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CG2024-WT-JC-FW-014</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全国海关信息中心2024年原产地证规范申报以及查询统计分析调整优化开发服务采购项目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2024年09月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2</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6</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23</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43</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46</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64</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全国海关信息中心2024年原产地证规范申报以及查询统计分析调整优化开发服务采购项目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全国海关信息中心2024年原产地证规范申报以及查询统计分析调整优化开发服务采购项目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CG2024-WT-JC-FW-014</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全国海关信息中心（全国海关电子通关中心）</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本项目预算金额合计总金额人民币1,013,100.00元，其中包1人民币1,013,100.00元。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827" w:type="dxa"/>
        <w:jc w:val="left"/>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07"/>
        <w:gridCol w:w="637"/>
        <w:gridCol w:w="1188"/>
        <w:gridCol w:w="722"/>
        <w:gridCol w:w="4019"/>
        <w:gridCol w:w="705"/>
        <w:gridCol w:w="749"/>
      </w:tblGrid>
      <w:tr>
        <w:tblPrEx>
          <w:tblW w:w="8827" w:type="dxa"/>
          <w:jc w:val="left"/>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806" w:type="dxa"/>
            <w:noWrap/>
            <w:vAlign w:val="center"/>
          </w:tcPr>
          <w:p>
            <w:pPr>
              <w:pStyle w:val="100"/>
              <w:spacing w:after="120" w:line="240" w:lineRule="auto"/>
              <w:jc w:val="center"/>
              <w:rPr>
                <w:rFonts w:ascii="宋体"/>
                <w:b/>
                <w:color w:val="000000"/>
                <w:sz w:val="24"/>
                <w:highlight w:val="white"/>
              </w:rPr>
            </w:pPr>
            <w:r>
              <w:rPr>
                <w:rFonts w:ascii="宋体"/>
                <w:b/>
                <w:color w:val="000000"/>
                <w:sz w:val="24"/>
                <w:highlight w:val="white"/>
              </w:rPr>
              <w:t>包件号</w:t>
            </w:r>
          </w:p>
        </w:tc>
        <w:tc>
          <w:tcPr>
            <w:tcW w:w="637" w:type="dxa"/>
            <w:noWrap/>
            <w:vAlign w:val="center"/>
          </w:tcPr>
          <w:p>
            <w:pPr>
              <w:pStyle w:val="11012"/>
              <w:spacing w:after="120" w:line="240" w:lineRule="auto"/>
              <w:jc w:val="center"/>
              <w:rPr>
                <w:rFonts w:ascii="宋体"/>
                <w:b/>
                <w:color w:val="000000"/>
                <w:sz w:val="24"/>
                <w:highlight w:val="white"/>
              </w:rPr>
            </w:pPr>
            <w:r>
              <w:rPr>
                <w:rFonts w:ascii="宋体"/>
                <w:b/>
                <w:color w:val="000000"/>
                <w:sz w:val="24"/>
                <w:highlight w:val="white"/>
              </w:rPr>
              <w:t>序号</w:t>
            </w:r>
          </w:p>
        </w:tc>
        <w:tc>
          <w:tcPr>
            <w:tcW w:w="1188" w:type="dxa"/>
            <w:noWrap/>
            <w:vAlign w:val="center"/>
          </w:tcPr>
          <w:p>
            <w:pPr>
              <w:pStyle w:val="2102"/>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服务内容</w:t>
            </w:r>
          </w:p>
        </w:tc>
        <w:tc>
          <w:tcPr>
            <w:tcW w:w="722" w:type="dxa"/>
            <w:noWrap/>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4019" w:type="dxa"/>
            <w:noWrap/>
            <w:vAlign w:val="center"/>
          </w:tcPr>
          <w:p>
            <w:pPr>
              <w:pStyle w:val="41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w:t>
            </w:r>
          </w:p>
        </w:tc>
        <w:tc>
          <w:tcPr>
            <w:tcW w:w="705" w:type="dxa"/>
            <w:noWrap/>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49" w:type="dxa"/>
            <w:noWrap/>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827" w:type="dxa"/>
          <w:jc w:val="left"/>
          <w:tblInd w:w="-168" w:type="dxa"/>
          <w:tblLayout w:type="fixed"/>
          <w:tblCellMar>
            <w:top w:w="0" w:type="dxa"/>
            <w:left w:w="108" w:type="dxa"/>
            <w:bottom w:w="0" w:type="dxa"/>
            <w:right w:w="108" w:type="dxa"/>
          </w:tblCellMar>
        </w:tblPrEx>
        <w:trPr>
          <w:jc w:val="left"/>
        </w:trPr>
        <w:tc>
          <w:tcPr>
            <w:tcW w:w="806" w:type="dxa"/>
            <w:noWrap/>
            <w:vAlign w:val="center"/>
          </w:tcPr>
          <w:p>
            <w:pPr>
              <w:spacing w:after="120" w:line="240" w:lineRule="auto"/>
              <w:jc w:val="center"/>
              <w:rPr>
                <w:rFonts w:ascii="宋体"/>
                <w:b/>
                <w:color w:val="0000FF"/>
                <w:sz w:val="24"/>
                <w:highlight w:val="white"/>
              </w:rPr>
            </w:pPr>
            <w:r>
              <w:t>包件1</w:t>
            </w:r>
          </w:p>
        </w:tc>
        <w:tc>
          <w:tcPr>
            <w:tcW w:w="637" w:type="dxa"/>
            <w:tcBorders>
              <w:left w:val="single" w:sz="4" w:space="0" w:color="000000"/>
              <w:right w:val="single" w:sz="4" w:space="0" w:color="000000"/>
            </w:tcBorders>
            <w:noWrap/>
            <w:vAlign w:val="center"/>
          </w:tcPr>
          <w:p>
            <w:pPr>
              <w:spacing w:after="120" w:line="240" w:lineRule="auto"/>
              <w:jc w:val="center"/>
              <w:rPr>
                <w:rFonts w:ascii="宋体"/>
                <w:b/>
                <w:color w:val="0000FF"/>
                <w:sz w:val="24"/>
                <w:highlight w:val="white"/>
              </w:rPr>
            </w:pPr>
            <w:r>
              <w:t>1</w:t>
            </w:r>
          </w:p>
        </w:tc>
        <w:tc>
          <w:tcPr>
            <w:tcW w:w="1188" w:type="dxa"/>
            <w:tcBorders>
              <w:left w:val="single" w:sz="4" w:space="0" w:color="000000"/>
              <w:right w:val="single" w:sz="4" w:space="0" w:color="000000"/>
            </w:tcBorders>
            <w:noWrap/>
            <w:vAlign w:val="center"/>
          </w:tcPr>
          <w:p>
            <w:pPr>
              <w:spacing w:after="120" w:line="240" w:lineRule="auto"/>
              <w:jc w:val="center"/>
              <w:rPr>
                <w:rFonts w:ascii="宋体"/>
                <w:b/>
                <w:color w:val="0000FF"/>
                <w:sz w:val="24"/>
                <w:highlight w:val="white"/>
              </w:rPr>
            </w:pPr>
            <w:r>
              <w:t>原产地证规范申报以及查询统计分析调整优化开发服务</w:t>
            </w:r>
          </w:p>
        </w:tc>
        <w:tc>
          <w:tcPr>
            <w:tcW w:w="722" w:type="dxa"/>
            <w:tcBorders>
              <w:left w:val="single" w:sz="4" w:space="0" w:color="000000"/>
              <w:right w:val="single" w:sz="4" w:space="0" w:color="000000"/>
            </w:tcBorders>
            <w:noWrap/>
            <w:vAlign w:val="center"/>
          </w:tcPr>
          <w:p>
            <w:pPr>
              <w:spacing w:after="120" w:line="240" w:lineRule="auto"/>
              <w:jc w:val="center"/>
              <w:rPr>
                <w:rFonts w:ascii="宋体"/>
                <w:b/>
                <w:color w:val="0000FF"/>
                <w:sz w:val="24"/>
                <w:highlight w:val="white"/>
              </w:rPr>
            </w:pPr>
            <w:r>
              <w:t>1</w:t>
            </w:r>
          </w:p>
        </w:tc>
        <w:tc>
          <w:tcPr>
            <w:tcW w:w="4019" w:type="dxa"/>
            <w:tcBorders>
              <w:left w:val="single" w:sz="4" w:space="0" w:color="000000"/>
              <w:right w:val="single" w:sz="4" w:space="0" w:color="000000"/>
            </w:tcBorders>
            <w:noWrap/>
            <w:vAlign w:val="center"/>
          </w:tcPr>
          <w:p>
            <w:pPr>
              <w:spacing w:after="120" w:line="240" w:lineRule="auto"/>
              <w:jc w:val="center"/>
              <w:rPr>
                <w:rFonts w:ascii="宋体"/>
                <w:b/>
                <w:color w:val="0000FF"/>
                <w:sz w:val="24"/>
                <w:highlight w:val="white"/>
              </w:rPr>
            </w:pPr>
            <w:r>
              <w:t>技术服务履约时间为自合同签订之日起3个月。（1）需求分析和系统设计两个阶段从合同签订起 0.5 个月内完成，需求分析和系统设计根据实际需求由采购人组织进行专家评审； （2）需求分析和系统设计完成后1.5个月内完成开发、测试，并上线试运行。 （3）系统在试运行期间稳定运行1个月后，由成交供应商申请合同验收。合同验收通过， 根据采购人的实际要求启动1年免费运维及技术支持服务。</w:t>
            </w:r>
          </w:p>
        </w:tc>
        <w:tc>
          <w:tcPr>
            <w:tcW w:w="705" w:type="dxa"/>
            <w:tcBorders>
              <w:left w:val="single" w:sz="4" w:space="0" w:color="000000"/>
              <w:right w:val="single" w:sz="4" w:space="0" w:color="000000"/>
            </w:tcBorders>
            <w:noWrap/>
            <w:vAlign w:val="center"/>
          </w:tcPr>
          <w:p>
            <w:pPr>
              <w:spacing w:after="120" w:line="240" w:lineRule="auto"/>
              <w:jc w:val="center"/>
              <w:rPr>
                <w:rFonts w:ascii="宋体"/>
                <w:b/>
                <w:color w:val="0000FF"/>
                <w:sz w:val="24"/>
                <w:highlight w:val="white"/>
              </w:rPr>
            </w:pPr>
            <w:r>
              <w:t>海关指定地点</w:t>
            </w:r>
          </w:p>
        </w:tc>
        <w:tc>
          <w:tcPr>
            <w:tcW w:w="749" w:type="dxa"/>
            <w:noWrap/>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0" w:name="公告_industryType"/>
      <w:r>
        <w:rPr>
          <w:rFonts w:ascii="宋体" w:hint="eastAsia"/>
          <w:b/>
          <w:bCs/>
          <w:color w:val="0000FF"/>
          <w:sz w:val="24"/>
          <w:highlight w:val="none"/>
        </w:rPr>
        <w:t>软件和信息技术服务业</w:t>
      </w:r>
      <w:bookmarkEnd w:id="10"/>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1" w:name="公告_technologyRequire"/>
      <w:r>
        <w:rPr>
          <w:rFonts w:ascii="宋体" w:hint="eastAsia"/>
          <w:b/>
          <w:bCs/>
          <w:color w:val="0000FF"/>
          <w:sz w:val="24"/>
        </w:rPr>
        <w:t>1.供应商必须对所响应包中的所有服务进行响应，不允许拆包响应。</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2.针对同一包，一个供应商不得提交两个或两个以上不同的响应文件或响应报价。</w:t>
      </w:r>
      <w:bookmarkEnd w:id="11"/>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2"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2、磋商日通过“信用中国”网站、中国政府采购网查询，未被列入“失信被执行人、重大税收违法案件当事人名单、政府采购严重违法失信行为记录名单”的。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3、从采购机构在本公告中规定的渠道获取了磋商文件，且在法律上和财务上独立于采购机构。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（1）本项目不接受联合体响应。</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（2）本项目不接受进口产品（进口产品是指通过中国海关报关，验放进入中国境内，且产自关境外的产品）。</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（3）本项目专门面向中小企业。</w:t>
      </w:r>
      <w:bookmarkEnd w:id="12"/>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13" w:name="公告_signUpFirstTime"/>
      <w:r>
        <w:rPr>
          <w:rFonts w:ascii="宋体" w:hint="eastAsia"/>
          <w:b/>
          <w:color w:val="auto"/>
          <w:sz w:val="24"/>
          <w:highlight w:val="white"/>
        </w:rPr>
        <w:t>2024-09-18 00:00:00</w:t>
      </w:r>
      <w:bookmarkEnd w:id="13"/>
      <w:r>
        <w:rPr>
          <w:rFonts w:ascii="宋体" w:hint="eastAsia"/>
          <w:b/>
          <w:color w:val="auto"/>
          <w:sz w:val="24"/>
          <w:highlight w:val="white"/>
        </w:rPr>
        <w:t>至</w:t>
      </w:r>
      <w:bookmarkStart w:id="14" w:name="公告_signUpLastTime"/>
      <w:r>
        <w:rPr>
          <w:rFonts w:ascii="宋体" w:hint="eastAsia"/>
          <w:sz w:val="24"/>
        </w:rPr>
        <w:t>2024-09-25 23:59:59</w:t>
      </w:r>
      <w:bookmarkEnd w:id="14"/>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15" w:name="项目公告_bidLastTime_1"/>
      <w:r>
        <w:rPr>
          <w:rFonts w:ascii="宋体" w:hint="eastAsia"/>
          <w:color w:val="000000"/>
          <w:sz w:val="24"/>
        </w:rPr>
        <w:t>2024-09-29 14:30:00</w:t>
      </w:r>
      <w:bookmarkEnd w:id="15"/>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16"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010-65194619（业务咨询）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17" w:name="_Hlt14560614"/>
      <w:bookmarkEnd w:id="16"/>
      <w:bookmarkEnd w:id="17"/>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18" w:name="公告_siteSurvey"/>
      <w:r>
        <w:rPr>
          <w:rFonts w:ascii="Wingdings 2" w:eastAsia="宋体" w:hAnsi="Wingdings 2" w:cs="Times New Roman"/>
          <w:b/>
          <w:color w:val="0000FF"/>
          <w:kern w:val="2"/>
          <w:sz w:val="24"/>
          <w:szCs w:val="24"/>
          <w:highlight w:val="white"/>
          <w:lang w:val="en-US" w:eastAsia="zh-CN" w:bidi="ar-SA"/>
        </w:rPr>
        <w:t>不适用</w:t>
      </w:r>
      <w:bookmarkEnd w:id="18"/>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19" w:name="任务单_publicDate"/>
      <w:r>
        <w:rPr>
          <w:rFonts w:ascii="宋体" w:hint="eastAsia"/>
          <w:sz w:val="24"/>
        </w:rPr>
        <w:t>于2024-07-18</w:t>
      </w:r>
      <w:bookmarkEnd w:id="19"/>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w:t>
      </w:r>
      <w:r>
        <w:rPr>
          <w:rFonts w:ascii="宋体"/>
          <w:sz w:val="24"/>
        </w:rPr>
        <w:t>2024</w:t>
      </w:r>
      <w:r>
        <w:rPr>
          <w:rFonts w:ascii="宋体" w:hint="eastAsia"/>
          <w:sz w:val="24"/>
        </w:rPr>
        <w:t>年</w:t>
      </w:r>
      <w:r>
        <w:rPr>
          <w:rFonts w:ascii="宋体"/>
          <w:sz w:val="24"/>
        </w:rPr>
        <w:t>9</w:t>
      </w:r>
      <w:r>
        <w:rPr>
          <w:rFonts w:ascii="宋体" w:hint="eastAsia"/>
          <w:sz w:val="24"/>
        </w:rPr>
        <w:t>月</w:t>
      </w:r>
      <w:r>
        <w:rPr>
          <w:rFonts w:ascii="宋体"/>
          <w:sz w:val="24"/>
        </w:rPr>
        <w:t>2</w:t>
      </w:r>
      <w:r>
        <w:rPr>
          <w:rFonts w:ascii="宋体"/>
          <w:sz w:val="24"/>
        </w:rPr>
        <w:t>9</w:t>
      </w:r>
      <w:r>
        <w:rPr>
          <w:rFonts w:ascii="宋体" w:hint="eastAsia"/>
          <w:sz w:val="24"/>
        </w:rPr>
        <w:t>日</w:t>
      </w:r>
      <w:r>
        <w:rPr>
          <w:rFonts w:ascii="宋体"/>
          <w:sz w:val="24"/>
        </w:rPr>
        <w:t>15</w:t>
      </w:r>
      <w:r>
        <w:rPr>
          <w:rFonts w:ascii="宋体" w:hint="eastAsia"/>
          <w:sz w:val="24"/>
        </w:rPr>
        <w:t>点</w:t>
      </w:r>
      <w:r>
        <w:rPr>
          <w:rFonts w:ascii="宋体"/>
          <w:sz w:val="24"/>
        </w:rPr>
        <w:t>00</w:t>
      </w:r>
      <w:r>
        <w:rPr>
          <w:rFonts w:ascii="宋体" w:hint="eastAsia"/>
          <w:sz w:val="24"/>
        </w:rPr>
        <w:t>分前登陆腾讯会议（会议号：</w:t>
      </w:r>
      <w:r>
        <w:rPr>
          <w:rFonts w:ascii="宋体"/>
          <w:sz w:val="24"/>
        </w:rPr>
        <w:t>448 960 892</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0" w:name="_Toc31833529"/>
      <w:r>
        <w:rPr>
          <w:rFonts w:ascii="宋体" w:hint="eastAsia"/>
          <w:b/>
          <w:color w:val="000000"/>
          <w:kern w:val="0"/>
          <w:sz w:val="30"/>
          <w:szCs w:val="30"/>
        </w:rPr>
        <w:t>第二部分  供应商须知</w:t>
      </w:r>
      <w:bookmarkEnd w:id="20"/>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1" w:name="采购任务单_purchaserOrgName"/>
            <w:r>
              <w:rPr>
                <w:rFonts w:ascii="宋体" w:hint="eastAsia"/>
                <w:b/>
                <w:bCs/>
                <w:color w:val="0000FF"/>
                <w:sz w:val="24"/>
                <w:lang w:val="en-US" w:eastAsia="zh-CN"/>
              </w:rPr>
              <w:t>全国海关信息中心（全国海关电子通关中心）</w:t>
            </w:r>
            <w:bookmarkEnd w:id="21"/>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2" w:name="供应商须知_projectName_2"/>
            <w:r>
              <w:rPr>
                <w:rFonts w:ascii="宋体" w:hint="eastAsia"/>
                <w:b/>
                <w:bCs/>
                <w:color w:val="0000FF"/>
                <w:sz w:val="24"/>
              </w:rPr>
              <w:t>全国海关信息中心2024年原产地证规范申报以及查询统计分析调整优化开发服务采购项目</w:t>
            </w:r>
            <w:bookmarkEnd w:id="2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3" w:name="项目预算和包件预算"/>
            <w:r>
              <w:rPr>
                <w:rFonts w:ascii="宋体" w:cs="微软雅黑" w:hint="eastAsia"/>
                <w:bCs/>
                <w:sz w:val="24"/>
                <w:lang w:bidi="ar-SA"/>
              </w:rPr>
              <w:t>本项目预算金额合计总金额人民币1,013,100.00元，其中包1人民币1,013,100.00元。</w:t>
            </w:r>
            <w:bookmarkEnd w:id="23"/>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4" w:name="供应商须知_maxPrice"/>
            <w:r>
              <w:rPr>
                <w:rFonts w:ascii="宋体" w:cs="微软雅黑" w:hint="eastAsia"/>
                <w:color w:val="0000FF"/>
                <w:sz w:val="24"/>
                <w:highlight w:val="white"/>
                <w:lang w:bidi="ar-SA"/>
              </w:rPr>
              <w:t>1,013,100.00</w:t>
            </w:r>
            <w:bookmarkEnd w:id="24"/>
            <w:r>
              <w:rPr>
                <w:rFonts w:ascii="宋体" w:cs="微软雅黑" w:hint="eastAsia"/>
                <w:bCs/>
                <w:sz w:val="24"/>
                <w:lang w:bidi="ar-SA"/>
              </w:rPr>
              <w:t>元，其中包1</w:t>
            </w:r>
            <w:r>
              <w:rPr>
                <w:rFonts w:ascii="宋体" w:cs="微软雅黑"/>
                <w:bCs/>
                <w:sz w:val="24"/>
                <w:lang w:bidi="ar-SA"/>
              </w:rPr>
              <w:t>最高限价</w:t>
            </w:r>
            <w:r>
              <w:rPr>
                <w:rFonts w:ascii="宋体" w:cs="微软雅黑" w:hint="eastAsia"/>
                <w:bCs/>
                <w:sz w:val="24"/>
                <w:lang w:bidi="ar-SA"/>
              </w:rPr>
              <w:t>人民币1,013,100.00元。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25" w:name="投标须知_agentBidding"/>
            <w:r>
              <w:rPr>
                <w:rFonts w:ascii="宋体" w:cs="微软雅黑" w:hint="eastAsia"/>
                <w:sz w:val="24"/>
                <w:lang w:bidi="ar-SA"/>
              </w:rPr>
              <w:t>否</w:t>
            </w:r>
            <w:bookmarkEnd w:id="25"/>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6" w:name="投标人须知_canUnion"/>
            <w:r>
              <w:rPr>
                <w:rFonts w:ascii="宋体" w:cs="微软雅黑" w:hint="eastAsia"/>
                <w:bCs/>
                <w:sz w:val="24"/>
                <w:lang w:bidi="ar-SA"/>
              </w:rPr>
              <w:t>否</w:t>
            </w:r>
            <w:bookmarkEnd w:id="26"/>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27" w:name="采购任务单_purchaserOrgName_1"/>
      <w:r>
        <w:rPr>
          <w:rFonts w:ascii="宋体" w:hint="eastAsia"/>
          <w:color w:val="0000FF"/>
          <w:sz w:val="24"/>
          <w:lang w:val="en-US" w:eastAsia="zh-CN"/>
        </w:rPr>
        <w:t>全国海关信息中心（全国海关电子通关中心）</w:t>
      </w:r>
      <w:bookmarkEnd w:id="27"/>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28" w:name="商务资质证明文件"/>
      <w:r>
        <w:rPr>
          <w:rFonts w:ascii="宋体" w:hint="eastAsia"/>
          <w:color w:val="000000"/>
          <w:kern w:val="0"/>
          <w:sz w:val="24"/>
          <w:szCs w:val="21"/>
          <w:highlight w:val="white"/>
        </w:rPr>
        <w:t>★（1）《商务偏离表》，格式见第六部分（加盖供应商电子签章）。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（2）供应商提供2021年10月1日起至本项目磋商邀请发布之日止（以合同签订日期为准），与本项目同类</w:t>
      </w:r>
      <w:r>
        <w:rPr>
          <w:rFonts w:ascii="宋体"/>
          <w:color w:val="000000"/>
          <w:kern w:val="0"/>
          <w:sz w:val="24"/>
          <w:szCs w:val="21"/>
          <w:highlight w:val="white"/>
        </w:rPr>
        <w:t>开发</w:t>
      </w:r>
      <w:r>
        <w:rPr>
          <w:rFonts w:ascii="宋体" w:hint="eastAsia"/>
          <w:color w:val="000000"/>
          <w:kern w:val="0"/>
          <w:sz w:val="24"/>
          <w:szCs w:val="21"/>
          <w:highlight w:val="white"/>
        </w:rPr>
        <w:t>服务项目业绩相关材料，具体要求详见评分标准（加盖供应商电子签章）。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★（3）本项目专门面向中小企业</w:t>
      </w:r>
      <w:bookmarkStart w:id="29" w:name="_GoBack"/>
      <w:bookmarkEnd w:id="29"/>
      <w:r>
        <w:rPr>
          <w:rFonts w:ascii="宋体" w:hint="eastAsia"/>
          <w:color w:val="000000"/>
          <w:kern w:val="0"/>
          <w:sz w:val="24"/>
          <w:szCs w:val="21"/>
          <w:highlight w:val="white"/>
        </w:rPr>
        <w:t>，当供应商为中小企业时，须提供《中小企业声明函》；监狱企业参加本次磋商活动的，应当提供由省级以上监狱管理局、戒毒管理局(含新疆生产建设兵团)出具的属于监狱企业的证明文件；残疾人福利性单位须提供《残疾人福利性单位声明函》。（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（4）供应商满足供应商资格标准的其他必要资格证明文件（如有）（加盖供应商电子签章）。</w:t>
      </w:r>
      <w:bookmarkEnd w:id="28"/>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0" w:name="服务应答文件"/>
      <w:r>
        <w:rPr>
          <w:rFonts w:ascii="宋体" w:hint="eastAsia"/>
          <w:color w:val="000000"/>
          <w:sz w:val="24"/>
          <w:szCs w:val="24"/>
        </w:rPr>
        <w:t xml:space="preserve">（1）★《技术偏离表》（服务类项目用）：须对本磋商文件第三部分《项目需求书》中相关内容，按附件格式逐项应答，如有缺项进行相应扣分，格式见第六部分（加盖供应商电子签章）。 </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供应商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磋商之日前6个月内任意一个月的社保证明等材料，并承诺项目周期内实施人员的稳定性（加盖供应商电子签章）。</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（3）供应商按要求进行需求理解分析，提供技术方案、实施</w:t>
      </w:r>
      <w:r>
        <w:rPr>
          <w:rFonts w:ascii="宋体"/>
          <w:color w:val="000000"/>
          <w:sz w:val="24"/>
          <w:szCs w:val="24"/>
        </w:rPr>
        <w:t>管理</w:t>
      </w:r>
      <w:r>
        <w:rPr>
          <w:rFonts w:ascii="宋体" w:hint="eastAsia"/>
          <w:color w:val="000000"/>
          <w:sz w:val="24"/>
          <w:szCs w:val="24"/>
        </w:rPr>
        <w:t>方案、售后服务与技术支持方案等，具体要求见第四部分评分标准（加盖供应商电子签章）。</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（4）供应商认为应该提供的其他证明材料。（如有）（加盖供应商电子签章）。</w:t>
      </w:r>
      <w:bookmarkEnd w:id="30"/>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1" w:name="_Toc31833530"/>
      <w:r>
        <w:rPr>
          <w:rFonts w:ascii="宋体" w:hint="eastAsia"/>
          <w:b/>
          <w:bCs/>
          <w:color w:val="000000"/>
          <w:kern w:val="0"/>
          <w:sz w:val="30"/>
          <w:szCs w:val="30"/>
        </w:rPr>
        <w:t>第三部分 项目需求书</w:t>
      </w:r>
      <w:bookmarkEnd w:id="31"/>
    </w:p>
    <w:p>
      <w:pPr>
        <w:pStyle w:val="4313"/>
        <w:rPr>
          <w:rFonts w:ascii="宋体" w:eastAsia="宋体" w:hint="eastAsia"/>
        </w:rPr>
      </w:pPr>
      <w:bookmarkStart w:id="32" w:name="插入_采购需求书"/>
    </w:p>
    <w:p>
      <w:pPr>
        <w:pStyle w:val="4313"/>
        <w:rPr>
          <w:rFonts w:ascii="宋体" w:eastAsia="宋体" w:hint="eastAsia"/>
        </w:rPr>
      </w:pPr>
      <w:r>
        <w:rPr>
          <w:rFonts w:ascii="宋体" w:eastAsia="宋体" w:hint="eastAsia"/>
        </w:rPr>
        <w:t>说明：未经采购人同意，供应商不得向与此项目无关的任何第三方透露采购文件技术内容部分。注：加 “▲”标记表示为重要指标项，如不满足将影响评分。加 “★”标记表示为必须满足条款，否则</w:t>
      </w:r>
      <w:r>
        <w:rPr>
          <w:rFonts w:ascii="宋体" w:eastAsia="宋体" w:hint="eastAsia"/>
          <w:bdr w:val="none" w:sz="0" w:space="0" w:color="auto"/>
        </w:rPr>
        <w:t>做为无效响应处理。</w:t>
      </w:r>
    </w:p>
    <w:p>
      <w:pPr>
        <w:pStyle w:val="4313"/>
        <w:rPr>
          <w:rFonts w:ascii="宋体" w:eastAsia="宋体" w:cs="Times New Roman" w:hint="eastAsia"/>
          <w:b/>
          <w:bCs/>
        </w:rPr>
      </w:pPr>
      <w:r>
        <w:rPr>
          <w:rFonts w:ascii="宋体" w:eastAsia="宋体" w:cs="微软雅黑" w:hint="eastAsia"/>
          <w:b/>
          <w:bCs/>
          <w:lang w:bidi="ar-SA"/>
        </w:rPr>
        <w:t>提交响应文件时，须注明需提供证明材料或承诺函等材料项所在位置（页码）。</w:t>
      </w:r>
    </w:p>
    <w:p>
      <w:pPr>
        <w:pStyle w:val="2104"/>
        <w:numPr>
          <w:ilvl w:val="0"/>
          <w:numId w:val="7"/>
        </w:numPr>
        <w:rPr>
          <w:rFonts w:ascii="宋体" w:eastAsia="宋体" w:hint="eastAsia"/>
          <w:lang w:eastAsia="en-US"/>
        </w:rPr>
      </w:pPr>
      <w:bookmarkStart w:id="33" w:name="采购政策落实"/>
      <w:r>
        <w:rPr>
          <w:rFonts w:ascii="宋体" w:eastAsia="宋体" w:hint="eastAsia"/>
          <w:lang w:val="en-US" w:eastAsia="en-US"/>
        </w:rPr>
        <w:t>承诺项</w:t>
      </w:r>
    </w:p>
    <w:p>
      <w:pPr>
        <w:pStyle w:val="4313"/>
        <w:rPr>
          <w:rFonts w:ascii="宋体" w:eastAsia="宋体" w:cs="Times New Roman" w:hint="eastAsia"/>
          <w:kern w:val="2"/>
          <w:bdr w:val="none" w:sz="0" w:space="0" w:color="auto"/>
        </w:rPr>
      </w:pPr>
      <w:r>
        <w:rPr>
          <w:rFonts w:ascii="宋体" w:eastAsia="宋体" w:cs="宋体" w:hint="eastAsia"/>
          <w:kern w:val="2"/>
          <w:bdr w:val="none" w:sz="0" w:space="0" w:color="auto"/>
          <w:lang w:bidi="ar-SA"/>
        </w:rPr>
        <w:t>1.行业类型（必填项）：</w:t>
      </w:r>
      <w:r>
        <w:rPr>
          <w:rFonts w:ascii="宋体" w:eastAsia="宋体" w:cs="Times New Roman" w:hint="eastAsia"/>
          <w:kern w:val="2"/>
          <w:bdr w:val="none" w:sz="0" w:space="0" w:color="auto"/>
          <w:lang w:bidi="ar-SA"/>
        </w:rPr>
        <w:t xml:space="preserve">  </w:t>
      </w:r>
      <w:r>
        <w:rPr>
          <w:color w:val="auto"/>
          <w:sz w:val="24"/>
        </w:rPr>
        <w:t>软件和信息技术服务业</w:t>
      </w:r>
      <w:r>
        <w:rPr>
          <w:color w:val="auto"/>
          <w:sz w:val="24"/>
          <w:u w:val="single"/>
        </w:rPr>
        <w:t xml:space="preserve">            </w:t>
      </w:r>
      <w:r>
        <w:rPr>
          <w:rFonts w:ascii="宋体" w:eastAsia="宋体" w:cs="Times New Roman" w:hint="eastAsia"/>
          <w:kern w:val="2"/>
          <w:bdr w:val="none" w:sz="0" w:space="0" w:color="auto"/>
          <w:lang w:bidi="ar-SA"/>
        </w:rPr>
        <w:t xml:space="preserve">                                         </w:t>
      </w:r>
    </w:p>
    <w:p>
      <w:pPr>
        <w:pStyle w:val="4313"/>
        <w:rPr>
          <w:rFonts w:ascii="宋体" w:eastAsia="宋体" w:cs="Times New Roman" w:hint="eastAsia"/>
          <w:kern w:val="2"/>
          <w:bdr w:val="none" w:sz="0" w:space="0" w:color="auto"/>
        </w:rPr>
      </w:pPr>
      <w:r>
        <w:rPr>
          <w:rFonts w:ascii="宋体" w:eastAsia="宋体" w:cs="方正仿宋_GBK" w:hint="eastAsia"/>
          <w:kern w:val="2"/>
          <w:bdr w:val="none" w:sz="0" w:space="0" w:color="auto"/>
          <w:lang w:bidi="ar-SA"/>
        </w:rPr>
        <w:t>注：行业类型依据工业和信息化部等主管部门印发的《中小企业划型标准规定》（工信部联企业〔2011〕300号），参考《国民经济行业分类注释》（国家统计局2017年），如工业、建筑业、其他未列明行业等。,</w:t>
      </w:r>
    </w:p>
    <w:p>
      <w:pPr>
        <w:pStyle w:val="4313"/>
        <w:rPr>
          <w:rFonts w:ascii="宋体" w:eastAsia="宋体" w:cs="方正仿宋_GBK" w:hint="eastAsia"/>
          <w:kern w:val="2"/>
          <w:bdr w:val="none" w:sz="0" w:space="0" w:color="auto"/>
        </w:rPr>
      </w:pPr>
      <w:r>
        <w:rPr>
          <w:rFonts w:ascii="宋体" w:eastAsia="宋体" w:cs="方正仿宋_GBK" w:hint="eastAsia"/>
          <w:kern w:val="2"/>
          <w:bdr w:val="none" w:sz="0" w:space="0" w:color="auto"/>
          <w:lang w:bidi="ar-SA"/>
        </w:rPr>
        <w:t>2.项目立项审核情况</w:t>
      </w:r>
    </w:p>
    <w:p>
      <w:pPr>
        <w:pStyle w:val="4313"/>
        <w:rPr>
          <w:rFonts w:ascii="宋体" w:eastAsia="宋体" w:cs="方正仿宋_GBK" w:hint="eastAsia"/>
          <w:kern w:val="2"/>
          <w:bdr w:val="none" w:sz="0" w:space="0" w:color="auto"/>
        </w:rPr>
      </w:pPr>
      <w:r>
        <w:rPr>
          <w:rFonts w:ascii="宋体" w:eastAsia="宋体" w:cs="方正仿宋_GBK" w:hint="eastAsia"/>
          <w:kern w:val="2"/>
          <w:bdr w:val="none" w:sz="0" w:space="0" w:color="auto"/>
          <w:lang w:bidi="ar-SA"/>
        </w:rPr>
        <w:t>本项目 不 属于新建、改建或者采用购买服务方式的政务应用程序项目。</w:t>
      </w:r>
    </w:p>
    <w:p>
      <w:pPr>
        <w:pStyle w:val="2104"/>
        <w:numPr>
          <w:ilvl w:val="0"/>
          <w:numId w:val="7"/>
        </w:numPr>
        <w:rPr>
          <w:rFonts w:ascii="宋体" w:eastAsia="宋体" w:hint="eastAsia"/>
        </w:rPr>
      </w:pPr>
      <w:r>
        <w:rPr>
          <w:rFonts w:ascii="宋体" w:eastAsia="宋体" w:hint="eastAsia"/>
        </w:rPr>
        <w:t>采购政策落实</w:t>
      </w:r>
      <w:bookmarkEnd w:id="3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8010"/>
              <w:jc w:val="center"/>
              <w:rPr>
                <w:rFonts w:ascii="宋体" w:cs="Calibri" w:hint="eastAsia"/>
                <w:b/>
              </w:rPr>
            </w:pPr>
            <w:bookmarkStart w:id="34" w:name="采购政策落实_index"/>
            <w:bookmarkStart w:id="35" w:name="商务需求"/>
            <w:bookmarkEnd w:id="34"/>
            <w:r>
              <w:rPr>
                <w:rFonts w:ascii="宋体" w:cs="Calibri" w:hint="eastAsia"/>
                <w:b/>
                <w:sz w:val="24"/>
                <w:lang w:bidi="ar-SA"/>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8110"/>
              <w:jc w:val="center"/>
              <w:rPr>
                <w:rFonts w:ascii="宋体" w:cs="Calibri" w:hint="eastAsia"/>
                <w:b/>
              </w:rPr>
            </w:pPr>
            <w:r>
              <w:rPr>
                <w:rFonts w:ascii="宋体" w:cs="Calibri" w:hint="eastAsia"/>
                <w:b/>
                <w:sz w:val="24"/>
                <w:lang w:bidi="ar-SA"/>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8210"/>
              <w:jc w:val="center"/>
              <w:rPr>
                <w:rFonts w:ascii="宋体" w:cs="Calibri" w:hint="eastAsia"/>
                <w:b/>
              </w:rPr>
            </w:pPr>
            <w:r>
              <w:rPr>
                <w:rFonts w:ascii="宋体" w:cs="Calibri" w:hint="eastAsia"/>
                <w:b/>
                <w:sz w:val="24"/>
                <w:lang w:bidi="ar-SA"/>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8310"/>
              <w:jc w:val="center"/>
              <w:rPr>
                <w:rFonts w:ascii="宋体" w:cs="Calibri" w:hint="eastAsia"/>
              </w:rPr>
            </w:pPr>
            <w:r>
              <w:rPr>
                <w:rFonts w:ascii="宋体" w:cs="Calibri" w:hint="eastAsia"/>
                <w:sz w:val="24"/>
                <w:lang w:bidi="ar-SA"/>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38410"/>
              <w:rPr>
                <w:rFonts w:ascii="宋体" w:hint="eastAsia"/>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38510"/>
              <w:jc w:val="left"/>
              <w:rPr>
                <w:rFonts w:ascii="宋体" w:hint="eastAsia"/>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8610"/>
              <w:jc w:val="center"/>
              <w:rPr>
                <w:rFonts w:ascii="宋体" w:cs="Calibri" w:hint="eastAsia"/>
              </w:rPr>
            </w:pPr>
            <w:r>
              <w:rPr>
                <w:rFonts w:ascii="宋体" w:cs="Calibri" w:hint="eastAsia"/>
                <w:sz w:val="24"/>
                <w:lang w:bidi="ar-SA"/>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38710"/>
              <w:rPr>
                <w:rFonts w:ascii="宋体" w:cs="Calibri" w:hint="eastAsia"/>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8810"/>
              <w:rPr>
                <w:rFonts w:ascii="宋体" w:cs="Calibri" w:hint="eastAsia"/>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8910"/>
              <w:jc w:val="center"/>
              <w:rPr>
                <w:rFonts w:ascii="宋体" w:cs="Calibri" w:hint="eastAsia"/>
              </w:rPr>
            </w:pPr>
            <w:r>
              <w:rPr>
                <w:rFonts w:ascii="宋体" w:cs="Calibri" w:hint="eastAsia"/>
                <w:sz w:val="24"/>
                <w:lang w:bidi="ar-SA"/>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39010"/>
              <w:rPr>
                <w:rFonts w:ascii="宋体" w:cs="Calibri" w:hint="eastAsia"/>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9110"/>
              <w:rPr>
                <w:rFonts w:ascii="宋体" w:cs="Calibri" w:hint="eastAsia"/>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9210"/>
              <w:jc w:val="center"/>
              <w:rPr>
                <w:rFonts w:ascii="宋体" w:cs="Calibri" w:hint="eastAsia"/>
              </w:rPr>
            </w:pPr>
            <w:r>
              <w:rPr>
                <w:rFonts w:ascii="宋体" w:cs="Calibri" w:hint="eastAsia"/>
                <w:sz w:val="24"/>
                <w:lang w:bidi="ar-SA"/>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39310"/>
              <w:rPr>
                <w:rFonts w:ascii="宋体" w:hint="eastAsia"/>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41810"/>
              <w:rPr>
                <w:rFonts w:ascii="宋体" w:hint="eastAsia"/>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410"/>
              <w:jc w:val="center"/>
              <w:rPr>
                <w:rFonts w:ascii="宋体" w:cs="Calibri" w:hint="eastAsia"/>
              </w:rPr>
            </w:pPr>
            <w:r>
              <w:rPr>
                <w:rFonts w:ascii="宋体" w:cs="Calibri" w:hint="eastAsia"/>
                <w:sz w:val="24"/>
                <w:lang w:bidi="ar-SA"/>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49610"/>
              <w:rPr>
                <w:rFonts w:ascii="宋体" w:hint="eastAsia"/>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49710"/>
              <w:rPr>
                <w:rFonts w:ascii="宋体" w:hint="eastAsia"/>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9810"/>
              <w:jc w:val="center"/>
              <w:rPr>
                <w:rFonts w:ascii="宋体" w:cs="Calibri" w:hint="eastAsia"/>
              </w:rPr>
            </w:pPr>
            <w:r>
              <w:rPr>
                <w:rFonts w:ascii="宋体" w:cs="Calibri" w:hint="eastAsia"/>
                <w:sz w:val="24"/>
                <w:lang w:bidi="ar-SA"/>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49910"/>
              <w:jc w:val="left"/>
              <w:rPr>
                <w:rFonts w:ascii="宋体" w:hint="eastAsia"/>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50010"/>
              <w:rPr>
                <w:rFonts w:ascii="宋体" w:hint="eastAsia"/>
                <w:szCs w:val="21"/>
              </w:rPr>
            </w:pPr>
            <w:r>
              <w:rPr>
                <w:rFonts w:ascii="宋体" w:hint="eastAsia"/>
                <w:szCs w:val="21"/>
              </w:rPr>
              <w:t>是，提供《残疾人福利性单位声明函》并加盖单位公章</w:t>
            </w:r>
          </w:p>
        </w:tc>
      </w:tr>
    </w:tbl>
    <w:p>
      <w:pPr>
        <w:pStyle w:val="4313"/>
        <w:rPr>
          <w:rFonts w:hint="eastAsia"/>
        </w:rPr>
      </w:pPr>
    </w:p>
    <w:p>
      <w:pPr>
        <w:pStyle w:val="3101"/>
        <w:rPr>
          <w:rFonts w:ascii="宋体" w:eastAsia="宋体" w:cs="方正黑体_GBK" w:hint="eastAsia"/>
          <w:color w:val="000000"/>
          <w:kern w:val="0"/>
          <w:sz w:val="24"/>
          <w:szCs w:val="24"/>
        </w:rPr>
      </w:pPr>
      <w:r>
        <w:rPr>
          <w:rFonts w:ascii="宋体" w:eastAsia="宋体" w:cs="方正黑体_GBK" w:hint="eastAsia"/>
          <w:color w:val="000000"/>
          <w:kern w:val="0"/>
          <w:sz w:val="24"/>
          <w:szCs w:val="24"/>
          <w:lang w:bidi="ar-SA"/>
        </w:rPr>
        <w:t>本项目专门面向中小企业。</w:t>
      </w:r>
    </w:p>
    <w:p>
      <w:pPr>
        <w:pStyle w:val="2104"/>
        <w:numPr>
          <w:ilvl w:val="0"/>
          <w:numId w:val="7"/>
        </w:numPr>
        <w:jc w:val="both"/>
        <w:rPr>
          <w:rFonts w:ascii="宋体" w:eastAsia="宋体" w:hint="eastAsia"/>
          <w:lang w:eastAsia="en-US"/>
        </w:rPr>
      </w:pPr>
      <w:r>
        <w:rPr>
          <w:rFonts w:ascii="宋体" w:eastAsia="宋体" w:hint="eastAsia"/>
          <w:lang w:val="en-US" w:eastAsia="en-US"/>
        </w:rPr>
        <w:t>商务需求</w:t>
      </w:r>
      <w:bookmarkEnd w:id="35"/>
    </w:p>
    <w:tbl>
      <w:tblPr>
        <w:tblW w:w="88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770"/>
        <w:gridCol w:w="6615"/>
      </w:tblGrid>
      <w:tr>
        <w:tblPrEx>
          <w:tblW w:w="88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pStyle w:val="4313"/>
              <w:ind w:left="0" w:firstLine="0"/>
              <w:jc w:val="center"/>
              <w:rPr>
                <w:rFonts w:ascii="宋体" w:eastAsia="宋体" w:hint="eastAsia"/>
                <w:b/>
              </w:rPr>
            </w:pPr>
            <w:r>
              <w:rPr>
                <w:rFonts w:ascii="宋体" w:eastAsia="宋体" w:cs="Calibri" w:hint="eastAsia"/>
                <w:b/>
                <w:sz w:val="24"/>
                <w:szCs w:val="24"/>
                <w:lang w:bidi="ar-SA"/>
              </w:rPr>
              <w:t>序号</w:t>
            </w:r>
          </w:p>
        </w:tc>
        <w:tc>
          <w:tcPr>
            <w:tcW w:w="1770" w:type="dxa"/>
            <w:shd w:val="clear" w:color="A6A6A6" w:fill="A6A6A6"/>
            <w:vAlign w:val="center"/>
          </w:tcPr>
          <w:p>
            <w:pPr>
              <w:pStyle w:val="4313"/>
              <w:ind w:left="0" w:firstLine="0"/>
              <w:jc w:val="center"/>
              <w:rPr>
                <w:rFonts w:ascii="宋体" w:eastAsia="宋体" w:hint="eastAsia"/>
                <w:b/>
              </w:rPr>
            </w:pPr>
            <w:r>
              <w:rPr>
                <w:rFonts w:ascii="宋体" w:eastAsia="宋体" w:cs="Calibri" w:hint="eastAsia"/>
                <w:b/>
                <w:sz w:val="24"/>
                <w:szCs w:val="24"/>
                <w:lang w:bidi="ar-SA"/>
              </w:rPr>
              <w:t>内容</w:t>
            </w:r>
          </w:p>
        </w:tc>
        <w:tc>
          <w:tcPr>
            <w:tcW w:w="6615" w:type="dxa"/>
            <w:shd w:val="clear" w:color="A6A6A6" w:fill="A6A6A6"/>
            <w:vAlign w:val="center"/>
          </w:tcPr>
          <w:p>
            <w:pPr>
              <w:pStyle w:val="4313"/>
              <w:ind w:left="0" w:firstLine="0"/>
              <w:jc w:val="center"/>
              <w:rPr>
                <w:rFonts w:ascii="宋体" w:eastAsia="宋体" w:hint="eastAsia"/>
                <w:b/>
              </w:rPr>
            </w:pPr>
            <w:bookmarkStart w:id="36" w:name="商务需求_Title_说明_Required_Table"/>
            <w:r>
              <w:rPr>
                <w:rFonts w:ascii="宋体" w:eastAsia="宋体" w:cs="Calibri" w:hint="eastAsia"/>
                <w:b/>
                <w:sz w:val="24"/>
                <w:szCs w:val="24"/>
                <w:lang w:bidi="ar-SA"/>
              </w:rPr>
              <w:t>说明</w:t>
            </w:r>
            <w:bookmarkEnd w:id="36"/>
          </w:p>
        </w:tc>
      </w:tr>
      <w:tr>
        <w:tblPrEx>
          <w:tblW w:w="8823" w:type="dxa"/>
          <w:jc w:val="left"/>
          <w:tblInd w:w="0" w:type="dxa"/>
          <w:tblLayout w:type="fixed"/>
          <w:tblCellMar>
            <w:top w:w="0" w:type="dxa"/>
            <w:left w:w="108" w:type="dxa"/>
            <w:bottom w:w="0" w:type="dxa"/>
            <w:right w:w="108" w:type="dxa"/>
          </w:tblCellMar>
        </w:tblPrEx>
        <w:trPr>
          <w:trHeight w:val="456"/>
          <w:jc w:val="left"/>
        </w:trPr>
        <w:tc>
          <w:tcPr>
            <w:tcW w:w="438" w:type="dxa"/>
            <w:vMerge w:val="restart"/>
            <w:tcBorders>
              <w:right w:val="single" w:sz="4" w:space="0" w:color="auto"/>
            </w:tcBorders>
            <w:shd w:val="clear" w:color="A6A6A6" w:fill="auto"/>
            <w:vAlign w:val="center"/>
          </w:tcPr>
          <w:p>
            <w:pPr>
              <w:pStyle w:val="4413"/>
              <w:widowControl w:val="0"/>
              <w:ind w:left="0" w:firstLine="0"/>
              <w:jc w:val="center"/>
              <w:rPr>
                <w:rFonts w:ascii="宋体" w:eastAsia="宋体" w:hint="eastAsia"/>
              </w:rPr>
            </w:pPr>
            <w:r>
              <w:rPr>
                <w:rFonts w:ascii="宋体" w:eastAsia="宋体" w:cs="Calibri" w:hint="eastAsia"/>
                <w:b/>
                <w:sz w:val="24"/>
                <w:szCs w:val="24"/>
                <w:lang w:bidi="ar-SA"/>
              </w:rPr>
              <w:t>1</w:t>
            </w:r>
          </w:p>
        </w:tc>
        <w:tc>
          <w:tcPr>
            <w:tcW w:w="1770" w:type="dxa"/>
            <w:vMerge w:val="restart"/>
            <w:tcBorders>
              <w:left w:val="single" w:sz="4" w:space="0" w:color="auto"/>
              <w:right w:val="single" w:sz="4" w:space="0" w:color="auto"/>
            </w:tcBorders>
            <w:shd w:val="clear" w:color="A6A6A6" w:fill="auto"/>
            <w:vAlign w:val="center"/>
          </w:tcPr>
          <w:p>
            <w:pPr>
              <w:pStyle w:val="4512"/>
              <w:ind w:left="0" w:firstLine="0"/>
              <w:jc w:val="both"/>
              <w:rPr>
                <w:rFonts w:ascii="宋体" w:eastAsia="宋体" w:hint="eastAsia"/>
                <w:b/>
              </w:rPr>
            </w:pPr>
            <w:r>
              <w:rPr>
                <w:rFonts w:ascii="宋体" w:eastAsia="宋体" w:cs="Calibri" w:hint="eastAsia"/>
                <w:b/>
                <w:sz w:val="24"/>
                <w:szCs w:val="24"/>
                <w:lang w:bidi="ar-SA"/>
              </w:rPr>
              <w:t>供应商资质</w:t>
            </w:r>
          </w:p>
        </w:tc>
        <w:tc>
          <w:tcPr>
            <w:tcW w:w="6615" w:type="dxa"/>
            <w:tcBorders>
              <w:left w:val="single" w:sz="4" w:space="0" w:color="auto"/>
              <w:right w:val="single" w:sz="4" w:space="0" w:color="auto"/>
            </w:tcBorders>
            <w:shd w:val="clear" w:color="A6A6A6" w:fill="auto"/>
            <w:vAlign w:val="center"/>
          </w:tcPr>
          <w:p>
            <w:pPr>
              <w:pStyle w:val="4611"/>
              <w:keepNext w:val="0"/>
              <w:keepLines w:val="0"/>
              <w:widowControl w:val="0"/>
              <w:suppressLineNumbers w:val="0"/>
              <w:spacing w:before="0" w:beforeAutospacing="0" w:after="0" w:afterAutospacing="0" w:line="240" w:lineRule="auto"/>
              <w:ind w:left="0" w:right="0" w:firstLine="0"/>
              <w:rPr>
                <w:rFonts w:ascii="宋体" w:eastAsia="宋体" w:hint="eastAsia"/>
                <w:lang w:eastAsia="en-US" w:bidi="en-US"/>
              </w:rPr>
            </w:pPr>
            <w:r>
              <w:rPr>
                <w:rFonts w:ascii="宋体" w:eastAsia="宋体" w:cs="宋体" w:hint="eastAsia"/>
                <w:color w:val="auto"/>
                <w:lang w:val="en-US" w:eastAsia="zh-CN" w:bidi="ar-SA"/>
              </w:rPr>
              <w:t>1、供应商</w:t>
            </w:r>
            <w:r>
              <w:t>资格条件，详见磋商邀请。</w:t>
            </w:r>
          </w:p>
        </w:tc>
      </w:tr>
      <w:tr>
        <w:tblPrEx>
          <w:tblW w:w="8823" w:type="dxa"/>
          <w:jc w:val="left"/>
          <w:tblInd w:w="0" w:type="dxa"/>
          <w:tblLayout w:type="fixed"/>
          <w:tblCellMar>
            <w:top w:w="0" w:type="dxa"/>
            <w:left w:w="108" w:type="dxa"/>
            <w:bottom w:w="0" w:type="dxa"/>
            <w:right w:w="108" w:type="dxa"/>
          </w:tblCellMar>
        </w:tblPrEx>
        <w:trPr>
          <w:trHeight w:val="1547"/>
          <w:jc w:val="left"/>
        </w:trPr>
        <w:tc>
          <w:tcPr>
            <w:tcW w:w="438" w:type="dxa"/>
            <w:vMerge/>
            <w:tcBorders>
              <w:right w:val="single" w:sz="4" w:space="0" w:color="auto"/>
            </w:tcBorders>
            <w:shd w:val="clear" w:color="A6A6A6" w:fill="auto"/>
            <w:vAlign w:val="center"/>
          </w:tcPr>
          <w:p/>
        </w:tc>
        <w:tc>
          <w:tcPr>
            <w:tcW w:w="1470" w:type="dxa"/>
            <w:vMerge/>
            <w:tcBorders>
              <w:left w:val="single" w:sz="4" w:space="0" w:color="auto"/>
              <w:right w:val="single" w:sz="4" w:space="0" w:color="auto"/>
            </w:tcBorders>
            <w:shd w:val="clear" w:color="A6A6A6" w:fill="auto"/>
            <w:vAlign w:val="center"/>
          </w:tcPr>
          <w:p/>
        </w:tc>
        <w:tc>
          <w:tcPr>
            <w:tcW w:w="6615" w:type="dxa"/>
            <w:tcBorders>
              <w:left w:val="single" w:sz="4" w:space="0" w:color="auto"/>
              <w:right w:val="single" w:sz="4" w:space="0" w:color="auto"/>
            </w:tcBorders>
            <w:shd w:val="clear" w:color="A6A6A6" w:fill="auto"/>
            <w:vAlign w:val="center"/>
          </w:tcPr>
          <w:p>
            <w:pPr>
              <w:pStyle w:val="4813"/>
              <w:ind w:firstLine="0"/>
              <w:rPr>
                <w:rFonts w:ascii="宋体" w:eastAsia="宋体" w:cs="宋体" w:hint="eastAsia"/>
                <w:iCs/>
                <w:shd w:val="clear" w:color="auto" w:fill="auto"/>
                <w:lang w:eastAsia="en-US" w:bidi="en-US"/>
              </w:rPr>
            </w:pPr>
            <w:r>
              <w:rPr>
                <w:rFonts w:ascii="宋体" w:eastAsia="宋体" w:cs="宋体" w:hint="eastAsia"/>
                <w:iCs/>
                <w:shd w:val="clear" w:color="auto" w:fill="auto"/>
                <w:lang w:val="en-US" w:eastAsia="en-US" w:bidi="en-US"/>
              </w:rPr>
              <w:t>★2、其他条件：</w:t>
            </w:r>
          </w:p>
          <w:p>
            <w:pPr>
              <w:pStyle w:val="4813"/>
              <w:ind w:firstLine="0"/>
              <w:rPr>
                <w:rFonts w:ascii="宋体" w:eastAsia="宋体" w:cs="宋体" w:hint="eastAsia"/>
                <w:iCs/>
                <w:shd w:val="clear" w:color="auto" w:fill="auto"/>
                <w:lang w:eastAsia="en-US" w:bidi="en-US"/>
              </w:rPr>
            </w:pPr>
            <w:r>
              <w:rPr>
                <w:rFonts w:ascii="宋体" w:eastAsia="宋体" w:cs="宋体" w:hint="eastAsia"/>
                <w:iCs/>
                <w:shd w:val="clear" w:color="auto" w:fill="auto"/>
                <w:lang w:val="en-US" w:eastAsia="en-US" w:bidi="en-US"/>
              </w:rPr>
              <w:t>（1）本项目不接受联合体参与磋商，不允许分包、转包。</w:t>
            </w:r>
          </w:p>
          <w:p>
            <w:pPr>
              <w:pStyle w:val="4813"/>
              <w:ind w:firstLine="0"/>
              <w:rPr>
                <w:rFonts w:ascii="宋体" w:eastAsia="宋体" w:cs="宋体" w:hint="eastAsia"/>
                <w:iCs/>
                <w:shd w:val="clear" w:color="auto" w:fill="auto"/>
                <w:lang w:bidi="en-US"/>
              </w:rPr>
            </w:pPr>
            <w:r>
              <w:rPr>
                <w:rFonts w:ascii="宋体" w:eastAsia="宋体" w:cs="宋体" w:hint="eastAsia"/>
                <w:iCs/>
                <w:shd w:val="clear" w:color="auto" w:fill="auto"/>
                <w:lang w:val="en-US" w:eastAsia="en-US" w:bidi="en-US"/>
              </w:rPr>
              <w:t>（2）本项目不接受进口产品。</w:t>
            </w:r>
          </w:p>
        </w:tc>
      </w:tr>
      <w:tr>
        <w:tblPrEx>
          <w:tblW w:w="8823" w:type="dxa"/>
          <w:jc w:val="left"/>
          <w:tblInd w:w="0" w:type="dxa"/>
          <w:tblLayout w:type="fixed"/>
          <w:tblCellMar>
            <w:top w:w="0" w:type="dxa"/>
            <w:left w:w="108" w:type="dxa"/>
            <w:bottom w:w="0" w:type="dxa"/>
            <w:right w:w="108" w:type="dxa"/>
          </w:tblCellMar>
        </w:tblPrEx>
        <w:trPr>
          <w:trHeight w:val="2320"/>
          <w:jc w:val="left"/>
        </w:trPr>
        <w:tc>
          <w:tcPr>
            <w:tcW w:w="438" w:type="dxa"/>
            <w:vMerge/>
            <w:tcBorders>
              <w:right w:val="single" w:sz="4" w:space="0" w:color="auto"/>
            </w:tcBorders>
            <w:vAlign w:val="center"/>
          </w:tcPr>
          <w:p/>
        </w:tc>
        <w:tc>
          <w:tcPr>
            <w:tcW w:w="1470" w:type="dxa"/>
            <w:vMerge/>
            <w:tcBorders>
              <w:left w:val="single" w:sz="4" w:space="0" w:color="auto"/>
              <w:right w:val="single" w:sz="4" w:space="0" w:color="auto"/>
            </w:tcBorders>
            <w:vAlign w:val="center"/>
          </w:tcPr>
          <w:p/>
        </w:tc>
        <w:tc>
          <w:tcPr>
            <w:tcW w:w="6615" w:type="dxa"/>
            <w:vAlign w:val="center"/>
          </w:tcPr>
          <w:p>
            <w:pPr>
              <w:pStyle w:val="5211"/>
              <w:ind w:left="0" w:firstLine="0"/>
              <w:rPr>
                <w:rFonts w:ascii="宋体" w:eastAsia="宋体" w:cs="宋体" w:hint="eastAsia"/>
                <w:bCs/>
                <w:color w:val="000000"/>
                <w:lang w:bidi="en-US"/>
              </w:rPr>
            </w:pPr>
            <w:r>
              <w:rPr>
                <w:rFonts w:ascii="宋体" w:eastAsia="宋体" w:cs="宋体" w:hint="eastAsia"/>
                <w:bCs/>
                <w:color w:val="000000"/>
                <w:sz w:val="24"/>
                <w:szCs w:val="24"/>
                <w:lang w:val="en-US" w:eastAsia="zh-CN" w:bidi="en-US"/>
              </w:rPr>
              <w:t>3、可作为评审因素的资质证书等。</w:t>
            </w:r>
          </w:p>
          <w:p>
            <w:pPr>
              <w:pStyle w:val="5211"/>
              <w:ind w:firstLine="0"/>
              <w:rPr>
                <w:rFonts w:ascii="宋体" w:eastAsia="宋体" w:cs="宋体" w:hint="eastAsia"/>
                <w:bCs/>
                <w:color w:val="000000"/>
                <w:lang w:bidi="en-US"/>
              </w:rPr>
            </w:pPr>
            <w:r>
              <w:rPr>
                <w:rFonts w:ascii="宋体" w:eastAsia="宋体" w:cs="宋体" w:hint="eastAsia"/>
                <w:bCs/>
                <w:color w:val="000000"/>
                <w:sz w:val="24"/>
                <w:szCs w:val="24"/>
                <w:lang w:val="en-US" w:eastAsia="zh-CN" w:bidi="en-US"/>
              </w:rPr>
              <w:t>1）具有ISO27001信息安全管理体系认证证书</w:t>
            </w:r>
          </w:p>
          <w:p>
            <w:pPr>
              <w:pStyle w:val="4313"/>
              <w:spacing w:line="360" w:lineRule="auto"/>
              <w:ind w:left="0" w:firstLine="0"/>
              <w:rPr>
                <w:rFonts w:ascii="宋体" w:eastAsia="宋体" w:cs="宋体"/>
                <w:bCs/>
                <w:color w:val="000000"/>
                <w:sz w:val="24"/>
                <w:szCs w:val="24"/>
                <w:lang w:val="en-US" w:eastAsia="zh-CN" w:bidi="en-US"/>
              </w:rPr>
            </w:pPr>
            <w:r>
              <w:rPr>
                <w:rFonts w:ascii="宋体" w:eastAsia="宋体" w:cs="宋体" w:hint="eastAsia"/>
                <w:bCs/>
                <w:color w:val="000000"/>
                <w:sz w:val="24"/>
                <w:szCs w:val="24"/>
                <w:lang w:val="en-US" w:eastAsia="zh-CN" w:bidi="en-US"/>
              </w:rPr>
              <w:t>2）具有ISO9001质量管理体系认证证书</w:t>
            </w:r>
            <w:r>
              <w:rPr>
                <w:rFonts w:ascii="宋体" w:eastAsia="宋体" w:cs="宋体"/>
                <w:bCs/>
                <w:color w:val="000000"/>
                <w:sz w:val="24"/>
                <w:szCs w:val="24"/>
                <w:lang w:val="en-US" w:eastAsia="zh-CN" w:bidi="en-US"/>
              </w:rPr>
              <w:t>。</w:t>
            </w:r>
          </w:p>
          <w:p>
            <w:pPr>
              <w:pStyle w:val="4313"/>
              <w:spacing w:line="360" w:lineRule="auto"/>
              <w:ind w:left="0" w:firstLine="0"/>
              <w:rPr>
                <w:rFonts w:ascii="宋体" w:eastAsia="宋体" w:hint="eastAsia"/>
                <w:lang w:eastAsia="en-US" w:bidi="en-US"/>
              </w:rPr>
            </w:pPr>
            <w:r>
              <w:rPr>
                <w:rFonts w:ascii="宋体" w:eastAsia="宋体" w:cs="宋体" w:hint="eastAsia"/>
                <w:lang w:bidi="ar-SA"/>
              </w:rPr>
              <w:t>提供</w:t>
            </w:r>
            <w:r>
              <w:rPr>
                <w:rFonts w:ascii="宋体" w:eastAsia="宋体" w:cs="宋体" w:hint="eastAsia"/>
                <w:lang w:eastAsia="zh-CN" w:bidi="ar-SA"/>
              </w:rPr>
              <w:t>复印件，</w:t>
            </w:r>
            <w:r>
              <w:rPr>
                <w:rFonts w:ascii="宋体" w:eastAsia="宋体" w:cs="宋体" w:hint="eastAsia"/>
                <w:lang w:bidi="ar-SA"/>
              </w:rPr>
              <w:t>并加盖单位公章</w:t>
            </w:r>
          </w:p>
        </w:tc>
      </w:tr>
      <w:tr>
        <w:tblPrEx>
          <w:tblW w:w="882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2</w:t>
            </w:r>
          </w:p>
        </w:tc>
        <w:tc>
          <w:tcPr>
            <w:tcW w:w="1770" w:type="dxa"/>
            <w:vAlign w:val="center"/>
          </w:tcPr>
          <w:p>
            <w:pPr>
              <w:pStyle w:val="4313"/>
              <w:ind w:left="0" w:firstLine="0"/>
              <w:jc w:val="both"/>
              <w:rPr>
                <w:rFonts w:ascii="宋体" w:eastAsia="宋体" w:hint="eastAsia"/>
                <w:b/>
              </w:rPr>
            </w:pPr>
            <w:r>
              <w:rPr>
                <w:rFonts w:ascii="宋体" w:eastAsia="宋体" w:cs="Calibri" w:hint="eastAsia"/>
                <w:b/>
                <w:sz w:val="24"/>
                <w:szCs w:val="24"/>
                <w:lang w:bidi="ar-SA"/>
              </w:rPr>
              <w:t>投标产品资质</w:t>
            </w:r>
          </w:p>
        </w:tc>
        <w:tc>
          <w:tcPr>
            <w:tcW w:w="6615" w:type="dxa"/>
            <w:vAlign w:val="center"/>
          </w:tcPr>
          <w:p>
            <w:pPr>
              <w:pStyle w:val="4313"/>
              <w:spacing w:line="360" w:lineRule="auto"/>
              <w:ind w:left="0" w:firstLine="0"/>
              <w:rPr>
                <w:rFonts w:ascii="宋体" w:eastAsia="宋体" w:hint="eastAsia"/>
                <w:color w:val="000000"/>
                <w:lang w:bidi="en-US"/>
              </w:rPr>
            </w:pPr>
            <w:r>
              <w:rPr>
                <w:rFonts w:ascii="宋体" w:eastAsia="宋体" w:cs="Calibri" w:hint="eastAsia"/>
                <w:color w:val="000000"/>
                <w:sz w:val="24"/>
                <w:szCs w:val="24"/>
                <w:lang w:val="en-US" w:eastAsia="en-US" w:bidi="en-US"/>
              </w:rPr>
              <w:t>无</w:t>
            </w:r>
          </w:p>
        </w:tc>
      </w:tr>
      <w:tr>
        <w:tblPrEx>
          <w:tblW w:w="882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4313"/>
              <w:widowControl w:val="0"/>
              <w:ind w:left="0" w:firstLine="0"/>
              <w:jc w:val="center"/>
              <w:rPr>
                <w:rFonts w:ascii="宋体" w:eastAsia="宋体" w:hint="eastAsia"/>
                <w:b/>
              </w:rPr>
            </w:pPr>
            <w:r>
              <w:rPr>
                <w:rFonts w:ascii="宋体" w:eastAsia="宋体" w:cs="Calibri" w:hint="eastAsia"/>
                <w:b/>
                <w:sz w:val="24"/>
                <w:szCs w:val="24"/>
                <w:lang w:bidi="ar-SA"/>
              </w:rPr>
              <w:t>3</w:t>
            </w:r>
          </w:p>
        </w:tc>
        <w:tc>
          <w:tcPr>
            <w:tcW w:w="1770" w:type="dxa"/>
            <w:vAlign w:val="center"/>
          </w:tcPr>
          <w:p>
            <w:pPr>
              <w:pStyle w:val="4313"/>
              <w:ind w:left="0" w:firstLine="0"/>
              <w:jc w:val="both"/>
              <w:rPr>
                <w:rFonts w:ascii="宋体" w:eastAsia="宋体" w:hint="eastAsia"/>
                <w:b/>
                <w:lang w:eastAsia="en-US"/>
              </w:rPr>
            </w:pPr>
            <w:r>
              <w:rPr>
                <w:rFonts w:ascii="宋体" w:eastAsia="宋体" w:cs="Calibri" w:hint="eastAsia"/>
                <w:b/>
                <w:sz w:val="24"/>
                <w:szCs w:val="24"/>
                <w:lang w:val="en-US" w:eastAsia="en-US" w:bidi="ar-SA"/>
              </w:rPr>
              <w:t>核心产品</w:t>
            </w:r>
          </w:p>
        </w:tc>
        <w:tc>
          <w:tcPr>
            <w:tcW w:w="6615" w:type="dxa"/>
            <w:vAlign w:val="center"/>
          </w:tcPr>
          <w:p>
            <w:pPr>
              <w:pStyle w:val="4313"/>
              <w:spacing w:line="360" w:lineRule="auto"/>
              <w:ind w:left="0" w:firstLine="0"/>
              <w:rPr>
                <w:rFonts w:ascii="宋体" w:eastAsia="宋体" w:hint="eastAsia"/>
                <w:color w:val="000000"/>
                <w:lang w:bidi="en-US"/>
              </w:rPr>
            </w:pPr>
            <w:r>
              <w:rPr>
                <w:rFonts w:ascii="宋体" w:eastAsia="宋体" w:cs="Calibri" w:hint="eastAsia"/>
                <w:color w:val="000000"/>
                <w:sz w:val="24"/>
                <w:szCs w:val="24"/>
                <w:lang w:val="en-US" w:eastAsia="en-US" w:bidi="en-US"/>
              </w:rPr>
              <w:t>无</w:t>
            </w:r>
          </w:p>
        </w:tc>
      </w:tr>
      <w:tr>
        <w:tblPrEx>
          <w:tblW w:w="882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4</w:t>
            </w:r>
          </w:p>
        </w:tc>
        <w:tc>
          <w:tcPr>
            <w:tcW w:w="1770" w:type="dxa"/>
            <w:vAlign w:val="center"/>
          </w:tcPr>
          <w:p>
            <w:pPr>
              <w:pStyle w:val="4313"/>
              <w:ind w:left="0" w:firstLine="0"/>
              <w:jc w:val="both"/>
              <w:rPr>
                <w:rFonts w:ascii="宋体" w:eastAsia="宋体" w:hint="eastAsia"/>
                <w:b/>
              </w:rPr>
            </w:pPr>
            <w:r>
              <w:rPr>
                <w:rFonts w:ascii="宋体" w:eastAsia="宋体" w:cs="Calibri" w:hint="eastAsia"/>
                <w:b/>
                <w:sz w:val="24"/>
                <w:szCs w:val="24"/>
                <w:lang w:bidi="ar-SA"/>
              </w:rPr>
              <w:t>信息安全要求</w:t>
            </w:r>
          </w:p>
        </w:tc>
        <w:tc>
          <w:tcPr>
            <w:tcW w:w="6615" w:type="dxa"/>
            <w:vAlign w:val="center"/>
          </w:tcPr>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w:t>
            </w:r>
          </w:p>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（1）遵循安全编码规范及通用安全编程准则；</w:t>
            </w:r>
          </w:p>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（2）交付物中必须使用正版工具软件；</w:t>
            </w:r>
          </w:p>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（3）开发测试环境与生产环境分离；</w:t>
            </w:r>
          </w:p>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（4）开发用机采取安全保护措施，定期进行漏洞检测和修复；</w:t>
            </w:r>
          </w:p>
          <w:p>
            <w:pPr>
              <w:pStyle w:val="5312"/>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（5）敏感数据要采用加密方式进行存储。</w:t>
            </w:r>
          </w:p>
          <w:p>
            <w:pPr>
              <w:pStyle w:val="4313"/>
              <w:spacing w:line="360" w:lineRule="auto"/>
              <w:ind w:left="0" w:firstLine="0"/>
              <w:rPr>
                <w:rFonts w:ascii="宋体" w:eastAsia="宋体" w:cs="Calibri"/>
                <w:color w:val="000000"/>
                <w:sz w:val="24"/>
                <w:szCs w:val="24"/>
                <w:lang w:val="en-US" w:eastAsia="en-US" w:bidi="en-US"/>
              </w:rPr>
            </w:pPr>
            <w:r>
              <w:rPr>
                <w:rFonts w:ascii="宋体" w:eastAsia="宋体" w:cs="Calibri" w:hint="eastAsia"/>
                <w:color w:val="000000"/>
                <w:sz w:val="24"/>
                <w:szCs w:val="24"/>
                <w:lang w:val="en-US" w:eastAsia="en-US" w:bidi="en-US"/>
              </w:rPr>
              <w:t>（6）网络安全要满足海关现有网络安全防护措施及网络隔离措施进行防护。同时按照《海关信息系统跨网传输指导方案》规定要求进行跨网通信。</w:t>
            </w:r>
          </w:p>
          <w:p>
            <w:pPr>
              <w:pStyle w:val="4313"/>
              <w:spacing w:line="360" w:lineRule="auto"/>
              <w:ind w:left="0" w:firstLine="0"/>
              <w:rPr>
                <w:rFonts w:ascii="宋体" w:eastAsia="宋体" w:hint="eastAsia"/>
                <w:color w:val="000000"/>
                <w:lang w:bidi="en-US"/>
              </w:rPr>
            </w:pPr>
            <w:r>
              <w:rPr>
                <w:rFonts w:eastAsia="宋体"/>
                <w:color w:val="000000"/>
                <w:szCs w:val="24"/>
              </w:rPr>
              <w:t>提供承诺函加盖单位公章。</w:t>
            </w:r>
          </w:p>
        </w:tc>
      </w:tr>
      <w:tr>
        <w:tblPrEx>
          <w:tblW w:w="882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4313"/>
              <w:widowControl w:val="0"/>
              <w:ind w:left="0" w:firstLine="0"/>
              <w:jc w:val="center"/>
              <w:rPr>
                <w:rFonts w:ascii="宋体" w:eastAsia="宋体" w:hint="eastAsia"/>
              </w:rPr>
            </w:pPr>
            <w:r>
              <w:rPr>
                <w:rFonts w:ascii="宋体" w:eastAsia="宋体" w:cs="Calibri" w:hint="eastAsia"/>
                <w:sz w:val="24"/>
                <w:szCs w:val="24"/>
                <w:lang w:bidi="ar-SA"/>
              </w:rPr>
              <w:t>5</w:t>
            </w:r>
          </w:p>
        </w:tc>
        <w:tc>
          <w:tcPr>
            <w:tcW w:w="1770" w:type="dxa"/>
            <w:vAlign w:val="center"/>
          </w:tcPr>
          <w:p>
            <w:pPr>
              <w:pStyle w:val="4313"/>
              <w:ind w:left="0" w:firstLine="0"/>
              <w:jc w:val="both"/>
              <w:rPr>
                <w:rFonts w:ascii="宋体" w:eastAsia="宋体" w:hint="eastAsia"/>
                <w:b/>
              </w:rPr>
            </w:pPr>
            <w:r>
              <w:rPr>
                <w:rFonts w:ascii="宋体" w:eastAsia="宋体" w:cs="Calibri" w:hint="eastAsia"/>
                <w:b/>
                <w:sz w:val="24"/>
                <w:szCs w:val="24"/>
                <w:lang w:bidi="ar-SA"/>
              </w:rPr>
              <w:t>是否需要现场考察</w:t>
            </w:r>
          </w:p>
        </w:tc>
        <w:tc>
          <w:tcPr>
            <w:tcW w:w="6615" w:type="dxa"/>
            <w:vAlign w:val="center"/>
          </w:tcPr>
          <w:p>
            <w:pPr>
              <w:pStyle w:val="4313"/>
              <w:spacing w:line="360" w:lineRule="auto"/>
              <w:ind w:left="0" w:firstLine="0"/>
              <w:rPr>
                <w:rFonts w:ascii="宋体" w:eastAsia="宋体" w:hint="eastAsia"/>
                <w:color w:val="000000"/>
                <w:lang w:bidi="en-US"/>
              </w:rPr>
            </w:pPr>
            <w:r>
              <w:rPr>
                <w:rFonts w:ascii="宋体" w:eastAsia="宋体" w:cs="Calibri" w:hint="eastAsia"/>
                <w:color w:val="000000"/>
                <w:sz w:val="24"/>
                <w:szCs w:val="24"/>
                <w:lang w:val="en-US" w:eastAsia="en-US" w:bidi="en-US"/>
              </w:rPr>
              <w:t>无</w:t>
            </w:r>
          </w:p>
        </w:tc>
      </w:tr>
      <w:tr>
        <w:tblPrEx>
          <w:tblW w:w="882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4313"/>
              <w:widowControl w:val="0"/>
              <w:ind w:left="0" w:firstLine="0"/>
              <w:jc w:val="center"/>
              <w:rPr>
                <w:rFonts w:ascii="宋体" w:eastAsia="宋体" w:hint="eastAsia"/>
              </w:rPr>
            </w:pPr>
            <w:r>
              <w:rPr>
                <w:rFonts w:ascii="宋体" w:eastAsia="宋体" w:cs="Calibri" w:hint="eastAsia"/>
                <w:sz w:val="24"/>
                <w:szCs w:val="24"/>
                <w:lang w:bidi="ar-SA"/>
              </w:rPr>
              <w:t>6</w:t>
            </w:r>
          </w:p>
        </w:tc>
        <w:tc>
          <w:tcPr>
            <w:tcW w:w="1770" w:type="dxa"/>
            <w:vAlign w:val="center"/>
          </w:tcPr>
          <w:p>
            <w:pPr>
              <w:pStyle w:val="4313"/>
              <w:ind w:left="0" w:firstLine="0"/>
              <w:jc w:val="both"/>
              <w:rPr>
                <w:rFonts w:ascii="宋体" w:eastAsia="宋体" w:hint="eastAsia"/>
                <w:b/>
              </w:rPr>
            </w:pPr>
            <w:r>
              <w:rPr>
                <w:rFonts w:ascii="宋体" w:eastAsia="宋体" w:cs="Calibri" w:hint="eastAsia"/>
                <w:b/>
                <w:sz w:val="24"/>
                <w:szCs w:val="24"/>
                <w:lang w:bidi="ar-SA"/>
              </w:rPr>
              <w:t>是否收取履约保证金</w:t>
            </w:r>
          </w:p>
        </w:tc>
        <w:tc>
          <w:tcPr>
            <w:tcW w:w="6615" w:type="dxa"/>
            <w:vAlign w:val="center"/>
          </w:tcPr>
          <w:p>
            <w:pPr>
              <w:pStyle w:val="4313"/>
              <w:spacing w:line="360" w:lineRule="auto"/>
              <w:ind w:left="0" w:firstLine="0"/>
              <w:rPr>
                <w:rFonts w:ascii="宋体" w:eastAsia="宋体" w:hint="eastAsia"/>
                <w:color w:val="000000"/>
                <w:lang w:bidi="en-US"/>
              </w:rPr>
            </w:pPr>
            <w:r>
              <w:rPr>
                <w:rFonts w:ascii="宋体" w:eastAsia="宋体" w:hint="eastAsia"/>
                <w:color w:val="000000"/>
              </w:rPr>
              <w:t>★</w:t>
            </w:r>
            <w:r>
              <w:rPr>
                <w:rFonts w:hint="eastAsia"/>
                <w:color w:val="000000"/>
              </w:rPr>
              <w:t>履约保证金为合同总金额的</w:t>
            </w:r>
            <w:r>
              <w:rPr>
                <w:color w:val="000000"/>
              </w:rPr>
              <w:t>5</w:t>
            </w:r>
            <w:r>
              <w:rPr>
                <w:rFonts w:hint="eastAsia"/>
                <w:color w:val="000000"/>
              </w:rPr>
              <w:t>%</w:t>
            </w:r>
          </w:p>
        </w:tc>
      </w:tr>
      <w:tr>
        <w:tblPrEx>
          <w:tblW w:w="8823"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pStyle w:val="4313"/>
              <w:ind w:firstLine="0"/>
              <w:jc w:val="center"/>
              <w:rPr>
                <w:rFonts w:ascii="宋体" w:eastAsia="宋体" w:hint="eastAsia"/>
              </w:rPr>
            </w:pPr>
            <w:r>
              <w:rPr>
                <w:rFonts w:ascii="宋体" w:eastAsia="宋体" w:cs="Calibri" w:hint="eastAsia"/>
                <w:sz w:val="24"/>
                <w:szCs w:val="24"/>
                <w:lang w:bidi="ar-SA"/>
              </w:rPr>
              <w:t>7</w:t>
            </w:r>
          </w:p>
        </w:tc>
        <w:tc>
          <w:tcPr>
            <w:tcW w:w="1770" w:type="dxa"/>
            <w:vAlign w:val="center"/>
          </w:tcPr>
          <w:p>
            <w:pPr>
              <w:pStyle w:val="4313"/>
              <w:ind w:firstLine="0"/>
              <w:rPr>
                <w:rFonts w:ascii="宋体" w:eastAsia="宋体" w:hint="eastAsia"/>
                <w:b/>
              </w:rPr>
            </w:pPr>
            <w:r>
              <w:rPr>
                <w:rFonts w:ascii="宋体" w:eastAsia="宋体" w:cs="Calibri" w:hint="eastAsia"/>
                <w:b/>
                <w:sz w:val="24"/>
                <w:szCs w:val="24"/>
                <w:lang w:bidi="ar-SA"/>
              </w:rPr>
              <w:t>支付方式</w:t>
            </w:r>
          </w:p>
        </w:tc>
        <w:tc>
          <w:tcPr>
            <w:tcW w:w="6615" w:type="dxa"/>
            <w:vAlign w:val="center"/>
          </w:tcPr>
          <w:p>
            <w:pPr>
              <w:pStyle w:val="4313"/>
              <w:ind w:firstLine="0"/>
              <w:rPr>
                <w:rFonts w:ascii="宋体" w:eastAsia="宋体" w:hint="eastAsia"/>
                <w:color w:val="000000"/>
                <w:lang w:eastAsia="en-US" w:bidi="en-US"/>
              </w:rPr>
            </w:pPr>
            <w:r>
              <w:rPr>
                <w:rFonts w:ascii="宋体" w:eastAsia="宋体" w:cs="Calibri" w:hint="eastAsia"/>
                <w:color w:val="000000"/>
                <w:sz w:val="24"/>
                <w:szCs w:val="24"/>
                <w:lang w:val="en-US" w:eastAsia="en-US" w:bidi="en-US"/>
              </w:rPr>
              <w:t>签订合同后支付首付款</w:t>
            </w:r>
            <w:r>
              <w:rPr>
                <w:rFonts w:ascii="宋体" w:eastAsia="宋体" w:hint="eastAsia"/>
                <w:color w:val="000000"/>
                <w:lang w:bidi="en-US"/>
              </w:rPr>
              <w:t>的60%，项目验收通过后，支付合同款项的40%。</w:t>
            </w:r>
          </w:p>
        </w:tc>
      </w:tr>
    </w:tbl>
    <w:p>
      <w:pPr>
        <w:pStyle w:val="2104"/>
        <w:numPr>
          <w:ilvl w:val="0"/>
          <w:numId w:val="7"/>
        </w:numPr>
        <w:ind w:left="0" w:firstLine="0"/>
        <w:rPr>
          <w:rFonts w:ascii="宋体" w:eastAsia="宋体" w:hint="eastAsia"/>
          <w:lang w:eastAsia="en-US"/>
        </w:rPr>
      </w:pPr>
      <w:bookmarkStart w:id="37" w:name="项目概述"/>
      <w:r>
        <w:rPr>
          <w:rFonts w:ascii="宋体" w:eastAsia="宋体" w:hint="eastAsia"/>
          <w:lang w:val="en-US" w:eastAsia="en-US"/>
        </w:rPr>
        <w:t>项目概述</w:t>
      </w:r>
      <w:bookmarkEnd w:id="37"/>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pStyle w:val="4313"/>
              <w:ind w:left="0" w:firstLine="0"/>
              <w:jc w:val="center"/>
              <w:rPr>
                <w:rFonts w:ascii="宋体" w:eastAsia="宋体" w:hint="eastAsia"/>
                <w:b/>
              </w:rPr>
            </w:pPr>
            <w:r>
              <w:rPr>
                <w:rFonts w:ascii="宋体" w:eastAsia="宋体" w:cs="Calibri" w:hint="eastAsia"/>
                <w:b/>
                <w:sz w:val="24"/>
                <w:szCs w:val="24"/>
                <w:lang w:bidi="ar-SA"/>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pStyle w:val="4313"/>
              <w:ind w:left="0" w:firstLine="0"/>
              <w:jc w:val="center"/>
              <w:rPr>
                <w:rFonts w:ascii="宋体" w:eastAsia="宋体" w:hint="eastAsia"/>
                <w:b/>
              </w:rPr>
            </w:pPr>
            <w:r>
              <w:rPr>
                <w:rFonts w:ascii="宋体" w:eastAsia="宋体" w:cs="Calibri" w:hint="eastAsia"/>
                <w:b/>
                <w:sz w:val="24"/>
                <w:szCs w:val="24"/>
                <w:lang w:bidi="ar-SA"/>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pStyle w:val="4313"/>
              <w:ind w:left="0" w:firstLine="0"/>
              <w:jc w:val="center"/>
              <w:rPr>
                <w:rFonts w:ascii="宋体" w:eastAsia="宋体" w:hint="eastAsia"/>
                <w:b/>
              </w:rPr>
            </w:pPr>
            <w:bookmarkStart w:id="38" w:name="项目概述_Title_说明_Required_Table"/>
            <w:r>
              <w:rPr>
                <w:rFonts w:ascii="宋体" w:eastAsia="宋体" w:cs="Calibri" w:hint="eastAsia"/>
                <w:b/>
                <w:sz w:val="24"/>
                <w:szCs w:val="24"/>
                <w:lang w:bidi="ar-SA"/>
              </w:rPr>
              <w:t>说明</w:t>
            </w:r>
            <w:bookmarkEnd w:id="38"/>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spacing w:line="360" w:lineRule="auto"/>
              <w:ind w:left="0" w:firstLine="0"/>
              <w:jc w:val="both"/>
              <w:rPr>
                <w:rFonts w:ascii="宋体" w:eastAsia="宋体" w:hint="eastAsia"/>
                <w:lang w:bidi="en-US"/>
              </w:rPr>
            </w:pPr>
            <w:r>
              <w:rPr>
                <w:rFonts w:ascii="宋体" w:eastAsia="宋体" w:cs="Calibri" w:hint="eastAsia"/>
                <w:sz w:val="24"/>
                <w:szCs w:val="24"/>
                <w:lang w:bidi="en-US"/>
              </w:rPr>
              <w:t>为中国-塞尔维亚协定实施做好技术准备工作，以及原产地证书签证管理办法正式发布生效，配套完善系统功能，根据最新的证书签发管理要求对系统进行调整相关业务流程，优化页面展示提升用户体验等，以保障为企业提供便利化原产地证服务，享受特惠关税政策红利，促进外贸新的增长点和稳步发展。</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spacing w:line="360" w:lineRule="auto"/>
              <w:ind w:left="0" w:firstLine="0"/>
              <w:jc w:val="both"/>
              <w:rPr>
                <w:rFonts w:ascii="宋体" w:eastAsia="宋体" w:hint="eastAsia"/>
                <w:lang w:bidi="en-US"/>
              </w:rPr>
            </w:pPr>
            <w:r>
              <w:rPr>
                <w:rFonts w:ascii="宋体" w:eastAsia="宋体" w:cs="Calibri" w:hint="eastAsia"/>
                <w:sz w:val="24"/>
                <w:szCs w:val="24"/>
                <w:lang w:bidi="en-US"/>
              </w:rPr>
              <w:t>根据《</w:t>
            </w:r>
            <w:r>
              <w:rPr>
                <w:color w:val="000000"/>
              </w:rPr>
              <w:t>业务项目开发部关于采购原产地证规范申报以及查询统计分析调整优化开发服务项目的请示</w:t>
            </w:r>
            <w:r>
              <w:rPr>
                <w:rFonts w:ascii="宋体" w:eastAsia="宋体" w:cs="Calibri" w:hint="eastAsia"/>
                <w:sz w:val="24"/>
                <w:szCs w:val="24"/>
                <w:lang w:bidi="en-US"/>
              </w:rPr>
              <w:t>》签报审批意见。</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spacing w:line="360" w:lineRule="auto"/>
              <w:ind w:left="0" w:firstLine="0"/>
              <w:jc w:val="both"/>
              <w:rPr>
                <w:rFonts w:ascii="宋体" w:eastAsia="宋体" w:hint="eastAsia"/>
                <w:lang w:bidi="en-US"/>
              </w:rPr>
            </w:pPr>
            <w:r>
              <w:rPr>
                <w:rFonts w:ascii="宋体" w:eastAsia="宋体" w:cs="Calibri" w:hint="eastAsia"/>
                <w:sz w:val="24"/>
                <w:szCs w:val="24"/>
                <w:lang w:bidi="en-US"/>
              </w:rPr>
              <w:t>优化升级内容包括：</w:t>
            </w:r>
            <w:r>
              <w:rPr>
                <w:rFonts w:ascii="宋体" w:eastAsia="宋体" w:hint="eastAsia"/>
                <w:lang w:bidi="en-US"/>
              </w:rPr>
              <w:t>增加中塞自贸协定原产地证书入</w:t>
            </w:r>
            <w:r>
              <w:rPr>
                <w:rFonts w:ascii="宋体" w:eastAsia="宋体" w:cs="Calibri" w:hint="eastAsia"/>
                <w:sz w:val="24"/>
                <w:szCs w:val="24"/>
                <w:lang w:bidi="en-US"/>
              </w:rPr>
              <w:t>库、审核、核查、享惠受阻、涉外核查等全流程管理，以及中塞自贸协定原产地声明接收、查询及相关经核准出口商对外交换功能，同时基于签证管理办法，增加代理授权委托关系、优化企业违规记录管理、调整更改重发证书申请书内容,原产地证电子管理系统下线，将原产地证历史记录进行归类归档处理，新增旧系统历史数据查询统计分析功能等。</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sz w:val="24"/>
                <w:szCs w:val="24"/>
                <w:lang w:bidi="ar-SA"/>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spacing w:line="360" w:lineRule="auto"/>
              <w:ind w:left="0" w:firstLine="0"/>
              <w:jc w:val="both"/>
              <w:rPr>
                <w:rFonts w:ascii="宋体" w:eastAsia="宋体" w:hint="eastAsia"/>
                <w:lang w:bidi="en-US"/>
              </w:rPr>
            </w:pPr>
            <w:r>
              <w:rPr>
                <w:rFonts w:ascii="宋体" w:eastAsia="宋体" w:cs="Calibri" w:hint="eastAsia"/>
                <w:sz w:val="24"/>
                <w:szCs w:val="24"/>
                <w:lang w:bidi="en-US"/>
              </w:rPr>
              <w:t>RCEP原产地管理信息化应用</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sz w:val="24"/>
                <w:szCs w:val="24"/>
                <w:lang w:bidi="ar-SA"/>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ind w:left="0" w:firstLine="480" w:firstLineChars="200"/>
              <w:rPr>
                <w:rFonts w:ascii="宋体" w:eastAsia="宋体" w:hint="eastAsia"/>
                <w:lang w:bidi="en-US"/>
              </w:rPr>
            </w:pPr>
            <w:r>
              <w:rPr>
                <w:rFonts w:ascii="宋体" w:eastAsia="宋体" w:hint="eastAsia"/>
                <w:lang w:bidi="en-US"/>
              </w:rPr>
              <w:t>2022年1月1日，《区域全面经济伙伴关系协定》（RCEP）正式生效。为了严格落实RCEP等协定原产地规则让企业更易享惠，提升企业竞争力，推动域内经济要素自由流动，催生新发展机遇，为全球注入新动能，充分释放RCEP等自贸协定关税红利，海关总署于2021年底完成RCEP原产地管理信息化应用建设。RCEP原产地管理信息化应用主要有出口原产地证书签发、企业备案管理、产品预审管理、背对背原产地证明管理、核查管理、空白证单管理、退证核查函管理、对外联网核查管理、智能规则、享惠受阻协调等功能模块。</w:t>
            </w:r>
          </w:p>
          <w:p>
            <w:pPr>
              <w:pStyle w:val="4313"/>
              <w:spacing w:line="360" w:lineRule="auto"/>
              <w:ind w:left="0" w:firstLine="480" w:firstLineChars="200"/>
              <w:jc w:val="both"/>
              <w:rPr>
                <w:rFonts w:ascii="宋体" w:eastAsia="宋体" w:hint="eastAsia"/>
                <w:lang w:bidi="en-US"/>
              </w:rPr>
            </w:pPr>
            <w:r>
              <w:rPr>
                <w:rFonts w:ascii="宋体" w:eastAsia="宋体" w:hint="eastAsia"/>
                <w:lang w:bidi="en-US"/>
              </w:rPr>
              <w:t>为进一步持续优化口岸营商环境，减轻企业负担，做好中国-塞尔维亚协定实施技术准备工作，</w:t>
            </w:r>
            <w:r>
              <w:rPr>
                <w:rFonts w:ascii="宋体" w:eastAsia="宋体" w:cs="Calibri" w:hint="eastAsia"/>
                <w:sz w:val="24"/>
                <w:szCs w:val="24"/>
                <w:lang w:bidi="en-US"/>
              </w:rPr>
              <w:t>基于签证管理办法，增加代理授权委托关系、优化企业违规记录管理、调整更改重发证书申请书内容,原产地证电子管理系统下线，将原产地证历史记录进行归类归档处理，新增旧系统历史数据查询统计分析功能等</w:t>
            </w:r>
            <w:r>
              <w:rPr>
                <w:rFonts w:ascii="宋体" w:eastAsia="宋体" w:hint="eastAsia"/>
                <w:lang w:bidi="en-US"/>
              </w:rPr>
              <w:t>。根据本次项目内容，对</w:t>
            </w:r>
            <w:r>
              <w:rPr>
                <w:rFonts w:ascii="宋体" w:eastAsia="宋体" w:cs="Calibri" w:hint="eastAsia"/>
                <w:sz w:val="24"/>
                <w:szCs w:val="24"/>
                <w:lang w:bidi="en-US"/>
              </w:rPr>
              <w:t>RCEP原产地管理信息化应用</w:t>
            </w:r>
            <w:r>
              <w:rPr>
                <w:rFonts w:ascii="宋体" w:eastAsia="宋体" w:hint="eastAsia"/>
                <w:lang w:bidi="en-US"/>
              </w:rPr>
              <w:t>进行功能调整，以保障为企业提供便利化原产地证服务，促进企业享受特惠关税政策红利，促进外贸新的增长点和稳步发展。</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13"/>
              <w:widowControl w:val="0"/>
              <w:ind w:left="0" w:firstLine="0"/>
              <w:jc w:val="center"/>
              <w:rPr>
                <w:rFonts w:ascii="宋体" w:eastAsia="宋体" w:hint="eastAsia"/>
              </w:rPr>
            </w:pPr>
            <w:r>
              <w:rPr>
                <w:rFonts w:ascii="宋体" w:eastAsia="宋体" w:cs="Calibri" w:hint="eastAsia"/>
                <w:sz w:val="24"/>
                <w:szCs w:val="24"/>
                <w:lang w:bidi="ar-SA"/>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4313"/>
              <w:ind w:left="0" w:firstLine="0"/>
              <w:jc w:val="both"/>
              <w:rPr>
                <w:rFonts w:ascii="宋体" w:eastAsia="宋体" w:hint="eastAsia"/>
                <w:b/>
              </w:rPr>
            </w:pPr>
            <w:r>
              <w:rPr>
                <w:rFonts w:ascii="宋体" w:eastAsia="宋体" w:cs="Calibri" w:hint="eastAsia"/>
                <w:b/>
                <w:sz w:val="24"/>
                <w:szCs w:val="24"/>
                <w:lang w:bidi="ar-SA"/>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4313"/>
              <w:spacing w:line="360" w:lineRule="auto"/>
              <w:ind w:left="0" w:firstLine="0"/>
              <w:jc w:val="both"/>
              <w:rPr>
                <w:rFonts w:ascii="宋体" w:eastAsia="宋体" w:hint="eastAsia"/>
                <w:lang w:bidi="en-US"/>
              </w:rPr>
            </w:pPr>
            <w:r>
              <w:rPr>
                <w:rFonts w:ascii="Calibri" w:eastAsia="宋体" w:hAnsi="Calibri" w:cs="Calibri"/>
                <w:sz w:val="24"/>
                <w:szCs w:val="24"/>
                <w:lang w:bidi="en-US"/>
              </w:rPr>
              <w:t>属于前期项目的功能升级。</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11"/>
              <w:widowControl w:val="0"/>
              <w:ind w:left="0" w:firstLine="0"/>
              <w:jc w:val="center"/>
              <w:rPr>
                <w:rFonts w:ascii="宋体" w:eastAsia="宋体" w:hint="eastAsia"/>
              </w:rPr>
            </w:pPr>
            <w:r>
              <w:rPr>
                <w:rFonts w:ascii="宋体" w:eastAsia="宋体" w:cs="Calibri" w:hint="eastAsia"/>
                <w:sz w:val="24"/>
                <w:szCs w:val="24"/>
                <w:lang w:bidi="ar-S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5611"/>
              <w:ind w:left="0" w:firstLine="0"/>
              <w:jc w:val="both"/>
              <w:rPr>
                <w:rFonts w:ascii="宋体" w:eastAsia="宋体" w:hint="eastAsia"/>
                <w:b/>
              </w:rPr>
            </w:pPr>
            <w:r>
              <w:rPr>
                <w:rFonts w:ascii="宋体" w:eastAsia="宋体" w:cs="Calibri" w:hint="eastAsia"/>
                <w:b/>
                <w:sz w:val="24"/>
                <w:szCs w:val="24"/>
                <w:lang w:bidi="ar-SA"/>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5712"/>
              <w:autoSpaceDE w:val="0"/>
              <w:autoSpaceDN w:val="0"/>
              <w:rPr>
                <w:rFonts w:cs="Calibri"/>
                <w:szCs w:val="24"/>
                <w:bdr w:val="none" w:sz="0" w:space="0" w:color="auto"/>
              </w:rPr>
            </w:pPr>
            <w:r>
              <w:rPr>
                <w:rFonts w:ascii="宋体" w:eastAsia="宋体" w:hint="eastAsia"/>
              </w:rPr>
              <w:t>★</w:t>
            </w:r>
            <w:r>
              <w:rPr>
                <w:rFonts w:cs="Calibri"/>
                <w:szCs w:val="24"/>
                <w:bdr w:val="none" w:sz="0" w:space="0" w:color="auto"/>
                <w:lang w:bidi="ar-SA"/>
              </w:rPr>
              <w:t>技术服务履约时间为自合同签订之日起3个月。（1）需求分析和系统设计两个阶段从合同签订起 0.5 个月内完成，需求分析和系统设计根据实际需求由采购人组织进行专家评审； （2）需求分析和系统设计完成后1.5个月内完成开发、测试，并上线试运行。 （3）系统在试运行期间稳定运行1个月后，由成交供应商申请合同验收。合同验收通过， 根据采购人的实际要求启动1年免费运维及技术支持服务。</w:t>
            </w:r>
          </w:p>
          <w:p>
            <w:pPr>
              <w:pStyle w:val="5712"/>
              <w:autoSpaceDE w:val="0"/>
              <w:autoSpaceDN w:val="0"/>
            </w:pPr>
            <w:r>
              <w:rPr>
                <w:rFonts w:cs="Calibri"/>
                <w:szCs w:val="24"/>
                <w:bdr w:val="none" w:sz="0" w:space="0" w:color="auto"/>
                <w:lang w:bidi="ar-SA"/>
              </w:rPr>
              <w:t>提供承诺函并加盖单位公章。</w:t>
            </w:r>
          </w:p>
        </w:tc>
      </w:tr>
    </w:tbl>
    <w:p>
      <w:pPr>
        <w:pStyle w:val="4313"/>
        <w:rPr>
          <w:rFonts w:ascii="宋体" w:eastAsia="宋体" w:hint="eastAsia"/>
          <w:lang w:eastAsia="en-US"/>
        </w:rPr>
      </w:pPr>
    </w:p>
    <w:p>
      <w:pPr>
        <w:pStyle w:val="2104"/>
        <w:numPr>
          <w:ilvl w:val="0"/>
          <w:numId w:val="7"/>
        </w:numPr>
        <w:ind w:left="0" w:firstLine="0"/>
        <w:rPr>
          <w:rFonts w:ascii="宋体" w:eastAsia="宋体" w:hint="eastAsia"/>
          <w:lang w:eastAsia="en-US"/>
        </w:rPr>
      </w:pPr>
      <w:bookmarkStart w:id="39" w:name="集成需求"/>
      <w:r>
        <w:rPr>
          <w:rFonts w:ascii="宋体" w:eastAsia="宋体" w:hint="eastAsia"/>
          <w:lang w:val="en-US" w:eastAsia="en-US"/>
        </w:rPr>
        <w:t>集成需求</w:t>
      </w:r>
      <w:bookmarkEnd w:id="39"/>
    </w:p>
    <w:tbl>
      <w:tblPr>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9"/>
        <w:gridCol w:w="1419"/>
        <w:gridCol w:w="4821"/>
        <w:gridCol w:w="1704"/>
      </w:tblGrid>
      <w:tr>
        <w:tblPrEx>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579" w:type="dxa"/>
            <w:shd w:val="clear" w:color="A6A6A6" w:fill="A6A6A6"/>
          </w:tcPr>
          <w:p>
            <w:pPr>
              <w:pStyle w:val="4313"/>
              <w:ind w:left="0" w:firstLine="0"/>
              <w:jc w:val="center"/>
              <w:rPr>
                <w:rFonts w:ascii="宋体" w:eastAsia="宋体" w:hint="eastAsia"/>
                <w:b/>
              </w:rPr>
            </w:pPr>
            <w:r>
              <w:rPr>
                <w:rFonts w:ascii="宋体" w:eastAsia="宋体" w:cs="Calibri" w:hint="eastAsia"/>
                <w:b/>
                <w:sz w:val="24"/>
                <w:szCs w:val="24"/>
                <w:lang w:bidi="ar-SA"/>
              </w:rPr>
              <w:t>序号</w:t>
            </w:r>
          </w:p>
        </w:tc>
        <w:tc>
          <w:tcPr>
            <w:tcW w:w="1419" w:type="dxa"/>
            <w:shd w:val="clear" w:color="A6A6A6" w:fill="A6A6A6"/>
          </w:tcPr>
          <w:p>
            <w:pPr>
              <w:pStyle w:val="4313"/>
              <w:ind w:left="0" w:firstLine="0"/>
              <w:jc w:val="center"/>
              <w:rPr>
                <w:rFonts w:ascii="宋体" w:eastAsia="宋体" w:hint="eastAsia"/>
                <w:b/>
              </w:rPr>
            </w:pPr>
            <w:r>
              <w:rPr>
                <w:rFonts w:ascii="宋体" w:eastAsia="宋体" w:cs="Calibri" w:hint="eastAsia"/>
                <w:b/>
                <w:sz w:val="24"/>
                <w:szCs w:val="24"/>
                <w:lang w:bidi="ar-SA"/>
              </w:rPr>
              <w:t>内容</w:t>
            </w:r>
          </w:p>
        </w:tc>
        <w:tc>
          <w:tcPr>
            <w:tcW w:w="4821" w:type="dxa"/>
            <w:shd w:val="clear" w:color="A6A6A6" w:fill="A6A6A6"/>
          </w:tcPr>
          <w:p>
            <w:pPr>
              <w:pStyle w:val="4313"/>
              <w:ind w:left="0" w:firstLine="0"/>
              <w:jc w:val="center"/>
              <w:rPr>
                <w:rFonts w:ascii="宋体" w:eastAsia="宋体" w:hint="eastAsia"/>
                <w:b/>
              </w:rPr>
            </w:pPr>
            <w:bookmarkStart w:id="40" w:name="集成需求_Title_说明_Required_Table"/>
            <w:r>
              <w:rPr>
                <w:rFonts w:ascii="宋体" w:eastAsia="宋体" w:cs="Calibri" w:hint="eastAsia"/>
                <w:b/>
                <w:sz w:val="24"/>
                <w:szCs w:val="24"/>
                <w:lang w:bidi="ar-SA"/>
              </w:rPr>
              <w:t>说明</w:t>
            </w:r>
            <w:bookmarkEnd w:id="40"/>
          </w:p>
        </w:tc>
        <w:tc>
          <w:tcPr>
            <w:tcW w:w="1704" w:type="dxa"/>
            <w:shd w:val="clear" w:color="A6A6A6" w:fill="A6A6A6"/>
          </w:tcPr>
          <w:p>
            <w:pPr>
              <w:pStyle w:val="4313"/>
              <w:ind w:firstLine="0"/>
              <w:jc w:val="center"/>
              <w:rPr>
                <w:rFonts w:ascii="宋体" w:eastAsia="宋体" w:hint="eastAsia"/>
                <w:b/>
              </w:rPr>
            </w:pPr>
            <w:r>
              <w:rPr>
                <w:rFonts w:ascii="宋体" w:eastAsia="宋体" w:cs="Calibri" w:hint="eastAsia"/>
                <w:b/>
                <w:sz w:val="24"/>
                <w:szCs w:val="24"/>
                <w:lang w:bidi="ar-SA"/>
              </w:rPr>
              <w:t>证明材料要求</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1</w:t>
            </w:r>
          </w:p>
        </w:tc>
        <w:tc>
          <w:tcPr>
            <w:tcW w:w="1419" w:type="dxa"/>
            <w:vAlign w:val="center"/>
          </w:tcPr>
          <w:p>
            <w:pPr>
              <w:pStyle w:val="4313"/>
              <w:ind w:left="0" w:firstLine="0"/>
              <w:jc w:val="both"/>
              <w:rPr>
                <w:rFonts w:ascii="宋体" w:eastAsia="宋体" w:hint="eastAsia"/>
                <w:b/>
              </w:rPr>
            </w:pPr>
            <w:r>
              <w:rPr>
                <w:rFonts w:ascii="宋体" w:eastAsia="宋体" w:cs="Calibri" w:hint="eastAsia"/>
                <w:b/>
                <w:sz w:val="24"/>
                <w:szCs w:val="24"/>
                <w:lang w:val="en-US" w:eastAsia="en-US" w:bidi="ar-SA"/>
              </w:rPr>
              <w:t>业务需求</w:t>
            </w:r>
          </w:p>
        </w:tc>
        <w:tc>
          <w:tcPr>
            <w:tcW w:w="4821" w:type="dxa"/>
            <w:vAlign w:val="center"/>
          </w:tcPr>
          <w:p>
            <w:pPr>
              <w:pStyle w:val="6013"/>
              <w:spacing w:line="360" w:lineRule="auto"/>
              <w:ind w:left="0" w:firstLine="480" w:firstLineChars="200"/>
              <w:jc w:val="both"/>
              <w:rPr>
                <w:lang w:bidi="en-US"/>
              </w:rPr>
            </w:pPr>
            <w:r>
              <w:rPr>
                <w:rFonts w:ascii="Calibri" w:eastAsia="宋体" w:hAnsi="Calibri" w:cs="Calibri"/>
                <w:sz w:val="24"/>
                <w:szCs w:val="24"/>
                <w:lang w:bidi="en-US"/>
              </w:rPr>
              <w:t>在设计时，提供开放性好的技术方案，各种接口满足开放和可扩展的原则。系统采用面向对象和模块化的设计理念，便于更新、扩充、改造。系统的功能应满足当前业务处理的需求，并充分考虑未来业务种类不断增长和用户不断增长的需求。</w:t>
            </w:r>
          </w:p>
        </w:tc>
        <w:tc>
          <w:tcPr>
            <w:tcW w:w="1704" w:type="dxa"/>
            <w:vAlign w:val="center"/>
          </w:tcPr>
          <w:p>
            <w:pPr>
              <w:pStyle w:val="4313"/>
              <w:ind w:left="0" w:firstLine="0"/>
            </w:pPr>
            <w:r>
              <w:rPr>
                <w:rFonts w:eastAsia="宋体"/>
                <w:szCs w:val="24"/>
              </w:rPr>
              <w:t>是，提供承诺函加盖单位公章</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2</w:t>
            </w:r>
          </w:p>
        </w:tc>
        <w:tc>
          <w:tcPr>
            <w:tcW w:w="1419" w:type="dxa"/>
            <w:vAlign w:val="center"/>
          </w:tcPr>
          <w:p>
            <w:pPr>
              <w:pStyle w:val="4313"/>
              <w:ind w:left="0" w:firstLine="0"/>
              <w:jc w:val="both"/>
              <w:rPr>
                <w:rFonts w:ascii="宋体" w:eastAsia="宋体" w:hint="eastAsia"/>
                <w:b/>
                <w:lang w:eastAsia="en-US"/>
              </w:rPr>
            </w:pPr>
            <w:r>
              <w:rPr>
                <w:rFonts w:ascii="宋体" w:eastAsia="宋体" w:cs="Calibri" w:hint="eastAsia"/>
                <w:b/>
                <w:sz w:val="24"/>
                <w:szCs w:val="24"/>
                <w:lang w:val="en-US" w:eastAsia="en-US" w:bidi="ar-SA"/>
              </w:rPr>
              <w:t>技术需求</w:t>
            </w:r>
          </w:p>
        </w:tc>
        <w:tc>
          <w:tcPr>
            <w:tcW w:w="4821" w:type="dxa"/>
            <w:vAlign w:val="center"/>
          </w:tcPr>
          <w:p>
            <w:pPr>
              <w:pStyle w:val="6112"/>
              <w:spacing w:line="360" w:lineRule="auto"/>
              <w:ind w:left="0" w:firstLine="0"/>
              <w:jc w:val="both"/>
              <w:rPr>
                <w:rFonts w:eastAsia="宋体"/>
                <w:color w:val="000000"/>
                <w:lang w:bidi="en-US"/>
              </w:rPr>
            </w:pPr>
            <w:r>
              <w:rPr>
                <w:rFonts w:ascii="Calibri" w:eastAsia="宋体" w:hAnsi="Calibri" w:cs="Calibri"/>
                <w:color w:val="000000"/>
                <w:sz w:val="24"/>
                <w:szCs w:val="24"/>
                <w:lang w:bidi="en-US"/>
              </w:rPr>
              <w:t>基于海关应用云平台进行项目开发、部署，不得使用其他第三方或者开源流处理软件实施。</w:t>
            </w:r>
          </w:p>
          <w:p>
            <w:pPr>
              <w:pStyle w:val="6112"/>
              <w:spacing w:line="360" w:lineRule="auto"/>
              <w:ind w:left="0" w:firstLine="0"/>
              <w:jc w:val="both"/>
              <w:rPr>
                <w:rFonts w:eastAsia="宋体"/>
                <w:color w:val="000000"/>
                <w:lang w:bidi="en-US"/>
              </w:rPr>
            </w:pPr>
            <w:r>
              <w:rPr>
                <w:rFonts w:ascii="Calibri" w:eastAsia="宋体" w:hAnsi="Calibri" w:cs="Calibri"/>
                <w:color w:val="000000"/>
                <w:sz w:val="24"/>
                <w:szCs w:val="24"/>
                <w:lang w:bidi="en-US"/>
              </w:rPr>
              <w:t>系统应遵从海关信息化标准体系。海关信息化标准体系包括总体标准、基础设施标准、信息资源标准、应用标准、信息安全标准和信息化管理标准六个分体系。</w:t>
            </w:r>
          </w:p>
          <w:p>
            <w:pPr>
              <w:pStyle w:val="6112"/>
              <w:spacing w:line="360" w:lineRule="auto"/>
              <w:ind w:left="0" w:firstLine="0"/>
              <w:jc w:val="both"/>
              <w:rPr>
                <w:lang w:bidi="en-US"/>
              </w:rPr>
            </w:pPr>
            <w:r>
              <w:rPr>
                <w:rFonts w:ascii="Calibri" w:eastAsia="宋体" w:hAnsi="Calibri" w:cs="Calibri"/>
                <w:sz w:val="24"/>
                <w:szCs w:val="24"/>
                <w:lang w:bidi="en-US"/>
              </w:rPr>
              <w:t>软件产品工具须满足格遵守总署相关内控规定，系统平台具备较强的稳定性、高效性、灵活性、安全性和可靠性。</w:t>
            </w:r>
          </w:p>
        </w:tc>
        <w:tc>
          <w:tcPr>
            <w:tcW w:w="1704" w:type="dxa"/>
            <w:vAlign w:val="center"/>
          </w:tcPr>
          <w:p>
            <w:pPr>
              <w:pStyle w:val="4313"/>
              <w:ind w:firstLine="0"/>
              <w:rPr>
                <w:rFonts w:ascii="宋体" w:eastAsia="宋体" w:hint="eastAsia"/>
                <w:lang w:bidi="en-US"/>
              </w:rPr>
            </w:pPr>
            <w:r>
              <w:rPr>
                <w:rFonts w:eastAsia="宋体"/>
                <w:szCs w:val="24"/>
              </w:rPr>
              <w:t>是，提供承诺函加盖单位公章</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pStyle w:val="4313"/>
              <w:widowControl w:val="0"/>
              <w:ind w:left="0" w:firstLine="0"/>
              <w:jc w:val="center"/>
              <w:rPr>
                <w:rFonts w:ascii="宋体" w:eastAsia="宋体" w:hint="eastAsia"/>
              </w:rPr>
            </w:pPr>
            <w:r>
              <w:rPr>
                <w:rFonts w:ascii="宋体" w:eastAsia="宋体" w:cs="Calibri" w:hint="eastAsia"/>
                <w:b/>
                <w:sz w:val="24"/>
                <w:szCs w:val="24"/>
                <w:lang w:bidi="ar-SA"/>
              </w:rPr>
              <w:t>3</w:t>
            </w:r>
          </w:p>
        </w:tc>
        <w:tc>
          <w:tcPr>
            <w:tcW w:w="1419" w:type="dxa"/>
            <w:vAlign w:val="center"/>
          </w:tcPr>
          <w:p>
            <w:pPr>
              <w:pStyle w:val="4313"/>
              <w:ind w:left="0" w:firstLine="0"/>
              <w:jc w:val="both"/>
              <w:rPr>
                <w:rFonts w:ascii="宋体" w:eastAsia="宋体" w:hint="eastAsia"/>
                <w:b/>
              </w:rPr>
            </w:pPr>
            <w:r>
              <w:rPr>
                <w:rFonts w:ascii="宋体" w:eastAsia="宋体" w:cs="Calibri" w:hint="eastAsia"/>
                <w:b/>
                <w:sz w:val="24"/>
                <w:szCs w:val="24"/>
                <w:lang w:val="en-US" w:eastAsia="en-US" w:bidi="ar-SA"/>
              </w:rPr>
              <w:t>系统需求</w:t>
            </w:r>
          </w:p>
        </w:tc>
        <w:tc>
          <w:tcPr>
            <w:tcW w:w="4821" w:type="dxa"/>
            <w:vAlign w:val="center"/>
          </w:tcPr>
          <w:p>
            <w:pPr>
              <w:pStyle w:val="6112"/>
              <w:spacing w:line="360" w:lineRule="auto"/>
              <w:ind w:left="0" w:firstLine="0"/>
              <w:jc w:val="both"/>
              <w:rPr>
                <w:lang w:bidi="en-US"/>
              </w:rPr>
            </w:pPr>
            <w:r>
              <w:rPr>
                <w:rFonts w:ascii="Calibri" w:eastAsia="宋体" w:hAnsi="Calibri" w:cs="Calibri"/>
                <w:szCs w:val="24"/>
                <w:lang w:bidi="en-US"/>
              </w:rPr>
              <w:t>无</w:t>
            </w:r>
          </w:p>
        </w:tc>
        <w:tc>
          <w:tcPr>
            <w:tcW w:w="1704" w:type="dxa"/>
            <w:vAlign w:val="center"/>
          </w:tcPr>
          <w:p>
            <w:pPr>
              <w:pStyle w:val="4313"/>
              <w:ind w:firstLine="0"/>
              <w:rPr>
                <w:rFonts w:ascii="宋体" w:eastAsia="宋体" w:hint="eastAsia"/>
                <w:color w:val="000000"/>
                <w:lang w:bidi="en-US"/>
              </w:rPr>
            </w:pPr>
            <w:r>
              <w:rPr>
                <w:rFonts w:ascii="宋体" w:eastAsia="宋体" w:cs="Calibri" w:hint="eastAsia"/>
                <w:color w:val="000000"/>
                <w:sz w:val="24"/>
                <w:szCs w:val="24"/>
                <w:lang w:bidi="en-US"/>
              </w:rPr>
              <w:t>无</w:t>
            </w:r>
          </w:p>
        </w:tc>
      </w:tr>
    </w:tbl>
    <w:p>
      <w:pPr>
        <w:pStyle w:val="4313"/>
        <w:rPr>
          <w:rFonts w:ascii="宋体" w:eastAsia="宋体" w:hint="eastAsia"/>
          <w:lang w:eastAsia="en-US"/>
        </w:rPr>
      </w:pPr>
    </w:p>
    <w:p>
      <w:pPr>
        <w:pStyle w:val="2104"/>
        <w:numPr>
          <w:ilvl w:val="0"/>
          <w:numId w:val="7"/>
        </w:numPr>
        <w:ind w:left="0" w:firstLine="0"/>
        <w:rPr>
          <w:rFonts w:ascii="宋体" w:eastAsia="宋体" w:hint="eastAsia"/>
          <w:lang w:eastAsia="en-US"/>
        </w:rPr>
      </w:pPr>
      <w:bookmarkStart w:id="41" w:name="货物或服务指标要求"/>
      <w:r>
        <w:rPr>
          <w:rFonts w:ascii="宋体" w:eastAsia="宋体" w:hint="eastAsia"/>
          <w:lang w:val="en-US" w:eastAsia="en-US"/>
        </w:rPr>
        <w:t>货物或服务指标要求</w:t>
      </w:r>
      <w:bookmarkEnd w:id="41"/>
    </w:p>
    <w:p>
      <w:pPr>
        <w:pStyle w:val="4313"/>
        <w:rPr>
          <w:rFonts w:ascii="宋体" w:eastAsia="宋体" w:hint="eastAsia"/>
        </w:rPr>
      </w:pPr>
      <w:r>
        <w:rPr>
          <w:rFonts w:ascii="宋体" w:eastAsia="宋体" w:hint="eastAsia"/>
        </w:rPr>
        <w:t>参数指标要求</w:t>
      </w:r>
    </w:p>
    <w:p>
      <w:pPr>
        <w:pStyle w:val="4313"/>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pStyle w:val="4313"/>
        <w:rPr>
          <w:rFonts w:ascii="宋体" w:eastAsia="宋体" w:hint="eastAsia"/>
        </w:rPr>
      </w:pPr>
      <w:r>
        <w:rPr>
          <w:rFonts w:ascii="宋体" w:eastAsia="宋体" w:hint="eastAsia"/>
        </w:rPr>
        <w:t>②“证明材料要求”项可填“是”和“否”。填“是”的，供应商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4313"/>
        <w:ind w:left="0" w:firstLine="0"/>
        <w:rPr>
          <w:rFonts w:ascii="宋体" w:eastAsia="宋体" w:hint="eastAsia"/>
          <w:lang w:eastAsia="en-US"/>
        </w:rPr>
      </w:pPr>
    </w:p>
    <w:tbl>
      <w:tblPr>
        <w:tblW w:w="922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4088"/>
        <w:gridCol w:w="1320"/>
      </w:tblGrid>
      <w:tr>
        <w:tblPrEx>
          <w:tblW w:w="922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pStyle w:val="4313"/>
              <w:ind w:left="0" w:firstLine="0"/>
              <w:jc w:val="center"/>
              <w:rPr>
                <w:rFonts w:ascii="宋体" w:eastAsia="宋体" w:hint="eastAsia"/>
                <w:b/>
              </w:rPr>
            </w:pPr>
            <w:bookmarkStart w:id="42" w:name="指标明细_index_Required_goodsId"/>
            <w:bookmarkEnd w:id="42"/>
            <w:r>
              <w:rPr>
                <w:rFonts w:ascii="宋体" w:eastAsia="宋体" w:cs="Calibri" w:hint="eastAsia"/>
                <w:b/>
                <w:sz w:val="24"/>
                <w:szCs w:val="24"/>
                <w:lang w:bidi="ar-SA"/>
              </w:rPr>
              <w:t>序号</w:t>
            </w:r>
          </w:p>
        </w:tc>
        <w:tc>
          <w:tcPr>
            <w:tcW w:w="1132" w:type="dxa"/>
            <w:shd w:val="clear" w:color="A6A6A6" w:fill="A6A6A6"/>
          </w:tcPr>
          <w:p>
            <w:pPr>
              <w:pStyle w:val="4313"/>
              <w:ind w:left="0" w:firstLine="0"/>
              <w:jc w:val="center"/>
              <w:rPr>
                <w:rFonts w:ascii="宋体" w:eastAsia="宋体" w:hint="eastAsia"/>
                <w:b/>
                <w:lang w:eastAsia="en-US"/>
              </w:rPr>
            </w:pPr>
            <w:r>
              <w:rPr>
                <w:rFonts w:ascii="宋体" w:eastAsia="宋体" w:cs="Calibri" w:hint="eastAsia"/>
                <w:b/>
                <w:sz w:val="24"/>
                <w:szCs w:val="24"/>
                <w:lang w:val="en-US" w:eastAsia="en-US" w:bidi="ar-SA"/>
              </w:rPr>
              <w:t>重要性</w:t>
            </w:r>
          </w:p>
        </w:tc>
        <w:tc>
          <w:tcPr>
            <w:tcW w:w="1795" w:type="dxa"/>
            <w:shd w:val="clear" w:color="A6A6A6" w:fill="A6A6A6"/>
          </w:tcPr>
          <w:p>
            <w:pPr>
              <w:pStyle w:val="4313"/>
              <w:ind w:left="0" w:firstLine="0"/>
              <w:jc w:val="center"/>
              <w:rPr>
                <w:rFonts w:ascii="宋体" w:eastAsia="宋体" w:hint="eastAsia"/>
                <w:b/>
                <w:lang w:eastAsia="en-US"/>
              </w:rPr>
            </w:pPr>
            <w:r>
              <w:rPr>
                <w:rFonts w:ascii="宋体" w:eastAsia="宋体" w:cs="Calibri" w:hint="eastAsia"/>
                <w:b/>
                <w:sz w:val="24"/>
                <w:szCs w:val="24"/>
                <w:lang w:val="en-US" w:eastAsia="en-US" w:bidi="ar-SA"/>
              </w:rPr>
              <w:t>指标项</w:t>
            </w:r>
          </w:p>
        </w:tc>
        <w:tc>
          <w:tcPr>
            <w:tcW w:w="4088" w:type="dxa"/>
            <w:shd w:val="clear" w:color="A6A6A6" w:fill="A6A6A6"/>
          </w:tcPr>
          <w:p>
            <w:pPr>
              <w:pStyle w:val="4313"/>
              <w:ind w:left="0" w:firstLine="0"/>
              <w:jc w:val="center"/>
              <w:rPr>
                <w:rFonts w:ascii="宋体" w:eastAsia="宋体" w:hint="eastAsia"/>
                <w:b/>
              </w:rPr>
            </w:pPr>
            <w:r>
              <w:rPr>
                <w:rFonts w:ascii="宋体" w:eastAsia="宋体" w:cs="Calibri" w:hint="eastAsia"/>
                <w:b/>
                <w:sz w:val="24"/>
                <w:szCs w:val="24"/>
                <w:lang w:val="en-US" w:eastAsia="en-US" w:bidi="ar-SA"/>
              </w:rPr>
              <w:t>指标要求</w:t>
            </w:r>
          </w:p>
        </w:tc>
        <w:tc>
          <w:tcPr>
            <w:tcW w:w="1320" w:type="dxa"/>
            <w:shd w:val="clear" w:color="A6A6A6" w:fill="A6A6A6"/>
          </w:tcPr>
          <w:p>
            <w:pPr>
              <w:pStyle w:val="4313"/>
              <w:ind w:left="0" w:firstLine="0"/>
              <w:jc w:val="center"/>
              <w:rPr>
                <w:rFonts w:ascii="宋体" w:eastAsia="宋体" w:hint="eastAsia"/>
                <w:b/>
                <w:lang w:eastAsia="en-US"/>
              </w:rPr>
            </w:pPr>
            <w:r>
              <w:rPr>
                <w:rFonts w:ascii="宋体" w:eastAsia="宋体" w:cs="Calibri" w:hint="eastAsia"/>
                <w:b/>
                <w:sz w:val="24"/>
                <w:szCs w:val="24"/>
                <w:lang w:val="en-US" w:eastAsia="en-US" w:bidi="ar-SA"/>
              </w:rPr>
              <w:t>证明材料要求</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RCEP原产地管理信息化应用-证书归档界面优化</w:t>
            </w:r>
          </w:p>
        </w:tc>
        <w:tc>
          <w:tcPr>
            <w:tcW w:w="4088" w:type="dxa"/>
            <w:vAlign w:val="center"/>
          </w:tcPr>
          <w:p>
            <w:pPr>
              <w:pStyle w:val="4313"/>
              <w:rPr>
                <w:rFonts w:ascii="宋体" w:eastAsia="宋体" w:cs="宋体" w:hint="eastAsia"/>
              </w:rPr>
            </w:pPr>
            <w:r>
              <w:rPr>
                <w:rFonts w:ascii="宋体" w:eastAsia="宋体" w:cs="宋体" w:hint="eastAsia"/>
                <w:sz w:val="24"/>
                <w:lang w:bidi="ar-SA"/>
              </w:rPr>
              <w:t>证书归档界面优化，目的国/地区设置为支持多选查询。</w:t>
            </w:r>
          </w:p>
        </w:tc>
        <w:tc>
          <w:tcPr>
            <w:tcW w:w="1320" w:type="dxa"/>
            <w:vAlign w:val="center"/>
          </w:tcPr>
          <w:p>
            <w:pPr>
              <w:pStyle w:val="63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RCEP原产地管理信息化应用-空白原产地证单出库逻辑调整</w:t>
            </w:r>
          </w:p>
        </w:tc>
        <w:tc>
          <w:tcPr>
            <w:tcW w:w="4088" w:type="dxa"/>
            <w:vAlign w:val="center"/>
          </w:tcPr>
          <w:p>
            <w:pPr>
              <w:pStyle w:val="4313"/>
              <w:rPr>
                <w:rFonts w:ascii="宋体" w:eastAsia="宋体" w:cs="宋体" w:hint="eastAsia"/>
              </w:rPr>
            </w:pPr>
            <w:r>
              <w:rPr>
                <w:rFonts w:ascii="宋体" w:eastAsia="宋体" w:cs="宋体" w:hint="eastAsia"/>
                <w:sz w:val="24"/>
                <w:lang w:bidi="ar-SA"/>
              </w:rPr>
              <w:t>空白证单企业端领用取消签领证关区的限制，支持海关关员使用组织机构代码查询全国的企业。</w:t>
            </w:r>
          </w:p>
        </w:tc>
        <w:tc>
          <w:tcPr>
            <w:tcW w:w="1320" w:type="dxa"/>
            <w:vAlign w:val="center"/>
          </w:tcPr>
          <w:p>
            <w:pPr>
              <w:pStyle w:val="64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RCEP原产地管理信息化应用-新增东盟（输越南和马来西亚）原产地证书支持自助打印</w:t>
            </w:r>
          </w:p>
        </w:tc>
        <w:tc>
          <w:tcPr>
            <w:tcW w:w="4088" w:type="dxa"/>
            <w:vAlign w:val="center"/>
          </w:tcPr>
          <w:p>
            <w:pPr>
              <w:pStyle w:val="4313"/>
              <w:rPr>
                <w:rFonts w:ascii="宋体" w:eastAsia="宋体" w:cs="宋体" w:hint="eastAsia"/>
              </w:rPr>
            </w:pPr>
            <w:r>
              <w:rPr>
                <w:rFonts w:ascii="宋体" w:eastAsia="宋体" w:cs="宋体" w:hint="eastAsia"/>
                <w:sz w:val="24"/>
                <w:lang w:bidi="ar-SA"/>
              </w:rPr>
              <w:t>输越南和马来西亚的东盟证书审核通过后，系统为证书生成自助打印版式文件并发送至单一窗口。</w:t>
            </w:r>
          </w:p>
        </w:tc>
        <w:tc>
          <w:tcPr>
            <w:tcW w:w="1320" w:type="dxa"/>
            <w:vAlign w:val="center"/>
          </w:tcPr>
          <w:p>
            <w:pPr>
              <w:pStyle w:val="65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4</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RCEP原产地管理信息化应用-新增RCEP（输越南）原产地证书支持自助打印</w:t>
            </w:r>
          </w:p>
        </w:tc>
        <w:tc>
          <w:tcPr>
            <w:tcW w:w="4088" w:type="dxa"/>
            <w:vAlign w:val="center"/>
          </w:tcPr>
          <w:p>
            <w:pPr>
              <w:pStyle w:val="4313"/>
              <w:rPr>
                <w:rFonts w:ascii="宋体" w:eastAsia="宋体" w:cs="宋体" w:hint="eastAsia"/>
              </w:rPr>
            </w:pPr>
            <w:r>
              <w:rPr>
                <w:rFonts w:ascii="宋体" w:eastAsia="宋体" w:cs="宋体" w:hint="eastAsia"/>
                <w:sz w:val="24"/>
                <w:lang w:bidi="ar-SA"/>
              </w:rPr>
              <w:t>输越南的RCEP证书审核通过后，系统为证书生成自助打印版式文件并发送至单一窗口。</w:t>
            </w:r>
          </w:p>
        </w:tc>
        <w:tc>
          <w:tcPr>
            <w:tcW w:w="1320" w:type="dxa"/>
            <w:vAlign w:val="center"/>
          </w:tcPr>
          <w:p>
            <w:pPr>
              <w:pStyle w:val="68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5</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RCEP原产地管理信息化应用-新增中塞自贸协定原产地证书入库流程</w:t>
            </w:r>
          </w:p>
        </w:tc>
        <w:tc>
          <w:tcPr>
            <w:tcW w:w="4088" w:type="dxa"/>
            <w:vAlign w:val="center"/>
          </w:tcPr>
          <w:p>
            <w:pPr>
              <w:pStyle w:val="4313"/>
              <w:rPr>
                <w:rFonts w:ascii="宋体" w:eastAsia="宋体" w:cs="宋体" w:hint="eastAsia"/>
              </w:rPr>
            </w:pPr>
            <w:r>
              <w:rPr>
                <w:rFonts w:ascii="宋体" w:eastAsia="宋体" w:cs="宋体" w:hint="eastAsia"/>
                <w:sz w:val="24"/>
                <w:lang w:bidi="ar-SA"/>
              </w:rPr>
              <w:t>新增中塞协定原产地证书，系统对企业从单一窗口申报的中塞协定原产地证书进行准签国家和准签时间校验。</w:t>
            </w:r>
          </w:p>
        </w:tc>
        <w:tc>
          <w:tcPr>
            <w:tcW w:w="1320" w:type="dxa"/>
            <w:vAlign w:val="center"/>
          </w:tcPr>
          <w:p>
            <w:pPr>
              <w:pStyle w:val="69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6</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RCEP原产地管理信息化应用-新增中塞自贸协定原产地证书智能审核规则</w:t>
            </w:r>
          </w:p>
        </w:tc>
        <w:tc>
          <w:tcPr>
            <w:tcW w:w="4088" w:type="dxa"/>
            <w:vAlign w:val="center"/>
          </w:tcPr>
          <w:p>
            <w:pPr>
              <w:pStyle w:val="4313"/>
              <w:rPr>
                <w:rFonts w:ascii="宋体" w:eastAsia="宋体" w:cs="宋体" w:hint="eastAsia"/>
              </w:rPr>
            </w:pPr>
            <w:r>
              <w:rPr>
                <w:rFonts w:ascii="宋体" w:eastAsia="宋体" w:cs="宋体" w:hint="eastAsia"/>
                <w:sz w:val="24"/>
                <w:lang w:bidi="ar-SA"/>
              </w:rPr>
              <w:t>增加中塞证书智能审核开关、随机类布控规则、分析类布控规则、派单规则、其他布控规则校验及维护功能。</w:t>
            </w:r>
          </w:p>
        </w:tc>
        <w:tc>
          <w:tcPr>
            <w:tcW w:w="1320" w:type="dxa"/>
            <w:vAlign w:val="center"/>
          </w:tcPr>
          <w:p>
            <w:pPr>
              <w:pStyle w:val="70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7</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RCEP原产地管理信息化应用-中塞自贸协定原产地证书自助打印</w:t>
            </w:r>
          </w:p>
        </w:tc>
        <w:tc>
          <w:tcPr>
            <w:tcW w:w="4088" w:type="dxa"/>
            <w:vAlign w:val="center"/>
          </w:tcPr>
          <w:p>
            <w:pPr>
              <w:pStyle w:val="4313"/>
              <w:rPr>
                <w:rFonts w:ascii="宋体" w:eastAsia="宋体" w:cs="宋体" w:hint="eastAsia"/>
              </w:rPr>
            </w:pPr>
            <w:r>
              <w:rPr>
                <w:rFonts w:ascii="宋体" w:eastAsia="宋体" w:cs="宋体" w:hint="eastAsia"/>
                <w:sz w:val="24"/>
                <w:lang w:bidi="ar-SA"/>
              </w:rPr>
              <w:t>中塞协定原产地证书审核通过后，系统为证书生成自助打印版式文件并发送至单一窗口。</w:t>
            </w:r>
          </w:p>
        </w:tc>
        <w:tc>
          <w:tcPr>
            <w:tcW w:w="1320" w:type="dxa"/>
            <w:vAlign w:val="center"/>
          </w:tcPr>
          <w:p>
            <w:pPr>
              <w:pStyle w:val="74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8</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RCEP原产地管理信息化应用-中塞自贸协定原产地证书海关端打印</w:t>
            </w:r>
          </w:p>
        </w:tc>
        <w:tc>
          <w:tcPr>
            <w:tcW w:w="4088" w:type="dxa"/>
            <w:vAlign w:val="center"/>
          </w:tcPr>
          <w:p>
            <w:pPr>
              <w:pStyle w:val="4313"/>
              <w:rPr>
                <w:rFonts w:ascii="宋体" w:eastAsia="宋体" w:cs="宋体" w:hint="eastAsia"/>
              </w:rPr>
            </w:pPr>
            <w:r>
              <w:rPr>
                <w:rFonts w:ascii="宋体" w:eastAsia="宋体" w:cs="宋体" w:hint="eastAsia"/>
                <w:sz w:val="24"/>
                <w:lang w:bidi="ar-SA"/>
              </w:rPr>
              <w:t>中塞协定原产地证书审核通过后，系统为证书生成海关端打印版式文件并发送至单一窗口。</w:t>
            </w:r>
          </w:p>
        </w:tc>
        <w:tc>
          <w:tcPr>
            <w:tcW w:w="1320" w:type="dxa"/>
            <w:vAlign w:val="center"/>
          </w:tcPr>
          <w:p>
            <w:pPr>
              <w:pStyle w:val="84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9</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RCEP原产地管理信息化应用-中塞自贸协定原产地证书海关端预览</w:t>
            </w:r>
          </w:p>
        </w:tc>
        <w:tc>
          <w:tcPr>
            <w:tcW w:w="4088" w:type="dxa"/>
            <w:vAlign w:val="center"/>
          </w:tcPr>
          <w:p>
            <w:pPr>
              <w:pStyle w:val="4313"/>
              <w:rPr>
                <w:rFonts w:ascii="宋体" w:eastAsia="宋体" w:cs="宋体" w:hint="eastAsia"/>
              </w:rPr>
            </w:pPr>
            <w:r>
              <w:rPr>
                <w:rFonts w:ascii="宋体" w:eastAsia="宋体" w:cs="宋体" w:hint="eastAsia"/>
                <w:sz w:val="24"/>
                <w:lang w:bidi="ar-SA"/>
              </w:rPr>
              <w:t>海关关员可使用LODOP预览中塞协定原产地证书并进行打印操作。</w:t>
            </w:r>
          </w:p>
        </w:tc>
        <w:tc>
          <w:tcPr>
            <w:tcW w:w="1320" w:type="dxa"/>
            <w:vAlign w:val="center"/>
          </w:tcPr>
          <w:p>
            <w:pPr>
              <w:pStyle w:val="85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10</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RCEP原产地管理信息化应用-中塞自贸协定原产地证书产品预审管理</w:t>
            </w:r>
          </w:p>
        </w:tc>
        <w:tc>
          <w:tcPr>
            <w:tcW w:w="4088" w:type="dxa"/>
            <w:vAlign w:val="center"/>
          </w:tcPr>
          <w:p>
            <w:pPr>
              <w:pStyle w:val="4313"/>
              <w:rPr>
                <w:rFonts w:ascii="宋体" w:eastAsia="宋体" w:cs="宋体" w:hint="eastAsia"/>
              </w:rPr>
            </w:pPr>
            <w:r>
              <w:rPr>
                <w:rFonts w:ascii="宋体" w:eastAsia="宋体" w:cs="宋体" w:hint="eastAsia"/>
                <w:sz w:val="24"/>
                <w:lang w:bidi="ar-SA"/>
              </w:rPr>
              <w:t>新增中塞自贸协定原产地证书产品信息维护功能，企业产品信息列表的准签种类增加“中国-塞瓜多尔自贸协定原产地证书”。</w:t>
            </w:r>
          </w:p>
        </w:tc>
        <w:tc>
          <w:tcPr>
            <w:tcW w:w="1320" w:type="dxa"/>
            <w:vAlign w:val="center"/>
          </w:tcPr>
          <w:p>
            <w:pPr>
              <w:pStyle w:val="89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11</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RCEP原产地管理信息化应用-中塞自贸协定原产地证书涉外核查函管理</w:t>
            </w:r>
          </w:p>
        </w:tc>
        <w:tc>
          <w:tcPr>
            <w:tcW w:w="4088" w:type="dxa"/>
            <w:vAlign w:val="center"/>
          </w:tcPr>
          <w:p>
            <w:pPr>
              <w:pStyle w:val="4313"/>
              <w:rPr>
                <w:rFonts w:ascii="宋体" w:eastAsia="宋体" w:cs="宋体" w:hint="eastAsia"/>
              </w:rPr>
            </w:pPr>
            <w:r>
              <w:rPr>
                <w:rFonts w:ascii="宋体" w:eastAsia="宋体" w:cs="宋体" w:hint="eastAsia"/>
                <w:sz w:val="24"/>
                <w:lang w:bidi="ar-SA"/>
              </w:rPr>
              <w:t>系统支持手工登记和联网核查系统来函的中塞协定原产地证书涉外核查函，核查过程中可预览证书信息。</w:t>
            </w:r>
          </w:p>
        </w:tc>
        <w:tc>
          <w:tcPr>
            <w:tcW w:w="1320" w:type="dxa"/>
            <w:vAlign w:val="center"/>
          </w:tcPr>
          <w:p>
            <w:pPr>
              <w:pStyle w:val="92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12</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RCEP原产地管理信息化应用-中塞自贸协定原产地证书享惠受阻</w:t>
            </w:r>
          </w:p>
        </w:tc>
        <w:tc>
          <w:tcPr>
            <w:tcW w:w="4088" w:type="dxa"/>
            <w:vAlign w:val="center"/>
          </w:tcPr>
          <w:p>
            <w:pPr>
              <w:pStyle w:val="4313"/>
              <w:rPr>
                <w:rFonts w:ascii="宋体" w:eastAsia="宋体" w:cs="宋体" w:hint="eastAsia"/>
              </w:rPr>
            </w:pPr>
            <w:r>
              <w:rPr>
                <w:rFonts w:ascii="宋体" w:eastAsia="宋体" w:cs="宋体" w:hint="eastAsia"/>
                <w:sz w:val="24"/>
                <w:lang w:bidi="ar-SA"/>
              </w:rPr>
              <w:t>系统接收自贸促会、直属海关审核通过的中塞协定原产地证书享惠受阻协调请求转至京津税管局处理。</w:t>
            </w:r>
          </w:p>
        </w:tc>
        <w:tc>
          <w:tcPr>
            <w:tcW w:w="1320" w:type="dxa"/>
            <w:vAlign w:val="center"/>
          </w:tcPr>
          <w:p>
            <w:pPr>
              <w:pStyle w:val="93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13</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RCEP原产地管理信息化应用-中塞自贸协定原产地证书数据同步</w:t>
            </w:r>
          </w:p>
        </w:tc>
        <w:tc>
          <w:tcPr>
            <w:tcW w:w="4088" w:type="dxa"/>
            <w:vAlign w:val="center"/>
          </w:tcPr>
          <w:p>
            <w:pPr>
              <w:pStyle w:val="4313"/>
              <w:rPr>
                <w:rFonts w:ascii="宋体" w:eastAsia="宋体" w:cs="宋体" w:hint="eastAsia"/>
              </w:rPr>
            </w:pPr>
            <w:r>
              <w:rPr>
                <w:rFonts w:ascii="宋体" w:eastAsia="宋体" w:cs="宋体" w:hint="eastAsia"/>
                <w:sz w:val="24"/>
                <w:lang w:bidi="ar-SA"/>
              </w:rPr>
              <w:t>中塞证书归档后数据同步至FOC及对外联网核查系统，系统接收对外联网核查系统的同步回执。</w:t>
            </w:r>
          </w:p>
        </w:tc>
        <w:tc>
          <w:tcPr>
            <w:tcW w:w="1320" w:type="dxa"/>
            <w:vAlign w:val="center"/>
          </w:tcPr>
          <w:p>
            <w:pPr>
              <w:pStyle w:val="94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14</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RCEP原产地管理信息化应用-中塞自贸协定原产地证书手工申报</w:t>
            </w:r>
          </w:p>
        </w:tc>
        <w:tc>
          <w:tcPr>
            <w:tcW w:w="4088" w:type="dxa"/>
            <w:vAlign w:val="center"/>
          </w:tcPr>
          <w:p>
            <w:pPr>
              <w:pStyle w:val="4313"/>
              <w:rPr>
                <w:rFonts w:ascii="宋体" w:eastAsia="宋体" w:cs="宋体" w:hint="eastAsia"/>
              </w:rPr>
            </w:pPr>
            <w:r>
              <w:rPr>
                <w:rFonts w:ascii="宋体" w:eastAsia="宋体" w:cs="宋体" w:hint="eastAsia"/>
                <w:sz w:val="24"/>
                <w:lang w:bidi="ar-SA"/>
              </w:rPr>
              <w:t>海关关员可手工录入中塞协定原产地证书，并在手工申报列表查看中塞协定原产地证书手工申报信息。</w:t>
            </w:r>
          </w:p>
        </w:tc>
        <w:tc>
          <w:tcPr>
            <w:tcW w:w="1320" w:type="dxa"/>
            <w:vAlign w:val="center"/>
          </w:tcPr>
          <w:p>
            <w:pPr>
              <w:pStyle w:val="95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15</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RCEP原产地管理信息化应用-中塞自贸协定原产地证书查询优化</w:t>
            </w:r>
          </w:p>
        </w:tc>
        <w:tc>
          <w:tcPr>
            <w:tcW w:w="4088" w:type="dxa"/>
            <w:vAlign w:val="center"/>
          </w:tcPr>
          <w:p>
            <w:pPr>
              <w:pStyle w:val="4313"/>
              <w:rPr>
                <w:rFonts w:ascii="宋体" w:eastAsia="宋体" w:cs="宋体" w:hint="eastAsia"/>
              </w:rPr>
            </w:pPr>
            <w:r>
              <w:rPr>
                <w:rFonts w:ascii="宋体" w:eastAsia="宋体" w:cs="宋体" w:hint="eastAsia"/>
                <w:sz w:val="24"/>
                <w:lang w:bidi="ar-SA"/>
              </w:rPr>
              <w:t>签证管理模块涉及证书查询页面均增加中塞自贸协定原产地证书查询功能。</w:t>
            </w:r>
          </w:p>
        </w:tc>
        <w:tc>
          <w:tcPr>
            <w:tcW w:w="1320" w:type="dxa"/>
            <w:vAlign w:val="center"/>
          </w:tcPr>
          <w:p>
            <w:pPr>
              <w:pStyle w:val="96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16</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RCEP原产地管理信息化应用-中塞自贸协定原产地证书适用代码规则调整</w:t>
            </w:r>
          </w:p>
        </w:tc>
        <w:tc>
          <w:tcPr>
            <w:tcW w:w="4088" w:type="dxa"/>
            <w:vAlign w:val="center"/>
          </w:tcPr>
          <w:p>
            <w:pPr>
              <w:pStyle w:val="4313"/>
              <w:rPr>
                <w:rFonts w:ascii="宋体" w:eastAsia="宋体" w:cs="宋体" w:hint="eastAsia"/>
              </w:rPr>
            </w:pPr>
            <w:r>
              <w:rPr>
                <w:rFonts w:ascii="宋体" w:eastAsia="宋体" w:cs="宋体" w:hint="eastAsia"/>
                <w:sz w:val="24"/>
                <w:lang w:bidi="ar-SA"/>
              </w:rPr>
              <w:t>根据中国-塞尔维亚自贸协定实施要求，为保证中塞自贸协定原产地证书正常签发，中塞自贸协定原产地证书增加相应代码规则校验。</w:t>
            </w:r>
          </w:p>
        </w:tc>
        <w:tc>
          <w:tcPr>
            <w:tcW w:w="1320" w:type="dxa"/>
            <w:vAlign w:val="center"/>
          </w:tcPr>
          <w:p>
            <w:pPr>
              <w:pStyle w:val="97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17</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RCEP原产地管理信息化应用-新增中塞类型经核准出口商声明适用协定</w:t>
            </w:r>
          </w:p>
        </w:tc>
        <w:tc>
          <w:tcPr>
            <w:tcW w:w="4088" w:type="dxa"/>
            <w:vAlign w:val="center"/>
          </w:tcPr>
          <w:p>
            <w:pPr>
              <w:pStyle w:val="4313"/>
              <w:rPr>
                <w:rFonts w:ascii="宋体" w:eastAsia="宋体" w:cs="宋体" w:hint="eastAsia"/>
              </w:rPr>
            </w:pPr>
            <w:r>
              <w:rPr>
                <w:rFonts w:ascii="宋体" w:eastAsia="宋体" w:cs="宋体" w:hint="eastAsia"/>
                <w:sz w:val="24"/>
                <w:lang w:bidi="ar-SA"/>
              </w:rPr>
              <w:t>经核准出口商管理模块页面中查询条件和列表的适用协定新增“中国-塞尔维亚自贸协定”。</w:t>
            </w:r>
          </w:p>
        </w:tc>
        <w:tc>
          <w:tcPr>
            <w:tcW w:w="1320" w:type="dxa"/>
            <w:vAlign w:val="center"/>
          </w:tcPr>
          <w:p>
            <w:pPr>
              <w:pStyle w:val="98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18</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RCEP原产地管理信息化应用-新增经核准出口商中塞协定交换模式设置</w:t>
            </w:r>
          </w:p>
        </w:tc>
        <w:tc>
          <w:tcPr>
            <w:tcW w:w="4088" w:type="dxa"/>
            <w:vAlign w:val="center"/>
          </w:tcPr>
          <w:p>
            <w:pPr>
              <w:pStyle w:val="4313"/>
              <w:rPr>
                <w:rFonts w:ascii="宋体" w:eastAsia="宋体" w:cs="宋体" w:hint="eastAsia"/>
              </w:rPr>
            </w:pPr>
            <w:r>
              <w:rPr>
                <w:rFonts w:ascii="宋体" w:eastAsia="宋体" w:cs="宋体" w:hint="eastAsia"/>
                <w:sz w:val="24"/>
                <w:lang w:bidi="ar-SA"/>
              </w:rPr>
              <w:t>协定名称新增“中塞协定”，交换模式默认设置为对外联网核查展示</w:t>
            </w:r>
          </w:p>
        </w:tc>
        <w:tc>
          <w:tcPr>
            <w:tcW w:w="1320" w:type="dxa"/>
            <w:vAlign w:val="center"/>
          </w:tcPr>
          <w:p>
            <w:pPr>
              <w:pStyle w:val="99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19</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RCEP原产地管理信息化应用-新增经核准出口商中塞协定信息交换功能</w:t>
            </w:r>
          </w:p>
        </w:tc>
        <w:tc>
          <w:tcPr>
            <w:tcW w:w="4088" w:type="dxa"/>
            <w:vAlign w:val="center"/>
          </w:tcPr>
          <w:p>
            <w:pPr>
              <w:pStyle w:val="4313"/>
              <w:rPr>
                <w:rFonts w:ascii="宋体" w:eastAsia="宋体" w:cs="宋体" w:hint="eastAsia"/>
              </w:rPr>
            </w:pPr>
            <w:r>
              <w:rPr>
                <w:rFonts w:ascii="宋体" w:eastAsia="宋体" w:cs="宋体" w:hint="eastAsia"/>
                <w:sz w:val="24"/>
                <w:lang w:bidi="ar-SA"/>
              </w:rPr>
              <w:t>新增完成中塞信息交换功能，将中塞协定的交换状态同步至单一窗口。</w:t>
            </w:r>
          </w:p>
        </w:tc>
        <w:tc>
          <w:tcPr>
            <w:tcW w:w="1320" w:type="dxa"/>
            <w:vAlign w:val="center"/>
          </w:tcPr>
          <w:p>
            <w:pPr>
              <w:pStyle w:val="100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20</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RCEP原产地管理信息化应用-新增中塞自贸协定原产地声明查询功能</w:t>
            </w:r>
          </w:p>
        </w:tc>
        <w:tc>
          <w:tcPr>
            <w:tcW w:w="4088" w:type="dxa"/>
            <w:vAlign w:val="center"/>
          </w:tcPr>
          <w:p>
            <w:pPr>
              <w:pStyle w:val="4313"/>
              <w:rPr>
                <w:rFonts w:ascii="宋体" w:eastAsia="宋体" w:cs="宋体" w:hint="eastAsia"/>
              </w:rPr>
            </w:pPr>
            <w:r>
              <w:rPr>
                <w:rFonts w:ascii="宋体" w:eastAsia="宋体" w:cs="宋体" w:hint="eastAsia"/>
                <w:sz w:val="24"/>
                <w:lang w:bidi="ar-SA"/>
              </w:rPr>
              <w:t>系统接收中国-塞尔维亚原产地声明入库，原产地声明查询页面新增中国-塞尔维亚自贸协定原产地声明。</w:t>
            </w:r>
          </w:p>
        </w:tc>
        <w:tc>
          <w:tcPr>
            <w:tcW w:w="1320" w:type="dxa"/>
            <w:vAlign w:val="center"/>
          </w:tcPr>
          <w:p>
            <w:pPr>
              <w:pStyle w:val="101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21</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RCEP原产地管理信息化应用-东盟流动证明海关端打印优化</w:t>
            </w:r>
          </w:p>
        </w:tc>
        <w:tc>
          <w:tcPr>
            <w:tcW w:w="4088" w:type="dxa"/>
            <w:vAlign w:val="center"/>
          </w:tcPr>
          <w:p>
            <w:pPr>
              <w:pStyle w:val="4313"/>
              <w:rPr>
                <w:rFonts w:ascii="宋体" w:eastAsia="宋体" w:cs="宋体" w:hint="eastAsia"/>
              </w:rPr>
            </w:pPr>
            <w:r>
              <w:rPr>
                <w:rFonts w:ascii="宋体" w:eastAsia="宋体" w:cs="宋体" w:hint="eastAsia"/>
                <w:sz w:val="24"/>
                <w:lang w:bidi="ar-SA"/>
              </w:rPr>
              <w:t>东盟流动证明审核通过后，系统为流动证明生成海关端打印PDF文件并发送至单一窗口。</w:t>
            </w:r>
          </w:p>
        </w:tc>
        <w:tc>
          <w:tcPr>
            <w:tcW w:w="1320" w:type="dxa"/>
            <w:vAlign w:val="center"/>
          </w:tcPr>
          <w:p>
            <w:pPr>
              <w:pStyle w:val="103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22</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RCEP原产地管理信息化应用-中厄自贸协定原产地证书第四栏备注栏打印调整</w:t>
            </w:r>
          </w:p>
        </w:tc>
        <w:tc>
          <w:tcPr>
            <w:tcW w:w="4088" w:type="dxa"/>
            <w:vAlign w:val="center"/>
          </w:tcPr>
          <w:p>
            <w:pPr>
              <w:pStyle w:val="4313"/>
              <w:rPr>
                <w:rFonts w:ascii="宋体" w:eastAsia="宋体" w:cs="宋体" w:hint="eastAsia"/>
              </w:rPr>
            </w:pPr>
            <w:r>
              <w:rPr>
                <w:rFonts w:ascii="宋体" w:eastAsia="宋体" w:cs="宋体" w:hint="eastAsia"/>
                <w:sz w:val="24"/>
                <w:lang w:bidi="ar-SA"/>
              </w:rPr>
              <w:t>中厄证书申请信息中存在非缔约方信息时，备注栏需打印生产商信息。</w:t>
            </w:r>
          </w:p>
        </w:tc>
        <w:tc>
          <w:tcPr>
            <w:tcW w:w="1320" w:type="dxa"/>
            <w:vAlign w:val="center"/>
          </w:tcPr>
          <w:p>
            <w:pPr>
              <w:pStyle w:val="105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23</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RCEP原产地管理信息化应用-智能审单规则维护功能优化</w:t>
            </w:r>
          </w:p>
        </w:tc>
        <w:tc>
          <w:tcPr>
            <w:tcW w:w="4088" w:type="dxa"/>
            <w:vAlign w:val="center"/>
          </w:tcPr>
          <w:p>
            <w:pPr>
              <w:pStyle w:val="4313"/>
              <w:rPr>
                <w:rFonts w:ascii="宋体" w:eastAsia="宋体" w:cs="宋体" w:hint="eastAsia"/>
              </w:rPr>
            </w:pPr>
            <w:r>
              <w:rPr>
                <w:rFonts w:ascii="宋体" w:eastAsia="宋体" w:cs="宋体" w:hint="eastAsia"/>
                <w:sz w:val="24"/>
                <w:lang w:bidi="ar-SA"/>
              </w:rPr>
              <w:t>调整规则树复审通过功能，增加审核通过并打开开关功能。</w:t>
            </w:r>
          </w:p>
        </w:tc>
        <w:tc>
          <w:tcPr>
            <w:tcW w:w="1320" w:type="dxa"/>
            <w:vAlign w:val="center"/>
          </w:tcPr>
          <w:p>
            <w:pPr>
              <w:pStyle w:val="106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24</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RCEP原产地管理信息化应用-调整中塞和中洪协定编码</w:t>
            </w:r>
          </w:p>
        </w:tc>
        <w:tc>
          <w:tcPr>
            <w:tcW w:w="4088" w:type="dxa"/>
            <w:vAlign w:val="center"/>
          </w:tcPr>
          <w:p>
            <w:pPr>
              <w:pStyle w:val="4313"/>
              <w:rPr>
                <w:rFonts w:ascii="宋体" w:eastAsia="宋体" w:cs="宋体" w:hint="eastAsia"/>
              </w:rPr>
            </w:pPr>
            <w:r>
              <w:rPr>
                <w:rFonts w:ascii="宋体" w:eastAsia="宋体" w:cs="宋体" w:hint="eastAsia"/>
                <w:sz w:val="24"/>
                <w:lang w:bidi="ar-SA"/>
              </w:rPr>
              <w:t>为做好中塞和中洪协定出口实施功能，设置中塞协定编码为26，中洪协定编码为27。</w:t>
            </w:r>
          </w:p>
        </w:tc>
        <w:tc>
          <w:tcPr>
            <w:tcW w:w="1320" w:type="dxa"/>
            <w:vAlign w:val="center"/>
          </w:tcPr>
          <w:p>
            <w:pPr>
              <w:pStyle w:val="111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25</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RCEP原产地管理信息化应用-增加代理授权委托关系</w:t>
            </w:r>
          </w:p>
        </w:tc>
        <w:tc>
          <w:tcPr>
            <w:tcW w:w="4088" w:type="dxa"/>
            <w:vAlign w:val="center"/>
          </w:tcPr>
          <w:p>
            <w:pPr>
              <w:pStyle w:val="4313"/>
              <w:rPr>
                <w:rFonts w:ascii="宋体" w:eastAsia="宋体" w:cs="宋体" w:hint="eastAsia"/>
              </w:rPr>
            </w:pPr>
            <w:r>
              <w:rPr>
                <w:rFonts w:ascii="宋体" w:eastAsia="宋体" w:cs="宋体" w:hint="eastAsia"/>
                <w:sz w:val="24"/>
                <w:lang w:bidi="ar-SA"/>
              </w:rPr>
              <w:t>系统接收代理授权关系入库，在企业基本信息查询详情页面增加代理委托关系查看功能。</w:t>
            </w:r>
          </w:p>
        </w:tc>
        <w:tc>
          <w:tcPr>
            <w:tcW w:w="1320" w:type="dxa"/>
            <w:vAlign w:val="center"/>
          </w:tcPr>
          <w:p>
            <w:pPr>
              <w:pStyle w:val="112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26</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RCEP原产地管理信息化应用-企业违规记录管理功能优化</w:t>
            </w:r>
          </w:p>
        </w:tc>
        <w:tc>
          <w:tcPr>
            <w:tcW w:w="4088" w:type="dxa"/>
            <w:vAlign w:val="center"/>
          </w:tcPr>
          <w:p>
            <w:pPr>
              <w:pStyle w:val="4313"/>
              <w:rPr>
                <w:rFonts w:ascii="宋体" w:eastAsia="宋体" w:cs="宋体" w:hint="eastAsia"/>
              </w:rPr>
            </w:pPr>
            <w:r>
              <w:rPr>
                <w:rFonts w:ascii="宋体" w:eastAsia="宋体" w:cs="宋体" w:hint="eastAsia"/>
                <w:sz w:val="24"/>
                <w:lang w:bidi="ar-SA"/>
              </w:rPr>
              <w:t>调整企业违规记录管理模块展示逻辑，修改页面字段展示内容。</w:t>
            </w:r>
          </w:p>
        </w:tc>
        <w:tc>
          <w:tcPr>
            <w:tcW w:w="1320" w:type="dxa"/>
            <w:vAlign w:val="center"/>
          </w:tcPr>
          <w:p>
            <w:pPr>
              <w:pStyle w:val="1151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27</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RCEP原产地管理信息化应用-更改，重发，更改重发证书有效期校验</w:t>
            </w:r>
          </w:p>
        </w:tc>
        <w:tc>
          <w:tcPr>
            <w:tcW w:w="4088" w:type="dxa"/>
            <w:vAlign w:val="center"/>
          </w:tcPr>
          <w:p>
            <w:pPr>
              <w:pStyle w:val="4313"/>
              <w:rPr>
                <w:rFonts w:ascii="宋体" w:eastAsia="宋体" w:cs="宋体" w:hint="eastAsia"/>
              </w:rPr>
            </w:pPr>
            <w:r>
              <w:rPr>
                <w:rFonts w:ascii="宋体" w:eastAsia="宋体" w:cs="宋体" w:hint="eastAsia"/>
                <w:sz w:val="24"/>
                <w:lang w:bidi="ar-SA"/>
              </w:rPr>
              <w:t>企业申报更改、重发、更改重发证书时，系统校验证书有效期，超出有效期的，系统自动退单。</w:t>
            </w:r>
          </w:p>
        </w:tc>
        <w:tc>
          <w:tcPr>
            <w:tcW w:w="1320" w:type="dxa"/>
            <w:vAlign w:val="center"/>
          </w:tcPr>
          <w:p>
            <w:pPr>
              <w:pStyle w:val="1161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28</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RCEP原产地管理信息化应用-各类补发原产地证书货运单据审核功能调整</w:t>
            </w:r>
          </w:p>
        </w:tc>
        <w:tc>
          <w:tcPr>
            <w:tcW w:w="4088" w:type="dxa"/>
            <w:vAlign w:val="center"/>
          </w:tcPr>
          <w:p>
            <w:pPr>
              <w:pStyle w:val="4313"/>
              <w:rPr>
                <w:rFonts w:ascii="宋体" w:eastAsia="宋体" w:cs="宋体" w:hint="eastAsia"/>
              </w:rPr>
            </w:pPr>
            <w:r>
              <w:rPr>
                <w:rFonts w:ascii="宋体" w:eastAsia="宋体" w:cs="宋体" w:hint="eastAsia"/>
                <w:sz w:val="24"/>
                <w:lang w:bidi="ar-SA"/>
              </w:rPr>
              <w:t>证书详情页面补发字样展示红色，随附单据支持展示“货运单据”类型随附单证。</w:t>
            </w:r>
          </w:p>
        </w:tc>
        <w:tc>
          <w:tcPr>
            <w:tcW w:w="1320" w:type="dxa"/>
            <w:vAlign w:val="center"/>
          </w:tcPr>
          <w:p>
            <w:pPr>
              <w:pStyle w:val="1187"/>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29</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RCEP原产地管理信息化应用-产品预审相关名称调整</w:t>
            </w:r>
          </w:p>
        </w:tc>
        <w:tc>
          <w:tcPr>
            <w:tcW w:w="4088" w:type="dxa"/>
            <w:vAlign w:val="center"/>
          </w:tcPr>
          <w:p>
            <w:pPr>
              <w:pStyle w:val="4313"/>
              <w:rPr>
                <w:rFonts w:ascii="宋体" w:eastAsia="宋体" w:cs="宋体" w:hint="eastAsia"/>
              </w:rPr>
            </w:pPr>
            <w:r>
              <w:rPr>
                <w:rFonts w:ascii="宋体" w:eastAsia="宋体" w:cs="宋体" w:hint="eastAsia"/>
                <w:sz w:val="24"/>
                <w:lang w:bidi="ar-SA"/>
              </w:rPr>
              <w:t>系统中“产品预审”字样修改为“原产地预先核实”。</w:t>
            </w:r>
          </w:p>
        </w:tc>
        <w:tc>
          <w:tcPr>
            <w:tcW w:w="1320" w:type="dxa"/>
            <w:vAlign w:val="center"/>
          </w:tcPr>
          <w:p>
            <w:pPr>
              <w:pStyle w:val="119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30</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RCEP原产地管理信息化应用-更改重发证书显示原证书作废字样</w:t>
            </w:r>
          </w:p>
        </w:tc>
        <w:tc>
          <w:tcPr>
            <w:tcW w:w="4088" w:type="dxa"/>
            <w:vAlign w:val="center"/>
          </w:tcPr>
          <w:p>
            <w:pPr>
              <w:pStyle w:val="4313"/>
              <w:rPr>
                <w:rFonts w:ascii="宋体" w:eastAsia="宋体" w:cs="宋体" w:hint="eastAsia"/>
              </w:rPr>
            </w:pPr>
            <w:r>
              <w:rPr>
                <w:rFonts w:ascii="宋体" w:eastAsia="宋体" w:cs="宋体" w:hint="eastAsia"/>
                <w:sz w:val="24"/>
                <w:lang w:bidi="ar-SA"/>
              </w:rPr>
              <w:t>更改重发证书在证书详情页面显示并在打印时打印原证书作废字样。</w:t>
            </w:r>
          </w:p>
        </w:tc>
        <w:tc>
          <w:tcPr>
            <w:tcW w:w="1320" w:type="dxa"/>
            <w:vAlign w:val="center"/>
          </w:tcPr>
          <w:p>
            <w:pPr>
              <w:pStyle w:val="120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31</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RCEP原产地管理信息化应用-更改/重发申请书预览功能调整</w:t>
            </w:r>
          </w:p>
        </w:tc>
        <w:tc>
          <w:tcPr>
            <w:tcW w:w="4088" w:type="dxa"/>
            <w:vAlign w:val="center"/>
          </w:tcPr>
          <w:p>
            <w:pPr>
              <w:pStyle w:val="4313"/>
              <w:rPr>
                <w:rFonts w:ascii="宋体" w:eastAsia="宋体" w:cs="宋体" w:hint="eastAsia"/>
              </w:rPr>
            </w:pPr>
            <w:r>
              <w:rPr>
                <w:rFonts w:ascii="宋体" w:eastAsia="宋体" w:cs="宋体" w:hint="eastAsia"/>
                <w:sz w:val="24"/>
                <w:lang w:bidi="ar-SA"/>
              </w:rPr>
              <w:t>根据实施要求，修改更改证书申请书预览模板、重发证书申请书预览模板和更改重发证书申请书预览模板。</w:t>
            </w:r>
          </w:p>
        </w:tc>
        <w:tc>
          <w:tcPr>
            <w:tcW w:w="1320" w:type="dxa"/>
            <w:vAlign w:val="center"/>
          </w:tcPr>
          <w:p>
            <w:pPr>
              <w:pStyle w:val="1214"/>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32</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RCEP原产地管理信息化应用-旧系统下线历史数据处理</w:t>
            </w:r>
          </w:p>
        </w:tc>
        <w:tc>
          <w:tcPr>
            <w:tcW w:w="4088" w:type="dxa"/>
            <w:vAlign w:val="center"/>
          </w:tcPr>
          <w:p>
            <w:pPr>
              <w:pStyle w:val="4313"/>
              <w:rPr>
                <w:rFonts w:ascii="宋体" w:eastAsia="宋体" w:cs="宋体" w:hint="eastAsia"/>
              </w:rPr>
            </w:pPr>
            <w:r>
              <w:rPr>
                <w:rFonts w:ascii="宋体" w:eastAsia="宋体" w:cs="宋体" w:hint="eastAsia"/>
                <w:sz w:val="24"/>
                <w:lang w:bidi="ar-SA"/>
              </w:rPr>
              <w:t>系统新增查询旧系统证书数据页面，可查看原证书详细信息。</w:t>
            </w:r>
          </w:p>
        </w:tc>
        <w:tc>
          <w:tcPr>
            <w:tcW w:w="1320" w:type="dxa"/>
            <w:vAlign w:val="center"/>
          </w:tcPr>
          <w:p>
            <w:pPr>
              <w:pStyle w:val="122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33</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RCEP原产地管理信息化应用-新增原检机构与所属海关对应关系</w:t>
            </w:r>
          </w:p>
        </w:tc>
        <w:tc>
          <w:tcPr>
            <w:tcW w:w="4088" w:type="dxa"/>
            <w:vAlign w:val="center"/>
          </w:tcPr>
          <w:p>
            <w:pPr>
              <w:pStyle w:val="4313"/>
              <w:rPr>
                <w:rFonts w:ascii="宋体" w:eastAsia="宋体" w:cs="宋体" w:hint="eastAsia"/>
              </w:rPr>
            </w:pPr>
            <w:r>
              <w:rPr>
                <w:rFonts w:ascii="宋体" w:eastAsia="宋体" w:cs="宋体" w:hint="eastAsia"/>
                <w:sz w:val="24"/>
                <w:lang w:bidi="ar-SA"/>
              </w:rPr>
              <w:t>新增旧系统原检机构与所属海关对应关系查询页面，数据代码管理员可维护对应关系。</w:t>
            </w:r>
          </w:p>
        </w:tc>
        <w:tc>
          <w:tcPr>
            <w:tcW w:w="1320" w:type="dxa"/>
            <w:vAlign w:val="center"/>
          </w:tcPr>
          <w:p>
            <w:pPr>
              <w:pStyle w:val="1231"/>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34</w:t>
            </w:r>
          </w:p>
        </w:tc>
        <w:tc>
          <w:tcPr>
            <w:tcW w:w="1132" w:type="dxa"/>
          </w:tcPr>
          <w:p>
            <w:pPr>
              <w:pStyle w:val="4313"/>
              <w:ind w:firstLine="0"/>
              <w:rPr>
                <w:rFonts w:ascii="Times New Roman" w:eastAsia="宋体" w:hAnsi="Times New Roman"/>
              </w:rPr>
            </w:pPr>
          </w:p>
        </w:tc>
        <w:tc>
          <w:tcPr>
            <w:tcW w:w="1795" w:type="dxa"/>
            <w:vAlign w:val="center"/>
          </w:tcPr>
          <w:p>
            <w:pPr>
              <w:pStyle w:val="4313"/>
              <w:rPr>
                <w:rFonts w:ascii="宋体" w:eastAsia="宋体" w:cs="Arial" w:hint="eastAsia"/>
                <w:u w:val="none"/>
                <w:vertAlign w:val="baseline"/>
              </w:rPr>
            </w:pPr>
            <w:r>
              <w:rPr>
                <w:rFonts w:ascii="宋体" w:eastAsia="宋体" w:cs="Arial" w:hint="eastAsia"/>
                <w:sz w:val="24"/>
                <w:u w:val="none"/>
                <w:vertAlign w:val="baseline"/>
                <w:lang w:bidi="ar-SA"/>
              </w:rPr>
              <w:t>RCEP原产地管理信息化应用-企业信息维护同步功能优化</w:t>
            </w:r>
          </w:p>
        </w:tc>
        <w:tc>
          <w:tcPr>
            <w:tcW w:w="4088" w:type="dxa"/>
            <w:vAlign w:val="center"/>
          </w:tcPr>
          <w:p>
            <w:pPr>
              <w:pStyle w:val="4313"/>
              <w:rPr>
                <w:rFonts w:ascii="宋体" w:eastAsia="宋体" w:cs="宋体" w:hint="eastAsia"/>
              </w:rPr>
            </w:pPr>
            <w:r>
              <w:rPr>
                <w:rFonts w:ascii="宋体" w:eastAsia="宋体" w:cs="宋体" w:hint="eastAsia"/>
                <w:sz w:val="24"/>
                <w:lang w:bidi="ar-SA"/>
              </w:rPr>
              <w:t>关员在企业信息维护页面修改备注信息后，将企业信息和企业状态同步至外网。</w:t>
            </w:r>
          </w:p>
        </w:tc>
        <w:tc>
          <w:tcPr>
            <w:tcW w:w="1320" w:type="dxa"/>
            <w:vAlign w:val="center"/>
          </w:tcPr>
          <w:p>
            <w:pPr>
              <w:pStyle w:val="1242"/>
              <w:ind w:firstLine="0"/>
              <w:rPr>
                <w:rFonts w:ascii="宋体" w:eastAsia="宋体" w:cs="宋体" w:hint="eastAsia"/>
              </w:rPr>
            </w:pPr>
            <w:r>
              <w:rPr>
                <w:rFonts w:ascii="宋体" w:eastAsia="宋体" w:hint="eastAsia"/>
              </w:rPr>
              <w:t>否</w:t>
            </w:r>
          </w:p>
        </w:tc>
      </w:tr>
      <w:tr>
        <w:tblPrEx>
          <w:tblW w:w="9228" w:type="dxa"/>
          <w:jc w:val="left"/>
          <w:tblInd w:w="0" w:type="dxa"/>
          <w:tblLayout w:type="fixed"/>
          <w:tblCellMar>
            <w:top w:w="0" w:type="dxa"/>
            <w:left w:w="108" w:type="dxa"/>
            <w:bottom w:w="0" w:type="dxa"/>
            <w:right w:w="108" w:type="dxa"/>
          </w:tblCellMar>
        </w:tblPrEx>
        <w:trPr>
          <w:trHeight w:val="629"/>
          <w:jc w:val="left"/>
        </w:trPr>
        <w:tc>
          <w:tcPr>
            <w:tcW w:w="893" w:type="dxa"/>
          </w:tcPr>
          <w:p>
            <w:pPr>
              <w:pStyle w:val="4313"/>
              <w:ind w:firstLine="0"/>
              <w:rPr>
                <w:rFonts w:ascii="宋体" w:eastAsia="宋体" w:cs="宋体" w:hint="eastAsia"/>
              </w:rPr>
            </w:pPr>
            <w:r>
              <w:rPr>
                <w:rFonts w:ascii="宋体" w:eastAsia="宋体" w:cs="宋体" w:hint="eastAsia"/>
                <w:sz w:val="24"/>
                <w:lang w:bidi="ar-SA"/>
              </w:rPr>
              <w:t>35</w:t>
            </w:r>
          </w:p>
        </w:tc>
        <w:tc>
          <w:tcPr>
            <w:tcW w:w="1132" w:type="dxa"/>
          </w:tcPr>
          <w:p>
            <w:pPr>
              <w:pStyle w:val="4313"/>
              <w:ind w:firstLine="0"/>
              <w:rPr>
                <w:rFonts w:ascii="Times New Roman" w:eastAsia="宋体" w:hAnsi="Times New Roman"/>
              </w:rPr>
            </w:pPr>
          </w:p>
        </w:tc>
        <w:tc>
          <w:tcPr>
            <w:tcW w:w="1795" w:type="dxa"/>
            <w:vAlign w:val="center"/>
          </w:tcPr>
          <w:p>
            <w:pPr>
              <w:pStyle w:val="2600"/>
              <w:ind w:firstLine="0"/>
              <w:rPr>
                <w:rFonts w:ascii="宋体" w:eastAsia="宋体" w:cs="Arial" w:hint="eastAsia"/>
                <w:u w:val="none"/>
                <w:vertAlign w:val="baseline"/>
              </w:rPr>
            </w:pPr>
            <w:r>
              <w:rPr>
                <w:rFonts w:ascii="宋体" w:eastAsia="宋体" w:cs="Arial" w:hint="eastAsia"/>
                <w:sz w:val="24"/>
                <w:u w:val="none"/>
                <w:vertAlign w:val="baseline"/>
                <w:lang w:bidi="ar-SA"/>
              </w:rPr>
              <w:t>性能要求</w:t>
            </w:r>
          </w:p>
        </w:tc>
        <w:tc>
          <w:tcPr>
            <w:tcW w:w="4088" w:type="dxa"/>
            <w:vAlign w:val="center"/>
          </w:tcPr>
          <w:p>
            <w:pPr>
              <w:pStyle w:val="2612"/>
              <w:ind w:firstLine="0"/>
              <w:rPr>
                <w:rFonts w:ascii="宋体" w:eastAsia="宋体" w:cs="宋体" w:hint="eastAsia"/>
              </w:rPr>
            </w:pPr>
            <w:r>
              <w:rPr>
                <w:rFonts w:ascii="宋体" w:eastAsia="宋体" w:cs="宋体" w:hint="eastAsia"/>
                <w:sz w:val="24"/>
                <w:lang w:bidi="ar-SA"/>
              </w:rPr>
              <w:t>数据处理类接口性能响应时间小于5秒，平均响应时间小于3秒。需要支持50个用户并发访问时，在业务高峰时段，证书查询请求响应时间≤5秒。系统更新后一台或多台服务器消耗的硬件资源占用需&lt;70%。</w:t>
            </w:r>
          </w:p>
        </w:tc>
        <w:tc>
          <w:tcPr>
            <w:tcW w:w="1320" w:type="dxa"/>
            <w:vAlign w:val="center"/>
          </w:tcPr>
          <w:p>
            <w:pPr>
              <w:pStyle w:val="1242"/>
              <w:ind w:firstLine="0"/>
              <w:rPr>
                <w:rFonts w:ascii="宋体" w:eastAsia="宋体" w:hint="eastAsia"/>
              </w:rPr>
            </w:pP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36</w:t>
            </w:r>
          </w:p>
        </w:tc>
        <w:tc>
          <w:tcPr>
            <w:tcW w:w="1132" w:type="dxa"/>
            <w:vAlign w:val="center"/>
          </w:tcPr>
          <w:p>
            <w:pPr>
              <w:pStyle w:val="4313"/>
              <w:ind w:firstLine="0"/>
              <w:rPr>
                <w:rFonts w:ascii="宋体" w:eastAsia="宋体" w:cs="宋体" w:hint="eastAsia"/>
              </w:rPr>
            </w:pPr>
          </w:p>
        </w:tc>
        <w:tc>
          <w:tcPr>
            <w:tcW w:w="1795" w:type="dxa"/>
            <w:vAlign w:val="center"/>
          </w:tcPr>
          <w:p>
            <w:pPr>
              <w:pStyle w:val="4313"/>
              <w:ind w:firstLine="0"/>
              <w:rPr>
                <w:rFonts w:ascii="宋体" w:eastAsia="宋体" w:hint="eastAsia"/>
                <w:lang w:bidi="en-US"/>
              </w:rPr>
            </w:pPr>
            <w:r>
              <w:rPr>
                <w:rFonts w:ascii="宋体" w:eastAsia="宋体" w:hint="eastAsia"/>
                <w:sz w:val="24"/>
              </w:rPr>
              <w:t>扩展需求</w:t>
            </w:r>
          </w:p>
        </w:tc>
        <w:tc>
          <w:tcPr>
            <w:tcW w:w="4088" w:type="dxa"/>
            <w:vAlign w:val="center"/>
          </w:tcPr>
          <w:p>
            <w:pPr>
              <w:pStyle w:val="4313"/>
              <w:ind w:firstLine="0"/>
              <w:rPr>
                <w:rFonts w:ascii="宋体" w:eastAsia="宋体" w:hint="eastAsia"/>
                <w:lang w:bidi="en-US"/>
              </w:rPr>
            </w:pPr>
            <w:r>
              <w:rPr>
                <w:rFonts w:ascii="宋体" w:eastAsia="宋体" w:hint="eastAsia"/>
                <w:sz w:val="2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320" w:type="dxa"/>
            <w:vAlign w:val="center"/>
          </w:tcPr>
          <w:p>
            <w:pPr>
              <w:pStyle w:val="4313"/>
              <w:ind w:firstLine="0"/>
              <w:rPr>
                <w:rFonts w:ascii="宋体" w:eastAsia="宋体" w:cs="宋体" w:hint="eastAsia"/>
              </w:rPr>
            </w:pPr>
            <w:r>
              <w:rPr>
                <w:rFonts w:eastAsia="宋体"/>
                <w:szCs w:val="24"/>
              </w:rPr>
              <w:t>是，提供承诺函加盖单位公章</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37</w:t>
            </w:r>
          </w:p>
        </w:tc>
        <w:tc>
          <w:tcPr>
            <w:tcW w:w="1132" w:type="dxa"/>
            <w:vAlign w:val="center"/>
          </w:tcPr>
          <w:p>
            <w:pPr>
              <w:pStyle w:val="4313"/>
              <w:ind w:firstLine="0"/>
              <w:rPr>
                <w:rFonts w:ascii="宋体" w:eastAsia="宋体" w:hint="eastAsia"/>
                <w:b/>
              </w:rPr>
            </w:pPr>
            <w:r>
              <w:rPr>
                <w:rFonts w:ascii="宋体" w:eastAsia="宋体" w:hint="eastAsia"/>
                <w:sz w:val="24"/>
              </w:rPr>
              <w:t>▲</w:t>
            </w:r>
          </w:p>
        </w:tc>
        <w:tc>
          <w:tcPr>
            <w:tcW w:w="1795" w:type="dxa"/>
            <w:vAlign w:val="center"/>
          </w:tcPr>
          <w:p>
            <w:pPr>
              <w:pStyle w:val="4313"/>
              <w:ind w:firstLine="0"/>
              <w:rPr>
                <w:rFonts w:ascii="宋体" w:eastAsia="宋体" w:hint="eastAsia"/>
                <w:lang w:bidi="en-US"/>
              </w:rPr>
            </w:pPr>
            <w:r>
              <w:rPr>
                <w:rFonts w:ascii="宋体" w:eastAsia="宋体" w:hint="eastAsia"/>
                <w:sz w:val="24"/>
              </w:rPr>
              <w:t>技术要求</w:t>
            </w:r>
          </w:p>
        </w:tc>
        <w:tc>
          <w:tcPr>
            <w:tcW w:w="4088" w:type="dxa"/>
            <w:vAlign w:val="center"/>
          </w:tcPr>
          <w:p>
            <w:pPr>
              <w:pStyle w:val="4313"/>
              <w:ind w:firstLine="0"/>
              <w:jc w:val="left"/>
              <w:rPr>
                <w:rFonts w:ascii="宋体" w:eastAsia="宋体" w:hint="eastAsia"/>
                <w:lang w:bidi="en-US"/>
              </w:rPr>
            </w:pPr>
            <w:r>
              <w:rPr>
                <w:rFonts w:ascii="宋体" w:eastAsia="宋体" w:hint="eastAsia"/>
                <w:sz w:val="24"/>
              </w:rPr>
              <w:t>以海关应用云平台为支撑，采用包括微服务架构技术、容器的应用、前后端分离技术、Web服务技术、组件插件化、HTML5技术、分布式缓存、消息队列、业务规则引擎等技术进行系统建设，具体如下：</w:t>
              <w:br/>
              <w:t>（1）基于Springboot/SpringCloud的微服务架构技术；</w:t>
              <w:br/>
              <w:t>（2）基于容器（docker）进行服务部署及资源分配调度；</w:t>
              <w:br/>
              <w:t>（3）采用前后端分离技术；</w:t>
              <w:br/>
              <w:t>（4）组件插件化、面向对象的设计开发模式；</w:t>
              <w:br/>
              <w:t>（5）前端页面使用VUE、HTML5、JavaScript等开发技术；</w:t>
              <w:br/>
              <w:t>（6）单个应用采用多实例运行，自动监控异常节点，保证业务高可用；</w:t>
              <w:br/>
              <w:t>（7）业务数据基于Oracle数据存储。</w:t>
              <w:br/>
              <w:t>（8）客户端浏览器支持Chrome谷歌浏览器。</w:t>
              <w:br/>
              <w:t>（9）数据库：Oracle 19c</w:t>
              <w:br/>
              <w:t>（10）中标麒麟Linux 7.2及以上</w:t>
            </w:r>
          </w:p>
        </w:tc>
        <w:tc>
          <w:tcPr>
            <w:tcW w:w="1320" w:type="dxa"/>
            <w:vAlign w:val="center"/>
          </w:tcPr>
          <w:p>
            <w:pPr>
              <w:pStyle w:val="4313"/>
              <w:ind w:firstLine="0"/>
              <w:rPr>
                <w:rFonts w:ascii="宋体" w:eastAsia="宋体" w:cs="宋体" w:hint="eastAsia"/>
              </w:rPr>
            </w:pPr>
            <w:r>
              <w:rPr>
                <w:rFonts w:eastAsia="宋体"/>
                <w:szCs w:val="24"/>
              </w:rPr>
              <w:t>是，提供承诺函加盖单位公章</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38</w:t>
            </w:r>
          </w:p>
        </w:tc>
        <w:tc>
          <w:tcPr>
            <w:tcW w:w="1132" w:type="dxa"/>
            <w:vAlign w:val="center"/>
          </w:tcPr>
          <w:p>
            <w:pPr>
              <w:pStyle w:val="4313"/>
              <w:ind w:firstLine="0"/>
              <w:rPr>
                <w:rFonts w:ascii="宋体" w:eastAsia="宋体" w:hint="eastAsia"/>
                <w:b/>
              </w:rPr>
            </w:pPr>
            <w:r>
              <w:rPr>
                <w:rFonts w:ascii="宋体" w:eastAsia="宋体" w:hint="eastAsia"/>
                <w:sz w:val="24"/>
              </w:rPr>
              <w:t>▲</w:t>
            </w:r>
          </w:p>
        </w:tc>
        <w:tc>
          <w:tcPr>
            <w:tcW w:w="1795" w:type="dxa"/>
            <w:vAlign w:val="center"/>
          </w:tcPr>
          <w:p>
            <w:pPr>
              <w:pStyle w:val="4313"/>
              <w:ind w:firstLine="0"/>
              <w:rPr>
                <w:rFonts w:ascii="宋体" w:eastAsia="宋体" w:hint="eastAsia"/>
                <w:lang w:bidi="en-US"/>
              </w:rPr>
            </w:pPr>
            <w:r>
              <w:rPr>
                <w:rFonts w:ascii="宋体" w:eastAsia="宋体" w:hint="eastAsia"/>
                <w:sz w:val="24"/>
              </w:rPr>
              <w:t>环境要求</w:t>
            </w:r>
          </w:p>
        </w:tc>
        <w:tc>
          <w:tcPr>
            <w:tcW w:w="4088" w:type="dxa"/>
            <w:vAlign w:val="center"/>
          </w:tcPr>
          <w:p>
            <w:pPr>
              <w:pStyle w:val="4313"/>
              <w:ind w:firstLine="0"/>
              <w:jc w:val="left"/>
              <w:rPr>
                <w:rFonts w:ascii="宋体" w:eastAsia="宋体" w:hint="eastAsia"/>
                <w:lang w:bidi="en-US"/>
              </w:rPr>
            </w:pPr>
            <w:r>
              <w:rPr>
                <w:rFonts w:ascii="宋体" w:eastAsia="宋体" w:hint="eastAsia"/>
                <w:sz w:val="24"/>
              </w:rPr>
              <w:t>技术路线：优化完善类系统技术路线与现有系统技术路线保持。</w:t>
              <w:br/>
              <w:t>运行网络：海关业务网。</w:t>
              <w:br/>
              <w:t>应用、服务、数据部署地点：总署（北京）、广东分署。</w:t>
            </w:r>
          </w:p>
        </w:tc>
        <w:tc>
          <w:tcPr>
            <w:tcW w:w="1320" w:type="dxa"/>
            <w:vAlign w:val="center"/>
          </w:tcPr>
          <w:p>
            <w:pPr>
              <w:pStyle w:val="4313"/>
              <w:ind w:firstLine="0"/>
              <w:rPr>
                <w:rFonts w:ascii="宋体" w:eastAsia="宋体" w:cs="宋体" w:hint="eastAsia"/>
              </w:rPr>
            </w:pPr>
            <w:r>
              <w:rPr>
                <w:rFonts w:eastAsia="宋体"/>
                <w:szCs w:val="24"/>
              </w:rPr>
              <w:t>是，提供承诺函加盖单位公章</w:t>
            </w:r>
          </w:p>
        </w:tc>
      </w:tr>
      <w:tr>
        <w:tblPrEx>
          <w:tblW w:w="9228" w:type="dxa"/>
          <w:jc w:val="left"/>
          <w:tblInd w:w="0" w:type="dxa"/>
          <w:tblLayout w:type="fixed"/>
          <w:tblCellMar>
            <w:top w:w="0" w:type="dxa"/>
            <w:left w:w="108" w:type="dxa"/>
            <w:bottom w:w="0" w:type="dxa"/>
            <w:right w:w="108" w:type="dxa"/>
          </w:tblCellMar>
        </w:tblPrEx>
        <w:trPr>
          <w:trHeight w:val="630"/>
          <w:jc w:val="left"/>
        </w:trPr>
        <w:tc>
          <w:tcPr>
            <w:tcW w:w="893" w:type="dxa"/>
          </w:tcPr>
          <w:p>
            <w:pPr>
              <w:pStyle w:val="4313"/>
              <w:ind w:firstLine="0"/>
              <w:rPr>
                <w:rFonts w:ascii="宋体" w:eastAsia="宋体" w:cs="宋体" w:hint="eastAsia"/>
              </w:rPr>
            </w:pPr>
            <w:r>
              <w:rPr>
                <w:rFonts w:ascii="宋体" w:eastAsia="宋体" w:cs="宋体" w:hint="eastAsia"/>
                <w:sz w:val="24"/>
                <w:lang w:bidi="ar-SA"/>
              </w:rPr>
              <w:t>39</w:t>
            </w:r>
          </w:p>
        </w:tc>
        <w:tc>
          <w:tcPr>
            <w:tcW w:w="1132" w:type="dxa"/>
            <w:vAlign w:val="center"/>
          </w:tcPr>
          <w:p>
            <w:pPr>
              <w:pStyle w:val="4313"/>
              <w:ind w:firstLine="0"/>
              <w:rPr>
                <w:rFonts w:ascii="宋体" w:eastAsia="宋体" w:hint="eastAsia"/>
                <w:b/>
              </w:rPr>
            </w:pPr>
            <w:r>
              <w:rPr>
                <w:rFonts w:ascii="宋体" w:eastAsia="宋体" w:hint="eastAsia"/>
                <w:color w:val="000000"/>
                <w:sz w:val="30"/>
              </w:rPr>
              <w:t>★</w:t>
            </w:r>
          </w:p>
        </w:tc>
        <w:tc>
          <w:tcPr>
            <w:tcW w:w="1795" w:type="dxa"/>
            <w:vAlign w:val="center"/>
          </w:tcPr>
          <w:p>
            <w:pPr>
              <w:pStyle w:val="4313"/>
              <w:ind w:firstLine="0"/>
              <w:rPr>
                <w:rFonts w:ascii="宋体" w:eastAsia="宋体" w:hint="eastAsia"/>
                <w:lang w:bidi="en-US"/>
              </w:rPr>
            </w:pPr>
            <w:r>
              <w:rPr>
                <w:rFonts w:ascii="宋体" w:eastAsia="宋体" w:hint="eastAsia"/>
                <w:sz w:val="24"/>
              </w:rPr>
              <w:t>知识产权归属</w:t>
            </w:r>
          </w:p>
        </w:tc>
        <w:tc>
          <w:tcPr>
            <w:tcW w:w="4088" w:type="dxa"/>
            <w:vAlign w:val="center"/>
          </w:tcPr>
          <w:p>
            <w:pPr>
              <w:pStyle w:val="4313"/>
              <w:ind w:firstLine="0"/>
              <w:jc w:val="left"/>
              <w:rPr>
                <w:rFonts w:ascii="宋体" w:eastAsia="宋体" w:hint="eastAsia"/>
                <w:lang w:bidi="en-US"/>
              </w:rPr>
            </w:pPr>
            <w:r>
              <w:rPr>
                <w:rFonts w:ascii="宋体" w:eastAsia="宋体" w:hint="eastAsia"/>
                <w:sz w:val="24"/>
              </w:rPr>
              <w:t>供应商应承诺本项目知识产权归采购人所有。</w:t>
              <w:br/>
              <w:t>1)采购人对服务成果拥有所有权及全部、完整的知识产权（包括但不限于著作权、专利权、商标权以及知识产权申请权等）；</w:t>
              <w:br/>
              <w:t>2)采购人有权对工程涉及的所有成果在全国海关关区范围内进行推广应用，且不收取费用；</w:t>
              <w:br/>
              <w:t>3)采购人可安排海关骨干人员参与核心工作，工作结束后带回源代码并纳入采购人原版库管理，以便后续修改维护；</w:t>
              <w:br/>
              <w:t>4）未经采购人允许，不能将本项目有关内容向第三方泄露。</w:t>
            </w:r>
          </w:p>
        </w:tc>
        <w:tc>
          <w:tcPr>
            <w:tcW w:w="1320" w:type="dxa"/>
            <w:vAlign w:val="center"/>
          </w:tcPr>
          <w:p>
            <w:pPr>
              <w:pStyle w:val="4313"/>
              <w:ind w:firstLine="0"/>
              <w:rPr>
                <w:rFonts w:ascii="宋体" w:eastAsia="宋体" w:hint="eastAsia"/>
                <w:lang w:bidi="en-US"/>
              </w:rPr>
            </w:pPr>
            <w:r>
              <w:rPr>
                <w:rFonts w:eastAsia="宋体"/>
                <w:szCs w:val="24"/>
              </w:rPr>
              <w:t>是，提供承诺函加盖单位公章</w:t>
            </w:r>
          </w:p>
        </w:tc>
      </w:tr>
    </w:tbl>
    <w:p>
      <w:pPr>
        <w:pStyle w:val="8101"/>
        <w:rPr>
          <w:rFonts w:ascii="宋体" w:eastAsia="宋体" w:hint="eastAsia"/>
        </w:rPr>
      </w:pPr>
    </w:p>
    <w:p>
      <w:pPr>
        <w:pStyle w:val="2104"/>
        <w:numPr>
          <w:ilvl w:val="0"/>
          <w:numId w:val="7"/>
        </w:numPr>
        <w:ind w:left="0" w:firstLine="0"/>
        <w:rPr>
          <w:rFonts w:ascii="宋体" w:eastAsia="宋体" w:hint="eastAsia"/>
          <w:lang w:eastAsia="en-US"/>
        </w:rPr>
      </w:pPr>
      <w:bookmarkStart w:id="43" w:name="服务要求"/>
      <w:r>
        <w:rPr>
          <w:rFonts w:ascii="宋体" w:eastAsia="宋体" w:hint="eastAsia"/>
          <w:lang w:val="en-US" w:eastAsia="en-US"/>
        </w:rPr>
        <w:t>服务要求</w:t>
      </w:r>
      <w:bookmarkEnd w:id="43"/>
    </w:p>
    <w:p>
      <w:pPr>
        <w:pStyle w:val="4313"/>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pStyle w:val="4313"/>
        <w:rPr>
          <w:rFonts w:ascii="宋体" w:eastAsia="宋体" w:hint="eastAsia"/>
        </w:rPr>
      </w:pPr>
      <w:r>
        <w:rPr>
          <w:rFonts w:ascii="宋体" w:eastAsia="宋体" w:hint="eastAsia"/>
        </w:rPr>
        <w:t>②“证明材料要求”项可填“是”和“否”。填“是”的，供应商须按“服务要求标准”提供相关证明材料。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4313"/>
              <w:ind w:left="0" w:firstLine="0"/>
              <w:jc w:val="center"/>
              <w:rPr>
                <w:rFonts w:ascii="宋体" w:eastAsia="宋体" w:hint="eastAsia"/>
              </w:rPr>
            </w:pPr>
            <w:r>
              <w:rPr>
                <w:rFonts w:ascii="宋体" w:eastAsia="宋体" w:hint="eastAsia"/>
              </w:rPr>
              <w:t>序号</w:t>
            </w:r>
          </w:p>
        </w:tc>
        <w:tc>
          <w:tcPr>
            <w:tcW w:w="1140" w:type="dxa"/>
          </w:tcPr>
          <w:p>
            <w:pPr>
              <w:pStyle w:val="4313"/>
              <w:ind w:left="0" w:firstLine="0"/>
              <w:jc w:val="center"/>
              <w:rPr>
                <w:rFonts w:ascii="宋体" w:eastAsia="宋体" w:hint="eastAsia"/>
              </w:rPr>
            </w:pPr>
            <w:r>
              <w:rPr>
                <w:rFonts w:ascii="宋体" w:eastAsia="宋体" w:hint="eastAsia"/>
              </w:rPr>
              <w:t>内容</w:t>
            </w:r>
          </w:p>
        </w:tc>
        <w:tc>
          <w:tcPr>
            <w:tcW w:w="1196" w:type="dxa"/>
          </w:tcPr>
          <w:p>
            <w:pPr>
              <w:pStyle w:val="4313"/>
              <w:ind w:left="0" w:firstLine="0"/>
              <w:jc w:val="center"/>
              <w:rPr>
                <w:rFonts w:ascii="宋体" w:eastAsia="宋体" w:hint="eastAsia"/>
              </w:rPr>
            </w:pPr>
            <w:r>
              <w:rPr>
                <w:rFonts w:ascii="宋体" w:eastAsia="宋体" w:hint="eastAsia"/>
              </w:rPr>
              <w:t>重要性</w:t>
            </w:r>
          </w:p>
        </w:tc>
        <w:tc>
          <w:tcPr>
            <w:tcW w:w="3690" w:type="dxa"/>
          </w:tcPr>
          <w:p>
            <w:pPr>
              <w:pStyle w:val="4313"/>
              <w:ind w:left="0" w:firstLine="0"/>
              <w:jc w:val="center"/>
              <w:rPr>
                <w:rFonts w:ascii="宋体" w:eastAsia="宋体" w:hint="eastAsia"/>
              </w:rPr>
            </w:pPr>
            <w:bookmarkStart w:id="44" w:name="服务要求_Title_服务要求标准_Required_Table"/>
            <w:r>
              <w:rPr>
                <w:rFonts w:ascii="宋体" w:eastAsia="宋体" w:hint="eastAsia"/>
              </w:rPr>
              <w:t>服务要求标准</w:t>
            </w:r>
            <w:bookmarkEnd w:id="44"/>
          </w:p>
        </w:tc>
        <w:tc>
          <w:tcPr>
            <w:tcW w:w="1685" w:type="dxa"/>
          </w:tcPr>
          <w:p>
            <w:pPr>
              <w:pStyle w:val="4313"/>
              <w:ind w:left="0" w:firstLine="0"/>
              <w:jc w:val="center"/>
              <w:rPr>
                <w:rFonts w:ascii="宋体" w:eastAsia="宋体" w:hint="eastAsia"/>
              </w:rPr>
            </w:pPr>
            <w:bookmarkStart w:id="45" w:name="服务要求_Title_证明材料要求_Required_Table"/>
            <w:r>
              <w:rPr>
                <w:rFonts w:ascii="宋体" w:eastAsia="宋体" w:hint="eastAsia"/>
              </w:rPr>
              <w:t>证明材料要求</w:t>
            </w:r>
            <w:bookmarkEnd w:id="45"/>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1</w:t>
            </w:r>
          </w:p>
        </w:tc>
        <w:tc>
          <w:tcPr>
            <w:tcW w:w="1140" w:type="dxa"/>
            <w:vAlign w:val="center"/>
          </w:tcPr>
          <w:p>
            <w:pPr>
              <w:pStyle w:val="4313"/>
              <w:ind w:left="0" w:firstLine="0"/>
              <w:jc w:val="center"/>
              <w:rPr>
                <w:rFonts w:ascii="宋体" w:eastAsia="宋体" w:hint="eastAsia"/>
              </w:rPr>
            </w:pPr>
            <w:r>
              <w:rPr>
                <w:rFonts w:ascii="宋体" w:eastAsia="宋体" w:hint="eastAsia"/>
              </w:rPr>
              <w:t>售后服务承诺函</w:t>
            </w:r>
          </w:p>
        </w:tc>
        <w:tc>
          <w:tcPr>
            <w:tcW w:w="1196" w:type="dxa"/>
            <w:vAlign w:val="center"/>
          </w:tcPr>
          <w:p>
            <w:pPr>
              <w:pStyle w:val="4313"/>
              <w:ind w:left="0" w:firstLine="0"/>
              <w:jc w:val="center"/>
              <w:rPr>
                <w:rFonts w:ascii="宋体" w:eastAsia="宋体" w:hint="eastAsia"/>
              </w:rPr>
            </w:pPr>
          </w:p>
        </w:tc>
        <w:tc>
          <w:tcPr>
            <w:tcW w:w="3690" w:type="dxa"/>
          </w:tcPr>
          <w:p>
            <w:pPr>
              <w:pStyle w:val="2171"/>
              <w:autoSpaceDE w:val="0"/>
              <w:autoSpaceDN w:val="0"/>
              <w:ind w:firstLine="0"/>
              <w:rPr>
                <w:szCs w:val="24"/>
              </w:rPr>
            </w:pPr>
            <w:r>
              <w:rPr>
                <w:rFonts w:eastAsia="宋体"/>
                <w:szCs w:val="24"/>
              </w:rPr>
              <w:t>供应商应说明其售后服务的内容、形式、地点、标准。</w:t>
            </w:r>
          </w:p>
        </w:tc>
        <w:tc>
          <w:tcPr>
            <w:tcW w:w="1685" w:type="dxa"/>
            <w:vAlign w:val="center"/>
          </w:tcPr>
          <w:p>
            <w:pPr>
              <w:pStyle w:val="2181"/>
              <w:autoSpaceDE w:val="0"/>
              <w:autoSpaceDN w:val="0"/>
              <w:ind w:firstLine="0"/>
              <w:rPr>
                <w:color w:val="000000"/>
                <w:szCs w:val="24"/>
              </w:rPr>
            </w:pPr>
            <w:r>
              <w:rPr>
                <w:rFonts w:eastAsia="宋体"/>
                <w:color w:val="000000"/>
                <w:szCs w:val="24"/>
              </w:rPr>
              <w:t>是，提供承诺函加盖单位公章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2</w:t>
            </w:r>
          </w:p>
        </w:tc>
        <w:tc>
          <w:tcPr>
            <w:tcW w:w="1140" w:type="dxa"/>
            <w:vAlign w:val="center"/>
          </w:tcPr>
          <w:p>
            <w:pPr>
              <w:pStyle w:val="4313"/>
              <w:ind w:left="0" w:firstLine="0"/>
              <w:jc w:val="center"/>
              <w:rPr>
                <w:rFonts w:ascii="宋体" w:eastAsia="宋体" w:hint="eastAsia"/>
              </w:rPr>
            </w:pPr>
            <w:r>
              <w:rPr>
                <w:rFonts w:ascii="宋体" w:eastAsia="宋体" w:hint="eastAsia"/>
              </w:rPr>
              <w:t>驻场人员要求</w:t>
            </w:r>
          </w:p>
        </w:tc>
        <w:tc>
          <w:tcPr>
            <w:tcW w:w="1196" w:type="dxa"/>
            <w:vAlign w:val="center"/>
          </w:tcPr>
          <w:p>
            <w:pPr>
              <w:pStyle w:val="50110"/>
              <w:ind w:left="0" w:firstLine="0"/>
              <w:jc w:val="center"/>
            </w:pPr>
            <w:r>
              <w:rPr>
                <w:rFonts w:hint="eastAsia"/>
              </w:rPr>
              <w:t>▲</w:t>
            </w:r>
          </w:p>
        </w:tc>
        <w:tc>
          <w:tcPr>
            <w:tcW w:w="3690" w:type="dxa"/>
          </w:tcPr>
          <w:p>
            <w:pPr>
              <w:pStyle w:val="2191"/>
              <w:autoSpaceDE w:val="0"/>
              <w:autoSpaceDN w:val="0"/>
              <w:ind w:firstLine="0"/>
              <w:rPr>
                <w:color w:val="000000"/>
                <w:szCs w:val="24"/>
              </w:rPr>
            </w:pPr>
            <w:r>
              <w:rPr>
                <w:rFonts w:eastAsia="Calibri" w:cs="宋体" w:hint="eastAsia"/>
                <w:color w:val="000000"/>
                <w:szCs w:val="24"/>
                <w:lang w:eastAsia="zh-CN" w:bidi="ar-SA"/>
              </w:rPr>
              <w:t>供应商</w:t>
            </w:r>
            <w:r>
              <w:rPr>
                <w:rFonts w:eastAsia="Calibri" w:cs="宋体" w:hint="eastAsia"/>
                <w:color w:val="000000"/>
                <w:szCs w:val="24"/>
                <w:lang w:bidi="ar-SA"/>
              </w:rPr>
              <w:t>应提</w:t>
            </w:r>
            <w:r>
              <w:rPr>
                <w:rFonts w:eastAsia="宋体" w:cs="宋体" w:hint="eastAsia"/>
                <w:color w:val="000000"/>
                <w:szCs w:val="24"/>
                <w:lang w:bidi="ar-SA"/>
              </w:rPr>
              <w:t>供</w:t>
            </w:r>
            <w:r>
              <w:rPr>
                <w:rFonts w:eastAsia="宋体" w:cs="宋体"/>
                <w:color w:val="000000"/>
                <w:szCs w:val="24"/>
                <w:lang w:bidi="ar-SA"/>
              </w:rPr>
              <w:t>驻场</w:t>
            </w:r>
            <w:r>
              <w:rPr>
                <w:rFonts w:eastAsia="宋体" w:cs="宋体" w:hint="eastAsia"/>
                <w:color w:val="000000"/>
                <w:szCs w:val="24"/>
                <w:lang w:bidi="ar-SA"/>
              </w:rPr>
              <w:t>运维团队名单，</w:t>
            </w:r>
            <w:r>
              <w:rPr>
                <w:rFonts w:eastAsia="宋体" w:cs="宋体"/>
                <w:color w:val="000000"/>
                <w:szCs w:val="24"/>
                <w:lang w:bidi="ar-SA"/>
              </w:rPr>
              <w:t>驻场</w:t>
            </w:r>
            <w:r>
              <w:rPr>
                <w:rFonts w:eastAsia="宋体" w:cs="宋体" w:hint="eastAsia"/>
                <w:color w:val="000000"/>
                <w:szCs w:val="24"/>
                <w:lang w:bidi="ar-SA"/>
              </w:rPr>
              <w:t>运维团队</w:t>
            </w:r>
            <w:r>
              <w:rPr>
                <w:rFonts w:eastAsia="宋体" w:cs="宋体"/>
                <w:color w:val="000000"/>
                <w:szCs w:val="24"/>
                <w:lang w:bidi="ar-SA"/>
              </w:rPr>
              <w:t>名单</w:t>
            </w:r>
            <w:r>
              <w:rPr>
                <w:rFonts w:eastAsia="宋体" w:cs="宋体" w:hint="eastAsia"/>
                <w:color w:val="000000"/>
                <w:szCs w:val="24"/>
                <w:lang w:bidi="ar-SA"/>
              </w:rPr>
              <w:t>应至少有</w:t>
            </w:r>
            <w:r>
              <w:rPr>
                <w:rFonts w:eastAsia="Calibri"/>
                <w:color w:val="000000"/>
                <w:szCs w:val="24"/>
                <w:lang w:val="en-US" w:eastAsia="zh-CN" w:bidi="ar-SA"/>
              </w:rPr>
              <w:t>2</w:t>
            </w:r>
            <w:r>
              <w:rPr>
                <w:rFonts w:eastAsia="宋体" w:cs="宋体" w:hint="eastAsia"/>
                <w:color w:val="000000"/>
                <w:szCs w:val="24"/>
                <w:lang w:bidi="ar-SA"/>
              </w:rPr>
              <w:t>人为</w:t>
            </w:r>
            <w:r>
              <w:rPr>
                <w:rFonts w:eastAsia="宋体" w:cs="宋体"/>
                <w:color w:val="000000"/>
                <w:szCs w:val="24"/>
                <w:lang w:bidi="ar-SA"/>
              </w:rPr>
              <w:t>参与本</w:t>
            </w:r>
            <w:r>
              <w:rPr>
                <w:rFonts w:eastAsia="宋体" w:cs="宋体" w:hint="eastAsia"/>
                <w:color w:val="000000"/>
                <w:szCs w:val="24"/>
                <w:lang w:bidi="ar-SA"/>
              </w:rPr>
              <w:t>项目</w:t>
            </w:r>
            <w:r>
              <w:rPr>
                <w:rFonts w:eastAsia="Calibri" w:cs="宋体" w:hint="eastAsia"/>
                <w:color w:val="000000"/>
                <w:szCs w:val="24"/>
                <w:highlight w:val="none"/>
                <w:lang w:bidi="ar-SA"/>
              </w:rPr>
              <w:t>核心技术人员</w:t>
            </w:r>
            <w:r>
              <w:rPr>
                <w:rFonts w:eastAsia="宋体" w:cs="宋体" w:hint="eastAsia"/>
                <w:color w:val="000000"/>
                <w:szCs w:val="24"/>
                <w:lang w:bidi="ar-SA"/>
              </w:rPr>
              <w:t>，</w:t>
            </w:r>
            <w:r>
              <w:rPr>
                <w:rFonts w:eastAsia="宋体" w:cs="宋体"/>
                <w:color w:val="000000"/>
                <w:szCs w:val="24"/>
                <w:lang w:bidi="ar-SA"/>
              </w:rPr>
              <w:t>系统运维需要在</w:t>
            </w:r>
            <w:r>
              <w:rPr>
                <w:rFonts w:eastAsia="Calibri" w:hint="eastAsia"/>
                <w:color w:val="000000"/>
                <w:szCs w:val="24"/>
                <w:lang w:val="en-US" w:eastAsia="zh-CN" w:bidi="ar-SA"/>
              </w:rPr>
              <w:t>30</w:t>
            </w:r>
            <w:r>
              <w:rPr>
                <w:rFonts w:eastAsia="宋体" w:cs="宋体" w:hint="eastAsia"/>
                <w:color w:val="000000"/>
                <w:szCs w:val="24"/>
                <w:lang w:bidi="ar-SA"/>
              </w:rPr>
              <w:t>分钟内</w:t>
            </w:r>
            <w:r>
              <w:rPr>
                <w:rFonts w:eastAsia="宋体" w:cs="宋体"/>
                <w:color w:val="000000"/>
                <w:szCs w:val="24"/>
                <w:lang w:bidi="ar-SA"/>
              </w:rPr>
              <w:t>响应</w:t>
            </w:r>
            <w:r>
              <w:rPr>
                <w:rFonts w:eastAsia="宋体" w:cs="宋体" w:hint="eastAsia"/>
                <w:color w:val="000000"/>
                <w:szCs w:val="24"/>
                <w:lang w:bidi="ar-SA"/>
              </w:rPr>
              <w:t>，</w:t>
            </w:r>
            <w:r>
              <w:rPr>
                <w:rFonts w:eastAsia="宋体" w:cs="宋体"/>
                <w:color w:val="000000"/>
                <w:szCs w:val="24"/>
                <w:lang w:bidi="ar-SA"/>
              </w:rPr>
              <w:t>1天内解决相应故障，有必要需到现场支持</w:t>
            </w:r>
            <w:r>
              <w:rPr>
                <w:rFonts w:eastAsia="Calibri" w:cs="宋体"/>
                <w:color w:val="000000"/>
                <w:szCs w:val="24"/>
                <w:lang w:bidi="ar-SA"/>
              </w:rPr>
              <w:t>。</w:t>
            </w:r>
          </w:p>
        </w:tc>
        <w:tc>
          <w:tcPr>
            <w:tcW w:w="1685" w:type="dxa"/>
            <w:vAlign w:val="center"/>
          </w:tcPr>
          <w:p>
            <w:pPr>
              <w:pStyle w:val="2201"/>
              <w:autoSpaceDE w:val="0"/>
              <w:autoSpaceDN w:val="0"/>
              <w:ind w:firstLine="0"/>
              <w:rPr>
                <w:color w:val="000000"/>
                <w:szCs w:val="24"/>
              </w:rPr>
            </w:pPr>
            <w:r>
              <w:rPr>
                <w:rFonts w:eastAsia="宋体"/>
                <w:color w:val="000000"/>
                <w:szCs w:val="24"/>
              </w:rPr>
              <w:t>是，人员团队方案中提供驻场运维团队名单，并提供承诺函加盖单位公章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3</w:t>
            </w:r>
          </w:p>
        </w:tc>
        <w:tc>
          <w:tcPr>
            <w:tcW w:w="1140" w:type="dxa"/>
            <w:vAlign w:val="center"/>
          </w:tcPr>
          <w:p>
            <w:pPr>
              <w:pStyle w:val="4313"/>
              <w:ind w:left="0" w:firstLine="0"/>
              <w:jc w:val="center"/>
              <w:rPr>
                <w:rFonts w:ascii="宋体" w:eastAsia="宋体" w:hint="eastAsia"/>
              </w:rPr>
            </w:pPr>
            <w:r>
              <w:rPr>
                <w:rFonts w:ascii="宋体" w:eastAsia="宋体" w:hint="eastAsia"/>
              </w:rPr>
              <w:t>供应商服务标准</w:t>
            </w:r>
          </w:p>
        </w:tc>
        <w:tc>
          <w:tcPr>
            <w:tcW w:w="1196" w:type="dxa"/>
            <w:vAlign w:val="center"/>
          </w:tcPr>
          <w:p>
            <w:pPr>
              <w:pStyle w:val="4313"/>
              <w:ind w:left="0" w:firstLine="0"/>
              <w:jc w:val="center"/>
              <w:rPr>
                <w:rFonts w:ascii="宋体" w:eastAsia="宋体" w:hint="eastAsia"/>
              </w:rPr>
            </w:pPr>
          </w:p>
        </w:tc>
        <w:tc>
          <w:tcPr>
            <w:tcW w:w="3690" w:type="dxa"/>
          </w:tcPr>
          <w:p>
            <w:pPr>
              <w:pStyle w:val="4313"/>
              <w:ind w:left="0" w:firstLine="0"/>
              <w:jc w:val="both"/>
              <w:rPr>
                <w:rFonts w:ascii="宋体" w:eastAsia="宋体" w:hint="eastAsia"/>
              </w:rPr>
            </w:pPr>
            <w:r>
              <w:rPr>
                <w:rFonts w:ascii="宋体" w:eastAsia="宋体" w:hint="eastAsia"/>
              </w:rPr>
              <w:t>严格遵守项目进度及采购人的项目管理制度；</w:t>
            </w:r>
          </w:p>
          <w:p>
            <w:pPr>
              <w:pStyle w:val="4313"/>
              <w:ind w:left="0" w:firstLine="0"/>
              <w:jc w:val="both"/>
              <w:rPr>
                <w:rFonts w:ascii="宋体" w:eastAsia="宋体" w:hint="eastAsia"/>
              </w:rPr>
            </w:pPr>
            <w:r>
              <w:rPr>
                <w:rFonts w:ascii="宋体" w:eastAsia="宋体" w:hint="eastAsia"/>
              </w:rPr>
              <w:t>应签署项目相关保密协议并严格执行，规范内部安全管理；</w:t>
            </w:r>
          </w:p>
          <w:p>
            <w:pPr>
              <w:pStyle w:val="4313"/>
              <w:ind w:left="0" w:firstLine="0"/>
              <w:rPr>
                <w:rFonts w:ascii="宋体" w:eastAsia="宋体" w:hint="eastAsia"/>
              </w:rPr>
            </w:pPr>
            <w:r>
              <w:rPr>
                <w:rFonts w:ascii="宋体" w:eastAsia="宋体" w:hint="eastAsia"/>
              </w:rPr>
              <w:t>服务期间，项目经理、技术负责人和主要开发人员须提供7*24小时联系方式，并保证联系渠道畅通。</w:t>
            </w:r>
          </w:p>
        </w:tc>
        <w:tc>
          <w:tcPr>
            <w:tcW w:w="1685" w:type="dxa"/>
            <w:vAlign w:val="center"/>
          </w:tcPr>
          <w:p>
            <w:pPr>
              <w:pStyle w:val="4313"/>
              <w:ind w:left="0" w:firstLine="0"/>
              <w:rPr>
                <w:rFonts w:ascii="宋体" w:eastAsia="宋体" w:hint="eastAsia"/>
              </w:rPr>
            </w:pPr>
            <w:r>
              <w:rPr>
                <w:rFonts w:eastAsia="宋体"/>
                <w:szCs w:val="24"/>
              </w:rPr>
              <w:t>是，提供承诺函加盖单位公章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4</w:t>
            </w:r>
          </w:p>
        </w:tc>
        <w:tc>
          <w:tcPr>
            <w:tcW w:w="1140" w:type="dxa"/>
            <w:vAlign w:val="center"/>
          </w:tcPr>
          <w:p>
            <w:pPr>
              <w:pStyle w:val="4313"/>
              <w:ind w:left="0" w:firstLine="0"/>
              <w:jc w:val="center"/>
              <w:rPr>
                <w:rFonts w:ascii="宋体" w:eastAsia="宋体" w:hint="eastAsia"/>
              </w:rPr>
            </w:pPr>
            <w:r>
              <w:rPr>
                <w:rFonts w:ascii="宋体" w:eastAsia="宋体" w:hint="eastAsia"/>
              </w:rPr>
              <w:t>硬件、软件制造商服务标准</w:t>
            </w:r>
          </w:p>
        </w:tc>
        <w:tc>
          <w:tcPr>
            <w:tcW w:w="1196" w:type="dxa"/>
            <w:vAlign w:val="center"/>
          </w:tcPr>
          <w:p>
            <w:pPr>
              <w:pStyle w:val="4313"/>
              <w:ind w:left="0" w:firstLine="0"/>
              <w:jc w:val="center"/>
              <w:rPr>
                <w:rFonts w:ascii="宋体" w:eastAsia="宋体" w:hint="eastAsia"/>
              </w:rPr>
            </w:pPr>
          </w:p>
        </w:tc>
        <w:tc>
          <w:tcPr>
            <w:tcW w:w="3690" w:type="dxa"/>
          </w:tcPr>
          <w:p>
            <w:pPr>
              <w:pStyle w:val="4313"/>
              <w:ind w:left="0" w:firstLine="0"/>
              <w:jc w:val="both"/>
              <w:rPr>
                <w:rFonts w:ascii="宋体" w:eastAsia="宋体" w:hint="eastAsia"/>
              </w:rPr>
            </w:pPr>
            <w:r>
              <w:rPr>
                <w:rFonts w:ascii="宋体" w:eastAsia="宋体" w:hint="eastAsia"/>
              </w:rPr>
              <w:t>无</w:t>
            </w:r>
          </w:p>
        </w:tc>
        <w:tc>
          <w:tcPr>
            <w:tcW w:w="1685" w:type="dxa"/>
            <w:vAlign w:val="center"/>
          </w:tcPr>
          <w:p>
            <w:pPr>
              <w:pStyle w:val="4313"/>
              <w:ind w:left="0" w:firstLine="0"/>
              <w:rPr>
                <w:rFonts w:ascii="宋体" w:eastAsia="宋体" w:hint="eastAsia"/>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5</w:t>
            </w:r>
          </w:p>
        </w:tc>
        <w:tc>
          <w:tcPr>
            <w:tcW w:w="1140" w:type="dxa"/>
            <w:vAlign w:val="center"/>
          </w:tcPr>
          <w:p>
            <w:pPr>
              <w:pStyle w:val="4313"/>
              <w:ind w:left="0" w:firstLine="0"/>
              <w:jc w:val="center"/>
              <w:rPr>
                <w:rFonts w:ascii="宋体" w:eastAsia="宋体" w:hint="eastAsia"/>
              </w:rPr>
            </w:pPr>
            <w:r>
              <w:rPr>
                <w:rFonts w:ascii="宋体" w:eastAsia="宋体" w:hint="eastAsia"/>
              </w:rPr>
              <w:t>人员资格标准</w:t>
            </w:r>
          </w:p>
        </w:tc>
        <w:tc>
          <w:tcPr>
            <w:tcW w:w="1196" w:type="dxa"/>
            <w:vAlign w:val="center"/>
          </w:tcPr>
          <w:p>
            <w:pPr>
              <w:pStyle w:val="4313"/>
              <w:ind w:left="0" w:firstLine="0"/>
              <w:jc w:val="center"/>
              <w:rPr>
                <w:rFonts w:ascii="宋体" w:eastAsia="宋体" w:hint="eastAsia"/>
              </w:rPr>
            </w:pPr>
            <w:r>
              <w:rPr>
                <w:rFonts w:ascii="宋体" w:eastAsia="宋体" w:hint="eastAsia"/>
              </w:rPr>
              <w:t>▲</w:t>
            </w:r>
          </w:p>
        </w:tc>
        <w:tc>
          <w:tcPr>
            <w:tcW w:w="3690" w:type="dxa"/>
          </w:tcPr>
          <w:p>
            <w:pPr>
              <w:pStyle w:val="2214"/>
              <w:ind w:left="0" w:firstLine="0"/>
              <w:jc w:val="both"/>
              <w:rPr>
                <w:rFonts w:ascii="宋体" w:eastAsia="宋体" w:hint="eastAsia"/>
                <w:color w:val="000000"/>
              </w:rPr>
            </w:pPr>
            <w:r>
              <w:rPr>
                <w:rFonts w:ascii="宋体" w:eastAsia="宋体" w:hint="eastAsia"/>
                <w:b/>
                <w:bCs/>
                <w:color w:val="000000"/>
              </w:rPr>
              <w:t>1、</w:t>
            </w:r>
            <w:r>
              <w:rPr>
                <w:rFonts w:ascii="宋体" w:eastAsia="宋体" w:hint="eastAsia"/>
                <w:color w:val="000000"/>
              </w:rPr>
              <w:t>供应商应负责提出本项目实施的人员配置方案，主要要求如下：</w:t>
            </w:r>
          </w:p>
          <w:p>
            <w:pPr>
              <w:pStyle w:val="2214"/>
              <w:ind w:left="0" w:firstLine="0"/>
              <w:jc w:val="both"/>
              <w:rPr>
                <w:rFonts w:ascii="宋体" w:eastAsia="宋体" w:hint="eastAsia"/>
                <w:color w:val="000000"/>
              </w:rPr>
            </w:pPr>
            <w:r>
              <w:rPr>
                <w:rFonts w:ascii="宋体" w:eastAsia="宋体" w:hint="eastAsia"/>
                <w:color w:val="000000"/>
              </w:rPr>
              <w:t>供应商应提供人员名单、项目履历、在本项目中职责分工，并按人员分别</w:t>
            </w:r>
            <w:r>
              <w:rPr>
                <w:rFonts w:ascii="宋体" w:hAnsi="宋体"/>
                <w:color w:val="000000"/>
                <w:sz w:val="22"/>
              </w:rPr>
              <w:t>提供</w:t>
            </w:r>
            <w:r>
              <w:rPr>
                <w:rFonts w:ascii="宋体" w:eastAsia="宋体" w:hint="eastAsia"/>
                <w:color w:val="000000"/>
              </w:rPr>
              <w:t>距磋商之日前6个月内任意一个月的社保证明等材料。</w:t>
            </w:r>
          </w:p>
          <w:p>
            <w:pPr>
              <w:pStyle w:val="2214"/>
              <w:ind w:left="0" w:firstLine="0"/>
              <w:jc w:val="both"/>
              <w:rPr>
                <w:rFonts w:ascii="宋体" w:eastAsia="宋体" w:hint="eastAsia"/>
                <w:color w:val="000000"/>
              </w:rPr>
            </w:pPr>
            <w:r>
              <w:rPr>
                <w:rFonts w:ascii="宋体" w:eastAsia="宋体" w:hint="eastAsia"/>
                <w:b/>
                <w:bCs/>
                <w:color w:val="000000"/>
              </w:rPr>
              <w:t>2、</w:t>
            </w:r>
            <w:r>
              <w:rPr>
                <w:rFonts w:ascii="宋体" w:eastAsia="宋体" w:hint="eastAsia"/>
                <w:color w:val="000000"/>
              </w:rPr>
              <w:t>项目团队中，有项目经理、技术负责人员各1人，需求分析师1人，主要开发人员6人以上，主要测试人员2人以上。</w:t>
            </w:r>
          </w:p>
          <w:p>
            <w:pPr>
              <w:pStyle w:val="2214"/>
              <w:ind w:left="0" w:firstLine="0"/>
              <w:rPr>
                <w:rFonts w:ascii="宋体" w:eastAsia="宋体" w:hint="eastAsia"/>
                <w:color w:val="000000"/>
              </w:rPr>
            </w:pPr>
            <w:r>
              <w:rPr>
                <w:rFonts w:ascii="宋体" w:eastAsia="宋体" w:hint="eastAsia"/>
                <w:color w:val="000000"/>
              </w:rPr>
              <w:t>项目经理、技术负责人及主要开发人员需具有承担过同类系统软件开发经验，能够与用户进行良好的沟通，熟悉系统开发架构。本项目执行过程中，项目经理和技术负责人要专职于本项目，核心开发人员要保证本项目投入时间，在验收之前不得调离该项目。</w:t>
            </w:r>
          </w:p>
        </w:tc>
        <w:tc>
          <w:tcPr>
            <w:tcW w:w="1685" w:type="dxa"/>
            <w:vAlign w:val="center"/>
          </w:tcPr>
          <w:p>
            <w:pPr>
              <w:pStyle w:val="2220"/>
              <w:jc w:val="center"/>
              <w:rPr>
                <w:rFonts w:ascii="宋体" w:eastAsia="宋体" w:hint="eastAsia"/>
                <w:color w:val="000000"/>
              </w:rPr>
            </w:pPr>
            <w:r>
              <w:rPr>
                <w:rFonts w:ascii="宋体" w:eastAsia="宋体" w:cs="宋体" w:hint="eastAsia"/>
                <w:color w:val="000000"/>
                <w:lang w:bidi="ar-SA"/>
              </w:rPr>
              <w:t>是，</w:t>
            </w:r>
            <w:r>
              <w:rPr>
                <w:rFonts w:ascii="宋体" w:eastAsia="宋体" w:cs="宋体" w:hint="eastAsia"/>
                <w:color w:val="000000"/>
                <w:lang w:eastAsia="zh-CN" w:bidi="ar-SA"/>
              </w:rPr>
              <w:t>供应商</w:t>
            </w:r>
            <w:r>
              <w:rPr>
                <w:rFonts w:ascii="宋体" w:eastAsia="宋体" w:cs="宋体" w:hint="eastAsia"/>
                <w:color w:val="000000"/>
                <w:lang w:bidi="ar-SA"/>
              </w:rPr>
              <w:t>提供人员团队方案，详见“第二部分 供应商须知—三、响应文件的编写—第二类文件：评审证明材料--（三）服务应答文件”。加盖单位公章。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6</w:t>
            </w:r>
          </w:p>
        </w:tc>
        <w:tc>
          <w:tcPr>
            <w:tcW w:w="1140" w:type="dxa"/>
            <w:vAlign w:val="center"/>
          </w:tcPr>
          <w:p>
            <w:pPr>
              <w:pStyle w:val="4313"/>
              <w:ind w:left="0" w:firstLine="0"/>
              <w:jc w:val="center"/>
              <w:rPr>
                <w:rFonts w:ascii="宋体" w:eastAsia="宋体" w:hint="eastAsia"/>
              </w:rPr>
            </w:pPr>
            <w:r>
              <w:rPr>
                <w:rFonts w:ascii="宋体" w:eastAsia="宋体" w:hint="eastAsia"/>
              </w:rPr>
              <w:t>服务网络标准</w:t>
            </w:r>
          </w:p>
        </w:tc>
        <w:tc>
          <w:tcPr>
            <w:tcW w:w="1196" w:type="dxa"/>
            <w:vAlign w:val="center"/>
          </w:tcPr>
          <w:p>
            <w:pPr>
              <w:pStyle w:val="4313"/>
              <w:ind w:left="0" w:firstLine="0"/>
              <w:jc w:val="center"/>
              <w:rPr>
                <w:rFonts w:ascii="宋体" w:eastAsia="宋体" w:hint="eastAsia"/>
              </w:rPr>
            </w:pPr>
          </w:p>
        </w:tc>
        <w:tc>
          <w:tcPr>
            <w:tcW w:w="3690" w:type="dxa"/>
          </w:tcPr>
          <w:p>
            <w:pPr>
              <w:pStyle w:val="4313"/>
              <w:ind w:left="0" w:firstLine="0"/>
              <w:jc w:val="both"/>
              <w:rPr>
                <w:rFonts w:ascii="宋体" w:eastAsia="宋体" w:hint="eastAsia"/>
              </w:rPr>
            </w:pPr>
            <w:r>
              <w:rPr>
                <w:rFonts w:ascii="宋体" w:eastAsia="宋体" w:cs="Calibri" w:hint="eastAsia"/>
                <w:i/>
                <w:iCs/>
                <w:sz w:val="24"/>
                <w:szCs w:val="24"/>
                <w:lang w:val="en-US" w:eastAsia="en-US" w:bidi="en-US"/>
              </w:rPr>
              <w:t>无</w:t>
            </w:r>
          </w:p>
        </w:tc>
        <w:tc>
          <w:tcPr>
            <w:tcW w:w="1685" w:type="dxa"/>
            <w:vAlign w:val="center"/>
          </w:tcPr>
          <w:p>
            <w:pPr>
              <w:pStyle w:val="4313"/>
              <w:ind w:left="0" w:firstLine="0"/>
              <w:rPr>
                <w:rFonts w:ascii="宋体" w:eastAsia="宋体" w:hint="eastAsia"/>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7</w:t>
            </w:r>
          </w:p>
        </w:tc>
        <w:tc>
          <w:tcPr>
            <w:tcW w:w="1140" w:type="dxa"/>
            <w:vAlign w:val="center"/>
          </w:tcPr>
          <w:p>
            <w:pPr>
              <w:pStyle w:val="4313"/>
              <w:ind w:left="0" w:firstLine="0"/>
              <w:jc w:val="center"/>
              <w:rPr>
                <w:rFonts w:ascii="宋体" w:eastAsia="宋体" w:hint="eastAsia"/>
              </w:rPr>
            </w:pPr>
            <w:r>
              <w:rPr>
                <w:rFonts w:ascii="宋体" w:eastAsia="宋体" w:hint="eastAsia"/>
              </w:rPr>
              <w:t>培训标准</w:t>
            </w:r>
          </w:p>
        </w:tc>
        <w:tc>
          <w:tcPr>
            <w:tcW w:w="1196" w:type="dxa"/>
            <w:vAlign w:val="center"/>
          </w:tcPr>
          <w:p>
            <w:pPr>
              <w:pStyle w:val="50210"/>
              <w:ind w:left="0" w:firstLine="0"/>
              <w:jc w:val="center"/>
            </w:pPr>
          </w:p>
        </w:tc>
        <w:tc>
          <w:tcPr>
            <w:tcW w:w="3690" w:type="dxa"/>
          </w:tcPr>
          <w:p>
            <w:pPr>
              <w:pStyle w:val="2231"/>
              <w:autoSpaceDE w:val="0"/>
              <w:autoSpaceDN w:val="0"/>
              <w:ind w:firstLine="0"/>
              <w:rPr>
                <w:szCs w:val="24"/>
              </w:rPr>
            </w:pPr>
          </w:p>
          <w:p>
            <w:pPr>
              <w:pStyle w:val="2231"/>
              <w:autoSpaceDE w:val="0"/>
              <w:autoSpaceDN w:val="0"/>
              <w:ind w:firstLine="0"/>
              <w:rPr>
                <w:szCs w:val="24"/>
              </w:rPr>
            </w:pPr>
            <w:r>
              <w:rPr>
                <w:rFonts w:eastAsia="宋体"/>
                <w:szCs w:val="24"/>
              </w:rPr>
              <w:t>无</w:t>
            </w:r>
          </w:p>
        </w:tc>
        <w:tc>
          <w:tcPr>
            <w:tcW w:w="1685" w:type="dxa"/>
            <w:vAlign w:val="center"/>
          </w:tcPr>
          <w:p>
            <w:pPr>
              <w:pStyle w:val="2241"/>
              <w:autoSpaceDE w:val="0"/>
              <w:autoSpaceDN w:val="0"/>
              <w:ind w:firstLine="0"/>
              <w:rPr>
                <w:szCs w:val="24"/>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8</w:t>
            </w:r>
          </w:p>
        </w:tc>
        <w:tc>
          <w:tcPr>
            <w:tcW w:w="1140" w:type="dxa"/>
            <w:vAlign w:val="center"/>
          </w:tcPr>
          <w:p>
            <w:pPr>
              <w:pStyle w:val="4313"/>
              <w:ind w:left="0" w:firstLine="0"/>
              <w:jc w:val="center"/>
              <w:rPr>
                <w:rFonts w:ascii="宋体" w:eastAsia="宋体" w:hint="eastAsia"/>
              </w:rPr>
            </w:pPr>
            <w:r>
              <w:rPr>
                <w:rFonts w:ascii="宋体" w:eastAsia="宋体" w:hint="eastAsia"/>
              </w:rPr>
              <w:t>集成标准</w:t>
            </w:r>
          </w:p>
        </w:tc>
        <w:tc>
          <w:tcPr>
            <w:tcW w:w="1196" w:type="dxa"/>
            <w:vAlign w:val="center"/>
          </w:tcPr>
          <w:p>
            <w:pPr>
              <w:pStyle w:val="2250"/>
              <w:ind w:left="0" w:firstLine="0"/>
              <w:jc w:val="center"/>
            </w:pPr>
          </w:p>
        </w:tc>
        <w:tc>
          <w:tcPr>
            <w:tcW w:w="3690" w:type="dxa"/>
          </w:tcPr>
          <w:p>
            <w:pPr>
              <w:pStyle w:val="2260"/>
              <w:autoSpaceDE w:val="0"/>
              <w:autoSpaceDN w:val="0"/>
              <w:ind w:firstLine="0"/>
              <w:rPr>
                <w:rFonts w:eastAsia="Calibri" w:cs="方正仿宋_GBK" w:hint="eastAsia"/>
                <w:szCs w:val="24"/>
              </w:rPr>
            </w:pPr>
            <w:r>
              <w:rPr>
                <w:rFonts w:eastAsia="宋体" w:cs="方正仿宋_GBK"/>
                <w:szCs w:val="24"/>
                <w:lang w:bidi="ar-SA"/>
              </w:rPr>
              <w:t>无</w:t>
            </w:r>
          </w:p>
        </w:tc>
        <w:tc>
          <w:tcPr>
            <w:tcW w:w="1685" w:type="dxa"/>
            <w:vAlign w:val="center"/>
          </w:tcPr>
          <w:p>
            <w:pPr>
              <w:pStyle w:val="2270"/>
              <w:autoSpaceDE w:val="0"/>
              <w:autoSpaceDN w:val="0"/>
              <w:ind w:firstLine="0"/>
              <w:rPr>
                <w:szCs w:val="24"/>
              </w:rPr>
            </w:pPr>
            <w:r>
              <w:rPr>
                <w:rFonts w:eastAsia="宋体"/>
                <w:szCs w:val="24"/>
              </w:rPr>
              <w:t>否</w:t>
            </w:r>
          </w:p>
        </w:tc>
      </w:tr>
    </w:tbl>
    <w:p>
      <w:pPr>
        <w:pStyle w:val="2104"/>
        <w:numPr>
          <w:ilvl w:val="0"/>
          <w:numId w:val="7"/>
        </w:numPr>
        <w:ind w:left="0" w:firstLine="0"/>
        <w:rPr>
          <w:rFonts w:ascii="宋体" w:eastAsia="宋体" w:hint="eastAsia"/>
          <w:lang w:eastAsia="en-US"/>
        </w:rPr>
      </w:pPr>
      <w:bookmarkStart w:id="46" w:name="实施方案"/>
      <w:r>
        <w:rPr>
          <w:rFonts w:ascii="宋体" w:eastAsia="宋体" w:hint="eastAsia"/>
          <w:lang w:val="en-US" w:eastAsia="en-US"/>
        </w:rPr>
        <w:t>实施</w:t>
      </w:r>
      <w:bookmarkEnd w:id="46"/>
      <w:r>
        <w:rPr>
          <w:rFonts w:ascii="宋体" w:eastAsia="宋体" w:hint="eastAsia"/>
          <w:lang w:val="en-US" w:eastAsia="en-US"/>
        </w:rPr>
        <w:t>要求</w:t>
      </w:r>
    </w:p>
    <w:p>
      <w:pPr>
        <w:pStyle w:val="4313"/>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pStyle w:val="4313"/>
        <w:rPr>
          <w:rFonts w:ascii="宋体" w:eastAsia="宋体" w:hint="eastAsia"/>
          <w:lang w:eastAsia="en-US"/>
        </w:rPr>
      </w:pPr>
      <w:r>
        <w:rPr>
          <w:rFonts w:ascii="宋体" w:eastAsia="宋体" w:hint="eastAsia"/>
        </w:rPr>
        <w:t>②“证明材料要求”项可填“是”和“否”。填“是”的，供应商须按“实施标准”提供相关证明材料。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4313"/>
              <w:ind w:left="0" w:firstLine="0"/>
              <w:jc w:val="center"/>
              <w:rPr>
                <w:rFonts w:ascii="宋体" w:eastAsia="宋体" w:hint="eastAsia"/>
              </w:rPr>
            </w:pPr>
            <w:r>
              <w:rPr>
                <w:rFonts w:ascii="宋体" w:eastAsia="宋体" w:hint="eastAsia"/>
              </w:rPr>
              <w:t>序号</w:t>
            </w:r>
          </w:p>
        </w:tc>
        <w:tc>
          <w:tcPr>
            <w:tcW w:w="1140" w:type="dxa"/>
          </w:tcPr>
          <w:p>
            <w:pPr>
              <w:pStyle w:val="4313"/>
              <w:ind w:left="0" w:firstLine="0"/>
              <w:jc w:val="center"/>
              <w:rPr>
                <w:rFonts w:ascii="宋体" w:eastAsia="宋体" w:hint="eastAsia"/>
              </w:rPr>
            </w:pPr>
            <w:r>
              <w:rPr>
                <w:rFonts w:ascii="宋体" w:eastAsia="宋体" w:hint="eastAsia"/>
              </w:rPr>
              <w:t>内容</w:t>
            </w:r>
          </w:p>
        </w:tc>
        <w:tc>
          <w:tcPr>
            <w:tcW w:w="1196" w:type="dxa"/>
          </w:tcPr>
          <w:p>
            <w:pPr>
              <w:pStyle w:val="4313"/>
              <w:ind w:left="0" w:firstLine="0"/>
              <w:jc w:val="center"/>
              <w:rPr>
                <w:rFonts w:ascii="宋体" w:eastAsia="宋体" w:hint="eastAsia"/>
              </w:rPr>
            </w:pPr>
            <w:r>
              <w:rPr>
                <w:rFonts w:ascii="宋体" w:eastAsia="宋体" w:hint="eastAsia"/>
              </w:rPr>
              <w:t>重要性</w:t>
            </w:r>
          </w:p>
        </w:tc>
        <w:tc>
          <w:tcPr>
            <w:tcW w:w="3690" w:type="dxa"/>
          </w:tcPr>
          <w:p>
            <w:pPr>
              <w:pStyle w:val="4313"/>
              <w:ind w:left="0" w:firstLine="0"/>
              <w:jc w:val="center"/>
              <w:rPr>
                <w:rFonts w:ascii="宋体" w:eastAsia="宋体" w:hint="eastAsia"/>
              </w:rPr>
            </w:pPr>
            <w:bookmarkStart w:id="47" w:name="实施方案_Title_实施标准_Required_Table"/>
            <w:r>
              <w:rPr>
                <w:rFonts w:ascii="宋体" w:eastAsia="宋体" w:hint="eastAsia"/>
                <w:lang w:val="en-US" w:eastAsia="en-US"/>
              </w:rPr>
              <w:t>实施</w:t>
            </w:r>
            <w:r>
              <w:rPr>
                <w:rFonts w:ascii="宋体" w:eastAsia="宋体" w:hint="eastAsia"/>
              </w:rPr>
              <w:t>标准</w:t>
            </w:r>
            <w:bookmarkEnd w:id="47"/>
          </w:p>
        </w:tc>
        <w:tc>
          <w:tcPr>
            <w:tcW w:w="1685" w:type="dxa"/>
          </w:tcPr>
          <w:p>
            <w:pPr>
              <w:pStyle w:val="4313"/>
              <w:ind w:left="0" w:firstLine="0"/>
              <w:jc w:val="center"/>
              <w:rPr>
                <w:rFonts w:ascii="宋体" w:eastAsia="宋体" w:hint="eastAsia"/>
              </w:rPr>
            </w:pPr>
            <w:bookmarkStart w:id="48" w:name="实施方案_Title_证明材料要求_Required_Table"/>
            <w:r>
              <w:rPr>
                <w:rFonts w:ascii="宋体" w:eastAsia="宋体" w:hint="eastAsia"/>
              </w:rPr>
              <w:t>证明材料要求</w:t>
            </w:r>
            <w:bookmarkEnd w:id="48"/>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1</w:t>
            </w:r>
          </w:p>
        </w:tc>
        <w:tc>
          <w:tcPr>
            <w:tcW w:w="1140" w:type="dxa"/>
            <w:vAlign w:val="center"/>
          </w:tcPr>
          <w:p>
            <w:pPr>
              <w:pStyle w:val="4313"/>
              <w:ind w:left="0" w:firstLine="0"/>
              <w:jc w:val="center"/>
              <w:rPr>
                <w:rFonts w:ascii="宋体" w:eastAsia="宋体" w:hint="eastAsia"/>
              </w:rPr>
            </w:pPr>
            <w:r>
              <w:rPr>
                <w:rFonts w:ascii="宋体" w:eastAsia="宋体" w:hint="eastAsia"/>
              </w:rPr>
              <w:t>项目实施过程控制</w:t>
            </w:r>
          </w:p>
        </w:tc>
        <w:tc>
          <w:tcPr>
            <w:tcW w:w="1196" w:type="dxa"/>
            <w:vAlign w:val="center"/>
          </w:tcPr>
          <w:p>
            <w:pPr>
              <w:pStyle w:val="50310"/>
              <w:ind w:left="0" w:firstLine="0"/>
              <w:jc w:val="center"/>
            </w:pPr>
          </w:p>
        </w:tc>
        <w:tc>
          <w:tcPr>
            <w:tcW w:w="3690" w:type="dxa"/>
          </w:tcPr>
          <w:p>
            <w:pPr>
              <w:pStyle w:val="50410"/>
              <w:ind w:left="0" w:firstLine="0"/>
              <w:jc w:val="both"/>
            </w:pPr>
            <w:r>
              <w:t>1.实施方案编制</w:t>
            </w:r>
            <w:r>
              <w:t>：</w:t>
            </w:r>
            <w:r>
              <w:t>根据项目总体架构设计及相关规范、标准、要求编制项目实施方案，并通过采购人组织的评审和批准，审批之后方可启动开发建设。</w:t>
            </w:r>
          </w:p>
          <w:p>
            <w:pPr>
              <w:pStyle w:val="50410"/>
              <w:ind w:left="0" w:firstLine="0"/>
              <w:jc w:val="both"/>
            </w:pPr>
            <w:r>
              <w:t>2.系统需求细化和设计开发：供应商完成《需求规格说明书》编制，并通过采购人的评审后组织详细技术设计。供应商依据采购人确认过的《需求规格说明书》、《详细技术方案》组织系统开发、系统测试、系统集成等工作，并出具相应的技术资料，内容格式应符合总署相关管理规范要求。供应商需按采购人要求，分阶段提供相应的源代码，支持采购人完成持续集成、自动编译和部署等相关工作。</w:t>
            </w:r>
          </w:p>
          <w:p>
            <w:pPr>
              <w:pStyle w:val="50410"/>
              <w:ind w:left="0" w:firstLine="0"/>
              <w:jc w:val="both"/>
            </w:pPr>
            <w:r>
              <w:t>3.测试工作：项目开发完成后，应通过系统测试（包括单元测试、系统测试、性能测试等）。供应商需按采购人要求，配合完成集成测试、业务测试、系统上线、试点运行等工作，按要求完成缺陷修复，重新提交工作成果。</w:t>
            </w:r>
          </w:p>
          <w:p>
            <w:pPr>
              <w:pStyle w:val="50410"/>
              <w:ind w:left="0" w:firstLine="0"/>
            </w:pPr>
            <w:r>
              <w:t>4.上线运行：配合采购人完成验收，并完成系统上线部署，做好运行期间的运行支持工作。</w:t>
            </w:r>
          </w:p>
          <w:p>
            <w:pPr>
              <w:pStyle w:val="50410"/>
              <w:ind w:left="0" w:firstLine="0"/>
            </w:pPr>
            <w:r>
              <w:t>5.团队管理：项目实施过程中，供应商不得随意更换项目团队中的人员。除个人原因外（如员工从企业离职，但不包括调动到供应商关联单位），其他人员调动需提前两周以书面形式向采购人申请，并提交人员更换相关材料。采购人有权根据项目情况否决或调整上述申请。采购人批准申请后，方可按批准后的内容进行相关调整；</w:t>
            </w:r>
          </w:p>
          <w:p>
            <w:pPr>
              <w:pStyle w:val="50410"/>
              <w:ind w:left="0" w:firstLine="0"/>
            </w:pPr>
            <w:r>
              <w:t>如供应商未经采购人批准更换人员，采购人有权扣除更换人员相关费用，并由供应商赔偿由此造成的一切直接损失与间接损失。</w:t>
            </w:r>
          </w:p>
        </w:tc>
        <w:tc>
          <w:tcPr>
            <w:tcW w:w="1685" w:type="dxa"/>
            <w:vAlign w:val="center"/>
          </w:tcPr>
          <w:p>
            <w:pPr>
              <w:pStyle w:val="50410"/>
              <w:ind w:left="0" w:firstLine="0"/>
              <w:rPr>
                <w:rFonts w:ascii="宋体" w:eastAsia="宋体" w:hint="eastAsia"/>
                <w:color w:val="FF0000"/>
              </w:rPr>
            </w:pPr>
            <w:r>
              <w:rPr>
                <w:rFonts w:cs="Calibri"/>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2</w:t>
            </w:r>
          </w:p>
        </w:tc>
        <w:tc>
          <w:tcPr>
            <w:tcW w:w="1140" w:type="dxa"/>
            <w:vAlign w:val="center"/>
          </w:tcPr>
          <w:p>
            <w:pPr>
              <w:pStyle w:val="4313"/>
              <w:ind w:left="0" w:firstLine="0"/>
              <w:jc w:val="center"/>
              <w:rPr>
                <w:rFonts w:ascii="宋体" w:eastAsia="宋体" w:hint="eastAsia"/>
              </w:rPr>
            </w:pPr>
            <w:r>
              <w:rPr>
                <w:rFonts w:ascii="宋体" w:eastAsia="宋体" w:hint="eastAsia"/>
              </w:rPr>
              <w:t>项目实施过程文档管理</w:t>
            </w:r>
          </w:p>
        </w:tc>
        <w:tc>
          <w:tcPr>
            <w:tcW w:w="1196" w:type="dxa"/>
            <w:vAlign w:val="center"/>
          </w:tcPr>
          <w:p>
            <w:pPr>
              <w:pStyle w:val="50610"/>
              <w:ind w:left="0" w:firstLine="0"/>
              <w:jc w:val="center"/>
            </w:pPr>
          </w:p>
        </w:tc>
        <w:tc>
          <w:tcPr>
            <w:tcW w:w="3690" w:type="dxa"/>
          </w:tcPr>
          <w:p>
            <w:pPr>
              <w:pStyle w:val="50810"/>
              <w:ind w:left="0" w:firstLine="0"/>
              <w:jc w:val="both"/>
            </w:pPr>
            <w:r>
              <w:t>供应商应服从采购人的组织、协调；按海关相应的技术、管理等规范要求开展工作。</w:t>
            </w:r>
            <w:r>
              <w:rPr>
                <w:bdr w:val="none" w:sz="0" w:space="0" w:color="auto"/>
              </w:rPr>
              <w:t>提供包含但不限于以下交付物：</w:t>
            </w:r>
            <w:r>
              <w:t>按双方约定及时提交项目周报、月报或专项报告。</w:t>
            </w:r>
            <w:r>
              <w:rPr>
                <w:rFonts w:eastAsia="宋体"/>
                <w:bdr w:val="none" w:sz="0" w:space="0" w:color="auto"/>
              </w:rPr>
              <w:t>系统功能升级</w:t>
            </w:r>
            <w:r>
              <w:rPr>
                <w:bdr w:val="none" w:sz="0" w:space="0" w:color="auto"/>
              </w:rPr>
              <w:t>涉及的源代码、安装包以及相关开发设计文档（包括软件需求、详细设计、接口说明、测试用例、测试报告等）。</w:t>
            </w:r>
          </w:p>
        </w:tc>
        <w:tc>
          <w:tcPr>
            <w:tcW w:w="1685" w:type="dxa"/>
            <w:vAlign w:val="center"/>
          </w:tcPr>
          <w:p>
            <w:pPr>
              <w:pStyle w:val="4313"/>
              <w:ind w:left="0" w:firstLine="0"/>
              <w:rPr>
                <w:rFonts w:ascii="宋体" w:eastAsia="宋体" w:hint="eastAsia"/>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3</w:t>
            </w:r>
          </w:p>
        </w:tc>
        <w:tc>
          <w:tcPr>
            <w:tcW w:w="1140" w:type="dxa"/>
            <w:vAlign w:val="center"/>
          </w:tcPr>
          <w:p>
            <w:pPr>
              <w:pStyle w:val="4313"/>
              <w:ind w:left="0" w:firstLine="0"/>
              <w:jc w:val="center"/>
              <w:rPr>
                <w:rFonts w:ascii="宋体" w:eastAsia="宋体" w:hint="eastAsia"/>
              </w:rPr>
            </w:pPr>
            <w:r>
              <w:rPr>
                <w:rFonts w:ascii="宋体" w:eastAsia="宋体" w:hint="eastAsia"/>
              </w:rPr>
              <w:t>项目实施组织架构</w:t>
            </w:r>
          </w:p>
        </w:tc>
        <w:tc>
          <w:tcPr>
            <w:tcW w:w="1196" w:type="dxa"/>
            <w:vAlign w:val="center"/>
          </w:tcPr>
          <w:p>
            <w:pPr>
              <w:pStyle w:val="50910"/>
              <w:ind w:left="0" w:firstLine="0"/>
              <w:jc w:val="center"/>
            </w:pPr>
          </w:p>
        </w:tc>
        <w:tc>
          <w:tcPr>
            <w:tcW w:w="3690" w:type="dxa"/>
          </w:tcPr>
          <w:p>
            <w:pPr>
              <w:pStyle w:val="51010"/>
              <w:ind w:left="0" w:firstLine="0"/>
              <w:jc w:val="both"/>
            </w:pPr>
            <w:r>
              <w:rPr>
                <w:sz w:val="21"/>
                <w:szCs w:val="21"/>
              </w:rPr>
              <w:t>无</w:t>
            </w:r>
          </w:p>
        </w:tc>
        <w:tc>
          <w:tcPr>
            <w:tcW w:w="1685" w:type="dxa"/>
            <w:vAlign w:val="center"/>
          </w:tcPr>
          <w:p>
            <w:pPr>
              <w:pStyle w:val="2280"/>
            </w:pPr>
            <w:r>
              <w:rPr>
                <w:sz w:val="21"/>
                <w:szCs w:val="21"/>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4</w:t>
            </w:r>
          </w:p>
        </w:tc>
        <w:tc>
          <w:tcPr>
            <w:tcW w:w="1140" w:type="dxa"/>
            <w:vAlign w:val="center"/>
          </w:tcPr>
          <w:p>
            <w:pPr>
              <w:pStyle w:val="4313"/>
              <w:ind w:left="0" w:firstLine="0"/>
              <w:jc w:val="center"/>
              <w:rPr>
                <w:rFonts w:ascii="宋体" w:eastAsia="宋体" w:hint="eastAsia"/>
              </w:rPr>
            </w:pPr>
            <w:r>
              <w:rPr>
                <w:rFonts w:ascii="宋体" w:eastAsia="宋体" w:hint="eastAsia"/>
              </w:rPr>
              <w:t>项目实施进度安排</w:t>
            </w:r>
          </w:p>
        </w:tc>
        <w:tc>
          <w:tcPr>
            <w:tcW w:w="1196" w:type="dxa"/>
            <w:vAlign w:val="center"/>
          </w:tcPr>
          <w:p>
            <w:pPr>
              <w:pStyle w:val="51110"/>
              <w:ind w:left="0" w:firstLine="0"/>
              <w:jc w:val="center"/>
            </w:pPr>
          </w:p>
        </w:tc>
        <w:tc>
          <w:tcPr>
            <w:tcW w:w="3690" w:type="dxa"/>
          </w:tcPr>
          <w:p>
            <w:pPr>
              <w:pStyle w:val="51210"/>
              <w:ind w:left="0" w:firstLine="0"/>
              <w:rPr>
                <w:rFonts w:ascii="宋体" w:hint="eastAsia"/>
              </w:rPr>
            </w:pPr>
            <w:r>
              <w:rPr>
                <w:rFonts w:ascii="宋体" w:eastAsia="宋体" w:cs="宋体" w:hint="eastAsia"/>
                <w:lang w:bidi="ar-SA"/>
              </w:rPr>
              <w:t>无</w:t>
            </w:r>
          </w:p>
        </w:tc>
        <w:tc>
          <w:tcPr>
            <w:tcW w:w="1685" w:type="dxa"/>
            <w:vAlign w:val="center"/>
          </w:tcPr>
          <w:p>
            <w:pPr>
              <w:pStyle w:val="4313"/>
              <w:ind w:left="0" w:firstLine="0"/>
              <w:rPr>
                <w:rFonts w:ascii="宋体" w:eastAsia="宋体" w:hint="eastAsia"/>
              </w:rPr>
            </w:pPr>
            <w:r>
              <w:rPr>
                <w:rFonts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5</w:t>
            </w:r>
          </w:p>
        </w:tc>
        <w:tc>
          <w:tcPr>
            <w:tcW w:w="1140" w:type="dxa"/>
            <w:vAlign w:val="center"/>
          </w:tcPr>
          <w:p>
            <w:pPr>
              <w:pStyle w:val="4313"/>
              <w:ind w:left="0" w:firstLine="0"/>
              <w:jc w:val="center"/>
              <w:rPr>
                <w:rFonts w:ascii="宋体" w:eastAsia="宋体" w:hint="eastAsia"/>
              </w:rPr>
            </w:pPr>
            <w:r>
              <w:rPr>
                <w:rFonts w:ascii="宋体" w:eastAsia="宋体" w:hint="eastAsia"/>
              </w:rPr>
              <w:t>项目安装过程安排</w:t>
            </w:r>
          </w:p>
        </w:tc>
        <w:tc>
          <w:tcPr>
            <w:tcW w:w="1196" w:type="dxa"/>
            <w:vAlign w:val="center"/>
          </w:tcPr>
          <w:p>
            <w:pPr>
              <w:pStyle w:val="51510"/>
              <w:ind w:left="0" w:firstLine="0"/>
              <w:jc w:val="center"/>
            </w:pPr>
          </w:p>
        </w:tc>
        <w:tc>
          <w:tcPr>
            <w:tcW w:w="3690" w:type="dxa"/>
          </w:tcPr>
          <w:p>
            <w:pPr>
              <w:pStyle w:val="51610"/>
              <w:ind w:left="0" w:firstLine="0"/>
              <w:jc w:val="both"/>
            </w:pPr>
            <w:r>
              <w:t>应用建设通过系统集成测试、业务测试后，通过海关的代码核查，在海关环境进行部署安装。</w:t>
            </w:r>
          </w:p>
        </w:tc>
        <w:tc>
          <w:tcPr>
            <w:tcW w:w="1685" w:type="dxa"/>
            <w:vAlign w:val="center"/>
          </w:tcPr>
          <w:p>
            <w:pPr>
              <w:pStyle w:val="4313"/>
              <w:ind w:left="0" w:firstLine="0"/>
              <w:rPr>
                <w:rFonts w:ascii="宋体" w:eastAsia="宋体" w:hint="eastAsia"/>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6</w:t>
            </w:r>
          </w:p>
        </w:tc>
        <w:tc>
          <w:tcPr>
            <w:tcW w:w="1140" w:type="dxa"/>
            <w:vAlign w:val="center"/>
          </w:tcPr>
          <w:p>
            <w:pPr>
              <w:pStyle w:val="4313"/>
              <w:ind w:left="0" w:firstLine="0"/>
              <w:jc w:val="center"/>
              <w:rPr>
                <w:rFonts w:ascii="宋体" w:eastAsia="宋体" w:hint="eastAsia"/>
              </w:rPr>
            </w:pPr>
            <w:r>
              <w:rPr>
                <w:rFonts w:ascii="宋体" w:eastAsia="宋体" w:hint="eastAsia"/>
              </w:rPr>
              <w:t>项目验收安排</w:t>
            </w:r>
          </w:p>
        </w:tc>
        <w:tc>
          <w:tcPr>
            <w:tcW w:w="1196" w:type="dxa"/>
            <w:vAlign w:val="center"/>
          </w:tcPr>
          <w:p>
            <w:pPr>
              <w:pStyle w:val="51710"/>
              <w:ind w:left="0" w:firstLine="0"/>
              <w:jc w:val="center"/>
            </w:pPr>
          </w:p>
        </w:tc>
        <w:tc>
          <w:tcPr>
            <w:tcW w:w="3690" w:type="dxa"/>
          </w:tcPr>
          <w:p>
            <w:pPr>
              <w:pStyle w:val="51810"/>
              <w:ind w:left="0" w:firstLine="0"/>
              <w:jc w:val="both"/>
            </w:pPr>
            <w:r>
              <w:t>系统验收合格的条件必须至少满足以下要求：</w:t>
            </w:r>
          </w:p>
          <w:p>
            <w:pPr>
              <w:pStyle w:val="51810"/>
              <w:ind w:left="0" w:firstLine="0"/>
              <w:jc w:val="both"/>
            </w:pPr>
            <w:r>
              <w:t>1.系统上线运行时功能、性能满足合同和实施方案的要求；</w:t>
            </w:r>
          </w:p>
          <w:p>
            <w:pPr>
              <w:pStyle w:val="51810"/>
              <w:ind w:left="0" w:firstLine="0"/>
              <w:jc w:val="both"/>
            </w:pPr>
            <w:r>
              <w:t>2.系统总体功能和运行验收时出现的问题已被解决；</w:t>
            </w:r>
          </w:p>
          <w:p>
            <w:pPr>
              <w:pStyle w:val="51810"/>
              <w:ind w:left="0" w:firstLine="0"/>
              <w:jc w:val="both"/>
            </w:pPr>
            <w:r>
              <w:t>3.已提供了合同的全部资料和软件；</w:t>
            </w:r>
          </w:p>
          <w:p>
            <w:pPr>
              <w:pStyle w:val="51810"/>
              <w:ind w:left="0" w:firstLine="0"/>
              <w:jc w:val="both"/>
            </w:pPr>
            <w:r>
              <w:t>4.移交与本项目有关的相关技术资料。项目成果以及由此形成的知识产权属海关所有，包括文档资料和程序等。</w:t>
            </w:r>
          </w:p>
          <w:p>
            <w:pPr>
              <w:pStyle w:val="51810"/>
              <w:ind w:left="0" w:firstLine="0"/>
              <w:jc w:val="both"/>
            </w:pPr>
            <w:r>
              <w:t>具体验收由</w:t>
            </w:r>
            <w:r>
              <w:rPr>
                <w:rFonts w:hint="eastAsia"/>
                <w:snapToGrid w:val="0"/>
                <w:bdr w:val="none" w:sz="0" w:space="0" w:color="auto"/>
              </w:rPr>
              <w:t>采购人组织专家对提交的材料、服务情况逐项验收，并出具验收报告。</w:t>
            </w:r>
          </w:p>
        </w:tc>
        <w:tc>
          <w:tcPr>
            <w:tcW w:w="1685" w:type="dxa"/>
            <w:vAlign w:val="center"/>
          </w:tcPr>
          <w:p>
            <w:pPr>
              <w:pStyle w:val="4313"/>
              <w:ind w:left="0" w:firstLine="0"/>
              <w:rPr>
                <w:rFonts w:ascii="宋体" w:eastAsia="宋体" w:hint="eastAsia"/>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rPr>
            </w:pPr>
            <w:r>
              <w:rPr>
                <w:rFonts w:ascii="宋体" w:eastAsia="宋体" w:hint="eastAsia"/>
              </w:rPr>
              <w:t>7</w:t>
            </w:r>
          </w:p>
        </w:tc>
        <w:tc>
          <w:tcPr>
            <w:tcW w:w="1140" w:type="dxa"/>
            <w:vAlign w:val="center"/>
          </w:tcPr>
          <w:p>
            <w:pPr>
              <w:pStyle w:val="4313"/>
              <w:ind w:left="0" w:firstLine="0"/>
              <w:jc w:val="center"/>
              <w:rPr>
                <w:rFonts w:ascii="宋体" w:eastAsia="宋体" w:hint="eastAsia"/>
              </w:rPr>
            </w:pPr>
            <w:r>
              <w:rPr>
                <w:rFonts w:ascii="宋体" w:eastAsia="宋体" w:hint="eastAsia"/>
              </w:rPr>
              <w:t>项目培训安排</w:t>
            </w:r>
          </w:p>
        </w:tc>
        <w:tc>
          <w:tcPr>
            <w:tcW w:w="1196" w:type="dxa"/>
            <w:vAlign w:val="center"/>
          </w:tcPr>
          <w:p>
            <w:pPr>
              <w:pStyle w:val="4313"/>
              <w:ind w:left="0" w:firstLine="0"/>
              <w:jc w:val="center"/>
              <w:rPr>
                <w:rFonts w:ascii="宋体" w:eastAsia="宋体" w:hint="eastAsia"/>
              </w:rPr>
            </w:pPr>
          </w:p>
        </w:tc>
        <w:tc>
          <w:tcPr>
            <w:tcW w:w="3690" w:type="dxa"/>
          </w:tcPr>
          <w:p>
            <w:pPr>
              <w:pStyle w:val="4313"/>
              <w:ind w:left="0" w:firstLine="0"/>
              <w:jc w:val="both"/>
              <w:rPr>
                <w:rFonts w:ascii="宋体" w:eastAsia="宋体" w:hint="eastAsia"/>
              </w:rPr>
            </w:pPr>
            <w:r>
              <w:rPr>
                <w:rFonts w:ascii="宋体" w:eastAsia="宋体" w:hint="eastAsia"/>
              </w:rPr>
              <w:t>无</w:t>
            </w:r>
          </w:p>
        </w:tc>
        <w:tc>
          <w:tcPr>
            <w:tcW w:w="1685" w:type="dxa"/>
            <w:vAlign w:val="center"/>
          </w:tcPr>
          <w:p>
            <w:pPr>
              <w:pStyle w:val="4313"/>
              <w:ind w:left="0" w:firstLine="0"/>
              <w:rPr>
                <w:rFonts w:ascii="宋体" w:eastAsia="宋体" w:hint="eastAsia"/>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2290"/>
              <w:widowControl w:val="0"/>
              <w:ind w:left="0" w:firstLine="0"/>
              <w:jc w:val="center"/>
              <w:rPr>
                <w:rFonts w:ascii="宋体" w:eastAsia="宋体" w:hint="eastAsia"/>
              </w:rPr>
            </w:pPr>
            <w:r>
              <w:rPr>
                <w:rFonts w:ascii="宋体" w:eastAsia="宋体" w:hint="eastAsia"/>
              </w:rPr>
              <w:t>8</w:t>
            </w:r>
          </w:p>
        </w:tc>
        <w:tc>
          <w:tcPr>
            <w:tcW w:w="1140" w:type="dxa"/>
            <w:vAlign w:val="center"/>
          </w:tcPr>
          <w:p>
            <w:pPr>
              <w:pStyle w:val="2300"/>
              <w:ind w:left="0" w:firstLine="0"/>
              <w:jc w:val="center"/>
              <w:rPr>
                <w:rFonts w:ascii="宋体" w:eastAsia="宋体" w:hint="eastAsia"/>
              </w:rPr>
            </w:pPr>
            <w:r>
              <w:rPr>
                <w:rFonts w:ascii="宋体" w:eastAsia="宋体" w:hint="eastAsia"/>
              </w:rPr>
              <w:t>集成标准</w:t>
            </w:r>
          </w:p>
        </w:tc>
        <w:tc>
          <w:tcPr>
            <w:tcW w:w="1196" w:type="dxa"/>
            <w:vAlign w:val="center"/>
          </w:tcPr>
          <w:p>
            <w:pPr>
              <w:pStyle w:val="2312"/>
              <w:ind w:left="0" w:firstLine="0"/>
              <w:jc w:val="center"/>
              <w:rPr>
                <w:rFonts w:ascii="宋体" w:eastAsia="宋体" w:hint="eastAsia"/>
              </w:rPr>
            </w:pPr>
          </w:p>
        </w:tc>
        <w:tc>
          <w:tcPr>
            <w:tcW w:w="3690" w:type="dxa"/>
          </w:tcPr>
          <w:p>
            <w:pPr>
              <w:pStyle w:val="2321"/>
              <w:autoSpaceDE w:val="0"/>
              <w:autoSpaceDN w:val="0"/>
              <w:ind w:firstLine="0"/>
              <w:rPr>
                <w:rFonts w:eastAsia="Calibri" w:cs="方正仿宋_GBK" w:hint="eastAsia"/>
                <w:szCs w:val="24"/>
              </w:rPr>
            </w:pPr>
            <w:r>
              <w:rPr>
                <w:rFonts w:eastAsia="宋体" w:cs="方正仿宋_GBK"/>
                <w:szCs w:val="24"/>
                <w:lang w:bidi="ar-SA"/>
              </w:rPr>
              <w:t>无</w:t>
            </w:r>
          </w:p>
        </w:tc>
        <w:tc>
          <w:tcPr>
            <w:tcW w:w="1685" w:type="dxa"/>
            <w:vAlign w:val="center"/>
          </w:tcPr>
          <w:p>
            <w:pPr>
              <w:pStyle w:val="2330"/>
              <w:autoSpaceDE w:val="0"/>
              <w:autoSpaceDN w:val="0"/>
              <w:ind w:firstLine="0"/>
              <w:rPr>
                <w:szCs w:val="24"/>
              </w:rPr>
            </w:pPr>
            <w:r>
              <w:rPr>
                <w:rFonts w:eastAsia="宋体"/>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4313"/>
              <w:widowControl w:val="0"/>
              <w:ind w:left="0" w:firstLine="0"/>
              <w:jc w:val="center"/>
              <w:rPr>
                <w:rFonts w:ascii="宋体" w:eastAsia="宋体" w:hint="eastAsia"/>
                <w:color w:val="000000"/>
              </w:rPr>
            </w:pPr>
            <w:r>
              <w:rPr>
                <w:rFonts w:ascii="宋体" w:eastAsia="宋体" w:hint="eastAsia"/>
                <w:color w:val="000000"/>
              </w:rPr>
              <w:t>9</w:t>
            </w:r>
          </w:p>
        </w:tc>
        <w:tc>
          <w:tcPr>
            <w:tcW w:w="1140" w:type="dxa"/>
            <w:vAlign w:val="center"/>
          </w:tcPr>
          <w:p>
            <w:pPr>
              <w:pStyle w:val="4313"/>
              <w:ind w:left="0" w:firstLine="0"/>
              <w:jc w:val="center"/>
              <w:rPr>
                <w:rFonts w:ascii="宋体" w:eastAsia="宋体" w:hint="eastAsia"/>
                <w:color w:val="000000"/>
              </w:rPr>
            </w:pPr>
            <w:r>
              <w:rPr>
                <w:rFonts w:ascii="宋体" w:eastAsia="宋体" w:hint="eastAsia"/>
                <w:color w:val="000000"/>
              </w:rPr>
              <w:t>交付或实施地点</w:t>
            </w:r>
          </w:p>
        </w:tc>
        <w:tc>
          <w:tcPr>
            <w:tcW w:w="1196" w:type="dxa"/>
            <w:vAlign w:val="center"/>
          </w:tcPr>
          <w:p>
            <w:pPr>
              <w:pStyle w:val="4313"/>
              <w:ind w:left="0" w:firstLine="0"/>
              <w:jc w:val="center"/>
              <w:rPr>
                <w:rFonts w:ascii="宋体" w:eastAsia="宋体" w:hint="eastAsia"/>
                <w:color w:val="000000"/>
              </w:rPr>
            </w:pPr>
          </w:p>
        </w:tc>
        <w:tc>
          <w:tcPr>
            <w:tcW w:w="3690" w:type="dxa"/>
          </w:tcPr>
          <w:p>
            <w:pPr>
              <w:pStyle w:val="4313"/>
              <w:ind w:left="0" w:firstLine="0"/>
              <w:jc w:val="both"/>
              <w:rPr>
                <w:rFonts w:ascii="宋体" w:eastAsia="宋体" w:hint="eastAsia"/>
                <w:color w:val="000000"/>
              </w:rPr>
            </w:pPr>
            <w:r>
              <w:rPr>
                <w:color w:val="000000"/>
              </w:rPr>
              <w:t>采购人</w:t>
            </w:r>
            <w:r>
              <w:rPr>
                <w:rFonts w:hint="eastAsia"/>
                <w:color w:val="000000"/>
              </w:rPr>
              <w:t>指定地点。</w:t>
            </w:r>
          </w:p>
        </w:tc>
        <w:tc>
          <w:tcPr>
            <w:tcW w:w="1685" w:type="dxa"/>
            <w:vAlign w:val="center"/>
          </w:tcPr>
          <w:p>
            <w:pPr>
              <w:pStyle w:val="4313"/>
              <w:ind w:left="0" w:firstLine="0"/>
              <w:rPr>
                <w:rFonts w:ascii="宋体" w:eastAsia="宋体" w:hint="eastAsia"/>
              </w:rPr>
            </w:pPr>
            <w:r>
              <w:rPr>
                <w:rFonts w:ascii="宋体" w:eastAsia="宋体" w:hint="eastAsia"/>
              </w:rPr>
              <w:t>否</w:t>
            </w:r>
          </w:p>
        </w:tc>
      </w:tr>
    </w:tbl>
    <w:p>
      <w:pPr>
        <w:pStyle w:val="2104"/>
        <w:numPr>
          <w:ilvl w:val="0"/>
          <w:numId w:val="7"/>
        </w:numPr>
        <w:ind w:left="0" w:firstLine="0"/>
        <w:rPr>
          <w:rFonts w:ascii="宋体" w:eastAsia="宋体" w:hint="eastAsia"/>
        </w:rPr>
      </w:pPr>
      <w:r>
        <w:rPr>
          <w:rFonts w:ascii="宋体" w:eastAsia="宋体" w:hint="eastAsia"/>
          <w:lang w:val="en-US" w:eastAsia="en-US"/>
        </w:rPr>
        <w:t>其它内容</w:t>
      </w:r>
    </w:p>
    <w:p>
      <w:pPr>
        <w:pStyle w:val="4313"/>
        <w:ind w:firstLine="480"/>
        <w:rPr>
          <w:rFonts w:ascii="宋体" w:eastAsia="宋体" w:hint="eastAsia"/>
          <w:color w:val="000000"/>
          <w:bdr w:val="none" w:sz="0" w:space="0" w:color="auto"/>
        </w:rPr>
      </w:pPr>
      <w:r>
        <w:rPr>
          <w:rFonts w:ascii="宋体" w:eastAsia="宋体" w:hint="eastAsia"/>
          <w:color w:val="000000"/>
          <w:bdr w:val="none" w:sz="0" w:space="0" w:color="auto"/>
        </w:rPr>
        <w:t>1.业绩要求。</w:t>
      </w:r>
    </w:p>
    <w:p>
      <w:pPr>
        <w:pStyle w:val="2341"/>
        <w:rPr>
          <w:rFonts w:ascii="宋体" w:eastAsia="宋体" w:hint="eastAsia"/>
          <w:color w:val="000000"/>
        </w:rPr>
      </w:pPr>
      <w:r>
        <w:rPr>
          <w:rFonts w:ascii="宋体" w:eastAsia="宋体" w:hint="eastAsia"/>
          <w:color w:val="000000"/>
        </w:rPr>
        <w:t>供应商提供</w:t>
      </w:r>
      <w:r>
        <w:rPr>
          <w:rFonts w:ascii="宋体" w:eastAsia="宋体" w:hint="eastAsia"/>
          <w:color w:val="000000"/>
        </w:rPr>
        <w:t>2021年10月1日</w:t>
      </w:r>
      <w:r>
        <w:rPr>
          <w:rFonts w:ascii="宋体" w:eastAsia="宋体" w:hint="eastAsia"/>
          <w:color w:val="000000"/>
        </w:rPr>
        <w:t>起至本项目磋商邀请发布之日止（以合同签订日期为准），与本项目同类开发服务项目业绩相关材料。</w:t>
      </w:r>
    </w:p>
    <w:p>
      <w:pPr>
        <w:pStyle w:val="2341"/>
        <w:rPr>
          <w:rFonts w:ascii="宋体" w:eastAsia="宋体" w:hint="eastAsia"/>
          <w:color w:val="000000"/>
          <w:bdr w:val="none" w:sz="0" w:space="0" w:color="auto"/>
        </w:rPr>
      </w:pPr>
      <w:r>
        <w:rPr>
          <w:rFonts w:ascii="宋体" w:eastAsia="宋体" w:hint="eastAsia"/>
          <w:color w:val="000000"/>
          <w:bdr w:val="none" w:sz="0" w:space="0" w:color="auto"/>
        </w:rPr>
        <w:t>2.相关主观评审因素要求。</w:t>
      </w:r>
    </w:p>
    <w:p>
      <w:pPr>
        <w:pStyle w:val="2341"/>
        <w:rPr>
          <w:rFonts w:ascii="宋体" w:eastAsia="宋体" w:hint="eastAsia"/>
          <w:color w:val="000000"/>
          <w:bdr w:val="none" w:sz="0" w:space="0" w:color="auto"/>
        </w:rPr>
      </w:pPr>
      <w:r>
        <w:rPr>
          <w:rFonts w:ascii="宋体" w:eastAsia="宋体" w:hint="eastAsia"/>
          <w:color w:val="000000"/>
          <w:bdr w:val="none" w:sz="0" w:space="0" w:color="auto"/>
        </w:rPr>
        <w:t>对本项目的需求理解分析应包含但不限于以下内容：1）对项目的重点和难点的理解分析；2）有完整的设计思路；3）提出高效运维措施。</w:t>
      </w:r>
    </w:p>
    <w:p>
      <w:pPr>
        <w:pStyle w:val="2341"/>
        <w:rPr>
          <w:rFonts w:ascii="宋体" w:eastAsia="宋体" w:hint="eastAsia"/>
          <w:color w:val="000000"/>
          <w:bdr w:val="none" w:sz="0" w:space="0" w:color="auto"/>
        </w:rPr>
      </w:pPr>
      <w:r>
        <w:rPr>
          <w:rFonts w:ascii="宋体" w:eastAsia="宋体" w:hint="eastAsia"/>
          <w:color w:val="000000"/>
          <w:bdr w:val="none" w:sz="0" w:space="0" w:color="auto"/>
        </w:rPr>
        <w:t>技术方案应包含但不限于以下内容：1）技术路线；2）应急方案；3）安全管理方案；4）质量控制方案。</w:t>
      </w:r>
    </w:p>
    <w:p>
      <w:pPr>
        <w:pStyle w:val="2341"/>
        <w:rPr>
          <w:rFonts w:ascii="宋体" w:eastAsia="宋体" w:hint="eastAsia"/>
          <w:color w:val="000000"/>
          <w:bdr w:val="none" w:sz="0" w:space="0" w:color="auto"/>
        </w:rPr>
      </w:pPr>
      <w:r>
        <w:rPr>
          <w:rFonts w:ascii="宋体" w:eastAsia="宋体" w:hint="eastAsia"/>
          <w:color w:val="000000"/>
        </w:rPr>
        <w:t>项目实施管理方案包含</w:t>
      </w:r>
      <w:r>
        <w:rPr>
          <w:rFonts w:ascii="宋体" w:eastAsia="宋体" w:hint="eastAsia"/>
          <w:color w:val="000000"/>
          <w:bdr w:val="none" w:sz="0" w:space="0" w:color="auto"/>
        </w:rPr>
        <w:t>但不限于</w:t>
      </w:r>
      <w:r>
        <w:rPr>
          <w:rFonts w:ascii="宋体" w:eastAsia="宋体" w:hint="eastAsia"/>
          <w:color w:val="000000"/>
        </w:rPr>
        <w:t>以下内容：1）实施策略；2）组织架构；3）实施方法；4）实施流程。</w:t>
      </w:r>
    </w:p>
    <w:p>
      <w:pPr>
        <w:pStyle w:val="2341"/>
        <w:rPr>
          <w:rFonts w:ascii="宋体" w:eastAsia="宋体" w:hint="eastAsia"/>
          <w:color w:val="000000"/>
          <w:bdr w:val="none" w:sz="0" w:space="0" w:color="auto"/>
        </w:rPr>
      </w:pPr>
      <w:r>
        <w:rPr>
          <w:rFonts w:ascii="宋体" w:eastAsia="宋体" w:hint="eastAsia"/>
          <w:color w:val="000000"/>
          <w:bdr w:val="none" w:sz="0" w:space="0" w:color="auto"/>
        </w:rPr>
        <w:t>售后服务与技术支持方案应包含但不限于以下内容：1）运维团队人员配置；2）应急维修时间安排；3）其他服务承诺。</w:t>
      </w:r>
    </w:p>
    <w:p>
      <w:pPr>
        <w:pStyle w:val="4313"/>
        <w:ind w:firstLine="480"/>
        <w:rPr>
          <w:rFonts w:ascii="宋体" w:eastAsia="宋体" w:hint="eastAsia"/>
          <w:color w:val="000000"/>
          <w:bdr w:val="none" w:sz="0" w:space="0" w:color="auto"/>
        </w:rPr>
      </w:pPr>
      <w:r>
        <w:rPr>
          <w:rFonts w:ascii="宋体" w:eastAsia="宋体" w:hint="eastAsia"/>
          <w:color w:val="000000"/>
          <w:bdr w:val="none" w:sz="0" w:space="0" w:color="auto"/>
        </w:rPr>
        <w:t>3</w:t>
      </w:r>
      <w:r>
        <w:rPr>
          <w:rFonts w:ascii="宋体" w:eastAsia="宋体"/>
          <w:color w:val="000000"/>
          <w:bdr w:val="none" w:sz="0" w:space="0" w:color="auto"/>
        </w:rPr>
        <w:t>.</w:t>
      </w:r>
      <w:r>
        <w:rPr>
          <w:rFonts w:ascii="宋体" w:eastAsia="宋体" w:hint="eastAsia"/>
          <w:color w:val="000000"/>
          <w:bdr w:val="none" w:sz="0" w:space="0" w:color="auto"/>
        </w:rPr>
        <w:t>技术服务需求响应程度表</w:t>
      </w:r>
    </w:p>
    <w:tbl>
      <w:tblPr>
        <w:tblW w:w="945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00"/>
        <w:gridCol w:w="6405"/>
      </w:tblGrid>
      <w:tr>
        <w:tblPrEx>
          <w:tblW w:w="945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351"/>
              <w:ind w:left="0" w:firstLine="0"/>
              <w:jc w:val="center"/>
              <w:rPr>
                <w:rFonts w:ascii="宋体" w:eastAsia="宋体" w:hint="eastAsia"/>
                <w:color w:val="000000"/>
              </w:rPr>
            </w:pPr>
            <w:r>
              <w:rPr>
                <w:rFonts w:ascii="宋体" w:eastAsia="宋体" w:hint="eastAsia"/>
                <w:color w:val="000000"/>
              </w:rPr>
              <w:t>序号</w:t>
            </w:r>
          </w:p>
        </w:tc>
        <w:tc>
          <w:tcPr>
            <w:tcW w:w="1140" w:type="dxa"/>
          </w:tcPr>
          <w:p>
            <w:pPr>
              <w:pStyle w:val="2360"/>
              <w:ind w:left="0" w:firstLine="0"/>
              <w:jc w:val="center"/>
              <w:rPr>
                <w:rFonts w:ascii="宋体" w:eastAsia="宋体" w:hint="eastAsia"/>
                <w:color w:val="000000"/>
              </w:rPr>
            </w:pPr>
            <w:r>
              <w:rPr>
                <w:rFonts w:ascii="宋体" w:eastAsia="宋体" w:hint="eastAsia"/>
                <w:color w:val="000000"/>
              </w:rPr>
              <w:t>内容</w:t>
            </w:r>
          </w:p>
        </w:tc>
        <w:tc>
          <w:tcPr>
            <w:tcW w:w="1100" w:type="dxa"/>
          </w:tcPr>
          <w:p>
            <w:pPr>
              <w:pStyle w:val="2370"/>
              <w:ind w:left="0" w:firstLine="0"/>
              <w:jc w:val="center"/>
              <w:rPr>
                <w:rFonts w:ascii="宋体" w:eastAsia="宋体" w:hint="eastAsia"/>
                <w:color w:val="000000"/>
              </w:rPr>
            </w:pPr>
            <w:r>
              <w:rPr>
                <w:rFonts w:ascii="宋体" w:eastAsia="宋体" w:hint="eastAsia"/>
                <w:color w:val="000000"/>
              </w:rPr>
              <w:t>数量</w:t>
            </w:r>
          </w:p>
        </w:tc>
        <w:tc>
          <w:tcPr>
            <w:tcW w:w="6405" w:type="dxa"/>
          </w:tcPr>
          <w:p>
            <w:pPr>
              <w:pStyle w:val="2380"/>
              <w:ind w:left="0" w:firstLine="0"/>
              <w:jc w:val="center"/>
              <w:rPr>
                <w:rFonts w:ascii="宋体" w:eastAsia="宋体" w:hint="eastAsia"/>
                <w:color w:val="000000"/>
              </w:rPr>
            </w:pPr>
            <w:r>
              <w:rPr>
                <w:rFonts w:ascii="宋体" w:eastAsia="宋体" w:hint="eastAsia"/>
                <w:color w:val="000000"/>
                <w:lang w:val="en-US" w:eastAsia="en-US"/>
              </w:rPr>
              <w:t>所在位置</w:t>
            </w:r>
          </w:p>
        </w:tc>
      </w:tr>
      <w:tr>
        <w:tblPrEx>
          <w:tblW w:w="9453"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2390"/>
              <w:ind w:firstLine="0"/>
              <w:jc w:val="center"/>
              <w:rPr>
                <w:rFonts w:ascii="宋体" w:eastAsia="宋体" w:hint="eastAsia"/>
                <w:color w:val="000000"/>
              </w:rPr>
            </w:pPr>
            <w:r>
              <w:rPr>
                <w:rFonts w:ascii="宋体" w:eastAsia="宋体" w:hint="eastAsia"/>
                <w:color w:val="000000"/>
              </w:rPr>
              <w:t>1</w:t>
            </w:r>
          </w:p>
        </w:tc>
        <w:tc>
          <w:tcPr>
            <w:tcW w:w="1140" w:type="dxa"/>
            <w:vAlign w:val="center"/>
          </w:tcPr>
          <w:p>
            <w:pPr>
              <w:pStyle w:val="2400"/>
              <w:ind w:firstLine="0"/>
              <w:jc w:val="center"/>
              <w:rPr>
                <w:rFonts w:ascii="宋体" w:eastAsia="宋体" w:hint="eastAsia"/>
                <w:color w:val="000000"/>
              </w:rPr>
            </w:pPr>
            <w:r>
              <w:rPr>
                <w:rFonts w:ascii="宋体" w:eastAsia="宋体" w:hint="eastAsia"/>
                <w:color w:val="000000"/>
              </w:rPr>
              <w:t>重要指标项</w:t>
            </w:r>
          </w:p>
        </w:tc>
        <w:tc>
          <w:tcPr>
            <w:tcW w:w="1100" w:type="dxa"/>
            <w:vAlign w:val="center"/>
          </w:tcPr>
          <w:p>
            <w:pPr>
              <w:pStyle w:val="2430"/>
              <w:ind w:firstLine="0"/>
              <w:jc w:val="center"/>
            </w:pPr>
            <w:r>
              <w:rPr>
                <w:rFonts w:cs="Times New Roman"/>
                <w:sz w:val="21"/>
                <w:szCs w:val="21"/>
              </w:rPr>
              <w:t>14</w:t>
            </w:r>
          </w:p>
        </w:tc>
        <w:tc>
          <w:tcPr>
            <w:tcW w:w="6405" w:type="dxa"/>
          </w:tcPr>
          <w:p>
            <w:pPr>
              <w:pStyle w:val="3810"/>
            </w:pPr>
            <w:r>
              <w:t xml:space="preserve">分别为：   </w:t>
            </w:r>
          </w:p>
          <w:p>
            <w:pPr>
              <w:pStyle w:val="2430"/>
              <w:ind w:firstLine="0"/>
              <w:jc w:val="left"/>
              <w:rPr>
                <w:sz w:val="21"/>
                <w:szCs w:val="21"/>
              </w:rPr>
            </w:pPr>
            <w:r>
              <w:rPr>
                <w:sz w:val="21"/>
                <w:szCs w:val="21"/>
              </w:rPr>
              <w:t>六、货物或服务指标要求11个：第37项10个，第38项1个。</w:t>
            </w:r>
          </w:p>
          <w:p>
            <w:pPr>
              <w:pStyle w:val="2421"/>
              <w:ind w:firstLine="0"/>
              <w:jc w:val="left"/>
              <w:rPr>
                <w:sz w:val="21"/>
                <w:szCs w:val="21"/>
              </w:rPr>
            </w:pPr>
            <w:r>
              <w:rPr>
                <w:sz w:val="21"/>
                <w:szCs w:val="21"/>
              </w:rPr>
              <w:t>七、服务要求3个：第2项1个，第5项2个。</w:t>
            </w:r>
          </w:p>
        </w:tc>
      </w:tr>
      <w:tr>
        <w:tblPrEx>
          <w:tblW w:w="9453"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2390"/>
              <w:widowControl w:val="0"/>
              <w:ind w:left="0" w:firstLine="0"/>
              <w:jc w:val="center"/>
              <w:rPr>
                <w:rFonts w:ascii="宋体" w:eastAsia="宋体" w:hint="eastAsia"/>
                <w:color w:val="000000"/>
              </w:rPr>
            </w:pPr>
            <w:r>
              <w:rPr>
                <w:rFonts w:ascii="宋体" w:eastAsia="宋体" w:hint="eastAsia"/>
                <w:color w:val="000000"/>
              </w:rPr>
              <w:t>2</w:t>
            </w:r>
          </w:p>
        </w:tc>
        <w:tc>
          <w:tcPr>
            <w:tcW w:w="1140" w:type="dxa"/>
            <w:vAlign w:val="center"/>
          </w:tcPr>
          <w:p>
            <w:pPr>
              <w:pStyle w:val="2400"/>
              <w:ind w:left="0" w:firstLine="0"/>
              <w:jc w:val="center"/>
              <w:rPr>
                <w:rFonts w:ascii="宋体" w:eastAsia="宋体" w:hint="eastAsia"/>
                <w:color w:val="000000"/>
              </w:rPr>
            </w:pPr>
            <w:r>
              <w:rPr>
                <w:rFonts w:ascii="宋体" w:eastAsia="宋体" w:hint="eastAsia"/>
                <w:color w:val="000000"/>
              </w:rPr>
              <w:t>一般指标项</w:t>
            </w:r>
          </w:p>
        </w:tc>
        <w:tc>
          <w:tcPr>
            <w:tcW w:w="1100" w:type="dxa"/>
            <w:vAlign w:val="center"/>
          </w:tcPr>
          <w:p>
            <w:pPr>
              <w:pStyle w:val="3710"/>
              <w:jc w:val="center"/>
              <w:rPr>
                <w:color w:val="FF0000"/>
              </w:rPr>
            </w:pPr>
            <w:r>
              <w:rPr>
                <w:rFonts w:cs="Calibri"/>
              </w:rPr>
              <w:t>54</w:t>
            </w:r>
          </w:p>
        </w:tc>
        <w:tc>
          <w:tcPr>
            <w:tcW w:w="6405" w:type="dxa"/>
          </w:tcPr>
          <w:p>
            <w:pPr>
              <w:pStyle w:val="2430"/>
              <w:ind w:firstLine="0"/>
              <w:jc w:val="left"/>
              <w:rPr>
                <w:rFonts w:cs="Times New Roman"/>
                <w:sz w:val="21"/>
                <w:szCs w:val="21"/>
              </w:rPr>
            </w:pPr>
            <w:r>
              <w:rPr>
                <w:rFonts w:cs="Times New Roman"/>
                <w:sz w:val="21"/>
                <w:szCs w:val="21"/>
              </w:rPr>
              <w:t xml:space="preserve">分别为：     </w:t>
            </w:r>
          </w:p>
          <w:p>
            <w:pPr>
              <w:pStyle w:val="2430"/>
              <w:ind w:firstLine="0"/>
              <w:jc w:val="left"/>
              <w:rPr>
                <w:rFonts w:cs="Times New Roman"/>
                <w:sz w:val="21"/>
                <w:szCs w:val="21"/>
              </w:rPr>
            </w:pPr>
            <w:r>
              <w:rPr>
                <w:rFonts w:cs="Times New Roman"/>
                <w:sz w:val="21"/>
                <w:szCs w:val="21"/>
              </w:rPr>
              <w:t>四、项目概述2个：第3项1个，第4项1个。</w:t>
            </w:r>
          </w:p>
          <w:p>
            <w:pPr>
              <w:pStyle w:val="2430"/>
              <w:ind w:firstLine="0"/>
              <w:jc w:val="left"/>
              <w:rPr>
                <w:rFonts w:cs="Times New Roman"/>
                <w:sz w:val="21"/>
                <w:szCs w:val="21"/>
              </w:rPr>
            </w:pPr>
            <w:r>
              <w:rPr>
                <w:rFonts w:cs="Times New Roman"/>
                <w:sz w:val="21"/>
                <w:szCs w:val="21"/>
              </w:rPr>
              <w:t>五、集成需求2个：第1项1个，第2项1个。</w:t>
            </w:r>
          </w:p>
          <w:p>
            <w:pPr>
              <w:pStyle w:val="2430"/>
              <w:ind w:firstLine="0"/>
              <w:jc w:val="left"/>
              <w:rPr>
                <w:rFonts w:cs="Times New Roman"/>
                <w:sz w:val="21"/>
                <w:szCs w:val="21"/>
              </w:rPr>
            </w:pPr>
            <w:r>
              <w:rPr>
                <w:rFonts w:cs="Times New Roman"/>
                <w:sz w:val="21"/>
                <w:szCs w:val="21"/>
              </w:rPr>
              <w:t>六、货物或服务指标要求36个：第1至36项各1个。</w:t>
            </w:r>
          </w:p>
          <w:p>
            <w:pPr>
              <w:pStyle w:val="2430"/>
              <w:ind w:firstLine="0"/>
              <w:jc w:val="left"/>
              <w:rPr>
                <w:rFonts w:cs="Times New Roman"/>
                <w:sz w:val="21"/>
                <w:szCs w:val="21"/>
              </w:rPr>
            </w:pPr>
            <w:r>
              <w:rPr>
                <w:rFonts w:cs="Times New Roman"/>
                <w:sz w:val="21"/>
                <w:szCs w:val="21"/>
              </w:rPr>
              <w:t>七、服务要求2个：第1项1个，第3项1个。</w:t>
            </w:r>
          </w:p>
          <w:p>
            <w:pPr>
              <w:pStyle w:val="2430"/>
              <w:ind w:firstLine="0"/>
              <w:jc w:val="left"/>
              <w:rPr>
                <w:sz w:val="21"/>
                <w:szCs w:val="21"/>
              </w:rPr>
            </w:pPr>
            <w:r>
              <w:rPr>
                <w:rFonts w:cs="Times New Roman"/>
                <w:sz w:val="21"/>
                <w:szCs w:val="21"/>
              </w:rPr>
              <w:t>八、实施要求12个：第1项5个，第2项1个，第5项1个，第6项4个，第9项1个。</w:t>
            </w:r>
          </w:p>
        </w:tc>
      </w:tr>
    </w:tbl>
    <w:p>
      <w:pPr>
        <w:pStyle w:val="360"/>
        <w:rPr>
          <w:rFonts w:ascii="宋体" w:eastAsia="宋体" w:hint="eastAsia"/>
          <w:b/>
          <w:bCs/>
          <w:color w:val="000000"/>
        </w:rPr>
      </w:pPr>
      <w:r>
        <w:rPr>
          <w:rFonts w:ascii="宋体" w:eastAsia="宋体" w:hint="eastAsia"/>
          <w:b/>
          <w:bCs/>
          <w:color w:val="000000"/>
        </w:rPr>
        <w:t>备注：</w:t>
      </w:r>
    </w:p>
    <w:p>
      <w:pPr>
        <w:pStyle w:val="360"/>
        <w:rPr>
          <w:rFonts w:ascii="宋体" w:eastAsia="宋体" w:hint="eastAsia"/>
          <w:color w:val="000000"/>
        </w:rPr>
      </w:pPr>
      <w:r>
        <w:rPr>
          <w:rFonts w:ascii="宋体" w:eastAsia="宋体" w:hint="eastAsia"/>
          <w:color w:val="000000"/>
        </w:rPr>
        <w:t>①表格内容填写完整、规范，确保无缺漏项。</w:t>
      </w:r>
    </w:p>
    <w:p>
      <w:pPr>
        <w:pStyle w:val="2460"/>
        <w:rPr>
          <w:rFonts w:ascii="宋体" w:eastAsia="宋体" w:hint="eastAsia"/>
          <w:color w:val="000000"/>
        </w:rPr>
      </w:pPr>
      <w:r>
        <w:rPr>
          <w:rFonts w:ascii="宋体" w:eastAsia="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2460"/>
        <w:rPr>
          <w:rFonts w:ascii="黑体" w:eastAsia="黑体" w:hint="eastAsia"/>
          <w:b/>
          <w:bCs/>
          <w:color w:val="000000"/>
          <w:sz w:val="28"/>
          <w:szCs w:val="28"/>
        </w:rPr>
      </w:pPr>
      <w:r>
        <w:rPr>
          <w:rFonts w:ascii="宋体" w:eastAsia="宋体" w:hint="eastAsia"/>
          <w:color w:val="000000"/>
        </w:rPr>
        <w:t>③需统计重要指标项和一般指标项数量，并分别填入《技术服务需求响应程度表》。</w:t>
      </w:r>
    </w:p>
    <w:p>
      <w:pPr>
        <w:rPr>
          <w:rFonts w:hint="eastAsia"/>
          <w:b/>
          <w:bCs/>
          <w:color w:val="0000FF"/>
          <w:sz w:val="28"/>
          <w:szCs w:val="36"/>
          <w:lang w:val="en-US" w:eastAsia="zh-CN"/>
        </w:rPr>
      </w:pPr>
      <w:bookmarkEnd w:id="32"/>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49"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49"/>
    </w:p>
    <w:p>
      <w:pPr>
        <w:pStyle w:val="3213"/>
        <w:rPr>
          <w:rFonts w:ascii="宋体" w:hint="eastAsia"/>
          <w:color w:val="000000"/>
          <w:sz w:val="24"/>
          <w:szCs w:val="24"/>
        </w:rPr>
      </w:pPr>
    </w:p>
    <w:p>
      <w:bookmarkStart w:id="50"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5"/>
        <w:gridCol w:w="7087"/>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磋商文件中标注的其他“★”号条款”或无效响应情形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法律、法规、磋商文件规定的其他无效投标情形</w:t>
            </w:r>
          </w:p>
        </w:tc>
      </w:tr>
    </w:tbl>
    <w:p>
      <w:r>
        <w:t>详细评审标准</w:t>
      </w:r>
    </w:p>
    <w:p>
      <w:r>
        <w:t>评审办法:综合评分法</w:t>
      </w:r>
    </w:p>
    <w:tbl>
      <w:tblPr>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32"/>
        <w:gridCol w:w="6644"/>
        <w:gridCol w:w="830"/>
      </w:tblGrid>
      <w:tr>
        <w:tblPrEx>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132" w:type="dxa"/>
          </w:tcPr>
          <w:p>
            <w:r>
              <w:t>评审因素</w:t>
            </w:r>
          </w:p>
        </w:tc>
        <w:tc>
          <w:tcPr>
            <w:tcW w:w="6644" w:type="dxa"/>
          </w:tcPr>
          <w:p>
            <w:r>
              <w:t>评分标准说明</w:t>
            </w:r>
          </w:p>
        </w:tc>
        <w:tc>
          <w:tcPr>
            <w:tcW w:w="830" w:type="dxa"/>
          </w:tcPr>
          <w:p>
            <w:r>
              <w:t>分值范围</w:t>
            </w:r>
          </w:p>
        </w:tc>
      </w:tr>
      <w:tr>
        <w:tblPrEx>
          <w:tblW w:w="5299" w:type="pct"/>
          <w:jc w:val="left"/>
          <w:tblInd w:w="0" w:type="dxa"/>
          <w:tblCellMar>
            <w:top w:w="0" w:type="dxa"/>
            <w:left w:w="108" w:type="dxa"/>
            <w:bottom w:w="0" w:type="dxa"/>
            <w:right w:w="108" w:type="dxa"/>
          </w:tblCellMar>
        </w:tblPrEx>
        <w:trPr>
          <w:jc w:val="left"/>
        </w:trPr>
        <w:tc>
          <w:tcPr>
            <w:tcW w:w="426" w:type="dxa"/>
          </w:tcPr>
          <w:p>
            <w:r>
              <w:t>价格分</w:t>
            </w:r>
          </w:p>
        </w:tc>
        <w:tc>
          <w:tcPr>
            <w:tcW w:w="1132" w:type="dxa"/>
          </w:tcPr>
          <w:p>
            <w:r>
              <w:t>报价得分</w:t>
            </w:r>
          </w:p>
        </w:tc>
        <w:tc>
          <w:tcPr>
            <w:tcW w:w="6644" w:type="dxa"/>
          </w:tcPr>
          <w:p>
            <w:r>
              <w:t>综合评分法中的价格分统一采用低价优先法计算，即满足磋商文件要求且最后报价最低的供应商的价格为磋商基准价，其价格分为满分。其他供应商的价格分按照下列公式计算：磋商报价得分=(磋商基准价／最后磋商报价)×10％×100。</w:t>
            </w:r>
          </w:p>
        </w:tc>
        <w:tc>
          <w:tcPr>
            <w:tcW w:w="830" w:type="dxa"/>
          </w:tcPr>
          <w:p>
            <w:r>
              <w:t>区间打分(0-10)</w:t>
            </w:r>
          </w:p>
        </w:tc>
      </w:tr>
      <w:tr>
        <w:tblPrEx>
          <w:tblW w:w="5299"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1132" w:type="dxa"/>
          </w:tcPr>
          <w:p>
            <w:r>
              <w:t>企业综合实力</w:t>
            </w:r>
          </w:p>
        </w:tc>
        <w:tc>
          <w:tcPr>
            <w:tcW w:w="6644" w:type="dxa"/>
          </w:tcPr>
          <w:p>
            <w:r>
              <w:t xml:space="preserve">1.投标人具有ISO 9001质量管理体系认证证书得0.5分，否则不得分。       2.投标人具有ISO27001信息安全管理体系认证证书得0.5分，否则不得分。   </w:t>
            </w:r>
          </w:p>
          <w:p/>
          <w:p>
            <w:r>
              <w:t>注：上述证书均需处于有效期内，否则不得分。需提供证书复印件并加盖投标人公章。</w:t>
            </w:r>
          </w:p>
        </w:tc>
        <w:tc>
          <w:tcPr>
            <w:tcW w:w="830" w:type="dxa"/>
          </w:tcPr>
          <w:p>
            <w:r>
              <w:t>勾选打分(0;0.5;1)</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响应文件编制质量、对磋商文件的响应程度</w:t>
            </w:r>
          </w:p>
        </w:tc>
        <w:tc>
          <w:tcPr>
            <w:tcW w:w="6644" w:type="dxa"/>
          </w:tcPr>
          <w:p>
            <w:r>
              <w:t xml:space="preserve">电子响应文件的逐项响应、定位和绑定清晰准确得1.8分。       </w:t>
            </w:r>
          </w:p>
          <w:p>
            <w:r>
              <w:t xml:space="preserve">有一项未响应或定位和绑定模糊、有偏差的得0.9分。       </w:t>
            </w:r>
          </w:p>
          <w:p>
            <w:r>
              <w:t>有两项或两项以上未响应或定位和绑定模糊、有偏差的得0分。</w:t>
            </w:r>
          </w:p>
        </w:tc>
        <w:tc>
          <w:tcPr>
            <w:tcW w:w="830" w:type="dxa"/>
          </w:tcPr>
          <w:p>
            <w:r>
              <w:t>勾选打分(0;0.9;1.8)</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供应商业绩</w:t>
            </w:r>
          </w:p>
        </w:tc>
        <w:tc>
          <w:tcPr>
            <w:tcW w:w="6644" w:type="dxa"/>
          </w:tcPr>
          <w:p>
            <w:r>
              <w:t xml:space="preserve">供应商提供2021年10月1日起至本项目磋商邀请发布之日止（以合同签订日期为准），与本项目同类开发服务项目业绩相关材料。每提供一个有效业绩得1分，最多得5分。     </w:t>
            </w:r>
          </w:p>
          <w:p/>
          <w:p>
            <w:r>
              <w:t xml:space="preserve">注：1.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830" w:type="dxa"/>
          </w:tcPr>
          <w:p>
            <w:r>
              <w:t>勾选打分(0;1;2;3;4;5)</w:t>
            </w:r>
          </w:p>
        </w:tc>
      </w:tr>
      <w:tr>
        <w:tblPrEx>
          <w:tblW w:w="5299"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132" w:type="dxa"/>
          </w:tcPr>
          <w:p>
            <w:r>
              <w:t>技术需求响应程度</w:t>
            </w:r>
          </w:p>
        </w:tc>
        <w:tc>
          <w:tcPr>
            <w:tcW w:w="6644" w:type="dxa"/>
          </w:tcPr>
          <w:p>
            <w:r>
              <w:t xml:space="preserve">完全满足磋商文件项目需求书相关要求得64.2分，标注▲重要指标项每有一项不满足扣1.5分，一般指标项每有一项不满足扣0.8分。           </w:t>
            </w:r>
          </w:p>
          <w:p/>
          <w:p>
            <w:r>
              <w:t xml:space="preserve">重要指标项共14个，分别 为： </w:t>
            </w:r>
          </w:p>
          <w:p>
            <w:r>
              <w:t>六、货物或服务指标要求11个：第37项10个，第38项1个。</w:t>
            </w:r>
          </w:p>
          <w:p>
            <w:r>
              <w:t xml:space="preserve">七、服务要求3个：第2项1个，第5项2个。  </w:t>
            </w:r>
          </w:p>
          <w:p/>
          <w:p>
            <w:r>
              <w:t xml:space="preserve">一般指标项共54条： 分别为：              </w:t>
            </w:r>
          </w:p>
          <w:p>
            <w:r>
              <w:t>四、项目概述2个：第3项1个，第4项1个。</w:t>
            </w:r>
          </w:p>
          <w:p>
            <w:r>
              <w:t xml:space="preserve">五、集成需求2个：第1项1个，第2项1个。 </w:t>
            </w:r>
          </w:p>
          <w:p>
            <w:r>
              <w:t xml:space="preserve">六、货物或服务指标要求36个：第1至36项各1个。 </w:t>
            </w:r>
          </w:p>
          <w:p>
            <w:r>
              <w:t xml:space="preserve">七、服务要求2个：第1项1个，第3项1个。 </w:t>
            </w:r>
          </w:p>
          <w:p>
            <w:r>
              <w:t>八、实施要求12个：第1项5个，第2项1个，第5项1个，第6项4个，第9项1个。</w:t>
            </w:r>
          </w:p>
        </w:tc>
        <w:tc>
          <w:tcPr>
            <w:tcW w:w="830" w:type="dxa"/>
          </w:tcPr>
          <w:p>
            <w:r>
              <w:t>区间打分(0-64.2)</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需求理解分析</w:t>
            </w:r>
          </w:p>
        </w:tc>
        <w:tc>
          <w:tcPr>
            <w:tcW w:w="6644" w:type="dxa"/>
          </w:tcPr>
          <w:p>
            <w:r>
              <w:t xml:space="preserve">供应商对本项目的需求理解分析，应包含但不限于以下内容：1）对项目的重点和难点的理解分析；2）有完整的设计思路；3）提出高效运维措施。  </w:t>
            </w:r>
          </w:p>
          <w:p/>
          <w:p>
            <w:r>
              <w:t xml:space="preserve">需求理解分析科学周密，内容全面，完全契合项目实际，针对性可行性强，得4.5分。              </w:t>
            </w:r>
          </w:p>
          <w:p>
            <w:r>
              <w:t xml:space="preserve">需求理解分析内容完整，可以满足项目需要，针对性可行性较强，但需求理解分析上述内容中有一项有缺陷（缺陷包括：与事实不符、前后内容不一致、逻辑错误、不符合采购需求、内容有缺失等），得3.0分。               需求理解分析内容有漏项，未完全包括上述内容要求，或上述两个以上内容中存在缺陷，得1.5分。                 </w:t>
            </w:r>
          </w:p>
          <w:p>
            <w:r>
              <w:t>未提供需求理解分析或需求理解分析严重脱离项目实际，得0分。</w:t>
            </w:r>
          </w:p>
        </w:tc>
        <w:tc>
          <w:tcPr>
            <w:tcW w:w="830" w:type="dxa"/>
          </w:tcPr>
          <w:p>
            <w:r>
              <w:t>勾选打分(0;1.5;3;4.5)</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技术方案</w:t>
            </w:r>
          </w:p>
        </w:tc>
        <w:tc>
          <w:tcPr>
            <w:tcW w:w="6644" w:type="dxa"/>
          </w:tcPr>
          <w:p>
            <w:r>
              <w:t xml:space="preserve">供应商提供项目技术方案，应包含但不限于以下内容：1）技术路线；2）应急方案；3）安全管理方案；4）质量控制方案。  </w:t>
            </w:r>
          </w:p>
          <w:p/>
          <w:p>
            <w:r>
              <w:t xml:space="preserve">技术方案科学周密，内容全面，完全契合项目实际，针对性可行性强，得4.5分。                 </w:t>
            </w:r>
          </w:p>
          <w:p>
            <w:r>
              <w:t xml:space="preserve">技术方案内容完整，可以满足项目需要，针对性可行性较强，但方案内容（两个及以下）中有缺陷（缺陷包括：与事实不符、前后内容不一致、逻辑错误、不符合采购需求、内容有缺失等），得3.0分。                   技术方案内容有漏项，未完全包括上述内容要求，或三个及以上内容中存在缺陷，得1.5分。                     </w:t>
            </w:r>
          </w:p>
          <w:p>
            <w:r>
              <w:t xml:space="preserve">未提供技术方案或方案严重脱离项目实际，得0分。 </w:t>
            </w:r>
          </w:p>
        </w:tc>
        <w:tc>
          <w:tcPr>
            <w:tcW w:w="830" w:type="dxa"/>
          </w:tcPr>
          <w:p>
            <w:r>
              <w:t>勾选打分(0;1.5;3;4.5)</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实施管理方案</w:t>
            </w:r>
          </w:p>
        </w:tc>
        <w:tc>
          <w:tcPr>
            <w:tcW w:w="6644" w:type="dxa"/>
          </w:tcPr>
          <w:p>
            <w:r>
              <w:t xml:space="preserve">供应商提供项目实施管理方案，包含但不限于以下内容：1）实施策略；2）组织架构；3）实施方法；4）实施流程。  </w:t>
            </w:r>
          </w:p>
          <w:p/>
          <w:p>
            <w:r>
              <w:t xml:space="preserve">实施管理方案科学周密，内容全面，完全契合项目实际，针对性可行性强，得4.5分。                </w:t>
            </w:r>
          </w:p>
          <w:p>
            <w:r>
              <w:t xml:space="preserve">实施管理方案内容完整，可以满足项目需要，针对性可行性较强，但方案内容（两个及以下）中有缺陷（缺陷包括：与事实不符、前后内容不一致、逻辑错误、不符合采购需求、内容有缺失等），得3.0分。                   实施管理方案内容有漏项，未完全包括上述内容要求，或三个及以上内容中存在缺陷，得1.5分。                     </w:t>
            </w:r>
          </w:p>
          <w:p>
            <w:r>
              <w:t xml:space="preserve">未提供实施管理方案或方案严重脱离项目实际，得0分。 </w:t>
            </w:r>
          </w:p>
        </w:tc>
        <w:tc>
          <w:tcPr>
            <w:tcW w:w="830" w:type="dxa"/>
          </w:tcPr>
          <w:p>
            <w:r>
              <w:t>勾选打分(0;1.5;3;4.5)</w:t>
            </w:r>
          </w:p>
        </w:tc>
      </w:tr>
      <w:tr>
        <w:tblPrEx>
          <w:tblW w:w="5299" w:type="pct"/>
          <w:jc w:val="left"/>
          <w:tblInd w:w="0" w:type="dxa"/>
          <w:tblCellMar>
            <w:top w:w="0" w:type="dxa"/>
            <w:left w:w="108" w:type="dxa"/>
            <w:bottom w:w="0" w:type="dxa"/>
            <w:right w:w="108" w:type="dxa"/>
          </w:tblCellMar>
        </w:tblPrEx>
        <w:trPr>
          <w:jc w:val="left"/>
        </w:trPr>
        <w:tc>
          <w:tcPr>
            <w:tcW w:w="1076" w:type="dxa"/>
            <w:vMerge/>
          </w:tcPr>
          <w:p/>
        </w:tc>
        <w:tc>
          <w:tcPr>
            <w:tcW w:w="1132" w:type="dxa"/>
          </w:tcPr>
          <w:p>
            <w:r>
              <w:t>售后服务与技术支持方案</w:t>
            </w:r>
          </w:p>
        </w:tc>
        <w:tc>
          <w:tcPr>
            <w:tcW w:w="6644" w:type="dxa"/>
          </w:tcPr>
          <w:p>
            <w:r>
              <w:t xml:space="preserve">供应商提供售后服务与技术支持方案，应包含但不限于以下内容：1）运维团队人员配置；2）应急维修时间安排；3）其他服务承诺。  </w:t>
            </w:r>
          </w:p>
          <w:p/>
          <w:p>
            <w:r>
              <w:t xml:space="preserve">售后服务与技术支持方案科学周密，内容全面，完全契合项目实际，针对性可行性强，得4.5分。               </w:t>
            </w:r>
          </w:p>
          <w:p>
            <w:r>
              <w:t xml:space="preserve">售后服务与技术支持方案内容完整，可以满足项目需要，针对性可行性较强，但方案上述内容中有一项有缺陷（缺陷包括：与事实不符、前后内容不一致、逻辑错误、不符合采购需求、内容有缺失等），得3.0分。               售后服务与技术支持方案内容有漏项，未完全包括上述内容要求，或上述两个以上内容中存在缺陷，得1.5分。                 </w:t>
            </w:r>
          </w:p>
          <w:p>
            <w:r>
              <w:t>未提供售后服务与技术支持方案或方案严重脱离项目实际，得0分。</w:t>
            </w:r>
          </w:p>
        </w:tc>
        <w:tc>
          <w:tcPr>
            <w:tcW w:w="830" w:type="dxa"/>
          </w:tcPr>
          <w:p>
            <w:r>
              <w:t>勾选打分(0;1.5;3;4.5)</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50"/>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51" w:name="_Toc31833532"/>
      <w:r>
        <w:rPr>
          <w:rFonts w:ascii="宋体" w:cs="宋体" w:hint="eastAsia"/>
          <w:b/>
          <w:bCs/>
          <w:color w:val="000000"/>
          <w:kern w:val="0"/>
          <w:sz w:val="30"/>
          <w:szCs w:val="30"/>
          <w:lang w:bidi="ar-SA"/>
        </w:rPr>
        <w:t>第五部分 合同文本</w:t>
      </w:r>
      <w:bookmarkEnd w:id="51"/>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560" w:lineRule="exact"/>
        <w:ind w:firstLine="5600" w:firstLineChars="1750"/>
        <w:rPr>
          <w:rFonts w:ascii="宋体" w:eastAsia="方正仿宋_GBK" w:hAnsi="宋体" w:cs="宋体" w:hint="eastAsia"/>
          <w:sz w:val="32"/>
          <w:szCs w:val="32"/>
        </w:rPr>
      </w:pPr>
      <w:bookmarkStart w:id="52"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kern w:val="0"/>
          <w:sz w:val="36"/>
          <w:szCs w:val="36"/>
          <w:u w:val="single"/>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widowControl/>
        <w:adjustRightInd w:val="0"/>
        <w:snapToGrid w:val="0"/>
        <w:spacing w:line="560" w:lineRule="exact"/>
        <w:jc w:val="left"/>
        <w:textAlignment w:val="baseline"/>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left="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第五条 售后服务</w:t>
      </w:r>
    </w:p>
    <w:p>
      <w:pPr>
        <w:pStyle w:val="2610"/>
        <w:autoSpaceDE w:val="0"/>
        <w:autoSpaceDN w:val="0"/>
        <w:adjustRightInd w:val="0"/>
        <w:spacing w:line="52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乙方为甲方提供</w:t>
      </w:r>
      <w:r>
        <w:rPr>
          <w:rFonts w:ascii="宋体" w:eastAsia="方正仿宋_GBK" w:hAnsi="宋体" w:hint="eastAsia"/>
          <w:sz w:val="28"/>
          <w:szCs w:val="28"/>
          <w:u w:val="single"/>
        </w:rPr>
        <w:t xml:space="preserve">            </w:t>
      </w:r>
      <w:r>
        <w:rPr>
          <w:rFonts w:ascii="宋体" w:eastAsia="方正仿宋_GBK" w:hAnsi="宋体" w:hint="eastAsia"/>
          <w:kern w:val="0"/>
          <w:sz w:val="28"/>
          <w:szCs w:val="28"/>
        </w:rPr>
        <w:t>售后服务，自验收合格之日起计算。具体要求详见附件《</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第六条 合同金额、履约保证金及支付方式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0"/>
        <w:ind w:left="160" w:firstLine="640" w:leftChars="76" w:firstLineChars="200"/>
        <w:jc w:val="left"/>
        <w:rPr>
          <w:rFonts w:ascii="宋体" w:eastAsia="方正仿宋_GBK" w:hAnsi="宋体"/>
          <w:b/>
          <w:bCs/>
          <w:kern w:val="0"/>
          <w:sz w:val="28"/>
          <w:szCs w:val="28"/>
        </w:rPr>
      </w:pPr>
      <w:r>
        <w:rPr>
          <w:rFonts w:ascii="宋体" w:eastAsia="方正仿宋_GBK" w:hAnsi="宋体"/>
          <w:sz w:val="32"/>
          <w:szCs w:val="32"/>
        </w:rPr>
        <w:t>本合同总价款</w:t>
      </w:r>
      <w:r>
        <w:rPr>
          <w:rFonts w:ascii="宋体" w:eastAsia="方正仿宋_GBK" w:hAnsi="宋体"/>
          <w:sz w:val="32"/>
          <w:szCs w:val="32"/>
          <w:highlight w:val="none"/>
        </w:rPr>
        <w:t>（含税）</w:t>
      </w:r>
      <w:r>
        <w:rPr>
          <w:rFonts w:ascii="宋体" w:eastAsia="方正仿宋_GBK" w:hAnsi="宋体"/>
          <w:sz w:val="32"/>
          <w:szCs w:val="32"/>
        </w:rPr>
        <w:t>为人民币（大写）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u w:val="none"/>
        </w:rPr>
        <w:t>元）。</w:t>
      </w:r>
    </w:p>
    <w:p>
      <w:pPr>
        <w:pStyle w:val="11100"/>
        <w:ind w:left="160" w:firstLine="700" w:leftChars="76" w:firstLineChars="25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（二）履约保证金</w:t>
      </w:r>
    </w:p>
    <w:p>
      <w:pPr>
        <w:pStyle w:val="410"/>
        <w:spacing w:line="560" w:lineRule="exact"/>
        <w:ind w:left="0" w:firstLine="560" w:firstLineChars="200"/>
        <w:outlineLvl w:val="0"/>
        <w:rPr>
          <w:rFonts w:ascii="宋体" w:eastAsia="方正仿宋_GBK" w:hAnsi="宋体" w:hint="eastAsia"/>
          <w:kern w:val="0"/>
          <w:sz w:val="28"/>
          <w:szCs w:val="28"/>
        </w:rPr>
      </w:pPr>
      <w:r>
        <w:rPr>
          <w:rFonts w:ascii="宋体" w:eastAsia="方正仿宋_GBK" w:hAnsi="宋体" w:hint="eastAsia"/>
          <w:kern w:val="0"/>
          <w:sz w:val="28"/>
          <w:szCs w:val="28"/>
        </w:rPr>
        <w:t>1.签订合同后</w:t>
      </w:r>
      <w:r>
        <w:rPr>
          <w:rFonts w:ascii="宋体" w:eastAsia="方正仿宋_GBK" w:hAnsi="宋体" w:hint="eastAsia"/>
          <w:kern w:val="0"/>
          <w:sz w:val="28"/>
          <w:szCs w:val="28"/>
          <w:u w:val="single"/>
        </w:rPr>
        <w:t>10</w:t>
      </w:r>
      <w:r>
        <w:rPr>
          <w:rFonts w:ascii="宋体" w:eastAsia="方正仿宋_GBK" w:hAnsi="宋体" w:hint="eastAsia"/>
          <w:kern w:val="0"/>
          <w:sz w:val="28"/>
          <w:szCs w:val="28"/>
        </w:rPr>
        <w:t>个工作日内，乙方向甲方交付合同总价款</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%履约保证金，金额为人民币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u w:val="none"/>
        </w:rPr>
        <w:t>元</w:t>
      </w:r>
      <w:r>
        <w:rPr>
          <w:rFonts w:ascii="宋体" w:eastAsia="方正仿宋_GBK" w:hAnsi="宋体" w:hint="eastAsia"/>
          <w:kern w:val="0"/>
          <w:sz w:val="28"/>
          <w:szCs w:val="28"/>
        </w:rPr>
        <w:t>）。</w:t>
      </w:r>
    </w:p>
    <w:p>
      <w:pPr>
        <w:pStyle w:val="60"/>
        <w:adjustRightInd w:val="0"/>
        <w:snapToGrid w:val="0"/>
        <w:spacing w:line="560" w:lineRule="exact"/>
        <w:ind w:firstLine="560" w:firstLineChars="200"/>
        <w:jc w:val="both"/>
        <w:rPr>
          <w:rFonts w:ascii="宋体" w:eastAsia="方正仿宋_GBK" w:hAnsi="宋体" w:hint="eastAsia"/>
          <w:sz w:val="28"/>
          <w:szCs w:val="28"/>
          <w:lang w:eastAsia="zh-CN"/>
        </w:rPr>
      </w:pPr>
      <w:r>
        <w:rPr>
          <w:rFonts w:ascii="宋体" w:eastAsia="方正仿宋_GBK" w:hAnsi="宋体" w:hint="eastAsia"/>
          <w:sz w:val="28"/>
          <w:szCs w:val="28"/>
          <w:lang w:eastAsia="zh-CN"/>
        </w:rPr>
        <w:t>2.履约保证金有效期自保证金提交之日起至</w:t>
      </w:r>
      <w:r>
        <w:rPr>
          <w:rFonts w:ascii="宋体" w:eastAsia="方正仿宋_GBK" w:hAnsi="宋体" w:cs="宋体" w:hint="eastAsia"/>
          <w:sz w:val="36"/>
          <w:szCs w:val="36"/>
          <w:u w:val="single"/>
          <w:lang w:eastAsia="zh-CN" w:bidi="ar-SA"/>
        </w:rPr>
        <w:t xml:space="preserve">　  </w:t>
      </w:r>
      <w:r>
        <w:rPr>
          <w:rFonts w:ascii="宋体" w:eastAsia="方正仿宋_GBK" w:hAnsi="宋体" w:hint="eastAsia"/>
          <w:sz w:val="28"/>
          <w:szCs w:val="28"/>
          <w:lang w:eastAsia="zh-CN"/>
        </w:rPr>
        <w:t>售后服务期满后</w:t>
      </w:r>
      <w:r>
        <w:rPr>
          <w:rFonts w:ascii="宋体" w:eastAsia="方正仿宋_GBK" w:hAnsi="宋体" w:hint="eastAsia"/>
          <w:kern w:val="2"/>
          <w:sz w:val="32"/>
          <w:szCs w:val="32"/>
          <w:u w:val="single"/>
          <w:lang w:eastAsia="zh-CN"/>
        </w:rPr>
        <w:t>30</w:t>
      </w:r>
      <w:r>
        <w:rPr>
          <w:rFonts w:ascii="宋体" w:eastAsia="方正仿宋_GBK" w:hAnsi="宋体" w:hint="eastAsia"/>
          <w:sz w:val="28"/>
          <w:szCs w:val="28"/>
          <w:lang w:eastAsia="zh-CN"/>
        </w:rPr>
        <w:t>日止（因服务供应商原因造成延期履约的，履约保证金有效期相应顺延）。</w:t>
      </w:r>
    </w:p>
    <w:p>
      <w:pPr>
        <w:pStyle w:val="410"/>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3.在乙方无违约情形的前提下，履约保证金在有效期满</w:t>
      </w:r>
      <w:r>
        <w:rPr>
          <w:rFonts w:ascii="宋体" w:eastAsia="方正仿宋_GBK" w:hAnsi="宋体" w:hint="eastAsia"/>
          <w:sz w:val="32"/>
          <w:szCs w:val="32"/>
          <w:u w:val="single"/>
        </w:rPr>
        <w:t>30</w:t>
      </w:r>
      <w:r>
        <w:rPr>
          <w:rFonts w:ascii="宋体" w:eastAsia="方正仿宋_GBK" w:hAnsi="宋体" w:hint="eastAsia"/>
          <w:kern w:val="0"/>
          <w:sz w:val="28"/>
          <w:szCs w:val="28"/>
        </w:rPr>
        <w:t>个工作日内无息退还。如乙方未按本合同条款履行合同义务，合同甲方有权利扣除</w:t>
      </w:r>
      <w:r>
        <w:rPr>
          <w:rFonts w:ascii="宋体" w:eastAsia="方正仿宋_GBK" w:hAnsi="宋体"/>
          <w:kern w:val="0"/>
          <w:sz w:val="28"/>
          <w:szCs w:val="28"/>
        </w:rPr>
        <w:t>或没收</w:t>
      </w:r>
      <w:r>
        <w:rPr>
          <w:rFonts w:ascii="宋体" w:eastAsia="方正仿宋_GBK" w:hAnsi="宋体" w:hint="eastAsia"/>
          <w:kern w:val="0"/>
          <w:sz w:val="28"/>
          <w:szCs w:val="28"/>
        </w:rPr>
        <w:t>履约保证金</w:t>
      </w:r>
      <w:r>
        <w:rPr>
          <w:rFonts w:ascii="宋体" w:eastAsia="方正仿宋_GBK" w:hAnsi="宋体" w:hint="eastAsia"/>
          <w:kern w:val="0"/>
          <w:sz w:val="28"/>
          <w:szCs w:val="28"/>
          <w:lang w:val="en-US" w:eastAsia="zh-CN"/>
        </w:rPr>
        <w:t>。</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（三）支付方式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kern w:val="0"/>
          <w:sz w:val="28"/>
          <w:szCs w:val="28"/>
          <w:lang w:val="zh-CN" w:eastAsia="zh-CN"/>
        </w:rPr>
        <w:t>合同签订</w:t>
      </w:r>
      <w:r>
        <w:rPr>
          <w:rFonts w:ascii="宋体" w:eastAsia="方正仿宋_GBK" w:hAnsi="宋体"/>
          <w:kern w:val="0"/>
          <w:sz w:val="28"/>
          <w:szCs w:val="28"/>
          <w:lang w:val="zh-CN" w:eastAsia="zh-CN"/>
        </w:rPr>
        <w:t>且</w:t>
      </w:r>
      <w:r>
        <w:rPr>
          <w:rFonts w:ascii="宋体" w:eastAsia="方正仿宋_GBK" w:hAnsi="宋体" w:hint="eastAsia"/>
          <w:sz w:val="28"/>
          <w:szCs w:val="28"/>
          <w:lang w:val="zh-CN" w:eastAsia="zh-CN"/>
        </w:rPr>
        <w:t>甲方收到乙方支付的履约保证金及发票（原件）之日起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3.本合同项目经过甲方技术部门验收合格后，乙方将发票（原件）及甲方技术部门出具的验收报告提交给甲方采购部门后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12"/>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2"/>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1"/>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第十条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w:t>
      </w:r>
      <w:r>
        <w:rPr>
          <w:rFonts w:ascii="宋体" w:eastAsia="方正仿宋_GBK" w:hAnsi="宋体" w:hint="eastAsia"/>
          <w:sz w:val="28"/>
          <w:szCs w:val="28"/>
        </w:rPr>
        <w:t>违约金不足以弥补甲方损失的，乙方应当继续予以赔偿</w:t>
      </w:r>
      <w:r>
        <w:rPr>
          <w:rFonts w:ascii="宋体" w:eastAsia="方正仿宋_GBK" w:hAnsi="宋体"/>
          <w:sz w:val="28"/>
          <w:szCs w:val="28"/>
        </w:rPr>
        <w:t>。</w:t>
      </w:r>
    </w:p>
    <w:p>
      <w:pPr>
        <w:pStyle w:val="30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pStyle w:val="31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破产终止</w:t>
      </w:r>
    </w:p>
    <w:p>
      <w:pPr>
        <w:tabs>
          <w:tab w:val="center" w:pos="4320"/>
        </w:tabs>
        <w:spacing w:line="560" w:lineRule="exact"/>
        <w:ind w:firstLine="560" w:firstLineChars="200"/>
        <w:rPr>
          <w:rFonts w:ascii="宋体" w:eastAsia="方正仿宋_GBK" w:hAnsi="宋体"/>
          <w:b/>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r>
        <w:rPr>
          <w:rFonts w:ascii="宋体" w:eastAsia="方正仿宋_GBK" w:hAnsi="宋体"/>
          <w:sz w:val="28"/>
          <w:szCs w:val="28"/>
        </w:rPr>
        <w:t>败诉方需承担胜诉方支出的诉讼费、律师费等因诉讼产生的费用。</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第十四条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第十五条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宋体" w:cs="Times New Roman" w:hint="eastAsia"/>
          <w:sz w:val="28"/>
          <w:szCs w:val="28"/>
          <w:lang w:bidi="ar-SA"/>
        </w:rPr>
        <w:t>5</w:t>
      </w:r>
      <w:r>
        <w:rPr>
          <w:rFonts w:ascii="宋体" w:eastAsia="方正仿宋_GBK" w:hAnsi="宋体" w:hint="eastAsia"/>
          <w:sz w:val="28"/>
          <w:szCs w:val="28"/>
        </w:rPr>
        <w:t>：安全责任书</w:t>
      </w: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 xml:space="preserve">    </w:t>
      </w:r>
    </w:p>
    <w:p>
      <w:pPr>
        <w:pStyle w:val="06"/>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宋体" w:hint="eastAsia"/>
          <w:sz w:val="32"/>
          <w:szCs w:val="32"/>
        </w:rPr>
        <w:t>1</w:t>
      </w:r>
    </w:p>
    <w:p>
      <w:pPr>
        <w:pStyle w:val="06"/>
        <w:autoSpaceDN w:val="0"/>
        <w:spacing w:line="360" w:lineRule="auto"/>
        <w:jc w:val="center"/>
        <w:rPr>
          <w:rFonts w:ascii="宋体" w:eastAsia="方正仿宋_GBK" w:hAnsi="宋体" w:hint="eastAsia"/>
          <w:sz w:val="28"/>
          <w:szCs w:val="28"/>
        </w:rPr>
      </w:pPr>
      <w:r>
        <w:rPr>
          <w:rFonts w:ascii="宋体" w:eastAsia="方正仿宋_GBK" w:hAnsi="宋体" w:hint="eastAsia"/>
          <w:kern w:val="0"/>
          <w:sz w:val="28"/>
          <w:szCs w:val="28"/>
        </w:rPr>
        <w:t>项目技术需求</w:t>
      </w: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BodyTextIndent2"/>
        <w:tabs>
          <w:tab w:val="left" w:pos="4240"/>
        </w:tabs>
        <w:autoSpaceDN w:val="0"/>
        <w:spacing w:line="460" w:lineRule="exact"/>
        <w:ind w:firstLine="0"/>
        <w:rPr>
          <w:rFonts w:ascii="宋体" w:eastAsia="方正仿宋_GBK" w:hAnsi="宋体" w:hint="eastAsia"/>
          <w:kern w:val="2"/>
          <w:sz w:val="32"/>
          <w:szCs w:val="32"/>
        </w:rPr>
        <w:sectPr>
          <w:footerReference w:type="even" r:id="rId5"/>
          <w:footerReference w:type="default" r:id="rId6"/>
          <w:pgSz w:w="11906" w:h="16838"/>
          <w:pgMar w:top="1440" w:right="1800" w:bottom="1440" w:left="1800" w:header="851" w:footer="992" w:gutter="0"/>
          <w:pgNumType w:start="0"/>
          <w:cols w:space="720"/>
          <w:titlePg/>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宋体" w:hint="eastAsia"/>
          <w:kern w:val="2"/>
          <w:sz w:val="32"/>
          <w:szCs w:val="32"/>
        </w:rPr>
        <w:t xml:space="preserve">2 </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7"/>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w:t>
      </w:r>
      <w:r>
        <w:rPr>
          <w:rFonts w:ascii="宋体" w:eastAsia="方正仿宋_GBK" w:hAnsi="宋体"/>
          <w:sz w:val="28"/>
          <w:szCs w:val="28"/>
        </w:rPr>
        <w:t>保密信息成为公开信息之日止</w:t>
      </w:r>
      <w:r>
        <w:rPr>
          <w:rFonts w:ascii="宋体" w:eastAsia="方正仿宋_GBK" w:hAnsi="宋体" w:hint="eastAsia"/>
          <w:sz w:val="28"/>
          <w:szCs w:val="28"/>
        </w:rPr>
        <w:t>，双方另有约定除外。乙方及乙方工作人员是否继续参与甲方关于该项目的工作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7"/>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宋体" w:hint="eastAsia"/>
          <w:kern w:val="2"/>
          <w:sz w:val="28"/>
          <w:szCs w:val="28"/>
        </w:rPr>
        <w:t>3</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宋体" w:hint="eastAsia"/>
          <w:kern w:val="2"/>
          <w:sz w:val="28"/>
          <w:szCs w:val="28"/>
        </w:rPr>
        <w:t>4</w:t>
      </w:r>
    </w:p>
    <w:p>
      <w:pPr>
        <w:pStyle w:val="911"/>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11"/>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11"/>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11"/>
        <w:autoSpaceDN w:val="0"/>
        <w:spacing w:line="440" w:lineRule="exact"/>
        <w:ind w:left="0" w:right="480"/>
        <w:jc w:val="both"/>
        <w:rPr>
          <w:rFonts w:ascii="宋体" w:eastAsia="方正仿宋_GBK" w:hAnsi="宋体"/>
          <w:sz w:val="28"/>
          <w:szCs w:val="28"/>
        </w:rPr>
      </w:pPr>
    </w:p>
    <w:p>
      <w:pPr>
        <w:pStyle w:val="911"/>
        <w:autoSpaceDN w:val="0"/>
        <w:spacing w:line="440" w:lineRule="exact"/>
        <w:ind w:left="0" w:right="480"/>
        <w:jc w:val="both"/>
        <w:rPr>
          <w:rFonts w:ascii="宋体" w:eastAsia="方正仿宋_GBK" w:hAnsi="宋体"/>
          <w:sz w:val="28"/>
          <w:szCs w:val="28"/>
        </w:rPr>
      </w:pPr>
    </w:p>
    <w:p>
      <w:pPr>
        <w:pStyle w:val="911"/>
        <w:autoSpaceDN w:val="0"/>
        <w:spacing w:line="440" w:lineRule="exact"/>
        <w:ind w:left="0" w:right="480"/>
        <w:jc w:val="both"/>
        <w:rPr>
          <w:rFonts w:ascii="宋体" w:eastAsia="方正仿宋_GBK" w:hAnsi="宋体"/>
          <w:sz w:val="28"/>
          <w:szCs w:val="28"/>
        </w:rPr>
      </w:pPr>
    </w:p>
    <w:p>
      <w:pPr>
        <w:pStyle w:val="911"/>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宋体" w:hint="eastAsia"/>
          <w:sz w:val="28"/>
          <w:szCs w:val="28"/>
        </w:rPr>
        <w:t>5</w:t>
      </w:r>
    </w:p>
    <w:p>
      <w:pPr>
        <w:pStyle w:val="a10"/>
        <w:autoSpaceDN w:val="0"/>
        <w:spacing w:line="460" w:lineRule="exact"/>
        <w:ind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28"/>
          <w:szCs w:val="28"/>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乙方及乙方工作人员应配合中心开展安全大检查工作。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日期：    年   月   日</w:t>
      </w:r>
    </w:p>
    <w:p>
      <w:pPr>
        <w:jc w:val="center"/>
        <w:rPr>
          <w:rFonts w:eastAsia="方正小标宋_GBK"/>
          <w:color w:val="0000FF"/>
          <w:sz w:val="44"/>
        </w:rPr>
      </w:pPr>
      <w:bookmarkEnd w:id="52"/>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53" w:name="_Toc31833533"/>
      <w:r>
        <w:rPr>
          <w:rFonts w:ascii="宋体" w:hint="eastAsia"/>
          <w:b/>
          <w:color w:val="000000"/>
          <w:kern w:val="0"/>
          <w:sz w:val="30"/>
          <w:szCs w:val="30"/>
        </w:rPr>
        <w:t>第六部分  响应文件格式</w:t>
      </w:r>
      <w:bookmarkEnd w:id="53"/>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54"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55" w:name="_Toc327979114"/>
      <w:bookmarkStart w:id="56" w:name="_Toc214357458"/>
      <w:bookmarkStart w:id="57" w:name="_Toc327978983"/>
      <w:bookmarkStart w:id="58" w:name="_Toc321813030"/>
      <w:bookmarkStart w:id="59" w:name="_Toc321684678"/>
      <w:bookmarkStart w:id="60" w:name="_Toc321820611"/>
      <w:bookmarkStart w:id="61" w:name="_Toc327978573"/>
      <w:bookmarkStart w:id="62" w:name="_Toc19691490"/>
      <w:bookmarkStart w:id="63" w:name="_Toc321820691"/>
      <w:bookmarkStart w:id="64" w:name="_Toc323036845"/>
      <w:bookmarkStart w:id="65" w:name="_Toc321820520"/>
      <w:bookmarkStart w:id="66" w:name="_Toc249515483"/>
      <w:r>
        <w:rPr>
          <w:rFonts w:ascii="宋体" w:hint="eastAsia"/>
          <w:b/>
          <w:bCs/>
          <w:color w:val="000000"/>
          <w:kern w:val="0"/>
          <w:sz w:val="24"/>
        </w:rPr>
        <w:t>磋商响应函</w:t>
      </w:r>
      <w:bookmarkEnd w:id="55"/>
      <w:bookmarkEnd w:id="56"/>
      <w:bookmarkEnd w:id="57"/>
      <w:bookmarkEnd w:id="58"/>
      <w:bookmarkEnd w:id="59"/>
      <w:bookmarkEnd w:id="60"/>
      <w:bookmarkEnd w:id="61"/>
      <w:bookmarkEnd w:id="62"/>
      <w:bookmarkEnd w:id="63"/>
      <w:bookmarkEnd w:id="64"/>
      <w:bookmarkEnd w:id="65"/>
      <w:bookmarkEnd w:id="66"/>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67" w:name="_Toc76071526"/>
      <w:r>
        <w:rPr>
          <w:rFonts w:ascii="Times New Roman" w:eastAsia="宋体" w:hAnsi="Times New Roman" w:hint="eastAsia"/>
          <w:b w:val="0"/>
          <w:sz w:val="21"/>
          <w:szCs w:val="21"/>
        </w:rPr>
        <w:t>供应商名称：</w:t>
      </w:r>
      <w:r>
        <w:rPr>
          <w:szCs w:val="21"/>
          <w:u w:val="single"/>
        </w:rPr>
        <w:t xml:space="preserve">               </w:t>
      </w:r>
      <w:bookmarkEnd w:id="67"/>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68" w:name="_Toc485990846"/>
      <w:bookmarkStart w:id="69" w:name="_Toc499068177"/>
      <w:bookmarkStart w:id="70" w:name="_Toc501718543"/>
      <w:r>
        <w:rPr>
          <w:rFonts w:ascii="宋体" w:eastAsia="宋体" w:hint="eastAsia"/>
          <w:b/>
          <w:bCs/>
          <w:sz w:val="32"/>
          <w:szCs w:val="24"/>
          <w:highlight w:val="white"/>
          <w:lang w:eastAsia="zh-CN"/>
        </w:rPr>
        <w:t>商务偏离表</w:t>
      </w:r>
      <w:bookmarkEnd w:id="68"/>
      <w:bookmarkEnd w:id="69"/>
      <w:bookmarkEnd w:id="70"/>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71" w:name="_Toc499068181"/>
    </w:p>
    <w:p>
      <w:pPr>
        <w:pStyle w:val="199610"/>
        <w:widowControl/>
        <w:spacing w:before="100" w:beforeAutospacing="1" w:after="100" w:afterAutospacing="1" w:line="432" w:lineRule="auto"/>
        <w:jc w:val="center"/>
        <w:rPr>
          <w:rFonts w:eastAsia="宋体"/>
          <w:sz w:val="36"/>
          <w:szCs w:val="36"/>
        </w:rPr>
      </w:pPr>
      <w:bookmarkEnd w:id="71"/>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72" w:name="_Toc499068183"/>
      <w:bookmarkStart w:id="73" w:name="_Toc501718546"/>
      <w:bookmarkStart w:id="74"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72"/>
      <w:bookmarkEnd w:id="73"/>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74"/>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75" w:name="_Toc499068185"/>
      <w:bookmarkStart w:id="76" w:name="_Toc485990851"/>
      <w:r>
        <w:rPr>
          <w:rFonts w:ascii="宋体" w:eastAsia="宋体" w:hint="eastAsia"/>
          <w:szCs w:val="32"/>
          <w:lang w:eastAsia="zh-CN"/>
        </w:rPr>
        <w:t>服务偏离表</w:t>
      </w:r>
      <w:bookmarkEnd w:id="75"/>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76"/>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77" w:name="_Toc499068185_0"/>
      <w:r>
        <w:rPr>
          <w:rFonts w:ascii="宋体" w:eastAsia="宋体" w:hint="eastAsia"/>
          <w:szCs w:val="32"/>
          <w:lang w:eastAsia="zh-CN"/>
        </w:rPr>
        <w:t>技术偏离表</w:t>
      </w:r>
      <w:bookmarkEnd w:id="77"/>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w:t>
      </w:r>
      <w:r>
        <w:rPr>
          <w:rFonts w:ascii="宋体"/>
          <w:color w:val="000000"/>
          <w:sz w:val="22"/>
        </w:rPr>
        <w:t>磋商</w:t>
      </w:r>
      <w:r>
        <w:rPr>
          <w:rFonts w:ascii="宋体" w:hint="eastAsia"/>
          <w:color w:val="000000"/>
          <w:sz w:val="22"/>
        </w:rPr>
        <w:t>之日前6个月内任意一个月的社保证明等材料。（未提供的不予认定）</w:t>
      </w:r>
      <w:r>
        <w:rPr>
          <w:rFonts w:ascii="宋体"/>
          <w:color w:val="000000"/>
          <w:sz w:val="22"/>
        </w:rPr>
        <w:t>。</w:t>
      </w:r>
      <w:r>
        <w:rPr>
          <w:rFonts w:ascii="宋体" w:hint="eastAsia"/>
          <w:color w:val="000000"/>
          <w:sz w:val="22"/>
        </w:rPr>
        <w:t xml:space="preserve">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5"/>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54"/>
    </w:p>
    <w:sectPr>
      <w:footerReference w:type="default" r:id="rId7"/>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方正黑体_GBK"/>
    <w:panose1 w:val="020B0503020204020204"/>
    <w:charset w:val="86"/>
    <w:family w:val="swiss"/>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altName w:val="DejaVu Sans"/>
    <w:panose1 w:val="020F0502020204030204"/>
    <w:charset w:val="00"/>
    <w:family w:val="swiss"/>
    <w:pitch w:val="variable"/>
    <w:sig w:usb0="E00002FF" w:usb1="4000ACFF" w:usb2="00000001" w:usb3="00000000" w:csb0="2000019F" w:csb1="00000000"/>
  </w:font>
  <w:font w:name="方正仿宋_GBK">
    <w:altName w:val="微软雅黑"/>
    <w:panose1 w:val="03000509000000000000"/>
    <w:charset w:val="86"/>
    <w:family w:val="script"/>
    <w:pitch w:val="variable"/>
    <w:sig w:usb0="00000001" w:usb1="080E0000" w:usb2="0000000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altName w:val="Calibri"/>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altName w:val="微软雅黑"/>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altName w:val="微软雅黑"/>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altName w:val="微软雅黑"/>
    <w:panose1 w:val="02010600040101010101"/>
    <w:charset w:val="86"/>
    <w:family w:val="auto"/>
    <w:pitch w:val="variable"/>
    <w:sig w:usb0="00000287" w:usb1="080F0000" w:usb2="00000000" w:usb3="00000000" w:csb0="0004009F" w:csb1="DFD70000"/>
  </w:font>
  <w:font w:name="DejaVu Sans">
    <w:altName w:val="Times New Roman"/>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Page</w:instrText>
    </w:r>
    <w:r>
      <w:fldChar w:fldCharType="separate"/>
    </w:r>
    <w:r>
      <w:rPr>
        <w:rStyle w:val="PageNumber"/>
      </w:rPr>
      <w:t>0</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Fonts w:ascii="Batang" w:eastAsia="Batang" w:hint="eastAsia"/>
        <w:sz w:val="28"/>
        <w:szCs w:val="28"/>
      </w:rPr>
      <w:fldChar w:fldCharType="separate"/>
    </w:r>
    <w:r>
      <w:rPr>
        <w:rStyle w:val="PageNumber"/>
        <w:rFonts w:ascii="Batang" w:eastAsia="Batang" w:hint="eastAsia"/>
        <w:sz w:val="28"/>
        <w:szCs w:val="28"/>
      </w:rPr>
      <w:t>1</w:t>
    </w:r>
    <w:r>
      <w:rPr>
        <w:rFonts w:ascii="Batang" w:eastAsia="Batang" w:hint="eastAsia"/>
        <w:sz w:val="28"/>
        <w:szCs w:val="28"/>
      </w:rPr>
      <w:fldChar w:fldCharType="end"/>
    </w:r>
  </w:p>
  <w:p>
    <w:pPr>
      <w:pStyle w:val="Footer"/>
      <w:tabs>
        <w:tab w:val="center" w:pos="4153"/>
        <w:tab w:val="right" w:pos="8306"/>
      </w:tabs>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rPr>
        <w:rFonts w:ascii="Batang" w:eastAsia="Batang" w:hint="eastAsia"/>
        <w:sz w:val="28"/>
        <w:szCs w:val="28"/>
      </w:rPr>
    </w:pPr>
    <w:r>
      <w:rPr>
        <w:rStyle w:val="c21"/>
        <w:rFonts w:ascii="Batang" w:eastAsia="Batang" w:hint="eastAsia"/>
        <w:sz w:val="28"/>
        <w:szCs w:val="28"/>
      </w:rPr>
      <w:fldChar w:fldCharType="begin"/>
    </w:r>
    <w:r>
      <w:rPr>
        <w:rStyle w:val="c21"/>
        <w:rFonts w:ascii="Batang" w:eastAsia="Batang" w:hint="eastAsia"/>
        <w:sz w:val="28"/>
        <w:szCs w:val="28"/>
      </w:rPr>
      <w:instrText xml:space="preserve"> PAGE </w:instrText>
    </w:r>
    <w:r>
      <w:rPr>
        <w:rFonts w:ascii="Batang" w:eastAsia="Batang" w:hint="eastAsia"/>
        <w:sz w:val="28"/>
        <w:szCs w:val="28"/>
      </w:rPr>
      <w:fldChar w:fldCharType="separate"/>
    </w:r>
    <w:r>
      <w:rPr>
        <w:rStyle w:val="c21"/>
        <w:rFonts w:ascii="Batang" w:eastAsia="Batang" w:hint="eastAsia"/>
        <w:sz w:val="28"/>
        <w:szCs w:val="28"/>
        <w:lang w:val="en-US" w:eastAsia="zh-CN"/>
      </w:rPr>
      <w:t>63</w:t>
    </w:r>
    <w:r>
      <w:rPr>
        <w:rFonts w:ascii="Batang" w:eastAsia="Batang" w:hint="eastAsia"/>
        <w:sz w:val="28"/>
        <w:szCs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F3B73BD9"/>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6">
    <w:nsid w:val="00000001"/>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7">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187BC2AB"/>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1">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3">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5">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7">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1"/>
  </w:num>
  <w:num w:numId="2">
    <w:abstractNumId w:val="14"/>
  </w:num>
  <w:num w:numId="3">
    <w:abstractNumId w:val="0"/>
  </w:num>
  <w:num w:numId="4">
    <w:abstractNumId w:val="12"/>
  </w:num>
  <w:num w:numId="5">
    <w:abstractNumId w:val="15"/>
  </w:num>
  <w:num w:numId="6">
    <w:abstractNumId w:val="9"/>
  </w:num>
  <w:num w:numId="7">
    <w:abstractNumId w:val="16"/>
  </w:num>
  <w:num w:numId="8">
    <w:abstractNumId w:val="6"/>
  </w:num>
  <w:num w:numId="9">
    <w:abstractNumId w:val="10"/>
  </w:num>
  <w:num w:numId="10">
    <w:abstractNumId w:val="2"/>
  </w:num>
  <w:num w:numId="11">
    <w:abstractNumId w:val="1"/>
  </w:num>
  <w:num w:numId="12">
    <w:abstractNumId w:val="7"/>
  </w:num>
  <w:num w:numId="13">
    <w:abstractNumId w:val="4"/>
  </w:num>
  <w:num w:numId="14">
    <w:abstractNumId w:val="17"/>
  </w:num>
  <w:num w:numId="15">
    <w:abstractNumId w:val="8"/>
  </w:num>
  <w:num w:numId="16">
    <w:abstractNumId w:val="3"/>
  </w:num>
  <w:num w:numId="17">
    <w:abstractNumId w:val="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9"/>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4"/>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7"/>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4313">
    <w:name w:val="样式 4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104">
    <w:name w:val="样式 2 三号"/>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38010">
    <w:name w:val="样式 380 10 磅"/>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Times New Roman" w:eastAsia="宋体" w:hAnsi="Times New Roman" w:cs="Times New Roman"/>
      <w:kern w:val="2"/>
      <w:sz w:val="21"/>
      <w:szCs w:val="24"/>
      <w:lang w:val="en-US" w:eastAsia="zh-CN" w:bidi="ar-SA"/>
    </w:rPr>
  </w:style>
  <w:style w:type="paragraph" w:customStyle="1" w:styleId="38610">
    <w:name w:val="样式 386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Times New Roman" w:eastAsia="宋体" w:hAnsi="Times New Roman" w:cs="Times New Roman"/>
      <w:kern w:val="2"/>
      <w:sz w:val="21"/>
      <w:szCs w:val="24"/>
      <w:lang w:val="en-US" w:eastAsia="zh-CN" w:bidi="ar-SA"/>
    </w:rPr>
  </w:style>
  <w:style w:type="paragraph" w:customStyle="1" w:styleId="39010">
    <w:name w:val="样式 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Times New Roman" w:eastAsia="宋体" w:hAnsi="Times New Roman" w:cs="Times New Roman"/>
      <w:kern w:val="2"/>
      <w:sz w:val="21"/>
      <w:szCs w:val="24"/>
      <w:lang w:val="en-US" w:eastAsia="zh-CN" w:bidi="ar-SA"/>
    </w:rPr>
  </w:style>
  <w:style w:type="paragraph" w:customStyle="1" w:styleId="43410">
    <w:name w:val="样式 434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pPr>
      <w:widowControl w:val="0"/>
      <w:jc w:val="both"/>
    </w:pPr>
    <w:rPr>
      <w:rFonts w:ascii="Times New Roman" w:eastAsia="宋体" w:hAnsi="Times New Roman" w:cs="Times New Roman"/>
      <w:kern w:val="2"/>
      <w:sz w:val="21"/>
      <w:szCs w:val="24"/>
      <w:lang w:val="en-US" w:eastAsia="zh-CN" w:bidi="ar-SA"/>
    </w:rPr>
  </w:style>
  <w:style w:type="paragraph" w:customStyle="1" w:styleId="49910">
    <w:name w:val="样式 499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pPr>
      <w:widowControl w:val="0"/>
      <w:jc w:val="both"/>
    </w:pPr>
    <w:rPr>
      <w:rFonts w:ascii="Times New Roman" w:eastAsia="宋体" w:hAnsi="Times New Roman" w:cs="Times New Roman"/>
      <w:kern w:val="2"/>
      <w:sz w:val="21"/>
      <w:szCs w:val="24"/>
      <w:lang w:val="en-US" w:eastAsia="zh-CN" w:bidi="ar-SA"/>
    </w:rPr>
  </w:style>
  <w:style w:type="paragraph" w:customStyle="1" w:styleId="3101">
    <w:name w:val="样式 3 四号"/>
    <w:pPr>
      <w:widowControl w:val="0"/>
      <w:ind w:firstLine="200" w:firstLineChars="200"/>
      <w:jc w:val="both"/>
    </w:pPr>
    <w:rPr>
      <w:rFonts w:ascii="Times New Roman" w:eastAsia="方正仿宋_GBK" w:hAnsi="Times New Roman" w:cs="Times New Roman"/>
      <w:kern w:val="2"/>
      <w:sz w:val="28"/>
      <w:lang w:val="en-US" w:eastAsia="zh-CN" w:bidi="ar-SA"/>
    </w:rPr>
  </w:style>
  <w:style w:type="paragraph" w:customStyle="1" w:styleId="4413">
    <w:name w:val="样式 4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512">
    <w:name w:val="样式 4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611">
    <w:name w:val="样式 4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50">
    <w:name w:val="样式 25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13">
    <w:name w:val="样式 4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11">
    <w:name w:val="样式 4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211">
    <w:name w:val="样式 52 小四"/>
    <w:pPr>
      <w:widowControl w:val="0"/>
      <w:spacing w:line="360" w:lineRule="auto"/>
      <w:ind w:firstLine="480"/>
    </w:pPr>
    <w:rPr>
      <w:rFonts w:ascii="Calibri" w:eastAsia="Calibri" w:hAnsi="Calibri" w:cs="Calibri"/>
      <w:sz w:val="24"/>
      <w:szCs w:val="24"/>
      <w:lang w:val="en-US" w:eastAsia="zh-CN" w:bidi="ar-SA"/>
    </w:rPr>
  </w:style>
  <w:style w:type="paragraph" w:customStyle="1" w:styleId="5312">
    <w:name w:val="样式 5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411">
    <w:name w:val="样式 5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611">
    <w:name w:val="样式 5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12">
    <w:name w:val="样式 57 小四"/>
    <w:pPr>
      <w:widowControl w:val="0"/>
      <w:adjustRightInd w:val="0"/>
      <w:spacing w:line="360" w:lineRule="atLeast"/>
    </w:pPr>
    <w:rPr>
      <w:rFonts w:ascii="Calibri" w:eastAsia="宋体" w:hAnsi="Calibri" w:cs="Times New Roman"/>
      <w:sz w:val="24"/>
      <w:lang w:val="en-US" w:eastAsia="zh-CN" w:bidi="ar-SA"/>
    </w:rPr>
  </w:style>
  <w:style w:type="paragraph" w:customStyle="1" w:styleId="6013">
    <w:name w:val="样式 60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112">
    <w:name w:val="样式 61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11">
    <w:name w:val="样式 6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411">
    <w:name w:val="样式 6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511">
    <w:name w:val="样式 6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811">
    <w:name w:val="样式 6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912">
    <w:name w:val="样式 6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011">
    <w:name w:val="样式 7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411">
    <w:name w:val="样式 7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411">
    <w:name w:val="样式 8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511">
    <w:name w:val="样式 8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911">
    <w:name w:val="样式 8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211">
    <w:name w:val="样式 9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311">
    <w:name w:val="样式 9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411">
    <w:name w:val="样式 9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511">
    <w:name w:val="样式 9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611">
    <w:name w:val="样式 9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711">
    <w:name w:val="样式 9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812">
    <w:name w:val="样式 9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911">
    <w:name w:val="样式 9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011">
    <w:name w:val="样式 10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111">
    <w:name w:val="样式 10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1">
    <w:name w:val="样式 10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512">
    <w:name w:val="样式 10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611">
    <w:name w:val="样式 10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112">
    <w:name w:val="样式 11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212">
    <w:name w:val="样式 11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512">
    <w:name w:val="样式 11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611">
    <w:name w:val="样式 11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87">
    <w:name w:val="样式 11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91">
    <w:name w:val="样式 11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02">
    <w:name w:val="样式 12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14">
    <w:name w:val="样式 12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22">
    <w:name w:val="样式 12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31">
    <w:name w:val="样式 12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42">
    <w:name w:val="样式 12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600">
    <w:name w:val="样式 26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612">
    <w:name w:val="样式 26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101">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2171">
    <w:name w:val="样式 217 小四"/>
    <w:pPr>
      <w:widowControl w:val="0"/>
      <w:adjustRightInd w:val="0"/>
      <w:spacing w:line="360" w:lineRule="atLeast"/>
    </w:pPr>
    <w:rPr>
      <w:rFonts w:ascii="Calibri" w:eastAsia="宋体" w:hAnsi="Calibri" w:cs="Times New Roman"/>
      <w:sz w:val="24"/>
      <w:lang w:val="en-US" w:eastAsia="zh-CN" w:bidi="ar-SA"/>
    </w:rPr>
  </w:style>
  <w:style w:type="paragraph" w:customStyle="1" w:styleId="2181">
    <w:name w:val="样式 218 小四"/>
    <w:pPr>
      <w:widowControl w:val="0"/>
      <w:adjustRightInd w:val="0"/>
      <w:spacing w:line="360" w:lineRule="atLeast"/>
    </w:pPr>
    <w:rPr>
      <w:rFonts w:ascii="Calibri" w:eastAsia="宋体" w:hAnsi="Calibri" w:cs="Times New Roman"/>
      <w:sz w:val="24"/>
      <w:lang w:val="en-US" w:eastAsia="zh-CN" w:bidi="ar-SA"/>
    </w:rPr>
  </w:style>
  <w:style w:type="paragraph" w:customStyle="1" w:styleId="50110">
    <w:name w:val="样式 501 10 磅"/>
    <w:pPr>
      <w:widowControl w:val="0"/>
      <w:jc w:val="both"/>
    </w:pPr>
    <w:rPr>
      <w:rFonts w:ascii="Times New Roman" w:eastAsia="宋体" w:hAnsi="Times New Roman" w:cs="Times New Roman"/>
      <w:kern w:val="2"/>
      <w:sz w:val="21"/>
      <w:szCs w:val="24"/>
      <w:lang w:val="en-US" w:eastAsia="zh-CN" w:bidi="ar-SA"/>
    </w:rPr>
  </w:style>
  <w:style w:type="paragraph" w:customStyle="1" w:styleId="2191">
    <w:name w:val="样式 219 小四"/>
    <w:pPr>
      <w:widowControl w:val="0"/>
      <w:adjustRightInd w:val="0"/>
      <w:spacing w:line="360" w:lineRule="atLeast"/>
    </w:pPr>
    <w:rPr>
      <w:rFonts w:ascii="Calibri" w:eastAsia="宋体" w:hAnsi="Calibri" w:cs="Times New Roman"/>
      <w:sz w:val="24"/>
      <w:lang w:val="en-US" w:eastAsia="zh-CN" w:bidi="ar-SA"/>
    </w:rPr>
  </w:style>
  <w:style w:type="paragraph" w:customStyle="1" w:styleId="2201">
    <w:name w:val="样式 220 小四"/>
    <w:pPr>
      <w:widowControl w:val="0"/>
      <w:adjustRightInd w:val="0"/>
      <w:spacing w:line="360" w:lineRule="atLeast"/>
    </w:pPr>
    <w:rPr>
      <w:rFonts w:ascii="Calibri" w:eastAsia="宋体" w:hAnsi="Calibri" w:cs="Times New Roman"/>
      <w:sz w:val="24"/>
      <w:lang w:val="en-US" w:eastAsia="zh-CN" w:bidi="ar-SA"/>
    </w:rPr>
  </w:style>
  <w:style w:type="paragraph" w:customStyle="1" w:styleId="2214">
    <w:name w:val="样式 22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220">
    <w:name w:val="样式 22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210">
    <w:name w:val="样式 502 10 磅"/>
    <w:pPr>
      <w:widowControl w:val="0"/>
      <w:jc w:val="both"/>
    </w:pPr>
    <w:rPr>
      <w:rFonts w:ascii="Times New Roman" w:eastAsia="宋体" w:hAnsi="Times New Roman" w:cs="Times New Roman"/>
      <w:kern w:val="2"/>
      <w:sz w:val="21"/>
      <w:szCs w:val="24"/>
      <w:lang w:val="en-US" w:eastAsia="zh-CN" w:bidi="ar-SA"/>
    </w:rPr>
  </w:style>
  <w:style w:type="paragraph" w:customStyle="1" w:styleId="2231">
    <w:name w:val="样式 223 小四"/>
    <w:pPr>
      <w:widowControl w:val="0"/>
      <w:adjustRightInd w:val="0"/>
      <w:spacing w:line="360" w:lineRule="atLeast"/>
    </w:pPr>
    <w:rPr>
      <w:rFonts w:ascii="Calibri" w:eastAsia="宋体" w:hAnsi="Calibri" w:cs="Times New Roman"/>
      <w:sz w:val="24"/>
      <w:lang w:val="en-US" w:eastAsia="zh-CN" w:bidi="ar-SA"/>
    </w:rPr>
  </w:style>
  <w:style w:type="paragraph" w:customStyle="1" w:styleId="2241">
    <w:name w:val="样式 224 小四"/>
    <w:pPr>
      <w:widowControl w:val="0"/>
      <w:adjustRightInd w:val="0"/>
      <w:spacing w:line="360" w:lineRule="atLeast"/>
    </w:pPr>
    <w:rPr>
      <w:rFonts w:ascii="Calibri" w:eastAsia="宋体" w:hAnsi="Calibri" w:cs="Times New Roman"/>
      <w:sz w:val="24"/>
      <w:lang w:val="en-US" w:eastAsia="zh-CN" w:bidi="ar-SA"/>
    </w:rPr>
  </w:style>
  <w:style w:type="paragraph" w:customStyle="1" w:styleId="2250">
    <w:name w:val="样式 22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260">
    <w:name w:val="样式 226 小四"/>
    <w:pPr>
      <w:widowControl w:val="0"/>
      <w:adjustRightInd w:val="0"/>
      <w:spacing w:line="360" w:lineRule="atLeast"/>
    </w:pPr>
    <w:rPr>
      <w:rFonts w:ascii="Calibri" w:eastAsia="宋体" w:hAnsi="Calibri" w:cs="Times New Roman"/>
      <w:sz w:val="24"/>
      <w:lang w:val="en-US" w:eastAsia="zh-CN" w:bidi="ar-SA"/>
    </w:rPr>
  </w:style>
  <w:style w:type="paragraph" w:customStyle="1" w:styleId="2270">
    <w:name w:val="样式 227 小四"/>
    <w:pPr>
      <w:widowControl w:val="0"/>
      <w:adjustRightInd w:val="0"/>
      <w:spacing w:line="360" w:lineRule="atLeast"/>
    </w:pPr>
    <w:rPr>
      <w:rFonts w:ascii="Calibri" w:eastAsia="宋体" w:hAnsi="Calibri" w:cs="Times New Roman"/>
      <w:sz w:val="24"/>
      <w:lang w:val="en-US" w:eastAsia="zh-CN" w:bidi="ar-SA"/>
    </w:rPr>
  </w:style>
  <w:style w:type="paragraph" w:customStyle="1" w:styleId="50310">
    <w:name w:val="样式 50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Times New Roman" w:eastAsia="宋体" w:hAnsi="Times New Roman" w:cs="Times New Roman"/>
      <w:kern w:val="2"/>
      <w:sz w:val="21"/>
      <w:szCs w:val="24"/>
      <w:lang w:val="en-US" w:eastAsia="zh-CN" w:bidi="ar-SA"/>
    </w:rPr>
  </w:style>
  <w:style w:type="paragraph" w:customStyle="1" w:styleId="50810">
    <w:name w:val="样式 508 10 磅"/>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Times New Roman" w:eastAsia="宋体" w:hAnsi="Times New Roman" w:cs="Times New Roman"/>
      <w:kern w:val="2"/>
      <w:sz w:val="21"/>
      <w:szCs w:val="24"/>
      <w:lang w:val="en-US" w:eastAsia="zh-CN" w:bidi="ar-SA"/>
    </w:rPr>
  </w:style>
  <w:style w:type="paragraph" w:customStyle="1" w:styleId="2280">
    <w:name w:val="样式 228 小四"/>
    <w:pPr>
      <w:widowControl w:val="0"/>
    </w:pPr>
    <w:rPr>
      <w:rFonts w:ascii="宋体" w:eastAsia="宋体" w:cs="Times New Roman"/>
      <w:kern w:val="2"/>
      <w:sz w:val="24"/>
      <w:szCs w:val="21"/>
      <w:lang w:val="en-US" w:eastAsia="zh-CN" w:bidi="ar-SA"/>
    </w:rPr>
  </w:style>
  <w:style w:type="paragraph" w:customStyle="1" w:styleId="51110">
    <w:name w:val="样式 511 10 磅"/>
    <w:pPr>
      <w:widowControl w:val="0"/>
      <w:jc w:val="both"/>
    </w:pPr>
    <w:rPr>
      <w:rFonts w:ascii="Times New Roman" w:eastAsia="宋体" w:hAnsi="Times New Roman" w:cs="Times New Roman"/>
      <w:kern w:val="2"/>
      <w:sz w:val="21"/>
      <w:szCs w:val="24"/>
      <w:lang w:val="en-US" w:eastAsia="zh-CN" w:bidi="ar-SA"/>
    </w:rPr>
  </w:style>
  <w:style w:type="paragraph" w:customStyle="1" w:styleId="51210">
    <w:name w:val="样式 512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Times New Roman" w:eastAsia="宋体" w:hAnsi="Times New Roman" w:cs="Times New Roman"/>
      <w:kern w:val="2"/>
      <w:sz w:val="21"/>
      <w:szCs w:val="24"/>
      <w:lang w:val="en-US" w:eastAsia="zh-CN" w:bidi="ar-SA"/>
    </w:rPr>
  </w:style>
  <w:style w:type="paragraph" w:customStyle="1" w:styleId="51710">
    <w:name w:val="样式 517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Times New Roman" w:eastAsia="宋体" w:hAnsi="Times New Roman" w:cs="Times New Roman"/>
      <w:kern w:val="2"/>
      <w:sz w:val="21"/>
      <w:szCs w:val="24"/>
      <w:lang w:val="en-US" w:eastAsia="zh-CN" w:bidi="ar-SA"/>
    </w:rPr>
  </w:style>
  <w:style w:type="paragraph" w:customStyle="1" w:styleId="2290">
    <w:name w:val="样式 22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00">
    <w:name w:val="样式 23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12">
    <w:name w:val="样式 23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21">
    <w:name w:val="样式 232 小四"/>
    <w:pPr>
      <w:widowControl w:val="0"/>
      <w:adjustRightInd w:val="0"/>
      <w:spacing w:line="360" w:lineRule="atLeast"/>
    </w:pPr>
    <w:rPr>
      <w:rFonts w:ascii="Calibri" w:eastAsia="宋体" w:hAnsi="Calibri" w:cs="Times New Roman"/>
      <w:sz w:val="24"/>
      <w:lang w:val="en-US" w:eastAsia="zh-CN" w:bidi="ar-SA"/>
    </w:rPr>
  </w:style>
  <w:style w:type="paragraph" w:customStyle="1" w:styleId="2330">
    <w:name w:val="样式 233 小四"/>
    <w:pPr>
      <w:widowControl w:val="0"/>
      <w:adjustRightInd w:val="0"/>
      <w:spacing w:line="360" w:lineRule="atLeast"/>
    </w:pPr>
    <w:rPr>
      <w:rFonts w:ascii="Calibri" w:eastAsia="宋体" w:hAnsi="Calibri" w:cs="Times New Roman"/>
      <w:sz w:val="24"/>
      <w:lang w:val="en-US" w:eastAsia="zh-CN" w:bidi="ar-SA"/>
    </w:rPr>
  </w:style>
  <w:style w:type="paragraph" w:customStyle="1" w:styleId="2341">
    <w:name w:val="样式 23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910">
    <w:name w:val="样式 5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
    <w:name w:val="样式 23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60">
    <w:name w:val="样式 23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70">
    <w:name w:val="样式 23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80">
    <w:name w:val="样式 23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90">
    <w:name w:val="样式 23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00">
    <w:name w:val="样式 24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14">
    <w:name w:val="样式 24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30">
    <w:name w:val="样式 24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21">
    <w:name w:val="样式 24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40">
    <w:name w:val="样式 24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50">
    <w:name w:val="样式 24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60">
    <w:name w:val="样式 24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0810">
    <w:name w:val="样式 40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5">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ListParagraph">
    <w:name w:val="List Paragraph"/>
    <w:basedOn w:val="Normal"/>
    <w:pPr>
      <w:ind w:firstLine="200" w:firstLineChars="200"/>
    </w:pPr>
    <w:rPr>
      <w:rFonts w:ascii="等线" w:eastAsia="等线" w:cs="Arial"/>
      <w:szCs w:val="20"/>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Times New Roman" w:eastAsia="宋体" w:hAnsi="Times New Roman" w:cs="Times New Roman"/>
      <w:kern w:val="2"/>
      <w:sz w:val="21"/>
      <w:szCs w:val="24"/>
      <w:lang w:val="en-US" w:eastAsia="zh-CN" w:bidi="ar-SA"/>
    </w:rPr>
  </w:style>
  <w:style w:type="paragraph" w:customStyle="1" w:styleId="4912">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12">
    <w:name w:val="样式 5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511">
    <w:name w:val="样式 55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14096464</TotalTime>
  <Pages>78</Pages>
  <Words>34815</Words>
  <Characters>36319</Characters>
  <Application>Microsoft Office Word</Application>
  <DocSecurity>0</DocSecurity>
  <Lines>2779</Lines>
  <Paragraphs>1240</Paragraphs>
  <ScaleCrop>false</ScaleCrop>
  <Company>Lenovo (Beijing) Limited</Company>
  <LinksUpToDate>false</LinksUpToDate>
  <CharactersWithSpaces>39211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钟世旭</cp:lastModifiedBy>
  <cp:revision>88</cp:revision>
  <cp:lastPrinted>2018-03-22T05:59:00Z</cp:lastPrinted>
  <dcterms:created xsi:type="dcterms:W3CDTF">2017-08-17T00:59:00Z</dcterms:created>
  <dcterms:modified xsi:type="dcterms:W3CDTF">2024-09-11T08:04:30Z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