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CG2024-WT-JC-FW-010</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全国海关信息中心2024年货物通关系统升级优化采购项目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2024年09月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r>
        <w:rPr>
          <w:rFonts w:ascii="宋体" w:hint="eastAsia"/>
          <w:b/>
          <w:color w:val="000000"/>
          <w:sz w:val="32"/>
        </w:rPr>
        <w:t>目    录</w:t>
      </w:r>
    </w:p>
    <w:p>
      <w:pPr>
        <w:pStyle w:val="TOC1"/>
        <w:tabs>
          <w:tab w:val="right" w:leader="dot" w:pos="9185"/>
        </w:tabs>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31833528" w:history="1">
        <w:r>
          <w:rPr>
            <w:rFonts w:ascii="宋体" w:hint="eastAsia"/>
            <w:kern w:val="0"/>
            <w:szCs w:val="30"/>
          </w:rPr>
          <w:t>第一部分  磋商邀请</w:t>
        </w:r>
        <w:r>
          <w:tab/>
        </w:r>
        <w:r>
          <w:fldChar w:fldCharType="begin"/>
        </w:r>
        <w:r>
          <w:instrText>PageRef _Toc31833528 \h</w:instrText>
        </w:r>
        <w:r>
          <w:fldChar w:fldCharType="separate"/>
        </w:r>
        <w:r>
          <w:t>3</w:t>
        </w:r>
        <w:r>
          <w:fldChar w:fldCharType="end"/>
        </w:r>
      </w:hyperlink>
    </w:p>
    <w:p>
      <w:pPr>
        <w:pStyle w:val="TOC1"/>
        <w:tabs>
          <w:tab w:val="right" w:leader="dot" w:pos="9185"/>
        </w:tabs>
      </w:pPr>
      <w:hyperlink w:anchor="_Toc31833529" w:history="1">
        <w:r>
          <w:rPr>
            <w:rFonts w:ascii="宋体" w:hint="eastAsia"/>
            <w:kern w:val="0"/>
            <w:szCs w:val="30"/>
          </w:rPr>
          <w:t>第二部分  供应商须知</w:t>
        </w:r>
        <w:r>
          <w:tab/>
        </w:r>
        <w:r>
          <w:fldChar w:fldCharType="begin"/>
        </w:r>
        <w:r>
          <w:instrText>PageRef _Toc31833529 \h</w:instrText>
        </w:r>
        <w:r>
          <w:fldChar w:fldCharType="separate"/>
        </w:r>
        <w:r>
          <w:t>4</w:t>
        </w:r>
        <w:r>
          <w:fldChar w:fldCharType="end"/>
        </w:r>
      </w:hyperlink>
    </w:p>
    <w:p>
      <w:pPr>
        <w:pStyle w:val="TOC1"/>
        <w:tabs>
          <w:tab w:val="right" w:leader="dot" w:pos="9185"/>
        </w:tabs>
      </w:pPr>
      <w:hyperlink w:anchor="_Toc31833530" w:history="1">
        <w:r>
          <w:rPr>
            <w:rFonts w:ascii="宋体" w:hint="eastAsia"/>
            <w:kern w:val="0"/>
            <w:szCs w:val="30"/>
          </w:rPr>
          <w:t>第三部分 项目需求书</w:t>
        </w:r>
        <w:r>
          <w:tab/>
        </w:r>
        <w:r>
          <w:fldChar w:fldCharType="begin"/>
        </w:r>
        <w:r>
          <w:instrText>PageRef _Toc31833530 \h</w:instrText>
        </w:r>
        <w:r>
          <w:fldChar w:fldCharType="separate"/>
        </w:r>
        <w:r>
          <w:t>21</w:t>
        </w:r>
        <w:r>
          <w:fldChar w:fldCharType="end"/>
        </w:r>
      </w:hyperlink>
    </w:p>
    <w:p>
      <w:pPr>
        <w:pStyle w:val="TOC1"/>
        <w:tabs>
          <w:tab w:val="right" w:leader="dot" w:pos="9185"/>
        </w:tabs>
      </w:pPr>
      <w:hyperlink w:anchor="_Toc31833531" w:history="1">
        <w:r>
          <w:rPr>
            <w:rFonts w:ascii="宋体" w:hint="eastAsia"/>
            <w:kern w:val="0"/>
            <w:szCs w:val="30"/>
          </w:rPr>
          <w:t>第四部分 评</w:t>
        </w:r>
        <w:r>
          <w:rPr>
            <w:rFonts w:ascii="宋体" w:hint="eastAsia"/>
            <w:kern w:val="0"/>
            <w:szCs w:val="30"/>
            <w:lang w:eastAsia="zh-CN"/>
          </w:rPr>
          <w:t>审</w:t>
        </w:r>
        <w:r>
          <w:rPr>
            <w:rFonts w:ascii="宋体" w:hint="eastAsia"/>
            <w:kern w:val="0"/>
            <w:szCs w:val="30"/>
          </w:rPr>
          <w:t>标准</w:t>
        </w:r>
        <w:r>
          <w:tab/>
        </w:r>
        <w:r>
          <w:fldChar w:fldCharType="begin"/>
        </w:r>
        <w:r>
          <w:instrText>PageRef _Toc31833531 \h</w:instrText>
        </w:r>
        <w:r>
          <w:fldChar w:fldCharType="separate"/>
        </w:r>
        <w:r>
          <w:t>22</w:t>
        </w:r>
        <w:r>
          <w:fldChar w:fldCharType="end"/>
        </w:r>
      </w:hyperlink>
    </w:p>
    <w:p>
      <w:pPr>
        <w:pStyle w:val="TOC1"/>
        <w:tabs>
          <w:tab w:val="right" w:leader="dot" w:pos="9185"/>
        </w:tabs>
      </w:pPr>
      <w:hyperlink w:anchor="_Toc31833532" w:history="1">
        <w:r>
          <w:rPr>
            <w:rFonts w:ascii="宋体" w:cs="宋体" w:hint="eastAsia"/>
            <w:kern w:val="0"/>
            <w:szCs w:val="30"/>
            <w:lang w:bidi="ar-SA"/>
          </w:rPr>
          <w:t>第五部分 合同文本</w:t>
        </w:r>
        <w:r>
          <w:tab/>
        </w:r>
        <w:r>
          <w:fldChar w:fldCharType="begin"/>
        </w:r>
        <w:r>
          <w:instrText>PageRef _Toc31833532 \h</w:instrText>
        </w:r>
        <w:r>
          <w:fldChar w:fldCharType="separate"/>
        </w:r>
        <w:r>
          <w:t>23</w:t>
        </w:r>
        <w:r>
          <w:fldChar w:fldCharType="end"/>
        </w:r>
      </w:hyperlink>
    </w:p>
    <w:p>
      <w:pPr>
        <w:pStyle w:val="TOC1"/>
        <w:tabs>
          <w:tab w:val="right" w:leader="dot" w:pos="9185"/>
        </w:tabs>
      </w:pPr>
      <w:hyperlink w:anchor="_Toc31833533" w:history="1">
        <w:r>
          <w:rPr>
            <w:rFonts w:ascii="宋体" w:hint="eastAsia"/>
            <w:kern w:val="0"/>
            <w:szCs w:val="30"/>
          </w:rPr>
          <w:t>第六部分  响应文件格式</w:t>
        </w:r>
        <w:r>
          <w:tab/>
        </w:r>
        <w:r>
          <w:fldChar w:fldCharType="begin"/>
        </w:r>
        <w:r>
          <w:instrText>PageRef _Toc31833533 \h</w:instrText>
        </w:r>
        <w:r>
          <w:fldChar w:fldCharType="separate"/>
        </w:r>
        <w:r>
          <w:t>24</w:t>
        </w:r>
        <w:r>
          <w:fldChar w:fldCharType="end"/>
        </w:r>
      </w:hyperlink>
    </w:p>
    <w:p>
      <w:pPr>
        <w:pStyle w:val="TOC1"/>
        <w:tabs>
          <w:tab w:val="right" w:leader="dot" w:pos="9185"/>
        </w:tabs>
      </w:pPr>
      <w:r>
        <w:rPr>
          <w:rFonts w:ascii="宋体" w:hint="eastAsia"/>
          <w:bCs w:val="0"/>
          <w:color w:val="000000"/>
          <w:szCs w:val="21"/>
        </w:rPr>
        <w:fldChar w:fldCharType="end"/>
      </w:r>
    </w:p>
    <w:p>
      <w:pPr>
        <w:pStyle w:val="TOC1"/>
        <w:tabs>
          <w:tab w:val="right" w:leader="dot" w:pos="9185"/>
        </w:tabs>
        <w:rPr>
          <w:rFonts w:ascii="宋体" w:hint="eastAsia"/>
          <w:b w:val="0"/>
          <w:color w:val="000000"/>
          <w:kern w:val="0"/>
          <w:sz w:val="30"/>
          <w:szCs w:val="30"/>
        </w:rPr>
      </w:pP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31833528"/>
      <w:r>
        <w:rPr>
          <w:rFonts w:ascii="宋体" w:hint="eastAsia"/>
          <w:b/>
          <w:color w:val="000000"/>
          <w:kern w:val="0"/>
          <w:sz w:val="30"/>
          <w:szCs w:val="30"/>
        </w:rPr>
        <w:t>第一部分  磋商邀请</w:t>
      </w:r>
      <w:bookmarkEnd w:id="3"/>
    </w:p>
    <w:p>
      <w:pPr>
        <w:spacing w:line="360" w:lineRule="auto"/>
        <w:ind w:firstLine="559" w:firstLineChars="233"/>
        <w:jc w:val="left"/>
        <w:rPr>
          <w:rFonts w:ascii="宋体" w:cs="宋体" w:hint="eastAsia"/>
          <w:b/>
          <w:bCs/>
          <w:color w:val="000000"/>
          <w:sz w:val="24"/>
        </w:rPr>
      </w:pPr>
      <w:bookmarkStart w:id="4"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全国海关信息中心2024年货物通关系统升级优化采购项目</w:t>
      </w:r>
      <w:bookmarkEnd w:id="5"/>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全国海关信息中心2024年货物通关系统升级优化采购项目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lang w:val="en-US" w:eastAsia="zh-CN"/>
        </w:rPr>
        <w:t>CG2024-WT-JC-FW-010</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lang w:val="en-US" w:eastAsia="zh-CN"/>
        </w:rPr>
        <w:t>全国海关信息中心（全国海关电子通关中心）</w:t>
      </w:r>
      <w:bookmarkEnd w:id="8"/>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9" w:name="项目预算和包件预算_0"/>
      <w:r>
        <w:rPr>
          <w:rFonts w:ascii="宋体" w:hint="eastAsia"/>
          <w:b/>
          <w:bCs/>
          <w:color w:val="0000FF"/>
          <w:sz w:val="24"/>
          <w:lang w:val="en-US" w:eastAsia="zh-CN"/>
        </w:rPr>
        <w:t>本项目预算金额合计总金额人民币1,881,400.00元，其中包1人民币1,881,400.00元。</w:t>
      </w:r>
      <w:bookmarkEnd w:id="9"/>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1067" w:type="dxa"/>
          </w:tcPr>
          <w:p>
            <w:pPr>
              <w:spacing w:after="120" w:line="240" w:lineRule="auto"/>
              <w:rPr>
                <w:rFonts w:ascii="宋体"/>
                <w:b/>
                <w:color w:val="0000FF"/>
                <w:sz w:val="24"/>
                <w:highlight w:val="white"/>
              </w:rPr>
            </w:pPr>
            <w:bookmarkStart w:id="10" w:name="货物一览表_packageName"/>
            <w:r>
              <w:rPr>
                <w:rFonts w:ascii="宋体"/>
                <w:b/>
                <w:color w:val="0000FF"/>
                <w:sz w:val="24"/>
                <w:highlight w:val="white"/>
              </w:rPr>
              <w:t>包件号</w:t>
            </w:r>
            <w:bookmarkEnd w:id="10"/>
          </w:p>
        </w:tc>
        <w:tc>
          <w:tcPr>
            <w:tcW w:w="813" w:type="dxa"/>
          </w:tcPr>
          <w:p>
            <w:pPr>
              <w:spacing w:after="120" w:line="240" w:lineRule="auto"/>
              <w:rPr>
                <w:rFonts w:ascii="宋体"/>
                <w:b/>
                <w:color w:val="0000FF"/>
                <w:sz w:val="24"/>
                <w:highlight w:val="white"/>
              </w:rPr>
            </w:pPr>
            <w:bookmarkStart w:id="11" w:name="货物一览表_index"/>
            <w:r>
              <w:rPr>
                <w:rFonts w:ascii="宋体"/>
                <w:b/>
                <w:color w:val="0000FF"/>
                <w:sz w:val="24"/>
                <w:highlight w:val="white"/>
              </w:rPr>
              <w:t>序号</w:t>
            </w:r>
            <w:bookmarkEnd w:id="11"/>
          </w:p>
        </w:tc>
        <w:tc>
          <w:tcPr>
            <w:tcW w:w="1327" w:type="dxa"/>
          </w:tcPr>
          <w:p>
            <w:pPr>
              <w:spacing w:after="120" w:line="240" w:lineRule="auto"/>
              <w:rPr>
                <w:rFonts w:ascii="宋体"/>
                <w:b/>
                <w:color w:val="0000FF"/>
                <w:sz w:val="24"/>
                <w:highlight w:val="white"/>
              </w:rPr>
            </w:pPr>
            <w:bookmarkStart w:id="12" w:name="货物一览表_goodsName"/>
            <w:r>
              <w:rPr>
                <w:rFonts w:ascii="宋体" w:hint="eastAsia"/>
                <w:b/>
                <w:color w:val="0000FF"/>
                <w:sz w:val="24"/>
                <w:highlight w:val="white"/>
                <w:lang w:val="en-US" w:eastAsia="zh-CN"/>
              </w:rPr>
              <w:t>服务内容</w:t>
            </w:r>
            <w:bookmarkEnd w:id="12"/>
          </w:p>
        </w:tc>
        <w:tc>
          <w:tcPr>
            <w:tcW w:w="839" w:type="dxa"/>
          </w:tcPr>
          <w:p>
            <w:pPr>
              <w:spacing w:after="120" w:line="240" w:lineRule="auto"/>
              <w:rPr>
                <w:rFonts w:ascii="宋体"/>
                <w:b/>
                <w:color w:val="0000FF"/>
                <w:sz w:val="24"/>
                <w:highlight w:val="white"/>
              </w:rPr>
            </w:pPr>
            <w:bookmarkStart w:id="13" w:name="货物一览表_nums"/>
            <w:r>
              <w:rPr>
                <w:rFonts w:ascii="宋体"/>
                <w:b/>
                <w:color w:val="0000FF"/>
                <w:sz w:val="24"/>
                <w:highlight w:val="white"/>
              </w:rPr>
              <w:t>数量</w:t>
            </w:r>
            <w:bookmarkEnd w:id="13"/>
          </w:p>
        </w:tc>
        <w:tc>
          <w:tcPr>
            <w:tcW w:w="1847" w:type="dxa"/>
          </w:tcPr>
          <w:p>
            <w:pPr>
              <w:spacing w:after="120" w:line="240" w:lineRule="auto"/>
              <w:rPr>
                <w:rFonts w:ascii="宋体"/>
                <w:b/>
                <w:color w:val="0000FF"/>
                <w:sz w:val="24"/>
                <w:highlight w:val="white"/>
              </w:rPr>
            </w:pPr>
            <w:bookmarkStart w:id="14" w:name="货物一览表_deliveryDate"/>
            <w:r>
              <w:rPr>
                <w:rFonts w:ascii="宋体" w:hint="eastAsia"/>
                <w:b/>
                <w:color w:val="0000FF"/>
                <w:sz w:val="24"/>
                <w:highlight w:val="white"/>
                <w:lang w:val="en-US" w:eastAsia="zh-CN"/>
              </w:rPr>
              <w:t>服务完成时间</w:t>
            </w:r>
            <w:bookmarkEnd w:id="14"/>
          </w:p>
        </w:tc>
        <w:tc>
          <w:tcPr>
            <w:tcW w:w="1260" w:type="dxa"/>
          </w:tcPr>
          <w:p>
            <w:pPr>
              <w:spacing w:after="120" w:line="240" w:lineRule="auto"/>
              <w:rPr>
                <w:rFonts w:ascii="宋体"/>
                <w:b/>
                <w:color w:val="0000FF"/>
                <w:sz w:val="24"/>
                <w:highlight w:val="white"/>
              </w:rPr>
            </w:pPr>
            <w:bookmarkStart w:id="15"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5"/>
          </w:p>
        </w:tc>
        <w:tc>
          <w:tcPr>
            <w:tcW w:w="1366"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服务要求</w:t>
            </w:r>
            <w:bookmarkEnd w:id="16"/>
          </w:p>
        </w:tc>
      </w:tr>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067" w:type="dxa"/>
            <w:vAlign w:val="center"/>
          </w:tcPr>
          <w:p>
            <w:pPr>
              <w:spacing w:after="120" w:line="240" w:lineRule="auto"/>
              <w:rPr>
                <w:rFonts w:ascii="宋体"/>
                <w:b/>
                <w:color w:val="0000FF"/>
                <w:sz w:val="24"/>
                <w:highlight w:val="white"/>
              </w:rPr>
            </w:pPr>
            <w:r>
              <w:t>包件1</w:t>
            </w:r>
          </w:p>
        </w:tc>
        <w:tc>
          <w:tcPr>
            <w:tcW w:w="813" w:type="dxa"/>
          </w:tcPr>
          <w:p>
            <w:pPr>
              <w:spacing w:after="120" w:line="240" w:lineRule="auto"/>
              <w:rPr>
                <w:rFonts w:ascii="宋体"/>
                <w:b/>
                <w:color w:val="0000FF"/>
                <w:sz w:val="24"/>
                <w:highlight w:val="white"/>
              </w:rPr>
            </w:pPr>
            <w:r>
              <w:t>1</w:t>
            </w:r>
          </w:p>
        </w:tc>
        <w:tc>
          <w:tcPr>
            <w:tcW w:w="1327" w:type="dxa"/>
          </w:tcPr>
          <w:p>
            <w:pPr>
              <w:spacing w:after="120" w:line="240" w:lineRule="auto"/>
              <w:rPr>
                <w:rFonts w:ascii="宋体"/>
                <w:b/>
                <w:color w:val="0000FF"/>
                <w:sz w:val="24"/>
                <w:highlight w:val="white"/>
              </w:rPr>
            </w:pPr>
            <w:r>
              <w:t>货物通关系统升级</w:t>
            </w:r>
          </w:p>
        </w:tc>
        <w:tc>
          <w:tcPr>
            <w:tcW w:w="839" w:type="dxa"/>
          </w:tcPr>
          <w:p>
            <w:pPr>
              <w:spacing w:after="120" w:line="240" w:lineRule="auto"/>
              <w:rPr>
                <w:rFonts w:ascii="宋体"/>
                <w:b/>
                <w:color w:val="0000FF"/>
                <w:sz w:val="24"/>
                <w:highlight w:val="white"/>
              </w:rPr>
            </w:pPr>
            <w:r>
              <w:t>1</w:t>
            </w:r>
          </w:p>
        </w:tc>
        <w:tc>
          <w:tcPr>
            <w:tcW w:w="1847" w:type="dxa"/>
            <w:vAlign w:val="center"/>
          </w:tcPr>
          <w:p>
            <w:pPr>
              <w:spacing w:after="120" w:line="240" w:lineRule="auto"/>
              <w:rPr>
                <w:rFonts w:ascii="宋体"/>
                <w:b/>
                <w:color w:val="0000FF"/>
                <w:sz w:val="24"/>
                <w:highlight w:val="white"/>
              </w:rPr>
            </w:pPr>
            <w:r>
              <w:t>签订合同后2个月内</w:t>
            </w:r>
          </w:p>
        </w:tc>
        <w:tc>
          <w:tcPr>
            <w:tcW w:w="1260" w:type="dxa"/>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详见采购文件</w:t>
            </w:r>
          </w:p>
        </w:tc>
      </w:tr>
    </w:tbl>
    <w:p>
      <w:pPr>
        <w:autoSpaceDN w:val="0"/>
        <w:spacing w:after="120" w:line="360" w:lineRule="auto"/>
        <w:ind w:left="683"/>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17" w:name="公告_industryType_0"/>
      <w:r>
        <w:rPr>
          <w:rFonts w:ascii="宋体" w:hint="eastAsia"/>
          <w:b/>
          <w:bCs/>
          <w:color w:val="0000FF"/>
          <w:sz w:val="24"/>
          <w:highlight w:val="none"/>
        </w:rPr>
        <w:t>软件和信息技术服务业</w:t>
      </w:r>
      <w:bookmarkEnd w:id="17"/>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8"/>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9"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2、开标日通过“信用中国”网站、中国政府采购网查询，未被列入“失信被执行人、重大税收违法案件当事人名单、政府采购严重违法失信行为记录名单”的。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3、从采购机构在本公告中规定的渠道获取了招标文件，且在法律上和财务上独立于采购机构。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（1）本项目不接受联合体投标。</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（2）本项目不接受进口产品投标（进口产品是指通过中国海关报关，验放进入中国境内，且产自关境外的产品）。</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5、本项目专门面向中小微企业、监狱企业、残疾人企业。</w:t>
      </w:r>
      <w:bookmarkEnd w:id="19"/>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b/>
          <w:color w:val="auto"/>
          <w:sz w:val="24"/>
          <w:highlight w:val="white"/>
        </w:rPr>
        <w:t>2024-09-11 00:00:00</w:t>
      </w:r>
      <w:bookmarkEnd w:id="20"/>
      <w:r>
        <w:rPr>
          <w:rFonts w:ascii="宋体" w:hint="eastAsia"/>
          <w:b/>
          <w:color w:val="auto"/>
          <w:sz w:val="24"/>
          <w:highlight w:val="white"/>
        </w:rPr>
        <w:t>至</w:t>
      </w:r>
      <w:bookmarkStart w:id="21" w:name="公告_signUpLastTime"/>
      <w:r>
        <w:rPr>
          <w:rFonts w:ascii="宋体" w:hint="eastAsia"/>
          <w:sz w:val="24"/>
        </w:rPr>
        <w:t>2024-09-20 23:59:59</w:t>
      </w:r>
      <w:bookmarkEnd w:id="21"/>
      <w:r>
        <w:rPr>
          <w:rFonts w:ascii="宋体" w:hint="eastAsia"/>
          <w:sz w:val="24"/>
        </w:rPr>
        <w:t>止（北京时间）。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bookmarkStart w:id="22" w:name="项目公告_bidLastTime_1"/>
      <w:r>
        <w:rPr>
          <w:rFonts w:ascii="宋体" w:hint="eastAsia"/>
          <w:color w:val="000000"/>
          <w:sz w:val="24"/>
        </w:rPr>
        <w:t>2024-10-09 08:30:00</w:t>
      </w:r>
      <w:bookmarkEnd w:id="22"/>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23"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地址：北京市东城区金宝街61号鑫海锦江大酒店</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邮政编码：100005</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联系方式：010-65194838（平台使用技术咨询）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010-65194937（业务咨询）</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End w:id="23"/>
      <w:bookmarkStart w:id="24" w:name="_Hlt14560614"/>
      <w:bookmarkEnd w:id="24"/>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25" w:name="公告_siteSurvey"/>
      <w:r>
        <w:rPr>
          <w:rFonts w:ascii="Wingdings 2" w:eastAsia="宋体" w:hAnsi="Wingdings 2" w:cs="Times New Roman"/>
          <w:b/>
          <w:color w:val="0000FF"/>
          <w:kern w:val="2"/>
          <w:sz w:val="24"/>
          <w:szCs w:val="24"/>
          <w:highlight w:val="white"/>
          <w:lang w:val="en-US" w:eastAsia="zh-CN" w:bidi="ar-SA"/>
        </w:rPr>
        <w:t>不适用</w:t>
      </w:r>
      <w:bookmarkEnd w:id="25"/>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w:t>
      </w:r>
      <w:bookmarkStart w:id="26" w:name="任务单_publicDate"/>
      <w:r>
        <w:rPr>
          <w:rFonts w:ascii="宋体" w:hint="eastAsia"/>
          <w:sz w:val="24"/>
        </w:rPr>
        <w:t>于2024-05-24</w:t>
      </w:r>
      <w:bookmarkEnd w:id="26"/>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autoSpaceDN w:val="0"/>
        <w:spacing w:line="360" w:lineRule="auto"/>
        <w:ind w:firstLine="480"/>
        <w:rPr>
          <w:rFonts w:ascii="宋体" w:hint="eastAsia"/>
          <w:sz w:val="24"/>
        </w:rPr>
      </w:pPr>
      <w:r>
        <w:rPr>
          <w:rFonts w:ascii="宋体" w:hint="eastAsia"/>
          <w:sz w:val="24"/>
        </w:rPr>
        <w:t>1.磋商前自行安装腾讯会议软件，并请您单位于：XXXX年X月XX日XX点XX分前登陆腾讯会议（会议号：XXXXXXXXX）等待协商；</w:t>
      </w:r>
    </w:p>
    <w:p>
      <w:pPr>
        <w:autoSpaceDN w:val="0"/>
        <w:spacing w:line="360" w:lineRule="auto"/>
        <w:ind w:firstLine="480"/>
        <w:rPr>
          <w:rFonts w:ascii="宋体" w:hint="eastAsia"/>
          <w:sz w:val="24"/>
        </w:rPr>
      </w:pPr>
      <w:r>
        <w:rPr>
          <w:rFonts w:ascii="宋体" w:hint="eastAsia"/>
          <w:sz w:val="24"/>
        </w:rPr>
        <w:t>2.在磋商开始后进入腾讯会议等待区等候，待磋商小组邀请后进行在线磋商；</w:t>
      </w:r>
    </w:p>
    <w:p>
      <w:pPr>
        <w:autoSpaceDN w:val="0"/>
        <w:spacing w:line="360" w:lineRule="auto"/>
        <w:ind w:firstLine="480"/>
        <w:rPr>
          <w:rFonts w:ascii="宋体" w:hint="eastAsia"/>
          <w:sz w:val="24"/>
        </w:rPr>
      </w:pPr>
      <w:r>
        <w:rPr>
          <w:rFonts w:ascii="宋体" w:hint="eastAsia"/>
          <w:sz w:val="24"/>
        </w:rPr>
        <w:t>3.磋商小组与实质性响应磋商文件要求的所有供应商磋商结束后，磋商小组应当要求所有参加磋商的供应商在规定的时间内，提交最终报价、最终分项报价及最终承诺，并由其法定代表人或授权代表签字再加盖电子签章(最终报价、最终分项报价及最终承诺是供应商响应文件的有效组成部分）。磋商小组确认上传完毕后，请供应商自行离开腾讯会议室。</w:t>
      </w:r>
    </w:p>
    <w:p>
      <w:pPr>
        <w:pStyle w:val="a10"/>
        <w:pBdr>
          <w:top w:val="none" w:sz="0" w:space="0" w:color="auto"/>
          <w:left w:val="none" w:sz="0" w:space="0" w:color="auto"/>
          <w:bottom w:val="none" w:sz="0" w:space="0" w:color="auto"/>
          <w:right w:val="none" w:sz="0" w:space="0" w:color="auto"/>
        </w:pBdr>
        <w:wordWrap/>
        <w:bidi w:val="0"/>
        <w:spacing w:before="0" w:beforeAutospacing="0" w:after="0" w:afterAutospacing="0" w:line="314" w:lineRule="atLeast"/>
        <w:ind w:left="0" w:right="0" w:firstLine="480"/>
        <w:rPr>
          <w:rFonts w:ascii="Times New Roman"/>
          <w:b w:val="0"/>
          <w:bCs w:val="0"/>
          <w:i w:val="0"/>
          <w:iCs w:val="0"/>
          <w:caps w:val="0"/>
          <w:smallCaps w:val="0"/>
          <w:vanish w:val="0"/>
          <w:color w:val="000000"/>
          <w:spacing w:val="0"/>
          <w:sz w:val="21"/>
        </w:rPr>
      </w:pP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4"/>
      <w:r>
        <w:rPr>
          <w:rFonts w:ascii="宋体" w:hint="eastAsia"/>
          <w:b/>
          <w:color w:val="000000"/>
          <w:kern w:val="0"/>
          <w:sz w:val="30"/>
          <w:szCs w:val="30"/>
        </w:rPr>
        <w:br w:type="page"/>
      </w:r>
    </w:p>
    <w:p>
      <w:pPr>
        <w:adjustRightInd w:val="0"/>
        <w:spacing w:before="312"/>
        <w:ind w:right="958"/>
        <w:jc w:val="center"/>
        <w:textAlignment w:val="baseline"/>
        <w:outlineLvl w:val="0"/>
        <w:rPr>
          <w:rFonts w:ascii="宋体" w:hint="eastAsia"/>
          <w:b/>
          <w:color w:val="000000"/>
          <w:kern w:val="0"/>
          <w:sz w:val="30"/>
          <w:szCs w:val="30"/>
        </w:rPr>
      </w:pPr>
      <w:bookmarkStart w:id="27" w:name="_Toc31833529"/>
      <w:r>
        <w:rPr>
          <w:rFonts w:ascii="宋体" w:hint="eastAsia"/>
          <w:b/>
          <w:color w:val="000000"/>
          <w:kern w:val="0"/>
          <w:sz w:val="30"/>
          <w:szCs w:val="30"/>
        </w:rPr>
        <w:t>第二部分  供应商须知</w:t>
      </w:r>
      <w:bookmarkEnd w:id="27"/>
    </w:p>
    <w:p>
      <w:pPr>
        <w:jc w:val="center"/>
        <w:rPr>
          <w:rFonts w:ascii="宋体" w:hint="eastAsia"/>
          <w:bCs/>
          <w:color w:val="000000"/>
          <w:sz w:val="40"/>
          <w:szCs w:val="40"/>
        </w:rPr>
      </w:pPr>
    </w:p>
    <w:p>
      <w:pPr>
        <w:jc w:val="center"/>
        <w:rPr>
          <w:rFonts w:hint="eastAsia"/>
          <w:b/>
          <w:sz w:val="28"/>
          <w:szCs w:val="36"/>
        </w:rPr>
      </w:pPr>
      <w:r>
        <w:rPr>
          <w:rFonts w:hint="eastAsia"/>
          <w:b/>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2"/>
              <w:spacing w:line="360" w:lineRule="auto"/>
              <w:rPr>
                <w:rFonts w:ascii="宋体" w:hint="eastAsia"/>
                <w:bCs/>
                <w:color w:val="000000"/>
                <w:sz w:val="24"/>
                <w:szCs w:val="24"/>
                <w:highlight w:val="white"/>
              </w:rPr>
            </w:pPr>
            <w:bookmarkStart w:id="28" w:name="采购任务单_purchaserOrgName"/>
            <w:r>
              <w:rPr>
                <w:rFonts w:ascii="宋体" w:hint="eastAsia"/>
                <w:b/>
                <w:bCs/>
                <w:color w:val="0000FF"/>
                <w:sz w:val="24"/>
                <w:lang w:val="en-US" w:eastAsia="zh-CN"/>
              </w:rPr>
              <w:t>全国海关信息中心（全国海关电子通关中心）</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noWrap/>
            <w:vAlign w:val="center"/>
          </w:tcPr>
          <w:p>
            <w:pPr>
              <w:pStyle w:val="1062"/>
              <w:spacing w:line="360" w:lineRule="auto"/>
              <w:rPr>
                <w:rFonts w:ascii="宋体" w:hint="eastAsia"/>
                <w:bCs/>
                <w:color w:val="000000"/>
                <w:sz w:val="24"/>
                <w:szCs w:val="24"/>
                <w:highlight w:val="white"/>
              </w:rPr>
            </w:pPr>
            <w:bookmarkStart w:id="29" w:name="供应商须知_projectName_2"/>
            <w:r>
              <w:rPr>
                <w:rFonts w:ascii="宋体" w:hint="eastAsia"/>
                <w:b/>
                <w:bCs/>
                <w:color w:val="0000FF"/>
                <w:sz w:val="24"/>
              </w:rPr>
              <w:t>全国海关信息中心2024年货物通关系统升级优化采购项目</w:t>
            </w:r>
            <w:bookmarkEnd w:id="29"/>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本项目预算金额合计总金额人民币1,881,400.00元，其中包1人民币1,881,400.00元。</w:t>
            </w:r>
            <w:bookmarkEnd w:id="30"/>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供应商须知_maxPrice"/>
            <w:r>
              <w:rPr>
                <w:rFonts w:ascii="宋体" w:cs="微软雅黑" w:hint="eastAsia"/>
                <w:color w:val="0000FF"/>
                <w:sz w:val="24"/>
                <w:highlight w:val="white"/>
                <w:lang w:bidi="ar-SA"/>
              </w:rPr>
              <w:t>1,881,400.00</w:t>
            </w:r>
            <w:bookmarkEnd w:id="31"/>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32" w:name="投标须知_agentBidding"/>
            <w:r>
              <w:rPr>
                <w:rFonts w:ascii="宋体" w:cs="微软雅黑" w:hint="eastAsia"/>
                <w:sz w:val="24"/>
                <w:lang w:bidi="ar-SA"/>
              </w:rPr>
              <w:t>否</w:t>
            </w:r>
            <w:bookmarkEnd w:id="32"/>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lang w:bidi="ar-SA"/>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4" w:name="采购任务单_purchaserOrgName_1"/>
      <w:r>
        <w:rPr>
          <w:rFonts w:ascii="宋体" w:hint="eastAsia"/>
          <w:color w:val="0000FF"/>
          <w:sz w:val="24"/>
          <w:lang w:val="en-US" w:eastAsia="zh-CN"/>
        </w:rPr>
        <w:t>全国海关信息中心（全国海关电子通关中心）</w:t>
      </w:r>
      <w:bookmarkEnd w:id="34"/>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1067"/>
        <w:spacing w:line="360" w:lineRule="auto"/>
        <w:ind w:firstLine="480" w:firstLineChars="200"/>
        <w:rPr>
          <w:rFonts w:ascii="宋体" w:hint="eastAsia"/>
          <w:color w:val="000000"/>
          <w:kern w:val="0"/>
          <w:sz w:val="24"/>
          <w:szCs w:val="21"/>
        </w:rPr>
      </w:pPr>
      <w:bookmarkStart w:id="35" w:name="商务资质证明文件"/>
      <w:r>
        <w:rPr>
          <w:rFonts w:ascii="宋体" w:hint="eastAsia"/>
          <w:color w:val="000000"/>
          <w:kern w:val="0"/>
          <w:sz w:val="24"/>
          <w:szCs w:val="21"/>
          <w:highlight w:val="white"/>
        </w:rPr>
        <w:t>★（1）《商务偏离表》，格式见第六部分（加盖投标人电子签章）。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本项目专门面向中小微企业、残疾人企业、监狱企业。供应商须提供《中小企业声明函》，格式见第六部分；残疾人福利性单位须提供《残疾人福利性单位声明函》，格式见第六部分（加盖投标人电子签章），监狱企业参加本次招标活动的，应当提供由省级以上监狱管理局、戒毒管理局(含新疆生产建设兵团)出具的属于监狱企业的证明文件。</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（3）供应商提供2021年10月1日至本项目招标公告发布之日止（以合同签订日期为准）同类开发服务项目业绩相关材料。（具体要求详见评审标准，加盖投标人电子签章）。</w:t>
      </w:r>
    </w:p>
    <w:p>
      <w:pPr>
        <w:pStyle w:val="1067"/>
        <w:spacing w:line="360" w:lineRule="auto"/>
        <w:ind w:firstLine="480" w:firstLineChars="200"/>
        <w:rPr>
          <w:rFonts w:ascii="宋体" w:hint="eastAsia"/>
          <w:color w:val="000000"/>
          <w:kern w:val="0"/>
          <w:sz w:val="24"/>
          <w:szCs w:val="21"/>
          <w:highlight w:val="white"/>
        </w:rPr>
      </w:pPr>
    </w:p>
    <w:p>
      <w:pPr>
        <w:pStyle w:val="1067"/>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（4）证明投标人满足投标人资格标准的其他必要资格证明文件（如有）（加盖投标人电子签章）。</w:t>
      </w:r>
      <w:bookmarkEnd w:id="35"/>
    </w:p>
    <w:p>
      <w:pPr>
        <w:pStyle w:val="1067"/>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1067"/>
        <w:widowControl/>
        <w:spacing w:line="360" w:lineRule="auto"/>
        <w:ind w:firstLine="480" w:firstLineChars="200"/>
        <w:rPr>
          <w:rFonts w:ascii="宋体" w:hint="eastAsia"/>
          <w:color w:val="000000"/>
          <w:sz w:val="24"/>
          <w:szCs w:val="24"/>
        </w:rPr>
      </w:pPr>
      <w:bookmarkStart w:id="36" w:name="服务应答文件"/>
      <w:r>
        <w:rPr>
          <w:rFonts w:ascii="宋体" w:hint="eastAsia"/>
          <w:color w:val="000000"/>
          <w:sz w:val="24"/>
          <w:szCs w:val="24"/>
        </w:rPr>
        <w:t>（1）★《服务偏离表》：须对本招标文件第三部分《项目需求书》中相关内容，按附件格式逐项应答，如有缺项进行相应扣分，格式见第六部分（加盖投标人电子签章）。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（2）投标人需提供需求理解分析、技术方案、集成方案、项目实施方案，具体要求见第四部分评审标准要求（加盖投标人电子签章）。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（3）供应商按项目需求书提供团队服务人员名单（包括项目履历、在本项目担任的角色等）、提供投标截止前6个月内任意一个月的社保证明（未提供的不予认定），格式见第六部分（加盖投标人电子签章）。</w:t>
      </w:r>
    </w:p>
    <w:p>
      <w:pPr>
        <w:pStyle w:val="1067"/>
        <w:widowControl/>
        <w:spacing w:line="360" w:lineRule="auto"/>
        <w:ind w:firstLine="480" w:firstLineChars="200"/>
        <w:rPr>
          <w:rFonts w:ascii="宋体" w:hint="eastAsia"/>
          <w:color w:val="000000"/>
          <w:sz w:val="24"/>
          <w:szCs w:val="24"/>
        </w:rPr>
      </w:pPr>
    </w:p>
    <w:p>
      <w:pPr>
        <w:pStyle w:val="1067"/>
        <w:widowControl/>
        <w:spacing w:line="360" w:lineRule="auto"/>
        <w:ind w:firstLine="480" w:firstLineChars="200"/>
        <w:rPr>
          <w:rFonts w:ascii="宋体" w:hint="eastAsia"/>
          <w:color w:val="000000"/>
          <w:sz w:val="24"/>
          <w:szCs w:val="24"/>
        </w:rPr>
      </w:pPr>
      <w:r>
        <w:rPr>
          <w:rFonts w:ascii="宋体" w:hint="eastAsia"/>
          <w:color w:val="000000"/>
          <w:sz w:val="24"/>
          <w:szCs w:val="24"/>
        </w:rPr>
        <w:t>（4）投标人认为应该提供的其他证明材料（如有）（加盖投标人电子签章）。</w:t>
      </w:r>
      <w:bookmarkEnd w:id="36"/>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312"/>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r>
      <w:bookmarkStart w:id="37" w:name="_Toc31833530"/>
      <w:r>
        <w:rPr>
          <w:rFonts w:ascii="宋体" w:hint="eastAsia"/>
          <w:b/>
          <w:bCs/>
          <w:color w:val="000000"/>
          <w:kern w:val="0"/>
          <w:sz w:val="30"/>
          <w:szCs w:val="30"/>
        </w:rPr>
        <w:t>第三部分 项目需求书</w:t>
      </w:r>
      <w:bookmarkEnd w:id="37"/>
    </w:p>
    <w:p>
      <w:pPr>
        <w:pStyle w:val="BodyText3"/>
        <w:rPr>
          <w:rFonts w:ascii="宋体" w:eastAsia="宋体" w:hint="eastAsia"/>
          <w:sz w:val="21"/>
          <w:szCs w:val="21"/>
        </w:rPr>
      </w:pPr>
      <w:bookmarkStart w:id="38" w:name="插入_采购需求书"/>
    </w:p>
    <w:p>
      <w:pPr>
        <w:rPr>
          <w:rFonts w:ascii="宋体" w:eastAsia="宋体" w:hint="eastAsia"/>
        </w:rPr>
      </w:pPr>
    </w:p>
    <w:p>
      <w:pPr>
        <w:rPr>
          <w:rFonts w:ascii="宋体" w:eastAsia="宋体" w:hint="eastAsia"/>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Heading4"/>
        <w:numPr>
          <w:ilvl w:val="0"/>
          <w:numId w:val="7"/>
        </w:numPr>
        <w:rPr>
          <w:rFonts w:ascii="宋体" w:eastAsia="宋体" w:hint="eastAsia"/>
          <w:lang w:eastAsia="en-US"/>
        </w:rPr>
      </w:pPr>
      <w:bookmarkStart w:id="39" w:name="采购政策落实"/>
      <w:r>
        <w:rPr>
          <w:rFonts w:ascii="宋体" w:eastAsia="宋体" w:hint="eastAsia"/>
          <w:lang w:val="en-US" w:eastAsia="en-US"/>
        </w:rPr>
        <w:t>承诺项</w:t>
      </w:r>
    </w:p>
    <w:p>
      <w:pPr>
        <w:rPr>
          <w:rFonts w:ascii="宋体" w:eastAsia="宋体" w:cs="Times New Roman" w:hint="eastAsia"/>
          <w:kern w:val="2"/>
        </w:rPr>
      </w:pPr>
      <w:r>
        <w:rPr>
          <w:rFonts w:ascii="宋体" w:eastAsia="宋体" w:cs="宋体" w:hint="eastAsia"/>
          <w:kern w:val="2"/>
          <w:lang w:bidi="ar-SA"/>
        </w:rPr>
        <w:t>1.行业类型（必填项）：</w:t>
      </w:r>
      <w:bookmarkStart w:id="40" w:name="公告_industryType"/>
      <w:r>
        <w:rPr>
          <w:rFonts w:ascii="宋体" w:eastAsia="宋体" w:cs="宋体" w:hint="eastAsia"/>
          <w:kern w:val="2"/>
          <w:u w:val="single"/>
          <w:lang w:bidi="ar-SA"/>
        </w:rPr>
        <w:t>软件和信息技术服务业</w:t>
      </w:r>
      <w:bookmarkEnd w:id="40"/>
      <w:r>
        <w:rPr>
          <w:rFonts w:ascii="宋体" w:eastAsia="宋体" w:cs="Times New Roman" w:hint="eastAsia"/>
          <w:kern w:val="2"/>
          <w:lang w:bidi="ar-SA"/>
        </w:rPr>
        <w:t xml:space="preserve">                                           </w:t>
      </w:r>
    </w:p>
    <w:p>
      <w:pPr>
        <w:rPr>
          <w:rFonts w:ascii="宋体" w:eastAsia="宋体" w:cs="方正仿宋_GBK" w:hint="eastAsia"/>
          <w:kern w:val="2"/>
        </w:rPr>
      </w:pPr>
      <w:r>
        <w:rPr>
          <w:rFonts w:ascii="宋体" w:eastAsia="宋体" w:cs="方正仿宋_GBK" w:hint="eastAsia"/>
          <w:kern w:val="2"/>
          <w:lang w:bidi="ar-SA"/>
        </w:rPr>
        <w:t>2.项目立项审核情况</w:t>
      </w:r>
    </w:p>
    <w:p>
      <w:pPr>
        <w:rPr>
          <w:rFonts w:ascii="宋体" w:eastAsia="宋体" w:cs="方正仿宋_GBK" w:hint="eastAsia"/>
          <w:kern w:val="2"/>
        </w:rPr>
      </w:pPr>
      <w:r>
        <w:rPr>
          <w:rFonts w:ascii="宋体" w:eastAsia="宋体" w:cs="方正仿宋_GBK" w:hint="eastAsia"/>
          <w:kern w:val="2"/>
          <w:lang w:bidi="ar-SA"/>
        </w:rPr>
        <w:t>本项目是属于新建、改建或者采用购买服务方式的政务应用程序项目。如果否，请删除以下内容。如果是，请对应勾选以下内容：</w:t>
      </w:r>
    </w:p>
    <w:p>
      <w:pPr>
        <w:rPr>
          <w:rFonts w:ascii="宋体" w:eastAsia="宋体" w:cs="方正仿宋_GBK" w:hint="eastAsia"/>
          <w:kern w:val="2"/>
        </w:rPr>
      </w:pPr>
      <w:r>
        <w:rPr>
          <w:rFonts w:ascii="宋体" w:eastAsia="宋体" w:cs="方正仿宋_GBK" w:hint="eastAsia"/>
          <w:kern w:val="2"/>
          <w:lang w:bidi="ar-SA"/>
        </w:rPr>
        <w:t>（1）是否纳入信息化项目审批范围。</w:t>
      </w:r>
      <w:r>
        <w:rPr>
          <w:rFonts w:ascii="Wingdings 2" w:eastAsia="宋体" w:hAnsi="Wingdings 2" w:cs="方正仿宋_GBK"/>
          <w:kern w:val="2"/>
          <w:lang w:eastAsia="zh-CN" w:bidi="ar-SA"/>
        </w:rPr>
        <w:sym w:font="Wingdings 2" w:char="F052"/>
      </w:r>
      <w:r>
        <w:rPr>
          <w:rFonts w:ascii="宋体" w:eastAsia="宋体" w:cs="方正仿宋_GBK" w:hint="eastAsia"/>
          <w:kern w:val="2"/>
          <w:lang w:bidi="ar-SA"/>
        </w:rPr>
        <w:t>是  □否</w:t>
      </w:r>
    </w:p>
    <w:p>
      <w:pPr>
        <w:pStyle w:val="5411"/>
        <w:rPr>
          <w:rFonts w:ascii="宋体" w:eastAsia="宋体" w:cs="方正仿宋_GBK" w:hint="eastAsia"/>
          <w:kern w:val="2"/>
        </w:rPr>
      </w:pPr>
      <w:r>
        <w:rPr>
          <w:rFonts w:ascii="宋体" w:eastAsia="宋体" w:cs="方正仿宋_GBK" w:hint="eastAsia"/>
          <w:kern w:val="2"/>
          <w:lang w:bidi="ar-SA"/>
        </w:rPr>
        <w:t>（2）是否符合信息化数字化规划。</w:t>
      </w:r>
      <w:r>
        <w:rPr>
          <w:rFonts w:ascii="Wingdings 2" w:eastAsia="宋体" w:hAnsi="Wingdings 2" w:cs="方正仿宋_GBK"/>
          <w:kern w:val="2"/>
          <w:lang w:bidi="ar-SA"/>
        </w:rPr>
        <w:sym w:font="Wingdings 2" w:char="F052"/>
      </w:r>
      <w:r>
        <w:rPr>
          <w:rFonts w:ascii="宋体" w:eastAsia="宋体" w:cs="方正仿宋_GBK" w:hint="eastAsia"/>
          <w:kern w:val="2"/>
          <w:lang w:bidi="ar-SA"/>
        </w:rPr>
        <w:t>是  □不涉及</w:t>
      </w:r>
    </w:p>
    <w:p>
      <w:pPr>
        <w:pStyle w:val="5611"/>
        <w:rPr>
          <w:rFonts w:ascii="宋体" w:eastAsia="宋体" w:cs="方正仿宋_GBK" w:hint="eastAsia"/>
          <w:kern w:val="2"/>
        </w:rPr>
      </w:pPr>
      <w:r>
        <w:rPr>
          <w:rFonts w:ascii="宋体" w:eastAsia="宋体" w:cs="方正仿宋_GBK" w:hint="eastAsia"/>
          <w:kern w:val="2"/>
          <w:lang w:bidi="ar-SA"/>
        </w:rPr>
        <w:t>（3）是否与已有政务应用程序存在功能交叉重复。</w:t>
      </w:r>
      <w:r>
        <w:rPr>
          <w:rFonts w:ascii="Wingdings 2" w:eastAsia="宋体" w:hAnsi="Wingdings 2" w:cs="方正仿宋_GBK"/>
          <w:kern w:val="2"/>
          <w:lang w:bidi="ar-SA"/>
        </w:rPr>
        <w:sym w:font="Wingdings 2" w:char="F0A3"/>
      </w:r>
      <w:r>
        <w:rPr>
          <w:rFonts w:ascii="宋体" w:eastAsia="宋体" w:cs="方正仿宋_GBK" w:hint="eastAsia"/>
          <w:kern w:val="2"/>
          <w:lang w:bidi="ar-SA"/>
        </w:rPr>
        <w:t xml:space="preserve">是  </w:t>
      </w:r>
      <w:r>
        <w:rPr>
          <w:rFonts w:ascii="Wingdings 2" w:eastAsia="宋体" w:hAnsi="Wingdings 2" w:cs="方正仿宋_GBK"/>
          <w:kern w:val="2"/>
          <w:lang w:eastAsia="zh-CN" w:bidi="ar-SA"/>
        </w:rPr>
        <w:sym w:font="Wingdings 2" w:char="F052"/>
      </w:r>
      <w:r>
        <w:rPr>
          <w:rFonts w:ascii="宋体" w:eastAsia="宋体" w:cs="方正仿宋_GBK" w:hint="eastAsia"/>
          <w:kern w:val="2"/>
          <w:lang w:bidi="ar-SA"/>
        </w:rPr>
        <w:t>否</w:t>
      </w:r>
    </w:p>
    <w:p>
      <w:pPr>
        <w:pStyle w:val="5712"/>
        <w:rPr>
          <w:rFonts w:ascii="宋体" w:eastAsia="宋体" w:cs="方正仿宋_GBK" w:hint="eastAsia"/>
          <w:kern w:val="2"/>
        </w:rPr>
      </w:pPr>
      <w:r>
        <w:rPr>
          <w:rFonts w:ascii="宋体" w:eastAsia="宋体" w:cs="方正仿宋_GBK" w:hint="eastAsia"/>
          <w:kern w:val="2"/>
          <w:lang w:bidi="ar-SA"/>
        </w:rPr>
        <w:t>（4）是否能作为功能模块嵌入到已有政务应用程序。</w:t>
      </w:r>
      <w:r>
        <w:rPr>
          <w:rFonts w:ascii="Wingdings 2" w:eastAsia="宋体" w:hAnsi="Wingdings 2" w:cs="方正仿宋_GBK"/>
          <w:kern w:val="2"/>
          <w:lang w:bidi="ar-SA"/>
        </w:rPr>
        <w:sym w:font="Wingdings 2" w:char="F0A3"/>
      </w:r>
      <w:r>
        <w:rPr>
          <w:rFonts w:ascii="宋体" w:eastAsia="宋体" w:cs="方正仿宋_GBK" w:hint="eastAsia"/>
          <w:kern w:val="2"/>
          <w:lang w:bidi="ar-SA"/>
        </w:rPr>
        <w:t xml:space="preserve">是  </w:t>
      </w:r>
      <w:r>
        <w:rPr>
          <w:rFonts w:ascii="Wingdings 2" w:eastAsia="宋体" w:hAnsi="Wingdings 2" w:cs="方正仿宋_GBK"/>
          <w:kern w:val="2"/>
          <w:lang w:eastAsia="zh-CN" w:bidi="ar-SA"/>
        </w:rPr>
        <w:sym w:font="Wingdings 2" w:char="F052"/>
      </w:r>
      <w:r>
        <w:rPr>
          <w:rFonts w:ascii="宋体" w:eastAsia="宋体" w:cs="方正仿宋_GBK" w:hint="eastAsia"/>
          <w:kern w:val="2"/>
          <w:lang w:bidi="ar-SA"/>
        </w:rPr>
        <w:t>不涉及</w:t>
      </w:r>
    </w:p>
    <w:p>
      <w:pPr>
        <w:pStyle w:val="5811"/>
        <w:rPr>
          <w:rFonts w:ascii="宋体" w:eastAsia="宋体" w:cs="方正仿宋_GBK" w:hint="eastAsia"/>
          <w:kern w:val="2"/>
        </w:rPr>
      </w:pPr>
      <w:r>
        <w:rPr>
          <w:rFonts w:ascii="宋体" w:eastAsia="宋体" w:cs="方正仿宋_GBK" w:hint="eastAsia"/>
          <w:kern w:val="2"/>
          <w:lang w:bidi="ar-SA"/>
        </w:rPr>
        <w:t>（5）是否能与相关政务应用程序项目进行协同。</w:t>
      </w:r>
      <w:r>
        <w:rPr>
          <w:rFonts w:ascii="Wingdings 2" w:eastAsia="宋体" w:hAnsi="Wingdings 2" w:cs="方正仿宋_GBK"/>
          <w:kern w:val="2"/>
          <w:lang w:bidi="ar-SA"/>
        </w:rPr>
        <w:sym w:font="Wingdings 2" w:char="F052"/>
      </w:r>
      <w:r>
        <w:rPr>
          <w:rFonts w:ascii="宋体" w:eastAsia="宋体" w:cs="方正仿宋_GBK" w:hint="eastAsia"/>
          <w:kern w:val="2"/>
          <w:lang w:bidi="ar-SA"/>
        </w:rPr>
        <w:t>是  □否</w:t>
      </w:r>
    </w:p>
    <w:p>
      <w:pPr>
        <w:pStyle w:val="5911"/>
        <w:rPr>
          <w:rFonts w:ascii="宋体" w:eastAsia="宋体" w:cs="方正仿宋_GBK" w:hint="eastAsia"/>
          <w:kern w:val="2"/>
        </w:rPr>
      </w:pPr>
      <w:r>
        <w:rPr>
          <w:rFonts w:ascii="宋体" w:eastAsia="宋体" w:cs="方正仿宋_GBK" w:hint="eastAsia"/>
          <w:kern w:val="2"/>
          <w:lang w:bidi="ar-SA"/>
        </w:rPr>
        <w:t>（6）是否满足数据管理和共享要求。</w:t>
      </w:r>
      <w:r>
        <w:rPr>
          <w:rFonts w:ascii="Wingdings 2" w:eastAsia="宋体" w:hAnsi="Wingdings 2" w:cs="方正仿宋_GBK"/>
          <w:kern w:val="2"/>
          <w:lang w:bidi="ar-SA"/>
        </w:rPr>
        <w:sym w:font="Wingdings 2" w:char="F052"/>
      </w:r>
      <w:r>
        <w:rPr>
          <w:rFonts w:ascii="宋体" w:eastAsia="宋体" w:cs="方正仿宋_GBK" w:hint="eastAsia"/>
          <w:kern w:val="2"/>
          <w:lang w:bidi="ar-SA"/>
        </w:rPr>
        <w:t>是  □否</w:t>
      </w:r>
    </w:p>
    <w:p>
      <w:pPr>
        <w:pStyle w:val="Heading4"/>
        <w:numPr>
          <w:ilvl w:val="0"/>
          <w:numId w:val="7"/>
        </w:numPr>
        <w:rPr>
          <w:rFonts w:ascii="宋体" w:eastAsia="宋体" w:hint="eastAsia"/>
          <w:lang w:eastAsia="en-US"/>
        </w:rPr>
      </w:pPr>
      <w:r>
        <w:rPr>
          <w:rFonts w:ascii="宋体" w:eastAsia="宋体" w:hint="eastAsia"/>
          <w:lang w:val="en-US" w:eastAsia="en-US"/>
        </w:rPr>
        <w:t>采购政策落实</w:t>
      </w:r>
      <w:bookmarkEnd w:id="39"/>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3"/>
        <w:gridCol w:w="2474"/>
        <w:gridCol w:w="5335"/>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13" w:type="dxa"/>
            <w:tcBorders>
              <w:top w:val="single" w:sz="4" w:space="0" w:color="auto"/>
              <w:left w:val="single" w:sz="4" w:space="0" w:color="auto"/>
              <w:bottom w:val="single" w:sz="4" w:space="0" w:color="auto"/>
              <w:right w:val="single" w:sz="4" w:space="0" w:color="auto"/>
              <w:tl2br w:val="nil"/>
              <w:tr2bl w:val="nil"/>
            </w:tcBorders>
            <w:shd w:val="clear" w:color="A6A6A6" w:fill="A6A6A6"/>
            <w:vAlign w:val="center"/>
          </w:tcPr>
          <w:p>
            <w:pPr>
              <w:pStyle w:val="1410"/>
              <w:jc w:val="center"/>
              <w:rPr>
                <w:rFonts w:ascii="宋体" w:cs="Calibri" w:hint="eastAsia"/>
                <w:b/>
              </w:rPr>
            </w:pPr>
            <w:bookmarkStart w:id="41" w:name="采购政策落实_index"/>
            <w:bookmarkStart w:id="42" w:name="商务需求"/>
            <w:bookmarkEnd w:id="41"/>
            <w:r>
              <w:rPr>
                <w:rFonts w:ascii="宋体" w:cs="Calibri" w:hint="eastAsia"/>
                <w:b/>
                <w:sz w:val="24"/>
                <w:lang w:bidi="ar-SA"/>
              </w:rPr>
              <w:t>序号</w:t>
            </w:r>
          </w:p>
        </w:tc>
        <w:tc>
          <w:tcPr>
            <w:tcW w:w="2474" w:type="dxa"/>
            <w:tcBorders>
              <w:top w:val="single" w:sz="4" w:space="0" w:color="auto"/>
              <w:left w:val="single" w:sz="4" w:space="0" w:color="auto"/>
              <w:bottom w:val="single" w:sz="4" w:space="0" w:color="auto"/>
              <w:right w:val="single" w:sz="4" w:space="0" w:color="auto"/>
              <w:tl2br w:val="nil"/>
              <w:tr2bl w:val="nil"/>
            </w:tcBorders>
            <w:shd w:val="clear" w:color="A6A6A6" w:fill="A6A6A6"/>
            <w:vAlign w:val="center"/>
          </w:tcPr>
          <w:p>
            <w:pPr>
              <w:pStyle w:val="1310"/>
              <w:jc w:val="center"/>
              <w:rPr>
                <w:rFonts w:ascii="宋体" w:cs="Calibri" w:hint="eastAsia"/>
                <w:b/>
              </w:rPr>
            </w:pPr>
            <w:r>
              <w:rPr>
                <w:rFonts w:ascii="宋体" w:cs="Calibri" w:hint="eastAsia"/>
                <w:b/>
                <w:sz w:val="24"/>
                <w:lang w:bidi="ar-SA"/>
              </w:rPr>
              <w:t>内容</w:t>
            </w:r>
          </w:p>
        </w:tc>
        <w:tc>
          <w:tcPr>
            <w:tcW w:w="5335" w:type="dxa"/>
            <w:tcBorders>
              <w:top w:val="single" w:sz="4" w:space="0" w:color="auto"/>
              <w:left w:val="single" w:sz="4" w:space="0" w:color="auto"/>
              <w:bottom w:val="single" w:sz="4" w:space="0" w:color="auto"/>
              <w:right w:val="single" w:sz="4" w:space="0" w:color="auto"/>
              <w:tl2br w:val="nil"/>
              <w:tr2bl w:val="nil"/>
            </w:tcBorders>
            <w:shd w:val="clear" w:color="A6A6A6" w:fill="A6A6A6"/>
            <w:vAlign w:val="center"/>
          </w:tcPr>
          <w:p>
            <w:pPr>
              <w:pStyle w:val="1210"/>
              <w:jc w:val="center"/>
              <w:rPr>
                <w:rFonts w:ascii="宋体" w:cs="Calibri" w:hint="eastAsia"/>
                <w:b/>
              </w:rPr>
            </w:pPr>
            <w:r>
              <w:rPr>
                <w:rFonts w:ascii="宋体" w:cs="Calibri" w:hint="eastAsia"/>
                <w:b/>
                <w:sz w:val="24"/>
                <w:lang w:bidi="ar-SA"/>
              </w:rPr>
              <w:t>说明</w:t>
            </w:r>
          </w:p>
        </w:tc>
      </w:tr>
      <w:tr>
        <w:tblPrEx>
          <w:tblW w:w="8522" w:type="dxa"/>
          <w:jc w:val="left"/>
          <w:tblInd w:w="0" w:type="dxa"/>
          <w:tblLayout w:type="fixed"/>
          <w:tblCellMar>
            <w:top w:w="0" w:type="dxa"/>
            <w:left w:w="108" w:type="dxa"/>
            <w:bottom w:w="0" w:type="dxa"/>
            <w:right w:w="108" w:type="dxa"/>
          </w:tblCellMar>
        </w:tblPrEx>
        <w:trPr>
          <w:trHeight w:val="1042"/>
          <w:jc w:val="left"/>
        </w:trPr>
        <w:tc>
          <w:tcPr>
            <w:tcW w:w="713" w:type="dxa"/>
            <w:tcBorders>
              <w:top w:val="single" w:sz="4" w:space="0" w:color="auto"/>
              <w:left w:val="single" w:sz="4" w:space="0" w:color="auto"/>
              <w:bottom w:val="single" w:sz="4" w:space="0" w:color="auto"/>
              <w:right w:val="single" w:sz="4" w:space="0" w:color="auto"/>
              <w:tl2br w:val="nil"/>
              <w:tr2bl w:val="nil"/>
            </w:tcBorders>
            <w:vAlign w:val="center"/>
          </w:tcPr>
          <w:p>
            <w:pPr>
              <w:pStyle w:val="11100"/>
              <w:jc w:val="center"/>
              <w:rPr>
                <w:rFonts w:ascii="宋体" w:cs="Calibri" w:hint="eastAsia"/>
                <w:sz w:val="24"/>
              </w:rPr>
            </w:pPr>
            <w:r>
              <w:rPr>
                <w:rFonts w:ascii="宋体" w:cs="Calibri" w:hint="eastAsia"/>
                <w:sz w:val="24"/>
                <w:szCs w:val="24"/>
                <w:lang w:bidi="ar-SA"/>
              </w:rPr>
              <w:t>1</w:t>
            </w:r>
          </w:p>
        </w:tc>
        <w:tc>
          <w:tcPr>
            <w:tcW w:w="2474" w:type="dxa"/>
            <w:tcBorders>
              <w:top w:val="single" w:sz="4" w:space="0" w:color="auto"/>
              <w:left w:val="single" w:sz="4" w:space="0" w:color="auto"/>
              <w:bottom w:val="single" w:sz="4" w:space="0" w:color="auto"/>
              <w:right w:val="single" w:sz="4" w:space="0" w:color="auto"/>
              <w:tl2br w:val="nil"/>
              <w:tr2bl w:val="nil"/>
            </w:tcBorders>
            <w:vAlign w:val="center"/>
          </w:tcPr>
          <w:p>
            <w:pPr>
              <w:pStyle w:val="10100"/>
              <w:rPr>
                <w:rFonts w:ascii="宋体" w:hint="eastAsia"/>
                <w:sz w:val="24"/>
              </w:rPr>
            </w:pPr>
            <w:r>
              <w:rPr>
                <w:rFonts w:ascii="宋体" w:hint="eastAsia"/>
                <w:sz w:val="24"/>
                <w:szCs w:val="24"/>
              </w:rPr>
              <w:t>是否面向中小微企业</w:t>
            </w:r>
          </w:p>
        </w:tc>
        <w:tc>
          <w:tcPr>
            <w:tcW w:w="5335" w:type="dxa"/>
            <w:tcBorders>
              <w:top w:val="single" w:sz="4" w:space="0" w:color="auto"/>
              <w:left w:val="single" w:sz="4" w:space="0" w:color="auto"/>
              <w:bottom w:val="single" w:sz="4" w:space="0" w:color="auto"/>
              <w:right w:val="single" w:sz="4" w:space="0" w:color="auto"/>
              <w:tl2br w:val="nil"/>
              <w:tr2bl w:val="nil"/>
            </w:tcBorders>
            <w:vAlign w:val="center"/>
          </w:tcPr>
          <w:p>
            <w:pPr>
              <w:pStyle w:val="910"/>
              <w:jc w:val="left"/>
              <w:rPr>
                <w:rFonts w:ascii="宋体" w:hint="eastAsia"/>
                <w:sz w:val="24"/>
              </w:rPr>
            </w:pPr>
            <w:r>
              <w:rPr>
                <w:rFonts w:ascii="宋体" w:hint="eastAsia"/>
                <w:sz w:val="24"/>
                <w:szCs w:val="24"/>
              </w:rPr>
              <w:t>是，提供《中小企业声明函》并加盖单位公章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713" w:type="dxa"/>
            <w:tcBorders>
              <w:top w:val="single" w:sz="4" w:space="0" w:color="auto"/>
              <w:left w:val="single" w:sz="4" w:space="0" w:color="auto"/>
              <w:bottom w:val="single" w:sz="4" w:space="0" w:color="auto"/>
              <w:right w:val="single" w:sz="4" w:space="0" w:color="auto"/>
              <w:tl2br w:val="nil"/>
              <w:tr2bl w:val="nil"/>
            </w:tcBorders>
            <w:vAlign w:val="center"/>
          </w:tcPr>
          <w:p>
            <w:pPr>
              <w:pStyle w:val="810"/>
              <w:jc w:val="center"/>
              <w:rPr>
                <w:rFonts w:ascii="宋体" w:cs="Calibri" w:hint="eastAsia"/>
                <w:sz w:val="24"/>
              </w:rPr>
            </w:pPr>
            <w:r>
              <w:rPr>
                <w:rFonts w:ascii="宋体" w:cs="Calibri" w:hint="eastAsia"/>
                <w:sz w:val="24"/>
                <w:szCs w:val="24"/>
                <w:lang w:bidi="ar-SA"/>
              </w:rPr>
              <w:t>2</w:t>
            </w:r>
          </w:p>
        </w:tc>
        <w:tc>
          <w:tcPr>
            <w:tcW w:w="2474" w:type="dxa"/>
            <w:tcBorders>
              <w:top w:val="single" w:sz="4" w:space="0" w:color="auto"/>
              <w:left w:val="single" w:sz="4" w:space="0" w:color="auto"/>
              <w:bottom w:val="single" w:sz="4" w:space="0" w:color="auto"/>
              <w:right w:val="single" w:sz="4" w:space="0" w:color="auto"/>
              <w:tl2br w:val="nil"/>
              <w:tr2bl w:val="nil"/>
            </w:tcBorders>
            <w:vAlign w:val="center"/>
          </w:tcPr>
          <w:p>
            <w:pPr>
              <w:pStyle w:val="710"/>
              <w:rPr>
                <w:rFonts w:ascii="宋体" w:cs="Calibri" w:hint="eastAsia"/>
                <w:b/>
                <w:sz w:val="24"/>
              </w:rPr>
            </w:pPr>
            <w:r>
              <w:rPr>
                <w:rFonts w:ascii="宋体" w:hint="eastAsia"/>
                <w:sz w:val="24"/>
                <w:szCs w:val="24"/>
              </w:rPr>
              <w:t>是否允许进口产品</w:t>
            </w:r>
          </w:p>
        </w:tc>
        <w:tc>
          <w:tcPr>
            <w:tcW w:w="5335" w:type="dxa"/>
            <w:tcBorders>
              <w:top w:val="single" w:sz="4" w:space="0" w:color="auto"/>
              <w:left w:val="single" w:sz="4" w:space="0" w:color="auto"/>
              <w:bottom w:val="single" w:sz="4" w:space="0" w:color="auto"/>
              <w:right w:val="single" w:sz="4" w:space="0" w:color="auto"/>
              <w:tl2br w:val="nil"/>
              <w:tr2bl w:val="nil"/>
            </w:tcBorders>
            <w:vAlign w:val="center"/>
          </w:tcPr>
          <w:p>
            <w:pPr>
              <w:pStyle w:val="6102"/>
              <w:rPr>
                <w:rFonts w:ascii="宋体" w:cs="Calibri" w:hint="eastAsia"/>
                <w:b/>
                <w:i/>
                <w:iCs/>
                <w:sz w:val="24"/>
              </w:rPr>
            </w:pPr>
            <w:r>
              <w:rPr>
                <w:rFonts w:ascii="宋体" w:hint="eastAsia"/>
                <w:sz w:val="24"/>
                <w:szCs w:val="24"/>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713" w:type="dxa"/>
            <w:tcBorders>
              <w:top w:val="single" w:sz="4" w:space="0" w:color="auto"/>
              <w:left w:val="single" w:sz="4" w:space="0" w:color="auto"/>
              <w:bottom w:val="single" w:sz="4" w:space="0" w:color="auto"/>
              <w:right w:val="single" w:sz="4" w:space="0" w:color="auto"/>
              <w:tl2br w:val="nil"/>
              <w:tr2bl w:val="nil"/>
            </w:tcBorders>
            <w:vAlign w:val="center"/>
          </w:tcPr>
          <w:p>
            <w:pPr>
              <w:pStyle w:val="5100"/>
              <w:jc w:val="center"/>
              <w:rPr>
                <w:rFonts w:ascii="宋体" w:cs="Calibri" w:hint="eastAsia"/>
                <w:sz w:val="24"/>
              </w:rPr>
            </w:pPr>
            <w:r>
              <w:rPr>
                <w:rFonts w:ascii="宋体" w:cs="Calibri" w:hint="eastAsia"/>
                <w:sz w:val="24"/>
                <w:szCs w:val="24"/>
                <w:lang w:bidi="ar-SA"/>
              </w:rPr>
              <w:t>3</w:t>
            </w:r>
          </w:p>
        </w:tc>
        <w:tc>
          <w:tcPr>
            <w:tcW w:w="2474" w:type="dxa"/>
            <w:tcBorders>
              <w:top w:val="single" w:sz="4" w:space="0" w:color="auto"/>
              <w:left w:val="single" w:sz="4" w:space="0" w:color="auto"/>
              <w:bottom w:val="single" w:sz="4" w:space="0" w:color="auto"/>
              <w:right w:val="single" w:sz="4" w:space="0" w:color="auto"/>
              <w:tl2br w:val="nil"/>
              <w:tr2bl w:val="nil"/>
            </w:tcBorders>
            <w:vAlign w:val="center"/>
          </w:tcPr>
          <w:p>
            <w:pPr>
              <w:pStyle w:val="410"/>
              <w:rPr>
                <w:rFonts w:ascii="宋体" w:cs="Calibri" w:hint="eastAsia"/>
                <w:b/>
                <w:sz w:val="24"/>
              </w:rPr>
            </w:pPr>
            <w:r>
              <w:rPr>
                <w:rFonts w:ascii="宋体" w:hint="eastAsia"/>
                <w:sz w:val="24"/>
                <w:szCs w:val="24"/>
              </w:rPr>
              <w:t>是否需要节能产品</w:t>
            </w:r>
          </w:p>
        </w:tc>
        <w:tc>
          <w:tcPr>
            <w:tcW w:w="5335" w:type="dxa"/>
            <w:tcBorders>
              <w:top w:val="single" w:sz="4" w:space="0" w:color="auto"/>
              <w:left w:val="single" w:sz="4" w:space="0" w:color="auto"/>
              <w:bottom w:val="single" w:sz="4" w:space="0" w:color="auto"/>
              <w:right w:val="single" w:sz="4" w:space="0" w:color="auto"/>
              <w:tl2br w:val="nil"/>
              <w:tr2bl w:val="nil"/>
            </w:tcBorders>
            <w:vAlign w:val="center"/>
          </w:tcPr>
          <w:p>
            <w:pPr>
              <w:pStyle w:val="3100"/>
              <w:rPr>
                <w:rFonts w:ascii="宋体" w:hAnsi="宋体" w:cs="Calibri" w:hint="eastAsia"/>
                <w:b/>
                <w:i/>
                <w:iCs/>
                <w:sz w:val="24"/>
              </w:rPr>
            </w:pPr>
            <w:r>
              <w:rPr>
                <w:rFonts w:ascii="宋体" w:hAnsi="宋体" w:hint="eastAsia"/>
                <w:sz w:val="24"/>
                <w:szCs w:val="24"/>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713" w:type="dxa"/>
            <w:tcBorders>
              <w:top w:val="single" w:sz="4" w:space="0" w:color="auto"/>
              <w:left w:val="single" w:sz="4" w:space="0" w:color="auto"/>
              <w:bottom w:val="single" w:sz="4" w:space="0" w:color="auto"/>
              <w:right w:val="single" w:sz="4" w:space="0" w:color="auto"/>
              <w:tl2br w:val="nil"/>
              <w:tr2bl w:val="nil"/>
            </w:tcBorders>
            <w:vAlign w:val="center"/>
          </w:tcPr>
          <w:p>
            <w:pPr>
              <w:pStyle w:val="2102"/>
              <w:jc w:val="center"/>
              <w:rPr>
                <w:rFonts w:ascii="宋体" w:cs="Calibri" w:hint="eastAsia"/>
                <w:sz w:val="24"/>
              </w:rPr>
            </w:pPr>
            <w:r>
              <w:rPr>
                <w:rFonts w:ascii="宋体" w:cs="Calibri" w:hint="eastAsia"/>
                <w:sz w:val="24"/>
                <w:szCs w:val="24"/>
                <w:lang w:bidi="ar-SA"/>
              </w:rPr>
              <w:t>4</w:t>
            </w:r>
          </w:p>
        </w:tc>
        <w:tc>
          <w:tcPr>
            <w:tcW w:w="2474" w:type="dxa"/>
            <w:tcBorders>
              <w:top w:val="single" w:sz="4" w:space="0" w:color="auto"/>
              <w:left w:val="single" w:sz="4" w:space="0" w:color="auto"/>
              <w:bottom w:val="single" w:sz="4" w:space="0" w:color="auto"/>
              <w:right w:val="single" w:sz="4" w:space="0" w:color="auto"/>
              <w:tl2br w:val="nil"/>
              <w:tr2bl w:val="nil"/>
            </w:tcBorders>
            <w:vAlign w:val="center"/>
          </w:tcPr>
          <w:p>
            <w:pPr>
              <w:pStyle w:val="205210"/>
              <w:rPr>
                <w:rFonts w:ascii="宋体" w:hint="eastAsia"/>
                <w:sz w:val="24"/>
              </w:rPr>
            </w:pPr>
            <w:r>
              <w:rPr>
                <w:rFonts w:ascii="宋体" w:hint="eastAsia"/>
                <w:sz w:val="24"/>
                <w:szCs w:val="24"/>
              </w:rPr>
              <w:t>是否需要环保标志产品</w:t>
            </w:r>
          </w:p>
        </w:tc>
        <w:tc>
          <w:tcPr>
            <w:tcW w:w="5335" w:type="dxa"/>
            <w:tcBorders>
              <w:top w:val="single" w:sz="4" w:space="0" w:color="auto"/>
              <w:left w:val="single" w:sz="4" w:space="0" w:color="auto"/>
              <w:bottom w:val="single" w:sz="4" w:space="0" w:color="auto"/>
              <w:right w:val="single" w:sz="4" w:space="0" w:color="auto"/>
              <w:tl2br w:val="nil"/>
              <w:tr2bl w:val="nil"/>
            </w:tcBorders>
            <w:vAlign w:val="center"/>
          </w:tcPr>
          <w:p>
            <w:pPr>
              <w:pStyle w:val="205310"/>
              <w:rPr>
                <w:rFonts w:ascii="宋体" w:hint="eastAsia"/>
                <w:i/>
                <w:iCs/>
                <w:sz w:val="24"/>
              </w:rPr>
            </w:pPr>
            <w:r>
              <w:rPr>
                <w:rFonts w:ascii="宋体" w:hint="eastAsia"/>
                <w:sz w:val="24"/>
                <w:szCs w:val="24"/>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713" w:type="dxa"/>
            <w:tcBorders>
              <w:top w:val="single" w:sz="4" w:space="0" w:color="auto"/>
              <w:left w:val="single" w:sz="4" w:space="0" w:color="auto"/>
              <w:bottom w:val="single" w:sz="4" w:space="0" w:color="auto"/>
              <w:right w:val="single" w:sz="4" w:space="0" w:color="auto"/>
              <w:tl2br w:val="nil"/>
              <w:tr2bl w:val="nil"/>
            </w:tcBorders>
            <w:vAlign w:val="center"/>
          </w:tcPr>
          <w:p>
            <w:pPr>
              <w:pStyle w:val="11012"/>
              <w:jc w:val="center"/>
              <w:rPr>
                <w:rFonts w:ascii="宋体" w:cs="Calibri" w:hint="eastAsia"/>
                <w:sz w:val="24"/>
              </w:rPr>
            </w:pPr>
            <w:r>
              <w:rPr>
                <w:rFonts w:ascii="宋体" w:cs="Calibri" w:hint="eastAsia"/>
                <w:sz w:val="24"/>
                <w:szCs w:val="24"/>
                <w:lang w:bidi="ar-SA"/>
              </w:rPr>
              <w:t>5</w:t>
            </w:r>
          </w:p>
        </w:tc>
        <w:tc>
          <w:tcPr>
            <w:tcW w:w="2474" w:type="dxa"/>
            <w:tcBorders>
              <w:top w:val="single" w:sz="4" w:space="0" w:color="auto"/>
              <w:left w:val="single" w:sz="4" w:space="0" w:color="auto"/>
              <w:bottom w:val="single" w:sz="4" w:space="0" w:color="auto"/>
              <w:right w:val="single" w:sz="4" w:space="0" w:color="auto"/>
              <w:tl2br w:val="nil"/>
              <w:tr2bl w:val="nil"/>
            </w:tcBorders>
            <w:vAlign w:val="center"/>
          </w:tcPr>
          <w:p>
            <w:pPr>
              <w:pStyle w:val="205410"/>
              <w:rPr>
                <w:rFonts w:ascii="宋体" w:hint="eastAsia"/>
                <w:sz w:val="24"/>
              </w:rPr>
            </w:pPr>
            <w:r>
              <w:rPr>
                <w:rFonts w:ascii="宋体" w:hint="eastAsia"/>
                <w:sz w:val="24"/>
                <w:szCs w:val="24"/>
              </w:rPr>
              <w:t>是否面向监狱企业</w:t>
            </w:r>
          </w:p>
        </w:tc>
        <w:tc>
          <w:tcPr>
            <w:tcW w:w="5335" w:type="dxa"/>
            <w:tcBorders>
              <w:top w:val="single" w:sz="4" w:space="0" w:color="auto"/>
              <w:left w:val="single" w:sz="4" w:space="0" w:color="auto"/>
              <w:bottom w:val="single" w:sz="4" w:space="0" w:color="auto"/>
              <w:right w:val="single" w:sz="4" w:space="0" w:color="auto"/>
              <w:tl2br w:val="nil"/>
              <w:tr2bl w:val="nil"/>
            </w:tcBorders>
            <w:vAlign w:val="center"/>
          </w:tcPr>
          <w:p>
            <w:pPr>
              <w:pStyle w:val="205510"/>
              <w:rPr>
                <w:rFonts w:ascii="宋体" w:hint="eastAsia"/>
                <w:i/>
                <w:iCs/>
                <w:sz w:val="24"/>
              </w:rPr>
            </w:pPr>
            <w:r>
              <w:rPr>
                <w:rFonts w:ascii="宋体" w:hint="eastAsia"/>
                <w:sz w:val="24"/>
                <w:szCs w:val="24"/>
              </w:rPr>
              <w:t>是，提供证明资料，并加盖单位公章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713" w:type="dxa"/>
            <w:tcBorders>
              <w:top w:val="single" w:sz="4" w:space="0" w:color="auto"/>
              <w:left w:val="single" w:sz="4" w:space="0" w:color="auto"/>
              <w:bottom w:val="single" w:sz="4" w:space="0" w:color="auto"/>
              <w:right w:val="single" w:sz="4" w:space="0" w:color="auto"/>
              <w:tl2br w:val="nil"/>
              <w:tr2bl w:val="nil"/>
            </w:tcBorders>
            <w:vAlign w:val="center"/>
          </w:tcPr>
          <w:p>
            <w:pPr>
              <w:pStyle w:val="100"/>
              <w:jc w:val="center"/>
              <w:rPr>
                <w:rFonts w:ascii="宋体" w:cs="Calibri" w:hint="eastAsia"/>
                <w:sz w:val="24"/>
              </w:rPr>
            </w:pPr>
            <w:r>
              <w:rPr>
                <w:rFonts w:ascii="宋体" w:cs="Calibri" w:hint="eastAsia"/>
                <w:sz w:val="24"/>
                <w:szCs w:val="24"/>
                <w:lang w:bidi="ar-SA"/>
              </w:rPr>
              <w:t>6</w:t>
            </w:r>
          </w:p>
        </w:tc>
        <w:tc>
          <w:tcPr>
            <w:tcW w:w="2474" w:type="dxa"/>
            <w:tcBorders>
              <w:top w:val="single" w:sz="4" w:space="0" w:color="auto"/>
              <w:left w:val="single" w:sz="4" w:space="0" w:color="auto"/>
              <w:bottom w:val="single" w:sz="4" w:space="0" w:color="auto"/>
              <w:right w:val="single" w:sz="4" w:space="0" w:color="auto"/>
              <w:tl2br w:val="nil"/>
              <w:tr2bl w:val="nil"/>
            </w:tcBorders>
            <w:vAlign w:val="center"/>
          </w:tcPr>
          <w:p>
            <w:pPr>
              <w:pStyle w:val="205610"/>
              <w:jc w:val="left"/>
              <w:rPr>
                <w:rFonts w:ascii="宋体" w:hint="eastAsia"/>
                <w:sz w:val="24"/>
              </w:rPr>
            </w:pPr>
            <w:r>
              <w:rPr>
                <w:rFonts w:ascii="宋体" w:hint="eastAsia"/>
                <w:sz w:val="24"/>
                <w:szCs w:val="24"/>
              </w:rPr>
              <w:t>是否面向残疾人福利性单位</w:t>
            </w:r>
          </w:p>
        </w:tc>
        <w:tc>
          <w:tcPr>
            <w:tcW w:w="5335" w:type="dxa"/>
            <w:tcBorders>
              <w:top w:val="single" w:sz="4" w:space="0" w:color="auto"/>
              <w:left w:val="single" w:sz="4" w:space="0" w:color="auto"/>
              <w:bottom w:val="single" w:sz="4" w:space="0" w:color="auto"/>
              <w:right w:val="single" w:sz="4" w:space="0" w:color="auto"/>
              <w:tl2br w:val="nil"/>
              <w:tr2bl w:val="nil"/>
            </w:tcBorders>
            <w:vAlign w:val="center"/>
          </w:tcPr>
          <w:p>
            <w:pPr>
              <w:pStyle w:val="205710"/>
              <w:rPr>
                <w:rFonts w:ascii="宋体" w:hint="eastAsia"/>
                <w:sz w:val="24"/>
              </w:rPr>
            </w:pPr>
            <w:r>
              <w:rPr>
                <w:rFonts w:ascii="宋体" w:hint="eastAsia"/>
                <w:sz w:val="24"/>
                <w:szCs w:val="24"/>
              </w:rPr>
              <w:t>是，提供《残疾人福利性单位声明函》并加盖单位公章</w:t>
            </w:r>
          </w:p>
        </w:tc>
      </w:tr>
    </w:tbl>
    <w:p>
      <w:pPr>
        <w:rPr>
          <w:rFonts w:hint="eastAsia"/>
        </w:rPr>
      </w:pPr>
    </w:p>
    <w:p>
      <w:pPr>
        <w:rPr>
          <w:rFonts w:ascii="宋体" w:eastAsia="宋体" w:hint="eastAsia"/>
          <w:color w:val="000000"/>
        </w:rPr>
      </w:pPr>
      <w:r>
        <w:rPr>
          <w:rFonts w:ascii="宋体" w:eastAsia="宋体"/>
          <w:color w:val="000000"/>
        </w:rPr>
        <w:t>注：</w:t>
      </w:r>
      <w:r>
        <w:rPr>
          <w:rFonts w:ascii="宋体" w:eastAsia="宋体" w:hint="eastAsia"/>
          <w:color w:val="000000"/>
        </w:rPr>
        <w:t>本项目专门面向中小微企业、监狱企业、残疾人企业。</w:t>
      </w:r>
    </w:p>
    <w:p>
      <w:pPr>
        <w:pStyle w:val="Heading4"/>
        <w:numPr>
          <w:ilvl w:val="0"/>
          <w:numId w:val="7"/>
        </w:numPr>
        <w:jc w:val="both"/>
        <w:rPr>
          <w:rFonts w:ascii="宋体" w:eastAsia="宋体" w:hint="eastAsia"/>
          <w:lang w:eastAsia="en-US"/>
        </w:rPr>
      </w:pPr>
      <w:r>
        <w:rPr>
          <w:rFonts w:ascii="宋体" w:eastAsia="宋体" w:hint="eastAsia"/>
          <w:lang w:val="en-US" w:eastAsia="en-US"/>
        </w:rPr>
        <w:t>商务需求</w:t>
      </w:r>
      <w:bookmarkEnd w:id="42"/>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4065"/>
        <w:gridCol w:w="2189"/>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tcBorders>
              <w:tl2br w:val="nil"/>
              <w:tr2bl w:val="nil"/>
            </w:tcBorders>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lang w:bidi="ar-SA"/>
              </w:rPr>
              <w:t>序号</w:t>
            </w:r>
          </w:p>
        </w:tc>
        <w:tc>
          <w:tcPr>
            <w:tcW w:w="1830" w:type="dxa"/>
            <w:tcBorders>
              <w:tl2br w:val="nil"/>
              <w:tr2bl w:val="nil"/>
            </w:tcBorders>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lang w:bidi="ar-SA"/>
              </w:rPr>
              <w:t>内容</w:t>
            </w:r>
          </w:p>
        </w:tc>
        <w:tc>
          <w:tcPr>
            <w:tcW w:w="4065" w:type="dxa"/>
            <w:tcBorders>
              <w:tl2br w:val="nil"/>
              <w:tr2bl w:val="nil"/>
            </w:tcBorders>
            <w:shd w:val="clear" w:color="A6A6A6" w:fill="A6A6A6"/>
            <w:vAlign w:val="center"/>
          </w:tcPr>
          <w:p>
            <w:pPr>
              <w:ind w:left="0" w:firstLine="0"/>
              <w:jc w:val="center"/>
              <w:rPr>
                <w:rFonts w:ascii="宋体" w:eastAsia="宋体" w:hint="eastAsia"/>
                <w:b/>
              </w:rPr>
            </w:pPr>
            <w:bookmarkStart w:id="43" w:name="商务需求_Title_说明_Required_Table"/>
            <w:r>
              <w:rPr>
                <w:rFonts w:ascii="宋体" w:eastAsia="宋体" w:cs="Calibri" w:hint="eastAsia"/>
                <w:b/>
                <w:sz w:val="24"/>
                <w:szCs w:val="24"/>
                <w:lang w:bidi="ar-SA"/>
              </w:rPr>
              <w:t>说明</w:t>
            </w:r>
            <w:bookmarkEnd w:id="43"/>
          </w:p>
        </w:tc>
        <w:tc>
          <w:tcPr>
            <w:tcW w:w="2189" w:type="dxa"/>
            <w:tcBorders>
              <w:tl2br w:val="nil"/>
              <w:tr2bl w:val="nil"/>
            </w:tcBorders>
            <w:shd w:val="clear" w:color="A6A6A6" w:fill="A6A6A6"/>
            <w:vAlign w:val="center"/>
          </w:tcPr>
          <w:p>
            <w:pPr>
              <w:ind w:firstLine="0"/>
              <w:jc w:val="center"/>
              <w:rPr>
                <w:rFonts w:ascii="宋体" w:eastAsia="宋体" w:hint="eastAsia"/>
                <w:b/>
              </w:rPr>
            </w:pPr>
            <w:r>
              <w:rPr>
                <w:rFonts w:ascii="宋体" w:eastAsia="宋体" w:cs="Calibri" w:hint="eastAsia"/>
                <w:b/>
                <w:sz w:val="24"/>
                <w:szCs w:val="24"/>
                <w:lang w:bidi="ar-SA"/>
              </w:rPr>
              <w:t>证明材料要求</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1</w:t>
            </w:r>
          </w:p>
        </w:tc>
        <w:tc>
          <w:tcPr>
            <w:tcW w:w="1830"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投标人资质</w:t>
            </w:r>
          </w:p>
        </w:tc>
        <w:tc>
          <w:tcPr>
            <w:tcW w:w="4065" w:type="dxa"/>
            <w:tcBorders>
              <w:tl2br w:val="nil"/>
              <w:tr2bl w:val="nil"/>
            </w:tcBorders>
            <w:vAlign w:val="center"/>
          </w:tcPr>
          <w:p>
            <w:pPr>
              <w:pStyle w:val="8101"/>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ascii="宋体" w:eastAsia="宋体" w:cs="宋体" w:hint="eastAsia"/>
                <w:color w:val="000000"/>
                <w:sz w:val="24"/>
                <w:highlight w:val="white"/>
                <w:shd w:val="clear" w:color="auto" w:fill="FFFFFF"/>
              </w:rPr>
            </w:pPr>
            <w:r>
              <w:rPr>
                <w:rFonts w:ascii="宋体" w:eastAsia="宋体" w:cs="宋体" w:hint="eastAsia"/>
                <w:color w:val="000000"/>
                <w:spacing w:val="0"/>
                <w:sz w:val="24"/>
                <w:szCs w:val="24"/>
                <w:highlight w:val="white"/>
                <w:shd w:val="clear" w:color="auto" w:fill="FFFFFF"/>
                <w:lang w:val="en-US" w:eastAsia="zh-CN" w:bidi="ar-SA"/>
              </w:rPr>
              <w:t>1、</w:t>
            </w:r>
            <w:r>
              <w:rPr>
                <w:rFonts w:ascii="宋体" w:eastAsia="宋体" w:cs="宋体" w:hint="eastAsia"/>
                <w:color w:val="000000"/>
                <w:sz w:val="24"/>
                <w:szCs w:val="24"/>
                <w:highlight w:val="white"/>
                <w:shd w:val="clear" w:color="auto" w:fill="FFFFFF"/>
                <w:lang w:eastAsia="zh-CN" w:bidi="ar-SA"/>
              </w:rPr>
              <w:t>投标人</w:t>
            </w:r>
            <w:r>
              <w:rPr>
                <w:rFonts w:ascii="宋体" w:eastAsia="宋体" w:cs="宋体" w:hint="eastAsia"/>
                <w:color w:val="000000"/>
                <w:sz w:val="24"/>
                <w:szCs w:val="24"/>
                <w:highlight w:val="white"/>
                <w:shd w:val="clear" w:color="auto" w:fill="FFFFFF"/>
                <w:lang w:bidi="ar-SA"/>
              </w:rPr>
              <w:t>具有</w:t>
            </w:r>
            <w:r>
              <w:rPr>
                <w:rFonts w:ascii="宋体" w:eastAsia="宋体" w:cs="宋体" w:hint="eastAsia"/>
                <w:color w:val="000000"/>
                <w:spacing w:val="0"/>
                <w:sz w:val="24"/>
                <w:szCs w:val="24"/>
                <w:highlight w:val="white"/>
                <w:shd w:val="clear" w:color="auto" w:fill="FFFFFF"/>
                <w:lang w:bidi="ar-SA"/>
              </w:rPr>
              <w:t xml:space="preserve"> </w:t>
            </w:r>
            <w:r>
              <w:rPr>
                <w:rFonts w:ascii="宋体" w:eastAsia="宋体" w:cs="宋体" w:hint="eastAsia"/>
                <w:color w:val="000000"/>
                <w:spacing w:val="0"/>
                <w:w w:val="100"/>
                <w:sz w:val="24"/>
                <w:szCs w:val="24"/>
                <w:highlight w:val="white"/>
                <w:shd w:val="clear" w:color="auto" w:fill="FFFFFF"/>
                <w:lang w:bidi="ar-SA"/>
              </w:rPr>
              <w:t>ISO900</w:t>
            </w:r>
            <w:r>
              <w:rPr>
                <w:rFonts w:ascii="宋体" w:eastAsia="宋体" w:cs="宋体" w:hint="eastAsia"/>
                <w:color w:val="000000"/>
                <w:w w:val="100"/>
                <w:sz w:val="24"/>
                <w:szCs w:val="24"/>
                <w:highlight w:val="white"/>
                <w:shd w:val="clear" w:color="auto" w:fill="FFFFFF"/>
                <w:lang w:bidi="ar-SA"/>
              </w:rPr>
              <w:t>1</w:t>
            </w:r>
            <w:r>
              <w:rPr>
                <w:rFonts w:ascii="宋体" w:eastAsia="宋体" w:cs="宋体" w:hint="eastAsia"/>
                <w:color w:val="000000"/>
                <w:spacing w:val="0"/>
                <w:sz w:val="24"/>
                <w:szCs w:val="24"/>
                <w:highlight w:val="white"/>
                <w:shd w:val="clear" w:color="auto" w:fill="FFFFFF"/>
                <w:lang w:bidi="ar-SA"/>
              </w:rPr>
              <w:t xml:space="preserve"> </w:t>
            </w:r>
            <w:r>
              <w:rPr>
                <w:rFonts w:ascii="宋体" w:eastAsia="宋体" w:cs="宋体" w:hint="eastAsia"/>
                <w:color w:val="000000"/>
                <w:sz w:val="24"/>
                <w:szCs w:val="24"/>
                <w:highlight w:val="white"/>
                <w:shd w:val="clear" w:color="auto" w:fill="FFFFFF"/>
                <w:lang w:bidi="ar-SA"/>
              </w:rPr>
              <w:t>质量管理体系认证有效证书</w:t>
            </w:r>
            <w:r>
              <w:rPr>
                <w:rFonts w:ascii="宋体" w:eastAsia="宋体" w:cs="宋体" w:hint="eastAsia"/>
                <w:color w:val="000000"/>
                <w:sz w:val="24"/>
                <w:szCs w:val="24"/>
                <w:highlight w:val="white"/>
                <w:shd w:val="clear" w:color="auto" w:fill="FFFFFF"/>
                <w:lang w:eastAsia="zh-CN" w:bidi="ar-SA"/>
              </w:rPr>
              <w:t>。</w:t>
            </w:r>
          </w:p>
          <w:p>
            <w:pPr>
              <w:pStyle w:val="8101"/>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left"/>
              <w:textAlignment w:val="auto"/>
              <w:rPr>
                <w:rFonts w:ascii="宋体" w:eastAsia="宋体" w:cs="宋体" w:hint="eastAsia"/>
                <w:color w:val="000000"/>
                <w:spacing w:val="0"/>
                <w:sz w:val="24"/>
                <w:highlight w:val="white"/>
                <w:shd w:val="clear" w:color="auto" w:fill="FFFFFF"/>
              </w:rPr>
            </w:pPr>
            <w:r>
              <w:rPr>
                <w:rFonts w:ascii="宋体" w:eastAsia="宋体" w:cs="宋体" w:hint="eastAsia"/>
                <w:color w:val="000000"/>
                <w:spacing w:val="0"/>
                <w:sz w:val="24"/>
                <w:szCs w:val="24"/>
                <w:highlight w:val="white"/>
                <w:shd w:val="clear" w:color="auto" w:fill="FFFFFF"/>
                <w:lang w:val="en-US" w:eastAsia="zh-CN" w:bidi="ar-SA"/>
              </w:rPr>
              <w:t>2、</w:t>
            </w:r>
            <w:r>
              <w:rPr>
                <w:rFonts w:ascii="宋体" w:eastAsia="宋体" w:cs="宋体" w:hint="eastAsia"/>
                <w:color w:val="000000"/>
                <w:spacing w:val="0"/>
                <w:sz w:val="24"/>
                <w:szCs w:val="24"/>
                <w:highlight w:val="white"/>
                <w:shd w:val="clear" w:color="auto" w:fill="FFFFFF"/>
                <w:lang w:eastAsia="zh-CN" w:bidi="ar-SA"/>
              </w:rPr>
              <w:t>投标人</w:t>
            </w:r>
            <w:r>
              <w:rPr>
                <w:rFonts w:ascii="宋体" w:eastAsia="宋体" w:cs="宋体" w:hint="eastAsia"/>
                <w:color w:val="000000"/>
                <w:spacing w:val="0"/>
                <w:sz w:val="24"/>
                <w:szCs w:val="24"/>
                <w:highlight w:val="white"/>
                <w:shd w:val="clear" w:color="auto" w:fill="FFFFFF"/>
                <w:lang w:bidi="ar-SA"/>
              </w:rPr>
              <w:t>具有IS020000信息技术服务管理体系认证证书。</w:t>
            </w:r>
          </w:p>
          <w:p>
            <w:pPr>
              <w:pStyle w:val="8101"/>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left"/>
              <w:textAlignment w:val="auto"/>
              <w:rPr>
                <w:rFonts w:ascii="宋体" w:eastAsia="宋体" w:cs="宋体" w:hint="eastAsia"/>
                <w:color w:val="000000"/>
                <w:spacing w:val="0"/>
                <w:sz w:val="24"/>
                <w:highlight w:val="white"/>
                <w:shd w:val="clear" w:color="auto" w:fill="FFFFFF"/>
              </w:rPr>
            </w:pPr>
            <w:r>
              <w:rPr>
                <w:rFonts w:ascii="宋体" w:eastAsia="宋体" w:cs="宋体" w:hint="eastAsia"/>
                <w:color w:val="000000"/>
                <w:sz w:val="24"/>
                <w:szCs w:val="24"/>
                <w:highlight w:val="white"/>
                <w:shd w:val="clear" w:color="auto" w:fill="FFFFFF"/>
                <w:lang w:val="en-US" w:eastAsia="zh-CN" w:bidi="ar-SA"/>
              </w:rPr>
              <w:t>3、</w:t>
            </w:r>
            <w:r>
              <w:rPr>
                <w:rFonts w:ascii="宋体" w:eastAsia="宋体" w:cs="宋体" w:hint="eastAsia"/>
                <w:color w:val="000000"/>
                <w:sz w:val="24"/>
                <w:szCs w:val="24"/>
                <w:highlight w:val="white"/>
                <w:shd w:val="clear" w:color="auto" w:fill="FFFFFF"/>
                <w:lang w:eastAsia="zh-CN" w:bidi="ar-SA"/>
              </w:rPr>
              <w:t>投标人</w:t>
            </w:r>
            <w:r>
              <w:rPr>
                <w:rFonts w:ascii="宋体" w:eastAsia="宋体" w:cs="宋体" w:hint="eastAsia"/>
                <w:color w:val="000000"/>
                <w:spacing w:val="0"/>
                <w:sz w:val="24"/>
                <w:szCs w:val="24"/>
                <w:highlight w:val="white"/>
                <w:shd w:val="clear" w:color="auto" w:fill="FFFFFF"/>
                <w:lang w:bidi="ar-SA"/>
              </w:rPr>
              <w:t xml:space="preserve">提供 </w:t>
            </w:r>
            <w:r>
              <w:rPr>
                <w:rFonts w:ascii="宋体" w:eastAsia="宋体" w:cs="宋体" w:hint="eastAsia"/>
                <w:color w:val="000000"/>
                <w:spacing w:val="0"/>
                <w:w w:val="100"/>
                <w:sz w:val="24"/>
                <w:szCs w:val="24"/>
                <w:highlight w:val="white"/>
                <w:shd w:val="clear" w:color="auto" w:fill="FFFFFF"/>
                <w:lang w:bidi="ar-SA"/>
              </w:rPr>
              <w:t>ISO2700</w:t>
            </w:r>
            <w:r>
              <w:rPr>
                <w:rFonts w:ascii="宋体" w:eastAsia="宋体" w:cs="宋体" w:hint="eastAsia"/>
                <w:color w:val="000000"/>
                <w:w w:val="100"/>
                <w:sz w:val="24"/>
                <w:szCs w:val="24"/>
                <w:highlight w:val="white"/>
                <w:shd w:val="clear" w:color="auto" w:fill="FFFFFF"/>
                <w:lang w:bidi="ar-SA"/>
              </w:rPr>
              <w:t>1</w:t>
            </w:r>
            <w:r>
              <w:rPr>
                <w:rFonts w:ascii="宋体" w:eastAsia="宋体" w:cs="宋体" w:hint="eastAsia"/>
                <w:color w:val="000000"/>
                <w:spacing w:val="0"/>
                <w:sz w:val="24"/>
                <w:szCs w:val="24"/>
                <w:highlight w:val="white"/>
                <w:shd w:val="clear" w:color="auto" w:fill="FFFFFF"/>
                <w:lang w:bidi="ar-SA"/>
              </w:rPr>
              <w:t xml:space="preserve"> 信息安全管理体系认证证书</w:t>
            </w:r>
            <w:r>
              <w:rPr>
                <w:rFonts w:ascii="宋体" w:eastAsia="宋体" w:cs="宋体" w:hint="eastAsia"/>
                <w:color w:val="000000"/>
                <w:spacing w:val="0"/>
                <w:sz w:val="24"/>
                <w:szCs w:val="24"/>
                <w:highlight w:val="white"/>
                <w:shd w:val="clear" w:color="auto" w:fill="FFFFFF"/>
                <w:lang w:eastAsia="zh-CN" w:bidi="ar-SA"/>
              </w:rPr>
              <w:t>。</w:t>
            </w:r>
          </w:p>
          <w:p>
            <w:pPr>
              <w:pStyle w:val="10911"/>
              <w:keepNext w:val="0"/>
              <w:keepLines w:val="0"/>
              <w:widowControl w:val="0"/>
              <w:suppressLineNumbers w:val="0"/>
              <w:spacing w:before="0" w:beforeAutospacing="0" w:after="0" w:afterAutospacing="0" w:line="240" w:lineRule="auto"/>
              <w:ind w:left="0" w:right="0" w:firstLine="0"/>
              <w:rPr>
                <w:rFonts w:ascii="宋体" w:eastAsia="宋体" w:hint="eastAsia"/>
                <w:lang w:eastAsia="en-US" w:bidi="en-US"/>
              </w:rPr>
            </w:pPr>
          </w:p>
        </w:tc>
        <w:tc>
          <w:tcPr>
            <w:tcW w:w="2189" w:type="dxa"/>
            <w:tcBorders>
              <w:tl2br w:val="nil"/>
              <w:tr2bl w:val="nil"/>
            </w:tcBorders>
            <w:vAlign w:val="center"/>
          </w:tcPr>
          <w:p>
            <w:pPr>
              <w:pStyle w:val="10911"/>
              <w:ind w:firstLine="0"/>
              <w:rPr>
                <w:rFonts w:ascii="宋体" w:eastAsia="宋体" w:hint="eastAsia"/>
                <w:i/>
                <w:iCs/>
                <w:color w:val="000000"/>
                <w:lang w:bidi="en-US"/>
              </w:rPr>
            </w:pPr>
            <w:r>
              <w:rPr>
                <w:rFonts w:ascii="宋体" w:eastAsia="宋体" w:cs="Calibri" w:hint="eastAsia"/>
                <w:color w:val="000000"/>
                <w:sz w:val="24"/>
                <w:szCs w:val="24"/>
                <w:lang w:val="en-US" w:eastAsia="zh-CN"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2</w:t>
            </w:r>
          </w:p>
        </w:tc>
        <w:tc>
          <w:tcPr>
            <w:tcW w:w="1830"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投标产品资质</w:t>
            </w:r>
          </w:p>
        </w:tc>
        <w:tc>
          <w:tcPr>
            <w:tcW w:w="4065" w:type="dxa"/>
            <w:tcBorders>
              <w:tl2br w:val="nil"/>
              <w:tr2bl w:val="nil"/>
            </w:tcBorders>
            <w:vAlign w:val="center"/>
          </w:tcPr>
          <w:p>
            <w:pPr>
              <w:spacing w:line="360" w:lineRule="auto"/>
              <w:ind w:left="0" w:firstLine="0"/>
              <w:rPr>
                <w:rFonts w:ascii="宋体" w:eastAsia="宋体" w:hint="eastAsia"/>
                <w:lang w:bidi="en-US"/>
              </w:rPr>
            </w:pPr>
            <w:r>
              <w:rPr>
                <w:rFonts w:ascii="宋体" w:eastAsia="宋体" w:cs="Calibri" w:hint="eastAsia"/>
                <w:sz w:val="24"/>
                <w:szCs w:val="24"/>
                <w:lang w:val="en-US" w:eastAsia="zh-CN" w:bidi="en-US"/>
              </w:rPr>
              <w:t>无</w:t>
            </w:r>
          </w:p>
        </w:tc>
        <w:tc>
          <w:tcPr>
            <w:tcW w:w="2189" w:type="dxa"/>
            <w:tcBorders>
              <w:tl2br w:val="nil"/>
              <w:tr2bl w:val="nil"/>
            </w:tcBorders>
            <w:vAlign w:val="center"/>
          </w:tcPr>
          <w:p>
            <w:pPr>
              <w:ind w:firstLine="0"/>
              <w:rPr>
                <w:rFonts w:ascii="宋体" w:eastAsia="宋体" w:hint="eastAsia"/>
                <w:lang w:bidi="en-US"/>
              </w:rPr>
            </w:pPr>
            <w:r>
              <w:rPr>
                <w:rFonts w:ascii="宋体" w:eastAsia="宋体" w:cs="Calibri" w:hint="eastAsia"/>
                <w:sz w:val="24"/>
                <w:szCs w:val="24"/>
                <w:lang w:val="en-US" w:eastAsia="zh-CN"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widowControl w:val="0"/>
              <w:ind w:left="0" w:firstLine="0"/>
              <w:jc w:val="center"/>
              <w:rPr>
                <w:rFonts w:ascii="宋体" w:eastAsia="宋体" w:hint="eastAsia"/>
                <w:b/>
              </w:rPr>
            </w:pPr>
            <w:r>
              <w:rPr>
                <w:rFonts w:ascii="宋体" w:eastAsia="宋体" w:cs="Calibri" w:hint="eastAsia"/>
                <w:b/>
                <w:sz w:val="24"/>
                <w:szCs w:val="24"/>
                <w:lang w:bidi="ar-SA"/>
              </w:rPr>
              <w:t>3</w:t>
            </w:r>
          </w:p>
        </w:tc>
        <w:tc>
          <w:tcPr>
            <w:tcW w:w="1830" w:type="dxa"/>
            <w:tcBorders>
              <w:tl2br w:val="nil"/>
              <w:tr2bl w:val="nil"/>
            </w:tcBorders>
            <w:vAlign w:val="center"/>
          </w:tcPr>
          <w:p>
            <w:pPr>
              <w:ind w:left="0" w:firstLine="0"/>
              <w:jc w:val="both"/>
              <w:rPr>
                <w:rFonts w:ascii="宋体" w:eastAsia="宋体" w:hint="eastAsia"/>
                <w:b/>
                <w:lang w:eastAsia="en-US"/>
              </w:rPr>
            </w:pPr>
            <w:r>
              <w:rPr>
                <w:rFonts w:ascii="宋体" w:eastAsia="宋体" w:cs="Calibri" w:hint="eastAsia"/>
                <w:b/>
                <w:sz w:val="24"/>
                <w:szCs w:val="24"/>
                <w:lang w:val="en-US" w:eastAsia="en-US" w:bidi="ar-SA"/>
              </w:rPr>
              <w:t>核心产品</w:t>
            </w:r>
          </w:p>
        </w:tc>
        <w:tc>
          <w:tcPr>
            <w:tcW w:w="4065" w:type="dxa"/>
            <w:tcBorders>
              <w:tl2br w:val="nil"/>
              <w:tr2bl w:val="nil"/>
            </w:tcBorders>
            <w:vAlign w:val="center"/>
          </w:tcPr>
          <w:p>
            <w:pPr>
              <w:spacing w:line="360" w:lineRule="auto"/>
              <w:ind w:left="0" w:firstLine="0"/>
              <w:rPr>
                <w:rFonts w:ascii="宋体" w:eastAsia="宋体" w:hint="eastAsia"/>
                <w:lang w:bidi="en-US"/>
              </w:rPr>
            </w:pPr>
            <w:r>
              <w:rPr>
                <w:rFonts w:ascii="宋体" w:eastAsia="宋体" w:cs="Calibri" w:hint="eastAsia"/>
                <w:sz w:val="24"/>
                <w:szCs w:val="24"/>
                <w:lang w:val="en-US" w:eastAsia="zh-CN" w:bidi="en-US"/>
              </w:rPr>
              <w:t>无</w:t>
            </w:r>
          </w:p>
        </w:tc>
        <w:tc>
          <w:tcPr>
            <w:tcW w:w="2189" w:type="dxa"/>
            <w:tcBorders>
              <w:tl2br w:val="nil"/>
              <w:tr2bl w:val="nil"/>
            </w:tcBorders>
            <w:vAlign w:val="center"/>
          </w:tcPr>
          <w:p>
            <w:pPr>
              <w:ind w:firstLine="0"/>
              <w:rPr>
                <w:rFonts w:ascii="宋体" w:eastAsia="宋体" w:hint="eastAsia"/>
                <w:lang w:bidi="en-US"/>
              </w:rPr>
            </w:pPr>
            <w:r>
              <w:rPr>
                <w:rFonts w:ascii="宋体" w:eastAsia="宋体" w:cs="Calibri" w:hint="eastAsia"/>
                <w:sz w:val="24"/>
                <w:szCs w:val="24"/>
                <w:lang w:val="en-US" w:eastAsia="zh-CN"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4</w:t>
            </w:r>
          </w:p>
        </w:tc>
        <w:tc>
          <w:tcPr>
            <w:tcW w:w="1830"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信息安全要求</w:t>
            </w:r>
          </w:p>
        </w:tc>
        <w:tc>
          <w:tcPr>
            <w:tcW w:w="4065" w:type="dxa"/>
            <w:tcBorders>
              <w:tl2br w:val="nil"/>
              <w:tr2bl w:val="nil"/>
            </w:tcBorders>
            <w:vAlign w:val="center"/>
          </w:tcPr>
          <w:p>
            <w:pPr>
              <w:spacing w:line="360" w:lineRule="auto"/>
              <w:ind w:left="0" w:firstLine="0"/>
              <w:rPr>
                <w:rFonts w:ascii="宋体" w:eastAsia="宋体" w:hint="eastAsia"/>
                <w:lang w:bidi="en-US"/>
              </w:rPr>
            </w:pPr>
            <w:r>
              <w:rPr>
                <w:rFonts w:ascii="宋体" w:eastAsia="宋体" w:cs="宋体" w:hint="eastAsia"/>
                <w:bCs/>
                <w:color w:val="auto"/>
                <w:kern w:val="0"/>
                <w:lang w:bidi="en-US"/>
              </w:rPr>
              <w:t xml:space="preserve">★ </w:t>
            </w:r>
            <w:r>
              <w:rPr>
                <w:rFonts w:ascii="宋体" w:eastAsia="宋体" w:cs="宋体" w:hint="eastAsia"/>
                <w:iCs/>
                <w:snapToGrid w:val="0"/>
                <w:color w:val="auto"/>
                <w:szCs w:val="21"/>
                <w:lang w:val="zh-CN" w:eastAsia="zh-CN" w:bidi="ar-SA"/>
              </w:rPr>
              <w:t>投标人须</w:t>
            </w:r>
            <w:r>
              <w:rPr>
                <w:rFonts w:ascii="宋体" w:eastAsia="宋体" w:cs="宋体" w:hint="eastAsia"/>
                <w:iCs/>
                <w:snapToGrid w:val="0"/>
                <w:color w:val="auto"/>
                <w:szCs w:val="21"/>
                <w:lang w:val="en-US" w:eastAsia="zh-CN" w:bidi="ar-SA"/>
              </w:rPr>
              <w:t>提供安全承诺书</w:t>
            </w:r>
            <w:r>
              <w:rPr>
                <w:rFonts w:ascii="宋体" w:eastAsia="宋体" w:cs="宋体" w:hint="eastAsia"/>
                <w:iCs/>
                <w:snapToGrid w:val="0"/>
                <w:color w:val="auto"/>
                <w:szCs w:val="21"/>
                <w:lang w:val="zh-CN" w:eastAsia="zh-CN" w:bidi="ar-SA"/>
              </w:rPr>
              <w:t>。（承诺内容包括</w:t>
            </w:r>
            <w:r>
              <w:rPr>
                <w:rFonts w:ascii="宋体" w:eastAsia="宋体" w:cs="宋体" w:hint="eastAsia"/>
                <w:iCs/>
                <w:snapToGrid w:val="0"/>
                <w:color w:val="auto"/>
                <w:szCs w:val="21"/>
                <w:lang w:val="en-US" w:eastAsia="zh-CN" w:bidi="ar-SA"/>
              </w:rPr>
              <w:t>系统不存在后门，如发现漏洞及时修复，</w:t>
            </w:r>
            <w:r>
              <w:rPr>
                <w:rFonts w:ascii="宋体" w:eastAsia="宋体" w:cs="宋体" w:hint="eastAsia"/>
                <w:iCs/>
                <w:snapToGrid w:val="0"/>
                <w:color w:val="auto"/>
                <w:szCs w:val="21"/>
                <w:lang w:val="zh-CN" w:eastAsia="zh-CN" w:bidi="ar-SA"/>
              </w:rPr>
              <w:t>项目人员不得向外泄露海关相关信息等）。</w:t>
            </w:r>
          </w:p>
        </w:tc>
        <w:tc>
          <w:tcPr>
            <w:tcW w:w="2189" w:type="dxa"/>
            <w:tcBorders>
              <w:tl2br w:val="nil"/>
              <w:tr2bl w:val="nil"/>
            </w:tcBorders>
            <w:vAlign w:val="center"/>
          </w:tcPr>
          <w:p>
            <w:pPr>
              <w:ind w:firstLine="0"/>
              <w:rPr>
                <w:rFonts w:ascii="宋体" w:eastAsia="宋体" w:hint="eastAsia"/>
                <w:i/>
                <w:iCs/>
                <w:lang w:eastAsia="en-US" w:bidi="en-US"/>
              </w:rPr>
            </w:pPr>
            <w:r>
              <w:rPr>
                <w:rFonts w:ascii="宋体" w:eastAsia="宋体" w:cs="宋体" w:hint="eastAsia"/>
                <w:lang w:bidi="ar-SA"/>
              </w:rPr>
              <w:t>是，提供《承诺函》并加盖单位公章</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sz w:val="24"/>
                <w:szCs w:val="24"/>
                <w:lang w:bidi="ar-SA"/>
              </w:rPr>
              <w:t>5</w:t>
            </w:r>
          </w:p>
        </w:tc>
        <w:tc>
          <w:tcPr>
            <w:tcW w:w="1830"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是否需要现场考察</w:t>
            </w:r>
          </w:p>
        </w:tc>
        <w:tc>
          <w:tcPr>
            <w:tcW w:w="4065" w:type="dxa"/>
            <w:tcBorders>
              <w:tl2br w:val="nil"/>
              <w:tr2bl w:val="nil"/>
            </w:tcBorders>
            <w:vAlign w:val="center"/>
          </w:tcPr>
          <w:p>
            <w:pPr>
              <w:spacing w:line="360" w:lineRule="auto"/>
              <w:ind w:left="0" w:firstLine="0"/>
              <w:rPr>
                <w:rFonts w:ascii="宋体" w:eastAsia="宋体" w:hint="eastAsia"/>
                <w:lang w:bidi="en-US"/>
              </w:rPr>
            </w:pPr>
            <w:r>
              <w:rPr>
                <w:rFonts w:ascii="宋体" w:eastAsia="宋体" w:cs="Calibri" w:hint="eastAsia"/>
                <w:sz w:val="24"/>
                <w:szCs w:val="24"/>
                <w:lang w:val="en-US" w:eastAsia="zh-CN" w:bidi="en-US"/>
              </w:rPr>
              <w:t>无</w:t>
            </w:r>
          </w:p>
        </w:tc>
        <w:tc>
          <w:tcPr>
            <w:tcW w:w="2189" w:type="dxa"/>
            <w:tcBorders>
              <w:tl2br w:val="nil"/>
              <w:tr2bl w:val="nil"/>
            </w:tcBorders>
            <w:vAlign w:val="center"/>
          </w:tcPr>
          <w:p>
            <w:pPr>
              <w:ind w:firstLine="0"/>
              <w:rPr>
                <w:rFonts w:ascii="宋体" w:eastAsia="宋体" w:hint="eastAsia"/>
                <w:lang w:bidi="en-US"/>
              </w:rPr>
            </w:pPr>
            <w:r>
              <w:rPr>
                <w:rFonts w:ascii="宋体" w:eastAsia="宋体" w:cs="Calibri" w:hint="eastAsia"/>
                <w:sz w:val="24"/>
                <w:szCs w:val="24"/>
                <w:lang w:val="en-US" w:eastAsia="zh-CN" w:bidi="en-US"/>
              </w:rPr>
              <w:t>否</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sz w:val="24"/>
                <w:szCs w:val="24"/>
                <w:lang w:bidi="ar-SA"/>
              </w:rPr>
              <w:t>6</w:t>
            </w:r>
          </w:p>
        </w:tc>
        <w:tc>
          <w:tcPr>
            <w:tcW w:w="1830"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是否收取履约保证金</w:t>
            </w:r>
          </w:p>
        </w:tc>
        <w:tc>
          <w:tcPr>
            <w:tcW w:w="4065" w:type="dxa"/>
            <w:tcBorders>
              <w:tl2br w:val="nil"/>
              <w:tr2bl w:val="nil"/>
            </w:tcBorders>
            <w:vAlign w:val="center"/>
          </w:tcPr>
          <w:p>
            <w:pPr>
              <w:spacing w:line="360" w:lineRule="auto"/>
              <w:ind w:left="0" w:firstLine="0"/>
              <w:rPr>
                <w:rFonts w:ascii="宋体" w:eastAsia="宋体" w:hint="eastAsia"/>
                <w:lang w:bidi="en-US"/>
              </w:rPr>
            </w:pPr>
            <w:r>
              <w:rPr>
                <w:rFonts w:ascii="宋体" w:eastAsia="宋体" w:cs="宋体" w:hint="eastAsia"/>
                <w:bCs/>
                <w:color w:val="auto"/>
                <w:kern w:val="0"/>
                <w:lang w:bidi="en-US"/>
              </w:rPr>
              <w:t>交付合同金额的</w:t>
            </w:r>
            <w:r>
              <w:rPr>
                <w:rFonts w:ascii="宋体" w:eastAsia="宋体" w:cs="宋体" w:hint="eastAsia"/>
                <w:bCs/>
                <w:color w:val="auto"/>
                <w:kern w:val="0"/>
                <w:lang w:val="en-US" w:eastAsia="zh-CN" w:bidi="en-US"/>
              </w:rPr>
              <w:t>5</w:t>
            </w:r>
            <w:r>
              <w:rPr>
                <w:rFonts w:ascii="宋体" w:eastAsia="宋体" w:cs="宋体" w:hint="eastAsia"/>
                <w:bCs/>
                <w:color w:val="auto"/>
                <w:kern w:val="0"/>
                <w:lang w:bidi="en-US"/>
              </w:rPr>
              <w:t>%的履约保函或履约保证金</w:t>
            </w:r>
          </w:p>
        </w:tc>
        <w:tc>
          <w:tcPr>
            <w:tcW w:w="2189" w:type="dxa"/>
            <w:tcBorders>
              <w:tl2br w:val="nil"/>
              <w:tr2bl w:val="nil"/>
            </w:tcBorders>
            <w:vAlign w:val="center"/>
          </w:tcPr>
          <w:p>
            <w:pPr>
              <w:ind w:firstLine="0"/>
              <w:rPr>
                <w:rFonts w:ascii="宋体" w:eastAsia="宋体" w:hint="eastAsia"/>
                <w:i/>
                <w:iCs/>
                <w:lang w:eastAsia="en-US" w:bidi="en-US"/>
              </w:rPr>
            </w:pPr>
            <w:r>
              <w:rPr>
                <w:rFonts w:ascii="宋体" w:eastAsia="宋体" w:cs="宋体" w:hint="eastAsia"/>
                <w:lang w:val="en-US" w:eastAsia="en-US" w:bidi="en-US"/>
              </w:rPr>
              <w:t>是，提供证明材料，并加盖单位公章</w:t>
            </w: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tcBorders>
              <w:tl2br w:val="nil"/>
              <w:tr2bl w:val="nil"/>
            </w:tcBorders>
            <w:vAlign w:val="center"/>
          </w:tcPr>
          <w:p>
            <w:pPr>
              <w:ind w:firstLine="0"/>
              <w:jc w:val="center"/>
              <w:rPr>
                <w:rFonts w:ascii="宋体" w:eastAsia="宋体" w:hint="eastAsia"/>
              </w:rPr>
            </w:pPr>
            <w:r>
              <w:rPr>
                <w:rFonts w:ascii="宋体" w:eastAsia="宋体" w:cs="Calibri" w:hint="eastAsia"/>
                <w:sz w:val="24"/>
                <w:szCs w:val="24"/>
                <w:lang w:bidi="ar-SA"/>
              </w:rPr>
              <w:t>7</w:t>
            </w:r>
          </w:p>
        </w:tc>
        <w:tc>
          <w:tcPr>
            <w:tcW w:w="1830" w:type="dxa"/>
            <w:tcBorders>
              <w:tl2br w:val="nil"/>
              <w:tr2bl w:val="nil"/>
            </w:tcBorders>
            <w:vAlign w:val="center"/>
          </w:tcPr>
          <w:p>
            <w:pPr>
              <w:ind w:firstLine="0"/>
              <w:rPr>
                <w:rFonts w:ascii="宋体" w:eastAsia="宋体" w:hint="eastAsia"/>
                <w:b/>
              </w:rPr>
            </w:pPr>
            <w:r>
              <w:rPr>
                <w:rFonts w:ascii="宋体" w:eastAsia="宋体" w:cs="Calibri" w:hint="eastAsia"/>
                <w:b/>
                <w:sz w:val="24"/>
                <w:szCs w:val="24"/>
                <w:lang w:bidi="ar-SA"/>
              </w:rPr>
              <w:t>支付方式</w:t>
            </w:r>
          </w:p>
        </w:tc>
        <w:tc>
          <w:tcPr>
            <w:tcW w:w="4065" w:type="dxa"/>
            <w:tcBorders>
              <w:tl2br w:val="nil"/>
              <w:tr2bl w:val="nil"/>
            </w:tcBorders>
            <w:vAlign w:val="center"/>
          </w:tcPr>
          <w:p>
            <w:pPr>
              <w:ind w:firstLine="0"/>
              <w:rPr>
                <w:rFonts w:ascii="宋体" w:eastAsia="宋体" w:hint="eastAsia"/>
                <w:i/>
                <w:iCs/>
                <w:lang w:eastAsia="en-US" w:bidi="en-US"/>
              </w:rPr>
            </w:pPr>
            <w:r>
              <w:rPr>
                <w:rFonts w:ascii="宋体" w:eastAsia="宋体" w:hint="eastAsia"/>
                <w:color w:val="000000"/>
                <w:lang w:bidi="en-US"/>
              </w:rPr>
              <w:t>合同签订并收到发票后，支付合同款项的60%。合同验收通过并收到发票后，支付合同款项的40%。</w:t>
            </w:r>
          </w:p>
        </w:tc>
        <w:tc>
          <w:tcPr>
            <w:tcW w:w="2189" w:type="dxa"/>
            <w:tcBorders>
              <w:tl2br w:val="nil"/>
              <w:tr2bl w:val="nil"/>
            </w:tcBorders>
            <w:vAlign w:val="center"/>
          </w:tcPr>
          <w:p>
            <w:pPr>
              <w:ind w:firstLine="0"/>
              <w:rPr>
                <w:rFonts w:ascii="宋体" w:eastAsia="宋体" w:cs="宋体" w:hint="eastAsia"/>
              </w:rPr>
            </w:pPr>
            <w:r>
              <w:rPr>
                <w:rFonts w:ascii="宋体" w:eastAsia="宋体" w:cs="宋体" w:hint="eastAsia"/>
                <w:lang w:val="en-US" w:eastAsia="zh-CN" w:bidi="ar-SA"/>
              </w:rPr>
              <w:t>否</w:t>
            </w:r>
          </w:p>
        </w:tc>
      </w:tr>
    </w:tbl>
    <w:p>
      <w:pPr>
        <w:pStyle w:val="Heading4"/>
        <w:numPr>
          <w:ilvl w:val="0"/>
          <w:numId w:val="7"/>
        </w:numPr>
        <w:ind w:left="0" w:firstLine="0"/>
        <w:rPr>
          <w:rFonts w:ascii="宋体" w:eastAsia="宋体" w:hint="eastAsia"/>
          <w:lang w:eastAsia="en-US"/>
        </w:rPr>
      </w:pPr>
      <w:bookmarkStart w:id="44" w:name="项目概述"/>
      <w:r>
        <w:rPr>
          <w:rFonts w:ascii="宋体" w:eastAsia="宋体" w:hint="eastAsia"/>
          <w:lang w:val="en-US" w:eastAsia="en-US"/>
        </w:rPr>
        <w:t>项目概述</w:t>
      </w:r>
      <w:bookmarkEnd w:id="44"/>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446"/>
        <w:gridCol w:w="5857"/>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l2br w:val="nil"/>
              <w:tr2bl w:val="nil"/>
            </w:tcBorders>
            <w:shd w:val="clear" w:color="A6A6A6" w:fill="A6A6A6"/>
          </w:tcPr>
          <w:p>
            <w:pPr>
              <w:ind w:left="0" w:firstLine="0"/>
              <w:jc w:val="center"/>
              <w:rPr>
                <w:rFonts w:ascii="宋体" w:eastAsia="宋体" w:hint="eastAsia"/>
                <w:b/>
              </w:rPr>
            </w:pPr>
            <w:r>
              <w:rPr>
                <w:rFonts w:ascii="宋体" w:eastAsia="宋体" w:cs="Calibri" w:hint="eastAsia"/>
                <w:b/>
                <w:sz w:val="24"/>
                <w:szCs w:val="24"/>
                <w:lang w:bidi="ar-SA"/>
              </w:rPr>
              <w:t>序号</w:t>
            </w:r>
          </w:p>
        </w:tc>
        <w:tc>
          <w:tcPr>
            <w:tcW w:w="2446" w:type="dxa"/>
            <w:tcBorders>
              <w:tl2br w:val="nil"/>
              <w:tr2bl w:val="nil"/>
            </w:tcBorders>
            <w:shd w:val="clear" w:color="A6A6A6" w:fill="A6A6A6"/>
          </w:tcPr>
          <w:p>
            <w:pPr>
              <w:ind w:left="0" w:firstLine="0"/>
              <w:jc w:val="center"/>
              <w:rPr>
                <w:rFonts w:ascii="宋体" w:eastAsia="宋体" w:hint="eastAsia"/>
                <w:b/>
              </w:rPr>
            </w:pPr>
            <w:r>
              <w:rPr>
                <w:rFonts w:ascii="宋体" w:eastAsia="宋体" w:cs="Calibri" w:hint="eastAsia"/>
                <w:b/>
                <w:sz w:val="24"/>
                <w:szCs w:val="24"/>
                <w:lang w:bidi="ar-SA"/>
              </w:rPr>
              <w:t>内容</w:t>
            </w:r>
          </w:p>
        </w:tc>
        <w:tc>
          <w:tcPr>
            <w:tcW w:w="5857" w:type="dxa"/>
            <w:tcBorders>
              <w:tl2br w:val="nil"/>
              <w:tr2bl w:val="nil"/>
            </w:tcBorders>
            <w:shd w:val="clear" w:color="A6A6A6" w:fill="A6A6A6"/>
          </w:tcPr>
          <w:p>
            <w:pPr>
              <w:ind w:left="0" w:firstLine="0"/>
              <w:jc w:val="center"/>
              <w:rPr>
                <w:rFonts w:ascii="宋体" w:eastAsia="宋体" w:hint="eastAsia"/>
                <w:b/>
              </w:rPr>
            </w:pPr>
            <w:bookmarkStart w:id="45" w:name="项目概述_Title_说明_Required_Table"/>
            <w:r>
              <w:rPr>
                <w:rFonts w:ascii="宋体" w:eastAsia="宋体" w:cs="Calibri" w:hint="eastAsia"/>
                <w:b/>
                <w:sz w:val="24"/>
                <w:szCs w:val="24"/>
                <w:lang w:bidi="ar-SA"/>
              </w:rPr>
              <w:t>说明</w:t>
            </w:r>
            <w:bookmarkEnd w:id="45"/>
          </w:p>
        </w:tc>
      </w:tr>
      <w:tr>
        <w:tblPrEx>
          <w:tblW w:w="9061" w:type="dxa"/>
          <w:jc w:val="left"/>
          <w:tblInd w:w="0" w:type="dxa"/>
          <w:tblLayout w:type="fixed"/>
          <w:tblCellMar>
            <w:top w:w="0" w:type="dxa"/>
            <w:left w:w="108" w:type="dxa"/>
            <w:bottom w:w="0" w:type="dxa"/>
            <w:right w:w="108" w:type="dxa"/>
          </w:tblCellMar>
        </w:tblPrEx>
        <w:trPr>
          <w:cantSplit/>
          <w:jc w:val="left"/>
        </w:trPr>
        <w:tc>
          <w:tcPr>
            <w:tcW w:w="75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1</w:t>
            </w:r>
          </w:p>
        </w:tc>
        <w:tc>
          <w:tcPr>
            <w:tcW w:w="2446"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项目背景</w:t>
            </w:r>
          </w:p>
        </w:tc>
        <w:tc>
          <w:tcPr>
            <w:tcW w:w="5857" w:type="dxa"/>
            <w:tcBorders>
              <w:tl2br w:val="nil"/>
              <w:tr2bl w:val="nil"/>
            </w:tcBorders>
            <w:vAlign w:val="center"/>
          </w:tcPr>
          <w:p>
            <w:pPr>
              <w:pStyle w:val="65010"/>
              <w:spacing w:before="156" w:beforeLines="50" w:after="156" w:afterLines="50" w:line="360" w:lineRule="auto"/>
              <w:ind w:firstLine="480" w:firstLineChars="200"/>
              <w:rPr>
                <w:rFonts w:ascii="宋体" w:cs="Calibri" w:hint="eastAsia"/>
                <w:sz w:val="24"/>
                <w:szCs w:val="24"/>
                <w:lang w:bidi="en-US"/>
              </w:rPr>
            </w:pPr>
            <w:r>
              <w:rPr>
                <w:rFonts w:ascii="宋体" w:eastAsia="宋体" w:cs="Calibri" w:hint="eastAsia"/>
                <w:kern w:val="0"/>
                <w:sz w:val="24"/>
                <w:szCs w:val="24"/>
                <w:lang w:bidi="en-US"/>
              </w:rPr>
              <w:t>为了提升货物通关效率，满足国际贸易需求，现需对货物通关系统进行全面的升级优化。本次升级优化建设主要依据各业务现场在使用过程中提出的业务需求，对系统原有处置模块、作业环节、数据统计与展示等功能进行优化，进一步优化处置流程，提高海关作业现场处置效率。同时按业务需要加强与其他通关系统间的数据传输，进一步强化系统间的互联互通，提升海关业务协同管理水平和执法规范化水平，提高系统的灵活性、适应性和智能化水平，以满足通关业务改革的多样化需求。</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2</w:t>
            </w:r>
          </w:p>
        </w:tc>
        <w:tc>
          <w:tcPr>
            <w:tcW w:w="2446"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执行依据</w:t>
            </w:r>
          </w:p>
        </w:tc>
        <w:tc>
          <w:tcPr>
            <w:tcW w:w="5857" w:type="dxa"/>
            <w:tcBorders>
              <w:tl2br w:val="nil"/>
              <w:tr2bl w:val="nil"/>
            </w:tcBorders>
            <w:vAlign w:val="center"/>
          </w:tcPr>
          <w:p>
            <w:pPr>
              <w:spacing w:line="360" w:lineRule="auto"/>
              <w:ind w:left="0" w:firstLine="0"/>
              <w:jc w:val="both"/>
              <w:rPr>
                <w:rFonts w:ascii="宋体" w:eastAsia="宋体" w:hint="eastAsia"/>
                <w:lang w:bidi="en-US"/>
              </w:rPr>
            </w:pPr>
            <w:r>
              <w:rPr>
                <w:rFonts w:ascii="宋体" w:eastAsia="宋体" w:cs="Calibri" w:hint="eastAsia"/>
                <w:sz w:val="24"/>
                <w:szCs w:val="24"/>
                <w:lang w:bidi="en-US"/>
              </w:rPr>
              <w:t>《海关全面深化改革总体方案》；</w:t>
            </w:r>
          </w:p>
          <w:p>
            <w:pPr>
              <w:spacing w:line="360" w:lineRule="auto"/>
              <w:ind w:left="0" w:firstLine="0"/>
              <w:jc w:val="both"/>
              <w:rPr>
                <w:rFonts w:ascii="宋体" w:eastAsia="宋体" w:hint="eastAsia"/>
                <w:lang w:bidi="en-US"/>
              </w:rPr>
            </w:pPr>
            <w:r>
              <w:rPr>
                <w:rFonts w:ascii="宋体" w:eastAsia="宋体" w:cs="Calibri" w:hint="eastAsia"/>
                <w:sz w:val="24"/>
                <w:szCs w:val="24"/>
                <w:lang w:bidi="en-US"/>
              </w:rPr>
              <w:t>《海关全面深化业务改革2020框架方案》；</w:t>
            </w:r>
          </w:p>
          <w:p>
            <w:pPr>
              <w:spacing w:line="360" w:lineRule="auto"/>
              <w:ind w:left="0" w:firstLine="0"/>
              <w:jc w:val="both"/>
              <w:rPr>
                <w:rFonts w:ascii="宋体" w:eastAsia="宋体" w:hint="eastAsia"/>
                <w:lang w:bidi="en-US"/>
              </w:rPr>
            </w:pPr>
            <w:r>
              <w:rPr>
                <w:rFonts w:ascii="宋体" w:eastAsia="宋体" w:cs="Calibri" w:hint="eastAsia"/>
                <w:sz w:val="24"/>
                <w:szCs w:val="24"/>
                <w:lang w:bidi="en-US"/>
              </w:rPr>
              <w:t>《全国通关一体化关检业务全面融合框架方案》（署改发〔2018〕82号）；</w:t>
            </w:r>
          </w:p>
          <w:p>
            <w:pPr>
              <w:spacing w:line="360" w:lineRule="auto"/>
              <w:ind w:left="0" w:firstLine="0"/>
              <w:jc w:val="both"/>
              <w:rPr>
                <w:rFonts w:ascii="宋体" w:eastAsia="宋体" w:hint="eastAsia"/>
                <w:lang w:bidi="en-US"/>
              </w:rPr>
            </w:pPr>
            <w:r>
              <w:rPr>
                <w:rFonts w:ascii="宋体" w:eastAsia="宋体" w:cs="Calibri" w:hint="eastAsia"/>
                <w:sz w:val="24"/>
                <w:szCs w:val="24"/>
                <w:lang w:bidi="en-US"/>
              </w:rPr>
              <w:t>《新一代海关信息系统（智慧海关）建设工作方案》</w:t>
            </w:r>
            <w:r>
              <w:rPr>
                <w:rFonts w:ascii="宋体" w:eastAsia="宋体" w:cs="Calibri" w:hint="eastAsia"/>
                <w:sz w:val="24"/>
                <w:szCs w:val="24"/>
                <w:lang w:eastAsia="zh-CN" w:bidi="en-US"/>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3</w:t>
            </w:r>
          </w:p>
        </w:tc>
        <w:tc>
          <w:tcPr>
            <w:tcW w:w="2446"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项目内容</w:t>
            </w:r>
          </w:p>
        </w:tc>
        <w:tc>
          <w:tcPr>
            <w:tcW w:w="5857" w:type="dxa"/>
            <w:tcBorders>
              <w:tl2br w:val="nil"/>
              <w:tr2bl w:val="nil"/>
            </w:tcBorders>
            <w:vAlign w:val="center"/>
          </w:tcPr>
          <w:p>
            <w:pPr>
              <w:pStyle w:val="2512"/>
              <w:spacing w:line="360" w:lineRule="auto"/>
              <w:ind w:firstLine="420"/>
              <w:rPr>
                <w:rFonts w:ascii="宋体" w:eastAsia="宋体" w:cs="Calibri" w:hint="eastAsia"/>
                <w:sz w:val="24"/>
                <w:szCs w:val="24"/>
                <w:lang w:bidi="en-US"/>
              </w:rPr>
            </w:pPr>
            <w:r>
              <w:rPr>
                <w:rFonts w:ascii="宋体" w:eastAsia="宋体" w:cs="Calibri" w:hint="eastAsia"/>
                <w:kern w:val="0"/>
                <w:sz w:val="24"/>
                <w:szCs w:val="24"/>
                <w:lang w:bidi="en-US"/>
              </w:rPr>
              <w:t>优化升级内容主要包括：支撑横琴模式、属地口岸一体化等通关业务改革，确保新政策、新模式的顺利实施；通过实现通关数据共享、接口互联互通等优化措施，减少信息孤岛，提升通关业务的协同效率；支持进出口货物申报项调整，确保企业能够更灵活地适应政策变化，减少因申报问题导致的通关延误；进一步优化查验异常处置流程，提高处理效率，降低企业成本，同时提升统计分析能力，更好地支持业务现场的使用。</w:t>
            </w:r>
          </w:p>
        </w:tc>
      </w:tr>
      <w:tr>
        <w:tblPrEx>
          <w:tblW w:w="9061" w:type="dxa"/>
          <w:jc w:val="left"/>
          <w:tblInd w:w="0" w:type="dxa"/>
          <w:tblLayout w:type="fixed"/>
          <w:tblCellMar>
            <w:top w:w="0" w:type="dxa"/>
            <w:left w:w="108" w:type="dxa"/>
            <w:bottom w:w="0" w:type="dxa"/>
            <w:right w:w="108" w:type="dxa"/>
          </w:tblCellMar>
        </w:tblPrEx>
        <w:trPr>
          <w:trHeight w:val="801"/>
          <w:jc w:val="left"/>
        </w:trPr>
        <w:tc>
          <w:tcPr>
            <w:tcW w:w="75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sz w:val="24"/>
                <w:szCs w:val="24"/>
                <w:lang w:bidi="ar-SA"/>
              </w:rPr>
              <w:t>4</w:t>
            </w:r>
          </w:p>
        </w:tc>
        <w:tc>
          <w:tcPr>
            <w:tcW w:w="2446"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项目范围</w:t>
            </w:r>
          </w:p>
        </w:tc>
        <w:tc>
          <w:tcPr>
            <w:tcW w:w="5857" w:type="dxa"/>
            <w:tcBorders>
              <w:tl2br w:val="nil"/>
              <w:tr2bl w:val="nil"/>
            </w:tcBorders>
            <w:vAlign w:val="center"/>
          </w:tcPr>
          <w:p>
            <w:pPr>
              <w:spacing w:line="360" w:lineRule="auto"/>
              <w:ind w:left="0" w:firstLine="420" w:firstLineChars="200"/>
              <w:jc w:val="both"/>
              <w:rPr>
                <w:rFonts w:ascii="宋体" w:eastAsia="宋体" w:cs="宋体" w:hint="eastAsia"/>
                <w:szCs w:val="28"/>
              </w:rPr>
            </w:pPr>
            <w:r>
              <w:rPr>
                <w:rFonts w:ascii="宋体" w:eastAsia="宋体" w:cs="宋体" w:hint="eastAsia"/>
                <w:szCs w:val="28"/>
                <w:lang w:val="en-US" w:eastAsia="zh-CN" w:bidi="ar-SA"/>
              </w:rPr>
              <w:t>本项目建设范围包括H2018通关电子审单及H2018通关单证审核应用升级优化、H2018报关单删改单审批升级优化、出入境生态安全保护管理系统升级优化、查验异常处置系统升级优化等</w:t>
            </w:r>
            <w:r>
              <w:rPr>
                <w:rFonts w:ascii="宋体" w:eastAsia="宋体" w:cs="宋体" w:hint="eastAsia"/>
                <w:szCs w:val="28"/>
                <w:lang w:bidi="ar-SA"/>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sz w:val="24"/>
                <w:szCs w:val="24"/>
                <w:lang w:bidi="ar-SA"/>
              </w:rPr>
              <w:t>5</w:t>
            </w:r>
          </w:p>
        </w:tc>
        <w:tc>
          <w:tcPr>
            <w:tcW w:w="2446"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需求分析</w:t>
            </w:r>
          </w:p>
        </w:tc>
        <w:tc>
          <w:tcPr>
            <w:tcW w:w="5857" w:type="dxa"/>
            <w:tcBorders>
              <w:tl2br w:val="nil"/>
              <w:tr2bl w:val="nil"/>
            </w:tcBorders>
            <w:vAlign w:val="center"/>
          </w:tcPr>
          <w:p>
            <w:pPr>
              <w:spacing w:line="360" w:lineRule="auto"/>
              <w:ind w:left="0" w:firstLine="420" w:firstLineChars="200"/>
              <w:jc w:val="both"/>
              <w:rPr>
                <w:rFonts w:ascii="宋体" w:eastAsia="宋体" w:cs="宋体" w:hint="eastAsia"/>
                <w:szCs w:val="28"/>
              </w:rPr>
            </w:pPr>
            <w:r>
              <w:rPr>
                <w:rFonts w:ascii="宋体" w:eastAsia="宋体" w:cs="宋体" w:hint="eastAsia"/>
                <w:szCs w:val="28"/>
                <w:lang w:eastAsia="zh-CN" w:bidi="ar-SA"/>
              </w:rPr>
              <w:t>本项目</w:t>
            </w:r>
            <w:r>
              <w:rPr>
                <w:rFonts w:ascii="宋体" w:eastAsia="宋体" w:cs="宋体" w:hint="eastAsia"/>
                <w:szCs w:val="28"/>
                <w:lang w:bidi="ar-SA"/>
              </w:rPr>
              <w:t>是进一步加强海关通关业务和信息化科技相融合，加快“智慧海关”建设进程的有力措施。</w:t>
            </w:r>
          </w:p>
          <w:p>
            <w:pPr>
              <w:spacing w:line="360" w:lineRule="auto"/>
              <w:ind w:left="0" w:firstLine="420" w:firstLineChars="200"/>
              <w:jc w:val="both"/>
              <w:rPr>
                <w:rFonts w:ascii="宋体" w:eastAsia="宋体" w:cs="宋体" w:hint="eastAsia"/>
                <w:szCs w:val="28"/>
              </w:rPr>
            </w:pPr>
            <w:r>
              <w:rPr>
                <w:rFonts w:ascii="宋体" w:eastAsia="宋体" w:cs="宋体" w:hint="eastAsia"/>
                <w:szCs w:val="28"/>
                <w:lang w:bidi="ar-SA"/>
              </w:rPr>
              <w:t>对H2018通关电子审单及单证审核应用的升级优化</w:t>
            </w:r>
            <w:r>
              <w:rPr>
                <w:rFonts w:ascii="宋体" w:eastAsia="宋体" w:cs="宋体" w:hint="eastAsia"/>
                <w:szCs w:val="28"/>
                <w:lang w:eastAsia="zh-CN" w:bidi="ar-SA"/>
              </w:rPr>
              <w:t>，</w:t>
            </w:r>
            <w:r>
              <w:rPr>
                <w:rFonts w:ascii="宋体" w:eastAsia="宋体" w:cs="宋体" w:hint="eastAsia"/>
                <w:szCs w:val="28"/>
                <w:lang w:bidi="ar-SA"/>
              </w:rPr>
              <w:t>包括支持横琴模式、属地口岸一体化、智慧审证等通关业务改革；实现通关数据共享、接口互联互通等业务升级；提升重点商品通关、出口转关多式联运对接等业务支撑能力。</w:t>
            </w:r>
          </w:p>
          <w:p>
            <w:pPr>
              <w:spacing w:line="360" w:lineRule="auto"/>
              <w:ind w:left="0" w:firstLine="420" w:firstLineChars="200"/>
              <w:jc w:val="both"/>
              <w:rPr>
                <w:rFonts w:ascii="宋体" w:eastAsia="宋体" w:cs="宋体" w:hint="eastAsia"/>
                <w:szCs w:val="28"/>
              </w:rPr>
            </w:pPr>
            <w:r>
              <w:rPr>
                <w:rFonts w:ascii="宋体" w:eastAsia="宋体" w:cs="宋体" w:hint="eastAsia"/>
                <w:szCs w:val="28"/>
                <w:lang w:eastAsia="zh-CN" w:bidi="ar-SA"/>
              </w:rPr>
              <w:t>对</w:t>
            </w:r>
            <w:r>
              <w:rPr>
                <w:rFonts w:ascii="宋体" w:eastAsia="宋体" w:cs="宋体" w:hint="eastAsia"/>
                <w:szCs w:val="28"/>
                <w:lang w:bidi="ar-SA"/>
              </w:rPr>
              <w:t>H2018报关单删改单审批模块</w:t>
            </w:r>
            <w:r>
              <w:rPr>
                <w:rFonts w:ascii="宋体" w:eastAsia="宋体" w:cs="宋体" w:hint="eastAsia"/>
                <w:szCs w:val="28"/>
                <w:lang w:eastAsia="zh-CN" w:bidi="ar-SA"/>
              </w:rPr>
              <w:t>的</w:t>
            </w:r>
            <w:r>
              <w:rPr>
                <w:rFonts w:ascii="宋体" w:eastAsia="宋体" w:cs="宋体" w:hint="eastAsia"/>
                <w:szCs w:val="28"/>
                <w:lang w:bidi="ar-SA"/>
              </w:rPr>
              <w:t>优化升级</w:t>
            </w:r>
            <w:r>
              <w:rPr>
                <w:rFonts w:ascii="宋体" w:eastAsia="宋体" w:cs="宋体" w:hint="eastAsia"/>
                <w:szCs w:val="28"/>
                <w:lang w:eastAsia="zh-CN" w:bidi="ar-SA"/>
              </w:rPr>
              <w:t>，</w:t>
            </w:r>
            <w:r>
              <w:rPr>
                <w:rFonts w:ascii="宋体" w:eastAsia="宋体" w:cs="宋体" w:hint="eastAsia"/>
                <w:szCs w:val="28"/>
                <w:lang w:bidi="ar-SA"/>
              </w:rPr>
              <w:t>包括：支持"横琴简化进/出境备案清单"业务模式；调整报关单申报项名称以及内容范围；调整报关单商品表体生产日期校验规则。</w:t>
            </w:r>
          </w:p>
          <w:p>
            <w:pPr>
              <w:spacing w:line="360" w:lineRule="auto"/>
              <w:ind w:left="0" w:firstLine="420" w:firstLineChars="200"/>
              <w:jc w:val="both"/>
              <w:rPr>
                <w:rFonts w:ascii="宋体" w:eastAsia="宋体" w:cs="宋体" w:hint="eastAsia"/>
                <w:szCs w:val="28"/>
              </w:rPr>
            </w:pPr>
            <w:r>
              <w:rPr>
                <w:rFonts w:ascii="宋体" w:eastAsia="宋体" w:cs="宋体" w:hint="eastAsia"/>
                <w:szCs w:val="28"/>
                <w:lang w:eastAsia="zh-CN" w:bidi="ar-SA"/>
              </w:rPr>
              <w:t>对</w:t>
            </w:r>
            <w:r>
              <w:rPr>
                <w:rFonts w:ascii="宋体" w:eastAsia="宋体" w:cs="宋体" w:hint="eastAsia"/>
                <w:szCs w:val="28"/>
                <w:lang w:bidi="ar-SA"/>
              </w:rPr>
              <w:t>出入境生态安全保护管理系统</w:t>
            </w:r>
            <w:r>
              <w:rPr>
                <w:rFonts w:ascii="宋体" w:eastAsia="宋体" w:cs="宋体" w:hint="eastAsia"/>
                <w:szCs w:val="28"/>
                <w:lang w:eastAsia="zh-CN" w:bidi="ar-SA"/>
              </w:rPr>
              <w:t>的</w:t>
            </w:r>
            <w:r>
              <w:rPr>
                <w:rFonts w:ascii="宋体" w:eastAsia="宋体" w:cs="宋体" w:hint="eastAsia"/>
                <w:szCs w:val="28"/>
                <w:lang w:bidi="ar-SA"/>
              </w:rPr>
              <w:t>优化升级</w:t>
            </w:r>
            <w:r>
              <w:rPr>
                <w:rFonts w:ascii="宋体" w:eastAsia="宋体" w:cs="宋体" w:hint="eastAsia"/>
                <w:szCs w:val="28"/>
                <w:lang w:eastAsia="zh-CN" w:bidi="ar-SA"/>
              </w:rPr>
              <w:t>，</w:t>
            </w:r>
            <w:r>
              <w:rPr>
                <w:rFonts w:ascii="宋体" w:eastAsia="宋体" w:cs="宋体" w:hint="eastAsia"/>
                <w:szCs w:val="28"/>
                <w:lang w:bidi="ar-SA"/>
              </w:rPr>
              <w:t>包括：为动植检一期提供动植检HS编码、境外企业注册数据、有害生物信息；从中国国家有害生物检疫信息平台系统获取有害生物信息；法规文件功能增加“正文”字段。</w:t>
            </w:r>
          </w:p>
          <w:p>
            <w:pPr>
              <w:spacing w:line="360" w:lineRule="auto"/>
              <w:ind w:left="0" w:firstLine="420" w:firstLineChars="200"/>
              <w:jc w:val="both"/>
              <w:rPr>
                <w:rFonts w:ascii="宋体" w:eastAsia="宋体" w:hint="eastAsia"/>
                <w:lang w:bidi="en-US"/>
              </w:rPr>
            </w:pPr>
            <w:r>
              <w:rPr>
                <w:rFonts w:ascii="宋体" w:eastAsia="宋体" w:cs="宋体" w:hint="eastAsia"/>
                <w:szCs w:val="28"/>
                <w:lang w:eastAsia="zh-CN" w:bidi="ar-SA"/>
              </w:rPr>
              <w:t>对</w:t>
            </w:r>
            <w:r>
              <w:rPr>
                <w:rFonts w:ascii="宋体" w:eastAsia="宋体" w:cs="宋体" w:hint="eastAsia"/>
                <w:szCs w:val="28"/>
                <w:lang w:bidi="ar-SA"/>
              </w:rPr>
              <w:t>查异系统</w:t>
            </w:r>
            <w:r>
              <w:rPr>
                <w:rFonts w:ascii="宋体" w:eastAsia="宋体" w:cs="宋体" w:hint="eastAsia"/>
                <w:szCs w:val="28"/>
                <w:lang w:eastAsia="zh-CN" w:bidi="ar-SA"/>
              </w:rPr>
              <w:t>的</w:t>
            </w:r>
            <w:r>
              <w:rPr>
                <w:rFonts w:ascii="宋体" w:eastAsia="宋体" w:cs="宋体" w:hint="eastAsia"/>
                <w:szCs w:val="28"/>
                <w:lang w:bidi="ar-SA"/>
              </w:rPr>
              <w:t>升级</w:t>
            </w:r>
            <w:r>
              <w:rPr>
                <w:rFonts w:ascii="宋体" w:eastAsia="宋体" w:cs="宋体" w:hint="eastAsia"/>
                <w:szCs w:val="28"/>
                <w:lang w:eastAsia="zh-CN" w:bidi="ar-SA"/>
              </w:rPr>
              <w:t>优化，包括：</w:t>
            </w:r>
            <w:r>
              <w:rPr>
                <w:rFonts w:ascii="宋体" w:eastAsia="宋体" w:cs="宋体" w:hint="eastAsia"/>
                <w:szCs w:val="28"/>
                <w:lang w:bidi="ar-SA"/>
              </w:rPr>
              <w:t>检查异常查获类型录入页面及便利化补充完善、调整“两简案件”模块设置、数据统计功能优化、整合优化“人工甄别”“人工处置”环节、全景展示与查询统计功能升级、新增查获类型及其映射关系不合理情形上报功能、新增不合格上报数据查询接口等功能。</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sz w:val="24"/>
                <w:szCs w:val="24"/>
                <w:lang w:bidi="ar-SA"/>
              </w:rPr>
              <w:t>6</w:t>
            </w:r>
          </w:p>
        </w:tc>
        <w:tc>
          <w:tcPr>
            <w:tcW w:w="2446"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bidi="ar-SA"/>
              </w:rPr>
              <w:t>与前期项目的关系</w:t>
            </w:r>
          </w:p>
        </w:tc>
        <w:tc>
          <w:tcPr>
            <w:tcW w:w="5857" w:type="dxa"/>
            <w:tcBorders>
              <w:tl2br w:val="nil"/>
              <w:tr2bl w:val="nil"/>
            </w:tcBorders>
            <w:vAlign w:val="center"/>
          </w:tcPr>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本项目涉及对海关工程现有系统的升级优化，建设需符合海关现行系统的有关管理规定、技术架构、标准规范等方面要求。</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l2br w:val="nil"/>
              <w:tr2bl w:val="nil"/>
            </w:tcBorders>
            <w:vAlign w:val="center"/>
          </w:tcPr>
          <w:p>
            <w:pPr>
              <w:pStyle w:val="355"/>
              <w:widowControl w:val="0"/>
              <w:ind w:left="0" w:firstLine="0"/>
              <w:jc w:val="center"/>
              <w:rPr>
                <w:rFonts w:ascii="宋体" w:eastAsia="宋体" w:hint="eastAsia"/>
              </w:rPr>
            </w:pPr>
            <w:r>
              <w:rPr>
                <w:rFonts w:ascii="宋体" w:eastAsia="宋体" w:cs="Calibri" w:hint="eastAsia"/>
                <w:sz w:val="24"/>
                <w:szCs w:val="24"/>
                <w:lang w:bidi="ar-SA"/>
              </w:rPr>
              <w:t>7</w:t>
            </w:r>
          </w:p>
        </w:tc>
        <w:tc>
          <w:tcPr>
            <w:tcW w:w="2446" w:type="dxa"/>
            <w:tcBorders>
              <w:tl2br w:val="nil"/>
              <w:tr2bl w:val="nil"/>
            </w:tcBorders>
            <w:vAlign w:val="center"/>
          </w:tcPr>
          <w:p>
            <w:pPr>
              <w:pStyle w:val="344"/>
              <w:ind w:left="0" w:firstLine="0"/>
              <w:jc w:val="both"/>
              <w:rPr>
                <w:rFonts w:ascii="宋体" w:eastAsia="宋体" w:hint="eastAsia"/>
                <w:b/>
              </w:rPr>
            </w:pPr>
            <w:r>
              <w:rPr>
                <w:rFonts w:ascii="宋体" w:eastAsia="宋体" w:cs="Calibri" w:hint="eastAsia"/>
                <w:b/>
                <w:sz w:val="24"/>
                <w:szCs w:val="24"/>
                <w:lang w:bidi="ar-SA"/>
              </w:rPr>
              <w:t>项目履约时间</w:t>
            </w:r>
          </w:p>
        </w:tc>
        <w:tc>
          <w:tcPr>
            <w:tcW w:w="5857" w:type="dxa"/>
            <w:tcBorders>
              <w:tl2br w:val="nil"/>
              <w:tr2bl w:val="nil"/>
            </w:tcBorders>
            <w:vAlign w:val="center"/>
          </w:tcPr>
          <w:p>
            <w:pPr>
              <w:pStyle w:val="330"/>
              <w:spacing w:line="360" w:lineRule="auto"/>
              <w:ind w:left="0" w:firstLine="480" w:firstLineChars="200"/>
              <w:rPr>
                <w:rFonts w:ascii="宋体" w:eastAsia="宋体" w:hint="eastAsia"/>
                <w:lang w:bidi="en-US"/>
              </w:rPr>
            </w:pPr>
            <w:r>
              <w:rPr>
                <w:rFonts w:ascii="宋体" w:eastAsia="宋体" w:cs="Calibri" w:hint="eastAsia"/>
                <w:sz w:val="24"/>
                <w:szCs w:val="24"/>
                <w:lang w:bidi="en-US"/>
              </w:rPr>
              <w:t>★技术服务履约时间为自合同签订之日起</w:t>
            </w:r>
            <w:r>
              <w:rPr>
                <w:rFonts w:ascii="宋体" w:eastAsia="宋体" w:cs="Calibri" w:hint="eastAsia"/>
                <w:sz w:val="24"/>
                <w:szCs w:val="24"/>
                <w:lang w:val="en-US" w:eastAsia="zh-CN" w:bidi="en-US"/>
              </w:rPr>
              <w:t>2</w:t>
            </w:r>
            <w:r>
              <w:rPr>
                <w:rFonts w:ascii="宋体" w:eastAsia="宋体" w:cs="Calibri" w:hint="eastAsia"/>
                <w:sz w:val="24"/>
                <w:szCs w:val="24"/>
                <w:lang w:bidi="en-US"/>
              </w:rPr>
              <w:t>个月。项目建设包括需求分析、设计、开发、测试、上线运行活动，总工期为</w:t>
            </w:r>
            <w:r>
              <w:rPr>
                <w:rFonts w:ascii="宋体" w:eastAsia="宋体" w:cs="Calibri" w:hint="eastAsia"/>
                <w:sz w:val="24"/>
                <w:szCs w:val="24"/>
                <w:lang w:val="en-US" w:eastAsia="zh-CN" w:bidi="en-US"/>
              </w:rPr>
              <w:t>2</w:t>
            </w:r>
            <w:r>
              <w:rPr>
                <w:rFonts w:ascii="宋体" w:eastAsia="宋体" w:cs="Calibri" w:hint="eastAsia"/>
                <w:sz w:val="24"/>
                <w:szCs w:val="24"/>
                <w:lang w:bidi="en-US"/>
              </w:rPr>
              <w:t>个月</w:t>
            </w:r>
            <w:r>
              <w:rPr>
                <w:rFonts w:ascii="宋体" w:eastAsia="宋体" w:cs="Calibri" w:hint="eastAsia"/>
                <w:sz w:val="24"/>
                <w:szCs w:val="24"/>
                <w:lang w:eastAsia="zh-CN" w:bidi="en-US"/>
              </w:rPr>
              <w:t>。</w:t>
            </w:r>
          </w:p>
          <w:p>
            <w:pPr>
              <w:pStyle w:val="330"/>
              <w:spacing w:line="360" w:lineRule="auto"/>
              <w:ind w:left="0" w:firstLine="0"/>
              <w:rPr>
                <w:rFonts w:ascii="宋体" w:eastAsia="宋体" w:hint="eastAsia"/>
                <w:lang w:bidi="en-US"/>
              </w:rPr>
            </w:pPr>
            <w:r>
              <w:rPr>
                <w:rFonts w:ascii="宋体" w:eastAsia="宋体" w:cs="Calibri" w:hint="eastAsia"/>
                <w:sz w:val="24"/>
                <w:szCs w:val="24"/>
                <w:lang w:eastAsia="zh-CN" w:bidi="en-US"/>
              </w:rPr>
              <w:t>总体建设计划为：</w:t>
            </w:r>
          </w:p>
          <w:p>
            <w:pPr>
              <w:pStyle w:val="330"/>
              <w:spacing w:line="360" w:lineRule="auto"/>
              <w:ind w:left="0" w:firstLine="480" w:firstLineChars="200"/>
              <w:rPr>
                <w:rFonts w:ascii="宋体" w:eastAsia="宋体" w:hint="eastAsia"/>
                <w:lang w:bidi="en-US"/>
              </w:rPr>
            </w:pPr>
            <w:r>
              <w:rPr>
                <w:rFonts w:ascii="Times New Roman" w:eastAsia="方正仿宋_GBK" w:hAnsi="Times New Roman" w:cs="Times New Roman" w:hint="eastAsia"/>
                <w:kern w:val="2"/>
                <w:sz w:val="24"/>
                <w:szCs w:val="24"/>
                <w:lang w:val="en-US" w:eastAsia="zh-CN" w:bidi="ar-SA"/>
              </w:rPr>
              <w:t>1</w:t>
            </w:r>
            <w:r>
              <w:rPr>
                <w:rFonts w:ascii="宋体" w:eastAsia="宋体" w:cs="Calibri" w:hint="eastAsia"/>
                <w:sz w:val="24"/>
                <w:szCs w:val="24"/>
                <w:lang w:eastAsia="zh-CN" w:bidi="en-US"/>
              </w:rPr>
              <w:t>、需求分析与设计自合同签订之日起</w:t>
            </w:r>
            <w:r>
              <w:rPr>
                <w:rFonts w:ascii="Times New Roman" w:eastAsia="方正仿宋_GBK" w:hAnsi="Times New Roman" w:cs="Times New Roman" w:hint="eastAsia"/>
                <w:kern w:val="2"/>
                <w:sz w:val="24"/>
                <w:szCs w:val="24"/>
                <w:lang w:val="en-US" w:eastAsia="zh-CN" w:bidi="ar-SA"/>
              </w:rPr>
              <w:t>0.5</w:t>
            </w:r>
            <w:r>
              <w:rPr>
                <w:rFonts w:ascii="宋体" w:eastAsia="宋体" w:cs="Calibri" w:hint="eastAsia"/>
                <w:sz w:val="24"/>
                <w:szCs w:val="24"/>
                <w:lang w:eastAsia="zh-CN" w:bidi="en-US"/>
              </w:rPr>
              <w:t>个月内完成，需求分析成果须通过采购人审核；</w:t>
            </w:r>
          </w:p>
          <w:p>
            <w:pPr>
              <w:pStyle w:val="330"/>
              <w:spacing w:line="360" w:lineRule="auto"/>
              <w:ind w:left="0" w:firstLine="480" w:firstLineChars="200"/>
              <w:rPr>
                <w:rFonts w:ascii="宋体" w:eastAsia="宋体" w:hint="eastAsia"/>
                <w:lang w:bidi="en-US"/>
              </w:rPr>
            </w:pPr>
            <w:r>
              <w:rPr>
                <w:rFonts w:ascii="Times New Roman" w:eastAsia="方正仿宋_GBK" w:hAnsi="Times New Roman" w:cs="Times New Roman" w:hint="eastAsia"/>
                <w:kern w:val="2"/>
                <w:sz w:val="24"/>
                <w:szCs w:val="24"/>
                <w:lang w:val="en-US" w:eastAsia="zh-CN" w:bidi="ar-SA"/>
              </w:rPr>
              <w:t>2</w:t>
            </w:r>
            <w:r>
              <w:rPr>
                <w:rFonts w:ascii="宋体" w:eastAsia="宋体" w:cs="Calibri" w:hint="eastAsia"/>
                <w:sz w:val="24"/>
                <w:szCs w:val="24"/>
                <w:lang w:eastAsia="zh-CN" w:bidi="en-US"/>
              </w:rPr>
              <w:t>、开发、系统测试及部署上线自设计工作结束之日起</w:t>
            </w:r>
            <w:r>
              <w:rPr>
                <w:rFonts w:ascii="Times New Roman" w:eastAsia="方正仿宋_GBK" w:hAnsi="Times New Roman" w:cs="Times New Roman" w:hint="eastAsia"/>
                <w:kern w:val="2"/>
                <w:sz w:val="24"/>
                <w:szCs w:val="24"/>
                <w:lang w:val="en-US" w:eastAsia="zh-CN" w:bidi="ar-SA"/>
              </w:rPr>
              <w:t>1</w:t>
            </w:r>
            <w:r>
              <w:rPr>
                <w:rFonts w:ascii="宋体" w:eastAsia="宋体" w:cs="Calibri" w:hint="eastAsia"/>
                <w:sz w:val="24"/>
                <w:szCs w:val="24"/>
                <w:lang w:eastAsia="zh-CN" w:bidi="en-US"/>
              </w:rPr>
              <w:t>个月内完成；</w:t>
            </w:r>
          </w:p>
          <w:p>
            <w:pPr>
              <w:pStyle w:val="330"/>
              <w:spacing w:line="360" w:lineRule="auto"/>
              <w:ind w:left="0" w:firstLine="480" w:firstLineChars="200"/>
              <w:rPr>
                <w:rFonts w:ascii="宋体" w:eastAsia="宋体" w:hint="eastAsia"/>
                <w:lang w:bidi="en-US"/>
              </w:rPr>
            </w:pPr>
            <w:r>
              <w:rPr>
                <w:rFonts w:ascii="Times New Roman" w:eastAsia="方正仿宋_GBK" w:hAnsi="Times New Roman" w:cs="Times New Roman" w:hint="eastAsia"/>
                <w:kern w:val="2"/>
                <w:sz w:val="24"/>
                <w:szCs w:val="24"/>
                <w:lang w:val="en-US" w:eastAsia="zh-CN" w:bidi="ar-SA"/>
              </w:rPr>
              <w:t>3</w:t>
            </w:r>
            <w:r>
              <w:rPr>
                <w:rFonts w:ascii="宋体" w:eastAsia="宋体" w:cs="Calibri" w:hint="eastAsia"/>
                <w:sz w:val="24"/>
                <w:szCs w:val="24"/>
                <w:lang w:eastAsia="zh-CN" w:bidi="en-US"/>
              </w:rPr>
              <w:t>、</w:t>
            </w:r>
            <w:r>
              <w:rPr>
                <w:rFonts w:hint="eastAsia"/>
                <w:szCs w:val="28"/>
              </w:rPr>
              <w:t>在系统部署上线运行</w:t>
            </w:r>
            <w:r>
              <w:rPr>
                <w:rFonts w:ascii="Times New Roman" w:eastAsia="方正仿宋_GBK" w:hAnsi="Times New Roman" w:cs="Times New Roman" w:hint="eastAsia"/>
                <w:kern w:val="2"/>
                <w:sz w:val="24"/>
                <w:szCs w:val="24"/>
                <w:lang w:val="en-US" w:eastAsia="zh-CN" w:bidi="ar-SA"/>
              </w:rPr>
              <w:t>0.5</w:t>
            </w:r>
            <w:r>
              <w:rPr>
                <w:rFonts w:hint="eastAsia"/>
                <w:szCs w:val="28"/>
              </w:rPr>
              <w:t>个月后，由</w:t>
            </w:r>
            <w:r>
              <w:rPr>
                <w:rFonts w:eastAsia="宋体" w:hint="eastAsia"/>
                <w:szCs w:val="28"/>
                <w:lang w:eastAsia="zh-CN"/>
              </w:rPr>
              <w:t>中标人</w:t>
            </w:r>
            <w:r>
              <w:rPr>
                <w:rFonts w:hint="eastAsia"/>
                <w:szCs w:val="28"/>
              </w:rPr>
              <w:t>申请合同验收</w:t>
            </w:r>
            <w:r>
              <w:rPr>
                <w:rFonts w:ascii="宋体" w:eastAsia="宋体" w:cs="Calibri" w:hint="eastAsia"/>
                <w:sz w:val="24"/>
                <w:szCs w:val="24"/>
                <w:lang w:eastAsia="zh-CN" w:bidi="en-US"/>
              </w:rPr>
              <w:t>。合同验收通过后，根据采购人的实际要求启动免费后期维护。</w:t>
            </w:r>
          </w:p>
          <w:p>
            <w:pPr>
              <w:pStyle w:val="330"/>
              <w:spacing w:line="360" w:lineRule="auto"/>
              <w:ind w:left="0" w:firstLine="480" w:firstLineChars="200"/>
              <w:rPr>
                <w:rFonts w:ascii="宋体" w:eastAsia="宋体" w:hint="eastAsia"/>
                <w:lang w:bidi="en-US"/>
              </w:rPr>
            </w:pPr>
            <w:r>
              <w:rPr>
                <w:rFonts w:cs="Calibri"/>
                <w:color w:val="000000"/>
                <w:szCs w:val="24"/>
                <w:lang w:bidi="ar-SA"/>
              </w:rPr>
              <w:t>提供承诺函并加盖单位公章。</w:t>
            </w:r>
          </w:p>
        </w:tc>
      </w:tr>
    </w:tbl>
    <w:p>
      <w:pPr>
        <w:rPr>
          <w:rFonts w:ascii="宋体" w:eastAsia="宋体" w:hint="eastAsia"/>
          <w:lang w:eastAsia="en-US"/>
        </w:rPr>
      </w:pPr>
    </w:p>
    <w:p>
      <w:pPr>
        <w:pStyle w:val="Heading4"/>
        <w:numPr>
          <w:ilvl w:val="0"/>
          <w:numId w:val="7"/>
        </w:numPr>
        <w:ind w:left="0" w:firstLine="0"/>
        <w:rPr>
          <w:rFonts w:ascii="宋体" w:eastAsia="宋体" w:hint="eastAsia"/>
          <w:lang w:eastAsia="en-US"/>
        </w:rPr>
      </w:pPr>
      <w:bookmarkStart w:id="46" w:name="集成需求"/>
      <w:r>
        <w:rPr>
          <w:rFonts w:ascii="宋体" w:eastAsia="宋体" w:hint="eastAsia"/>
          <w:lang w:val="en-US" w:eastAsia="en-US"/>
        </w:rPr>
        <w:t>集成需求</w:t>
      </w:r>
      <w:bookmarkEnd w:id="46"/>
    </w:p>
    <w:tbl>
      <w:tblPr>
        <w:tblW w:w="85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79"/>
        <w:gridCol w:w="1979"/>
        <w:gridCol w:w="4261"/>
        <w:gridCol w:w="1704"/>
      </w:tblGrid>
      <w:tr>
        <w:tblPrEx>
          <w:tblW w:w="852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579" w:type="dxa"/>
            <w:tcBorders>
              <w:tl2br w:val="nil"/>
              <w:tr2bl w:val="nil"/>
            </w:tcBorders>
            <w:shd w:val="clear" w:color="A6A6A6" w:fill="A6A6A6"/>
          </w:tcPr>
          <w:p>
            <w:pPr>
              <w:ind w:left="0" w:firstLine="0"/>
              <w:jc w:val="center"/>
              <w:rPr>
                <w:rFonts w:ascii="宋体" w:eastAsia="宋体" w:hint="eastAsia"/>
                <w:b/>
              </w:rPr>
            </w:pPr>
            <w:r>
              <w:rPr>
                <w:rFonts w:ascii="宋体" w:eastAsia="宋体" w:cs="Calibri" w:hint="eastAsia"/>
                <w:b/>
                <w:sz w:val="24"/>
                <w:szCs w:val="24"/>
                <w:lang w:bidi="ar-SA"/>
              </w:rPr>
              <w:t>序号</w:t>
            </w:r>
          </w:p>
        </w:tc>
        <w:tc>
          <w:tcPr>
            <w:tcW w:w="1979" w:type="dxa"/>
            <w:tcBorders>
              <w:tl2br w:val="nil"/>
              <w:tr2bl w:val="nil"/>
            </w:tcBorders>
            <w:shd w:val="clear" w:color="A6A6A6" w:fill="A6A6A6"/>
          </w:tcPr>
          <w:p>
            <w:pPr>
              <w:ind w:left="0" w:firstLine="0"/>
              <w:jc w:val="center"/>
              <w:rPr>
                <w:rFonts w:ascii="宋体" w:eastAsia="宋体" w:hint="eastAsia"/>
                <w:b/>
              </w:rPr>
            </w:pPr>
            <w:r>
              <w:rPr>
                <w:rFonts w:ascii="宋体" w:eastAsia="宋体" w:cs="Calibri" w:hint="eastAsia"/>
                <w:b/>
                <w:sz w:val="24"/>
                <w:szCs w:val="24"/>
                <w:lang w:bidi="ar-SA"/>
              </w:rPr>
              <w:t>内容</w:t>
            </w:r>
          </w:p>
        </w:tc>
        <w:tc>
          <w:tcPr>
            <w:tcW w:w="4261" w:type="dxa"/>
            <w:tcBorders>
              <w:tl2br w:val="nil"/>
              <w:tr2bl w:val="nil"/>
            </w:tcBorders>
            <w:shd w:val="clear" w:color="A6A6A6" w:fill="A6A6A6"/>
          </w:tcPr>
          <w:p>
            <w:pPr>
              <w:ind w:left="0" w:firstLine="0"/>
              <w:jc w:val="center"/>
              <w:rPr>
                <w:rFonts w:ascii="宋体" w:eastAsia="宋体" w:hint="eastAsia"/>
                <w:b/>
              </w:rPr>
            </w:pPr>
            <w:bookmarkStart w:id="47" w:name="集成需求_Title_说明_Required_Table"/>
            <w:r>
              <w:rPr>
                <w:rFonts w:ascii="宋体" w:eastAsia="宋体" w:cs="Calibri" w:hint="eastAsia"/>
                <w:b/>
                <w:sz w:val="24"/>
                <w:szCs w:val="24"/>
                <w:lang w:bidi="ar-SA"/>
              </w:rPr>
              <w:t>说明</w:t>
            </w:r>
            <w:bookmarkEnd w:id="47"/>
          </w:p>
        </w:tc>
        <w:tc>
          <w:tcPr>
            <w:tcW w:w="1704" w:type="dxa"/>
            <w:tcBorders>
              <w:tl2br w:val="nil"/>
              <w:tr2bl w:val="nil"/>
            </w:tcBorders>
            <w:shd w:val="clear" w:color="A6A6A6" w:fill="A6A6A6"/>
          </w:tcPr>
          <w:p>
            <w:pPr>
              <w:ind w:firstLine="0"/>
              <w:jc w:val="center"/>
              <w:rPr>
                <w:rFonts w:ascii="宋体" w:eastAsia="宋体" w:hint="eastAsia"/>
                <w:b/>
              </w:rPr>
            </w:pPr>
            <w:r>
              <w:rPr>
                <w:rFonts w:ascii="宋体" w:eastAsia="宋体" w:cs="Calibri" w:hint="eastAsia"/>
                <w:b/>
                <w:sz w:val="24"/>
                <w:szCs w:val="24"/>
                <w:lang w:bidi="ar-SA"/>
              </w:rPr>
              <w:t>证明材料要求</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1</w:t>
            </w:r>
          </w:p>
        </w:tc>
        <w:tc>
          <w:tcPr>
            <w:tcW w:w="1979"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val="en-US" w:eastAsia="en-US" w:bidi="ar-SA"/>
              </w:rPr>
              <w:t>业务需求</w:t>
            </w:r>
          </w:p>
        </w:tc>
        <w:tc>
          <w:tcPr>
            <w:tcW w:w="4261" w:type="dxa"/>
            <w:tcBorders>
              <w:tl2br w:val="nil"/>
              <w:tr2bl w:val="nil"/>
            </w:tcBorders>
            <w:vAlign w:val="center"/>
          </w:tcPr>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系统需要对接已有或规划的海关支撑平台和其他业务应用，实现业务数据与应用功能的集成，满足应用支撑平台的集成要求，投标人须确保与其他相关系统的顺利、平滑、有效衔接。</w:t>
            </w:r>
          </w:p>
          <w:p>
            <w:pPr>
              <w:spacing w:line="360" w:lineRule="auto"/>
              <w:ind w:left="0" w:firstLine="480" w:firstLineChars="200"/>
              <w:jc w:val="both"/>
              <w:rPr>
                <w:rFonts w:ascii="宋体" w:eastAsia="宋体" w:hint="eastAsia"/>
                <w:b/>
                <w:bCs/>
                <w:lang w:bidi="en-US"/>
              </w:rPr>
            </w:pPr>
            <w:r>
              <w:rPr>
                <w:rFonts w:ascii="宋体" w:eastAsia="宋体" w:cs="Calibri" w:hint="eastAsia"/>
                <w:b/>
                <w:bCs/>
                <w:sz w:val="24"/>
                <w:szCs w:val="24"/>
                <w:lang w:bidi="en-US"/>
              </w:rPr>
              <w:t>H2018通关电子审单及单证审核应用接口要求如下：</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1）与单一窗口的数据接口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系统接收单一窗口传输的报关单信息，进行后续相关报关单的通关处置。</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2）与智慧审证子系统数据接口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系统通知智慧审证子系统触发智能模型运转，并向智慧审证子系统传输报关单相关数据及随附单据数据。</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3）与新加贸数据接口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对接新加贸检查接口进行重点商品标记对碰；调用加贸接口获取加工账册标记。</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4）与禁限管制证件管理数据接口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系统向禁限管制证件管理系统提供授权管理接口；新增动植物检疫许可证（325证）展示对接；传输进口食品境外生产企业注册证书加工账册标记信息。</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5）与拟证出证系统数据接口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系统接收拟证出证系统“变更申请”事件。</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6）与海关新一代查验管理系统数据接口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系统向海关新一代查验管理（2019）系统提供补传重传随附单据信息、危化品随附单据信息。</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7）与核辐射探测应用数据接口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系统向核辐射探测应用提供报关单数据。</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8）与粮食系统数据接口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系统向粮食系统提供报关单数据及报关单展示页面。</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9）与免税商店和免税品监管系统数据接口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系统向免税商店和免税品监管系统提供报关单数据及报关单展示页面。</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10）与属地查检系统数据接口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系统向属地查检系统提供进口报关单数据及危化品随附单据信息；提供境内收发货人、申报单位校验接口。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11）与属地查检系统数据接口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系统调用检验检疫电子证书联网核查系统肉类证书检查接口。</w:t>
            </w:r>
          </w:p>
          <w:p>
            <w:pPr>
              <w:spacing w:line="360" w:lineRule="auto"/>
              <w:ind w:left="0" w:firstLine="480" w:firstLineChars="200"/>
              <w:jc w:val="both"/>
              <w:rPr>
                <w:rFonts w:ascii="宋体" w:eastAsia="宋体" w:hint="eastAsia"/>
                <w:b/>
                <w:bCs/>
                <w:lang w:bidi="en-US"/>
              </w:rPr>
            </w:pPr>
            <w:r>
              <w:rPr>
                <w:rFonts w:ascii="宋体" w:eastAsia="宋体" w:cs="Calibri" w:hint="eastAsia"/>
                <w:b/>
                <w:bCs/>
                <w:sz w:val="24"/>
                <w:szCs w:val="24"/>
                <w:lang w:bidi="en-US"/>
              </w:rPr>
              <w:t>H2018报关单删改单审批应用接口要求如下：</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1）与单一窗口的数据接口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系统发送调整后的报关单删改确认书内容给单一窗口。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2）与查验异常结果处理系统的数据接口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系统接收查验异常结果处理系统发送的报关单删改申请单数据。</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3）与H4A管理系统的数据接口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系统通过“H4A平台”的身份管理、身份认证、授权管理三项基础服务，实现系统的单点登录。</w:t>
            </w:r>
          </w:p>
          <w:p>
            <w:pPr>
              <w:spacing w:line="360" w:lineRule="auto"/>
              <w:ind w:left="0" w:firstLine="480" w:firstLineChars="200"/>
              <w:jc w:val="both"/>
              <w:rPr>
                <w:rFonts w:ascii="宋体" w:eastAsia="宋体" w:hint="eastAsia"/>
                <w:b/>
                <w:bCs/>
                <w:lang w:bidi="en-US"/>
              </w:rPr>
            </w:pPr>
            <w:r>
              <w:rPr>
                <w:rFonts w:ascii="宋体" w:eastAsia="宋体" w:cs="Calibri" w:hint="eastAsia"/>
                <w:b/>
                <w:bCs/>
                <w:sz w:val="24"/>
                <w:szCs w:val="24"/>
                <w:lang w:bidi="en-US"/>
              </w:rPr>
              <w:t>出入境生态安全保护管理系统接口要求如下：</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1）与动植检一期的数据接口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系统为动植检一期提供动植检HS编码、境外企业注册数据、外来有害生物数据。</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2）与中国国家有害生物检疫信息平台系统的数据接口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系统接收中国国家有害生物检疫信息平台系统发送的有害生物信息。</w:t>
            </w:r>
          </w:p>
          <w:p>
            <w:pPr>
              <w:spacing w:line="360" w:lineRule="auto"/>
              <w:ind w:left="0" w:firstLine="480" w:firstLineChars="200"/>
              <w:jc w:val="both"/>
              <w:rPr>
                <w:rFonts w:ascii="宋体" w:eastAsia="宋体" w:hint="eastAsia"/>
                <w:b/>
                <w:bCs/>
                <w:lang w:bidi="en-US"/>
              </w:rPr>
            </w:pPr>
            <w:r>
              <w:rPr>
                <w:rFonts w:ascii="宋体" w:eastAsia="宋体" w:cs="Calibri" w:hint="eastAsia"/>
                <w:b/>
                <w:bCs/>
                <w:sz w:val="24"/>
                <w:szCs w:val="24"/>
                <w:lang w:bidi="en-US"/>
              </w:rPr>
              <w:t>查验异常处置系统接口要求如下：</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1）与H4A管理系统的数据接口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系统对接海关H4A管理系统，对接权限验证接口、功能点列表接口、角色管理等接口，用于实现系统的权限控制管理。在H4A平台中进行系统的分级授权，对被授权对象进行机构、时间服务范围控制。</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2）与新一代风险布控系统（简称风控系统）的数据接口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本系统对接新一代风险布控系统（简称风控系统），接收新风控系统同步的检查作业项及编码、将查获类型及其映射关系不合理情形上报给风控系统。</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3）与检验检疫作业子系统的数据接口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本系统对接检验检疫作业子系统，在检查异常事件办结时，向检验检疫作业子系统推送检查不合格信息。</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4）与H2018报关单修撤系统的数据接口</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本系统对接H2018报关单修撤系统，在修撤单预判环节将需要进行删改单操作的请求及必要数据发送给修撤系统。</w:t>
            </w:r>
          </w:p>
        </w:tc>
        <w:tc>
          <w:tcPr>
            <w:tcW w:w="1704" w:type="dxa"/>
            <w:tcBorders>
              <w:tl2br w:val="nil"/>
              <w:tr2bl w:val="nil"/>
            </w:tcBorders>
            <w:vAlign w:val="center"/>
          </w:tcPr>
          <w:p>
            <w:pPr>
              <w:ind w:firstLine="0"/>
              <w:rPr>
                <w:rFonts w:ascii="宋体" w:eastAsia="宋体" w:hint="eastAsia"/>
                <w:lang w:bidi="en-US"/>
              </w:rPr>
            </w:pPr>
            <w:r>
              <w:rPr>
                <w:rFonts w:ascii="宋体" w:eastAsia="宋体" w:cs="Calibri" w:hint="eastAsia"/>
                <w:sz w:val="24"/>
                <w:szCs w:val="24"/>
                <w:lang w:val="en-US" w:eastAsia="zh-CN" w:bidi="en-US"/>
              </w:rPr>
              <w:t>否</w:t>
            </w:r>
          </w:p>
        </w:tc>
      </w:tr>
      <w:tr>
        <w:tblPrEx>
          <w:tblW w:w="8523" w:type="dxa"/>
          <w:jc w:val="left"/>
          <w:tblInd w:w="0" w:type="dxa"/>
          <w:tblLayout w:type="fixed"/>
          <w:tblCellMar>
            <w:top w:w="0" w:type="dxa"/>
            <w:left w:w="108" w:type="dxa"/>
            <w:bottom w:w="0" w:type="dxa"/>
            <w:right w:w="108" w:type="dxa"/>
          </w:tblCellMar>
        </w:tblPrEx>
        <w:trPr>
          <w:trHeight w:val="1601"/>
          <w:jc w:val="left"/>
        </w:trPr>
        <w:tc>
          <w:tcPr>
            <w:tcW w:w="579"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2</w:t>
            </w:r>
          </w:p>
        </w:tc>
        <w:tc>
          <w:tcPr>
            <w:tcW w:w="1979" w:type="dxa"/>
            <w:tcBorders>
              <w:tl2br w:val="nil"/>
              <w:tr2bl w:val="nil"/>
            </w:tcBorders>
            <w:vAlign w:val="center"/>
          </w:tcPr>
          <w:p>
            <w:pPr>
              <w:ind w:left="0" w:firstLine="0"/>
              <w:jc w:val="both"/>
              <w:rPr>
                <w:rFonts w:ascii="宋体" w:eastAsia="宋体" w:hint="eastAsia"/>
                <w:b/>
                <w:lang w:eastAsia="en-US"/>
              </w:rPr>
            </w:pPr>
            <w:r>
              <w:rPr>
                <w:rFonts w:ascii="宋体" w:eastAsia="宋体" w:cs="Calibri" w:hint="eastAsia"/>
                <w:b/>
                <w:sz w:val="24"/>
                <w:szCs w:val="24"/>
                <w:lang w:val="en-US" w:eastAsia="en-US" w:bidi="ar-SA"/>
              </w:rPr>
              <w:t>技术需求</w:t>
            </w:r>
          </w:p>
        </w:tc>
        <w:tc>
          <w:tcPr>
            <w:tcW w:w="4261" w:type="dxa"/>
            <w:tcBorders>
              <w:tl2br w:val="nil"/>
              <w:tr2bl w:val="nil"/>
            </w:tcBorders>
            <w:vAlign w:val="center"/>
          </w:tcPr>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基于海关应用云平台进行项目开发、部署，不得使用其他第三方或者开源软件实施。</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系统应遵从海关信息化标准体系。海关信息化标准体系包括总体标准、基础设施标准、信息资源标准、应用标准、信息安全标准和信息化管理标准六个分体系。</w:t>
            </w:r>
          </w:p>
          <w:p>
            <w:pPr>
              <w:spacing w:line="360" w:lineRule="auto"/>
              <w:ind w:left="0" w:firstLine="480" w:firstLineChars="200"/>
              <w:jc w:val="both"/>
              <w:rPr>
                <w:rFonts w:ascii="宋体" w:eastAsia="宋体" w:hint="eastAsia"/>
                <w:lang w:bidi="en-US"/>
              </w:rPr>
            </w:pPr>
            <w:r>
              <w:rPr>
                <w:rFonts w:ascii="宋体" w:eastAsia="宋体" w:cs="Calibri" w:hint="eastAsia"/>
                <w:sz w:val="24"/>
                <w:szCs w:val="24"/>
                <w:lang w:bidi="en-US"/>
              </w:rPr>
              <w:t>软件产品工具须满足</w:t>
            </w:r>
            <w:r>
              <w:rPr>
                <w:rFonts w:ascii="宋体" w:eastAsia="宋体" w:cs="Calibri" w:hint="eastAsia"/>
                <w:sz w:val="24"/>
                <w:szCs w:val="24"/>
                <w:lang w:val="en-US" w:eastAsia="zh-CN" w:bidi="en-US"/>
              </w:rPr>
              <w:t>和</w:t>
            </w:r>
            <w:r>
              <w:rPr>
                <w:rFonts w:ascii="宋体" w:eastAsia="宋体" w:cs="Calibri" w:hint="eastAsia"/>
                <w:sz w:val="24"/>
                <w:szCs w:val="24"/>
                <w:lang w:bidi="en-US"/>
              </w:rPr>
              <w:t>遵守总署相关内控规定，系统平台具备较强的稳定性、高效性、灵活性、安全性和可靠性。</w:t>
            </w:r>
          </w:p>
        </w:tc>
        <w:tc>
          <w:tcPr>
            <w:tcW w:w="1704" w:type="dxa"/>
            <w:tcBorders>
              <w:tl2br w:val="nil"/>
              <w:tr2bl w:val="nil"/>
            </w:tcBorders>
            <w:vAlign w:val="center"/>
          </w:tcPr>
          <w:p>
            <w:pPr>
              <w:ind w:firstLine="0"/>
              <w:rPr>
                <w:rFonts w:ascii="宋体" w:eastAsia="宋体" w:hint="eastAsia"/>
                <w:lang w:bidi="en-US"/>
              </w:rPr>
            </w:pPr>
            <w:r>
              <w:rPr>
                <w:rFonts w:ascii="宋体" w:eastAsia="宋体" w:cs="Calibri" w:hint="eastAsia"/>
                <w:sz w:val="24"/>
                <w:szCs w:val="24"/>
                <w:lang w:bidi="en-US"/>
              </w:rPr>
              <w:t>是，提供</w:t>
            </w:r>
            <w:r>
              <w:rPr>
                <w:rFonts w:ascii="宋体" w:eastAsia="宋体" w:cs="Calibri" w:hint="eastAsia"/>
                <w:sz w:val="24"/>
                <w:szCs w:val="24"/>
                <w:lang w:eastAsia="zh-CN" w:bidi="en-US"/>
              </w:rPr>
              <w:t>《</w:t>
            </w:r>
            <w:r>
              <w:rPr>
                <w:rFonts w:ascii="宋体" w:eastAsia="宋体" w:cs="Calibri" w:hint="eastAsia"/>
                <w:sz w:val="24"/>
                <w:szCs w:val="24"/>
                <w:lang w:bidi="en-US"/>
              </w:rPr>
              <w:t>承诺函</w:t>
            </w:r>
            <w:r>
              <w:rPr>
                <w:rFonts w:ascii="宋体" w:eastAsia="宋体" w:cs="Calibri" w:hint="eastAsia"/>
                <w:sz w:val="24"/>
                <w:szCs w:val="24"/>
                <w:lang w:eastAsia="zh-CN" w:bidi="en-US"/>
              </w:rPr>
              <w:t>》，</w:t>
            </w:r>
            <w:r>
              <w:rPr>
                <w:rFonts w:ascii="宋体" w:eastAsia="宋体" w:cs="Calibri" w:hint="eastAsia"/>
                <w:sz w:val="24"/>
                <w:szCs w:val="24"/>
                <w:lang w:val="en-US" w:eastAsia="zh-CN" w:bidi="en-US"/>
              </w:rPr>
              <w:t>并</w:t>
            </w:r>
            <w:r>
              <w:rPr>
                <w:rFonts w:ascii="宋体" w:eastAsia="宋体" w:cs="Calibri" w:hint="eastAsia"/>
                <w:sz w:val="24"/>
                <w:szCs w:val="24"/>
                <w:lang w:bidi="en-US"/>
              </w:rPr>
              <w:t>加盖单位公章</w:t>
            </w:r>
            <w:r>
              <w:rPr>
                <w:rFonts w:ascii="宋体" w:eastAsia="宋体" w:cs="Calibri" w:hint="eastAsia"/>
                <w:sz w:val="24"/>
                <w:szCs w:val="24"/>
                <w:lang w:eastAsia="zh-CN" w:bidi="en-US"/>
              </w:rPr>
              <w:t>。</w:t>
            </w:r>
          </w:p>
        </w:tc>
      </w:tr>
      <w:tr>
        <w:tblPrEx>
          <w:tblW w:w="8523" w:type="dxa"/>
          <w:jc w:val="left"/>
          <w:tblInd w:w="0" w:type="dxa"/>
          <w:tblLayout w:type="fixed"/>
          <w:tblCellMar>
            <w:top w:w="0" w:type="dxa"/>
            <w:left w:w="108" w:type="dxa"/>
            <w:bottom w:w="0" w:type="dxa"/>
            <w:right w:w="108" w:type="dxa"/>
          </w:tblCellMar>
        </w:tblPrEx>
        <w:trPr>
          <w:trHeight w:val="497"/>
          <w:jc w:val="left"/>
        </w:trPr>
        <w:tc>
          <w:tcPr>
            <w:tcW w:w="579" w:type="dxa"/>
            <w:tcBorders>
              <w:tl2br w:val="nil"/>
              <w:tr2bl w:val="nil"/>
            </w:tcBorders>
            <w:vAlign w:val="center"/>
          </w:tcPr>
          <w:p>
            <w:pPr>
              <w:widowControl w:val="0"/>
              <w:ind w:left="0" w:firstLine="0"/>
              <w:jc w:val="center"/>
              <w:rPr>
                <w:rFonts w:ascii="宋体" w:eastAsia="宋体" w:hint="eastAsia"/>
              </w:rPr>
            </w:pPr>
            <w:r>
              <w:rPr>
                <w:rFonts w:ascii="宋体" w:eastAsia="宋体" w:cs="Calibri" w:hint="eastAsia"/>
                <w:b/>
                <w:sz w:val="24"/>
                <w:szCs w:val="24"/>
                <w:lang w:bidi="ar-SA"/>
              </w:rPr>
              <w:t>3</w:t>
            </w:r>
          </w:p>
        </w:tc>
        <w:tc>
          <w:tcPr>
            <w:tcW w:w="1979" w:type="dxa"/>
            <w:tcBorders>
              <w:tl2br w:val="nil"/>
              <w:tr2bl w:val="nil"/>
            </w:tcBorders>
            <w:vAlign w:val="center"/>
          </w:tcPr>
          <w:p>
            <w:pPr>
              <w:ind w:left="0" w:firstLine="0"/>
              <w:jc w:val="both"/>
              <w:rPr>
                <w:rFonts w:ascii="宋体" w:eastAsia="宋体" w:hint="eastAsia"/>
                <w:b/>
              </w:rPr>
            </w:pPr>
            <w:r>
              <w:rPr>
                <w:rFonts w:ascii="宋体" w:eastAsia="宋体" w:cs="Calibri" w:hint="eastAsia"/>
                <w:b/>
                <w:sz w:val="24"/>
                <w:szCs w:val="24"/>
                <w:lang w:val="en-US" w:eastAsia="en-US" w:bidi="ar-SA"/>
              </w:rPr>
              <w:t>系统需求</w:t>
            </w:r>
          </w:p>
        </w:tc>
        <w:tc>
          <w:tcPr>
            <w:tcW w:w="4261" w:type="dxa"/>
            <w:tcBorders>
              <w:tl2br w:val="nil"/>
              <w:tr2bl w:val="nil"/>
            </w:tcBorders>
            <w:vAlign w:val="center"/>
          </w:tcPr>
          <w:p>
            <w:pPr>
              <w:pStyle w:val="10911"/>
              <w:ind w:firstLine="480" w:firstLineChars="200"/>
              <w:jc w:val="left"/>
              <w:rPr>
                <w:rFonts w:ascii="宋体" w:eastAsia="宋体" w:cs="宋体" w:hint="eastAsia"/>
              </w:rPr>
            </w:pPr>
            <w:r>
              <w:rPr>
                <w:rFonts w:ascii="宋体" w:eastAsia="宋体" w:cs="宋体" w:hint="eastAsia"/>
                <w:lang w:bidi="ar-SA"/>
              </w:rPr>
              <w:t>本项目的建设与管理要符合海关科技应用项目的有关管理规定、技术架构、标准规范等方面要求，符合相关工程集成的设计要求及相关标准规范。</w:t>
            </w:r>
          </w:p>
          <w:p>
            <w:pPr>
              <w:pStyle w:val="10911"/>
              <w:ind w:firstLine="480" w:firstLineChars="200"/>
              <w:jc w:val="left"/>
              <w:rPr>
                <w:rFonts w:ascii="宋体" w:eastAsia="宋体" w:cs="宋体" w:hint="eastAsia"/>
              </w:rPr>
            </w:pPr>
            <w:r>
              <w:rPr>
                <w:rFonts w:ascii="宋体" w:eastAsia="宋体" w:cs="宋体" w:hint="eastAsia"/>
                <w:lang w:bidi="ar-SA"/>
              </w:rPr>
              <w:t>本系统能够兼容国产化硬件；国产化操作系统，包括但不限于国产主流操作系统版本；支持国产化数据库系统，确保数据的安全存储与高效处理；兼容国产化中间件，保证系统架构的完整性与稳定性。</w:t>
            </w:r>
          </w:p>
          <w:p>
            <w:pPr>
              <w:pStyle w:val="10911"/>
              <w:ind w:firstLine="480" w:firstLineChars="200"/>
              <w:jc w:val="left"/>
              <w:rPr>
                <w:rFonts w:ascii="宋体" w:eastAsia="宋体" w:hint="eastAsia"/>
                <w:lang w:bidi="en-US"/>
              </w:rPr>
            </w:pPr>
            <w:r>
              <w:rPr>
                <w:rFonts w:ascii="宋体" w:eastAsia="宋体" w:cs="宋体" w:hint="eastAsia"/>
                <w:lang w:bidi="ar-SA"/>
              </w:rPr>
              <w:t>系统应按照项目管理要求、技术要求、集成要求和方案编制要求开展实施工作，并接受和配合集成联调测试工作。</w:t>
            </w:r>
          </w:p>
        </w:tc>
        <w:tc>
          <w:tcPr>
            <w:tcW w:w="1704" w:type="dxa"/>
            <w:tcBorders>
              <w:tl2br w:val="nil"/>
              <w:tr2bl w:val="nil"/>
            </w:tcBorders>
            <w:vAlign w:val="center"/>
          </w:tcPr>
          <w:p>
            <w:pPr>
              <w:ind w:firstLine="0"/>
              <w:rPr>
                <w:rFonts w:ascii="宋体" w:eastAsia="宋体" w:hint="eastAsia"/>
                <w:lang w:bidi="en-US"/>
              </w:rPr>
            </w:pPr>
            <w:r>
              <w:rPr>
                <w:rFonts w:ascii="宋体" w:eastAsia="宋体" w:cs="Calibri" w:hint="eastAsia"/>
                <w:sz w:val="24"/>
                <w:szCs w:val="24"/>
                <w:lang w:val="en-US" w:eastAsia="zh-CN" w:bidi="en-US"/>
              </w:rPr>
              <w:t>否</w:t>
            </w:r>
          </w:p>
        </w:tc>
      </w:tr>
    </w:tbl>
    <w:p>
      <w:pPr>
        <w:rPr>
          <w:rFonts w:ascii="宋体" w:eastAsia="宋体" w:hint="eastAsia"/>
          <w:lang w:eastAsia="en-US"/>
        </w:rPr>
      </w:pPr>
    </w:p>
    <w:p>
      <w:pPr>
        <w:pStyle w:val="Heading4"/>
        <w:numPr>
          <w:ilvl w:val="0"/>
          <w:numId w:val="7"/>
        </w:numPr>
        <w:ind w:left="0" w:firstLine="0"/>
        <w:rPr>
          <w:rFonts w:ascii="宋体" w:eastAsia="宋体" w:hint="eastAsia"/>
          <w:lang w:eastAsia="en-US"/>
        </w:rPr>
      </w:pPr>
      <w:bookmarkStart w:id="48" w:name="货物或服务指标要求"/>
      <w:r>
        <w:rPr>
          <w:rFonts w:ascii="宋体" w:eastAsia="宋体" w:hint="eastAsia"/>
          <w:lang w:val="en-US" w:eastAsia="en-US"/>
        </w:rPr>
        <w:t>货物或服务指标要求</w:t>
      </w:r>
      <w:bookmarkEnd w:id="48"/>
    </w:p>
    <w:p>
      <w:pPr>
        <w:rPr>
          <w:rFonts w:ascii="宋体" w:eastAsia="宋体" w:hint="eastAsia"/>
        </w:rPr>
      </w:pPr>
      <w:r>
        <w:rPr>
          <w:rFonts w:ascii="宋体" w:eastAsia="宋体" w:hint="eastAsia"/>
        </w:rPr>
        <w:t>参数指标要求</w:t>
      </w:r>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336" w:type="dxa"/>
        <w:jc w:val="left"/>
        <w:tblInd w:w="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606"/>
        <w:gridCol w:w="607"/>
        <w:gridCol w:w="1699"/>
        <w:gridCol w:w="4818"/>
        <w:gridCol w:w="606"/>
      </w:tblGrid>
      <w:tr>
        <w:tblPrEx>
          <w:tblW w:w="8336" w:type="dxa"/>
          <w:jc w:val="left"/>
          <w:tblInd w:w="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Ex>
        <w:trPr>
          <w:trHeight w:val="5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6A6A6"/>
            <w:tcMar>
              <w:top w:w="15" w:type="dxa"/>
              <w:left w:w="15" w:type="dxa"/>
              <w:right w:w="15" w:type="dxa"/>
            </w:tcMa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top"/>
              <w:rPr>
                <w:rFonts w:ascii="宋体" w:eastAsia="宋体" w:cs="宋体" w:hint="eastAsia"/>
                <w:b/>
                <w:color w:val="000000"/>
                <w:u w:val="none"/>
              </w:rPr>
            </w:pPr>
            <w:r>
              <w:rPr>
                <w:rFonts w:ascii="宋体" w:eastAsia="宋体" w:cs="宋体" w:hint="eastAsia"/>
                <w:b/>
                <w:color w:val="000000"/>
                <w:kern w:val="0"/>
                <w:sz w:val="24"/>
                <w:szCs w:val="24"/>
                <w:u w:val="none"/>
                <w:lang w:val="en-US" w:eastAsia="zh-CN" w:bidi="ar-SA"/>
              </w:rPr>
              <w:t>序号</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6A6A6"/>
            <w:tcMar>
              <w:top w:w="15" w:type="dxa"/>
              <w:left w:w="15" w:type="dxa"/>
              <w:right w:w="15" w:type="dxa"/>
            </w:tcMa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top"/>
              <w:rPr>
                <w:rFonts w:ascii="宋体" w:eastAsia="宋体" w:cs="宋体" w:hint="eastAsia"/>
                <w:b/>
                <w:color w:val="000000"/>
                <w:u w:val="none"/>
              </w:rPr>
            </w:pPr>
            <w:r>
              <w:rPr>
                <w:rFonts w:ascii="宋体" w:eastAsia="宋体" w:cs="宋体" w:hint="eastAsia"/>
                <w:b/>
                <w:color w:val="000000"/>
                <w:kern w:val="0"/>
                <w:sz w:val="24"/>
                <w:szCs w:val="24"/>
                <w:u w:val="none"/>
                <w:lang w:val="en-US" w:eastAsia="zh-CN" w:bidi="ar-SA"/>
              </w:rPr>
              <w:t>重要性</w:t>
            </w: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6A6A6"/>
            <w:tcMar>
              <w:top w:w="15" w:type="dxa"/>
              <w:left w:w="15" w:type="dxa"/>
              <w:right w:w="15" w:type="dxa"/>
            </w:tcMa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top"/>
              <w:rPr>
                <w:rFonts w:ascii="宋体" w:eastAsia="宋体" w:cs="宋体" w:hint="eastAsia"/>
                <w:b/>
                <w:color w:val="000000"/>
                <w:u w:val="none"/>
              </w:rPr>
            </w:pPr>
            <w:r>
              <w:rPr>
                <w:rFonts w:ascii="宋体" w:eastAsia="宋体" w:cs="宋体" w:hint="eastAsia"/>
                <w:b/>
                <w:color w:val="000000"/>
                <w:kern w:val="0"/>
                <w:sz w:val="24"/>
                <w:szCs w:val="24"/>
                <w:u w:val="none"/>
                <w:lang w:val="en-US" w:eastAsia="zh-CN" w:bidi="ar-SA"/>
              </w:rPr>
              <w:t>指标项</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6A6A6"/>
            <w:tcMar>
              <w:top w:w="15" w:type="dxa"/>
              <w:left w:w="15" w:type="dxa"/>
              <w:right w:w="15" w:type="dxa"/>
            </w:tcMar>
          </w:tcPr>
          <w:p>
            <w:pPr>
              <w:keepNext w:val="0"/>
              <w:keepLines w:val="0"/>
              <w:pageBreakBefore w:val="0"/>
              <w:widowControl/>
              <w:suppressLineNumbers w:val="0"/>
              <w:kinsoku/>
              <w:wordWrap/>
              <w:overflowPunct/>
              <w:topLinePunct w:val="0"/>
              <w:autoSpaceDE/>
              <w:autoSpaceDN/>
              <w:bidi w:val="0"/>
              <w:adjustRightInd/>
              <w:snapToGrid/>
              <w:ind w:left="0" w:firstLine="0"/>
              <w:jc w:val="center"/>
              <w:textAlignment w:val="top"/>
              <w:rPr>
                <w:rFonts w:ascii="宋体" w:eastAsia="宋体" w:cs="宋体" w:hint="eastAsia"/>
                <w:b/>
                <w:color w:val="000000"/>
                <w:u w:val="none"/>
              </w:rPr>
            </w:pPr>
            <w:r>
              <w:rPr>
                <w:rFonts w:ascii="宋体" w:eastAsia="宋体" w:cs="宋体" w:hint="eastAsia"/>
                <w:b/>
                <w:color w:val="000000"/>
                <w:kern w:val="0"/>
                <w:sz w:val="24"/>
                <w:szCs w:val="24"/>
                <w:u w:val="none"/>
                <w:lang w:val="en-US" w:eastAsia="zh-CN" w:bidi="ar-SA"/>
              </w:rPr>
              <w:t>指标要求</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6A6A6"/>
            <w:tcMar>
              <w:top w:w="15" w:type="dxa"/>
              <w:left w:w="15" w:type="dxa"/>
              <w:right w:w="15" w:type="dxa"/>
            </w:tcMa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top"/>
              <w:rPr>
                <w:rFonts w:ascii="宋体" w:eastAsia="宋体" w:cs="宋体" w:hint="eastAsia"/>
                <w:b/>
                <w:color w:val="000000"/>
                <w:u w:val="none"/>
              </w:rPr>
            </w:pPr>
            <w:r>
              <w:rPr>
                <w:rFonts w:ascii="宋体" w:eastAsia="宋体" w:cs="宋体" w:hint="eastAsia"/>
                <w:b/>
                <w:color w:val="000000"/>
                <w:kern w:val="0"/>
                <w:sz w:val="24"/>
                <w:szCs w:val="24"/>
                <w:u w:val="none"/>
                <w:lang w:val="en-US" w:eastAsia="zh-CN" w:bidi="ar-SA"/>
              </w:rPr>
              <w:t>证明材料要求</w:t>
            </w:r>
          </w:p>
        </w:tc>
      </w:tr>
      <w:tr>
        <w:tblPrEx>
          <w:tblW w:w="8336" w:type="dxa"/>
          <w:jc w:val="left"/>
          <w:tblInd w:w="0" w:type="dxa"/>
          <w:tblLayout w:type="fixed"/>
          <w:tblCellMar>
            <w:top w:w="0" w:type="dxa"/>
            <w:left w:w="0" w:type="dxa"/>
            <w:bottom w:w="0" w:type="dxa"/>
            <w:right w:w="0" w:type="dxa"/>
          </w:tblCellMar>
        </w:tblPrEx>
        <w:trPr>
          <w:trHeight w:val="85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w:t>
            </w: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性能要求</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数据处理类接口性能响应时间小于5秒，平均响应时间小于3秒。需要支持50个用户并发访问时，在业务高峰时段，证书查询请求响应时间≤5秒。系统更新后一台或多台服务器消耗的硬件资源占用需&lt;70%。</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w:t>
            </w: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环境要求</w:t>
            </w:r>
          </w:p>
        </w:tc>
        <w:tc>
          <w:tcPr>
            <w:tcW w:w="4818" w:type="dxa"/>
            <w:tcBorders>
              <w:top w:val="single" w:sz="4" w:space="0" w:color="000000"/>
              <w:left w:val="single" w:sz="4" w:space="0" w:color="000000"/>
              <w:bottom w:val="nil"/>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系统运行在海关云平台，采用Java技术，数据库为Oracle，需兼容国产数据库。</w:t>
            </w:r>
          </w:p>
          <w:p>
            <w:pPr>
              <w:keepNext w:val="0"/>
              <w:keepLines w:val="0"/>
              <w:pageBreakBefore w:val="0"/>
              <w:widowControl/>
              <w:numPr>
                <w:ilvl w:val="0"/>
                <w:numId w:val="8"/>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应用服务器：国产Linux、JDK1.8及以上；</w:t>
            </w:r>
          </w:p>
          <w:p>
            <w:pPr>
              <w:keepNext w:val="0"/>
              <w:keepLines w:val="0"/>
              <w:pageBreakBefore w:val="0"/>
              <w:widowControl/>
              <w:numPr>
                <w:ilvl w:val="0"/>
                <w:numId w:val="8"/>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数据库服务器：Oracle12c，需兼容国产数据库；</w:t>
            </w:r>
          </w:p>
          <w:p>
            <w:pPr>
              <w:keepNext w:val="0"/>
              <w:keepLines w:val="0"/>
              <w:pageBreakBefore w:val="0"/>
              <w:widowControl/>
              <w:numPr>
                <w:ilvl w:val="0"/>
                <w:numId w:val="8"/>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工具软件：客户端浏览器为奇安信浏览器；文档管理及测试工具为海关测试云平台。</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28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w:t>
            </w: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知识产权要求</w:t>
            </w:r>
          </w:p>
        </w:tc>
        <w:tc>
          <w:tcPr>
            <w:tcW w:w="4818" w:type="dxa"/>
            <w:tcBorders>
              <w:top w:val="single" w:sz="4" w:space="0" w:color="000000"/>
              <w:left w:val="single" w:sz="4" w:space="0" w:color="000000"/>
              <w:bottom w:val="nil"/>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投标人应承诺本项目知识产权归海关所有。</w:t>
            </w:r>
          </w:p>
          <w:p>
            <w:pPr>
              <w:keepNext w:val="0"/>
              <w:keepLines w:val="0"/>
              <w:pageBreakBefore w:val="0"/>
              <w:widowControl/>
              <w:numPr>
                <w:ilvl w:val="0"/>
                <w:numId w:val="9"/>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采购人对服务成果拥有所有权及全部、完整的知识产权（包括但不限于著作权、专利权、商标权以及知识产权申请权等）；</w:t>
            </w:r>
          </w:p>
          <w:p>
            <w:pPr>
              <w:keepNext w:val="0"/>
              <w:keepLines w:val="0"/>
              <w:pageBreakBefore w:val="0"/>
              <w:widowControl/>
              <w:numPr>
                <w:ilvl w:val="0"/>
                <w:numId w:val="9"/>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采购人有权对工程涉及的所有成果在全国海关关区范围内进行推广应用，且不收取费用；</w:t>
            </w:r>
          </w:p>
          <w:p>
            <w:pPr>
              <w:keepNext w:val="0"/>
              <w:keepLines w:val="0"/>
              <w:pageBreakBefore w:val="0"/>
              <w:widowControl/>
              <w:numPr>
                <w:ilvl w:val="0"/>
                <w:numId w:val="9"/>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采购人可安排海关骨干人员参与核心工作，工作结束后带回源代码并纳入采购人原版库管理，以便后续修改维护；</w:t>
            </w:r>
          </w:p>
          <w:p>
            <w:pPr>
              <w:keepNext w:val="0"/>
              <w:keepLines w:val="0"/>
              <w:pageBreakBefore w:val="0"/>
              <w:widowControl/>
              <w:numPr>
                <w:ilvl w:val="0"/>
                <w:numId w:val="9"/>
              </w:numPr>
              <w:suppressLineNumbers w:val="0"/>
              <w:kinsoku/>
              <w:wordWrap/>
              <w:overflowPunct/>
              <w:topLinePunct w:val="0"/>
              <w:autoSpaceDE/>
              <w:autoSpaceDN/>
              <w:bidi w:val="0"/>
              <w:adjustRightInd/>
              <w:snapToGrid/>
              <w:ind w:left="0" w:firstLine="480" w:firstLineChars="200"/>
              <w:jc w:val="left"/>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未经采购人允许，不能将本项目有关内容向第三方泄露。</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eastAsia="宋体"/>
                <w:color w:val="000000"/>
                <w:u w:val="none"/>
              </w:rPr>
            </w:pPr>
            <w:r>
              <w:rPr>
                <w:rFonts w:ascii="Calibri" w:eastAsia="宋体" w:hAnsi="Calibri" w:cs="Calibri"/>
                <w:color w:val="000000"/>
                <w:kern w:val="0"/>
                <w:sz w:val="24"/>
                <w:szCs w:val="24"/>
                <w:u w:val="none"/>
                <w:lang w:val="en-US" w:eastAsia="zh-CN" w:bidi="ar-SA"/>
              </w:rPr>
              <w:t>是，提供</w:t>
            </w:r>
            <w:r>
              <w:rPr>
                <w:rStyle w:val="font21"/>
                <w:lang w:val="en-US" w:eastAsia="zh-CN"/>
              </w:rPr>
              <w:t>《</w:t>
            </w:r>
            <w:r>
              <w:rPr>
                <w:rStyle w:val="font11"/>
                <w:rFonts w:eastAsia="宋体"/>
                <w:lang w:val="en-US" w:eastAsia="zh-CN"/>
              </w:rPr>
              <w:t>承诺函</w:t>
            </w:r>
            <w:r>
              <w:rPr>
                <w:rStyle w:val="font21"/>
                <w:lang w:val="en-US" w:eastAsia="zh-CN"/>
              </w:rPr>
              <w:t>》并</w:t>
            </w:r>
            <w:r>
              <w:rPr>
                <w:rStyle w:val="font11"/>
                <w:rFonts w:eastAsia="宋体"/>
                <w:lang w:val="en-US" w:eastAsia="zh-CN"/>
              </w:rPr>
              <w:t>加盖单位公章</w:t>
            </w:r>
            <w:r>
              <w:rPr>
                <w:rStyle w:val="font21"/>
                <w:lang w:val="en-US" w:eastAsia="zh-CN"/>
              </w:rPr>
              <w:t>。</w:t>
            </w:r>
          </w:p>
        </w:tc>
      </w:tr>
      <w:tr>
        <w:tblPrEx>
          <w:tblW w:w="8336" w:type="dxa"/>
          <w:jc w:val="left"/>
          <w:tblInd w:w="0" w:type="dxa"/>
          <w:tblLayout w:type="fixed"/>
          <w:tblCellMar>
            <w:top w:w="0" w:type="dxa"/>
            <w:left w:w="0" w:type="dxa"/>
            <w:bottom w:w="0" w:type="dxa"/>
            <w:right w:w="0" w:type="dxa"/>
          </w:tblCellMar>
        </w:tblPrEx>
        <w:trPr>
          <w:trHeight w:val="171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H2018通关电子审单及单证审核应用</w:t>
            </w:r>
            <w:r>
              <w:rPr>
                <w:rStyle w:val="font21"/>
                <w:lang w:val="en-US" w:eastAsia="zh-CN"/>
              </w:rPr>
              <w:t>-新增“智慧审证”触发及审证结果查看入口</w:t>
            </w:r>
          </w:p>
        </w:tc>
        <w:tc>
          <w:tcPr>
            <w:tcW w:w="4818" w:type="dxa"/>
            <w:tcBorders>
              <w:top w:val="single" w:sz="4" w:space="0" w:color="000000"/>
              <w:left w:val="single" w:sz="4" w:space="0" w:color="000000"/>
              <w:bottom w:val="nil"/>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若涉及已实现自动审核的随附单据，通关系统通知智慧审证子系统，并向其传输报关单相关数据及随附单据数据。</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在综合业务处置页面增加“智慧审证”按钮，点击可展示审证结果。</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向智慧审证系统提供企业补传/重传后的随附单据数据。随附单据类型包括：兽医（卫生）证书、动物检疫证书、植物检疫证书、中转确认书、原产地证书、提运单。</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851"/>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5</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通关电子审单及单证审核应用-新增重点商品及选择性征收关税功能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调整重点商品范围。</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H2018通关电子审单对商品信息满足重点商品范围的，调用新加贸系统接口进行标记对碰。</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增加选择性征收关税-配额外食糖逻辑检查。</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H2018通关单证审核作业在报关单接单环节、人工放行环节、报关单查询功能中增加加贸核注清单信息展示功能。</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增加选择性征收关税-配额内料件逻辑检查。对于配额内料件报关单，通关系统在对应环节调用关税配额系统进行相关的核注检查、核注、核销操作；同时支持配额内料件转人工接单处置。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45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6</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通关电子审单及单证审核应用-调整进口报关单涉国别关税配额证明准入逻辑</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若涉国别关税配额证明，H2018通关系统调整国别关税配额证明接口准入逻辑。</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7</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通关电子审单及单证审核应用-新增横琴模式通关流程</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H2018通关系统支持横琴“极简”、“次简”模式。</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对于涉税货物采用“极简”“次简”申报的，作退单处置。</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在电子审单环节，增设对申报商品是否涉检涉证的逻辑校验，涉证或涉检则作退单处置。</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进入横琴粤澳深度合作区的货物，涉及关税配额、国别关税配额、贸易救济措施、对美加征关税措施、不予免税目录商品的，均不予申报为横琴粤澳深度合作区免税货物。</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371"/>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8</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通关电子审单及单证审核应用-取消放行延期功能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H2018单证审核作业放行环节取消报关单放行延期的限制。</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88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9</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通关电子审单及单证审核应用-提供授权管理功能接口</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H2018通关单证审核作业向禁限管制证件管理系统提供授权管理逻辑检查功能。</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10</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通关电子审单及单证审核应用-新增成品油一二数量比统计检控逻辑</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H2018通关电子审单对报关单进行逻辑检查时，若报关单含有特定商品，需校验其法定第二数量/法定第一数量的绝对值是否超出误差。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20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11</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通关电子审单及单证审核应用-新增反制排除措施（</w:t>
            </w:r>
            <w:r>
              <w:rPr>
                <w:rStyle w:val="font11"/>
                <w:rFonts w:eastAsia="宋体"/>
                <w:lang w:val="en-US" w:eastAsia="zh-CN"/>
              </w:rPr>
              <w:t>0</w:t>
            </w:r>
            <w:r>
              <w:rPr>
                <w:rStyle w:val="font21"/>
                <w:lang w:val="en-US" w:eastAsia="zh-CN"/>
              </w:rPr>
              <w:t>证）校验逻辑</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报关单随附单证存在“反制排除措施代码”（0证）时，通过“业务标准公式”检查0证是否录入规范，通过日期转化进行检查是否规范。若如果比对不通过，直接进行退单处置。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20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12</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通关电子审单及单证审核应用-两证合一对接拟证出证系统</w:t>
            </w:r>
            <w:r>
              <w:rPr>
                <w:rStyle w:val="font11"/>
                <w:rFonts w:eastAsia="宋体"/>
                <w:lang w:val="en-US" w:eastAsia="zh-CN"/>
              </w:rPr>
              <w:t>“</w:t>
            </w:r>
            <w:r>
              <w:rPr>
                <w:rStyle w:val="font21"/>
                <w:lang w:val="en-US" w:eastAsia="zh-CN"/>
              </w:rPr>
              <w:t>变更申请</w:t>
            </w:r>
            <w:r>
              <w:rPr>
                <w:rStyle w:val="font11"/>
                <w:rFonts w:eastAsia="宋体"/>
                <w:lang w:val="en-US" w:eastAsia="zh-CN"/>
              </w:rPr>
              <w:t>”</w:t>
            </w:r>
            <w:r>
              <w:rPr>
                <w:rStyle w:val="font21"/>
                <w:lang w:val="en-US" w:eastAsia="zh-CN"/>
              </w:rPr>
              <w:t>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H2018货物进口证明书接收拟证出证系统“变更申请”事件，获取《进口机动车辆随车检验单》相关数据后，同步至H2010系统。</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H2018货物进口证明书对接通关管理，获取强制性产品认证证书编号信息，以满足签发、查询所需数据。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20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13</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通关电子审单及单证审核应用-调整</w:t>
            </w:r>
            <w:r>
              <w:rPr>
                <w:rStyle w:val="font11"/>
                <w:rFonts w:eastAsia="宋体"/>
                <w:lang w:val="en-US" w:eastAsia="zh-CN"/>
              </w:rPr>
              <w:t>H2018</w:t>
            </w:r>
            <w:r>
              <w:rPr>
                <w:rStyle w:val="font21"/>
                <w:lang w:val="en-US" w:eastAsia="zh-CN"/>
              </w:rPr>
              <w:t>通关分流逻辑功能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为更好保障H2018通关流程作业，调整原分流服务兜底逻辑，取消将报关单分流至H2010系统进行通关处置的判断逻辑。所有报关单不再进行分流判断，申报后统一进入H2018通关管理系统进行后续通关作业处置。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42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14</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通关电子审单及单证审核应用-原关监管证件核注核销准入优化</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在电子审单环节优化原关监管证件IEC证核注检查、核注的前置条件；在重审环节优化原关监管证件IEC证核注检查前置条件。</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在H2018通关单证审核作业自动放行环节、人工放行环节优化原关监管证件核销检查、核销的前置条件，具体证件包括：黄金证、合法捕捞证、农药进出口证、兽药证、环保证、自动进口许可证。</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6449"/>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15</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通关电子审单及单证审核应用-新增报关单数据共享</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 通关单证审核作业系统向海关新一代查验管理（2019）提供补传/重传随附单据。</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进出口报关单在 H2018 通关系统结关后，向属地海关传输报关单信息。</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 通关参数管理-查询管理新增“监管分类表”查询功能。同时新增“监管分类表”查询权限。</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H2018通关单证审核作业系统新增动植物检疫许可证（325证）的证书详情展示功能。</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对于水空舱单模式、公路舱单模式的报关单，H2018单证审核作业新增报关单信息查询接口，供核辐射探测应用查询。</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通关系统向采信系统传输的报关单数据中增加企业信息。</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完善通关系统与粮食系统之间数据传输的完整性，增加报关单信息。同时H2018通关单证审核作业支持向粮食系统提供报关单展示页面。</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H2018通关单证审核向“免税商店和免税品监管系统”提供报关单信息。同时，向“免税商店和免税品监管系统”提供报关单展示页面，用于报关单相关信息查询。</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H2018通关单证审核向新一代查验管理系统发送进口报关单申报商品项 “危险化学品”随附单据文件。</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H2018通关单证审核向属地查检系统发送进口报关单申报商品项 “危险化学品”随附单据文件。此外，H2018通关系统还提供进口报关单数据至属地查检业务管理系统。</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H2018通关电子审单对境内收发货人、申报单位进行企业等级信息检查与办理海关业务资质检查，并将检查结果传输至属地查检系统。</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16</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通关电子审单及单证审核应用-新增检验检疫不合格数据上报功能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H2018通关单证审核作业新增不合格数据上报功能。业务点击“不合格数据上报”按钮，选择异常商品项，输入异常原因，点击“确认”按钮，将异常数据上报至检验检疫子系统。</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99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17</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通关电子审单及单证审核应用-报关单申报项目调整</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lang w:eastAsia="en-US"/>
              </w:rPr>
            </w:pPr>
            <w:r>
              <w:rPr>
                <w:rFonts w:ascii="宋体" w:eastAsia="宋体" w:cs="宋体" w:hint="eastAsia"/>
                <w:color w:val="000000"/>
                <w:kern w:val="0"/>
                <w:sz w:val="24"/>
                <w:szCs w:val="24"/>
                <w:u w:val="none"/>
                <w:lang w:val="en-US" w:eastAsia="zh-CN" w:bidi="ar-SA"/>
              </w:rPr>
              <w:t>目的地检验检疫机关从 6 位代码调整位 4 位代码。调整报关单申报项领证机关、检验检疫受理机关、口岸检验检疫机关、目的地检验检疫机关校验逻辑。同时调整其展示页面。</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62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18</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通关电子审单及单证审核应用-支持口岸属地一体化</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H2018通关参数管理模块新增“转属地检查参数”、“转属地检查试点海关参数”、“监督检查监管参数”。</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增加报关单是否符合转属地检查校验逻辑。</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对于出口特定报关单，取消检验检疫电子底账校验、核注功能。</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19</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通关电子审单及单证审核应用-禁止进出口商品特殊处置</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新增禁止进出口商品转人工校验全局变量开关。</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在电子审单环节、重审环节增加禁止进出口商品转人工接单开关判断。对于涉及禁止进出口商品的报关单，系统新增“禁止进出口商品转人工开关”逻辑校验。</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20</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通关电子审单及单证审核应用-调整验核出口货物电子底账功能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对“一分模式”出口货物报关单，货物HS编码海关监管条件包含“出口法检”的，如果报关单征免性质为“邮轮直供”，则不验核出口货物电子底账。</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21</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通关电子审单及单证审核应用-支持出口转关多式联运通关</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H2018通关系统支持接收出口多式联运货物报关单，并进行后续通关处置。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22</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通关电子审单及单证审核应用-支持出口组合港报关单通关</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H2018通关系统支持接收出口组合港报关单，并进行后续通关处置。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23</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通关电子审单及单证审核应用-通关对接肉类证书接口优化</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调整H2018通关电子审单与检验检疫电子证书联网核查系统的肉类证书（105证书）检查接口的准入逻辑和入参。</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调整H2018通关单证审核作业人工核注环节、放行核销环节与105证书检查接口的准入逻辑。</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45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24</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通关电子审单及单证审核应用-加工账册与进口食品境外生产企业注册证书优化</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若报关单随附单据中存在保税随附单据，则H2018通关电子审单调用新加贸接口，获取报关单是否涉及加工账册的标记，通过禁限管制证件管理的519证书检查接口，将“是否涉及加工账册标记”传输至对方，供519证书注册校验使用。</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H2018通关单证审核作业支持519证书信息展示。</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7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25</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eastAsia="宋体"/>
                <w:color w:val="000000"/>
                <w:u w:val="none"/>
              </w:rPr>
            </w:pPr>
            <w:r>
              <w:rPr>
                <w:rFonts w:ascii="Calibri" w:eastAsia="宋体" w:hAnsi="Calibri" w:cs="Calibri"/>
                <w:color w:val="000000"/>
                <w:kern w:val="0"/>
                <w:sz w:val="24"/>
                <w:szCs w:val="24"/>
                <w:u w:val="none"/>
                <w:lang w:val="en-US" w:eastAsia="zh-CN" w:bidi="ar-SA"/>
              </w:rPr>
              <w:t>H2018</w:t>
            </w:r>
            <w:r>
              <w:rPr>
                <w:rStyle w:val="font21"/>
                <w:lang w:val="en-US" w:eastAsia="zh-CN"/>
              </w:rPr>
              <w:t>通关电子审单及单证审核应用-新增公铁两段准入开关及其校验</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新增公路和铁路两段准入试点全局变量开关，并增加试点校验。</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26</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H2018报关单删改单审批-支持"横琴简化进/出境备案清单"业务模式</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由于“横琴简化进/出境备案清单”修改业务和流程的复杂性，暂采取不允许相关备案清单直接申请修改，需先撤销再重新申报的方式，不允许在海关端发起对“横琴简化进/出境备案清单”的修改,增加对查验异常系统发起报关单修改申请单的判断,对“横琴简化进/出境备案清单”报关单修改申请单增加退回处理。</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27</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H2018报关单删改单审批-调整报关单申报项名称以及内容范围</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调整报关单删改单审批相关功能界面的内容，调整“领证机关”修改为“领证海关”；“口岸检验检疫机关”修改为“口岸检验检疫海关”；“检验检疫受理机关”修改为“检验检疫受理海关”；“目的地检验检疫机关”修改为“目的地海关”；“检验检疫名称”修改为“监管类别名称”。</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85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28</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H2018报关单删改单审批-调整检验检疫机构查询范围</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对于检验检疫机构6位变4位调整前的报关单，将查询检验检疫机构所有的数据调整为只查询检验检疫机构6位代码的数据。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29</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H2018报关单删改单审批-调整报关单商品表体生产日期校验规则</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根据进口食品安全监管业务实际需要，对涉及进口食品境外生产企业注册证书（以下简称519证书）的进口食品，其报关单商品表体生产日期校验规则进行调整，支持同一个519证书涉及多个生产日期。</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42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30</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出入境生态安全保护管理系统-为动植检一期提供动植检HS编码、相关企业名单及相关数据源</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智慧动植检一期需要从生态安全保护管理系统获取一下数据：</w:t>
            </w:r>
          </w:p>
          <w:p>
            <w:pPr>
              <w:keepNext w:val="0"/>
              <w:keepLines w:val="0"/>
              <w:pageBreakBefore w:val="0"/>
              <w:widowControl/>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获取动植检Hs编码信息，作为报关单是否进入动植检结果判定的依据。</w:t>
            </w:r>
          </w:p>
          <w:p>
            <w:pPr>
              <w:keepNext w:val="0"/>
              <w:keepLines w:val="0"/>
              <w:pageBreakBefore w:val="0"/>
              <w:widowControl/>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境外企业注册管理数据、外拉有害生物疫情数据。</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42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31</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出入境生态安全保护管理系统-从中国国家有害生物检疫信息平台系统获取有害生物信息</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中国国家有害生物检疫信息平台系统升级后生态安全应用管理系统获取的有害生物信息不再更新，需要重新获取有害生物信息；有害生物信息页优化；监测地点展示页优化；全球动植物疫情-信息采集页面优化。</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32</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出入境生态安全保护管理系统-法规文件功能增加“正文”字段</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法律法规管理页面，增加“正文”字段；法律法规审核页面，增加“正文”字段；法律法规审核历史页面，增加“正文”字段；法律法规全文检索页面，增加“正文”字段。</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99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33</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检查异常处置系统-检查异常查获类型录入页面及便利化补充完善</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在异常事件审核环节优化检查异常查获类型录入页面及录入便利化部分功能。具体如下：</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在进行风险类型补录时，查获类型搜索框支持模糊查询。</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取消“特殊情况”说明按钮， 并新增“其它”查获类型录入功能。</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将现有“关区常用查获类型库”按照报关单内容区分进口还是出口。</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对现有查获类型录入字段逻辑进行调整，增加两个扩展字段“申报”、“实际”。</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对现有查获类型录入列表进行优化处理，优化数据加载时间。</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092"/>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34</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检查异常处置系统-系统作业界面优化及授权范围调整</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对事件审核、人工处置等部分作业界面进行优化，调整全景展示、统计查询等部分功能使用权限以及授权范围。</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系统界面优化包括对于“事件信息-检查异常信息”页卡中，存在检查异常信息的标题栏，进行高亮显示；对超期未办结事件提示；科长派单页面升级，增加“查验推送时间”字段；异常事件处置岗相关环节及流程节点名称修改；修改异常事件处置提示用语。</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新增“移交事件查询”功能。对于当前已经移交其他系统，在本系统显示“挂起”的事件进行单独统计；在指定环节新增附件上传功能；新增事件回退功能；扩展人工处置“处置说明”栏字段长度；记录审核通过时间；新增操作手册展示等。</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权限范围调整主要针对全景展示功能、查询统计功能、强制办结功能的数据使用及展示权限进行限制，按照不同区域不同岗位进行划分，确保数据使用的合规和安全。</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28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35</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检查异常处置系统-调整“两简案件”模块设置</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根据《海关缉私行政执法办案系统全国推广应用工作方案》，在新版海关缉私行政执法办案系统正式启动后移交的案件线索及受理的海关行政案件原则上在新版系统办理，因此需要调整本系统调整“两简案件”设置及事件流转流程。</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需要在系统的办理页面、事件流传环节、流转方式、规则集判断、智能甄别流转、统计指标数据等模块取消“两简案件”办理模块。</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根据《进出口货物检查异常分流作业规程》，在人工甄别环节甄别结果、人工处置环节流转建议、查询统计“涉案线索类型”、全景展示“流程环节第三列”中修改系统称谓。</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36</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检查异常处置系统-数据统计功能优化</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对原有系统数据展示分析类功能进行优化，主要涉及查询统计功能字段增改、展示字段排序功能；全景展示新增“异常类型”详情展示，对各领域事件进行统计汇总、新增对于全景展示“事件办结”模块的跳转和详情展示；新增“指令内/指令外查发”事件流程统计；优化查询逻辑，提升数据准确性。</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71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37</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检查异常处置系统-整合优化“人工甄别”“人工处置”环节</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根据业务需求优化 “人工甄别”、人工处置环节。</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在当前作业流程中取消“人工甄别”环节。包括办理页面、事件流传环节、规则集判断、统计指标数据等适应调整。</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调整后置作业处置流程：在人工处置环节处置方式选择“后置作业”提交时，系统弹窗提示“是否仅需要后置作业，无需其它处置”。选择“否”，按照现有流程不变。选择“是”，后置作业完成并反馈“正常”时，事件直接进入事件办结环节。</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38</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检查异常处置系统-修撤单预判功能优化及与H2018系统对接调整</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新查异系统优化完善修撤单预判功能，同步调整与H2018对接功能。</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根据相关规则取消现有修撤单预判环节填写“税收征管标志”数据项及填写说明。</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新增对接超时提示功能，对发送至H2018系统的修撤单预判信息进行记录，H2018系统在接收新查异系统发送的修撤单预判信息后会反馈回执至修撤单预判岗。若新查异系统在发送修撤单预判信息后超过一定时间未接收到H2018系统反馈的回执，则在页面中提示。</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新增对接失败重发功能，显示重发按钮，点击按钮可将修撤单预判信息重新发送至H2018系统。</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系统通过接口向H2018修撤核批子系统发送修撤单预判信息并接收H2018反馈的修撤预判接收/审批结果。</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313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39</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检查异常处置系统-全景展示与查询统计功能升级</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全景展示功能升级主要针对业务需求对“累计信息”展示区、“流程环节”展示区、统计展示区进行调整。在“实时异常事件总量”新增时间控制下拉框，按所选日期进行必要的数据展示。在“流程环节”展示区展示统计时间内流程环节情况：包括异常类型数据、事件办结数据、案件线索数据、处理结果数据。在“统计展示区”展示统计时间内异常事件统计情况：包括“指令内/外查发情况统计”、事件主要流程环节统计、事件处理效率统计、处置时长统计功能等。</w:t>
              <w:br/>
              <w:t>查询统计功能升级主要针对业务需求对查询条件区、查询结果区、“环节历史”数据等模块进行优化。在查询条件区新增“查发异常 HS 编码”、“查发类别”、“指令外查发人”等查询条件。在查询结果区新增 “查发类别”数据项、新增 “指令外查发人”数据项。新增“环节历史”数据项，点击查看二级界面展示该事件布控指令信息、处置日志信息。</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40</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检查异常处置系统-接收新风控系统同步的检查作业项及其他编码</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本系统接收新风控系统同步的检查作业项及编码，以支撑查异系统动态更新维护智能甄别规则。</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系统间通过接口形式传输数据，此项数据需要每月进行更新，以便于获取最新的检查作业编码。</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28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41</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检查异常处置系统-新增查获类型及其映射关系不合理情形上报功能</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系统新增查获类型及其映射关系不合理情形上报功能，实现现场对查获类型及其映射关系不合理情形的快速上报，促进风控部门动态更新调整查获类型，提升映射关系精准性。</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需要在系统中新增“查获类型上报”页面展示上报信息。当用户完成上报后，系统将对接新风控系统调取发送接口，并将“上报信息”提交至新风控系统，并将接口的调用信息记录到回执表和日志表。</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需要在系统中新增“查获类型上报”反馈信息展示页面，页面通过查询条件+列表形式展示，设有必要查询条件包括。</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42</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检查异常处置系统-新增不合格上报数据查询接口</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系统为检验检疫作业子系统检查不合格信息上报提供异常事件信息查询接口， 根据报关单号将异常单证数据返回给检验检疫作业子系统。</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调用接口的结果需要保存到日志中方便后续排查，同时支持补发操作。接口访问次数需要结合业务需求做一定的限制，避免影响系统正常使用。</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1140"/>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43</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检查异常处置系统-向检验检疫作业子系统推送检查异常事件信息</w:t>
            </w:r>
          </w:p>
        </w:tc>
        <w:tc>
          <w:tcPr>
            <w:tcW w:w="4818"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ind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检查异常事件办结时，新查异系统向检验检疫作业子系统推送检查不合格信息。通过调用检验检疫系统接口推送数据给检验检疫作业子系统，异常事件未完成事件办结时，不触发推送接口。需要将操作记录与数据保存到日志中，并可进行补发操作。</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4275"/>
          <w:jc w:val="left"/>
        </w:trPr>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44</w:t>
            </w:r>
          </w:p>
        </w:tc>
        <w:tc>
          <w:tcPr>
            <w:tcW w:w="607"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ind w:firstLine="0"/>
              <w:jc w:val="center"/>
              <w:rPr>
                <w:rFonts w:ascii="宋体" w:eastAsia="宋体" w:cs="宋体" w:hint="eastAsia"/>
                <w:b/>
                <w:color w:val="000000"/>
                <w:u w:val="none"/>
              </w:rPr>
            </w:pPr>
          </w:p>
        </w:tc>
        <w:tc>
          <w:tcPr>
            <w:tcW w:w="1699"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非功能性要求</w:t>
            </w:r>
          </w:p>
        </w:tc>
        <w:tc>
          <w:tcPr>
            <w:tcW w:w="4818" w:type="dxa"/>
            <w:tcBorders>
              <w:top w:val="single" w:sz="4" w:space="0" w:color="000000"/>
              <w:left w:val="single" w:sz="4" w:space="0" w:color="000000"/>
              <w:bottom w:val="nil"/>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运维保障等级：H2018通关电子审单、H2018通关单证审核作业、H2018报关单修撤应用运维保障等级一级，出入境生态安全保护系统、检查异常处置系统运维保障等级三级。</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业务覆盖区域范围：全国</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用户类型：海关/进出口企业等</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业务类别：业务服务类</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系统功能应急方案制定情况：可以被其他系统或人工替代</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业务实时性：准实时类（T+0内完成交易处理）</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系统服务时间：7*24</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业务高峰时段：上午9点到11点，下午2点到5点</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灾难情况下核心/非核心服务中断不可容忍时间：容忍时间小于4小时</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灾难情况下核心/非核心功能故障允许丢失多长时间数据：容忍时间不大于1小时</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数据生命周期：3年</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典型交易响应时间：响应时效不超过5秒</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数据类型及敏感度：不涉及敏感数据</w:t>
            </w:r>
          </w:p>
          <w:p>
            <w:pPr>
              <w:keepNext w:val="0"/>
              <w:keepLines w:val="0"/>
              <w:pageBreakBefore w:val="0"/>
              <w:widowControl/>
              <w:numPr>
                <w:ilvl w:val="0"/>
                <w:numId w:val="10"/>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系统架构模式类别：B/S。</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否</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000000"/>
              <w:left w:val="single" w:sz="4" w:space="0" w:color="000000"/>
              <w:bottom w:val="single" w:sz="4" w:space="0" w:color="auto"/>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45</w:t>
            </w:r>
          </w:p>
        </w:tc>
        <w:tc>
          <w:tcPr>
            <w:tcW w:w="607" w:type="dxa"/>
            <w:tcBorders>
              <w:top w:val="single" w:sz="4" w:space="0" w:color="000000"/>
              <w:left w:val="single" w:sz="4" w:space="0" w:color="000000"/>
              <w:bottom w:val="single" w:sz="4" w:space="0" w:color="auto"/>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w:t>
            </w:r>
          </w:p>
        </w:tc>
        <w:tc>
          <w:tcPr>
            <w:tcW w:w="1699" w:type="dxa"/>
            <w:tcBorders>
              <w:top w:val="single" w:sz="4" w:space="0" w:color="000000"/>
              <w:left w:val="single" w:sz="4" w:space="0" w:color="000000"/>
              <w:bottom w:val="single" w:sz="4" w:space="0" w:color="auto"/>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安全及等保要求</w:t>
            </w:r>
          </w:p>
        </w:tc>
        <w:tc>
          <w:tcPr>
            <w:tcW w:w="4818" w:type="dxa"/>
            <w:tcBorders>
              <w:top w:val="single" w:sz="4" w:space="0" w:color="000000"/>
              <w:left w:val="single" w:sz="4" w:space="0" w:color="000000"/>
              <w:bottom w:val="single" w:sz="4" w:space="0" w:color="auto"/>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numPr>
                <w:ilvl w:val="0"/>
                <w:numId w:val="11"/>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遵循《全国海关科技应用项目管理办法》等海关信息系统开发建设的有关标准和规范，在《全国海关科技应用项目管理办法》和《海关信息系统安全管理规定》指导下进行设计、开发、实施。</w:t>
            </w:r>
          </w:p>
          <w:p>
            <w:pPr>
              <w:keepNext w:val="0"/>
              <w:keepLines w:val="0"/>
              <w:pageBreakBefore w:val="0"/>
              <w:widowControl/>
              <w:numPr>
                <w:ilvl w:val="0"/>
                <w:numId w:val="11"/>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系统在安全运行方面采用多种手段：服务器和微机均严格遵守海关信息安全规定；用户认证及授权管理采用统一管理的安全平台，严格管理用户账号和权限；建立系统审计日志；加强系统监控，使得系统异常可在第一时间得到及时处理；建立系统数据备份和清理机制。</w:t>
            </w:r>
          </w:p>
          <w:p>
            <w:pPr>
              <w:keepNext w:val="0"/>
              <w:keepLines w:val="0"/>
              <w:pageBreakBefore w:val="0"/>
              <w:widowControl/>
              <w:numPr>
                <w:ilvl w:val="0"/>
                <w:numId w:val="11"/>
              </w:numPr>
              <w:suppressLineNumbers w:val="0"/>
              <w:kinsoku/>
              <w:wordWrap/>
              <w:overflowPunct/>
              <w:topLinePunct w:val="0"/>
              <w:autoSpaceDE/>
              <w:autoSpaceDN/>
              <w:bidi w:val="0"/>
              <w:adjustRightInd/>
              <w:snapToGrid/>
              <w:ind w:left="0" w:firstLine="480" w:firstLineChars="200"/>
              <w:jc w:val="both"/>
              <w:textAlignment w:val="center"/>
              <w:rPr>
                <w:rFonts w:ascii="宋体" w:eastAsia="宋体" w:cs="宋体" w:hint="eastAsia"/>
                <w:color w:val="000000"/>
                <w:u w:val="none"/>
              </w:rPr>
            </w:pPr>
            <w:r>
              <w:rPr>
                <w:rFonts w:ascii="宋体" w:eastAsia="宋体" w:cs="宋体" w:hint="eastAsia"/>
                <w:color w:val="000000"/>
                <w:sz w:val="24"/>
                <w:szCs w:val="24"/>
                <w:u w:val="none"/>
                <w:lang w:bidi="ar-SA"/>
              </w:rPr>
              <w:t>根据国家标准，H2018通关管理应用开发的业务信息安全保护等级为第三级，根据《应用项目运维保障分级管理指南》，运维服务保障等级为一级。出入境生态安全保护系统、检查异常处置系统安全保护等级为第二级，运维服务保障等级为三级。</w:t>
            </w:r>
          </w:p>
        </w:tc>
        <w:tc>
          <w:tcPr>
            <w:tcW w:w="606" w:type="dxa"/>
            <w:tcBorders>
              <w:top w:val="single" w:sz="4" w:space="0" w:color="000000"/>
              <w:left w:val="single" w:sz="4" w:space="0" w:color="000000"/>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u w:val="none"/>
              </w:rPr>
            </w:pPr>
            <w:r>
              <w:rPr>
                <w:rFonts w:ascii="宋体" w:eastAsia="宋体" w:cs="宋体" w:hint="eastAsia"/>
                <w:color w:val="000000"/>
                <w:kern w:val="0"/>
                <w:sz w:val="24"/>
                <w:szCs w:val="24"/>
                <w:u w:val="none"/>
                <w:lang w:val="en-US" w:eastAsia="zh-CN" w:bidi="ar-SA"/>
              </w:rPr>
              <w:t>是，提供《承诺函》并加盖单位公章</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46</w:t>
            </w:r>
          </w:p>
        </w:tc>
        <w:tc>
          <w:tcPr>
            <w:tcW w:w="607"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left="0" w:firstLine="0"/>
              <w:jc w:val="center"/>
              <w:rPr>
                <w:rFonts w:ascii="宋体" w:eastAsia="宋体" w:cs="宋体" w:hint="eastAsia"/>
                <w:color w:val="000000"/>
                <w:kern w:val="0"/>
                <w:u w:val="none"/>
              </w:rPr>
            </w:pPr>
            <w:r>
              <w:rPr>
                <w:rFonts w:ascii="宋体" w:eastAsia="宋体" w:hint="eastAsia"/>
              </w:rPr>
              <w:t>▲</w:t>
            </w:r>
          </w:p>
        </w:tc>
        <w:tc>
          <w:tcPr>
            <w:tcW w:w="1699"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both"/>
              <w:textAlignment w:val="auto"/>
              <w:rPr>
                <w:rFonts w:ascii="宋体" w:eastAsia="宋体" w:cs="宋体" w:hint="eastAsia"/>
                <w:color w:val="000000"/>
                <w:kern w:val="0"/>
                <w:u w:val="none"/>
              </w:rPr>
            </w:pPr>
            <w:r>
              <w:rPr>
                <w:rFonts w:ascii="宋体" w:eastAsia="宋体" w:cs="宋体" w:hint="eastAsia"/>
                <w:lang w:bidi="ar-SA"/>
              </w:rPr>
              <w:t>技术要求</w:t>
            </w:r>
          </w:p>
        </w:tc>
        <w:tc>
          <w:tcPr>
            <w:tcW w:w="4818"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both"/>
              <w:rPr>
                <w:rFonts w:ascii="宋体" w:eastAsia="宋体" w:cs="宋体" w:hint="eastAsia"/>
              </w:rPr>
            </w:pPr>
            <w:r>
              <w:rPr>
                <w:rFonts w:ascii="宋体" w:eastAsia="宋体" w:cs="Times New Roman" w:hint="eastAsia"/>
                <w:color w:val="000001"/>
                <w:lang w:bidi="ar-SA"/>
              </w:rPr>
              <w:t>1、</w:t>
            </w:r>
            <w:r>
              <w:rPr>
                <w:rFonts w:ascii="宋体" w:eastAsia="宋体" w:cs="宋体" w:hint="eastAsia"/>
                <w:lang w:bidi="ar-SA"/>
              </w:rPr>
              <w:t>本项目所用的开发语言、开发工具、技术架构及数据库需符合《技术约束要求》中相关约束。</w:t>
            </w:r>
          </w:p>
          <w:p>
            <w:pPr>
              <w:ind w:firstLine="420" w:firstLineChars="200"/>
              <w:jc w:val="both"/>
              <w:rPr>
                <w:rFonts w:ascii="宋体" w:eastAsia="宋体" w:cs="宋体" w:hint="eastAsia"/>
              </w:rPr>
            </w:pPr>
            <w:r>
              <w:rPr>
                <w:rFonts w:ascii="宋体" w:eastAsia="宋体" w:cs="宋体" w:hint="eastAsia"/>
                <w:lang w:bidi="ar-SA"/>
              </w:rPr>
              <w:t>2、本项目兼容国产化运行环境。</w:t>
            </w:r>
          </w:p>
          <w:p>
            <w:pPr>
              <w:ind w:firstLine="420" w:firstLineChars="200"/>
              <w:jc w:val="both"/>
              <w:rPr>
                <w:rFonts w:ascii="宋体" w:eastAsia="宋体" w:cs="宋体" w:hint="eastAsia"/>
                <w:color w:val="000000"/>
                <w:u w:val="none"/>
              </w:rPr>
            </w:pPr>
            <w:r>
              <w:rPr>
                <w:rFonts w:ascii="宋体" w:eastAsia="宋体" w:cs="宋体" w:hint="eastAsia"/>
                <w:lang w:bidi="ar-SA"/>
              </w:rPr>
              <w:t>3、软件产品工具须满足总署相关内控规定，系统平台具备较强的稳定性、高效性、灵活性、安全性和可靠性。</w:t>
            </w:r>
          </w:p>
        </w:tc>
        <w:tc>
          <w:tcPr>
            <w:tcW w:w="606" w:type="dxa"/>
            <w:tcBorders>
              <w:top w:val="single" w:sz="4" w:space="0" w:color="000000"/>
              <w:left w:val="single" w:sz="4" w:space="0" w:color="auto"/>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是，提供《承诺函》并加盖单位公章</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47</w:t>
            </w:r>
          </w:p>
        </w:tc>
        <w:tc>
          <w:tcPr>
            <w:tcW w:w="607"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left="0" w:firstLine="0"/>
              <w:jc w:val="center"/>
              <w:rPr>
                <w:rFonts w:ascii="宋体" w:eastAsia="宋体" w:cs="宋体" w:hint="eastAsia"/>
                <w:color w:val="000000"/>
                <w:kern w:val="0"/>
                <w:u w:val="none"/>
              </w:rPr>
            </w:pPr>
            <w:r>
              <w:rPr>
                <w:rFonts w:ascii="宋体" w:eastAsia="宋体" w:hint="eastAsia"/>
              </w:rPr>
              <w:t>▲</w:t>
            </w:r>
          </w:p>
        </w:tc>
        <w:tc>
          <w:tcPr>
            <w:tcW w:w="1699"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both"/>
              <w:textAlignment w:val="auto"/>
              <w:rPr>
                <w:rFonts w:ascii="宋体" w:eastAsia="宋体" w:cs="宋体" w:hint="eastAsia"/>
                <w:color w:val="000000"/>
                <w:kern w:val="0"/>
                <w:u w:val="none"/>
              </w:rPr>
            </w:pPr>
            <w:r>
              <w:rPr>
                <w:rFonts w:ascii="宋体" w:eastAsia="宋体" w:cs="宋体" w:hint="eastAsia"/>
                <w:lang w:bidi="ar-SA"/>
              </w:rPr>
              <w:t>环境要求</w:t>
            </w:r>
          </w:p>
        </w:tc>
        <w:tc>
          <w:tcPr>
            <w:tcW w:w="4818"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both"/>
              <w:rPr>
                <w:rFonts w:ascii="宋体" w:eastAsia="宋体" w:cs="宋体" w:hint="eastAsia"/>
                <w:color w:val="000000"/>
                <w:u w:val="none"/>
              </w:rPr>
            </w:pPr>
            <w:r>
              <w:rPr>
                <w:rFonts w:ascii="宋体" w:eastAsia="宋体" w:cs="宋体" w:hint="eastAsia"/>
                <w:lang w:bidi="ar-SA"/>
              </w:rPr>
              <w:t>本项目所用操作系统和客户端浏览器需符合《技术约束要求》相关约束。</w:t>
            </w:r>
          </w:p>
        </w:tc>
        <w:tc>
          <w:tcPr>
            <w:tcW w:w="606" w:type="dxa"/>
            <w:tcBorders>
              <w:top w:val="single" w:sz="4" w:space="0" w:color="000000"/>
              <w:left w:val="single" w:sz="4" w:space="0" w:color="auto"/>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是，提供《承诺函》并加盖单位公章</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48</w:t>
            </w:r>
          </w:p>
        </w:tc>
        <w:tc>
          <w:tcPr>
            <w:tcW w:w="607"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center"/>
              <w:rPr>
                <w:rFonts w:ascii="宋体" w:eastAsia="宋体" w:cs="宋体" w:hint="eastAsia"/>
                <w:color w:val="000000"/>
                <w:kern w:val="0"/>
                <w:u w:val="none"/>
              </w:rPr>
            </w:pPr>
          </w:p>
        </w:tc>
        <w:tc>
          <w:tcPr>
            <w:tcW w:w="1699"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both"/>
              <w:textAlignment w:val="auto"/>
              <w:rPr>
                <w:rFonts w:ascii="宋体" w:eastAsia="宋体" w:cs="宋体" w:hint="eastAsia"/>
                <w:color w:val="000000"/>
                <w:kern w:val="0"/>
                <w:u w:val="none"/>
              </w:rPr>
            </w:pPr>
            <w:r>
              <w:rPr>
                <w:rFonts w:ascii="宋体" w:eastAsia="宋体" w:cs="宋体" w:hint="eastAsia"/>
                <w:lang w:bidi="ar-SA"/>
              </w:rPr>
              <w:t>设计要求</w:t>
            </w:r>
          </w:p>
        </w:tc>
        <w:tc>
          <w:tcPr>
            <w:tcW w:w="4818"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both"/>
              <w:rPr>
                <w:rFonts w:ascii="宋体" w:eastAsia="宋体" w:cs="宋体" w:hint="eastAsia"/>
                <w:color w:val="000000"/>
                <w:u w:val="none"/>
              </w:rPr>
            </w:pPr>
            <w:r>
              <w:rPr>
                <w:rFonts w:ascii="宋体" w:eastAsia="宋体" w:cs="宋体" w:hint="eastAsia"/>
                <w:lang w:eastAsia="zh-CN" w:bidi="ar-SA"/>
              </w:rPr>
              <w:t>投标人</w:t>
            </w:r>
            <w:r>
              <w:rPr>
                <w:rFonts w:ascii="宋体" w:eastAsia="宋体" w:cs="宋体" w:hint="eastAsia"/>
                <w:lang w:bidi="ar-SA"/>
              </w:rPr>
              <w:t>应保证产品开发设计须满足“应用项目服务调用约束”内容要求，包括应用支撑平台服务调用约束、安全管理平台服务调用约束、运维管理平台服务调用约束、信息资源共享服务平台服务调用约束、统一资源管理平台服务调用约束等。</w:t>
            </w:r>
          </w:p>
        </w:tc>
        <w:tc>
          <w:tcPr>
            <w:tcW w:w="606" w:type="dxa"/>
            <w:tcBorders>
              <w:top w:val="single" w:sz="4" w:space="0" w:color="000000"/>
              <w:left w:val="single" w:sz="4" w:space="0" w:color="auto"/>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cs="宋体" w:hint="eastAsia"/>
                <w:color w:val="000000"/>
                <w:kern w:val="0"/>
                <w:u w:val="none"/>
              </w:rPr>
            </w:pPr>
            <w:r>
              <w:rPr>
                <w:rFonts w:ascii="宋体" w:eastAsia="宋体" w:cs="Calibri" w:hint="eastAsia"/>
                <w:lang w:bidi="ar-SA"/>
              </w:rPr>
              <w:t>否</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49</w:t>
            </w:r>
          </w:p>
        </w:tc>
        <w:tc>
          <w:tcPr>
            <w:tcW w:w="607"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left="0" w:firstLine="0"/>
              <w:jc w:val="center"/>
              <w:rPr>
                <w:rFonts w:ascii="宋体" w:eastAsia="宋体" w:cs="宋体" w:hint="eastAsia"/>
                <w:color w:val="000000"/>
                <w:kern w:val="0"/>
                <w:u w:val="none"/>
              </w:rPr>
            </w:pPr>
            <w:r>
              <w:rPr>
                <w:rFonts w:ascii="宋体" w:eastAsia="宋体" w:hint="eastAsia"/>
              </w:rPr>
              <w:t>★</w:t>
            </w:r>
          </w:p>
        </w:tc>
        <w:tc>
          <w:tcPr>
            <w:tcW w:w="1699"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both"/>
              <w:textAlignment w:val="auto"/>
              <w:rPr>
                <w:rFonts w:ascii="宋体" w:eastAsia="宋体" w:cs="宋体" w:hint="eastAsia"/>
              </w:rPr>
            </w:pPr>
            <w:r>
              <w:rPr>
                <w:rFonts w:ascii="宋体" w:eastAsia="宋体" w:hint="eastAsia"/>
              </w:rPr>
              <w:t>安全要求</w:t>
            </w:r>
          </w:p>
        </w:tc>
        <w:tc>
          <w:tcPr>
            <w:tcW w:w="4818"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both"/>
              <w:rPr>
                <w:rFonts w:ascii="宋体" w:eastAsia="宋体" w:cs="宋体" w:hint="eastAsia"/>
              </w:rPr>
            </w:pPr>
            <w:r>
              <w:rPr>
                <w:rFonts w:ascii="宋体" w:eastAsia="宋体" w:cs="宋体" w:hint="eastAsia"/>
                <w:lang w:bidi="ar-SA"/>
              </w:rPr>
              <w:t>1、遵循《海关信息化应用项目管理办法》等海关信息系统开发建设的有关标准和规范，在《海关信息化应用项目管理办法》和《海关信息系统安全管理规定》指导下进行设计、开发、实施。</w:t>
            </w:r>
          </w:p>
          <w:p>
            <w:pPr>
              <w:ind w:firstLine="420" w:firstLineChars="200"/>
              <w:jc w:val="both"/>
              <w:rPr>
                <w:rFonts w:ascii="宋体" w:eastAsia="宋体" w:cs="宋体" w:hint="eastAsia"/>
              </w:rPr>
            </w:pPr>
            <w:r>
              <w:rPr>
                <w:rFonts w:ascii="宋体" w:eastAsia="宋体" w:cs="宋体" w:hint="eastAsia"/>
                <w:lang w:bidi="ar-SA"/>
              </w:rPr>
              <w:t>2、交付物中必须使用正版工具软件。</w:t>
            </w:r>
          </w:p>
          <w:p>
            <w:pPr>
              <w:ind w:firstLine="420" w:firstLineChars="200"/>
              <w:jc w:val="both"/>
              <w:rPr>
                <w:rFonts w:ascii="宋体" w:eastAsia="宋体" w:cs="宋体" w:hint="eastAsia"/>
              </w:rPr>
            </w:pPr>
            <w:r>
              <w:rPr>
                <w:rFonts w:ascii="宋体" w:eastAsia="宋体" w:cs="宋体" w:hint="eastAsia"/>
                <w:lang w:bidi="ar-SA"/>
              </w:rPr>
              <w:t>3、系统在安全运行方面采用多种手段满足《网络安全法》和网络安全等级保护相关要求：服务器和开发客户端均严格遵守海关信息安全规定；用户认证及授权管理采用统一管理的安全平台，严格管理用户账号和权限；建立系统审计日志；系统应具备软件容错性；确保系统的密码产品符合国家密码管理主管部门的要求；系统应提供剩余信息保护及个人信息保护；加强系统监控，使得系统异常可在第一时间得到及时处理；建立系统数据备份和清理机制。</w:t>
            </w:r>
          </w:p>
          <w:p>
            <w:pPr>
              <w:ind w:firstLine="420" w:firstLineChars="200"/>
              <w:jc w:val="both"/>
              <w:rPr>
                <w:rFonts w:ascii="宋体" w:eastAsia="宋体" w:cs="宋体" w:hint="eastAsia"/>
              </w:rPr>
            </w:pPr>
            <w:r>
              <w:rPr>
                <w:rFonts w:ascii="宋体" w:eastAsia="宋体" w:cs="宋体" w:hint="eastAsia"/>
                <w:lang w:bidi="ar-SA"/>
              </w:rPr>
              <w:t>4、本项目中应用系统数据传输及存储需按海关相关管理规定执行。</w:t>
            </w:r>
          </w:p>
          <w:p>
            <w:pPr>
              <w:ind w:firstLine="420" w:firstLineChars="200"/>
              <w:jc w:val="both"/>
              <w:rPr>
                <w:rFonts w:ascii="宋体" w:eastAsia="宋体" w:cs="宋体" w:hint="eastAsia"/>
              </w:rPr>
            </w:pPr>
            <w:r>
              <w:rPr>
                <w:rFonts w:ascii="宋体" w:eastAsia="宋体" w:cs="宋体" w:hint="eastAsia"/>
                <w:lang w:bidi="ar-SA"/>
              </w:rPr>
              <w:t>5、满足建设单位关于项目团队及工作场地等方面的安全与保密管理的策略或具体措施。</w:t>
            </w:r>
          </w:p>
          <w:p>
            <w:pPr>
              <w:ind w:firstLine="420" w:firstLineChars="200"/>
              <w:jc w:val="both"/>
              <w:rPr>
                <w:rFonts w:ascii="宋体" w:eastAsia="宋体" w:cs="宋体" w:hint="eastAsia"/>
              </w:rPr>
            </w:pPr>
            <w:r>
              <w:rPr>
                <w:rFonts w:ascii="宋体" w:eastAsia="宋体" w:cs="宋体" w:hint="eastAsia"/>
                <w:lang w:bidi="ar-SA"/>
              </w:rPr>
              <w:t>6、签订保密协议，约定双方权利与义务；</w:t>
            </w:r>
            <w:r>
              <w:rPr>
                <w:rFonts w:ascii="宋体" w:eastAsia="宋体" w:cs="宋体" w:hint="eastAsia"/>
                <w:lang w:eastAsia="zh-CN" w:bidi="ar-SA"/>
              </w:rPr>
              <w:t>投标人</w:t>
            </w:r>
            <w:r>
              <w:rPr>
                <w:rFonts w:ascii="宋体" w:eastAsia="宋体" w:cs="宋体" w:hint="eastAsia"/>
                <w:lang w:bidi="ar-SA"/>
              </w:rPr>
              <w:t>与服务人员签订保密协议，落实相应网络安全相关要求；</w:t>
            </w:r>
            <w:r>
              <w:rPr>
                <w:rFonts w:ascii="宋体" w:eastAsia="宋体" w:cs="宋体" w:hint="eastAsia"/>
                <w:lang w:eastAsia="zh-CN" w:bidi="ar-SA"/>
              </w:rPr>
              <w:t>中标人</w:t>
            </w:r>
            <w:r>
              <w:rPr>
                <w:rFonts w:ascii="宋体" w:eastAsia="宋体" w:cs="宋体" w:hint="eastAsia"/>
                <w:lang w:bidi="ar-SA"/>
              </w:rPr>
              <w:t>应接受海关定期对其提供服务的监督、评审和审核；</w:t>
            </w:r>
            <w:r>
              <w:rPr>
                <w:rFonts w:ascii="宋体" w:eastAsia="宋体" w:cs="宋体" w:hint="eastAsia"/>
                <w:lang w:eastAsia="zh-CN" w:bidi="ar-SA"/>
              </w:rPr>
              <w:t>中标人</w:t>
            </w:r>
            <w:r>
              <w:rPr>
                <w:rFonts w:ascii="宋体" w:eastAsia="宋体" w:cs="宋体" w:hint="eastAsia"/>
                <w:lang w:bidi="ar-SA"/>
              </w:rPr>
              <w:t>及服务人员在双方约定的保密期限内如违反协议中的保密义务，</w:t>
            </w:r>
            <w:r>
              <w:rPr>
                <w:rFonts w:ascii="宋体" w:eastAsia="宋体" w:cs="宋体" w:hint="eastAsia"/>
                <w:lang w:eastAsia="zh-CN" w:bidi="ar-SA"/>
              </w:rPr>
              <w:t>中标人</w:t>
            </w:r>
            <w:r>
              <w:rPr>
                <w:rFonts w:ascii="宋体" w:eastAsia="宋体" w:cs="宋体" w:hint="eastAsia"/>
                <w:lang w:bidi="ar-SA"/>
              </w:rPr>
              <w:t>和服务人员承担相应违约责任。</w:t>
            </w:r>
          </w:p>
          <w:p>
            <w:pPr>
              <w:ind w:firstLine="420" w:firstLineChars="200"/>
              <w:jc w:val="both"/>
              <w:rPr>
                <w:rFonts w:ascii="宋体" w:eastAsia="宋体" w:cs="宋体" w:hint="eastAsia"/>
              </w:rPr>
            </w:pPr>
            <w:r>
              <w:rPr>
                <w:rFonts w:ascii="宋体" w:eastAsia="宋体" w:cs="宋体" w:hint="eastAsia"/>
                <w:lang w:bidi="ar-SA"/>
              </w:rPr>
              <w:t>7、开发团队和测试团队必须在海关内部研发网进行工作，所有成果物都不能从海关内部研发网传出。</w:t>
            </w:r>
          </w:p>
          <w:p>
            <w:pPr>
              <w:ind w:firstLine="420" w:firstLineChars="200"/>
              <w:jc w:val="both"/>
              <w:rPr>
                <w:rFonts w:ascii="宋体" w:eastAsia="宋体" w:cs="宋体" w:hint="eastAsia"/>
              </w:rPr>
            </w:pPr>
            <w:r>
              <w:rPr>
                <w:rFonts w:ascii="宋体" w:eastAsia="宋体" w:cs="宋体" w:hint="eastAsia"/>
                <w:lang w:bidi="ar-SA"/>
              </w:rPr>
              <w:t>8、对于海关提供的资料，不得以任何形式向第三方传播。保密期限不受本项目期限的限制，在本项目履行完毕后，需承担保密义务。</w:t>
            </w:r>
          </w:p>
          <w:p>
            <w:pPr>
              <w:ind w:firstLine="420" w:firstLineChars="200"/>
              <w:jc w:val="both"/>
              <w:rPr>
                <w:rFonts w:ascii="宋体" w:eastAsia="宋体" w:cs="宋体" w:hint="eastAsia"/>
              </w:rPr>
            </w:pPr>
            <w:r>
              <w:rPr>
                <w:rFonts w:ascii="宋体" w:eastAsia="宋体" w:cs="宋体" w:hint="eastAsia"/>
                <w:lang w:bidi="ar-SA"/>
              </w:rPr>
              <w:t>9、必须保障系统的开发安全、应用程序安全、网络安全、设备安全和数据安全。用户身份认证必须符合海关安全管理规定。系统在有效地为管理部门和生产部门提供服务的同时，还必须确保不影响数据网络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并遵守以下安全要求：遵循安全编码规范及通用安全编程准则；开发测试环境与生产环境分离；开发用机采取安全保护措施，定期进行漏洞检测和修复；开发过程及上线前进行安全性测试，并出具安全测试报告；开发场地及开发人员按照国家等级保护要求实施安全控制和管理。</w:t>
            </w:r>
          </w:p>
          <w:p>
            <w:pPr>
              <w:ind w:firstLine="420" w:firstLineChars="200"/>
              <w:jc w:val="both"/>
              <w:rPr>
                <w:rFonts w:ascii="宋体" w:eastAsia="宋体" w:cs="宋体" w:hint="eastAsia"/>
              </w:rPr>
            </w:pPr>
            <w:r>
              <w:rPr>
                <w:rFonts w:ascii="宋体" w:eastAsia="宋体" w:cs="宋体" w:hint="eastAsia"/>
                <w:lang w:bidi="ar-SA"/>
              </w:rPr>
              <w:t>使用系统人员需通过用户授权、IC卡或加密优盘用户身份鉴别登录。</w:t>
            </w:r>
          </w:p>
        </w:tc>
        <w:tc>
          <w:tcPr>
            <w:tcW w:w="606" w:type="dxa"/>
            <w:tcBorders>
              <w:top w:val="single" w:sz="4" w:space="0" w:color="000000"/>
              <w:left w:val="single" w:sz="4" w:space="0" w:color="auto"/>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hint="eastAsia"/>
              </w:rPr>
            </w:pPr>
            <w:r>
              <w:rPr>
                <w:rFonts w:ascii="宋体" w:eastAsia="宋体" w:cs="宋体" w:hint="eastAsia"/>
                <w:color w:val="000000"/>
                <w:kern w:val="0"/>
                <w:sz w:val="24"/>
                <w:szCs w:val="24"/>
                <w:u w:val="none"/>
                <w:lang w:val="en-US" w:eastAsia="zh-CN" w:bidi="ar-SA"/>
              </w:rPr>
              <w:t>是，提供《承诺函》并加盖单位公章</w:t>
            </w:r>
          </w:p>
        </w:tc>
      </w:tr>
      <w:tr>
        <w:tblPrEx>
          <w:tblW w:w="8336" w:type="dxa"/>
          <w:jc w:val="left"/>
          <w:tblInd w:w="0" w:type="dxa"/>
          <w:tblLayout w:type="fixed"/>
          <w:tblCellMar>
            <w:top w:w="0" w:type="dxa"/>
            <w:left w:w="0" w:type="dxa"/>
            <w:bottom w:w="0" w:type="dxa"/>
            <w:right w:w="0" w:type="dxa"/>
          </w:tblCellMar>
        </w:tblPrEx>
        <w:trPr>
          <w:trHeight w:val="2565"/>
          <w:jc w:val="left"/>
        </w:trPr>
        <w:tc>
          <w:tcPr>
            <w:tcW w:w="606"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jc w:val="center"/>
              <w:textAlignment w:val="center"/>
              <w:rPr>
                <w:rFonts w:ascii="宋体" w:eastAsia="宋体" w:cs="宋体" w:hint="eastAsia"/>
                <w:color w:val="000000"/>
                <w:kern w:val="0"/>
                <w:u w:val="none"/>
              </w:rPr>
            </w:pPr>
            <w:r>
              <w:rPr>
                <w:rFonts w:ascii="宋体" w:eastAsia="宋体" w:cs="宋体" w:hint="eastAsia"/>
                <w:color w:val="000000"/>
                <w:kern w:val="0"/>
                <w:sz w:val="24"/>
                <w:szCs w:val="24"/>
                <w:u w:val="none"/>
                <w:lang w:val="en-US" w:eastAsia="zh-CN" w:bidi="ar-SA"/>
              </w:rPr>
              <w:t>50</w:t>
            </w:r>
          </w:p>
        </w:tc>
        <w:tc>
          <w:tcPr>
            <w:tcW w:w="607"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center"/>
              <w:rPr>
                <w:rFonts w:ascii="宋体" w:eastAsia="宋体" w:hint="eastAsia"/>
              </w:rPr>
            </w:pPr>
          </w:p>
        </w:tc>
        <w:tc>
          <w:tcPr>
            <w:tcW w:w="1699"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both"/>
              <w:textAlignment w:val="auto"/>
              <w:rPr>
                <w:rFonts w:ascii="宋体" w:eastAsia="宋体" w:hint="eastAsia"/>
              </w:rPr>
            </w:pPr>
            <w:r>
              <w:rPr>
                <w:rFonts w:ascii="宋体" w:eastAsia="宋体" w:cs="Calibri" w:hint="eastAsia"/>
                <w:lang w:bidi="ar-SA"/>
              </w:rPr>
              <w:t>风险及质量管理要求</w:t>
            </w:r>
          </w:p>
        </w:tc>
        <w:tc>
          <w:tcPr>
            <w:tcW w:w="4818" w:type="dxa"/>
            <w:tcBorders>
              <w:top w:val="single" w:sz="4" w:space="0" w:color="auto"/>
              <w:left w:val="single" w:sz="4" w:space="0" w:color="auto"/>
              <w:bottom w:val="single" w:sz="4" w:space="0" w:color="auto"/>
              <w:right w:val="single" w:sz="4" w:space="0" w:color="auto"/>
              <w:tl2br w:val="nil"/>
              <w:tr2bl w:val="nil"/>
            </w:tcBorders>
            <w:shd w:val="clear" w:color="auto" w:fill="auto"/>
            <w:tcMar>
              <w:top w:w="15" w:type="dxa"/>
              <w:left w:w="15" w:type="dxa"/>
              <w:right w:w="15" w:type="dxa"/>
            </w:tcMar>
            <w:vAlign w:val="center"/>
          </w:tcPr>
          <w:p>
            <w:pPr>
              <w:ind w:firstLine="420" w:firstLineChars="200"/>
              <w:jc w:val="both"/>
              <w:rPr>
                <w:rFonts w:ascii="宋体" w:eastAsia="宋体" w:cs="方正仿宋_GBK" w:hint="eastAsia"/>
              </w:rPr>
            </w:pPr>
            <w:r>
              <w:rPr>
                <w:rFonts w:ascii="宋体" w:eastAsia="宋体" w:cs="方正仿宋_GBK" w:hint="eastAsia"/>
                <w:lang w:eastAsia="zh-CN" w:bidi="ar-SA"/>
              </w:rPr>
              <w:t>投标人</w:t>
            </w:r>
            <w:r>
              <w:rPr>
                <w:rFonts w:ascii="宋体" w:eastAsia="宋体" w:cs="方正仿宋_GBK" w:hint="eastAsia"/>
                <w:lang w:bidi="ar-SA"/>
              </w:rPr>
              <w:t>应提供完整的风险管理方案，分析本应用建设过程中的风险，并提出规避及应对措施。</w:t>
            </w:r>
          </w:p>
          <w:p>
            <w:pPr>
              <w:ind w:firstLine="420" w:firstLineChars="200"/>
              <w:jc w:val="both"/>
              <w:rPr>
                <w:rFonts w:ascii="宋体" w:eastAsia="宋体" w:cs="方正仿宋_GBK" w:hint="eastAsia"/>
              </w:rPr>
            </w:pPr>
            <w:r>
              <w:rPr>
                <w:rFonts w:ascii="宋体" w:eastAsia="宋体" w:cs="方正仿宋_GBK" w:hint="eastAsia"/>
                <w:lang w:eastAsia="zh-CN" w:bidi="ar-SA"/>
              </w:rPr>
              <w:t>投标人</w:t>
            </w:r>
            <w:r>
              <w:rPr>
                <w:rFonts w:ascii="宋体" w:eastAsia="宋体" w:cs="方正仿宋_GBK" w:hint="eastAsia"/>
                <w:lang w:bidi="ar-SA"/>
              </w:rPr>
              <w:t>应提供质量管理方案，旨在确保项目及其交付结果符合相关质量标准要求，方案需包括制定质量管理总体框架，定制项目质量保证原则等。</w:t>
              <w:br/>
            </w:r>
            <w:r>
              <w:rPr>
                <w:rFonts w:ascii="宋体" w:eastAsia="宋体" w:cs="方正仿宋_GBK" w:hint="eastAsia"/>
                <w:lang w:val="en-US" w:eastAsia="zh-CN" w:bidi="ar-SA"/>
              </w:rPr>
              <w:t xml:space="preserve">    </w:t>
            </w:r>
            <w:r>
              <w:rPr>
                <w:rFonts w:ascii="宋体" w:eastAsia="宋体" w:cs="方正仿宋_GBK" w:hint="eastAsia"/>
                <w:lang w:eastAsia="zh-CN" w:bidi="ar-SA"/>
              </w:rPr>
              <w:t>投标人</w:t>
            </w:r>
            <w:r>
              <w:rPr>
                <w:rFonts w:ascii="宋体" w:eastAsia="宋体" w:cs="方正仿宋_GBK" w:hint="eastAsia"/>
                <w:lang w:bidi="ar-SA"/>
              </w:rPr>
              <w:t>需按采购人要求，解决各类风险、问题。</w:t>
            </w:r>
          </w:p>
          <w:p>
            <w:pPr>
              <w:ind w:firstLine="420" w:firstLineChars="200"/>
              <w:jc w:val="both"/>
              <w:rPr>
                <w:rFonts w:ascii="宋体" w:eastAsia="宋体" w:cs="方正仿宋_GBK" w:hint="eastAsia"/>
              </w:rPr>
            </w:pPr>
            <w:r>
              <w:rPr>
                <w:rFonts w:ascii="宋体" w:eastAsia="宋体" w:cs="方正仿宋_GBK" w:hint="eastAsia"/>
                <w:lang w:bidi="ar-SA"/>
              </w:rPr>
              <w:t>项目开展中架构管控要求变更，</w:t>
            </w:r>
            <w:r>
              <w:rPr>
                <w:rFonts w:ascii="宋体" w:eastAsia="宋体" w:cs="方正仿宋_GBK" w:hint="eastAsia"/>
                <w:lang w:eastAsia="zh-CN" w:bidi="ar-SA"/>
              </w:rPr>
              <w:t>投标人</w:t>
            </w:r>
            <w:r>
              <w:rPr>
                <w:rFonts w:ascii="宋体" w:eastAsia="宋体" w:cs="方正仿宋_GBK" w:hint="eastAsia"/>
                <w:lang w:bidi="ar-SA"/>
              </w:rPr>
              <w:t>应配合开展相关工作。</w:t>
            </w:r>
          </w:p>
          <w:p>
            <w:pPr>
              <w:ind w:firstLine="420" w:firstLineChars="200"/>
              <w:jc w:val="both"/>
              <w:rPr>
                <w:rFonts w:ascii="宋体" w:eastAsia="宋体" w:cs="宋体" w:hint="eastAsia"/>
              </w:rPr>
            </w:pPr>
            <w:r>
              <w:rPr>
                <w:rFonts w:ascii="宋体" w:eastAsia="宋体" w:cs="方正仿宋_GBK" w:hint="eastAsia"/>
                <w:lang w:eastAsia="zh-CN" w:bidi="ar-SA"/>
              </w:rPr>
              <w:t>投标人</w:t>
            </w:r>
            <w:r>
              <w:rPr>
                <w:rFonts w:ascii="宋体" w:eastAsia="宋体" w:cs="方正仿宋_GBK" w:hint="eastAsia"/>
                <w:lang w:bidi="ar-SA"/>
              </w:rPr>
              <w:t>需接受采购人驻场监管，为相应工作开展提供便利条件，协助完成相应审核、检查等。</w:t>
            </w:r>
          </w:p>
        </w:tc>
        <w:tc>
          <w:tcPr>
            <w:tcW w:w="606" w:type="dxa"/>
            <w:tcBorders>
              <w:top w:val="single" w:sz="4" w:space="0" w:color="000000"/>
              <w:left w:val="single" w:sz="4" w:space="0" w:color="auto"/>
              <w:bottom w:val="single" w:sz="4" w:space="0" w:color="000000"/>
              <w:right w:val="single" w:sz="4" w:space="0" w:color="000000"/>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宋体" w:eastAsia="宋体" w:cs="宋体" w:hint="eastAsia"/>
              </w:rPr>
            </w:pPr>
            <w:r>
              <w:rPr>
                <w:rFonts w:ascii="宋体" w:eastAsia="宋体" w:cs="宋体" w:hint="eastAsia"/>
                <w:lang w:eastAsia="zh-CN" w:bidi="ar-SA"/>
              </w:rPr>
              <w:t>否</w:t>
            </w:r>
          </w:p>
        </w:tc>
      </w:tr>
    </w:tbl>
    <w:p>
      <w:pPr>
        <w:pStyle w:val="BodyText3"/>
        <w:ind w:left="0" w:firstLine="0"/>
        <w:rPr>
          <w:rFonts w:ascii="宋体" w:eastAsia="宋体" w:hint="eastAsia"/>
        </w:rPr>
      </w:pPr>
      <w:bookmarkStart w:id="49" w:name="指标明细_index_Required_goodsId"/>
      <w:bookmarkEnd w:id="49"/>
    </w:p>
    <w:p>
      <w:pPr>
        <w:pStyle w:val="Heading4"/>
        <w:numPr>
          <w:ilvl w:val="0"/>
          <w:numId w:val="7"/>
        </w:numPr>
        <w:ind w:left="0" w:firstLine="0"/>
        <w:rPr>
          <w:rFonts w:ascii="宋体" w:eastAsia="宋体" w:hint="eastAsia"/>
          <w:lang w:eastAsia="en-US"/>
        </w:rPr>
      </w:pPr>
      <w:bookmarkStart w:id="50" w:name="服务要求"/>
      <w:r>
        <w:rPr>
          <w:rFonts w:ascii="宋体" w:eastAsia="宋体" w:hint="eastAsia"/>
          <w:lang w:val="en-US" w:eastAsia="en-US"/>
        </w:rPr>
        <w:t>服务要求</w:t>
      </w:r>
      <w:bookmarkEnd w:id="50"/>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l2br w:val="nil"/>
              <w:tr2bl w:val="nil"/>
            </w:tcBorders>
          </w:tcPr>
          <w:p>
            <w:pPr>
              <w:ind w:left="0" w:firstLine="0"/>
              <w:jc w:val="center"/>
              <w:rPr>
                <w:rFonts w:ascii="宋体" w:eastAsia="宋体" w:hint="eastAsia"/>
              </w:rPr>
            </w:pPr>
            <w:r>
              <w:rPr>
                <w:rFonts w:ascii="宋体" w:eastAsia="宋体" w:hint="eastAsia"/>
              </w:rPr>
              <w:t>序号</w:t>
            </w:r>
          </w:p>
        </w:tc>
        <w:tc>
          <w:tcPr>
            <w:tcW w:w="1140" w:type="dxa"/>
            <w:tcBorders>
              <w:tl2br w:val="nil"/>
              <w:tr2bl w:val="nil"/>
            </w:tcBorders>
          </w:tcPr>
          <w:p>
            <w:pPr>
              <w:ind w:left="0" w:firstLine="0"/>
              <w:jc w:val="center"/>
              <w:rPr>
                <w:rFonts w:ascii="宋体" w:eastAsia="宋体" w:hint="eastAsia"/>
              </w:rPr>
            </w:pPr>
            <w:r>
              <w:rPr>
                <w:rFonts w:ascii="宋体" w:eastAsia="宋体" w:hint="eastAsia"/>
              </w:rPr>
              <w:t>内容</w:t>
            </w:r>
          </w:p>
        </w:tc>
        <w:tc>
          <w:tcPr>
            <w:tcW w:w="1196" w:type="dxa"/>
            <w:tcBorders>
              <w:tl2br w:val="nil"/>
              <w:tr2bl w:val="nil"/>
            </w:tcBorders>
          </w:tcPr>
          <w:p>
            <w:pPr>
              <w:ind w:left="0" w:firstLine="0"/>
              <w:jc w:val="center"/>
              <w:rPr>
                <w:rFonts w:ascii="宋体" w:eastAsia="宋体" w:hint="eastAsia"/>
              </w:rPr>
            </w:pPr>
            <w:r>
              <w:rPr>
                <w:rFonts w:ascii="宋体" w:eastAsia="宋体" w:hint="eastAsia"/>
              </w:rPr>
              <w:t>重要性</w:t>
            </w:r>
          </w:p>
        </w:tc>
        <w:tc>
          <w:tcPr>
            <w:tcW w:w="3690" w:type="dxa"/>
            <w:tcBorders>
              <w:tl2br w:val="nil"/>
              <w:tr2bl w:val="nil"/>
            </w:tcBorders>
          </w:tcPr>
          <w:p>
            <w:pPr>
              <w:ind w:left="0" w:firstLine="0"/>
              <w:jc w:val="center"/>
              <w:rPr>
                <w:rFonts w:ascii="宋体" w:eastAsia="宋体" w:hint="eastAsia"/>
              </w:rPr>
            </w:pPr>
            <w:bookmarkStart w:id="51" w:name="服务要求_Title_服务要求标准_Required_Table"/>
            <w:r>
              <w:rPr>
                <w:rFonts w:ascii="宋体" w:eastAsia="宋体" w:hint="eastAsia"/>
              </w:rPr>
              <w:t>服务要求标准</w:t>
            </w:r>
            <w:bookmarkEnd w:id="51"/>
          </w:p>
        </w:tc>
        <w:tc>
          <w:tcPr>
            <w:tcW w:w="1685" w:type="dxa"/>
            <w:tcBorders>
              <w:tl2br w:val="nil"/>
              <w:tr2bl w:val="nil"/>
            </w:tcBorders>
          </w:tcPr>
          <w:p>
            <w:pPr>
              <w:ind w:left="0" w:firstLine="0"/>
              <w:jc w:val="center"/>
              <w:rPr>
                <w:rFonts w:ascii="宋体" w:eastAsia="宋体" w:hint="eastAsia"/>
              </w:rPr>
            </w:pPr>
            <w:bookmarkStart w:id="52" w:name="服务要求_Title_证明材料要求_Required_Table"/>
            <w:r>
              <w:rPr>
                <w:rFonts w:ascii="宋体" w:eastAsia="宋体" w:hint="eastAsia"/>
              </w:rPr>
              <w:t>证明材料要求</w:t>
            </w:r>
            <w:bookmarkEnd w:id="52"/>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1</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售后服务承诺函</w:t>
            </w:r>
          </w:p>
        </w:tc>
        <w:tc>
          <w:tcPr>
            <w:tcW w:w="1196" w:type="dxa"/>
            <w:tcBorders>
              <w:tl2br w:val="nil"/>
              <w:tr2bl w:val="nil"/>
            </w:tcBorders>
            <w:vAlign w:val="center"/>
          </w:tcPr>
          <w:p>
            <w:pPr>
              <w:ind w:left="0" w:firstLine="0"/>
              <w:jc w:val="center"/>
              <w:rPr>
                <w:rFonts w:ascii="宋体" w:eastAsia="宋体" w:hint="eastAsia"/>
              </w:rPr>
            </w:pPr>
            <w:r>
              <w:rPr>
                <w:rFonts w:ascii="宋体" w:eastAsia="宋体" w:hint="eastAsia"/>
                <w:lang w:bidi="ar-SA"/>
              </w:rPr>
              <w:t>★</w:t>
            </w:r>
          </w:p>
        </w:tc>
        <w:tc>
          <w:tcPr>
            <w:tcW w:w="3690" w:type="dxa"/>
            <w:tcBorders>
              <w:tl2br w:val="nil"/>
              <w:tr2bl w:val="nil"/>
            </w:tcBorders>
          </w:tcPr>
          <w:p>
            <w:pPr>
              <w:ind w:left="0" w:firstLine="420" w:firstLineChars="200"/>
              <w:jc w:val="both"/>
              <w:rPr>
                <w:rFonts w:ascii="宋体" w:eastAsia="宋体" w:hint="eastAsia"/>
              </w:rPr>
            </w:pPr>
            <w:r>
              <w:rPr>
                <w:rFonts w:ascii="宋体" w:eastAsia="宋体" w:cs="宋体" w:hint="eastAsia"/>
                <w:lang w:bidi="ar-SA"/>
              </w:rPr>
              <w:t>免费提供1年产品运维及技术支持服务（7×24小时）。具体服务内容包括：产品日常支持（远程、热线、现场支持等）、产品升级支持、产品的缺陷修改。所供产品发生故障的，由中标人或相关设备厂商予以免费维护。</w:t>
            </w:r>
          </w:p>
        </w:tc>
        <w:tc>
          <w:tcPr>
            <w:tcW w:w="1685" w:type="dxa"/>
            <w:tcBorders>
              <w:tl2br w:val="nil"/>
              <w:tr2bl w:val="nil"/>
            </w:tcBorders>
            <w:vAlign w:val="center"/>
          </w:tcPr>
          <w:p>
            <w:pPr>
              <w:ind w:firstLine="0"/>
              <w:jc w:val="center"/>
              <w:rPr>
                <w:rFonts w:ascii="宋体" w:eastAsia="宋体" w:hint="eastAsia"/>
              </w:rPr>
            </w:pPr>
            <w:r>
              <w:rPr>
                <w:rFonts w:ascii="宋体" w:eastAsia="宋体" w:cs="宋体" w:hint="eastAsia"/>
                <w:lang w:bidi="ar-S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2</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lang w:eastAsia="zh-CN"/>
              </w:rPr>
              <w:t>驻场</w:t>
            </w:r>
            <w:r>
              <w:rPr>
                <w:rFonts w:ascii="宋体" w:eastAsia="宋体" w:hint="eastAsia"/>
              </w:rPr>
              <w:t>人员要求</w:t>
            </w:r>
          </w:p>
        </w:tc>
        <w:tc>
          <w:tcPr>
            <w:tcW w:w="1196" w:type="dxa"/>
            <w:tcBorders>
              <w:tl2br w:val="nil"/>
              <w:tr2bl w:val="nil"/>
            </w:tcBorders>
            <w:vAlign w:val="center"/>
          </w:tcPr>
          <w:p>
            <w:pPr>
              <w:ind w:left="0" w:firstLine="0"/>
              <w:jc w:val="center"/>
              <w:rPr>
                <w:rFonts w:ascii="宋体" w:eastAsia="宋体" w:hint="eastAsia"/>
              </w:rPr>
            </w:pPr>
            <w:r>
              <w:rPr>
                <w:rFonts w:ascii="宋体" w:eastAsia="宋体" w:hint="eastAsia"/>
              </w:rPr>
              <w:t>▲</w:t>
            </w:r>
          </w:p>
        </w:tc>
        <w:tc>
          <w:tcPr>
            <w:tcW w:w="3690" w:type="dxa"/>
            <w:tcBorders>
              <w:tl2br w:val="nil"/>
              <w:tr2bl w:val="nil"/>
            </w:tcBorders>
          </w:tcPr>
          <w:p>
            <w:pPr>
              <w:ind w:left="0" w:firstLine="420" w:firstLineChars="200"/>
              <w:jc w:val="both"/>
              <w:rPr>
                <w:rFonts w:ascii="宋体" w:eastAsia="宋体" w:hint="eastAsia"/>
                <w:color w:val="000000"/>
              </w:rPr>
            </w:pPr>
            <w:r>
              <w:rPr>
                <w:rFonts w:ascii="宋体" w:eastAsia="宋体" w:hint="eastAsia"/>
                <w:color w:val="000000"/>
                <w:lang w:val="en-US" w:eastAsia="zh-CN"/>
              </w:rPr>
              <w:t>项目实施过程中，不得随意更换项目团队中的人员。除个人原因外（如员工从企业离职，但不包括调动到投标人关联单位），其他人员调动需提前两周以书面形式向采购人申请，并提交人员更换相关材料。采购人有权根据项目情况否决或调整上述申请。采购人批准申请后，方可按批准后的内容进行相关调整；</w:t>
            </w:r>
          </w:p>
          <w:p>
            <w:pPr>
              <w:ind w:left="0" w:firstLine="420" w:firstLineChars="200"/>
              <w:jc w:val="both"/>
              <w:rPr>
                <w:rFonts w:ascii="宋体" w:eastAsia="宋体" w:hint="eastAsia"/>
              </w:rPr>
            </w:pPr>
            <w:r>
              <w:rPr>
                <w:rFonts w:ascii="宋体" w:eastAsia="宋体" w:hint="eastAsia"/>
                <w:color w:val="000000"/>
                <w:lang w:val="en-US" w:eastAsia="zh-CN"/>
              </w:rPr>
              <w:t>如未经采购人批准更换人员，采购人有权扣除更换人员相关费用，并由投标人赔偿由此造成的一切直接损失与间接损失。</w:t>
            </w:r>
          </w:p>
        </w:tc>
        <w:tc>
          <w:tcPr>
            <w:tcW w:w="1685" w:type="dxa"/>
            <w:tcBorders>
              <w:tl2br w:val="nil"/>
              <w:tr2bl w:val="nil"/>
            </w:tcBorders>
            <w:vAlign w:val="center"/>
          </w:tcPr>
          <w:p>
            <w:pPr>
              <w:ind w:firstLine="0"/>
              <w:jc w:val="center"/>
              <w:rPr>
                <w:rFonts w:ascii="宋体" w:eastAsia="宋体" w:hint="eastAsia"/>
              </w:rPr>
            </w:pPr>
            <w:r>
              <w:rPr>
                <w:rFonts w:ascii="宋体" w:eastAsia="宋体" w:cs="宋体" w:hint="eastAsia"/>
                <w:color w:val="000000"/>
                <w:kern w:val="0"/>
                <w:sz w:val="24"/>
                <w:szCs w:val="24"/>
                <w:u w:val="none"/>
                <w:lang w:val="en-US" w:eastAsia="zh-CN" w:bidi="ar-S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3</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投标人服务标准</w:t>
            </w:r>
          </w:p>
        </w:tc>
        <w:tc>
          <w:tcPr>
            <w:tcW w:w="1196" w:type="dxa"/>
            <w:tcBorders>
              <w:tl2br w:val="nil"/>
              <w:tr2bl w:val="nil"/>
            </w:tcBorders>
            <w:vAlign w:val="center"/>
          </w:tcPr>
          <w:p>
            <w:pPr>
              <w:ind w:left="0" w:firstLine="0"/>
              <w:jc w:val="center"/>
              <w:rPr>
                <w:rFonts w:ascii="宋体" w:eastAsia="宋体" w:hint="eastAsia"/>
              </w:rPr>
            </w:pPr>
            <w:r>
              <w:rPr>
                <w:rFonts w:ascii="宋体" w:eastAsia="宋体" w:hint="eastAsia"/>
                <w:lang w:bidi="ar-SA"/>
              </w:rPr>
              <w:t>▲</w:t>
            </w:r>
          </w:p>
        </w:tc>
        <w:tc>
          <w:tcPr>
            <w:tcW w:w="3690" w:type="dxa"/>
            <w:tcBorders>
              <w:tl2br w:val="nil"/>
              <w:tr2bl w:val="nil"/>
            </w:tcBorders>
          </w:tcPr>
          <w:p>
            <w:pPr>
              <w:pStyle w:val="4313"/>
              <w:ind w:left="0" w:firstLine="480" w:firstLineChars="200"/>
              <w:jc w:val="both"/>
              <w:rPr>
                <w:rFonts w:ascii="宋体" w:eastAsia="宋体" w:hint="eastAsia"/>
              </w:rPr>
            </w:pPr>
            <w:r>
              <w:rPr>
                <w:rFonts w:ascii="宋体" w:eastAsia="宋体" w:hint="eastAsia"/>
              </w:rPr>
              <w:t>严格遵守项目进度及采购人的项目管理制度；</w:t>
            </w:r>
          </w:p>
          <w:p>
            <w:pPr>
              <w:pStyle w:val="4313"/>
              <w:ind w:left="0" w:firstLine="480" w:firstLineChars="200"/>
              <w:jc w:val="both"/>
              <w:rPr>
                <w:rFonts w:ascii="宋体" w:eastAsia="宋体" w:hint="eastAsia"/>
              </w:rPr>
            </w:pPr>
            <w:r>
              <w:rPr>
                <w:rFonts w:ascii="宋体" w:eastAsia="宋体" w:hint="eastAsia"/>
              </w:rPr>
              <w:t>应签署项目相关保密协议并严格执行，规范内部安全管理；</w:t>
            </w:r>
          </w:p>
          <w:p>
            <w:pPr>
              <w:ind w:left="0" w:firstLine="420" w:firstLineChars="200"/>
              <w:jc w:val="both"/>
              <w:rPr>
                <w:rFonts w:ascii="宋体" w:eastAsia="宋体" w:hint="eastAsia"/>
              </w:rPr>
            </w:pPr>
            <w:r>
              <w:rPr>
                <w:rFonts w:ascii="宋体" w:eastAsia="宋体" w:hint="eastAsia"/>
              </w:rPr>
              <w:t>服务期间，项目经理、技术负责人和主要开发人员须提供7*24小时联系方式，并保证联系渠道畅通。</w:t>
            </w:r>
          </w:p>
          <w:p>
            <w:pPr>
              <w:ind w:left="0" w:firstLine="420" w:firstLineChars="200"/>
              <w:jc w:val="both"/>
              <w:rPr>
                <w:rFonts w:ascii="宋体" w:eastAsia="宋体" w:hint="eastAsia"/>
              </w:rPr>
            </w:pPr>
            <w:r>
              <w:rPr>
                <w:rFonts w:ascii="宋体" w:eastAsia="宋体" w:cs="宋体" w:hint="eastAsia"/>
                <w:color w:val="auto"/>
                <w:lang w:bidi="ar-SA"/>
              </w:rPr>
              <w:t>投标人服务人员在实施服务过程中，如有违反国家法律法规、违反采购人纪律规定的情况发生，采购人有权提出更换要求，投标人立即予以更换并承担因此产生的相关费用。</w:t>
            </w:r>
          </w:p>
        </w:tc>
        <w:tc>
          <w:tcPr>
            <w:tcW w:w="1685" w:type="dxa"/>
            <w:tcBorders>
              <w:tl2br w:val="nil"/>
              <w:tr2bl w:val="nil"/>
            </w:tcBorders>
            <w:vAlign w:val="center"/>
          </w:tcPr>
          <w:p>
            <w:pPr>
              <w:ind w:firstLine="0"/>
              <w:jc w:val="center"/>
              <w:rPr>
                <w:rFonts w:ascii="宋体" w:eastAsia="宋体" w:hint="eastAsia"/>
              </w:rPr>
            </w:pPr>
            <w:r>
              <w:rPr>
                <w:rFonts w:eastAsia="宋体"/>
                <w:szCs w:val="24"/>
              </w:rPr>
              <w:t>是，</w:t>
            </w:r>
            <w:r>
              <w:rPr>
                <w:rFonts w:ascii="宋体" w:eastAsia="宋体" w:cs="宋体" w:hint="eastAsia"/>
                <w:lang w:bidi="ar-SA"/>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4</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硬件、软件制造商服务标准</w:t>
            </w:r>
          </w:p>
        </w:tc>
        <w:tc>
          <w:tcPr>
            <w:tcW w:w="1196" w:type="dxa"/>
            <w:tcBorders>
              <w:tl2br w:val="nil"/>
              <w:tr2bl w:val="nil"/>
            </w:tcBorders>
            <w:vAlign w:val="center"/>
          </w:tcPr>
          <w:p>
            <w:pPr>
              <w:ind w:left="0" w:firstLine="0"/>
              <w:jc w:val="center"/>
              <w:rPr>
                <w:rFonts w:ascii="宋体" w:eastAsia="宋体" w:hint="eastAsia"/>
              </w:rPr>
            </w:pPr>
          </w:p>
        </w:tc>
        <w:tc>
          <w:tcPr>
            <w:tcW w:w="3690" w:type="dxa"/>
            <w:tcBorders>
              <w:tl2br w:val="nil"/>
              <w:tr2bl w:val="nil"/>
            </w:tcBorders>
            <w:vAlign w:val="center"/>
          </w:tcPr>
          <w:p>
            <w:pPr>
              <w:ind w:left="0" w:firstLine="480" w:firstLineChars="200"/>
              <w:jc w:val="left"/>
              <w:rPr>
                <w:rFonts w:ascii="宋体" w:eastAsia="宋体" w:hint="eastAsia"/>
              </w:rPr>
            </w:pPr>
            <w:r>
              <w:rPr>
                <w:rFonts w:ascii="宋体" w:eastAsia="宋体" w:cs="宋体"/>
                <w:color w:val="000000"/>
                <w:spacing w:val="0"/>
                <w:sz w:val="24"/>
                <w:szCs w:val="24"/>
                <w:highlight w:val="white"/>
                <w:shd w:val="clear" w:color="auto" w:fill="FFFFFF"/>
                <w:lang w:val="en-US" w:eastAsia="zh-CN" w:bidi="ar-SA"/>
              </w:rPr>
              <w:t>无</w:t>
            </w:r>
          </w:p>
        </w:tc>
        <w:tc>
          <w:tcPr>
            <w:tcW w:w="1685" w:type="dxa"/>
            <w:tcBorders>
              <w:tl2br w:val="nil"/>
              <w:tr2bl w:val="nil"/>
            </w:tcBorders>
            <w:vAlign w:val="center"/>
          </w:tcPr>
          <w:p>
            <w:pPr>
              <w:ind w:firstLine="0"/>
              <w:jc w:val="center"/>
              <w:rPr>
                <w:rFonts w:ascii="宋体" w:eastAsia="宋体" w:hint="eastAsia"/>
              </w:rPr>
            </w:pPr>
            <w:r>
              <w:rPr>
                <w:rFonts w:ascii="宋体" w:eastAsia="宋体" w:hint="eastAsia"/>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469"/>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5</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人员资格标准</w:t>
            </w:r>
          </w:p>
        </w:tc>
        <w:tc>
          <w:tcPr>
            <w:tcW w:w="1196" w:type="dxa"/>
            <w:tcBorders>
              <w:tl2br w:val="nil"/>
              <w:tr2bl w:val="nil"/>
            </w:tcBorders>
            <w:vAlign w:val="center"/>
          </w:tcPr>
          <w:p>
            <w:pPr>
              <w:ind w:left="0" w:firstLine="0"/>
              <w:jc w:val="center"/>
              <w:rPr>
                <w:rFonts w:ascii="宋体" w:eastAsia="宋体" w:hint="eastAsia"/>
              </w:rPr>
            </w:pPr>
          </w:p>
        </w:tc>
        <w:tc>
          <w:tcPr>
            <w:tcW w:w="3690" w:type="dxa"/>
            <w:tcBorders>
              <w:tl2br w:val="nil"/>
              <w:tr2bl w:val="nil"/>
            </w:tcBorders>
          </w:tcPr>
          <w:p>
            <w:pPr>
              <w:ind w:left="0" w:firstLine="420" w:firstLineChars="200"/>
              <w:jc w:val="both"/>
              <w:rPr>
                <w:rFonts w:ascii="宋体" w:eastAsia="宋体" w:cs="宋体" w:hint="eastAsia"/>
              </w:rPr>
            </w:pPr>
            <w:r>
              <w:rPr>
                <w:rFonts w:ascii="宋体" w:eastAsia="宋体" w:cs="宋体" w:hint="eastAsia"/>
                <w:lang w:val="en-US" w:eastAsia="zh-CN" w:bidi="ar-SA"/>
              </w:rPr>
              <w:t>提供人员名单、项目履历、在本项目中职责分工，并按人员分别提供投标截止时间前6个月内任意一次缴纳社保的证明材料。</w:t>
            </w:r>
          </w:p>
          <w:p>
            <w:pPr>
              <w:ind w:left="0" w:firstLine="420" w:firstLineChars="200"/>
              <w:jc w:val="both"/>
              <w:rPr>
                <w:rFonts w:ascii="宋体" w:eastAsia="宋体" w:cs="宋体" w:hint="eastAsia"/>
              </w:rPr>
            </w:pPr>
            <w:r>
              <w:rPr>
                <w:rFonts w:hint="eastAsia"/>
              </w:rPr>
              <w:t>项目团队中，有项目经理、技术负责人员各</w:t>
            </w:r>
            <w:r>
              <w:t>1</w:t>
            </w:r>
            <w:r>
              <w:rPr>
                <w:rFonts w:hint="eastAsia"/>
              </w:rPr>
              <w:t>人，需求分析师</w:t>
            </w:r>
            <w:r>
              <w:rPr>
                <w:rFonts w:eastAsia="宋体" w:hint="eastAsia"/>
                <w:lang w:val="en-US" w:eastAsia="zh-CN"/>
              </w:rPr>
              <w:t>4</w:t>
            </w:r>
            <w:r>
              <w:rPr>
                <w:rFonts w:hint="eastAsia"/>
              </w:rPr>
              <w:t>人，主要开发人员</w:t>
            </w:r>
            <w:r>
              <w:rPr>
                <w:rFonts w:eastAsia="宋体"/>
                <w:lang w:val="en-US" w:eastAsia="zh-CN"/>
              </w:rPr>
              <w:t>15</w:t>
            </w:r>
            <w:r>
              <w:rPr>
                <w:rFonts w:hint="eastAsia"/>
              </w:rPr>
              <w:t>人</w:t>
            </w:r>
            <w:r>
              <w:t>及</w:t>
            </w:r>
            <w:r>
              <w:rPr>
                <w:rFonts w:hint="eastAsia"/>
              </w:rPr>
              <w:t>以上，主要测试人员</w:t>
            </w:r>
            <w:r>
              <w:rPr>
                <w:rFonts w:eastAsia="宋体"/>
                <w:lang w:val="en-US" w:eastAsia="zh-CN"/>
              </w:rPr>
              <w:t>5</w:t>
            </w:r>
            <w:r>
              <w:rPr>
                <w:rFonts w:hint="eastAsia"/>
              </w:rPr>
              <w:t>人</w:t>
            </w:r>
            <w:r>
              <w:t>及</w:t>
            </w:r>
            <w:r>
              <w:rPr>
                <w:rFonts w:hint="eastAsia"/>
              </w:rPr>
              <w:t>以上。</w:t>
            </w:r>
          </w:p>
          <w:p>
            <w:pPr>
              <w:ind w:left="0" w:firstLine="420" w:firstLineChars="200"/>
              <w:jc w:val="both"/>
              <w:rPr>
                <w:rFonts w:ascii="宋体" w:eastAsia="宋体" w:hint="eastAsia"/>
                <w:color w:val="000000"/>
              </w:rPr>
            </w:pPr>
            <w:r>
              <w:rPr>
                <w:rFonts w:ascii="宋体" w:eastAsia="宋体" w:cs="宋体" w:hint="eastAsia"/>
                <w:color w:val="auto"/>
                <w:lang w:bidi="ar-SA"/>
              </w:rPr>
              <w:t>项目经理承担过大型信息系统管理和实施经验，具有较强的组织协调能力。项目</w:t>
            </w:r>
            <w:r>
              <w:rPr>
                <w:rFonts w:ascii="宋体" w:eastAsia="宋体" w:cs="宋体" w:hint="eastAsia"/>
                <w:color w:val="auto"/>
                <w:lang w:eastAsia="zh-CN" w:bidi="ar-SA"/>
              </w:rPr>
              <w:t>技术负责人、</w:t>
            </w:r>
            <w:r>
              <w:rPr>
                <w:rFonts w:ascii="宋体" w:eastAsia="宋体" w:cs="宋体" w:hint="eastAsia"/>
                <w:color w:val="auto"/>
                <w:lang w:bidi="ar-SA"/>
              </w:rPr>
              <w:t>主要开发人员需具有承担过大型信息系统软件开发的经验，能够与用户进行良好的沟通，并熟悉系统开发架构。</w:t>
            </w:r>
            <w:r>
              <w:rPr>
                <w:rFonts w:ascii="宋体" w:eastAsia="宋体" w:hint="eastAsia"/>
                <w:color w:val="000000"/>
              </w:rPr>
              <w:t>本项目执行过程中，项目经理和技术负责人要专职于本项目，核心开发人员要保证本项目投入时间，在验收之前不得调离该项目</w:t>
            </w:r>
            <w:r>
              <w:rPr>
                <w:rFonts w:ascii="宋体" w:eastAsia="宋体" w:hint="eastAsia"/>
                <w:color w:val="000000"/>
                <w:lang w:eastAsia="zh-CN"/>
              </w:rPr>
              <w:t>，</w:t>
            </w:r>
            <w:r>
              <w:rPr>
                <w:rFonts w:ascii="宋体" w:eastAsia="宋体" w:cs="宋体" w:hint="eastAsia"/>
                <w:color w:val="auto"/>
                <w:lang w:bidi="ar-SA"/>
              </w:rPr>
              <w:t>否则造成损失按照合同规定由投标人承担。</w:t>
            </w:r>
          </w:p>
          <w:p>
            <w:pPr>
              <w:ind w:left="0" w:firstLine="420" w:firstLineChars="200"/>
              <w:jc w:val="both"/>
              <w:rPr>
                <w:rFonts w:ascii="宋体" w:eastAsia="宋体" w:hint="eastAsia"/>
                <w:color w:val="000000"/>
              </w:rPr>
            </w:pPr>
            <w:r>
              <w:rPr>
                <w:rFonts w:ascii="宋体" w:eastAsia="宋体" w:cs="宋体" w:hint="eastAsia"/>
                <w:color w:val="000000"/>
                <w:lang w:bidi="ar-SA"/>
              </w:rPr>
              <w:t>应提供《拟投入本项目的团队情况表》及《拟投入本项目的项目经理及技术人员简介》。</w:t>
            </w:r>
          </w:p>
        </w:tc>
        <w:tc>
          <w:tcPr>
            <w:tcW w:w="1685" w:type="dxa"/>
            <w:tcBorders>
              <w:tl2br w:val="nil"/>
              <w:tr2bl w:val="nil"/>
            </w:tcBorders>
            <w:vAlign w:val="center"/>
          </w:tcPr>
          <w:p>
            <w:pPr>
              <w:ind w:firstLine="0"/>
              <w:jc w:val="center"/>
              <w:rPr>
                <w:rFonts w:ascii="宋体" w:eastAsia="宋体" w:hint="eastAsia"/>
              </w:rPr>
            </w:pPr>
            <w:r>
              <w:rPr>
                <w:rFonts w:ascii="宋体" w:eastAsia="宋体" w:cs="宋体" w:hint="eastAsia"/>
                <w:lang w:bidi="ar-SA"/>
              </w:rPr>
              <w:t>是，提供项目人员团队方案</w:t>
            </w:r>
            <w:r>
              <w:rPr>
                <w:rFonts w:ascii="宋体" w:eastAsia="宋体" w:cs="宋体" w:hint="eastAsia"/>
                <w:lang w:val="en-US" w:eastAsia="zh-CN" w:bidi="ar-SA"/>
              </w:rPr>
              <w:t>，</w:t>
            </w:r>
            <w:r>
              <w:rPr>
                <w:rFonts w:ascii="宋体" w:eastAsia="宋体" w:cs="宋体" w:hint="eastAsia"/>
                <w:lang w:bidi="ar-SA"/>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6</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服务网络标准</w:t>
            </w:r>
          </w:p>
        </w:tc>
        <w:tc>
          <w:tcPr>
            <w:tcW w:w="1196" w:type="dxa"/>
            <w:tcBorders>
              <w:tl2br w:val="nil"/>
              <w:tr2bl w:val="nil"/>
            </w:tcBorders>
            <w:vAlign w:val="center"/>
          </w:tcPr>
          <w:p>
            <w:pPr>
              <w:ind w:left="0" w:firstLine="0"/>
              <w:jc w:val="center"/>
              <w:rPr>
                <w:rFonts w:ascii="宋体" w:eastAsia="宋体" w:hint="eastAsia"/>
              </w:rPr>
            </w:pPr>
          </w:p>
        </w:tc>
        <w:tc>
          <w:tcPr>
            <w:tcW w:w="3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0" w:firstLine="420" w:firstLineChars="200"/>
              <w:jc w:val="left"/>
              <w:textAlignment w:val="auto"/>
              <w:rPr>
                <w:rFonts w:ascii="宋体" w:eastAsia="宋体" w:hint="eastAsia"/>
              </w:rPr>
            </w:pPr>
            <w:r>
              <w:rPr>
                <w:rFonts w:ascii="宋体" w:eastAsia="宋体" w:hint="eastAsia"/>
                <w:lang w:val="en-US" w:eastAsia="zh-CN"/>
              </w:rPr>
              <w:t>无</w:t>
            </w:r>
          </w:p>
        </w:tc>
        <w:tc>
          <w:tcPr>
            <w:tcW w:w="1685" w:type="dxa"/>
            <w:tcBorders>
              <w:tl2br w:val="nil"/>
              <w:tr2bl w:val="nil"/>
            </w:tcBorders>
            <w:vAlign w:val="center"/>
          </w:tcPr>
          <w:p>
            <w:pPr>
              <w:ind w:firstLine="0"/>
              <w:jc w:val="center"/>
              <w:rPr>
                <w:rFonts w:ascii="宋体" w:eastAsia="宋体" w:hint="eastAsia"/>
              </w:rPr>
            </w:pPr>
            <w:r>
              <w:rPr>
                <w:rFonts w:ascii="宋体" w:eastAsia="宋体" w:hint="eastAsia"/>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7</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培训标准</w:t>
            </w:r>
          </w:p>
        </w:tc>
        <w:tc>
          <w:tcPr>
            <w:tcW w:w="1196" w:type="dxa"/>
            <w:tcBorders>
              <w:tl2br w:val="nil"/>
              <w:tr2bl w:val="nil"/>
            </w:tcBorders>
            <w:vAlign w:val="center"/>
          </w:tcPr>
          <w:p>
            <w:pPr>
              <w:ind w:left="0" w:firstLine="0"/>
              <w:jc w:val="center"/>
              <w:rPr>
                <w:rFonts w:ascii="宋体" w:eastAsia="宋体" w:hint="eastAsia"/>
              </w:rPr>
            </w:pPr>
          </w:p>
        </w:tc>
        <w:tc>
          <w:tcPr>
            <w:tcW w:w="3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0" w:firstLine="420" w:firstLineChars="200"/>
              <w:jc w:val="left"/>
              <w:textAlignment w:val="auto"/>
              <w:rPr>
                <w:rFonts w:ascii="宋体" w:eastAsia="宋体" w:hint="eastAsia"/>
              </w:rPr>
            </w:pPr>
            <w:r>
              <w:rPr>
                <w:rFonts w:ascii="宋体" w:eastAsia="宋体" w:hint="eastAsia"/>
                <w:lang w:val="en-US" w:eastAsia="zh-CN"/>
              </w:rPr>
              <w:t>无</w:t>
            </w:r>
          </w:p>
        </w:tc>
        <w:tc>
          <w:tcPr>
            <w:tcW w:w="1685" w:type="dxa"/>
            <w:tcBorders>
              <w:tl2br w:val="nil"/>
              <w:tr2bl w:val="nil"/>
            </w:tcBorders>
            <w:vAlign w:val="center"/>
          </w:tcPr>
          <w:p>
            <w:pPr>
              <w:ind w:firstLine="0"/>
              <w:jc w:val="center"/>
              <w:rPr>
                <w:rFonts w:ascii="宋体" w:eastAsia="宋体" w:hint="eastAsia"/>
              </w:rPr>
            </w:pPr>
            <w:r>
              <w:rPr>
                <w:rFonts w:ascii="宋体" w:eastAsia="宋体" w:hint="eastAsia"/>
                <w:lang w:val="en-US" w:eastAsia="zh-CN"/>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hint="eastAsia"/>
              </w:rPr>
            </w:pPr>
            <w:r>
              <w:rPr>
                <w:rFonts w:ascii="宋体" w:eastAsia="宋体" w:hint="eastAsia"/>
              </w:rPr>
              <w:t>8</w:t>
            </w:r>
          </w:p>
        </w:tc>
        <w:tc>
          <w:tcPr>
            <w:tcW w:w="1140" w:type="dxa"/>
            <w:tcBorders>
              <w:tl2br w:val="nil"/>
              <w:tr2bl w:val="nil"/>
            </w:tcBorders>
            <w:vAlign w:val="center"/>
          </w:tcPr>
          <w:p>
            <w:pPr>
              <w:ind w:left="0" w:firstLine="0"/>
              <w:jc w:val="center"/>
              <w:rPr>
                <w:rFonts w:ascii="宋体" w:eastAsia="宋体" w:hint="eastAsia"/>
              </w:rPr>
            </w:pPr>
            <w:r>
              <w:rPr>
                <w:rFonts w:ascii="宋体" w:eastAsia="宋体" w:hint="eastAsia"/>
              </w:rPr>
              <w:t>集成标准</w:t>
            </w:r>
          </w:p>
        </w:tc>
        <w:tc>
          <w:tcPr>
            <w:tcW w:w="1196" w:type="dxa"/>
            <w:tcBorders>
              <w:tl2br w:val="nil"/>
              <w:tr2bl w:val="nil"/>
            </w:tcBorders>
            <w:vAlign w:val="center"/>
          </w:tcPr>
          <w:p>
            <w:pPr>
              <w:ind w:left="0" w:firstLine="0"/>
              <w:jc w:val="center"/>
              <w:rPr>
                <w:rFonts w:ascii="宋体" w:eastAsia="宋体" w:hint="eastAsia"/>
              </w:rPr>
            </w:pPr>
          </w:p>
        </w:tc>
        <w:tc>
          <w:tcPr>
            <w:tcW w:w="3690" w:type="dxa"/>
            <w:tcBorders>
              <w:tl2br w:val="nil"/>
              <w:tr2bl w:val="nil"/>
            </w:tcBorders>
          </w:tcPr>
          <w:p>
            <w:pPr>
              <w:ind w:firstLine="420" w:firstLineChars="200"/>
              <w:rPr>
                <w:rFonts w:ascii="宋体" w:eastAsia="宋体" w:cs="宋体" w:hint="eastAsia"/>
              </w:rPr>
            </w:pPr>
            <w:r>
              <w:rPr>
                <w:rFonts w:ascii="宋体" w:eastAsia="宋体" w:cs="宋体" w:hint="eastAsia"/>
                <w:lang w:bidi="ar-SA"/>
              </w:rPr>
              <w:t>本项目应按照海关项目管理要求、技术要求、集成要求和方案编制要求开展实施集成工作，并接受和配合集成联调测试工作。</w:t>
            </w:r>
          </w:p>
          <w:p>
            <w:pPr>
              <w:ind w:firstLine="420" w:firstLineChars="200"/>
              <w:rPr>
                <w:rFonts w:ascii="宋体" w:eastAsia="宋体" w:hint="eastAsia"/>
              </w:rPr>
            </w:pPr>
            <w:r>
              <w:rPr>
                <w:rFonts w:ascii="宋体" w:eastAsia="宋体" w:cs="宋体" w:hint="eastAsia"/>
                <w:lang w:bidi="ar-SA"/>
              </w:rPr>
              <w:t>集成方式：主要集成方式为接口方式，包括数据接口和系统接口。</w:t>
            </w:r>
          </w:p>
        </w:tc>
        <w:tc>
          <w:tcPr>
            <w:tcW w:w="1685" w:type="dxa"/>
            <w:tcBorders>
              <w:tl2br w:val="nil"/>
              <w:tr2bl w:val="nil"/>
            </w:tcBorders>
            <w:vAlign w:val="center"/>
          </w:tcPr>
          <w:p>
            <w:pPr>
              <w:ind w:firstLine="0"/>
              <w:jc w:val="center"/>
              <w:rPr>
                <w:rFonts w:ascii="宋体" w:eastAsia="宋体" w:hint="eastAsia"/>
              </w:rPr>
            </w:pPr>
            <w:r>
              <w:rPr>
                <w:rFonts w:ascii="宋体" w:eastAsia="宋体" w:cs="宋体" w:hint="eastAsia"/>
                <w:lang w:bidi="ar-SA"/>
              </w:rPr>
              <w:t>是，提供《承诺函》并加盖单位公章</w:t>
            </w:r>
          </w:p>
        </w:tc>
      </w:tr>
    </w:tbl>
    <w:p>
      <w:pPr>
        <w:pStyle w:val="Heading4"/>
        <w:numPr>
          <w:ilvl w:val="0"/>
          <w:numId w:val="7"/>
        </w:numPr>
        <w:ind w:left="0" w:firstLine="0"/>
        <w:rPr>
          <w:rFonts w:ascii="宋体" w:eastAsia="宋体" w:hint="eastAsia"/>
          <w:lang w:eastAsia="en-US"/>
        </w:rPr>
      </w:pPr>
      <w:bookmarkStart w:id="53" w:name="实施方案"/>
      <w:r>
        <w:rPr>
          <w:rFonts w:ascii="宋体" w:eastAsia="宋体" w:hint="eastAsia"/>
          <w:lang w:val="en-US" w:eastAsia="en-US"/>
        </w:rPr>
        <w:t>实施</w:t>
      </w:r>
      <w:bookmarkEnd w:id="53"/>
      <w:r>
        <w:rPr>
          <w:rFonts w:ascii="宋体" w:eastAsia="宋体" w:hint="eastAsia"/>
          <w:lang w:val="en-US" w:eastAsia="en-US"/>
        </w:rPr>
        <w:t>要求</w:t>
      </w:r>
    </w:p>
    <w:p>
      <w:pPr>
        <w:rPr>
          <w:rFonts w:ascii="宋体" w:eastAsia="宋体" w:hint="eastAsia"/>
        </w:rPr>
      </w:pPr>
      <w:r>
        <w:rPr>
          <w:rFonts w:ascii="宋体" w:eastAsia="宋体" w:hint="eastAsia"/>
        </w:rPr>
        <w:t>①</w:t>
      </w:r>
      <w:r>
        <w:rPr>
          <w:rFonts w:ascii="宋体" w:eastAsia="宋体" w:hint="eastAsia"/>
          <w:lang w:bidi="ar-SA"/>
        </w:rPr>
        <w:t>★代表实质性指标，不满足该指标项将导致投标被拒绝；加 “▲”标记表示为重要指标项，无标识则表示一般指标项，如不满足将影响评分</w:t>
      </w:r>
      <w:r>
        <w:rPr>
          <w:rFonts w:ascii="宋体" w:eastAsia="宋体" w:hint="eastAsia"/>
        </w:rPr>
        <w:t>。</w:t>
      </w:r>
    </w:p>
    <w:p>
      <w:pPr>
        <w:rPr>
          <w:rFonts w:ascii="宋体" w:eastAsia="宋体" w:hint="eastAsia"/>
          <w:lang w:eastAsia="en-US"/>
        </w:rPr>
      </w:pPr>
      <w:r>
        <w:rPr>
          <w:rFonts w:ascii="宋体" w:eastAsia="宋体" w:hint="eastAsia"/>
        </w:rPr>
        <w:t>②“证明材料要求”项可填“是”和“否”。填“是”的，投标人须按“实施标准”提供相关证明材料。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l2br w:val="nil"/>
              <w:tr2bl w:val="nil"/>
            </w:tcBorders>
          </w:tcPr>
          <w:p>
            <w:pPr>
              <w:ind w:left="0" w:firstLine="0"/>
              <w:jc w:val="center"/>
              <w:rPr>
                <w:rFonts w:ascii="宋体" w:eastAsia="宋体" w:hint="eastAsia"/>
              </w:rPr>
            </w:pPr>
            <w:r>
              <w:rPr>
                <w:rFonts w:ascii="宋体" w:eastAsia="宋体" w:hint="eastAsia"/>
              </w:rPr>
              <w:t>序号</w:t>
            </w:r>
          </w:p>
        </w:tc>
        <w:tc>
          <w:tcPr>
            <w:tcW w:w="1140" w:type="dxa"/>
            <w:tcBorders>
              <w:tl2br w:val="nil"/>
              <w:tr2bl w:val="nil"/>
            </w:tcBorders>
          </w:tcPr>
          <w:p>
            <w:pPr>
              <w:ind w:left="0" w:firstLine="0"/>
              <w:jc w:val="center"/>
              <w:rPr>
                <w:rFonts w:ascii="宋体" w:eastAsia="宋体" w:hint="eastAsia"/>
              </w:rPr>
            </w:pPr>
            <w:r>
              <w:rPr>
                <w:rFonts w:ascii="宋体" w:eastAsia="宋体" w:hint="eastAsia"/>
              </w:rPr>
              <w:t>内容</w:t>
            </w:r>
          </w:p>
        </w:tc>
        <w:tc>
          <w:tcPr>
            <w:tcW w:w="1196" w:type="dxa"/>
            <w:tcBorders>
              <w:tl2br w:val="nil"/>
              <w:tr2bl w:val="nil"/>
            </w:tcBorders>
          </w:tcPr>
          <w:p>
            <w:pPr>
              <w:ind w:left="0" w:firstLine="0"/>
              <w:jc w:val="center"/>
              <w:rPr>
                <w:rFonts w:ascii="宋体" w:eastAsia="宋体" w:hint="eastAsia"/>
              </w:rPr>
            </w:pPr>
            <w:r>
              <w:rPr>
                <w:rFonts w:ascii="宋体" w:eastAsia="宋体" w:hint="eastAsia"/>
              </w:rPr>
              <w:t>重要性</w:t>
            </w:r>
          </w:p>
        </w:tc>
        <w:tc>
          <w:tcPr>
            <w:tcW w:w="3690" w:type="dxa"/>
            <w:tcBorders>
              <w:tl2br w:val="nil"/>
              <w:tr2bl w:val="nil"/>
            </w:tcBorders>
          </w:tcPr>
          <w:p>
            <w:pPr>
              <w:ind w:left="0" w:firstLine="0"/>
              <w:jc w:val="center"/>
              <w:rPr>
                <w:rFonts w:ascii="宋体" w:eastAsia="宋体" w:hint="eastAsia"/>
              </w:rPr>
            </w:pPr>
            <w:bookmarkStart w:id="54" w:name="实施方案_Title_实施标准_Required_Table"/>
            <w:r>
              <w:rPr>
                <w:rFonts w:ascii="宋体" w:eastAsia="宋体" w:hint="eastAsia"/>
                <w:lang w:val="en-US" w:eastAsia="en-US"/>
              </w:rPr>
              <w:t>实施</w:t>
            </w:r>
            <w:r>
              <w:rPr>
                <w:rFonts w:ascii="宋体" w:eastAsia="宋体" w:hint="eastAsia"/>
              </w:rPr>
              <w:t>标准</w:t>
            </w:r>
            <w:bookmarkEnd w:id="54"/>
          </w:p>
        </w:tc>
        <w:tc>
          <w:tcPr>
            <w:tcW w:w="1685" w:type="dxa"/>
            <w:tcBorders>
              <w:tl2br w:val="nil"/>
              <w:tr2bl w:val="nil"/>
            </w:tcBorders>
          </w:tcPr>
          <w:p>
            <w:pPr>
              <w:ind w:left="0" w:firstLine="0"/>
              <w:jc w:val="center"/>
              <w:rPr>
                <w:rFonts w:ascii="宋体" w:eastAsia="宋体" w:hint="eastAsia"/>
              </w:rPr>
            </w:pPr>
            <w:bookmarkStart w:id="55" w:name="实施方案_Title_证明材料要求_Required_Table"/>
            <w:r>
              <w:rPr>
                <w:rFonts w:ascii="宋体" w:eastAsia="宋体" w:hint="eastAsia"/>
              </w:rPr>
              <w:t>证明材料要求</w:t>
            </w:r>
            <w:bookmarkEnd w:id="55"/>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1</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项目实施过程控制</w:t>
            </w:r>
          </w:p>
        </w:tc>
        <w:tc>
          <w:tcPr>
            <w:tcW w:w="1196" w:type="dxa"/>
            <w:tcBorders>
              <w:tl2br w:val="nil"/>
              <w:tr2bl w:val="nil"/>
            </w:tcBorders>
            <w:vAlign w:val="center"/>
          </w:tcPr>
          <w:p>
            <w:pPr>
              <w:ind w:left="0" w:firstLine="0"/>
              <w:jc w:val="center"/>
              <w:rPr>
                <w:rFonts w:ascii="宋体" w:eastAsia="宋体" w:cs="宋体" w:hint="eastAsia"/>
                <w:color w:val="auto"/>
              </w:rPr>
            </w:pPr>
          </w:p>
        </w:tc>
        <w:tc>
          <w:tcPr>
            <w:tcW w:w="3690" w:type="dxa"/>
            <w:tcBorders>
              <w:tl2br w:val="nil"/>
              <w:tr2bl w:val="nil"/>
            </w:tcBorders>
          </w:tcPr>
          <w:p>
            <w:pPr>
              <w:pStyle w:val="2710"/>
              <w:spacing w:before="156" w:beforeLines="50" w:line="360" w:lineRule="auto"/>
              <w:ind w:firstLine="480" w:firstLineChars="200"/>
              <w:rPr>
                <w:sz w:val="24"/>
                <w:szCs w:val="32"/>
              </w:rPr>
            </w:pPr>
            <w:r>
              <w:rPr>
                <w:rFonts w:hint="eastAsia"/>
                <w:sz w:val="24"/>
                <w:szCs w:val="32"/>
              </w:rPr>
              <w:t>项目建设过程包括需求调研分析、系统设计、开发测试、上线运行等阶段。</w:t>
            </w:r>
          </w:p>
          <w:p>
            <w:pPr>
              <w:pStyle w:val="2710"/>
              <w:spacing w:before="156" w:beforeLines="50" w:line="360" w:lineRule="auto"/>
              <w:ind w:firstLine="480" w:firstLineChars="200"/>
              <w:rPr>
                <w:rFonts w:ascii="宋体" w:eastAsia="Calibri" w:hAnsi="宋体" w:cs="宋体"/>
                <w:sz w:val="24"/>
              </w:rPr>
            </w:pPr>
            <w:r>
              <w:rPr>
                <w:rFonts w:ascii="宋体" w:hint="eastAsia"/>
                <w:sz w:val="24"/>
                <w:szCs w:val="20"/>
              </w:rPr>
              <w:t>1、</w:t>
            </w:r>
            <w:r>
              <w:rPr>
                <w:rFonts w:ascii="宋体" w:cs="宋体" w:hint="eastAsia"/>
                <w:sz w:val="24"/>
                <w:lang w:bidi="ar-SA"/>
              </w:rPr>
              <w:t>实施方案编制：</w:t>
            </w:r>
          </w:p>
          <w:p>
            <w:pPr>
              <w:pStyle w:val="2710"/>
              <w:spacing w:before="156" w:beforeLines="50" w:line="360" w:lineRule="auto"/>
              <w:ind w:firstLine="480" w:firstLineChars="200"/>
              <w:rPr>
                <w:rFonts w:ascii="宋体" w:eastAsia="Calibri" w:hAnsi="宋体" w:cs="宋体"/>
                <w:b/>
                <w:bCs/>
                <w:color w:val="5B9BD5"/>
                <w:sz w:val="24"/>
              </w:rPr>
            </w:pPr>
            <w:r>
              <w:rPr>
                <w:rFonts w:ascii="宋体" w:cs="宋体" w:hint="eastAsia"/>
                <w:sz w:val="24"/>
                <w:lang w:bidi="ar-SA"/>
              </w:rPr>
              <w:t>中标后</w:t>
            </w:r>
            <w:r>
              <w:rPr>
                <w:rFonts w:ascii="宋体" w:cs="宋体" w:hint="eastAsia"/>
                <w:sz w:val="24"/>
                <w:lang w:eastAsia="zh-CN" w:bidi="ar-SA"/>
              </w:rPr>
              <w:t>需</w:t>
            </w:r>
            <w:r>
              <w:rPr>
                <w:rFonts w:ascii="宋体" w:cs="宋体" w:hint="eastAsia"/>
                <w:sz w:val="24"/>
                <w:lang w:bidi="ar-SA"/>
              </w:rPr>
              <w:t>根据项目总体架构设计及相关规范、标准、要求编制项目实施方案，并通过采购人组织的评审和批准，审批之后方可启动开发建设。</w:t>
            </w:r>
          </w:p>
          <w:p>
            <w:pPr>
              <w:pStyle w:val="2710"/>
              <w:spacing w:before="156" w:beforeLines="50" w:line="360" w:lineRule="auto"/>
              <w:ind w:firstLine="480" w:firstLineChars="200"/>
              <w:rPr>
                <w:rFonts w:ascii="宋体" w:eastAsia="Calibri" w:hAnsi="宋体" w:cs="宋体"/>
                <w:b/>
                <w:bCs/>
                <w:color w:val="5B9BD5"/>
                <w:sz w:val="24"/>
              </w:rPr>
            </w:pPr>
            <w:r>
              <w:rPr>
                <w:rFonts w:ascii="宋体" w:hint="eastAsia"/>
                <w:sz w:val="24"/>
                <w:szCs w:val="20"/>
              </w:rPr>
              <w:t>2、</w:t>
            </w:r>
            <w:r>
              <w:rPr>
                <w:rFonts w:ascii="宋体" w:cs="宋体" w:hint="eastAsia"/>
                <w:sz w:val="24"/>
                <w:lang w:bidi="ar-SA"/>
              </w:rPr>
              <w:t>应用需求细化和设计开发：</w:t>
            </w:r>
          </w:p>
          <w:p>
            <w:pPr>
              <w:pStyle w:val="2710"/>
              <w:spacing w:before="156" w:beforeLines="50" w:line="360" w:lineRule="auto"/>
              <w:ind w:firstLine="480" w:firstLineChars="200"/>
              <w:rPr>
                <w:rFonts w:ascii="宋体" w:eastAsia="Calibri" w:hAnsi="宋体" w:cs="宋体"/>
                <w:sz w:val="24"/>
              </w:rPr>
            </w:pPr>
            <w:r>
              <w:rPr>
                <w:rFonts w:ascii="宋体" w:cs="宋体" w:hint="eastAsia"/>
                <w:sz w:val="24"/>
                <w:lang w:eastAsia="zh-CN" w:bidi="ar-SA"/>
              </w:rPr>
              <w:t>中标人</w:t>
            </w:r>
            <w:r>
              <w:rPr>
                <w:rFonts w:ascii="宋体" w:cs="宋体" w:hint="eastAsia"/>
                <w:sz w:val="24"/>
                <w:lang w:bidi="ar-SA"/>
              </w:rPr>
              <w:t>完成《需求规格说明书》、《技术方案》编制，《技术方案》需通过采购人评审确认。确认后再组织应用开发、测试等工作，并出具相应的技术资料，内容格式应符合总署相关管理规范要求。</w:t>
            </w:r>
          </w:p>
          <w:p>
            <w:pPr>
              <w:pStyle w:val="2710"/>
              <w:spacing w:before="156" w:beforeLines="50" w:line="360" w:lineRule="auto"/>
              <w:ind w:firstLine="480" w:firstLineChars="200"/>
              <w:rPr>
                <w:rFonts w:ascii="宋体" w:eastAsia="Calibri" w:hAnsi="宋体" w:cs="宋体"/>
                <w:sz w:val="24"/>
              </w:rPr>
            </w:pPr>
            <w:r>
              <w:rPr>
                <w:rFonts w:ascii="宋体" w:cs="宋体" w:hint="eastAsia"/>
                <w:sz w:val="24"/>
                <w:lang w:eastAsia="zh-CN" w:bidi="ar-SA"/>
              </w:rPr>
              <w:t>中标人</w:t>
            </w:r>
            <w:r>
              <w:rPr>
                <w:rFonts w:ascii="宋体" w:cs="宋体" w:hint="eastAsia"/>
                <w:sz w:val="24"/>
                <w:lang w:bidi="ar-SA"/>
              </w:rPr>
              <w:t>需按采购人要求，分阶段提供相应的源代码，支持采购人完成持续集成、自动编译和部署等相关工作。</w:t>
            </w:r>
          </w:p>
          <w:p>
            <w:pPr>
              <w:pStyle w:val="2710"/>
              <w:spacing w:before="156" w:beforeLines="50" w:line="360" w:lineRule="auto"/>
              <w:ind w:firstLine="480" w:firstLineChars="200"/>
              <w:rPr>
                <w:rFonts w:ascii="宋体" w:eastAsia="Calibri" w:hAnsi="宋体" w:cs="宋体"/>
                <w:sz w:val="24"/>
              </w:rPr>
            </w:pPr>
            <w:r>
              <w:rPr>
                <w:rFonts w:ascii="宋体" w:hint="eastAsia"/>
                <w:sz w:val="24"/>
                <w:szCs w:val="20"/>
              </w:rPr>
              <w:t>3、</w:t>
            </w:r>
            <w:r>
              <w:rPr>
                <w:rFonts w:ascii="宋体" w:cs="宋体" w:hint="eastAsia"/>
                <w:sz w:val="24"/>
                <w:lang w:bidi="ar-SA"/>
              </w:rPr>
              <w:t>测试工作：</w:t>
            </w:r>
          </w:p>
          <w:p>
            <w:pPr>
              <w:pStyle w:val="2710"/>
              <w:spacing w:before="156" w:beforeLines="50" w:line="360" w:lineRule="auto"/>
              <w:ind w:firstLine="480" w:firstLineChars="200"/>
              <w:rPr>
                <w:rFonts w:ascii="宋体" w:eastAsia="Calibri" w:hAnsi="宋体" w:cs="宋体"/>
                <w:sz w:val="24"/>
              </w:rPr>
            </w:pPr>
            <w:r>
              <w:rPr>
                <w:rFonts w:ascii="宋体" w:cs="宋体" w:hint="eastAsia"/>
                <w:sz w:val="24"/>
                <w:lang w:bidi="ar-SA"/>
              </w:rPr>
              <w:t>项目开发完成后，应通过相关测试。</w:t>
            </w:r>
          </w:p>
          <w:p>
            <w:pPr>
              <w:pStyle w:val="2710"/>
              <w:spacing w:before="156" w:beforeLines="50" w:line="360" w:lineRule="auto"/>
              <w:ind w:firstLine="480" w:firstLineChars="200"/>
              <w:rPr>
                <w:rFonts w:ascii="宋体" w:eastAsia="Calibri" w:hAnsi="宋体" w:cs="宋体"/>
                <w:sz w:val="24"/>
              </w:rPr>
            </w:pPr>
            <w:r>
              <w:rPr>
                <w:rFonts w:ascii="宋体" w:hint="eastAsia"/>
                <w:sz w:val="24"/>
                <w:szCs w:val="20"/>
              </w:rPr>
              <w:t>4、</w:t>
            </w:r>
            <w:r>
              <w:rPr>
                <w:rFonts w:ascii="宋体" w:cs="宋体" w:hint="eastAsia"/>
                <w:sz w:val="24"/>
                <w:lang w:bidi="ar-SA"/>
              </w:rPr>
              <w:t>上线运行：</w:t>
            </w:r>
          </w:p>
          <w:p>
            <w:pPr>
              <w:ind w:firstLine="420" w:firstLineChars="200"/>
              <w:rPr>
                <w:rFonts w:ascii="宋体" w:cs="宋体"/>
              </w:rPr>
            </w:pPr>
            <w:r>
              <w:rPr>
                <w:rFonts w:ascii="宋体" w:cs="宋体" w:hint="eastAsia"/>
                <w:lang w:bidi="ar-SA"/>
              </w:rPr>
              <w:t>配合采购人完成验收，并完成应用上线部署，做好</w:t>
            </w:r>
            <w:r>
              <w:rPr>
                <w:rFonts w:ascii="宋体" w:eastAsia="宋体" w:cs="宋体" w:hint="eastAsia"/>
                <w:lang w:eastAsia="zh-CN" w:bidi="ar-SA"/>
              </w:rPr>
              <w:t>试</w:t>
            </w:r>
            <w:r>
              <w:rPr>
                <w:rFonts w:ascii="宋体" w:cs="宋体" w:hint="eastAsia"/>
                <w:lang w:bidi="ar-SA"/>
              </w:rPr>
              <w:t>运行期间的运行支持（包括必要的异地支持）。</w:t>
            </w:r>
          </w:p>
          <w:p>
            <w:pPr>
              <w:pStyle w:val="1252"/>
              <w:ind w:firstLine="480" w:firstLineChars="200"/>
              <w:jc w:val="left"/>
              <w:rPr>
                <w:rFonts w:cs="方正仿宋_GBK"/>
                <w:lang w:bidi="en-US"/>
              </w:rPr>
            </w:pPr>
            <w:r>
              <w:rPr>
                <w:rFonts w:ascii="宋体" w:hAnsi="宋体" w:cs="宋体" w:hint="eastAsia"/>
                <w:sz w:val="24"/>
                <w:lang w:eastAsia="zh-CN" w:bidi="ar-SA"/>
              </w:rPr>
              <w:t>中标人</w:t>
            </w:r>
            <w:r>
              <w:rPr>
                <w:rFonts w:cs="方正仿宋_GBK" w:hint="eastAsia"/>
                <w:lang w:bidi="en-US"/>
              </w:rPr>
              <w:t>应在项目实施过程中，承诺做到：服从采购人的组织、协调；按海关相应的技术、管理等规范要求开展工作。根据工程进展及时向建设单位报审工程文档；按双方约定及时提交项目周报、月报或专项报告。</w:t>
            </w:r>
          </w:p>
          <w:p>
            <w:pPr>
              <w:pStyle w:val="1252"/>
              <w:ind w:firstLine="480" w:firstLineChars="200"/>
              <w:jc w:val="left"/>
              <w:rPr>
                <w:rFonts w:ascii="宋体" w:eastAsia="宋体" w:cs="宋体" w:hint="eastAsia"/>
                <w:color w:val="auto"/>
              </w:rPr>
            </w:pPr>
            <w:r>
              <w:rPr>
                <w:rFonts w:cs="方正仿宋_GBK" w:hint="eastAsia"/>
                <w:lang w:bidi="en-US"/>
              </w:rPr>
              <w:t>定期将工程实际进度和资源投入（人力、设备材料、工具）情况报送建设单位。</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2</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项目实施过程文档管理</w:t>
            </w:r>
          </w:p>
        </w:tc>
        <w:tc>
          <w:tcPr>
            <w:tcW w:w="1196" w:type="dxa"/>
            <w:tcBorders>
              <w:tl2br w:val="nil"/>
              <w:tr2bl w:val="nil"/>
            </w:tcBorders>
            <w:vAlign w:val="center"/>
          </w:tcPr>
          <w:p>
            <w:pPr>
              <w:ind w:left="0" w:firstLine="0"/>
              <w:jc w:val="center"/>
              <w:rPr>
                <w:rFonts w:ascii="宋体" w:eastAsia="宋体" w:cs="宋体" w:hint="eastAsia"/>
                <w:color w:val="auto"/>
              </w:rPr>
            </w:pPr>
          </w:p>
        </w:tc>
        <w:tc>
          <w:tcPr>
            <w:tcW w:w="3690" w:type="dxa"/>
            <w:tcBorders>
              <w:tl2br w:val="nil"/>
              <w:tr2bl w:val="nil"/>
            </w:tcBorders>
          </w:tcPr>
          <w:p>
            <w:pPr>
              <w:ind w:left="0" w:firstLine="420" w:firstLineChars="200"/>
              <w:jc w:val="both"/>
              <w:rPr>
                <w:rFonts w:ascii="宋体" w:eastAsia="宋体" w:cs="宋体" w:hint="eastAsia"/>
                <w:color w:val="auto"/>
                <w:highlight w:val="none"/>
              </w:rPr>
            </w:pPr>
            <w:r>
              <w:rPr>
                <w:rFonts w:ascii="宋体" w:eastAsia="宋体" w:cs="宋体" w:hint="eastAsia"/>
                <w:color w:val="auto"/>
                <w:highlight w:val="none"/>
                <w:lang w:val="en-US" w:eastAsia="zh-CN" w:bidi="ar-SA"/>
              </w:rPr>
              <w:t>投标人应对其所提供的全部文档的准确性和完整性负责。</w:t>
            </w:r>
          </w:p>
          <w:p>
            <w:pPr>
              <w:ind w:left="0" w:firstLine="420" w:firstLineChars="200"/>
              <w:jc w:val="both"/>
              <w:rPr>
                <w:rFonts w:ascii="宋体" w:eastAsia="宋体" w:cs="宋体" w:hint="eastAsia"/>
                <w:color w:val="auto"/>
              </w:rPr>
            </w:pPr>
            <w:r>
              <w:rPr>
                <w:rFonts w:ascii="宋体" w:eastAsia="宋体" w:cs="宋体" w:hint="eastAsia"/>
                <w:color w:val="auto"/>
                <w:highlight w:val="none"/>
                <w:lang w:val="en-US" w:eastAsia="zh-CN" w:bidi="ar-SA"/>
              </w:rPr>
              <w:t>本项目需交付涉及的源代码、需求规格说明书、技术方案、测试报告、部署手册等技术资料和程序。</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否</w:t>
            </w:r>
          </w:p>
        </w:tc>
      </w:tr>
      <w:tr>
        <w:tblPrEx>
          <w:tblW w:w="8519" w:type="dxa"/>
          <w:jc w:val="left"/>
          <w:tblInd w:w="0" w:type="dxa"/>
          <w:tblLayout w:type="fixed"/>
          <w:tblCellMar>
            <w:top w:w="0" w:type="dxa"/>
            <w:left w:w="108" w:type="dxa"/>
            <w:bottom w:w="0" w:type="dxa"/>
            <w:right w:w="108" w:type="dxa"/>
          </w:tblCellMar>
        </w:tblPrEx>
        <w:trPr>
          <w:trHeight w:val="238"/>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3</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项目实施组织架构</w:t>
            </w:r>
          </w:p>
        </w:tc>
        <w:tc>
          <w:tcPr>
            <w:tcW w:w="1196" w:type="dxa"/>
            <w:tcBorders>
              <w:tl2br w:val="nil"/>
              <w:tr2bl w:val="nil"/>
            </w:tcBorders>
            <w:vAlign w:val="center"/>
          </w:tcPr>
          <w:p>
            <w:pPr>
              <w:ind w:left="0" w:firstLine="0"/>
              <w:jc w:val="center"/>
              <w:rPr>
                <w:rFonts w:ascii="宋体" w:eastAsia="宋体" w:cs="宋体" w:hint="eastAsia"/>
                <w:color w:val="auto"/>
              </w:rPr>
            </w:pPr>
          </w:p>
        </w:tc>
        <w:tc>
          <w:tcPr>
            <w:tcW w:w="3690" w:type="dxa"/>
            <w:tcBorders>
              <w:tl2br w:val="nil"/>
              <w:tr2bl w:val="nil"/>
            </w:tcBorders>
          </w:tcPr>
          <w:p>
            <w:pPr>
              <w:ind w:firstLine="420" w:firstLineChars="200"/>
              <w:rPr>
                <w:rFonts w:ascii="宋体" w:eastAsia="宋体" w:cs="宋体" w:hint="eastAsia"/>
                <w:color w:val="auto"/>
              </w:rPr>
            </w:pPr>
            <w:r>
              <w:rPr>
                <w:rFonts w:ascii="宋体" w:eastAsia="宋体" w:cs="宋体" w:hint="eastAsia"/>
                <w:color w:val="auto"/>
                <w:lang w:bidi="ar-SA"/>
              </w:rPr>
              <w:t>投标人应负责提出本项目实施的人员配置方案，人员配置要求：项目组成员及角色设置合理。</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4</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项目实施进度安排</w:t>
            </w:r>
          </w:p>
        </w:tc>
        <w:tc>
          <w:tcPr>
            <w:tcW w:w="1196"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w:t>
            </w:r>
          </w:p>
        </w:tc>
        <w:tc>
          <w:tcPr>
            <w:tcW w:w="3690" w:type="dxa"/>
            <w:tcBorders>
              <w:tl2br w:val="nil"/>
              <w:tr2bl w:val="nil"/>
            </w:tcBorders>
          </w:tcPr>
          <w:p>
            <w:pPr>
              <w:ind w:left="0" w:firstLine="420" w:firstLineChars="200"/>
              <w:jc w:val="left"/>
              <w:rPr>
                <w:rFonts w:ascii="宋体" w:eastAsia="宋体" w:cs="宋体" w:hint="eastAsia"/>
                <w:color w:val="auto"/>
              </w:rPr>
            </w:pPr>
            <w:r>
              <w:rPr>
                <w:rFonts w:ascii="宋体" w:eastAsia="宋体" w:cs="宋体" w:hint="eastAsia"/>
                <w:color w:val="auto"/>
                <w:lang w:val="en-US" w:eastAsia="zh-CN" w:bidi="ar-SA"/>
              </w:rPr>
              <w:t>本项目总工期2个月，各阶段工作安排如下：</w:t>
            </w:r>
          </w:p>
          <w:p>
            <w:pPr>
              <w:ind w:left="0" w:firstLine="420" w:firstLineChars="200"/>
              <w:jc w:val="left"/>
              <w:rPr>
                <w:rFonts w:ascii="宋体" w:eastAsia="宋体" w:cs="宋体" w:hint="eastAsia"/>
                <w:color w:val="auto"/>
              </w:rPr>
            </w:pPr>
            <w:r>
              <w:rPr>
                <w:rFonts w:ascii="宋体" w:eastAsia="宋体" w:cs="宋体" w:hint="eastAsia"/>
                <w:color w:val="auto"/>
                <w:lang w:val="en-US" w:eastAsia="zh-CN" w:bidi="ar-SA"/>
              </w:rPr>
              <w:t>需求分析、应用设计：工期0.5个月，合同签订后0.5个月完成；</w:t>
            </w:r>
          </w:p>
          <w:p>
            <w:pPr>
              <w:ind w:left="0" w:firstLine="420" w:firstLineChars="200"/>
              <w:jc w:val="left"/>
              <w:rPr>
                <w:rFonts w:ascii="宋体" w:eastAsia="宋体" w:cs="宋体" w:hint="eastAsia"/>
                <w:color w:val="auto"/>
              </w:rPr>
            </w:pPr>
            <w:r>
              <w:rPr>
                <w:rFonts w:ascii="宋体" w:eastAsia="宋体" w:cs="宋体" w:hint="eastAsia"/>
                <w:color w:val="auto"/>
                <w:lang w:val="en-US" w:eastAsia="zh-CN" w:bidi="ar-SA"/>
              </w:rPr>
              <w:t>应用开发、测试上线：工期1个月，需求分析和应用设计完成后1个月完成</w:t>
            </w:r>
            <w:r>
              <w:rPr>
                <w:rFonts w:ascii="宋体" w:eastAsia="宋体" w:cs="宋体" w:hint="eastAsia"/>
                <w:color w:val="auto"/>
                <w:lang w:eastAsia="zh-CN" w:bidi="ar-SA"/>
              </w:rPr>
              <w:t>；</w:t>
            </w:r>
          </w:p>
          <w:p>
            <w:pPr>
              <w:ind w:left="0" w:firstLine="420" w:firstLineChars="200"/>
              <w:jc w:val="left"/>
              <w:rPr>
                <w:rFonts w:ascii="宋体" w:eastAsia="宋体" w:cs="宋体" w:hint="eastAsia"/>
                <w:color w:val="auto"/>
              </w:rPr>
            </w:pPr>
            <w:r>
              <w:rPr>
                <w:rFonts w:ascii="宋体" w:eastAsia="宋体" w:cs="宋体" w:hint="eastAsia"/>
                <w:color w:val="auto"/>
                <w:lang w:val="en-US" w:eastAsia="zh-CN" w:bidi="ar-SA"/>
              </w:rPr>
              <w:t>试运行：上线完成后开展0.5个月试运行。</w:t>
            </w:r>
          </w:p>
          <w:p>
            <w:pPr>
              <w:ind w:left="0" w:firstLine="420" w:firstLineChars="200"/>
              <w:jc w:val="left"/>
              <w:rPr>
                <w:rFonts w:ascii="宋体" w:eastAsia="宋体" w:cs="宋体" w:hint="eastAsia"/>
                <w:color w:val="auto"/>
              </w:rPr>
            </w:pPr>
            <w:r>
              <w:rPr>
                <w:rFonts w:ascii="宋体" w:eastAsia="宋体" w:cs="宋体" w:hint="eastAsia"/>
                <w:color w:val="auto"/>
                <w:lang w:val="en-US" w:eastAsia="zh-CN" w:bidi="ar-SA"/>
              </w:rPr>
              <w:t>合同验收通过后，提供1年免费维护服务。</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是，</w:t>
            </w:r>
            <w:r>
              <w:rPr>
                <w:rFonts w:ascii="宋体" w:eastAsia="宋体" w:cs="宋体" w:hint="eastAsia"/>
                <w:color w:val="auto"/>
                <w:lang w:bidi="ar-SA"/>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5</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项目安装过程安排</w:t>
            </w:r>
          </w:p>
        </w:tc>
        <w:tc>
          <w:tcPr>
            <w:tcW w:w="1196" w:type="dxa"/>
            <w:tcBorders>
              <w:tl2br w:val="nil"/>
              <w:tr2bl w:val="nil"/>
            </w:tcBorders>
            <w:vAlign w:val="center"/>
          </w:tcPr>
          <w:p>
            <w:pPr>
              <w:ind w:left="0" w:firstLine="0"/>
              <w:jc w:val="center"/>
              <w:rPr>
                <w:rFonts w:ascii="宋体" w:eastAsia="宋体" w:cs="宋体" w:hint="eastAsia"/>
                <w:color w:val="auto"/>
              </w:rPr>
            </w:pPr>
          </w:p>
        </w:tc>
        <w:tc>
          <w:tcPr>
            <w:tcW w:w="3690" w:type="dxa"/>
            <w:tcBorders>
              <w:tl2br w:val="nil"/>
              <w:tr2bl w:val="nil"/>
            </w:tcBorders>
            <w:vAlign w:val="center"/>
          </w:tcPr>
          <w:p>
            <w:pPr>
              <w:ind w:left="0" w:firstLine="420" w:firstLineChars="200"/>
              <w:jc w:val="both"/>
              <w:rPr>
                <w:rFonts w:ascii="宋体" w:eastAsia="宋体" w:cs="宋体" w:hint="eastAsia"/>
                <w:color w:val="auto"/>
              </w:rPr>
            </w:pPr>
            <w:r>
              <w:rPr>
                <w:rFonts w:ascii="宋体" w:eastAsia="宋体" w:cs="宋体" w:hint="eastAsia"/>
                <w:color w:val="auto"/>
                <w:lang w:eastAsia="zh-CN" w:bidi="ar-SA"/>
              </w:rPr>
              <w:t>无</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6</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项目验收安排</w:t>
            </w:r>
          </w:p>
        </w:tc>
        <w:tc>
          <w:tcPr>
            <w:tcW w:w="1196" w:type="dxa"/>
            <w:tcBorders>
              <w:tl2br w:val="nil"/>
              <w:tr2bl w:val="nil"/>
            </w:tcBorders>
            <w:vAlign w:val="center"/>
          </w:tcPr>
          <w:p>
            <w:pPr>
              <w:ind w:left="0" w:firstLine="0"/>
              <w:jc w:val="center"/>
              <w:rPr>
                <w:rFonts w:ascii="宋体" w:eastAsia="宋体" w:cs="宋体" w:hint="eastAsia"/>
                <w:color w:val="auto"/>
              </w:rPr>
            </w:pPr>
          </w:p>
        </w:tc>
        <w:tc>
          <w:tcPr>
            <w:tcW w:w="3690" w:type="dxa"/>
            <w:tcBorders>
              <w:tl2br w:val="nil"/>
              <w:tr2bl w:val="nil"/>
            </w:tcBorders>
          </w:tcPr>
          <w:p>
            <w:pPr>
              <w:pStyle w:val="11512"/>
              <w:ind w:firstLine="480" w:firstLineChars="200"/>
            </w:pPr>
            <w:r>
              <w:rPr>
                <w:rFonts w:hint="eastAsia"/>
              </w:rPr>
              <w:t>开发上线完成后，</w:t>
            </w:r>
            <w:r>
              <w:rPr>
                <w:rFonts w:eastAsia="宋体" w:hint="eastAsia"/>
                <w:lang w:eastAsia="zh-CN"/>
              </w:rPr>
              <w:t>中标人</w:t>
            </w:r>
            <w:r>
              <w:rPr>
                <w:rFonts w:hint="eastAsia"/>
              </w:rPr>
              <w:t>提出验收申请。验收工作由采购人组织。</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系统验收合格的条件必须至少满足以下要求：</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(1)系统上线运行时功能、性能满足国家相关标准、合同和实施方案的要求；</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(2)系统总体功能、性能测试和试运行验收时出现的问题已被解决；</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(3)已提供了合同的全部资料和软件；</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(4)移交与本项目有关的相关技术资料。项目成果以及由此形成的知识产权属海关所有，包括文档资料和程序等；</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具体验收由海关组织相关专家进行评审。</w:t>
            </w:r>
          </w:p>
          <w:p>
            <w:pPr>
              <w:pStyle w:val="4510"/>
              <w:spacing w:line="360" w:lineRule="auto"/>
              <w:ind w:firstLine="480" w:firstLineChars="200"/>
              <w:jc w:val="left"/>
              <w:rPr>
                <w:rFonts w:cs="方正仿宋_GBK"/>
                <w:kern w:val="0"/>
                <w:sz w:val="24"/>
                <w:szCs w:val="24"/>
              </w:rPr>
            </w:pPr>
            <w:r>
              <w:rPr>
                <w:rFonts w:ascii="宋体" w:eastAsia="宋体" w:cs="方正仿宋_GBK" w:hint="eastAsia"/>
                <w:kern w:val="0"/>
                <w:sz w:val="24"/>
                <w:szCs w:val="24"/>
                <w:lang w:eastAsia="zh-CN" w:bidi="ar-SA"/>
              </w:rPr>
              <w:t>中标人</w:t>
            </w:r>
            <w:r>
              <w:rPr>
                <w:rFonts w:cs="方正仿宋_GBK"/>
                <w:kern w:val="0"/>
                <w:sz w:val="24"/>
                <w:szCs w:val="24"/>
                <w:lang w:bidi="ar-SA"/>
              </w:rPr>
              <w:t>需承诺为协助验收提供相关服务。</w:t>
            </w:r>
          </w:p>
          <w:p>
            <w:pPr>
              <w:pStyle w:val="4510"/>
              <w:spacing w:line="360" w:lineRule="auto"/>
              <w:ind w:firstLine="480" w:firstLineChars="200"/>
              <w:jc w:val="left"/>
              <w:rPr>
                <w:rFonts w:cs="方正仿宋_GBK"/>
                <w:kern w:val="0"/>
                <w:sz w:val="24"/>
                <w:szCs w:val="24"/>
              </w:rPr>
            </w:pPr>
            <w:r>
              <w:rPr>
                <w:rFonts w:cs="方正仿宋_GBK"/>
                <w:kern w:val="0"/>
                <w:sz w:val="24"/>
                <w:szCs w:val="24"/>
                <w:lang w:bidi="ar-SA"/>
              </w:rPr>
              <w:t>1</w:t>
            </w:r>
            <w:r>
              <w:rPr>
                <w:rFonts w:cs="方正仿宋_GBK" w:hint="eastAsia"/>
                <w:kern w:val="0"/>
                <w:sz w:val="24"/>
                <w:szCs w:val="24"/>
                <w:lang w:bidi="ar-SA"/>
              </w:rPr>
              <w:t>、</w:t>
            </w:r>
            <w:r>
              <w:rPr>
                <w:rFonts w:cs="方正仿宋_GBK"/>
                <w:kern w:val="0"/>
                <w:sz w:val="24"/>
                <w:szCs w:val="24"/>
                <w:lang w:bidi="ar-SA"/>
              </w:rPr>
              <w:t>验收标准：</w:t>
            </w:r>
            <w:r>
              <w:rPr>
                <w:rFonts w:cs="方正仿宋_GBK" w:hint="eastAsia"/>
                <w:kern w:val="0"/>
                <w:sz w:val="24"/>
                <w:szCs w:val="24"/>
                <w:lang w:bidi="ar-SA"/>
              </w:rPr>
              <w:t>采购人</w:t>
            </w:r>
            <w:r>
              <w:rPr>
                <w:rFonts w:cs="方正仿宋_GBK"/>
                <w:kern w:val="0"/>
                <w:sz w:val="24"/>
                <w:szCs w:val="24"/>
                <w:lang w:bidi="ar-SA"/>
              </w:rPr>
              <w:t>按照要求进行验收，如有不符，</w:t>
            </w:r>
            <w:r>
              <w:rPr>
                <w:rFonts w:eastAsia="宋体" w:hint="eastAsia"/>
                <w:lang w:eastAsia="zh-CN"/>
              </w:rPr>
              <w:t>中标人</w:t>
            </w:r>
            <w:r>
              <w:rPr>
                <w:rFonts w:cs="方正仿宋_GBK"/>
                <w:kern w:val="0"/>
                <w:sz w:val="24"/>
                <w:szCs w:val="24"/>
                <w:lang w:bidi="ar-SA"/>
              </w:rPr>
              <w:t>有责任继续完善、修改，直至符合要求为止。</w:t>
            </w:r>
          </w:p>
          <w:p>
            <w:pPr>
              <w:pStyle w:val="10911"/>
              <w:rPr>
                <w:rFonts w:ascii="宋体" w:eastAsia="宋体" w:cs="宋体" w:hint="eastAsia"/>
                <w:color w:val="auto"/>
              </w:rPr>
            </w:pPr>
            <w:r>
              <w:rPr>
                <w:rFonts w:eastAsia="Times New Roman" w:cs="方正仿宋_GBK"/>
                <w:lang w:bidi="ar-SA"/>
              </w:rPr>
              <w:t>2</w:t>
            </w:r>
            <w:r>
              <w:rPr>
                <w:rFonts w:eastAsia="宋体" w:cs="方正仿宋_GBK" w:hint="eastAsia"/>
                <w:lang w:bidi="ar-SA"/>
              </w:rPr>
              <w:t>、</w:t>
            </w:r>
            <w:r>
              <w:rPr>
                <w:rFonts w:eastAsia="Times New Roman" w:cs="方正仿宋_GBK"/>
                <w:lang w:bidi="ar-SA"/>
              </w:rPr>
              <w:t>验收方式：</w:t>
            </w:r>
            <w:r>
              <w:rPr>
                <w:rFonts w:cs="方正仿宋_GBK" w:hint="eastAsia"/>
                <w:lang w:bidi="ar-SA"/>
              </w:rPr>
              <w:t>采购人</w:t>
            </w:r>
            <w:r>
              <w:rPr>
                <w:rFonts w:eastAsia="Times New Roman" w:cs="方正仿宋_GBK"/>
                <w:lang w:bidi="ar-SA"/>
              </w:rPr>
              <w:t>对本合同进行最终验收，并由</w:t>
            </w:r>
            <w:r>
              <w:rPr>
                <w:rFonts w:cs="方正仿宋_GBK" w:hint="eastAsia"/>
                <w:lang w:bidi="ar-SA"/>
              </w:rPr>
              <w:t>采购人</w:t>
            </w:r>
            <w:r>
              <w:rPr>
                <w:rFonts w:eastAsia="Times New Roman" w:cs="方正仿宋_GBK"/>
                <w:lang w:bidi="ar-SA"/>
              </w:rPr>
              <w:t>出具最终服务验收报</w:t>
            </w:r>
            <w:r>
              <w:rPr>
                <w:rFonts w:ascii="Calibri" w:eastAsia="Times New Roman" w:hAnsi="Calibri" w:cs="方正仿宋_GBK"/>
                <w:sz w:val="24"/>
                <w:szCs w:val="24"/>
                <w:lang w:val="en-US" w:eastAsia="zh-CN" w:bidi="ar-SA"/>
              </w:rPr>
              <w:t>告</w:t>
            </w:r>
            <w:r>
              <w:rPr>
                <w:rFonts w:ascii="宋体" w:eastAsia="宋体" w:cs="宋体" w:hint="eastAsia"/>
                <w:snapToGrid/>
                <w:color w:val="auto"/>
                <w:lang w:bidi="ar-SA"/>
              </w:rPr>
              <w:t>。</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widowControl w:val="0"/>
              <w:ind w:left="0" w:firstLine="0"/>
              <w:jc w:val="center"/>
              <w:rPr>
                <w:rFonts w:ascii="宋体" w:eastAsia="宋体" w:cs="宋体" w:hint="eastAsia"/>
                <w:color w:val="auto"/>
              </w:rPr>
            </w:pPr>
            <w:r>
              <w:rPr>
                <w:rFonts w:ascii="宋体" w:eastAsia="宋体" w:cs="宋体" w:hint="eastAsia"/>
                <w:color w:val="auto"/>
                <w:lang w:bidi="ar-SA"/>
              </w:rPr>
              <w:t>7</w:t>
            </w:r>
          </w:p>
        </w:tc>
        <w:tc>
          <w:tcPr>
            <w:tcW w:w="1140" w:type="dxa"/>
            <w:tcBorders>
              <w:tl2br w:val="nil"/>
              <w:tr2bl w:val="nil"/>
            </w:tcBorders>
            <w:vAlign w:val="center"/>
          </w:tcPr>
          <w:p>
            <w:pPr>
              <w:ind w:left="0" w:firstLine="0"/>
              <w:jc w:val="center"/>
              <w:rPr>
                <w:rFonts w:ascii="宋体" w:eastAsia="宋体" w:cs="宋体" w:hint="eastAsia"/>
                <w:color w:val="auto"/>
              </w:rPr>
            </w:pPr>
            <w:r>
              <w:rPr>
                <w:rFonts w:ascii="宋体" w:eastAsia="宋体" w:cs="宋体" w:hint="eastAsia"/>
                <w:color w:val="auto"/>
                <w:lang w:bidi="ar-SA"/>
              </w:rPr>
              <w:t>项目培训安排</w:t>
            </w:r>
          </w:p>
        </w:tc>
        <w:tc>
          <w:tcPr>
            <w:tcW w:w="1196" w:type="dxa"/>
            <w:tcBorders>
              <w:tl2br w:val="nil"/>
              <w:tr2bl w:val="nil"/>
            </w:tcBorders>
            <w:vAlign w:val="center"/>
          </w:tcPr>
          <w:p>
            <w:pPr>
              <w:ind w:left="0" w:firstLine="0"/>
              <w:jc w:val="center"/>
              <w:rPr>
                <w:rFonts w:ascii="宋体" w:eastAsia="宋体" w:cs="宋体" w:hint="eastAsia"/>
                <w:color w:val="auto"/>
              </w:rPr>
            </w:pPr>
          </w:p>
        </w:tc>
        <w:tc>
          <w:tcPr>
            <w:tcW w:w="3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rFonts w:ascii="宋体" w:eastAsia="宋体" w:cs="宋体" w:hint="eastAsia"/>
                <w:color w:val="auto"/>
              </w:rPr>
            </w:pPr>
            <w:r>
              <w:rPr>
                <w:rFonts w:ascii="宋体" w:eastAsia="宋体" w:cs="宋体" w:hint="eastAsia"/>
                <w:color w:val="auto"/>
                <w:lang w:val="en-US" w:eastAsia="zh-CN" w:bidi="ar-SA"/>
              </w:rPr>
              <w:t>无</w:t>
            </w:r>
          </w:p>
        </w:tc>
        <w:tc>
          <w:tcPr>
            <w:tcW w:w="1685" w:type="dxa"/>
            <w:tcBorders>
              <w:tl2br w:val="nil"/>
              <w:tr2bl w:val="nil"/>
            </w:tcBorders>
            <w:vAlign w:val="center"/>
          </w:tcPr>
          <w:p>
            <w:pPr>
              <w:ind w:firstLine="0"/>
              <w:jc w:val="both"/>
              <w:rPr>
                <w:rFonts w:ascii="宋体" w:eastAsia="宋体" w:cs="宋体" w:hint="eastAsia"/>
                <w:color w:val="auto"/>
              </w:rPr>
            </w:pPr>
            <w:r>
              <w:rPr>
                <w:rFonts w:ascii="宋体" w:eastAsia="宋体" w:cs="宋体" w:hint="eastAsia"/>
                <w:color w:val="auto"/>
                <w:lang w:val="en-US" w:eastAsia="zh-CN" w:bidi="ar-SA"/>
              </w:rP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tcBorders>
              <w:tl2br w:val="nil"/>
              <w:tr2bl w:val="nil"/>
            </w:tcBorders>
            <w:vAlign w:val="center"/>
          </w:tcPr>
          <w:p>
            <w:pPr>
              <w:pStyle w:val="4912"/>
              <w:widowControl w:val="0"/>
              <w:ind w:left="0" w:firstLine="0"/>
              <w:jc w:val="center"/>
              <w:rPr>
                <w:rFonts w:ascii="宋体" w:eastAsia="宋体" w:cs="宋体" w:hint="eastAsia"/>
                <w:color w:val="auto"/>
              </w:rPr>
            </w:pPr>
            <w:r>
              <w:rPr>
                <w:rFonts w:ascii="宋体" w:eastAsia="宋体" w:cs="宋体" w:hint="eastAsia"/>
                <w:color w:val="auto"/>
                <w:lang w:bidi="ar-SA"/>
              </w:rPr>
              <w:t>8</w:t>
            </w:r>
          </w:p>
        </w:tc>
        <w:tc>
          <w:tcPr>
            <w:tcW w:w="1140" w:type="dxa"/>
            <w:tcBorders>
              <w:tl2br w:val="nil"/>
              <w:tr2bl w:val="nil"/>
            </w:tcBorders>
            <w:vAlign w:val="center"/>
          </w:tcPr>
          <w:p>
            <w:pPr>
              <w:pStyle w:val="5011"/>
              <w:ind w:left="0" w:firstLine="0"/>
              <w:jc w:val="center"/>
              <w:rPr>
                <w:rFonts w:ascii="宋体" w:eastAsia="宋体" w:cs="宋体" w:hint="eastAsia"/>
                <w:color w:val="auto"/>
              </w:rPr>
            </w:pPr>
            <w:r>
              <w:rPr>
                <w:rFonts w:ascii="宋体" w:eastAsia="宋体" w:cs="宋体" w:hint="eastAsia"/>
                <w:color w:val="auto"/>
                <w:lang w:bidi="ar-SA"/>
              </w:rPr>
              <w:t>集成标准</w:t>
            </w:r>
          </w:p>
        </w:tc>
        <w:tc>
          <w:tcPr>
            <w:tcW w:w="1196" w:type="dxa"/>
            <w:tcBorders>
              <w:tl2br w:val="nil"/>
              <w:tr2bl w:val="nil"/>
            </w:tcBorders>
            <w:vAlign w:val="center"/>
          </w:tcPr>
          <w:p>
            <w:pPr>
              <w:pStyle w:val="5112"/>
              <w:ind w:left="0" w:firstLine="0"/>
              <w:jc w:val="center"/>
              <w:rPr>
                <w:rFonts w:ascii="宋体" w:eastAsia="宋体" w:cs="宋体" w:hint="eastAsia"/>
                <w:color w:val="auto"/>
              </w:rPr>
            </w:pPr>
          </w:p>
        </w:tc>
        <w:tc>
          <w:tcPr>
            <w:tcW w:w="3690" w:type="dxa"/>
            <w:tcBorders>
              <w:tl2br w:val="nil"/>
              <w:tr2bl w:val="nil"/>
            </w:tcBorders>
            <w:vAlign w:val="center"/>
          </w:tcPr>
          <w:p>
            <w:pPr>
              <w:pStyle w:val="5211"/>
              <w:keepNext w:val="0"/>
              <w:keepLines w:val="0"/>
              <w:pageBreakBefore w:val="0"/>
              <w:widowControl w:val="0"/>
              <w:kinsoku/>
              <w:wordWrap/>
              <w:overflowPunct/>
              <w:topLinePunct w:val="0"/>
              <w:autoSpaceDE/>
              <w:autoSpaceDN/>
              <w:bidi w:val="0"/>
              <w:adjustRightInd/>
              <w:snapToGrid/>
              <w:ind w:left="0" w:firstLine="480" w:firstLineChars="200"/>
              <w:jc w:val="both"/>
              <w:textAlignment w:val="auto"/>
              <w:rPr>
                <w:rFonts w:ascii="宋体" w:eastAsia="宋体" w:cs="宋体" w:hint="eastAsia"/>
                <w:color w:val="auto"/>
              </w:rPr>
            </w:pPr>
            <w:r>
              <w:rPr>
                <w:rFonts w:ascii="宋体" w:eastAsia="宋体" w:cs="宋体" w:hint="eastAsia"/>
                <w:color w:val="auto"/>
                <w:lang w:val="en-US" w:eastAsia="zh-CN" w:bidi="ar-SA"/>
              </w:rPr>
              <w:t>无</w:t>
            </w:r>
          </w:p>
        </w:tc>
        <w:tc>
          <w:tcPr>
            <w:tcW w:w="1685" w:type="dxa"/>
            <w:tcBorders>
              <w:tl2br w:val="nil"/>
              <w:tr2bl w:val="nil"/>
            </w:tcBorders>
            <w:vAlign w:val="center"/>
          </w:tcPr>
          <w:p>
            <w:pPr>
              <w:pStyle w:val="5312"/>
              <w:ind w:firstLine="0"/>
              <w:jc w:val="both"/>
              <w:rPr>
                <w:rFonts w:ascii="宋体" w:eastAsia="宋体" w:cs="宋体" w:hint="eastAsia"/>
                <w:color w:val="auto"/>
              </w:rPr>
            </w:pPr>
            <w:r>
              <w:rPr>
                <w:rFonts w:ascii="宋体" w:eastAsia="宋体" w:cs="宋体" w:hint="eastAsia"/>
                <w:color w:val="auto"/>
                <w:lang w:val="en-US" w:eastAsia="zh-CN" w:bidi="ar-SA"/>
              </w:rPr>
              <w:t>否</w:t>
            </w:r>
          </w:p>
        </w:tc>
      </w:tr>
    </w:tbl>
    <w:p>
      <w:pPr>
        <w:pStyle w:val="Heading4"/>
        <w:numPr>
          <w:ilvl w:val="0"/>
          <w:numId w:val="7"/>
        </w:numPr>
        <w:ind w:left="0" w:firstLine="0"/>
        <w:rPr>
          <w:rFonts w:ascii="宋体" w:eastAsia="宋体" w:hint="eastAsia"/>
          <w:lang w:eastAsia="en-US"/>
        </w:rPr>
      </w:pPr>
      <w:r>
        <w:rPr>
          <w:rFonts w:ascii="宋体" w:eastAsia="宋体" w:hint="eastAsia"/>
          <w:lang w:val="en-US" w:eastAsia="en-US"/>
        </w:rPr>
        <w:t>其它内容</w:t>
      </w:r>
    </w:p>
    <w:p>
      <w:pPr>
        <w:ind w:firstLine="480"/>
        <w:rPr>
          <w:rFonts w:ascii="宋体" w:eastAsia="宋体" w:hint="eastAsia"/>
          <w:color w:val="000000"/>
        </w:rPr>
      </w:pPr>
      <w:r>
        <w:rPr>
          <w:rFonts w:ascii="宋体" w:eastAsia="宋体" w:hint="eastAsia"/>
          <w:color w:val="000000"/>
        </w:rPr>
        <w:t>1.业绩要求。</w:t>
      </w:r>
    </w:p>
    <w:p>
      <w:pPr>
        <w:ind w:firstLine="420" w:firstLineChars="200"/>
        <w:rPr>
          <w:rFonts w:ascii="宋体" w:eastAsia="宋体" w:cs="Calibri"/>
          <w:color w:val="000000"/>
          <w:spacing w:val="0"/>
          <w:sz w:val="24"/>
          <w:szCs w:val="24"/>
          <w:lang w:val="en-US" w:eastAsia="zh-CN" w:bidi="ar-SA"/>
        </w:rPr>
      </w:pPr>
      <w:r>
        <w:rPr>
          <w:rFonts w:ascii="宋体" w:eastAsia="宋体" w:hint="eastAsia"/>
          <w:color w:val="000000"/>
        </w:rPr>
        <w:t>投标人提供2021年</w:t>
      </w:r>
      <w:r>
        <w:rPr>
          <w:rFonts w:ascii="宋体" w:eastAsia="宋体"/>
          <w:color w:val="000000"/>
          <w:lang w:val="en-US" w:eastAsia="zh-CN"/>
        </w:rPr>
        <w:t>10</w:t>
      </w:r>
      <w:r>
        <w:rPr>
          <w:rFonts w:ascii="宋体" w:eastAsia="宋体" w:hint="eastAsia"/>
          <w:color w:val="000000"/>
        </w:rPr>
        <w:t>月1日起至本项目招标公告发布之日止（以合同签订日期为准），与本项目同类开发服务项目业绩相关材料</w:t>
      </w:r>
      <w:r>
        <w:rPr>
          <w:rFonts w:ascii="宋体" w:eastAsia="宋体" w:cs="Calibri" w:hint="eastAsia"/>
          <w:color w:val="000000"/>
          <w:spacing w:val="0"/>
          <w:sz w:val="24"/>
          <w:szCs w:val="24"/>
          <w:lang w:val="en-US" w:eastAsia="zh-CN" w:bidi="ar-SA"/>
        </w:rPr>
        <w:t>。</w:t>
      </w:r>
    </w:p>
    <w:p>
      <w:pPr>
        <w:ind w:firstLine="420" w:firstLineChars="200"/>
        <w:rPr>
          <w:rFonts w:ascii="宋体" w:eastAsia="宋体" w:hint="eastAsia"/>
          <w:color w:val="000000"/>
        </w:rPr>
      </w:pPr>
      <w:r>
        <w:rPr>
          <w:rFonts w:hint="eastAsia"/>
        </w:rPr>
        <w:t>注：1.合同销售方（乙方）必须为投标人自身，需提供合同及验收合格报告复印件并加盖公章，其中合同中必须至少包含合同首页、服务内容、双方印章、签字、签订时间、付款条件页，以及合同履行第一笔付款乙方开具的发票复印件等信息内容（以上内容缺少一项，案例不予承认）；2.提供的案例业绩合同材料复印件须字迹清晰，辨识无误； 3.不符合上述要求或未按要求提供有效证明文件的业绩在评审时将不予以承认。</w:t>
      </w:r>
    </w:p>
    <w:p>
      <w:pPr>
        <w:ind w:firstLine="480"/>
        <w:rPr>
          <w:rFonts w:ascii="宋体" w:eastAsia="宋体" w:hint="eastAsia"/>
          <w:color w:val="000000"/>
        </w:rPr>
      </w:pPr>
      <w:r>
        <w:rPr>
          <w:rFonts w:ascii="宋体" w:eastAsia="宋体" w:hint="eastAsia"/>
          <w:color w:val="000000"/>
        </w:rPr>
        <w:t>2.相关主观评审因素要求。</w:t>
      </w:r>
    </w:p>
    <w:p>
      <w:pPr>
        <w:ind w:firstLine="420" w:firstLineChars="200"/>
        <w:rPr>
          <w:rFonts w:ascii="宋体" w:eastAsia="宋体" w:hint="eastAsia"/>
          <w:color w:val="000000"/>
        </w:rPr>
      </w:pPr>
      <w:r>
        <w:rPr>
          <w:rFonts w:ascii="宋体" w:eastAsia="宋体" w:hint="eastAsia"/>
          <w:color w:val="000000"/>
        </w:rPr>
        <w:t>对本项目的需求理解分析应包含但不限于</w:t>
      </w:r>
      <w:r>
        <w:rPr>
          <w:rFonts w:ascii="宋体" w:eastAsia="宋体" w:hint="eastAsia"/>
          <w:color w:val="000000"/>
          <w:lang w:eastAsia="zh-CN"/>
        </w:rPr>
        <w:t>：</w:t>
      </w:r>
      <w:r>
        <w:rPr>
          <w:rFonts w:ascii="宋体" w:hint="eastAsia"/>
        </w:rPr>
        <w:t>业务流程分析、业务需求分析、与关联系统的关系分析、性能需求分析、环境需求分析等内</w:t>
      </w:r>
      <w:r>
        <w:rPr>
          <w:rFonts w:hint="eastAsia"/>
        </w:rPr>
        <w:t>容</w:t>
      </w:r>
      <w:r>
        <w:rPr>
          <w:rFonts w:eastAsia="宋体" w:hint="eastAsia"/>
          <w:lang w:eastAsia="zh-CN"/>
        </w:rPr>
        <w:t>。</w:t>
      </w:r>
    </w:p>
    <w:p>
      <w:pPr>
        <w:ind w:firstLine="420" w:firstLineChars="200"/>
        <w:rPr>
          <w:rFonts w:ascii="宋体" w:eastAsia="宋体" w:hint="eastAsia"/>
          <w:color w:val="000000"/>
        </w:rPr>
      </w:pPr>
      <w:r>
        <w:rPr>
          <w:rFonts w:ascii="宋体" w:eastAsia="宋体" w:hint="eastAsia"/>
          <w:color w:val="000000"/>
        </w:rPr>
        <w:t>技术方案应包含但不限于</w:t>
      </w:r>
      <w:r>
        <w:rPr>
          <w:rFonts w:ascii="宋体" w:eastAsia="宋体" w:hint="eastAsia"/>
          <w:color w:val="000000"/>
          <w:lang w:eastAsia="zh-CN"/>
        </w:rPr>
        <w:t>：</w:t>
      </w:r>
      <w:r>
        <w:rPr>
          <w:rFonts w:ascii="宋体" w:hint="eastAsia"/>
          <w:color w:val="000000"/>
        </w:rPr>
        <w:t>总体架构、应用设计、数据架构、部署设计、安全设计、业务功能设计等内容</w:t>
      </w:r>
      <w:r>
        <w:rPr>
          <w:rFonts w:ascii="宋体" w:eastAsia="宋体" w:hint="eastAsia"/>
          <w:color w:val="000000"/>
        </w:rPr>
        <w:t>。</w:t>
      </w:r>
    </w:p>
    <w:p>
      <w:pPr>
        <w:ind w:firstLine="420" w:firstLineChars="200"/>
        <w:rPr>
          <w:rFonts w:ascii="宋体" w:eastAsia="宋体" w:hint="eastAsia"/>
          <w:color w:val="000000"/>
        </w:rPr>
      </w:pPr>
      <w:r>
        <w:rPr>
          <w:rFonts w:ascii="宋体" w:eastAsia="宋体" w:hint="eastAsia"/>
          <w:color w:val="000000"/>
          <w:lang w:eastAsia="zh-CN"/>
        </w:rPr>
        <w:t>集成方案包应含但不限于：</w:t>
      </w:r>
      <w:r>
        <w:t>相关应用间接口</w:t>
      </w:r>
      <w:r>
        <w:rPr>
          <w:rFonts w:hint="eastAsia"/>
          <w:lang w:val="en-US" w:eastAsia="zh-CN"/>
        </w:rPr>
        <w:t>需求分析、接口设计</w:t>
      </w:r>
      <w:r>
        <w:t>方案、调用关系等</w:t>
      </w:r>
      <w:r>
        <w:rPr>
          <w:rFonts w:eastAsia="宋体" w:hint="eastAsia"/>
          <w:lang w:eastAsia="zh-CN"/>
        </w:rPr>
        <w:t>内容。</w:t>
      </w:r>
    </w:p>
    <w:p>
      <w:pPr>
        <w:ind w:firstLine="420" w:firstLineChars="200"/>
        <w:rPr>
          <w:rFonts w:ascii="宋体" w:eastAsia="宋体" w:hint="eastAsia"/>
          <w:color w:val="000000"/>
        </w:rPr>
      </w:pPr>
      <w:r>
        <w:rPr>
          <w:rFonts w:ascii="宋体" w:eastAsia="宋体" w:hint="eastAsia"/>
          <w:color w:val="000000"/>
        </w:rPr>
        <w:t>项目实施方案包含但不限于</w:t>
      </w:r>
      <w:r>
        <w:rPr>
          <w:rFonts w:ascii="宋体" w:eastAsia="宋体" w:hint="eastAsia"/>
          <w:color w:val="000000"/>
          <w:lang w:eastAsia="zh-CN"/>
        </w:rPr>
        <w:t>：</w:t>
      </w:r>
      <w:r>
        <w:rPr>
          <w:rFonts w:ascii="宋体" w:hint="eastAsia"/>
          <w:color w:val="000000"/>
        </w:rPr>
        <w:t>项目实施计划、实施过程控制、组织架构、文档管理、进度安排、验收安排等</w:t>
      </w:r>
      <w:r>
        <w:rPr>
          <w:rFonts w:ascii="宋体" w:eastAsia="宋体" w:hint="eastAsia"/>
          <w:color w:val="000000"/>
          <w:lang w:eastAsia="zh-CN"/>
        </w:rPr>
        <w:t>内容</w:t>
      </w:r>
      <w:r>
        <w:rPr>
          <w:rFonts w:ascii="宋体" w:eastAsia="宋体" w:hint="eastAsia"/>
          <w:color w:val="000000"/>
        </w:rPr>
        <w:t>。</w:t>
      </w:r>
    </w:p>
    <w:p>
      <w:pPr>
        <w:ind w:firstLine="480"/>
        <w:rPr>
          <w:rFonts w:ascii="宋体" w:eastAsia="宋体" w:hint="eastAsia"/>
          <w:color w:val="000000"/>
        </w:rPr>
      </w:pPr>
      <w:r>
        <w:rPr>
          <w:rFonts w:ascii="宋体" w:eastAsia="宋体" w:hint="eastAsia"/>
          <w:color w:val="000000"/>
          <w:lang w:val="en-US" w:eastAsia="zh-CN"/>
        </w:rPr>
        <w:t>3</w:t>
      </w:r>
      <w:r>
        <w:rPr>
          <w:rFonts w:ascii="宋体" w:eastAsia="宋体" w:hint="eastAsia"/>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l2br w:val="nil"/>
              <w:tr2bl w:val="nil"/>
            </w:tcBorders>
          </w:tcPr>
          <w:p>
            <w:pPr>
              <w:pStyle w:val="242"/>
              <w:ind w:left="0" w:firstLine="0"/>
              <w:jc w:val="center"/>
              <w:rPr>
                <w:rFonts w:ascii="宋体" w:eastAsia="宋体" w:hint="eastAsia"/>
                <w:color w:val="000000"/>
              </w:rPr>
            </w:pPr>
            <w:r>
              <w:rPr>
                <w:rFonts w:ascii="宋体" w:eastAsia="宋体" w:hint="eastAsia"/>
                <w:color w:val="000000"/>
              </w:rPr>
              <w:t>序号</w:t>
            </w:r>
          </w:p>
        </w:tc>
        <w:tc>
          <w:tcPr>
            <w:tcW w:w="1140" w:type="dxa"/>
            <w:tcBorders>
              <w:tl2br w:val="nil"/>
              <w:tr2bl w:val="nil"/>
            </w:tcBorders>
          </w:tcPr>
          <w:p>
            <w:pPr>
              <w:pStyle w:val="2511"/>
              <w:ind w:left="0" w:firstLine="0"/>
              <w:jc w:val="center"/>
              <w:rPr>
                <w:rFonts w:ascii="宋体" w:eastAsia="宋体" w:hint="eastAsia"/>
                <w:color w:val="000000"/>
              </w:rPr>
            </w:pPr>
            <w:r>
              <w:rPr>
                <w:rFonts w:ascii="宋体" w:eastAsia="宋体" w:hint="eastAsia"/>
                <w:color w:val="000000"/>
              </w:rPr>
              <w:t>内容</w:t>
            </w:r>
          </w:p>
        </w:tc>
        <w:tc>
          <w:tcPr>
            <w:tcW w:w="1880" w:type="dxa"/>
            <w:tcBorders>
              <w:tl2br w:val="nil"/>
              <w:tr2bl w:val="nil"/>
            </w:tcBorders>
          </w:tcPr>
          <w:p>
            <w:pPr>
              <w:pStyle w:val="261"/>
              <w:ind w:left="0" w:firstLine="0"/>
              <w:jc w:val="center"/>
              <w:rPr>
                <w:rFonts w:ascii="宋体" w:eastAsia="宋体" w:hint="eastAsia"/>
                <w:color w:val="000000"/>
              </w:rPr>
            </w:pPr>
            <w:r>
              <w:rPr>
                <w:rFonts w:ascii="宋体" w:eastAsia="宋体" w:hint="eastAsia"/>
                <w:color w:val="000000"/>
              </w:rPr>
              <w:t>数量</w:t>
            </w:r>
          </w:p>
        </w:tc>
        <w:tc>
          <w:tcPr>
            <w:tcW w:w="4680" w:type="dxa"/>
            <w:tcBorders>
              <w:tl2br w:val="nil"/>
              <w:tr2bl w:val="nil"/>
            </w:tcBorders>
          </w:tcPr>
          <w:p>
            <w:pPr>
              <w:pStyle w:val="2712"/>
              <w:ind w:left="0" w:firstLine="0"/>
              <w:jc w:val="center"/>
              <w:rPr>
                <w:rFonts w:ascii="宋体" w:eastAsia="宋体" w:hint="eastAsia"/>
                <w:color w:val="000000"/>
              </w:rPr>
            </w:pPr>
            <w:r>
              <w:rPr>
                <w:rFonts w:ascii="宋体" w:eastAsia="宋体" w:hint="eastAsia"/>
                <w:color w:val="000000"/>
                <w:lang w:val="en-US" w:eastAsia="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tcBorders>
              <w:tl2br w:val="nil"/>
              <w:tr2bl w:val="nil"/>
            </w:tcBorders>
            <w:vAlign w:val="center"/>
          </w:tcPr>
          <w:p>
            <w:pPr>
              <w:pStyle w:val="911"/>
              <w:ind w:firstLine="0"/>
              <w:jc w:val="center"/>
              <w:rPr>
                <w:rFonts w:ascii="宋体" w:eastAsia="宋体" w:hint="eastAsia"/>
                <w:color w:val="000000"/>
              </w:rPr>
            </w:pPr>
            <w:r>
              <w:rPr>
                <w:rFonts w:ascii="宋体" w:eastAsia="宋体" w:hint="eastAsia"/>
                <w:color w:val="000000"/>
              </w:rPr>
              <w:t>1</w:t>
            </w:r>
          </w:p>
        </w:tc>
        <w:tc>
          <w:tcPr>
            <w:tcW w:w="1140" w:type="dxa"/>
            <w:tcBorders>
              <w:tl2br w:val="nil"/>
              <w:tr2bl w:val="nil"/>
            </w:tcBorders>
            <w:vAlign w:val="center"/>
          </w:tcPr>
          <w:p>
            <w:pPr>
              <w:pStyle w:val="812"/>
              <w:ind w:firstLine="0"/>
              <w:jc w:val="center"/>
              <w:rPr>
                <w:rFonts w:ascii="宋体" w:eastAsia="宋体" w:hint="eastAsia"/>
                <w:color w:val="000000"/>
              </w:rPr>
            </w:pPr>
            <w:r>
              <w:rPr>
                <w:rFonts w:ascii="宋体" w:eastAsia="宋体" w:hint="eastAsia"/>
                <w:color w:val="000000"/>
              </w:rPr>
              <w:t>重要指标项</w:t>
            </w:r>
          </w:p>
        </w:tc>
        <w:tc>
          <w:tcPr>
            <w:tcW w:w="1880" w:type="dxa"/>
            <w:tcBorders>
              <w:tl2br w:val="nil"/>
              <w:tr2bl w:val="nil"/>
            </w:tcBorders>
            <w:vAlign w:val="center"/>
          </w:tcPr>
          <w:p>
            <w:pPr>
              <w:pStyle w:val="712"/>
              <w:ind w:firstLine="0"/>
              <w:jc w:val="center"/>
              <w:rPr>
                <w:rFonts w:ascii="宋体" w:eastAsia="宋体" w:hint="eastAsia"/>
                <w:color w:val="000000"/>
                <w:lang w:eastAsia="en-US"/>
              </w:rPr>
            </w:pPr>
            <w:r>
              <w:rPr>
                <w:rFonts w:ascii="宋体" w:eastAsia="宋体" w:hint="eastAsia"/>
                <w:color w:val="000000"/>
                <w:lang w:val="en-US" w:eastAsia="zh-CN"/>
              </w:rPr>
              <w:t>10</w:t>
            </w:r>
          </w:p>
        </w:tc>
        <w:tc>
          <w:tcPr>
            <w:tcW w:w="4680" w:type="dxa"/>
            <w:tcBorders>
              <w:tl2br w:val="nil"/>
              <w:tr2bl w:val="nil"/>
            </w:tcBorders>
          </w:tcPr>
          <w:p>
            <w:pPr>
              <w:pStyle w:val="60"/>
              <w:ind w:firstLine="0"/>
              <w:jc w:val="left"/>
              <w:rPr>
                <w:rFonts w:ascii="宋体" w:eastAsia="宋体" w:hint="eastAsia"/>
                <w:color w:val="000000"/>
              </w:rPr>
            </w:pPr>
            <w:r>
              <w:rPr>
                <w:rFonts w:ascii="宋体" w:eastAsia="宋体" w:hint="eastAsia"/>
                <w:color w:val="000000"/>
                <w:sz w:val="24"/>
                <w:szCs w:val="24"/>
                <w:lang w:val="en-US" w:eastAsia="zh-CN"/>
              </w:rPr>
              <w:t>分别为：</w:t>
            </w:r>
          </w:p>
          <w:p>
            <w:pPr>
              <w:pStyle w:val="60"/>
              <w:ind w:firstLine="0"/>
              <w:jc w:val="left"/>
              <w:rPr>
                <w:rFonts w:ascii="宋体" w:eastAsia="宋体" w:hint="eastAsia"/>
                <w:color w:val="000000"/>
              </w:rPr>
            </w:pPr>
            <w:r>
              <w:rPr>
                <w:rFonts w:ascii="宋体" w:eastAsia="宋体" w:hint="eastAsia"/>
                <w:color w:val="000000"/>
                <w:sz w:val="24"/>
                <w:szCs w:val="24"/>
                <w:lang w:eastAsia="zh-CN"/>
              </w:rPr>
              <w:t>六、货物或服务指标要求</w:t>
            </w:r>
            <w:r>
              <w:rPr>
                <w:rFonts w:ascii="宋体" w:eastAsia="宋体" w:hint="eastAsia"/>
                <w:color w:val="000000"/>
                <w:sz w:val="24"/>
                <w:szCs w:val="24"/>
                <w:lang w:val="en-US" w:eastAsia="zh-CN"/>
              </w:rPr>
              <w:t>8</w:t>
            </w:r>
            <w:r>
              <w:rPr>
                <w:rFonts w:ascii="宋体" w:eastAsia="宋体" w:hint="eastAsia"/>
                <w:color w:val="000000"/>
                <w:sz w:val="24"/>
                <w:szCs w:val="24"/>
                <w:lang w:eastAsia="zh-CN"/>
              </w:rPr>
              <w:t>个：第1项1个，第2、</w:t>
            </w:r>
            <w:r>
              <w:rPr>
                <w:rFonts w:ascii="宋体" w:eastAsia="宋体" w:hint="eastAsia"/>
                <w:color w:val="000000"/>
                <w:sz w:val="24"/>
                <w:szCs w:val="24"/>
                <w:lang w:val="en-US" w:eastAsia="zh-CN"/>
              </w:rPr>
              <w:t>46</w:t>
            </w:r>
            <w:r>
              <w:rPr>
                <w:rFonts w:ascii="宋体" w:eastAsia="宋体" w:hint="eastAsia"/>
                <w:color w:val="000000"/>
                <w:sz w:val="24"/>
                <w:szCs w:val="24"/>
                <w:lang w:eastAsia="zh-CN"/>
              </w:rPr>
              <w:t>项各3个，第</w:t>
            </w:r>
            <w:r>
              <w:rPr>
                <w:rFonts w:ascii="宋体" w:eastAsia="宋体" w:hint="eastAsia"/>
                <w:color w:val="000000"/>
                <w:sz w:val="24"/>
                <w:szCs w:val="24"/>
                <w:lang w:val="en-US" w:eastAsia="zh-CN"/>
              </w:rPr>
              <w:t>47</w:t>
            </w:r>
            <w:r>
              <w:rPr>
                <w:rFonts w:ascii="宋体" w:eastAsia="宋体" w:hint="eastAsia"/>
                <w:color w:val="000000"/>
                <w:sz w:val="24"/>
                <w:szCs w:val="24"/>
                <w:lang w:eastAsia="zh-CN"/>
              </w:rPr>
              <w:t>项</w:t>
            </w:r>
            <w:r>
              <w:rPr>
                <w:rFonts w:ascii="宋体" w:eastAsia="宋体" w:hint="eastAsia"/>
                <w:color w:val="000000"/>
                <w:sz w:val="24"/>
                <w:szCs w:val="24"/>
                <w:lang w:val="en-US" w:eastAsia="zh-CN"/>
              </w:rPr>
              <w:t>1</w:t>
            </w:r>
            <w:r>
              <w:rPr>
                <w:rFonts w:ascii="宋体" w:eastAsia="宋体" w:hint="eastAsia"/>
                <w:color w:val="000000"/>
                <w:sz w:val="24"/>
                <w:szCs w:val="24"/>
                <w:lang w:eastAsia="zh-CN"/>
              </w:rPr>
              <w:t>个；</w:t>
            </w:r>
          </w:p>
          <w:p>
            <w:pPr>
              <w:pStyle w:val="60"/>
              <w:ind w:firstLine="0"/>
              <w:jc w:val="left"/>
              <w:rPr>
                <w:rFonts w:ascii="宋体" w:eastAsia="宋体" w:hint="eastAsia"/>
                <w:color w:val="000000"/>
              </w:rPr>
            </w:pPr>
            <w:r>
              <w:rPr>
                <w:rFonts w:ascii="宋体" w:eastAsia="宋体" w:hint="eastAsia"/>
                <w:color w:val="000000"/>
                <w:sz w:val="24"/>
                <w:szCs w:val="24"/>
                <w:lang w:eastAsia="zh-CN"/>
              </w:rPr>
              <w:t>七、服务要求</w:t>
            </w:r>
            <w:r>
              <w:rPr>
                <w:rFonts w:ascii="宋体" w:eastAsia="宋体" w:hint="eastAsia"/>
                <w:color w:val="000000"/>
                <w:sz w:val="24"/>
                <w:szCs w:val="24"/>
                <w:lang w:val="en-US" w:eastAsia="zh-CN"/>
              </w:rPr>
              <w:t>2</w:t>
            </w:r>
            <w:r>
              <w:rPr>
                <w:rFonts w:ascii="宋体" w:eastAsia="宋体" w:hint="eastAsia"/>
                <w:color w:val="000000"/>
                <w:sz w:val="24"/>
                <w:szCs w:val="24"/>
                <w:lang w:eastAsia="zh-CN"/>
              </w:rPr>
              <w:t>个：第</w:t>
            </w:r>
            <w:r>
              <w:rPr>
                <w:rFonts w:ascii="宋体" w:eastAsia="宋体" w:hint="eastAsia"/>
                <w:color w:val="000000"/>
                <w:sz w:val="24"/>
                <w:szCs w:val="24"/>
                <w:lang w:val="en-US" w:eastAsia="zh-CN"/>
              </w:rPr>
              <w:t>2-3</w:t>
            </w:r>
            <w:r>
              <w:rPr>
                <w:rFonts w:ascii="宋体" w:eastAsia="宋体" w:hint="eastAsia"/>
                <w:color w:val="000000"/>
                <w:sz w:val="24"/>
                <w:szCs w:val="24"/>
                <w:lang w:eastAsia="zh-CN"/>
              </w:rPr>
              <w:t>项各1个。</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911"/>
              <w:widowControl w:val="0"/>
              <w:ind w:left="0" w:firstLine="0"/>
              <w:jc w:val="center"/>
              <w:rPr>
                <w:rFonts w:ascii="宋体" w:eastAsia="宋体" w:hint="eastAsia"/>
                <w:color w:val="000000"/>
              </w:rPr>
            </w:pPr>
            <w:r>
              <w:rPr>
                <w:rFonts w:ascii="宋体" w:eastAsia="宋体" w:hint="eastAsia"/>
                <w:color w:val="000000"/>
              </w:rPr>
              <w:t>2</w:t>
            </w:r>
          </w:p>
        </w:tc>
        <w:tc>
          <w:tcPr>
            <w:tcW w:w="1140" w:type="dxa"/>
            <w:tcBorders>
              <w:tl2br w:val="nil"/>
              <w:tr2bl w:val="nil"/>
            </w:tcBorders>
            <w:vAlign w:val="center"/>
          </w:tcPr>
          <w:p>
            <w:pPr>
              <w:pStyle w:val="812"/>
              <w:ind w:left="0" w:firstLine="0"/>
              <w:jc w:val="center"/>
              <w:rPr>
                <w:rFonts w:ascii="宋体" w:eastAsia="宋体" w:hint="eastAsia"/>
                <w:color w:val="000000"/>
              </w:rPr>
            </w:pPr>
            <w:r>
              <w:rPr>
                <w:rFonts w:ascii="宋体" w:eastAsia="宋体" w:hint="eastAsia"/>
                <w:color w:val="000000"/>
              </w:rPr>
              <w:t>一般指标项</w:t>
            </w:r>
          </w:p>
        </w:tc>
        <w:tc>
          <w:tcPr>
            <w:tcW w:w="1880" w:type="dxa"/>
            <w:tcBorders>
              <w:tl2br w:val="nil"/>
              <w:tr2bl w:val="nil"/>
            </w:tcBorders>
            <w:vAlign w:val="center"/>
          </w:tcPr>
          <w:p>
            <w:pPr>
              <w:pStyle w:val="712"/>
              <w:ind w:left="0" w:firstLine="0"/>
              <w:jc w:val="center"/>
              <w:rPr>
                <w:rFonts w:ascii="宋体" w:eastAsia="宋体" w:hint="eastAsia"/>
                <w:color w:val="000000"/>
                <w:lang w:eastAsia="en-US"/>
              </w:rPr>
            </w:pPr>
            <w:r>
              <w:rPr>
                <w:rFonts w:ascii="宋体" w:eastAsia="宋体" w:hint="eastAsia"/>
                <w:color w:val="000000"/>
                <w:lang w:val="en-US" w:eastAsia="zh-CN"/>
              </w:rPr>
              <w:t>5</w:t>
            </w:r>
            <w:r>
              <w:rPr>
                <w:rFonts w:ascii="宋体" w:eastAsia="宋体"/>
                <w:color w:val="000000"/>
                <w:lang w:val="en-US" w:eastAsia="zh-CN"/>
              </w:rPr>
              <w:t>5</w:t>
            </w:r>
          </w:p>
        </w:tc>
        <w:tc>
          <w:tcPr>
            <w:tcW w:w="4680" w:type="dxa"/>
            <w:tcBorders>
              <w:tl2br w:val="nil"/>
              <w:tr2bl w:val="nil"/>
            </w:tcBorders>
          </w:tcPr>
          <w:p>
            <w:pPr>
              <w:pStyle w:val="60"/>
              <w:ind w:firstLine="0"/>
              <w:jc w:val="left"/>
              <w:rPr>
                <w:rFonts w:ascii="宋体" w:eastAsia="宋体" w:hint="eastAsia"/>
                <w:color w:val="000000"/>
              </w:rPr>
            </w:pPr>
            <w:r>
              <w:rPr>
                <w:rFonts w:ascii="宋体" w:eastAsia="宋体" w:hint="eastAsia"/>
                <w:color w:val="000000"/>
                <w:sz w:val="24"/>
                <w:szCs w:val="24"/>
              </w:rPr>
              <w:t>分别为：</w:t>
            </w:r>
          </w:p>
          <w:p>
            <w:pPr>
              <w:pStyle w:val="60"/>
              <w:ind w:firstLine="0"/>
              <w:jc w:val="left"/>
              <w:rPr>
                <w:rFonts w:ascii="宋体" w:eastAsia="宋体" w:hint="eastAsia"/>
                <w:color w:val="000000"/>
              </w:rPr>
            </w:pPr>
            <w:r>
              <w:rPr>
                <w:rFonts w:ascii="宋体" w:eastAsia="宋体" w:hint="eastAsia"/>
                <w:color w:val="000000"/>
                <w:sz w:val="24"/>
                <w:szCs w:val="24"/>
              </w:rPr>
              <w:t>五、集成需求3个</w:t>
            </w:r>
            <w:r>
              <w:rPr>
                <w:rFonts w:ascii="宋体" w:eastAsia="宋体" w:hint="eastAsia"/>
                <w:color w:val="000000"/>
                <w:sz w:val="24"/>
                <w:szCs w:val="24"/>
                <w:lang w:eastAsia="zh-CN"/>
              </w:rPr>
              <w:t>：第1</w:t>
            </w:r>
            <w:r>
              <w:rPr>
                <w:rFonts w:ascii="宋体" w:eastAsia="宋体" w:hint="eastAsia"/>
                <w:color w:val="000000"/>
                <w:sz w:val="24"/>
                <w:szCs w:val="24"/>
                <w:lang w:val="en-US" w:eastAsia="zh-CN"/>
              </w:rPr>
              <w:t>-3</w:t>
            </w:r>
            <w:r>
              <w:rPr>
                <w:rFonts w:ascii="宋体" w:eastAsia="宋体" w:hint="eastAsia"/>
                <w:color w:val="000000"/>
                <w:sz w:val="24"/>
                <w:szCs w:val="24"/>
                <w:lang w:eastAsia="zh-CN"/>
              </w:rPr>
              <w:t>项各1个；</w:t>
            </w:r>
          </w:p>
          <w:p>
            <w:pPr>
              <w:pStyle w:val="60"/>
              <w:ind w:firstLine="0"/>
              <w:jc w:val="left"/>
              <w:rPr>
                <w:rFonts w:ascii="宋体" w:eastAsia="宋体" w:hint="eastAsia"/>
                <w:color w:val="000000"/>
              </w:rPr>
            </w:pPr>
            <w:r>
              <w:rPr>
                <w:rFonts w:ascii="宋体" w:eastAsia="宋体" w:hint="eastAsia"/>
                <w:color w:val="000000"/>
                <w:sz w:val="24"/>
                <w:szCs w:val="24"/>
              </w:rPr>
              <w:t>六、货物或服务指标要求</w:t>
            </w:r>
            <w:r>
              <w:rPr>
                <w:rFonts w:ascii="宋体" w:eastAsia="宋体" w:hint="eastAsia"/>
                <w:color w:val="000000"/>
                <w:sz w:val="24"/>
                <w:szCs w:val="24"/>
                <w:lang w:val="en-US" w:eastAsia="zh-CN"/>
              </w:rPr>
              <w:t>43</w:t>
            </w:r>
            <w:r>
              <w:rPr>
                <w:rFonts w:ascii="宋体" w:eastAsia="宋体" w:hint="eastAsia"/>
                <w:color w:val="000000"/>
                <w:sz w:val="24"/>
                <w:szCs w:val="24"/>
              </w:rPr>
              <w:t>个</w:t>
            </w:r>
            <w:r>
              <w:rPr>
                <w:rFonts w:ascii="宋体" w:eastAsia="宋体" w:hint="eastAsia"/>
                <w:color w:val="000000"/>
                <w:sz w:val="24"/>
                <w:szCs w:val="24"/>
                <w:lang w:eastAsia="zh-CN"/>
              </w:rPr>
              <w:t>：第4</w:t>
            </w:r>
            <w:r>
              <w:rPr>
                <w:rFonts w:ascii="宋体" w:eastAsia="宋体" w:hint="eastAsia"/>
                <w:color w:val="000000"/>
                <w:sz w:val="24"/>
                <w:szCs w:val="24"/>
                <w:lang w:val="en-US" w:eastAsia="zh-CN"/>
              </w:rPr>
              <w:t>-44、48、50</w:t>
            </w:r>
            <w:r>
              <w:rPr>
                <w:rFonts w:ascii="宋体" w:eastAsia="宋体" w:hint="eastAsia"/>
                <w:color w:val="000000"/>
                <w:sz w:val="24"/>
                <w:szCs w:val="24"/>
                <w:lang w:eastAsia="zh-CN"/>
              </w:rPr>
              <w:t>项各</w:t>
            </w:r>
            <w:r>
              <w:rPr>
                <w:rFonts w:ascii="宋体" w:eastAsia="宋体" w:hint="eastAsia"/>
                <w:color w:val="000000"/>
                <w:sz w:val="24"/>
                <w:szCs w:val="24"/>
                <w:lang w:val="en-US" w:eastAsia="zh-CN"/>
              </w:rPr>
              <w:t>1</w:t>
            </w:r>
            <w:r>
              <w:rPr>
                <w:rFonts w:ascii="宋体" w:eastAsia="宋体" w:hint="eastAsia"/>
                <w:color w:val="000000"/>
                <w:sz w:val="24"/>
                <w:szCs w:val="24"/>
                <w:lang w:eastAsia="zh-CN"/>
              </w:rPr>
              <w:t>个；</w:t>
            </w:r>
          </w:p>
          <w:p>
            <w:pPr>
              <w:pStyle w:val="60"/>
              <w:ind w:firstLine="0"/>
              <w:jc w:val="left"/>
              <w:rPr>
                <w:rFonts w:ascii="宋体" w:eastAsia="宋体" w:hint="eastAsia"/>
                <w:color w:val="000000"/>
              </w:rPr>
            </w:pPr>
            <w:r>
              <w:rPr>
                <w:rFonts w:ascii="宋体" w:eastAsia="宋体" w:hint="eastAsia"/>
                <w:color w:val="000000"/>
                <w:sz w:val="24"/>
                <w:szCs w:val="24"/>
              </w:rPr>
              <w:t>七、服务要求</w:t>
            </w:r>
            <w:r>
              <w:rPr>
                <w:rFonts w:ascii="宋体" w:eastAsia="宋体"/>
                <w:color w:val="000000"/>
                <w:sz w:val="24"/>
                <w:szCs w:val="24"/>
                <w:lang w:val="en-US" w:eastAsia="zh-CN"/>
              </w:rPr>
              <w:t>2</w:t>
            </w:r>
            <w:r>
              <w:rPr>
                <w:rFonts w:ascii="宋体" w:eastAsia="宋体" w:hint="eastAsia"/>
                <w:color w:val="000000"/>
                <w:sz w:val="24"/>
                <w:szCs w:val="24"/>
              </w:rPr>
              <w:t>个</w:t>
            </w:r>
            <w:r>
              <w:rPr>
                <w:rFonts w:ascii="宋体" w:eastAsia="宋体" w:hint="eastAsia"/>
                <w:color w:val="000000"/>
                <w:sz w:val="24"/>
                <w:szCs w:val="24"/>
                <w:lang w:eastAsia="zh-CN"/>
              </w:rPr>
              <w:t>：第5、</w:t>
            </w:r>
            <w:r>
              <w:rPr>
                <w:rFonts w:ascii="宋体" w:eastAsia="宋体" w:hint="eastAsia"/>
                <w:color w:val="000000"/>
                <w:sz w:val="24"/>
                <w:szCs w:val="24"/>
                <w:lang w:val="en-US" w:eastAsia="zh-CN"/>
              </w:rPr>
              <w:t>8</w:t>
            </w:r>
            <w:r>
              <w:rPr>
                <w:rFonts w:ascii="宋体" w:eastAsia="宋体" w:hint="eastAsia"/>
                <w:color w:val="000000"/>
                <w:sz w:val="24"/>
                <w:szCs w:val="24"/>
                <w:lang w:eastAsia="zh-CN"/>
              </w:rPr>
              <w:t>项各1个；</w:t>
            </w:r>
          </w:p>
          <w:p>
            <w:pPr>
              <w:pStyle w:val="60"/>
              <w:ind w:firstLine="0"/>
              <w:jc w:val="left"/>
              <w:rPr>
                <w:rFonts w:ascii="宋体" w:eastAsia="宋体" w:hint="eastAsia"/>
                <w:color w:val="000000"/>
                <w:lang w:eastAsia="en-US"/>
              </w:rPr>
            </w:pPr>
            <w:r>
              <w:rPr>
                <w:rFonts w:ascii="宋体" w:eastAsia="宋体" w:hint="eastAsia"/>
                <w:color w:val="000000"/>
                <w:sz w:val="24"/>
                <w:szCs w:val="24"/>
              </w:rPr>
              <w:t>八、实施要求</w:t>
            </w:r>
            <w:r>
              <w:rPr>
                <w:rFonts w:ascii="宋体" w:eastAsia="宋体" w:hint="eastAsia"/>
                <w:color w:val="000000"/>
                <w:sz w:val="24"/>
                <w:szCs w:val="24"/>
                <w:lang w:val="en-US" w:eastAsia="zh-CN"/>
              </w:rPr>
              <w:t>7</w:t>
            </w:r>
            <w:r>
              <w:rPr>
                <w:rFonts w:ascii="宋体" w:eastAsia="宋体" w:hint="eastAsia"/>
                <w:color w:val="000000"/>
                <w:sz w:val="24"/>
                <w:szCs w:val="24"/>
              </w:rPr>
              <w:t>个</w:t>
            </w:r>
            <w:r>
              <w:rPr>
                <w:rFonts w:ascii="宋体" w:eastAsia="宋体" w:hint="eastAsia"/>
                <w:color w:val="000000"/>
                <w:sz w:val="24"/>
                <w:szCs w:val="24"/>
                <w:lang w:eastAsia="zh-CN"/>
              </w:rPr>
              <w:t>：第</w:t>
            </w:r>
            <w:r>
              <w:rPr>
                <w:rFonts w:ascii="宋体" w:eastAsia="宋体" w:hint="eastAsia"/>
                <w:color w:val="000000"/>
                <w:sz w:val="24"/>
                <w:szCs w:val="24"/>
                <w:lang w:val="en-US" w:eastAsia="zh-CN"/>
              </w:rPr>
              <w:t>1</w:t>
            </w:r>
            <w:r>
              <w:rPr>
                <w:rFonts w:ascii="宋体" w:eastAsia="宋体" w:hint="eastAsia"/>
                <w:color w:val="000000"/>
                <w:sz w:val="24"/>
                <w:szCs w:val="24"/>
                <w:lang w:eastAsia="zh-CN"/>
              </w:rPr>
              <w:t>项</w:t>
            </w:r>
            <w:r>
              <w:rPr>
                <w:rFonts w:ascii="宋体" w:eastAsia="宋体" w:hint="eastAsia"/>
                <w:color w:val="000000"/>
                <w:sz w:val="24"/>
                <w:szCs w:val="24"/>
                <w:lang w:val="en-US" w:eastAsia="zh-CN"/>
              </w:rPr>
              <w:t>4</w:t>
            </w:r>
            <w:r>
              <w:rPr>
                <w:rFonts w:ascii="宋体" w:eastAsia="宋体" w:hint="eastAsia"/>
                <w:color w:val="000000"/>
                <w:sz w:val="24"/>
                <w:szCs w:val="24"/>
                <w:lang w:eastAsia="zh-CN"/>
              </w:rPr>
              <w:t>个，第</w:t>
            </w:r>
            <w:r>
              <w:rPr>
                <w:rFonts w:ascii="宋体" w:eastAsia="宋体" w:hint="eastAsia"/>
                <w:color w:val="000000"/>
                <w:sz w:val="24"/>
                <w:szCs w:val="24"/>
                <w:lang w:val="en-US" w:eastAsia="zh-CN"/>
              </w:rPr>
              <w:t>2-3、6</w:t>
            </w:r>
            <w:r>
              <w:rPr>
                <w:rFonts w:ascii="宋体" w:eastAsia="宋体" w:hint="eastAsia"/>
                <w:color w:val="000000"/>
                <w:sz w:val="24"/>
                <w:szCs w:val="24"/>
                <w:lang w:eastAsia="zh-CN"/>
              </w:rPr>
              <w:t>项各1个。</w:t>
            </w:r>
          </w:p>
        </w:tc>
      </w:tr>
    </w:tbl>
    <w:p>
      <w:pPr>
        <w:pStyle w:val="3611"/>
        <w:rPr>
          <w:rFonts w:ascii="宋体" w:eastAsia="宋体" w:hint="eastAsia"/>
          <w:b/>
          <w:bCs/>
          <w:color w:val="000000"/>
        </w:rPr>
      </w:pPr>
      <w:r>
        <w:rPr>
          <w:rFonts w:ascii="宋体" w:eastAsia="宋体" w:hint="eastAsia"/>
          <w:b/>
          <w:bCs/>
          <w:color w:val="000000"/>
        </w:rPr>
        <w:t>备注：</w:t>
      </w:r>
    </w:p>
    <w:p>
      <w:pPr>
        <w:pStyle w:val="3611"/>
        <w:rPr>
          <w:rFonts w:ascii="宋体" w:eastAsia="宋体" w:hint="eastAsia"/>
          <w:color w:val="000000"/>
        </w:rPr>
      </w:pPr>
      <w:r>
        <w:rPr>
          <w:rFonts w:ascii="宋体" w:eastAsia="宋体" w:hint="eastAsia"/>
          <w:color w:val="000000"/>
        </w:rPr>
        <w:t>①表格内容填写完整、规范，确保无缺漏项。</w:t>
      </w:r>
    </w:p>
    <w:p>
      <w:pPr>
        <w:pStyle w:val="373"/>
        <w:rPr>
          <w:rFonts w:ascii="宋体" w:eastAsia="宋体" w:hint="eastAsia"/>
          <w:color w:val="000000"/>
        </w:rPr>
      </w:pPr>
      <w:r>
        <w:rPr>
          <w:rFonts w:ascii="宋体" w:eastAsia="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3"/>
        <w:rPr>
          <w:rFonts w:ascii="宋体" w:eastAsia="宋体" w:hint="eastAsia"/>
          <w:color w:val="000000"/>
        </w:rPr>
      </w:pPr>
      <w:r>
        <w:rPr>
          <w:rFonts w:ascii="宋体" w:eastAsia="宋体" w:hint="eastAsia"/>
          <w:color w:val="000000"/>
        </w:rPr>
        <w:t>③需统计重要指标项和一般指标项数量，并分别填入《技术服务需求响应程度表》。</w:t>
      </w:r>
    </w:p>
    <w:p>
      <w:pPr>
        <w:rPr>
          <w:rFonts w:hint="eastAsia"/>
          <w:b/>
          <w:bCs/>
          <w:color w:val="0000FF"/>
          <w:sz w:val="28"/>
          <w:szCs w:val="36"/>
          <w:lang w:val="en-US" w:eastAsia="zh-CN"/>
        </w:rPr>
      </w:pPr>
      <w:bookmarkEnd w:id="38"/>
    </w:p>
    <w:p>
      <w:pPr>
        <w:pStyle w:val="Heading1"/>
        <w:jc w:val="center"/>
        <w:rPr>
          <w:rFonts w:ascii="宋体" w:hint="eastAsia"/>
          <w:bCs/>
          <w:color w:val="000000"/>
          <w:kern w:val="0"/>
          <w:sz w:val="30"/>
          <w:szCs w:val="30"/>
        </w:rPr>
      </w:pPr>
      <w:r>
        <w:rPr>
          <w:rFonts w:ascii="宋体" w:hint="eastAsia"/>
          <w:b w:val="0"/>
          <w:color w:val="000000"/>
          <w:kern w:val="0"/>
          <w:sz w:val="30"/>
          <w:szCs w:val="30"/>
        </w:rPr>
        <w:br w:type="page"/>
      </w:r>
      <w:bookmarkStart w:id="56" w:name="_Toc31833531"/>
      <w:r>
        <w:rPr>
          <w:rFonts w:ascii="宋体" w:hint="eastAsia"/>
          <w:bCs/>
          <w:color w:val="000000"/>
          <w:kern w:val="0"/>
          <w:sz w:val="30"/>
          <w:szCs w:val="30"/>
        </w:rPr>
        <w:t>第四部分 评</w:t>
      </w:r>
      <w:r>
        <w:rPr>
          <w:rFonts w:ascii="宋体" w:hint="eastAsia"/>
          <w:bCs/>
          <w:color w:val="000000"/>
          <w:kern w:val="0"/>
          <w:sz w:val="30"/>
          <w:szCs w:val="30"/>
          <w:lang w:eastAsia="zh-CN"/>
        </w:rPr>
        <w:t>审</w:t>
      </w:r>
      <w:r>
        <w:rPr>
          <w:rFonts w:ascii="宋体" w:hint="eastAsia"/>
          <w:bCs/>
          <w:color w:val="000000"/>
          <w:kern w:val="0"/>
          <w:sz w:val="30"/>
          <w:szCs w:val="30"/>
        </w:rPr>
        <w:t>标准</w:t>
      </w:r>
      <w:bookmarkEnd w:id="56"/>
    </w:p>
    <w:p>
      <w:pPr>
        <w:pStyle w:val="3213"/>
        <w:rPr>
          <w:rFonts w:ascii="宋体" w:hint="eastAsia"/>
          <w:color w:val="000000"/>
          <w:sz w:val="24"/>
          <w:szCs w:val="24"/>
        </w:rPr>
      </w:pPr>
    </w:p>
    <w:p>
      <w:bookmarkStart w:id="57"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5"/>
        <w:gridCol w:w="7087"/>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6" w:type="dxa"/>
          </w:tcPr>
          <w:p>
            <w:r>
              <w:t>评审分类</w:t>
            </w:r>
          </w:p>
        </w:tc>
        <w:tc>
          <w:tcPr>
            <w:tcW w:w="8426"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706" w:type="dxa"/>
            <w:vMerge w:val="restart"/>
          </w:tcPr>
          <w:p>
            <w:r>
              <w:t>符合性审查指标</w:t>
            </w:r>
          </w:p>
        </w:tc>
        <w:tc>
          <w:tcPr>
            <w:tcW w:w="8426"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磋商文件中标注的其他“★”号条款”或无效投标情形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706" w:type="dxa"/>
            <w:vMerge/>
          </w:tcPr>
          <w:p/>
        </w:tc>
        <w:tc>
          <w:tcPr>
            <w:tcW w:w="8426" w:type="dxa"/>
          </w:tcPr>
          <w:p>
            <w:r>
              <w:t>法律、法规、磋商文件规定的其他无效投标情形</w:t>
            </w:r>
          </w:p>
        </w:tc>
      </w:tr>
    </w:tbl>
    <w:p>
      <w:r>
        <w:t>详细评审标准</w:t>
      </w:r>
    </w:p>
    <w:p>
      <w:r>
        <w:t>评审办法:综合评分法</w:t>
      </w:r>
    </w:p>
    <w:tbl>
      <w:tblPr>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129"/>
        <w:gridCol w:w="5588"/>
        <w:gridCol w:w="1379"/>
      </w:tblGrid>
      <w:tr>
        <w:tblPrEx>
          <w:tblW w:w="4999"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129" w:type="dxa"/>
          </w:tcPr>
          <w:p>
            <w:r>
              <w:t>评审因素</w:t>
            </w:r>
          </w:p>
        </w:tc>
        <w:tc>
          <w:tcPr>
            <w:tcW w:w="5588" w:type="dxa"/>
          </w:tcPr>
          <w:p>
            <w:r>
              <w:t>评分标准说明</w:t>
            </w:r>
          </w:p>
        </w:tc>
        <w:tc>
          <w:tcPr>
            <w:tcW w:w="1379" w:type="dxa"/>
          </w:tcPr>
          <w:p>
            <w:r>
              <w:t>分值范围</w:t>
            </w:r>
          </w:p>
        </w:tc>
      </w:tr>
      <w:tr>
        <w:tblPrEx>
          <w:tblW w:w="4999" w:type="pct"/>
          <w:jc w:val="left"/>
          <w:tblInd w:w="0" w:type="dxa"/>
          <w:tblCellMar>
            <w:top w:w="0" w:type="dxa"/>
            <w:left w:w="108" w:type="dxa"/>
            <w:bottom w:w="0" w:type="dxa"/>
            <w:right w:w="108" w:type="dxa"/>
          </w:tblCellMar>
        </w:tblPrEx>
        <w:trPr>
          <w:jc w:val="left"/>
        </w:trPr>
        <w:tc>
          <w:tcPr>
            <w:tcW w:w="426" w:type="dxa"/>
          </w:tcPr>
          <w:p>
            <w:r>
              <w:t>价格分</w:t>
            </w:r>
          </w:p>
        </w:tc>
        <w:tc>
          <w:tcPr>
            <w:tcW w:w="1129" w:type="dxa"/>
          </w:tcPr>
          <w:p>
            <w:r>
              <w:t>价格评审</w:t>
            </w:r>
          </w:p>
        </w:tc>
        <w:tc>
          <w:tcPr>
            <w:tcW w:w="5588" w:type="dxa"/>
          </w:tcPr>
          <w:p>
            <w:r>
              <w:t>综合评分法中的价格分统一采用低价优先法计算，即满足磋商文件要求且响应价格最低的响应报价为评标基准价，其价格分为满分。其他供应商的价格分按照下列公式计算：价格得分=(评标基准价／响应报价)×10％×100。</w:t>
            </w:r>
          </w:p>
        </w:tc>
        <w:tc>
          <w:tcPr>
            <w:tcW w:w="1379" w:type="dxa"/>
          </w:tcPr>
          <w:p>
            <w:r>
              <w:t>区间打分(0-10)</w:t>
            </w:r>
          </w:p>
        </w:tc>
      </w:tr>
      <w:tr>
        <w:tblPrEx>
          <w:tblW w:w="4999"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1129" w:type="dxa"/>
          </w:tcPr>
          <w:p>
            <w:r>
              <w:t>企业综合实力</w:t>
            </w:r>
          </w:p>
        </w:tc>
        <w:tc>
          <w:tcPr>
            <w:tcW w:w="5588" w:type="dxa"/>
          </w:tcPr>
          <w:p>
            <w:r>
              <w:t xml:space="preserve">1、供应商具有信息安全管理体系认证证书（ISO27001），如完整无误提供得0.5分，否则得0分。  </w:t>
            </w:r>
          </w:p>
          <w:p>
            <w:r>
              <w:t xml:space="preserve">2、供应商具有信息技术服务管理体系认证证书（IS020000），如完整无误提供得0.5分，否则得0分。 </w:t>
            </w:r>
          </w:p>
          <w:p>
            <w:r>
              <w:t>3、供应商具有 质量管理体系认证有效证书（ISO9001），如完整无误提供得0.5</w:t>
            </w:r>
            <w:bookmarkStart w:id="58" w:name="_GoBack"/>
            <w:bookmarkEnd w:id="58"/>
            <w:r>
              <w:t xml:space="preserve">分，否则得0分。 </w:t>
            </w:r>
          </w:p>
          <w:p>
            <w:r>
              <w:t>注：上述证书均需处于有效期内并通过年检（如有），需提供复印件并加盖供应商公章。满足上述条件方为有效。</w:t>
            </w:r>
          </w:p>
        </w:tc>
        <w:tc>
          <w:tcPr>
            <w:tcW w:w="1379" w:type="dxa"/>
          </w:tcPr>
          <w:p>
            <w:r>
              <w:t>勾选打分(0;0.5;1;1.5)</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响应文件编制质量、对磋商文件的响应程度</w:t>
            </w:r>
          </w:p>
        </w:tc>
        <w:tc>
          <w:tcPr>
            <w:tcW w:w="5588" w:type="dxa"/>
          </w:tcPr>
          <w:p>
            <w:r>
              <w:t xml:space="preserve">电子响应文件的逐项响应、定位和绑定清晰准确得2分；       </w:t>
            </w:r>
          </w:p>
          <w:p>
            <w:r>
              <w:t xml:space="preserve">有一项未响应或定位和绑定模糊、有偏差的得1分；      </w:t>
            </w:r>
          </w:p>
          <w:p>
            <w:r>
              <w:t>有两项或两项以上未响应或定位和绑定模糊、有偏差的得0分。</w:t>
            </w:r>
          </w:p>
        </w:tc>
        <w:tc>
          <w:tcPr>
            <w:tcW w:w="1379" w:type="dxa"/>
          </w:tcPr>
          <w:p>
            <w:r>
              <w:t>勾选打分(0;1;2)</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供应商业绩</w:t>
            </w:r>
          </w:p>
        </w:tc>
        <w:tc>
          <w:tcPr>
            <w:tcW w:w="5588" w:type="dxa"/>
          </w:tcPr>
          <w:p>
            <w:r>
              <w:t xml:space="preserve">供应商提供近3年来与本项目同类服务方面业绩案例相关材料, 每有一个有效案例得1 分，最多得5分。    </w:t>
            </w:r>
          </w:p>
          <w:p/>
          <w:p>
            <w:r>
              <w:t xml:space="preserve">注：1.上述业绩合同签订时间须为2021年10月1日（以合同签订日期为准）起至本项目磋商公告发布之日止；  </w:t>
            </w:r>
          </w:p>
          <w:p>
            <w:r>
              <w:t xml:space="preserve">2.合同销售方（乙方）必须为供应商自身，需提供合同复印件并加盖公章，其中合同中必须至少包含合同首页、服务内容、双方印章、签字、签订时间、付款条件页，以及合同履行第一笔付款乙方开具的发票复印件等信息内容（以上内容缺少一项，案例不予承认）；  </w:t>
            </w:r>
          </w:p>
          <w:p>
            <w:r>
              <w:t xml:space="preserve">3.提供的案例业绩合同材料复印件须字迹清晰，辨识无误；  </w:t>
            </w:r>
          </w:p>
          <w:p>
            <w:r>
              <w:t>4.不符合上述要求或未按要求提供有效证明文件的业绩在评审时将不予以承认。</w:t>
            </w:r>
          </w:p>
        </w:tc>
        <w:tc>
          <w:tcPr>
            <w:tcW w:w="1379" w:type="dxa"/>
          </w:tcPr>
          <w:p>
            <w:r>
              <w:t>勾选打分(0;1;2;3;4;5)</w:t>
            </w:r>
          </w:p>
        </w:tc>
      </w:tr>
      <w:tr>
        <w:tblPrEx>
          <w:tblW w:w="4999"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1129" w:type="dxa"/>
          </w:tcPr>
          <w:p>
            <w:r>
              <w:t>重要指标技术服务响应程度</w:t>
            </w:r>
          </w:p>
        </w:tc>
        <w:tc>
          <w:tcPr>
            <w:tcW w:w="5588" w:type="dxa"/>
          </w:tcPr>
          <w:p>
            <w:r>
              <w:t xml:space="preserve">完全满足磋商文件项目需求书相关要求得21.5分，▲标记重要指标项每有一项不满足扣2.15分。  </w:t>
            </w:r>
          </w:p>
          <w:p>
            <w:r>
              <w:t xml:space="preserve">注：  重要指标项共10个，分别为：  </w:t>
            </w:r>
          </w:p>
          <w:p>
            <w:r>
              <w:t>六、货物或服务指标要求8个：第1项1个，第2、46项各3个，第47项1个；</w:t>
            </w:r>
          </w:p>
          <w:p>
            <w:r>
              <w:t>七、服务要求2个：第2-3项各1个。</w:t>
            </w:r>
          </w:p>
        </w:tc>
        <w:tc>
          <w:tcPr>
            <w:tcW w:w="1379" w:type="dxa"/>
          </w:tcPr>
          <w:p>
            <w:r>
              <w:t>区间打分(0-21.5)</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一般指标技术服务响应程度</w:t>
            </w:r>
          </w:p>
        </w:tc>
        <w:tc>
          <w:tcPr>
            <w:tcW w:w="5588" w:type="dxa"/>
          </w:tcPr>
          <w:p>
            <w:r>
              <w:t xml:space="preserve">完全满足磋商文件项目需求书相关要求得44分，一般指标项每有一项不满足扣0.8分。   </w:t>
            </w:r>
          </w:p>
          <w:p>
            <w:r>
              <w:t xml:space="preserve">注：  一般指标项共55个，分别为：  </w:t>
            </w:r>
          </w:p>
          <w:p>
            <w:r>
              <w:t xml:space="preserve">五、集成需求3个：第1-3项各1个； </w:t>
            </w:r>
          </w:p>
          <w:p>
            <w:r>
              <w:t xml:space="preserve">六、货物或服务指标要求43个：第4-44、48、50项各1个； </w:t>
            </w:r>
          </w:p>
          <w:p>
            <w:r>
              <w:t xml:space="preserve">七、服务要求2个：第5、8项各1个； </w:t>
            </w:r>
          </w:p>
          <w:p>
            <w:r>
              <w:t>八、实施要求7个：第1项4个，第2-3、6项各1个。</w:t>
            </w:r>
          </w:p>
        </w:tc>
        <w:tc>
          <w:tcPr>
            <w:tcW w:w="1379" w:type="dxa"/>
          </w:tcPr>
          <w:p>
            <w:r>
              <w:t>区间打分(0-44)</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需求理解分析</w:t>
            </w:r>
          </w:p>
        </w:tc>
        <w:tc>
          <w:tcPr>
            <w:tcW w:w="5588" w:type="dxa"/>
          </w:tcPr>
          <w:p>
            <w:r>
              <w:t xml:space="preserve">对本项目的需求理解分析应包含但不限于：业务流程分析、业务需求分析、与关联系统的关系分析、性能需求分析、环境需求分析等内容。 </w:t>
            </w:r>
          </w:p>
          <w:p/>
          <w:p>
            <w:r>
              <w:t xml:space="preserve">需求理解分析内容科学周密，完全契合项目需求实际，针对性可行性强，符合海关实际现状以及业务要求，得4分；             </w:t>
            </w:r>
          </w:p>
          <w:p>
            <w:r>
              <w:t xml:space="preserve">需求理解分析内容完整，可以满足项目需求，针对性可行性较强，但其中一项方案小项有缺陷（缺陷包括：与事实不符、前后内容不一致、逻辑错误、不符合采购需求、内容有缺失等），得2.5分；      </w:t>
            </w:r>
          </w:p>
          <w:p>
            <w:r>
              <w:t xml:space="preserve">需求理解分析内容有漏项，未完全包括上述几小项内容，或两个及以上方案小项中存在缺陷，得1分；  </w:t>
            </w:r>
          </w:p>
          <w:p>
            <w:r>
              <w:t>未提供需求理解分析内容或方案严重脱离项目实际，得0分。</w:t>
            </w:r>
          </w:p>
        </w:tc>
        <w:tc>
          <w:tcPr>
            <w:tcW w:w="1379" w:type="dxa"/>
          </w:tcPr>
          <w:p>
            <w:r>
              <w:t>勾选打分(0;1;2.5;4)</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技术方案</w:t>
            </w:r>
          </w:p>
        </w:tc>
        <w:tc>
          <w:tcPr>
            <w:tcW w:w="5588" w:type="dxa"/>
          </w:tcPr>
          <w:p>
            <w:r>
              <w:t xml:space="preserve">技术方案应包含但不限于：总体架构、应用设计、数据架构、部署设计、安全设计、业务功能设计等内容。  </w:t>
            </w:r>
          </w:p>
          <w:p/>
          <w:p>
            <w:r>
              <w:t xml:space="preserve">技术方案科学周密，内容全面，完全契合项目实际，针对性可行性强，得4分。               </w:t>
            </w:r>
          </w:p>
          <w:p>
            <w:r>
              <w:t xml:space="preserve">技术方案内容完整，可以满足项目需要，针对性可行性较强，但方案上述内容中有一项有缺陷（缺陷包括：与事实不符、前后内容不一致、逻辑错误、不符合采购需求、内容有缺失等），得2.5分。               </w:t>
            </w:r>
          </w:p>
          <w:p>
            <w:r>
              <w:t xml:space="preserve">技术方案内容有漏项，未完全包括上述内容要求，或上述内容中有两个以上内容存在缺陷，得1分。                   </w:t>
            </w:r>
          </w:p>
          <w:p>
            <w:r>
              <w:t>未提供技术方案或方案严重脱离项目实际，得0分。</w:t>
            </w:r>
          </w:p>
        </w:tc>
        <w:tc>
          <w:tcPr>
            <w:tcW w:w="1379" w:type="dxa"/>
          </w:tcPr>
          <w:p>
            <w:r>
              <w:t>勾选打分(0;1;2.5;4)</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集成方案</w:t>
            </w:r>
          </w:p>
        </w:tc>
        <w:tc>
          <w:tcPr>
            <w:tcW w:w="5588" w:type="dxa"/>
          </w:tcPr>
          <w:p>
            <w:r>
              <w:t xml:space="preserve">集成方案包应含但不限于：相关应用间接口需求分析、接口设计方案、调用关系等内容。  </w:t>
            </w:r>
          </w:p>
          <w:p>
            <w:r>
              <w:t xml:space="preserve">集成方案科学周密，内容全面，完全契合项目实际，针对性可行性强，得4分。               </w:t>
            </w:r>
          </w:p>
          <w:p>
            <w:r>
              <w:t xml:space="preserve">集成方案内容完整，可以满足项目需要，针对性可行性较强，但方案上述内容中有一项有缺陷（缺陷包括：与事实不符、前后内容不一致、逻辑错误、不符合采购需求、内容有缺失等），得2.5分。               </w:t>
            </w:r>
          </w:p>
          <w:p>
            <w:r>
              <w:t xml:space="preserve">集成方案内容有漏项，未完全包括上述内容要求，或上述内容中有两个以上内容存在缺陷，得1分。                   </w:t>
            </w:r>
          </w:p>
          <w:p>
            <w:r>
              <w:t>未提供集成方案或方案严重脱离项目实际，得0分。</w:t>
            </w:r>
          </w:p>
        </w:tc>
        <w:tc>
          <w:tcPr>
            <w:tcW w:w="1379" w:type="dxa"/>
          </w:tcPr>
          <w:p>
            <w:r>
              <w:t>勾选打分(0;1;2.5;4)</w:t>
            </w:r>
          </w:p>
        </w:tc>
      </w:tr>
      <w:tr>
        <w:tblPrEx>
          <w:tblW w:w="4999" w:type="pct"/>
          <w:jc w:val="left"/>
          <w:tblInd w:w="0" w:type="dxa"/>
          <w:tblCellMar>
            <w:top w:w="0" w:type="dxa"/>
            <w:left w:w="108" w:type="dxa"/>
            <w:bottom w:w="0" w:type="dxa"/>
            <w:right w:w="108" w:type="dxa"/>
          </w:tblCellMar>
        </w:tblPrEx>
        <w:trPr>
          <w:jc w:val="left"/>
        </w:trPr>
        <w:tc>
          <w:tcPr>
            <w:tcW w:w="1076" w:type="dxa"/>
            <w:vMerge/>
          </w:tcPr>
          <w:p/>
        </w:tc>
        <w:tc>
          <w:tcPr>
            <w:tcW w:w="1129" w:type="dxa"/>
          </w:tcPr>
          <w:p>
            <w:r>
              <w:t>项目实施方案</w:t>
            </w:r>
          </w:p>
        </w:tc>
        <w:tc>
          <w:tcPr>
            <w:tcW w:w="5588" w:type="dxa"/>
          </w:tcPr>
          <w:p>
            <w:r>
              <w:t xml:space="preserve">项目实施方案包含但不限于：项目实施计划、实施过程控制、组织架构、文档管理、进度安排、验收安排等内容。  </w:t>
            </w:r>
          </w:p>
          <w:p/>
          <w:p>
            <w:r>
              <w:t xml:space="preserve">项目实施方案科学周密，内容全面，完全契合项目实际，针对性可行性强，得4分。               </w:t>
            </w:r>
          </w:p>
          <w:p>
            <w:r>
              <w:t xml:space="preserve">项目实施方案内容完整，可以满足项目需要，针对性可行性较强，但方案上述内容中有一项有缺陷（缺陷包括：与事实不符、前后内容不一致、逻辑错误、不符合采购需求、内容有缺失等），得2.5分。               </w:t>
            </w:r>
          </w:p>
          <w:p>
            <w:r>
              <w:t xml:space="preserve">项目实施方案内容有漏项，未完全包括上述内容要求，或上述内容中有两个以上内容存在缺陷，得1分。                   </w:t>
            </w:r>
          </w:p>
          <w:p>
            <w:r>
              <w:t>未提供项目实施方案或方案严重脱离项目实际，得0分。</w:t>
            </w:r>
          </w:p>
        </w:tc>
        <w:tc>
          <w:tcPr>
            <w:tcW w:w="1379" w:type="dxa"/>
          </w:tcPr>
          <w:p>
            <w:r>
              <w:t>勾选打分(0;1;2.5;4)</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57"/>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adjustRightInd w:val="0"/>
        <w:spacing w:before="312"/>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r>
      <w:bookmarkStart w:id="59" w:name="_Toc31833532"/>
      <w:r>
        <w:rPr>
          <w:rFonts w:ascii="宋体" w:cs="宋体" w:hint="eastAsia"/>
          <w:b/>
          <w:bCs/>
          <w:color w:val="000000"/>
          <w:kern w:val="0"/>
          <w:sz w:val="30"/>
          <w:szCs w:val="30"/>
          <w:lang w:bidi="ar-SA"/>
        </w:rPr>
        <w:t>第五部分 合同文本</w:t>
      </w:r>
      <w:bookmarkEnd w:id="59"/>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spacing w:line="560" w:lineRule="exact"/>
        <w:ind w:firstLine="5600" w:firstLineChars="1750"/>
        <w:rPr>
          <w:rFonts w:ascii="宋体" w:eastAsia="方正仿宋_GBK" w:hAnsi="宋体" w:cs="宋体" w:hint="eastAsia"/>
          <w:sz w:val="32"/>
          <w:szCs w:val="32"/>
        </w:rPr>
      </w:pPr>
      <w:bookmarkStart w:id="60" w:name="插入_TBWJGS_CONTRACT"/>
      <w:r>
        <w:rPr>
          <w:rFonts w:ascii="宋体" w:eastAsia="方正仿宋_GBK" w:hAnsi="宋体" w:cs="宋体" w:hint="eastAsia"/>
          <w:sz w:val="32"/>
          <w:szCs w:val="32"/>
          <w:lang w:bidi="ar-SA"/>
        </w:rPr>
        <w:t>合同编号：</w:t>
      </w:r>
    </w:p>
    <w:p>
      <w:pPr>
        <w:pStyle w:val="ListParagraph"/>
        <w:spacing w:line="560" w:lineRule="exact"/>
        <w:ind w:firstLine="0" w:firstLineChars="0"/>
        <w:jc w:val="center"/>
        <w:outlineLvl w:val="0"/>
        <w:rPr>
          <w:rFonts w:ascii="方正黑体_GBK" w:eastAsia="方正黑体_GBK" w:hint="eastAsia"/>
          <w:sz w:val="44"/>
          <w:szCs w:val="44"/>
        </w:rPr>
      </w:pPr>
      <w:r>
        <w:rPr>
          <w:rFonts w:ascii="方正黑体_GBK" w:eastAsia="方正黑体_GBK" w:hint="eastAsia"/>
          <w:bCs/>
          <w:kern w:val="0"/>
          <w:sz w:val="44"/>
          <w:szCs w:val="44"/>
        </w:rPr>
        <w:t>全国海关信息中心</w:t>
      </w:r>
      <w:r>
        <w:rPr>
          <w:rFonts w:ascii="方正黑体_GBK" w:eastAsia="方正黑体_GBK" w:hint="eastAsia"/>
          <w:bCs/>
          <w:kern w:val="0"/>
          <w:sz w:val="44"/>
          <w:szCs w:val="44"/>
          <w:u w:val="single"/>
        </w:rPr>
        <w:t xml:space="preserve">               </w:t>
      </w:r>
      <w:r>
        <w:rPr>
          <w:rFonts w:ascii="方正黑体_GBK" w:eastAsia="方正黑体_GBK" w:hint="eastAsia"/>
          <w:bCs/>
          <w:kern w:val="0"/>
          <w:sz w:val="44"/>
          <w:szCs w:val="44"/>
        </w:rPr>
        <w:t>技术服务合同</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kern w:val="0"/>
          <w:sz w:val="36"/>
          <w:szCs w:val="36"/>
          <w:u w:val="single"/>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widowControl/>
        <w:adjustRightInd w:val="0"/>
        <w:snapToGrid w:val="0"/>
        <w:spacing w:line="560" w:lineRule="exact"/>
        <w:jc w:val="left"/>
        <w:textAlignment w:val="baseline"/>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bCs/>
          <w:kern w:val="0"/>
          <w:sz w:val="36"/>
          <w:szCs w:val="36"/>
        </w:rPr>
      </w:pPr>
    </w:p>
    <w:p>
      <w:pPr>
        <w:pStyle w:val="06"/>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left="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highlight w:val="none"/>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1.乙方按照本合同附件一</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第五条 售后服务</w:t>
      </w:r>
    </w:p>
    <w:p>
      <w:pPr>
        <w:pStyle w:val="2610"/>
        <w:autoSpaceDE w:val="0"/>
        <w:autoSpaceDN w:val="0"/>
        <w:adjustRightInd w:val="0"/>
        <w:spacing w:line="52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乙方为甲方提供</w:t>
      </w:r>
      <w:r>
        <w:rPr>
          <w:rFonts w:ascii="宋体" w:eastAsia="方正仿宋_GBK" w:hAnsi="宋体" w:hint="eastAsia"/>
          <w:sz w:val="28"/>
          <w:szCs w:val="28"/>
          <w:u w:val="single"/>
        </w:rPr>
        <w:t xml:space="preserve">            </w:t>
      </w:r>
      <w:r>
        <w:rPr>
          <w:rFonts w:ascii="宋体" w:eastAsia="方正仿宋_GBK" w:hAnsi="宋体" w:hint="eastAsia"/>
          <w:kern w:val="0"/>
          <w:sz w:val="28"/>
          <w:szCs w:val="28"/>
        </w:rPr>
        <w:t>售后服务，自验收合格之日起计算。具体要求详见附件《</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第六条 合同金额、履约保证金及支付方式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0"/>
        <w:ind w:left="160" w:firstLine="640" w:leftChars="76" w:firstLineChars="200"/>
        <w:jc w:val="left"/>
        <w:rPr>
          <w:rFonts w:ascii="宋体" w:eastAsia="方正仿宋_GBK" w:hAnsi="宋体"/>
          <w:b/>
          <w:bCs/>
          <w:kern w:val="0"/>
          <w:sz w:val="28"/>
          <w:szCs w:val="28"/>
        </w:rPr>
      </w:pPr>
      <w:r>
        <w:rPr>
          <w:rFonts w:ascii="宋体" w:eastAsia="方正仿宋_GBK" w:hAnsi="宋体"/>
          <w:sz w:val="32"/>
          <w:szCs w:val="32"/>
        </w:rPr>
        <w:t>本合同总价款</w:t>
      </w:r>
      <w:r>
        <w:rPr>
          <w:rFonts w:ascii="宋体" w:eastAsia="方正仿宋_GBK" w:hAnsi="宋体"/>
          <w:sz w:val="32"/>
          <w:szCs w:val="32"/>
          <w:highlight w:val="none"/>
        </w:rPr>
        <w:t>（含税）</w:t>
      </w:r>
      <w:r>
        <w:rPr>
          <w:rFonts w:ascii="宋体" w:eastAsia="方正仿宋_GBK" w:hAnsi="宋体"/>
          <w:sz w:val="32"/>
          <w:szCs w:val="32"/>
        </w:rPr>
        <w:t>为人民币（大写）</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sz w:val="32"/>
          <w:szCs w:val="32"/>
          <w:u w:val="single"/>
        </w:rPr>
        <w:t xml:space="preserve">    </w:t>
      </w:r>
      <w:r>
        <w:rPr>
          <w:rFonts w:ascii="宋体" w:eastAsia="方正仿宋_GBK" w:hAnsi="宋体"/>
          <w:sz w:val="32"/>
          <w:szCs w:val="32"/>
          <w:u w:val="none"/>
        </w:rPr>
        <w:t>元）。</w:t>
      </w:r>
    </w:p>
    <w:p>
      <w:pPr>
        <w:pStyle w:val="11100"/>
        <w:ind w:left="160" w:firstLine="700" w:leftChars="76" w:firstLineChars="25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（二）履约保证金</w:t>
      </w:r>
    </w:p>
    <w:p>
      <w:pPr>
        <w:pStyle w:val="410"/>
        <w:spacing w:line="560" w:lineRule="exact"/>
        <w:ind w:left="0" w:firstLine="560" w:firstLineChars="200"/>
        <w:outlineLvl w:val="0"/>
        <w:rPr>
          <w:rFonts w:ascii="宋体" w:eastAsia="方正仿宋_GBK" w:hAnsi="宋体" w:hint="eastAsia"/>
          <w:kern w:val="0"/>
          <w:sz w:val="28"/>
          <w:szCs w:val="28"/>
        </w:rPr>
      </w:pPr>
      <w:r>
        <w:rPr>
          <w:rFonts w:ascii="宋体" w:eastAsia="方正仿宋_GBK" w:hAnsi="宋体" w:hint="eastAsia"/>
          <w:kern w:val="0"/>
          <w:sz w:val="28"/>
          <w:szCs w:val="28"/>
        </w:rPr>
        <w:t>1.签订合同后</w:t>
      </w:r>
      <w:r>
        <w:rPr>
          <w:rFonts w:ascii="宋体" w:eastAsia="方正仿宋_GBK" w:hAnsi="宋体" w:hint="eastAsia"/>
          <w:kern w:val="0"/>
          <w:sz w:val="28"/>
          <w:szCs w:val="28"/>
          <w:u w:val="single"/>
        </w:rPr>
        <w:t>10</w:t>
      </w:r>
      <w:r>
        <w:rPr>
          <w:rFonts w:ascii="宋体" w:eastAsia="方正仿宋_GBK" w:hAnsi="宋体" w:hint="eastAsia"/>
          <w:kern w:val="0"/>
          <w:sz w:val="28"/>
          <w:szCs w:val="28"/>
        </w:rPr>
        <w:t>个工作日内，乙方向甲方交付合同总价款</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%履约保证金，金额为人民币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u w:val="none"/>
        </w:rPr>
        <w:t>元</w:t>
      </w:r>
      <w:r>
        <w:rPr>
          <w:rFonts w:ascii="宋体" w:eastAsia="方正仿宋_GBK" w:hAnsi="宋体" w:hint="eastAsia"/>
          <w:kern w:val="0"/>
          <w:sz w:val="28"/>
          <w:szCs w:val="28"/>
        </w:rPr>
        <w:t>）。</w:t>
      </w:r>
    </w:p>
    <w:p>
      <w:pPr>
        <w:pStyle w:val="60"/>
        <w:adjustRightInd w:val="0"/>
        <w:snapToGrid w:val="0"/>
        <w:spacing w:line="560" w:lineRule="exact"/>
        <w:ind w:firstLine="560" w:firstLineChars="200"/>
        <w:jc w:val="both"/>
        <w:rPr>
          <w:rFonts w:ascii="宋体" w:eastAsia="方正仿宋_GBK" w:hAnsi="宋体" w:hint="eastAsia"/>
          <w:sz w:val="28"/>
          <w:szCs w:val="28"/>
          <w:lang w:eastAsia="zh-CN"/>
        </w:rPr>
      </w:pPr>
      <w:r>
        <w:rPr>
          <w:rFonts w:ascii="宋体" w:eastAsia="方正仿宋_GBK" w:hAnsi="宋体" w:hint="eastAsia"/>
          <w:sz w:val="28"/>
          <w:szCs w:val="28"/>
          <w:lang w:eastAsia="zh-CN"/>
        </w:rPr>
        <w:t>2.履约保证金有效期自保证金提交之日起至</w:t>
      </w:r>
      <w:r>
        <w:rPr>
          <w:rFonts w:ascii="宋体" w:eastAsia="方正仿宋_GBK" w:hAnsi="宋体" w:cs="宋体" w:hint="eastAsia"/>
          <w:sz w:val="36"/>
          <w:szCs w:val="36"/>
          <w:u w:val="single"/>
          <w:lang w:eastAsia="zh-CN" w:bidi="ar-SA"/>
        </w:rPr>
        <w:t xml:space="preserve">　  </w:t>
      </w:r>
      <w:r>
        <w:rPr>
          <w:rFonts w:ascii="宋体" w:eastAsia="方正仿宋_GBK" w:hAnsi="宋体" w:hint="eastAsia"/>
          <w:sz w:val="28"/>
          <w:szCs w:val="28"/>
          <w:lang w:eastAsia="zh-CN"/>
        </w:rPr>
        <w:t>售后服务期满后</w:t>
      </w:r>
      <w:r>
        <w:rPr>
          <w:rFonts w:ascii="宋体" w:eastAsia="方正仿宋_GBK" w:hAnsi="宋体" w:hint="eastAsia"/>
          <w:kern w:val="2"/>
          <w:sz w:val="32"/>
          <w:szCs w:val="32"/>
          <w:u w:val="single"/>
          <w:lang w:eastAsia="zh-CN"/>
        </w:rPr>
        <w:t>30</w:t>
      </w:r>
      <w:r>
        <w:rPr>
          <w:rFonts w:ascii="宋体" w:eastAsia="方正仿宋_GBK" w:hAnsi="宋体" w:hint="eastAsia"/>
          <w:sz w:val="28"/>
          <w:szCs w:val="28"/>
          <w:lang w:eastAsia="zh-CN"/>
        </w:rPr>
        <w:t>日止（因服务供应商原因造成延期履约的，履约保证金有效期相应顺延）。</w:t>
      </w:r>
    </w:p>
    <w:p>
      <w:pPr>
        <w:pStyle w:val="410"/>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3.在乙方无违约情形的前提下，履约保证金在有效期满</w:t>
      </w:r>
      <w:r>
        <w:rPr>
          <w:rFonts w:ascii="宋体" w:eastAsia="方正仿宋_GBK" w:hAnsi="宋体" w:hint="eastAsia"/>
          <w:sz w:val="32"/>
          <w:szCs w:val="32"/>
          <w:u w:val="single"/>
        </w:rPr>
        <w:t>30</w:t>
      </w:r>
      <w:r>
        <w:rPr>
          <w:rFonts w:ascii="宋体" w:eastAsia="方正仿宋_GBK" w:hAnsi="宋体" w:hint="eastAsia"/>
          <w:kern w:val="0"/>
          <w:sz w:val="28"/>
          <w:szCs w:val="28"/>
        </w:rPr>
        <w:t>个工作日内无息退还。如乙方未按本合同条款履行合同义务，合同甲方有权利扣除</w:t>
      </w:r>
      <w:r>
        <w:rPr>
          <w:rFonts w:ascii="宋体" w:eastAsia="方正仿宋_GBK" w:hAnsi="宋体"/>
          <w:kern w:val="0"/>
          <w:sz w:val="28"/>
          <w:szCs w:val="28"/>
        </w:rPr>
        <w:t>或没收</w:t>
      </w:r>
      <w:r>
        <w:rPr>
          <w:rFonts w:ascii="宋体" w:eastAsia="方正仿宋_GBK" w:hAnsi="宋体" w:hint="eastAsia"/>
          <w:kern w:val="0"/>
          <w:sz w:val="28"/>
          <w:szCs w:val="28"/>
        </w:rPr>
        <w:t>履约保证金</w:t>
      </w:r>
      <w:r>
        <w:rPr>
          <w:rFonts w:ascii="宋体" w:eastAsia="方正仿宋_GBK" w:hAnsi="宋体" w:hint="eastAsia"/>
          <w:kern w:val="0"/>
          <w:sz w:val="28"/>
          <w:szCs w:val="28"/>
          <w:lang w:val="en-US" w:eastAsia="zh-CN"/>
        </w:rPr>
        <w:t>。</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（三）支付方式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2.</w:t>
      </w:r>
      <w:r>
        <w:rPr>
          <w:rFonts w:ascii="宋体" w:eastAsia="方正仿宋_GBK" w:hAnsi="宋体" w:hint="eastAsia"/>
          <w:kern w:val="0"/>
          <w:sz w:val="28"/>
          <w:szCs w:val="28"/>
          <w:lang w:val="zh-CN" w:eastAsia="zh-CN"/>
        </w:rPr>
        <w:t>合同签订</w:t>
      </w:r>
      <w:r>
        <w:rPr>
          <w:rFonts w:ascii="宋体" w:eastAsia="方正仿宋_GBK" w:hAnsi="宋体"/>
          <w:kern w:val="0"/>
          <w:sz w:val="28"/>
          <w:szCs w:val="28"/>
          <w:lang w:val="zh-CN" w:eastAsia="zh-CN"/>
        </w:rPr>
        <w:t>且</w:t>
      </w:r>
      <w:r>
        <w:rPr>
          <w:rFonts w:ascii="宋体" w:eastAsia="方正仿宋_GBK" w:hAnsi="宋体" w:hint="eastAsia"/>
          <w:sz w:val="28"/>
          <w:szCs w:val="28"/>
          <w:lang w:val="zh-CN" w:eastAsia="zh-CN"/>
        </w:rPr>
        <w:t>甲方收到乙方支付的履约保证金及发票（原件）之日起</w:t>
      </w:r>
      <w:r>
        <w:rPr>
          <w:rFonts w:ascii="宋体" w:eastAsia="方正仿宋_GBK" w:hAnsi="宋体"/>
          <w:sz w:val="28"/>
          <w:szCs w:val="28"/>
          <w:lang w:val="zh-CN" w:eastAsia="zh-CN"/>
        </w:rPr>
        <w:t>10</w:t>
      </w:r>
      <w:r>
        <w:rPr>
          <w:rFonts w:ascii="宋体" w:eastAsia="方正仿宋_GBK" w:hAnsi="宋体" w:hint="eastAsia"/>
          <w:sz w:val="28"/>
          <w:szCs w:val="28"/>
          <w:lang w:val="zh-CN" w:eastAsia="zh-CN"/>
        </w:rPr>
        <w:t>个工作日</w:t>
      </w:r>
      <w:r>
        <w:rPr>
          <w:rFonts w:ascii="宋体" w:eastAsia="方正仿宋_GBK" w:hAnsi="宋体" w:hint="eastAsia"/>
          <w:sz w:val="28"/>
          <w:szCs w:val="28"/>
        </w:rPr>
        <w:t>，向乙方支付合同总价款</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3.本合同项目经过甲方技术部门验收合格后，乙方将发票（原件）及甲方技术部门出具的验收报告提交给甲方采购部门后</w:t>
      </w:r>
      <w:r>
        <w:rPr>
          <w:rFonts w:ascii="宋体" w:eastAsia="方正仿宋_GBK" w:hAnsi="宋体"/>
          <w:sz w:val="28"/>
          <w:szCs w:val="28"/>
          <w:u w:val="single"/>
        </w:rPr>
        <w:t>10</w:t>
      </w:r>
      <w:r>
        <w:rPr>
          <w:rFonts w:ascii="宋体" w:eastAsia="方正仿宋_GBK" w:hAnsi="宋体" w:hint="eastAsia"/>
          <w:sz w:val="28"/>
          <w:szCs w:val="28"/>
        </w:rPr>
        <w:t>个工作日内，甲方向乙方支付合同总价款</w:t>
      </w:r>
      <w:r>
        <w:rPr>
          <w:rFonts w:ascii="宋体" w:eastAsia="方正仿宋_GBK" w:hAnsi="宋体" w:hint="eastAsia"/>
          <w:sz w:val="28"/>
          <w:szCs w:val="28"/>
          <w:u w:val="single"/>
        </w:rPr>
        <w:t xml:space="preserve">    </w:t>
      </w:r>
      <w:r>
        <w:rPr>
          <w:rFonts w:ascii="宋体" w:eastAsia="方正仿宋_GBK" w:hAnsi="宋体" w:hint="eastAsia"/>
          <w:sz w:val="28"/>
          <w:szCs w:val="28"/>
        </w:rPr>
        <w:t>%的合同款，金额为</w:t>
      </w:r>
      <w:r>
        <w:rPr>
          <w:rFonts w:ascii="宋体" w:eastAsia="方正仿宋_GBK" w:hAnsi="宋体" w:hint="eastAsia"/>
          <w:kern w:val="0"/>
          <w:sz w:val="28"/>
          <w:szCs w:val="28"/>
        </w:rPr>
        <w:t>人民币</w:t>
      </w:r>
      <w:r>
        <w:rPr>
          <w:rFonts w:ascii="宋体" w:eastAsia="方正仿宋_GBK" w:hAnsi="宋体"/>
          <w:kern w:val="0"/>
          <w:sz w:val="28"/>
          <w:szCs w:val="28"/>
        </w:rPr>
        <w:t>（大写）</w:t>
      </w:r>
      <w:r>
        <w:rPr>
          <w:rFonts w:ascii="宋体" w:eastAsia="方正仿宋_GBK" w:hAnsi="宋体" w:hint="eastAsia"/>
          <w:kern w:val="0"/>
          <w:sz w:val="28"/>
          <w:szCs w:val="28"/>
          <w:u w:val="single"/>
        </w:rPr>
        <w:t xml:space="preserve">       </w:t>
      </w:r>
      <w:r>
        <w:rPr>
          <w:rFonts w:ascii="宋体" w:eastAsia="方正仿宋_GBK" w:hAnsi="宋体" w:hint="eastAsia"/>
          <w:kern w:val="0"/>
          <w:sz w:val="28"/>
          <w:szCs w:val="28"/>
        </w:rPr>
        <w:t>（¥</w:t>
      </w:r>
      <w:r>
        <w:rPr>
          <w:rFonts w:ascii="宋体" w:eastAsia="方正仿宋_GBK" w:hAnsi="宋体" w:hint="eastAsia"/>
          <w:kern w:val="0"/>
          <w:sz w:val="28"/>
          <w:szCs w:val="28"/>
          <w:u w:val="single"/>
        </w:rPr>
        <w:t xml:space="preserve">         </w:t>
      </w:r>
      <w:r>
        <w:rPr>
          <w:rFonts w:ascii="宋体" w:eastAsia="方正仿宋_GBK" w:hAnsi="宋体"/>
          <w:kern w:val="0"/>
          <w:sz w:val="28"/>
          <w:szCs w:val="28"/>
        </w:rPr>
        <w:t>元</w:t>
      </w:r>
      <w:r>
        <w:rPr>
          <w:rFonts w:ascii="宋体" w:eastAsia="方正仿宋_GBK" w:hAnsi="宋体" w:hint="eastAsia"/>
          <w:kern w:val="0"/>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12"/>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2"/>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1"/>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第十条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w:t>
      </w:r>
      <w:r>
        <w:rPr>
          <w:rFonts w:ascii="宋体" w:eastAsia="方正仿宋_GBK" w:hAnsi="宋体" w:hint="eastAsia"/>
          <w:sz w:val="28"/>
          <w:szCs w:val="28"/>
        </w:rPr>
        <w:t>违约金不足以弥补甲方损失的，乙方应当继续予以赔偿</w:t>
      </w:r>
      <w:r>
        <w:rPr>
          <w:rFonts w:ascii="宋体" w:eastAsia="方正仿宋_GBK" w:hAnsi="宋体"/>
          <w:sz w:val="28"/>
          <w:szCs w:val="28"/>
        </w:rPr>
        <w:t>。</w:t>
      </w:r>
    </w:p>
    <w:p>
      <w:pPr>
        <w:pStyle w:val="30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部分解除合同的，不影响双方继续履行合同中未解除部分的内容。</w:t>
      </w:r>
    </w:p>
    <w:p>
      <w:pPr>
        <w:pStyle w:val="2110"/>
        <w:spacing w:line="560" w:lineRule="exact"/>
        <w:ind w:firstLine="549" w:firstLineChars="196"/>
        <w:rPr>
          <w:rFonts w:ascii="宋体" w:eastAsia="方正仿宋_GBK" w:hAnsi="宋体"/>
          <w:sz w:val="28"/>
          <w:szCs w:val="28"/>
        </w:rPr>
      </w:pPr>
      <w:r>
        <w:rPr>
          <w:rFonts w:ascii="宋体" w:eastAsia="方正仿宋_GBK" w:hAnsi="宋体" w:hint="eastAsia"/>
          <w:sz w:val="28"/>
          <w:szCs w:val="28"/>
        </w:rPr>
        <w:t>（三）</w:t>
      </w:r>
      <w:r>
        <w:rPr>
          <w:rFonts w:ascii="宋体" w:eastAsia="方正仿宋_GBK" w:hAnsi="宋体"/>
          <w:sz w:val="28"/>
          <w:szCs w:val="28"/>
        </w:rPr>
        <w:t>乙方向甲方提供</w:t>
      </w:r>
      <w:r>
        <w:rPr>
          <w:rFonts w:ascii="宋体" w:eastAsia="方正仿宋_GBK" w:hAnsi="宋体" w:hint="eastAsia"/>
          <w:sz w:val="28"/>
          <w:szCs w:val="28"/>
        </w:rPr>
        <w:t>技术支持</w:t>
      </w:r>
      <w:r>
        <w:rPr>
          <w:rFonts w:ascii="宋体" w:eastAsia="方正仿宋_GBK" w:hAnsi="宋体"/>
          <w:sz w:val="28"/>
          <w:szCs w:val="28"/>
        </w:rPr>
        <w:t>服务中使用的软件产品带有病毒及/或恶意代码，应在</w:t>
      </w:r>
      <w:r>
        <w:rPr>
          <w:rFonts w:ascii="宋体" w:eastAsia="方正仿宋_GBK" w:hAnsi="宋体"/>
          <w:sz w:val="28"/>
          <w:szCs w:val="28"/>
          <w:u w:val="single"/>
        </w:rPr>
        <w:t xml:space="preserve">   </w:t>
      </w:r>
      <w:r>
        <w:rPr>
          <w:rFonts w:ascii="宋体" w:eastAsia="方正仿宋_GBK" w:hAnsi="宋体"/>
          <w:sz w:val="28"/>
          <w:szCs w:val="28"/>
        </w:rPr>
        <w:t>日内解决，并承担因此产生的全部费用。乙方不能在前述时间内解决，甲方有权要求乙方承担本合同总价款</w:t>
      </w:r>
      <w:r>
        <w:rPr>
          <w:rFonts w:ascii="宋体" w:eastAsia="方正仿宋_GBK" w:hAnsi="宋体"/>
          <w:sz w:val="28"/>
          <w:szCs w:val="28"/>
          <w:u w:val="single"/>
        </w:rPr>
        <w:t>10</w:t>
      </w:r>
      <w:r>
        <w:rPr>
          <w:rFonts w:ascii="宋体" w:eastAsia="方正仿宋_GBK" w:hAnsi="宋体"/>
          <w:sz w:val="28"/>
          <w:szCs w:val="28"/>
        </w:rPr>
        <w:t>%的违约金并赔偿甲方的全部损失。</w:t>
      </w:r>
    </w:p>
    <w:p>
      <w:pPr>
        <w:pStyle w:val="3110"/>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破产终止</w:t>
      </w:r>
    </w:p>
    <w:p>
      <w:pPr>
        <w:tabs>
          <w:tab w:val="center" w:pos="4320"/>
        </w:tabs>
        <w:spacing w:line="560" w:lineRule="exact"/>
        <w:ind w:firstLine="560" w:firstLineChars="200"/>
        <w:rPr>
          <w:rFonts w:ascii="宋体" w:eastAsia="方正仿宋_GBK" w:hAnsi="宋体"/>
          <w:b/>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纠纷解决方式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r>
        <w:rPr>
          <w:rFonts w:ascii="宋体" w:eastAsia="方正仿宋_GBK" w:hAnsi="宋体"/>
          <w:sz w:val="28"/>
          <w:szCs w:val="28"/>
        </w:rPr>
        <w:t>败诉方需承担胜诉方支出的诉讼费、律师费等因诉讼产生的费用。</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第十四条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w:t>
      </w:r>
      <w:r>
        <w:rPr>
          <w:rFonts w:ascii="宋体" w:eastAsia="方正仿宋_GBK" w:hAnsi="宋体"/>
          <w:sz w:val="28"/>
          <w:szCs w:val="28"/>
        </w:rPr>
        <w:t>联系人</w:t>
      </w:r>
      <w:r>
        <w:rPr>
          <w:rFonts w:ascii="宋体" w:eastAsia="方正仿宋_GBK" w:hAnsi="宋体" w:hint="eastAsia"/>
          <w:sz w:val="28"/>
          <w:szCs w:val="28"/>
        </w:rPr>
        <w:t>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第十五条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1</w:t>
      </w:r>
      <w:r>
        <w:rPr>
          <w:rFonts w:ascii="宋体" w:eastAsia="方正仿宋_GBK" w:hAnsi="宋体" w:hint="eastAsia"/>
          <w:kern w:val="0"/>
          <w:sz w:val="28"/>
          <w:szCs w:val="28"/>
        </w:rPr>
        <w:t>：______________项目技术需求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2</w:t>
      </w:r>
      <w:r>
        <w:rPr>
          <w:rFonts w:ascii="宋体" w:eastAsia="方正仿宋_GBK" w:hAnsi="宋体" w:hint="eastAsia"/>
          <w:kern w:val="0"/>
          <w:sz w:val="28"/>
          <w:szCs w:val="28"/>
        </w:rPr>
        <w:t>：保密协议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3</w:t>
      </w:r>
      <w:r>
        <w:rPr>
          <w:rFonts w:ascii="宋体" w:eastAsia="方正仿宋_GBK" w:hAnsi="宋体" w:hint="eastAsia"/>
          <w:kern w:val="0"/>
          <w:sz w:val="28"/>
          <w:szCs w:val="28"/>
        </w:rPr>
        <w:t>：保密承诺书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宋体" w:cs="Times New Roman" w:hint="eastAsia"/>
          <w:kern w:val="0"/>
          <w:sz w:val="28"/>
          <w:szCs w:val="28"/>
          <w:lang w:bidi="ar-SA"/>
        </w:rPr>
        <w:t>4</w:t>
      </w:r>
      <w:r>
        <w:rPr>
          <w:rFonts w:ascii="宋体" w:eastAsia="方正仿宋_GBK" w:hAnsi="宋体" w:hint="eastAsia"/>
          <w:kern w:val="0"/>
          <w:sz w:val="28"/>
          <w:szCs w:val="28"/>
        </w:rPr>
        <w:t>：廉政承诺书</w:t>
      </w:r>
    </w:p>
    <w:p>
      <w:pPr>
        <w:rPr>
          <w:rFonts w:ascii="宋体" w:eastAsia="方正仿宋_GBK" w:hAnsi="宋体"/>
          <w:szCs w:val="24"/>
        </w:rPr>
      </w:pPr>
      <w:r>
        <w:rPr>
          <w:rFonts w:ascii="宋体" w:eastAsia="方正仿宋_GBK" w:hAnsi="宋体" w:hint="eastAsia"/>
          <w:sz w:val="28"/>
          <w:szCs w:val="28"/>
        </w:rPr>
        <w:t xml:space="preserve">    附件</w:t>
      </w:r>
      <w:r>
        <w:rPr>
          <w:rFonts w:ascii="宋体" w:eastAsia="宋体" w:cs="Times New Roman" w:hint="eastAsia"/>
          <w:sz w:val="28"/>
          <w:szCs w:val="28"/>
          <w:lang w:bidi="ar-SA"/>
        </w:rPr>
        <w:t>5</w:t>
      </w:r>
      <w:r>
        <w:rPr>
          <w:rFonts w:ascii="宋体" w:eastAsia="方正仿宋_GBK" w:hAnsi="宋体" w:hint="eastAsia"/>
          <w:sz w:val="28"/>
          <w:szCs w:val="28"/>
        </w:rPr>
        <w:t>：安全责任书</w:t>
      </w: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pStyle w:val="5100"/>
        <w:rPr>
          <w:rFonts w:ascii="宋体" w:eastAsia="方正仿宋_GBK" w:hAnsi="宋体"/>
        </w:rPr>
      </w:pPr>
    </w:p>
    <w:p>
      <w:pPr>
        <w:rPr>
          <w:rFonts w:ascii="宋体" w:eastAsia="方正仿宋_GBK" w:hAnsi="宋体" w:hint="eastAsia"/>
          <w:sz w:val="28"/>
          <w:szCs w:val="28"/>
        </w:rPr>
      </w:pPr>
      <w:r>
        <w:rPr>
          <w:rFonts w:ascii="宋体" w:eastAsia="方正仿宋_GBK" w:hAnsi="宋体" w:hint="eastAsia"/>
          <w:sz w:val="28"/>
          <w:szCs w:val="28"/>
        </w:rPr>
        <w:t>甲方（盖章）：全国海关信息中心</w:t>
      </w:r>
      <w:r>
        <w:rPr>
          <w:rFonts w:ascii="宋体" w:eastAsia="方正仿宋_GBK" w:hAnsi="宋体"/>
          <w:sz w:val="28"/>
          <w:szCs w:val="28"/>
        </w:rPr>
        <w:t xml:space="preserve">       乙方：</w:t>
      </w:r>
      <w:r>
        <w:rPr>
          <w:rFonts w:ascii="宋体" w:eastAsia="方正仿宋_GBK" w:hAnsi="宋体"/>
          <w:sz w:val="28"/>
          <w:szCs w:val="28"/>
          <w:u w:val="single"/>
        </w:rPr>
        <w:t xml:space="preserve">              </w:t>
      </w:r>
      <w:r>
        <w:rPr>
          <w:rFonts w:ascii="宋体" w:eastAsia="方正仿宋_GBK" w:hAnsi="宋体"/>
          <w:sz w:val="28"/>
          <w:szCs w:val="28"/>
        </w:rPr>
        <w:t>公司</w:t>
      </w:r>
    </w:p>
    <w:p>
      <w:pPr>
        <w:pStyle w:val="4110"/>
        <w:rPr>
          <w:rFonts w:ascii="宋体" w:eastAsia="方正仿宋_GBK" w:hAnsi="宋体" w:hint="eastAsia"/>
          <w:sz w:val="28"/>
          <w:szCs w:val="28"/>
        </w:rPr>
      </w:pPr>
      <w:r>
        <w:rPr>
          <w:rFonts w:ascii="宋体" w:eastAsia="方正仿宋_GBK" w:hAnsi="宋体" w:hint="eastAsia"/>
          <w:sz w:val="28"/>
          <w:szCs w:val="28"/>
        </w:rPr>
        <w:t>法定代表人或授权代表：</w:t>
      </w:r>
      <w:r>
        <w:rPr>
          <w:rFonts w:ascii="宋体" w:eastAsia="方正仿宋_GBK" w:hAnsi="宋体"/>
          <w:sz w:val="28"/>
          <w:szCs w:val="28"/>
        </w:rPr>
        <w:t xml:space="preserve">              </w:t>
      </w:r>
      <w:r>
        <w:rPr>
          <w:rFonts w:ascii="宋体" w:eastAsia="方正仿宋_GBK" w:hAnsi="宋体" w:hint="eastAsia"/>
          <w:sz w:val="28"/>
          <w:szCs w:val="28"/>
        </w:rPr>
        <w:t>法定代表人或授权代表：</w:t>
      </w:r>
    </w:p>
    <w:p>
      <w:pPr>
        <w:rPr>
          <w:rFonts w:ascii="宋体" w:eastAsia="方正仿宋_GBK" w:hAnsi="宋体" w:hint="eastAsia"/>
          <w:sz w:val="28"/>
          <w:szCs w:val="28"/>
        </w:rPr>
      </w:pPr>
      <w:r>
        <w:rPr>
          <w:rFonts w:ascii="宋体" w:eastAsia="方正仿宋_GBK" w:hAnsi="宋体"/>
          <w:sz w:val="28"/>
          <w:szCs w:val="28"/>
        </w:rPr>
        <w:t xml:space="preserve"> </w:t>
      </w:r>
      <w:r>
        <w:rPr>
          <w:rFonts w:ascii="宋体" w:eastAsia="方正仿宋_GBK" w:hAnsi="宋体" w:hint="eastAsia"/>
          <w:sz w:val="28"/>
          <w:szCs w:val="28"/>
        </w:rPr>
        <w:t>（签字）</w:t>
      </w:r>
      <w:r>
        <w:rPr>
          <w:rFonts w:ascii="宋体" w:eastAsia="方正仿宋_GBK" w:hAnsi="宋体"/>
          <w:sz w:val="28"/>
          <w:szCs w:val="28"/>
        </w:rPr>
        <w:t xml:space="preserve">                            </w:t>
      </w:r>
      <w:r>
        <w:rPr>
          <w:rFonts w:ascii="宋体" w:eastAsia="方正仿宋_GBK" w:hAnsi="宋体" w:hint="eastAsia"/>
          <w:sz w:val="28"/>
          <w:szCs w:val="28"/>
        </w:rPr>
        <w:t>（签字）</w:t>
      </w:r>
    </w:p>
    <w:p>
      <w:pPr>
        <w:pStyle w:val="4310"/>
        <w:ind w:firstLine="560" w:firstLineChars="200"/>
        <w:rPr>
          <w:rFonts w:ascii="宋体" w:eastAsia="方正仿宋_GBK" w:hAnsi="宋体" w:hint="eastAsia"/>
          <w:sz w:val="28"/>
          <w:szCs w:val="28"/>
        </w:rPr>
      </w:pPr>
      <w:r>
        <w:rPr>
          <w:rFonts w:ascii="宋体" w:eastAsia="方正仿宋_GBK" w:hAnsi="宋体" w:hint="eastAsia"/>
          <w:sz w:val="28"/>
          <w:szCs w:val="28"/>
        </w:rPr>
        <w:t xml:space="preserve">        年     月     日</w:t>
      </w:r>
      <w:r>
        <w:rPr>
          <w:rFonts w:ascii="宋体" w:eastAsia="方正仿宋_GBK" w:hAnsi="宋体"/>
          <w:sz w:val="28"/>
          <w:szCs w:val="28"/>
        </w:rPr>
        <w:t xml:space="preserve">               </w:t>
      </w:r>
      <w:r>
        <w:rPr>
          <w:rFonts w:ascii="宋体" w:eastAsia="方正仿宋_GBK" w:hAnsi="宋体" w:hint="eastAsia"/>
          <w:sz w:val="28"/>
          <w:szCs w:val="28"/>
        </w:rPr>
        <w:t>年     月     日</w:t>
      </w:r>
    </w:p>
    <w:p>
      <w:pPr>
        <w:rPr>
          <w:rFonts w:ascii="宋体" w:eastAsia="方正仿宋_GBK" w:hAnsi="宋体" w:hint="eastAsia"/>
          <w:sz w:val="28"/>
          <w:szCs w:val="28"/>
        </w:rPr>
      </w:pPr>
    </w:p>
    <w:p>
      <w:pPr>
        <w:rPr>
          <w:rFonts w:ascii="宋体" w:eastAsia="方正仿宋_GBK" w:hAnsi="宋体" w:hint="eastAsia"/>
          <w:sz w:val="28"/>
          <w:szCs w:val="28"/>
        </w:rPr>
      </w:pPr>
      <w:r>
        <w:rPr>
          <w:rFonts w:ascii="宋体" w:eastAsia="方正仿宋_GBK" w:hAnsi="宋体" w:hint="eastAsia"/>
          <w:sz w:val="28"/>
          <w:szCs w:val="28"/>
        </w:rPr>
        <w:t xml:space="preserve">    </w:t>
      </w:r>
    </w:p>
    <w:p>
      <w:pPr>
        <w:pStyle w:val="06"/>
        <w:autoSpaceDN w:val="0"/>
        <w:spacing w:line="360" w:lineRule="auto"/>
        <w:rPr>
          <w:rFonts w:ascii="宋体" w:eastAsia="方正仿宋_GBK" w:hAnsi="宋体" w:hint="eastAsia"/>
          <w:sz w:val="32"/>
          <w:szCs w:val="32"/>
        </w:rPr>
        <w:sectPr>
          <w:footerReference w:type="even" r:id="rId5"/>
          <w:footerReference w:type="default" r:id="rId6"/>
          <w:pgSz w:w="11906" w:h="16838"/>
          <w:pgMar w:top="1440" w:right="1800" w:bottom="1440" w:left="1800" w:header="851" w:footer="992" w:gutter="0"/>
          <w:pgNumType w:start="0"/>
          <w:cols w:space="720"/>
          <w:titlePg/>
          <w:docGrid w:type="lines" w:linePitch="312" w:charSpace="0"/>
        </w:sectPr>
      </w:pPr>
    </w:p>
    <w:p>
      <w:pPr>
        <w:pStyle w:val="06"/>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w:t>
      </w:r>
      <w:r>
        <w:rPr>
          <w:rFonts w:ascii="宋体" w:eastAsia="宋体" w:hint="eastAsia"/>
          <w:sz w:val="32"/>
          <w:szCs w:val="32"/>
        </w:rPr>
        <w:t>1</w:t>
      </w:r>
    </w:p>
    <w:p>
      <w:pPr>
        <w:pStyle w:val="06"/>
        <w:autoSpaceDN w:val="0"/>
        <w:spacing w:line="360" w:lineRule="auto"/>
        <w:jc w:val="center"/>
        <w:rPr>
          <w:rFonts w:ascii="宋体" w:eastAsia="方正仿宋_GBK" w:hAnsi="宋体" w:hint="eastAsia"/>
          <w:sz w:val="28"/>
          <w:szCs w:val="28"/>
        </w:rPr>
      </w:pPr>
      <w:r>
        <w:rPr>
          <w:rFonts w:ascii="宋体" w:eastAsia="方正仿宋_GBK" w:hAnsi="宋体" w:hint="eastAsia"/>
          <w:kern w:val="0"/>
          <w:sz w:val="28"/>
          <w:szCs w:val="28"/>
        </w:rPr>
        <w:t>项目技术需求</w:t>
      </w: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06"/>
        <w:autoSpaceDN w:val="0"/>
        <w:spacing w:line="360" w:lineRule="auto"/>
        <w:rPr>
          <w:rFonts w:ascii="宋体" w:eastAsia="方正仿宋_GBK" w:hAnsi="宋体" w:hint="eastAsia"/>
          <w:sz w:val="28"/>
          <w:szCs w:val="28"/>
        </w:rPr>
      </w:pPr>
    </w:p>
    <w:p>
      <w:pPr>
        <w:pStyle w:val="BodyTextIndent2"/>
        <w:tabs>
          <w:tab w:val="left" w:pos="4240"/>
        </w:tabs>
        <w:autoSpaceDN w:val="0"/>
        <w:spacing w:line="460" w:lineRule="exact"/>
        <w:ind w:firstLine="0"/>
        <w:rPr>
          <w:rFonts w:ascii="宋体" w:eastAsia="方正仿宋_GBK" w:hAnsi="宋体" w:hint="eastAsia"/>
          <w:kern w:val="2"/>
          <w:sz w:val="32"/>
          <w:szCs w:val="32"/>
        </w:rPr>
        <w:sectPr>
          <w:pgSz w:w="11906" w:h="16838"/>
          <w:pgMar w:top="1440" w:right="1800" w:bottom="1440" w:left="1800" w:header="851" w:footer="992" w:gutter="0"/>
          <w:pgNumType w:start="0"/>
          <w:cols w:space="720"/>
          <w:titlePg/>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32"/>
          <w:szCs w:val="32"/>
        </w:rPr>
        <w:t>附件</w:t>
      </w:r>
      <w:r>
        <w:rPr>
          <w:rFonts w:ascii="宋体" w:eastAsia="宋体" w:hint="eastAsia"/>
          <w:kern w:val="2"/>
          <w:sz w:val="32"/>
          <w:szCs w:val="32"/>
        </w:rPr>
        <w:t xml:space="preserve">2 </w:t>
      </w:r>
      <w:r>
        <w:rPr>
          <w:rFonts w:ascii="宋体" w:eastAsia="方正仿宋_GBK" w:hAnsi="宋体" w:hint="eastAsia"/>
          <w:kern w:val="2"/>
          <w:sz w:val="32"/>
          <w:szCs w:val="32"/>
        </w:rPr>
        <w:t xml:space="preserve">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7"/>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7"/>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w:t>
      </w:r>
      <w:r>
        <w:rPr>
          <w:rFonts w:ascii="宋体" w:eastAsia="方正仿宋_GBK" w:hAnsi="宋体"/>
          <w:sz w:val="28"/>
          <w:szCs w:val="28"/>
        </w:rPr>
        <w:t>保密信息成为公开信息之日止</w:t>
      </w:r>
      <w:r>
        <w:rPr>
          <w:rFonts w:ascii="宋体" w:eastAsia="方正仿宋_GBK" w:hAnsi="宋体" w:hint="eastAsia"/>
          <w:sz w:val="28"/>
          <w:szCs w:val="28"/>
        </w:rPr>
        <w:t>，双方另有约定除外。乙方及乙方工作人员是否继续参与甲方关于该项目的工作</w:t>
      </w:r>
      <w:r>
        <w:rPr>
          <w:rFonts w:ascii="宋体" w:eastAsia="方正仿宋_GBK" w:hAnsi="宋体"/>
          <w:sz w:val="28"/>
          <w:szCs w:val="28"/>
        </w:rPr>
        <w:t>以及本协议是否终止</w:t>
      </w:r>
      <w:r>
        <w:rPr>
          <w:rFonts w:ascii="宋体" w:eastAsia="方正仿宋_GBK" w:hAnsi="宋体" w:hint="eastAsia"/>
          <w:sz w:val="28"/>
          <w:szCs w:val="28"/>
        </w:rPr>
        <w:t>，</w:t>
      </w:r>
      <w:r>
        <w:rPr>
          <w:rFonts w:ascii="宋体" w:eastAsia="方正仿宋_GBK" w:hAnsi="宋体"/>
          <w:sz w:val="28"/>
          <w:szCs w:val="28"/>
        </w:rPr>
        <w:t>均</w:t>
      </w:r>
      <w:r>
        <w:rPr>
          <w:rFonts w:ascii="宋体" w:eastAsia="方正仿宋_GBK" w:hAnsi="宋体" w:hint="eastAsia"/>
          <w:sz w:val="28"/>
          <w:szCs w:val="28"/>
        </w:rPr>
        <w:t>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7"/>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7"/>
              <w:autoSpaceDN w:val="0"/>
              <w:spacing w:line="480" w:lineRule="exact"/>
              <w:jc w:val="left"/>
              <w:rPr>
                <w:rFonts w:eastAsia="方正仿宋_GBK" w:hint="eastAsia"/>
                <w:sz w:val="28"/>
                <w:szCs w:val="28"/>
              </w:rPr>
            </w:pPr>
            <w:r>
              <w:rPr>
                <w:rFonts w:eastAsia="方正仿宋_GBK" w:hint="eastAsia"/>
                <w:sz w:val="28"/>
                <w:szCs w:val="28"/>
              </w:rPr>
              <w:t>法定代表人或授权代表（签字或盖章）：</w:t>
            </w:r>
          </w:p>
          <w:p>
            <w:pPr>
              <w:pStyle w:val="07"/>
              <w:autoSpaceDN w:val="0"/>
              <w:spacing w:line="480" w:lineRule="exact"/>
              <w:jc w:val="left"/>
              <w:rPr>
                <w:rFonts w:eastAsia="方正仿宋_GBK" w:hint="eastAsia"/>
                <w:sz w:val="28"/>
                <w:szCs w:val="28"/>
              </w:rPr>
            </w:pPr>
          </w:p>
          <w:p>
            <w:pPr>
              <w:pStyle w:val="07"/>
              <w:autoSpaceDN w:val="0"/>
              <w:spacing w:line="480" w:lineRule="exact"/>
              <w:jc w:val="left"/>
              <w:rPr>
                <w:rFonts w:eastAsia="方正仿宋_GBK" w:hint="eastAsia"/>
                <w:sz w:val="28"/>
                <w:szCs w:val="28"/>
              </w:rPr>
            </w:pPr>
          </w:p>
          <w:p>
            <w:pPr>
              <w:pStyle w:val="07"/>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kern w:val="2"/>
          <w:sz w:val="28"/>
          <w:szCs w:val="28"/>
        </w:rPr>
      </w:pPr>
      <w:r>
        <w:rPr>
          <w:rFonts w:ascii="宋体" w:eastAsia="方正仿宋_GBK" w:hAnsi="宋体" w:hint="eastAsia"/>
          <w:kern w:val="2"/>
          <w:sz w:val="28"/>
          <w:szCs w:val="28"/>
        </w:rPr>
        <w:t>附件</w:t>
      </w:r>
      <w:r>
        <w:rPr>
          <w:rFonts w:ascii="宋体" w:eastAsia="宋体" w:hint="eastAsia"/>
          <w:kern w:val="2"/>
          <w:sz w:val="28"/>
          <w:szCs w:val="28"/>
        </w:rPr>
        <w:t>3</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pStyle w:val="a15"/>
        <w:numPr>
          <w:ilvl w:val="0"/>
          <w:numId w:val="12"/>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pStyle w:val="a15"/>
        <w:numPr>
          <w:ilvl w:val="0"/>
          <w:numId w:val="12"/>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pStyle w:val="ListParagraph"/>
        <w:numPr>
          <w:ilvl w:val="0"/>
          <w:numId w:val="12"/>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pStyle w:val="ListParagraph"/>
        <w:numPr>
          <w:ilvl w:val="0"/>
          <w:numId w:val="12"/>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28"/>
          <w:szCs w:val="28"/>
        </w:rPr>
        <w:t>附件</w:t>
      </w:r>
      <w:r>
        <w:rPr>
          <w:rFonts w:ascii="宋体" w:eastAsia="宋体" w:hint="eastAsia"/>
          <w:kern w:val="2"/>
          <w:sz w:val="28"/>
          <w:szCs w:val="28"/>
        </w:rPr>
        <w:t>4</w:t>
      </w:r>
    </w:p>
    <w:p>
      <w:pPr>
        <w:pStyle w:val="911"/>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11"/>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11"/>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（乙方签章）</w:t>
      </w:r>
    </w:p>
    <w:p>
      <w:pPr>
        <w:pStyle w:val="911"/>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11"/>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w:t>
      </w:r>
      <w:r>
        <w:rPr>
          <w:rFonts w:ascii="宋体" w:eastAsia="宋体" w:hint="eastAsia"/>
          <w:sz w:val="28"/>
          <w:szCs w:val="28"/>
        </w:rPr>
        <w:t>5</w:t>
      </w:r>
    </w:p>
    <w:p>
      <w:pPr>
        <w:pStyle w:val="a10"/>
        <w:autoSpaceDN w:val="0"/>
        <w:spacing w:line="460" w:lineRule="exact"/>
        <w:ind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28"/>
          <w:szCs w:val="28"/>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乙方及乙方工作人员应配合中心开展安全大检查工作。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日期：    年   月   日</w:t>
      </w:r>
    </w:p>
    <w:p>
      <w:pPr>
        <w:jc w:val="center"/>
        <w:rPr>
          <w:rFonts w:eastAsia="方正小标宋_GBK"/>
          <w:color w:val="0000FF"/>
          <w:sz w:val="44"/>
        </w:rPr>
      </w:pPr>
      <w:bookmarkEnd w:id="60"/>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312"/>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61" w:name="_Toc31833533"/>
      <w:r>
        <w:rPr>
          <w:rFonts w:ascii="宋体" w:hint="eastAsia"/>
          <w:b/>
          <w:color w:val="000000"/>
          <w:kern w:val="0"/>
          <w:sz w:val="30"/>
          <w:szCs w:val="30"/>
        </w:rPr>
        <w:t>第六部分  响应文件格式</w:t>
      </w:r>
      <w:bookmarkEnd w:id="61"/>
    </w:p>
    <w:p>
      <w:pPr>
        <w:pStyle w:val="10150"/>
        <w:adjustRightInd w:val="0"/>
        <w:spacing w:before="312"/>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黑体" w:eastAsia="黑体" w:hint="eastAsia"/>
          <w:b/>
          <w:bCs/>
          <w:color w:val="000000"/>
          <w:sz w:val="28"/>
          <w:szCs w:val="28"/>
        </w:rPr>
        <w:br w:type="page"/>
      </w:r>
      <w:bookmarkStart w:id="62"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序号</w:t>
            </w:r>
          </w:p>
        </w:tc>
        <w:tc>
          <w:tcPr>
            <w:tcW w:w="7354" w:type="dxa"/>
            <w:vAlign w:val="center"/>
          </w:tcPr>
          <w:p>
            <w:pPr>
              <w:pStyle w:val="234"/>
              <w:jc w:val="center"/>
              <w:rPr>
                <w:rFonts w:hint="eastAsia"/>
              </w:rPr>
            </w:pPr>
            <w:r>
              <w:t>内容</w:t>
            </w:r>
          </w:p>
        </w:tc>
        <w:tc>
          <w:tcPr>
            <w:tcW w:w="1260" w:type="dxa"/>
            <w:vAlign w:val="center"/>
          </w:tcPr>
          <w:p>
            <w:pPr>
              <w:pStyle w:val="234"/>
              <w:jc w:val="center"/>
              <w:rPr>
                <w:rFonts w:hint="eastAsia"/>
              </w:rPr>
            </w:pPr>
            <w:r>
              <w:t>供应商</w:t>
            </w:r>
            <w:r>
              <w:rPr>
                <w:rFonts w:hint="eastAsia"/>
              </w:rPr>
              <w:t>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1</w:t>
            </w:r>
          </w:p>
        </w:tc>
        <w:tc>
          <w:tcPr>
            <w:tcW w:w="7354" w:type="dxa"/>
            <w:vAlign w:val="center"/>
          </w:tcPr>
          <w:p>
            <w:pPr>
              <w:pStyle w:val="234"/>
              <w:rPr>
                <w:rFonts w:hint="eastAsia"/>
              </w:rPr>
            </w:pPr>
            <w:r>
              <w:rPr>
                <w:rFonts w:hint="eastAsia"/>
              </w:rPr>
              <w:t>具有有效的营业执照或事业单位法人或自然人的身份证明</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2</w:t>
            </w:r>
          </w:p>
        </w:tc>
        <w:tc>
          <w:tcPr>
            <w:tcW w:w="7354" w:type="dxa"/>
            <w:vAlign w:val="center"/>
          </w:tcPr>
          <w:p>
            <w:pPr>
              <w:pStyle w:val="234"/>
              <w:rPr>
                <w:rFonts w:hint="eastAsia"/>
              </w:rPr>
            </w:pPr>
            <w:r>
              <w:rPr>
                <w:rFonts w:hint="eastAsia"/>
              </w:rPr>
              <w:t>具有</w:t>
            </w:r>
            <w:r>
              <w:t>良好的商业信誉</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rPr>
                <w:rFonts w:hint="eastAsia"/>
              </w:rPr>
              <w:t>3</w:t>
            </w:r>
          </w:p>
        </w:tc>
        <w:tc>
          <w:tcPr>
            <w:tcW w:w="735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630"/>
          <w:jc w:val="left"/>
        </w:trPr>
        <w:tc>
          <w:tcPr>
            <w:tcW w:w="774" w:type="dxa"/>
            <w:vAlign w:val="center"/>
          </w:tcPr>
          <w:p>
            <w:pPr>
              <w:pStyle w:val="234"/>
              <w:jc w:val="center"/>
            </w:pPr>
            <w:r>
              <w:t>4</w:t>
            </w:r>
          </w:p>
        </w:tc>
        <w:tc>
          <w:tcPr>
            <w:tcW w:w="7354" w:type="dxa"/>
            <w:vAlign w:val="center"/>
          </w:tcPr>
          <w:p>
            <w:pPr>
              <w:pStyle w:val="7311"/>
            </w:pPr>
            <w:r>
              <w:rPr>
                <w:szCs w:val="21"/>
              </w:rPr>
              <w:t>具有健全的财务会计制度</w:t>
            </w:r>
          </w:p>
        </w:tc>
        <w:tc>
          <w:tcPr>
            <w:tcW w:w="1260" w:type="dxa"/>
            <w:tcBorders>
              <w:right w:val="single" w:sz="4" w:space="0" w:color="auto"/>
            </w:tcBorders>
            <w:vAlign w:val="center"/>
          </w:tcPr>
          <w:p>
            <w:pPr>
              <w:pStyle w:val="234"/>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pPr>
            <w:r>
              <w:t>5</w:t>
            </w:r>
          </w:p>
        </w:tc>
        <w:tc>
          <w:tcPr>
            <w:tcW w:w="7354" w:type="dxa"/>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
              <w:jc w:val="center"/>
              <w:rPr>
                <w:rFonts w:hint="eastAsia"/>
              </w:rPr>
            </w:pPr>
            <w:r>
              <w:t>6</w:t>
            </w:r>
          </w:p>
        </w:tc>
        <w:tc>
          <w:tcPr>
            <w:tcW w:w="735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rPr>
      </w:pPr>
    </w:p>
    <w:p>
      <w:pPr>
        <w:pStyle w:val="876"/>
        <w:spacing w:line="300" w:lineRule="auto"/>
        <w:ind w:left="1046" w:right="932"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jc w:val="center"/>
        <w:outlineLvl w:val="1"/>
        <w:rPr>
          <w:rFonts w:ascii="宋体" w:hint="eastAsia"/>
          <w:b/>
          <w:color w:val="000000"/>
        </w:rPr>
      </w:pPr>
      <w:bookmarkStart w:id="63" w:name="_Toc327979114"/>
      <w:bookmarkStart w:id="64" w:name="_Toc214357458"/>
      <w:bookmarkStart w:id="65" w:name="_Toc327978983"/>
      <w:bookmarkStart w:id="66" w:name="_Toc321813030"/>
      <w:bookmarkStart w:id="67" w:name="_Toc321684678"/>
      <w:bookmarkStart w:id="68" w:name="_Toc321820611"/>
      <w:bookmarkStart w:id="69" w:name="_Toc327978573"/>
      <w:bookmarkStart w:id="70" w:name="_Toc19691490"/>
      <w:bookmarkStart w:id="71" w:name="_Toc321820691"/>
      <w:bookmarkStart w:id="72" w:name="_Toc323036845"/>
      <w:bookmarkStart w:id="73" w:name="_Toc321820520"/>
      <w:bookmarkStart w:id="74" w:name="_Toc249515483"/>
      <w:r>
        <w:rPr>
          <w:rFonts w:ascii="宋体" w:hint="eastAsia"/>
          <w:b/>
          <w:bCs/>
          <w:color w:val="000000"/>
          <w:kern w:val="0"/>
          <w:sz w:val="24"/>
        </w:rPr>
        <w:t>磋商响应函</w:t>
      </w:r>
      <w:bookmarkEnd w:id="63"/>
      <w:bookmarkEnd w:id="64"/>
      <w:bookmarkEnd w:id="65"/>
      <w:bookmarkEnd w:id="66"/>
      <w:bookmarkEnd w:id="67"/>
      <w:bookmarkEnd w:id="68"/>
      <w:bookmarkEnd w:id="69"/>
      <w:bookmarkEnd w:id="70"/>
      <w:bookmarkEnd w:id="71"/>
      <w:bookmarkEnd w:id="72"/>
      <w:bookmarkEnd w:id="73"/>
      <w:bookmarkEnd w:id="74"/>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120" w:after="120"/>
        <w:rPr>
          <w:szCs w:val="21"/>
          <w:u w:val="single"/>
        </w:rPr>
      </w:pPr>
      <w:bookmarkStart w:id="75" w:name="_Toc76071526"/>
      <w:r>
        <w:rPr>
          <w:rFonts w:ascii="Times New Roman" w:eastAsia="宋体" w:hAnsi="Times New Roman" w:hint="eastAsia"/>
          <w:b w:val="0"/>
          <w:sz w:val="21"/>
          <w:szCs w:val="21"/>
        </w:rPr>
        <w:t>供应商名称：</w:t>
      </w:r>
      <w:r>
        <w:rPr>
          <w:szCs w:val="21"/>
          <w:u w:val="single"/>
        </w:rPr>
        <w:t xml:space="preserve">               </w:t>
      </w:r>
      <w:bookmarkEnd w:id="75"/>
    </w:p>
    <w:tbl>
      <w:tblPr>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115"/>
        <w:gridCol w:w="3162"/>
        <w:gridCol w:w="1732"/>
        <w:gridCol w:w="1194"/>
        <w:gridCol w:w="943"/>
        <w:gridCol w:w="1115"/>
        <w:gridCol w:w="1115"/>
      </w:tblGrid>
      <w:tr>
        <w:tblPrEx>
          <w:tblW w:w="10376"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cBorders>
            <w:vAlign w:val="center"/>
          </w:tcPr>
          <w:p>
            <w:pPr>
              <w:pStyle w:val="408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cBorders>
            <w:vAlign w:val="center"/>
          </w:tcPr>
          <w:p>
            <w:pPr>
              <w:pStyle w:val="40710"/>
              <w:jc w:val="center"/>
              <w:rPr>
                <w:rFonts w:hint="eastAsia"/>
                <w:sz w:val="24"/>
              </w:rPr>
            </w:pPr>
            <w:r>
              <w:rPr>
                <w:rFonts w:hint="eastAsia"/>
                <w:sz w:val="24"/>
              </w:rPr>
              <w:t>总价</w:t>
            </w:r>
          </w:p>
          <w:p>
            <w:pPr>
              <w:pStyle w:val="407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cBorders>
            <w:vAlign w:val="center"/>
          </w:tcPr>
          <w:p>
            <w:pPr>
              <w:pStyle w:val="406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cBorders>
            <w:vAlign w:val="center"/>
          </w:tcPr>
          <w:p>
            <w:pPr>
              <w:pStyle w:val="405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cBorders>
            <w:vAlign w:val="center"/>
          </w:tcPr>
          <w:p>
            <w:pPr>
              <w:pStyle w:val="404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3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cBorders>
            <w:vAlign w:val="center"/>
          </w:tcPr>
          <w:p>
            <w:pPr>
              <w:pStyle w:val="40210"/>
              <w:jc w:val="center"/>
              <w:rPr>
                <w:sz w:val="24"/>
              </w:rPr>
            </w:pPr>
            <w:r>
              <w:rPr>
                <w:sz w:val="24"/>
              </w:rPr>
              <w:t>中小企业</w:t>
            </w:r>
          </w:p>
        </w:tc>
      </w:tr>
      <w:tr>
        <w:tblPrEx>
          <w:tblW w:w="10376" w:type="dxa"/>
          <w:jc w:val="center"/>
          <w:tblLayout w:type="fixed"/>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cBorders>
            <w:vAlign w:val="center"/>
          </w:tcPr>
          <w:p>
            <w:pPr>
              <w:pStyle w:val="401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cBorders>
            <w:vAlign w:val="center"/>
          </w:tcPr>
          <w:p>
            <w:pPr>
              <w:pStyle w:val="40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0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cBorders>
            <w:vAlign w:val="center"/>
          </w:tcPr>
          <w:p>
            <w:pPr>
              <w:pStyle w:val="39910"/>
              <w:rPr>
                <w:rFonts w:hint="eastAsia"/>
                <w:sz w:val="24"/>
              </w:rPr>
            </w:pPr>
          </w:p>
        </w:tc>
        <w:tc>
          <w:tcPr>
            <w:tcW w:w="1194" w:type="dxa"/>
            <w:tcBorders>
              <w:top w:val="single" w:sz="6" w:space="0" w:color="auto"/>
              <w:left w:val="single" w:sz="6" w:space="0" w:color="auto"/>
              <w:bottom w:val="single" w:sz="12" w:space="0" w:color="auto"/>
              <w:right w:val="single" w:sz="6" w:space="0" w:color="auto"/>
            </w:tcBorders>
            <w:vAlign w:val="center"/>
          </w:tcPr>
          <w:p>
            <w:pPr>
              <w:pStyle w:val="39810"/>
              <w:rPr>
                <w:sz w:val="24"/>
              </w:rPr>
            </w:pPr>
          </w:p>
        </w:tc>
        <w:tc>
          <w:tcPr>
            <w:tcW w:w="943" w:type="dxa"/>
            <w:tcBorders>
              <w:top w:val="single" w:sz="6" w:space="0" w:color="auto"/>
              <w:left w:val="single" w:sz="6" w:space="0" w:color="auto"/>
              <w:bottom w:val="single" w:sz="12" w:space="0" w:color="auto"/>
              <w:right w:val="single" w:sz="6" w:space="0" w:color="auto"/>
            </w:tcBorders>
            <w:vAlign w:val="center"/>
          </w:tcPr>
          <w:p>
            <w:pPr>
              <w:pStyle w:val="397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610"/>
              <w:rPr>
                <w:rFonts w:hint="eastAsia"/>
                <w:sz w:val="24"/>
              </w:rPr>
            </w:pPr>
          </w:p>
        </w:tc>
        <w:tc>
          <w:tcPr>
            <w:tcW w:w="1115" w:type="dxa"/>
            <w:tcBorders>
              <w:top w:val="single" w:sz="6" w:space="0" w:color="auto"/>
              <w:left w:val="single" w:sz="6" w:space="0" w:color="auto"/>
              <w:bottom w:val="single" w:sz="12" w:space="0" w:color="auto"/>
              <w:right w:val="single" w:sz="12" w:space="0" w:color="auto"/>
            </w:tcBorders>
            <w:vAlign w:val="center"/>
          </w:tcPr>
          <w:p>
            <w:pPr>
              <w:pStyle w:val="39510"/>
              <w:rPr>
                <w:sz w:val="24"/>
              </w:rPr>
            </w:pPr>
          </w:p>
        </w:tc>
      </w:tr>
      <w:tr>
        <w:tblPrEx>
          <w:tblW w:w="10376" w:type="dxa"/>
          <w:jc w:val="center"/>
          <w:tblLayout w:type="fixed"/>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cBorders>
            <w:vAlign w:val="center"/>
          </w:tcPr>
          <w:p>
            <w:pPr>
              <w:pStyle w:val="39410"/>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120" w:after="12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b/>
        </w:rPr>
      </w:pP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
      <w:pPr>
        <w:rPr>
          <w:rFonts w:ascii="黑体" w:eastAsia="黑体" w:hint="eastAsia"/>
          <w:b/>
          <w:bCs/>
          <w:sz w:val="28"/>
          <w:szCs w:val="28"/>
        </w:rPr>
      </w:pP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bookmarkStart w:id="76" w:name="_Toc485990846"/>
      <w:bookmarkStart w:id="77" w:name="_Toc499068177"/>
      <w:bookmarkStart w:id="78" w:name="_Toc501718543"/>
      <w:r>
        <w:rPr>
          <w:rFonts w:ascii="宋体" w:eastAsia="宋体" w:hint="eastAsia"/>
          <w:b/>
          <w:bCs/>
          <w:sz w:val="32"/>
          <w:szCs w:val="24"/>
          <w:highlight w:val="white"/>
          <w:lang w:eastAsia="zh-CN"/>
        </w:rPr>
        <w:t>商务偏离表</w:t>
      </w:r>
      <w:bookmarkEnd w:id="76"/>
      <w:bookmarkEnd w:id="77"/>
      <w:bookmarkEnd w:id="78"/>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
      <w:pPr>
        <w:autoSpaceDN w:val="0"/>
        <w:spacing w:line="360" w:lineRule="auto"/>
        <w:jc w:val="left"/>
        <w:outlineLvl w:val="2"/>
        <w:rPr>
          <w:rFonts w:ascii="黑体" w:eastAsia="黑体" w:hint="eastAsia"/>
          <w:b/>
          <w:bCs/>
          <w:sz w:val="28"/>
          <w:szCs w:val="28"/>
          <w:highlight w:val="white"/>
        </w:rPr>
      </w:pPr>
      <w:bookmarkStart w:id="79" w:name="_Toc499068181"/>
    </w:p>
    <w:p>
      <w:pPr>
        <w:pStyle w:val="199610"/>
        <w:widowControl/>
        <w:spacing w:before="100" w:beforeAutospacing="1" w:after="100" w:afterAutospacing="1" w:line="432" w:lineRule="auto"/>
        <w:jc w:val="center"/>
        <w:rPr>
          <w:rFonts w:eastAsia="宋体"/>
          <w:sz w:val="36"/>
          <w:szCs w:val="36"/>
        </w:rPr>
      </w:pPr>
      <w:bookmarkEnd w:id="79"/>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
      <w:pPr>
        <w:autoSpaceDN w:val="0"/>
        <w:spacing w:line="360" w:lineRule="auto"/>
        <w:jc w:val="left"/>
        <w:outlineLvl w:val="2"/>
        <w:rPr>
          <w:rFonts w:ascii="黑体" w:eastAsia="黑体" w:hint="eastAsia"/>
          <w:b/>
          <w:bCs/>
          <w:sz w:val="28"/>
          <w:szCs w:val="28"/>
          <w:highlight w:val="white"/>
        </w:rPr>
      </w:pPr>
      <w:bookmarkStart w:id="80" w:name="_Toc499068183"/>
      <w:bookmarkStart w:id="81" w:name="_Toc501718546"/>
      <w:bookmarkStart w:id="82" w:name="_Toc485990849"/>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w:t>
      </w:r>
      <w:bookmarkEnd w:id="80"/>
      <w:bookmarkEnd w:id="81"/>
      <w:r>
        <w:rPr>
          <w:rFonts w:ascii="宋体" w:eastAsia="宋体" w:hint="eastAsia"/>
          <w:szCs w:val="32"/>
          <w:lang w:eastAsia="zh-CN"/>
        </w:rPr>
        <w:t>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bookmarkEnd w:id="82"/>
    </w:p>
    <w:p>
      <w:pPr>
        <w:autoSpaceDN w:val="0"/>
        <w:spacing w:line="360" w:lineRule="auto"/>
        <w:jc w:val="left"/>
        <w:outlineLvl w:val="2"/>
        <w:rPr>
          <w:rFonts w:ascii="黑体" w:eastAsia="黑体" w:hint="eastAsia"/>
          <w:b/>
          <w:bCs/>
          <w:sz w:val="28"/>
          <w:szCs w:val="28"/>
          <w:highlight w:val="white"/>
        </w:rPr>
      </w:pP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83" w:name="_Toc499068185"/>
      <w:bookmarkStart w:id="84" w:name="_Toc485990851"/>
      <w:r>
        <w:rPr>
          <w:rFonts w:ascii="宋体" w:eastAsia="宋体" w:hint="eastAsia"/>
          <w:szCs w:val="32"/>
          <w:lang w:eastAsia="zh-CN"/>
        </w:rPr>
        <w:t>服务偏离表</w:t>
      </w:r>
      <w:bookmarkEnd w:id="83"/>
      <w:r>
        <w:rPr>
          <w:rFonts w:ascii="宋体" w:eastAsia="宋体" w:hint="eastAsia"/>
          <w:szCs w:val="32"/>
          <w:lang w:eastAsia="zh-CN"/>
        </w:rPr>
        <w:t>格式</w:t>
      </w:r>
    </w:p>
    <w:p>
      <w:pPr>
        <w:rPr>
          <w:rFonts w:hint="eastAsia"/>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tblW w:w="9463"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tblW w:w="9463"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bookmarkEnd w:id="84"/>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bookmarkStart w:id="85" w:name="_Toc499068185_0"/>
      <w:r>
        <w:rPr>
          <w:rFonts w:ascii="宋体" w:eastAsia="宋体" w:hint="eastAsia"/>
          <w:szCs w:val="32"/>
          <w:lang w:eastAsia="zh-CN"/>
        </w:rPr>
        <w:t>技术偏离表</w:t>
      </w:r>
      <w:bookmarkEnd w:id="85"/>
      <w:r>
        <w:rPr>
          <w:rFonts w:ascii="宋体" w:eastAsia="宋体" w:hint="eastAsia"/>
          <w:szCs w:val="32"/>
          <w:lang w:eastAsia="zh-CN"/>
        </w:rPr>
        <w:t>证明材料</w:t>
      </w:r>
    </w:p>
    <w:p>
      <w:pPr>
        <w:rPr>
          <w:rFonts w:hint="eastAsia"/>
        </w:rPr>
      </w:pPr>
    </w:p>
    <w:p>
      <w:pPr>
        <w:autoSpaceDN w:val="0"/>
        <w:spacing w:line="360" w:lineRule="auto"/>
        <w:jc w:val="left"/>
        <w:outlineLvl w:val="2"/>
        <w:rPr>
          <w:rFonts w:ascii="黑体" w:eastAsia="黑体" w:hint="eastAsia"/>
          <w:b/>
          <w:bCs/>
          <w:sz w:val="28"/>
          <w:szCs w:val="28"/>
          <w:highlight w:val="white"/>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64"/>
        <w:gridCol w:w="864"/>
        <w:gridCol w:w="865"/>
        <w:gridCol w:w="865"/>
        <w:gridCol w:w="865"/>
        <w:gridCol w:w="3355"/>
      </w:tblGrid>
      <w:tr>
        <w:tblPrEx>
          <w:tblW w:w="7678"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64"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864"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865"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865"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355"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7678" w:type="dxa"/>
          <w:jc w:val="center"/>
          <w:tblLayout w:type="fixed"/>
          <w:tblCellMar>
            <w:top w:w="0" w:type="dxa"/>
            <w:left w:w="108" w:type="dxa"/>
            <w:bottom w:w="0" w:type="dxa"/>
            <w:right w:w="108" w:type="dxa"/>
          </w:tblCellMar>
        </w:tblPrEx>
        <w:trPr>
          <w:trHeight w:val="567"/>
          <w:jc w:val="center"/>
        </w:trPr>
        <w:tc>
          <w:tcPr>
            <w:tcW w:w="864"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4"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865"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865"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355"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6</w:t>
      </w:r>
      <w:r>
        <w:rPr>
          <w:rFonts w:ascii="宋体" w:hint="eastAsia"/>
          <w:color w:val="000000"/>
          <w:sz w:val="22"/>
        </w:rPr>
        <w:t xml:space="preserve">个月任意1个月的缴纳社保证明（未提供的不予认定）；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40910"/>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40910"/>
        <w:autoSpaceDN w:val="0"/>
        <w:jc w:val="center"/>
        <w:rPr>
          <w:b/>
          <w:bCs/>
          <w:sz w:val="24"/>
          <w:szCs w:val="24"/>
        </w:rPr>
      </w:pPr>
    </w:p>
    <w:p>
      <w:pPr>
        <w:pStyle w:val="40910"/>
        <w:autoSpaceDN w:val="0"/>
        <w:jc w:val="center"/>
        <w:rPr>
          <w:sz w:val="24"/>
          <w:szCs w:val="24"/>
        </w:rPr>
      </w:pPr>
    </w:p>
    <w:p>
      <w:pPr>
        <w:pStyle w:val="40910"/>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2104"/>
        <w:spacing w:before="120" w:beforeLines="0" w:after="120" w:afterLines="0"/>
        <w:rPr>
          <w:szCs w:val="21"/>
          <w:u w:val="single"/>
        </w:rPr>
      </w:pPr>
      <w:r>
        <w:rPr>
          <w:rFonts w:ascii="Times New Roman" w:eastAsia="宋体" w:hAnsi="Times New Roman" w:hint="eastAsia"/>
          <w:b w:val="0"/>
          <w:sz w:val="21"/>
          <w:szCs w:val="21"/>
        </w:rPr>
        <w:t>供应商名称：</w:t>
      </w:r>
      <w:r>
        <w:rPr>
          <w:szCs w:val="21"/>
          <w:u w:val="single"/>
        </w:rPr>
        <w:t xml:space="preserve">               </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115"/>
        <w:gridCol w:w="3162"/>
        <w:gridCol w:w="1732"/>
        <w:gridCol w:w="1194"/>
        <w:gridCol w:w="943"/>
        <w:gridCol w:w="1115"/>
        <w:gridCol w:w="1115"/>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115" w:type="dxa"/>
            <w:tcBorders>
              <w:top w:val="single" w:sz="12" w:space="0" w:color="auto"/>
              <w:left w:val="single" w:sz="12" w:space="0" w:color="auto"/>
              <w:bottom w:val="single" w:sz="6" w:space="0" w:color="auto"/>
              <w:right w:val="single" w:sz="6" w:space="0" w:color="auto"/>
              <w:tl2br w:val="nil"/>
              <w:tr2bl w:val="nil"/>
            </w:tcBorders>
            <w:vAlign w:val="center"/>
          </w:tcPr>
          <w:p>
            <w:pPr>
              <w:pStyle w:val="41010"/>
              <w:jc w:val="center"/>
              <w:rPr>
                <w:rFonts w:eastAsia="微软雅黑"/>
                <w:sz w:val="24"/>
              </w:rPr>
            </w:pPr>
            <w:r>
              <w:rPr>
                <w:sz w:val="24"/>
              </w:rPr>
              <w:t>服务名称</w:t>
            </w:r>
          </w:p>
        </w:tc>
        <w:tc>
          <w:tcPr>
            <w:tcW w:w="3162" w:type="dxa"/>
            <w:tcBorders>
              <w:top w:val="single" w:sz="12" w:space="0" w:color="auto"/>
              <w:left w:val="single" w:sz="6" w:space="0" w:color="auto"/>
              <w:bottom w:val="single" w:sz="6" w:space="0" w:color="auto"/>
              <w:right w:val="single" w:sz="6" w:space="0" w:color="auto"/>
              <w:tl2br w:val="nil"/>
              <w:tr2bl w:val="nil"/>
            </w:tcBorders>
            <w:vAlign w:val="center"/>
          </w:tcPr>
          <w:p>
            <w:pPr>
              <w:pStyle w:val="41110"/>
              <w:jc w:val="center"/>
              <w:rPr>
                <w:rFonts w:hint="eastAsia"/>
                <w:sz w:val="24"/>
              </w:rPr>
            </w:pPr>
            <w:r>
              <w:rPr>
                <w:rFonts w:hint="eastAsia"/>
                <w:sz w:val="24"/>
              </w:rPr>
              <w:t>总价</w:t>
            </w:r>
          </w:p>
          <w:p>
            <w:pPr>
              <w:pStyle w:val="41110"/>
              <w:jc w:val="center"/>
              <w:rPr>
                <w:rFonts w:hint="eastAsia"/>
                <w:sz w:val="24"/>
              </w:rPr>
            </w:pPr>
            <w:r>
              <w:rPr>
                <w:rFonts w:hint="eastAsia"/>
                <w:sz w:val="24"/>
              </w:rPr>
              <w:t>（人民币：元）</w:t>
            </w:r>
          </w:p>
        </w:tc>
        <w:tc>
          <w:tcPr>
            <w:tcW w:w="1732" w:type="dxa"/>
            <w:tcBorders>
              <w:top w:val="single" w:sz="12" w:space="0" w:color="auto"/>
              <w:left w:val="single" w:sz="6" w:space="0" w:color="auto"/>
              <w:bottom w:val="single" w:sz="6" w:space="0" w:color="auto"/>
              <w:right w:val="single" w:sz="6" w:space="0" w:color="auto"/>
              <w:tl2br w:val="nil"/>
              <w:tr2bl w:val="nil"/>
            </w:tcBorders>
            <w:vAlign w:val="center"/>
          </w:tcPr>
          <w:p>
            <w:pPr>
              <w:pStyle w:val="41210"/>
              <w:jc w:val="center"/>
              <w:rPr>
                <w:rFonts w:hint="eastAsia"/>
                <w:sz w:val="24"/>
              </w:rPr>
            </w:pPr>
            <w:r>
              <w:rPr>
                <w:sz w:val="24"/>
              </w:rPr>
              <w:t>服务范围</w:t>
            </w:r>
          </w:p>
        </w:tc>
        <w:tc>
          <w:tcPr>
            <w:tcW w:w="1194" w:type="dxa"/>
            <w:tcBorders>
              <w:top w:val="single" w:sz="12" w:space="0" w:color="auto"/>
              <w:left w:val="single" w:sz="6" w:space="0" w:color="auto"/>
              <w:bottom w:val="single" w:sz="6" w:space="0" w:color="auto"/>
              <w:right w:val="single" w:sz="6" w:space="0" w:color="auto"/>
              <w:tl2br w:val="nil"/>
              <w:tr2bl w:val="nil"/>
            </w:tcBorders>
            <w:vAlign w:val="center"/>
          </w:tcPr>
          <w:p>
            <w:pPr>
              <w:pStyle w:val="41410"/>
              <w:jc w:val="center"/>
              <w:rPr>
                <w:color w:val="000000"/>
                <w:kern w:val="0"/>
                <w:szCs w:val="21"/>
                <w:highlight w:val="white"/>
              </w:rPr>
            </w:pPr>
            <w:r>
              <w:rPr>
                <w:rFonts w:ascii="Times New Roman" w:hAnsi="Times New Roman"/>
                <w:color w:val="000000"/>
                <w:kern w:val="0"/>
                <w:szCs w:val="21"/>
                <w:highlight w:val="white"/>
              </w:rPr>
              <w:t>服务要求</w:t>
            </w:r>
          </w:p>
        </w:tc>
        <w:tc>
          <w:tcPr>
            <w:tcW w:w="943" w:type="dxa"/>
            <w:tcBorders>
              <w:top w:val="single" w:sz="12" w:space="0" w:color="auto"/>
              <w:left w:val="single" w:sz="6" w:space="0" w:color="auto"/>
              <w:bottom w:val="single" w:sz="6" w:space="0" w:color="auto"/>
              <w:right w:val="single" w:sz="6" w:space="0" w:color="auto"/>
              <w:tl2br w:val="nil"/>
              <w:tr2bl w:val="nil"/>
            </w:tcBorders>
            <w:vAlign w:val="center"/>
          </w:tcPr>
          <w:p>
            <w:pPr>
              <w:pStyle w:val="41510"/>
              <w:jc w:val="center"/>
              <w:rPr>
                <w:rFonts w:hint="eastAsia"/>
                <w:sz w:val="24"/>
              </w:rPr>
            </w:pPr>
            <w:r>
              <w:rPr>
                <w:rFonts w:ascii="Times New Roman" w:hAnsi="Times New Roman"/>
                <w:color w:val="000000"/>
                <w:kern w:val="0"/>
                <w:szCs w:val="21"/>
                <w:highlight w:val="white"/>
              </w:rPr>
              <w:t>服务时间</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610"/>
              <w:jc w:val="center"/>
              <w:rPr>
                <w:rFonts w:hint="eastAsia"/>
                <w:sz w:val="24"/>
              </w:rPr>
            </w:pPr>
            <w:r>
              <w:rPr>
                <w:sz w:val="24"/>
              </w:rPr>
              <w:t>服务标准</w:t>
            </w:r>
          </w:p>
        </w:tc>
        <w:tc>
          <w:tcPr>
            <w:tcW w:w="1115" w:type="dxa"/>
            <w:tcBorders>
              <w:top w:val="single" w:sz="12" w:space="0" w:color="auto"/>
              <w:left w:val="single" w:sz="6" w:space="0" w:color="auto"/>
              <w:bottom w:val="single" w:sz="6" w:space="0" w:color="auto"/>
              <w:right w:val="single" w:sz="12" w:space="0" w:color="auto"/>
              <w:tl2br w:val="nil"/>
              <w:tr2bl w:val="nil"/>
            </w:tcBorders>
            <w:vAlign w:val="center"/>
          </w:tcPr>
          <w:p>
            <w:pPr>
              <w:pStyle w:val="417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115" w:type="dxa"/>
            <w:tcBorders>
              <w:top w:val="single" w:sz="6" w:space="0" w:color="auto"/>
              <w:left w:val="single" w:sz="12" w:space="0" w:color="auto"/>
              <w:bottom w:val="single" w:sz="12" w:space="0" w:color="auto"/>
              <w:right w:val="single" w:sz="6" w:space="0" w:color="auto"/>
              <w:tl2br w:val="nil"/>
              <w:tr2bl w:val="nil"/>
            </w:tcBorders>
            <w:vAlign w:val="center"/>
          </w:tcPr>
          <w:p>
            <w:pPr>
              <w:pStyle w:val="41910"/>
              <w:jc w:val="center"/>
              <w:rPr>
                <w:rFonts w:hint="eastAsia"/>
                <w:sz w:val="24"/>
              </w:rPr>
            </w:pPr>
          </w:p>
        </w:tc>
        <w:tc>
          <w:tcPr>
            <w:tcW w:w="3162" w:type="dxa"/>
            <w:tcBorders>
              <w:top w:val="single" w:sz="6" w:space="0" w:color="auto"/>
              <w:left w:val="single" w:sz="6" w:space="0" w:color="auto"/>
              <w:bottom w:val="single" w:sz="12" w:space="0" w:color="auto"/>
              <w:right w:val="single" w:sz="6" w:space="0" w:color="auto"/>
              <w:tl2br w:val="nil"/>
              <w:tr2bl w:val="nil"/>
            </w:tcBorders>
            <w:vAlign w:val="center"/>
          </w:tcPr>
          <w:p>
            <w:pPr>
              <w:pStyle w:val="420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420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732" w:type="dxa"/>
            <w:tcBorders>
              <w:top w:val="single" w:sz="6" w:space="0" w:color="auto"/>
              <w:left w:val="single" w:sz="6" w:space="0" w:color="auto"/>
              <w:bottom w:val="single" w:sz="12" w:space="0" w:color="auto"/>
              <w:right w:val="single" w:sz="6" w:space="0" w:color="auto"/>
              <w:tl2br w:val="nil"/>
              <w:tr2bl w:val="nil"/>
            </w:tcBorders>
            <w:vAlign w:val="center"/>
          </w:tcPr>
          <w:p>
            <w:pPr>
              <w:pStyle w:val="42110"/>
              <w:rPr>
                <w:rFonts w:hint="eastAsia"/>
                <w:sz w:val="24"/>
              </w:rPr>
            </w:pPr>
          </w:p>
        </w:tc>
        <w:tc>
          <w:tcPr>
            <w:tcW w:w="1194" w:type="dxa"/>
            <w:tcBorders>
              <w:top w:val="single" w:sz="6" w:space="0" w:color="auto"/>
              <w:left w:val="single" w:sz="6" w:space="0" w:color="auto"/>
              <w:bottom w:val="single" w:sz="12" w:space="0" w:color="auto"/>
              <w:right w:val="single" w:sz="6" w:space="0" w:color="auto"/>
              <w:tl2br w:val="nil"/>
              <w:tr2bl w:val="nil"/>
            </w:tcBorders>
            <w:vAlign w:val="center"/>
          </w:tcPr>
          <w:p>
            <w:pPr>
              <w:pStyle w:val="42210"/>
              <w:rPr>
                <w:sz w:val="24"/>
              </w:rPr>
            </w:pPr>
          </w:p>
        </w:tc>
        <w:tc>
          <w:tcPr>
            <w:tcW w:w="943" w:type="dxa"/>
            <w:tcBorders>
              <w:top w:val="single" w:sz="6" w:space="0" w:color="auto"/>
              <w:left w:val="single" w:sz="6" w:space="0" w:color="auto"/>
              <w:bottom w:val="single" w:sz="12" w:space="0" w:color="auto"/>
              <w:right w:val="single" w:sz="6" w:space="0" w:color="auto"/>
              <w:tl2br w:val="nil"/>
              <w:tr2bl w:val="nil"/>
            </w:tcBorders>
            <w:vAlign w:val="center"/>
          </w:tcPr>
          <w:p>
            <w:pPr>
              <w:pStyle w:val="423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410"/>
              <w:rPr>
                <w:rFonts w:hint="eastAsia"/>
                <w:sz w:val="24"/>
              </w:rPr>
            </w:pPr>
          </w:p>
        </w:tc>
        <w:tc>
          <w:tcPr>
            <w:tcW w:w="1115" w:type="dxa"/>
            <w:tcBorders>
              <w:top w:val="single" w:sz="6" w:space="0" w:color="auto"/>
              <w:left w:val="single" w:sz="6" w:space="0" w:color="auto"/>
              <w:bottom w:val="single" w:sz="12" w:space="0" w:color="auto"/>
              <w:right w:val="single" w:sz="12" w:space="0" w:color="auto"/>
              <w:tl2br w:val="nil"/>
              <w:tr2bl w:val="nil"/>
            </w:tcBorders>
            <w:vAlign w:val="center"/>
          </w:tcPr>
          <w:p>
            <w:pPr>
              <w:pStyle w:val="42510"/>
              <w:rPr>
                <w:sz w:val="24"/>
              </w:rPr>
            </w:pPr>
          </w:p>
        </w:tc>
      </w:tr>
      <w:tr>
        <w:tblPrEx>
          <w:tblW w:w="5614" w:type="pct"/>
          <w:jc w:val="center"/>
          <w:tblCellMar>
            <w:top w:w="0" w:type="dxa"/>
            <w:left w:w="28" w:type="dxa"/>
            <w:bottom w:w="0" w:type="dxa"/>
            <w:right w:w="28" w:type="dxa"/>
          </w:tblCellMar>
        </w:tblPrEx>
        <w:trPr>
          <w:trHeight w:val="646"/>
          <w:jc w:val="center"/>
        </w:trPr>
        <w:tc>
          <w:tcPr>
            <w:tcW w:w="10376" w:type="dxa"/>
            <w:gridSpan w:val="7"/>
            <w:tcBorders>
              <w:top w:val="single" w:sz="6" w:space="0" w:color="auto"/>
              <w:left w:val="single" w:sz="12" w:space="0" w:color="auto"/>
              <w:bottom w:val="single" w:sz="12" w:space="0" w:color="auto"/>
              <w:right w:val="single" w:sz="12" w:space="0" w:color="auto"/>
              <w:tl2br w:val="nil"/>
              <w:tr2bl w:val="nil"/>
            </w:tcBorders>
            <w:vAlign w:val="center"/>
          </w:tcPr>
          <w:p>
            <w:pPr>
              <w:pStyle w:val="42610"/>
              <w:jc w:val="left"/>
              <w:rPr>
                <w:sz w:val="24"/>
              </w:rPr>
            </w:pPr>
            <w:r>
              <w:rPr>
                <w:sz w:val="24"/>
              </w:rPr>
              <w:t>特别说明事项：</w:t>
            </w: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rPr>
      </w:pPr>
    </w:p>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7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28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29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30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430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430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31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32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3310"/>
              <w:jc w:val="center"/>
              <w:rPr>
                <w:rFonts w:ascii="Times New Roman" w:hAnsi="Times New Roman"/>
                <w:sz w:val="24"/>
                <w:szCs w:val="24"/>
              </w:rPr>
            </w:pPr>
            <w:r>
              <w:rPr>
                <w:rFonts w:ascii="Times New Roman" w:hAnsi="Times New Roman"/>
                <w:sz w:val="24"/>
                <w:szCs w:val="24"/>
              </w:rPr>
              <w:t>备注</w:t>
            </w: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37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41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5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5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58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0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1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6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65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66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67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68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69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1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2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3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74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75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76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77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78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79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0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2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3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84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85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86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87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88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8910"/>
              <w:jc w:val="center"/>
              <w:rPr>
                <w:rFonts w:ascii="Times New Roman" w:hAnsi="Times New Roman"/>
                <w:sz w:val="24"/>
                <w:szCs w:val="24"/>
              </w:rPr>
            </w:pPr>
          </w:p>
        </w:tc>
      </w:tr>
      <w:tr>
        <w:tblPrEx>
          <w:tblW w:w="10273" w:type="dxa"/>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l2br w:val="nil"/>
              <w:tr2bl w:val="nil"/>
            </w:tcBorders>
            <w:vAlign w:val="center"/>
          </w:tcPr>
          <w:p>
            <w:pPr>
              <w:pStyle w:val="490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l2br w:val="nil"/>
              <w:tr2bl w:val="nil"/>
            </w:tcBorders>
            <w:vAlign w:val="center"/>
          </w:tcPr>
          <w:p>
            <w:pPr>
              <w:pStyle w:val="491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l2br w:val="nil"/>
              <w:tr2bl w:val="nil"/>
            </w:tcBorders>
            <w:vAlign w:val="center"/>
          </w:tcPr>
          <w:p>
            <w:pPr>
              <w:pStyle w:val="49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l2br w:val="nil"/>
              <w:tr2bl w:val="nil"/>
            </w:tcBorders>
            <w:vAlign w:val="center"/>
          </w:tcPr>
          <w:p>
            <w:pPr>
              <w:pStyle w:val="493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l2br w:val="nil"/>
              <w:tr2bl w:val="nil"/>
            </w:tcBorders>
            <w:vAlign w:val="center"/>
          </w:tcPr>
          <w:p>
            <w:pPr>
              <w:pStyle w:val="494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l2br w:val="nil"/>
              <w:tr2bl w:val="nil"/>
            </w:tcBorders>
            <w:vAlign w:val="center"/>
          </w:tcPr>
          <w:p>
            <w:pPr>
              <w:pStyle w:val="49510"/>
              <w:jc w:val="center"/>
              <w:rPr>
                <w:rFonts w:ascii="Times New Roman" w:hAnsi="Times New Roman"/>
                <w:sz w:val="24"/>
                <w:szCs w:val="24"/>
              </w:rPr>
            </w:pPr>
          </w:p>
        </w:tc>
      </w:tr>
    </w:tbl>
    <w:p>
      <w:pPr>
        <w:pStyle w:val="42"/>
        <w:spacing w:line="240" w:lineRule="auto"/>
        <w:rPr>
          <w:rFonts w:cs="Times New Roman"/>
          <w:sz w:val="21"/>
          <w:szCs w:val="21"/>
        </w:rPr>
      </w:pPr>
    </w:p>
    <w:p>
      <w:pPr>
        <w:pStyle w:val="42"/>
        <w:spacing w:line="240" w:lineRule="auto"/>
        <w:rPr>
          <w:rFonts w:cs="Times New Roman"/>
          <w:sz w:val="21"/>
          <w:szCs w:val="21"/>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7"/>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11012"/>
        <w:spacing w:before="240"/>
        <w:jc w:val="left"/>
        <w:rPr>
          <w:rFonts w:ascii="黑体" w:eastAsia="黑体" w:cs="宋体" w:hint="eastAsia"/>
          <w:b/>
          <w:bCs/>
          <w:kern w:val="0"/>
          <w:sz w:val="28"/>
          <w:szCs w:val="28"/>
          <w:highlight w:val="yellow"/>
        </w:rPr>
      </w:pP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tblW w:w="8587"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rPr>
      </w:pPr>
      <w:r>
        <w:rPr>
          <w:rFonts w:ascii="宋体" w:cs="宋体" w:hint="eastAsia"/>
          <w:lang w:bidi="ar-SA"/>
        </w:rPr>
        <w:t xml:space="preserve">日      期  ：        </w:t>
      </w:r>
      <w:r>
        <w:rPr>
          <w:rFonts w:ascii="宋体" w:cs="宋体" w:hint="eastAsia"/>
          <w:sz w:val="24"/>
          <w:szCs w:val="24"/>
          <w:u w:val="single"/>
          <w:lang w:bidi="ar-SA"/>
        </w:rPr>
        <w:t xml:space="preserve">                      </w:t>
      </w:r>
    </w:p>
    <w:p/>
    <w:p>
      <w:pPr>
        <w:pStyle w:val="720"/>
        <w:keepNext w:val="0"/>
        <w:keepLines w:val="0"/>
        <w:widowControl w:val="0"/>
        <w:autoSpaceDN w:val="0"/>
        <w:spacing w:before="0" w:after="0" w:line="360" w:lineRule="auto"/>
        <w:jc w:val="left"/>
        <w:outlineLvl w:val="9"/>
        <w:rPr>
          <w:rFonts w:ascii="黑体" w:hint="eastAsia"/>
          <w:sz w:val="28"/>
          <w:szCs w:val="28"/>
          <w:lang w:eastAsia="zh-CN"/>
        </w:rPr>
      </w:pP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0150"/>
        <w:tabs>
          <w:tab w:val="left" w:pos="5580"/>
        </w:tabs>
        <w:spacing w:line="360" w:lineRule="auto"/>
        <w:rPr>
          <w:rFonts w:ascii="黑体" w:eastAsia="黑体" w:hint="eastAsia"/>
          <w:b/>
          <w:bCs/>
          <w:color w:val="000000"/>
          <w:sz w:val="28"/>
          <w:szCs w:val="28"/>
        </w:rPr>
      </w:pPr>
      <w:bookmarkEnd w:id="62"/>
    </w:p>
    <w:sectPr>
      <w:footerReference w:type="default" r:id="rId8"/>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altName w:val="方正黑体_GBK"/>
    <w:panose1 w:val="020B0503020204020204"/>
    <w:charset w:val="86"/>
    <w:family w:val="swiss"/>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panose1 w:val="020F0502020204030204"/>
    <w:charset w:val="00"/>
    <w:family w:val="swiss"/>
    <w:pitch w:val="variable"/>
    <w:sig w:usb0="E00002FF" w:usb1="4000ACFF" w:usb2="00000001" w:usb3="00000000" w:csb0="2000019F" w:csb1="00000000"/>
  </w:font>
  <w:font w:name="方正仿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方正小标宋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Times New Roman"/>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t xml:space="preserve"> </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rPr>
        <w:rStyle w:val="PageNumber"/>
      </w:rPr>
      <w:t>12</w:t>
    </w:r>
    <w:r>
      <w:fldChar w:fldCharType="end"/>
    </w:r>
  </w:p>
  <w:p>
    <w:pPr>
      <w:pStyle w:val="Foote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6"/>
      <w:tabs>
        <w:tab w:val="center" w:pos="4153"/>
        <w:tab w:val="right" w:pos="8306"/>
      </w:tabs>
      <w:ind w:right="360"/>
      <w:jc w:val="center"/>
    </w:pPr>
    <w:r>
      <w:rPr>
        <w:rStyle w:val="c21"/>
      </w:rPr>
      <w:fldChar w:fldCharType="begin"/>
    </w:r>
    <w:r>
      <w:rPr>
        <w:rStyle w:val="c21"/>
      </w:rPr>
      <w:instrText xml:space="preserve"> PAGE </w:instrText>
    </w:r>
    <w:r>
      <w:fldChar w:fldCharType="separate"/>
    </w:r>
    <w:r>
      <w:rPr>
        <w:rStyle w:val="c21"/>
        <w:lang w:val="en-US" w:eastAsia="zh-CN"/>
      </w:rPr>
      <w:t>63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26</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1F2A77E"/>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00000001"/>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7">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10">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21F4456E"/>
    <w:multiLevelType w:val="multilevel"/>
    <w:tmpl w:val="21F4456E"/>
    <w:lvl w:ilvl="0">
      <w:start w:val="1"/>
      <w:numFmt w:val="chineseCountingThousand"/>
      <w:lvlText w:val="%1、"/>
      <w:lvlJc w:val="left"/>
      <w:pPr>
        <w:ind w:left="600" w:hanging="600"/>
      </w:pPr>
      <w:rPr>
        <w:rFonts w:cs="Times New Roman" w:hint="default"/>
      </w:rPr>
    </w:lvl>
    <w:lvl w:ilvl="1">
      <w:start w:val="1"/>
      <w:numFmt w:val="decimal"/>
      <w:lvlText w:val="（%2）"/>
      <w:lvlJc w:val="left"/>
      <w:pPr>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20" w:hanging="360"/>
      </w:pPr>
      <w:rPr>
        <w:rFonts w:cs="Times New Roman" w:hint="default"/>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2">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3">
    <w:nsid w:val="298CDCC1"/>
    <w:multiLevelType w:val="singleLevel"/>
    <w:tmpl w:val="298CDCC1"/>
    <w:lvl w:ilvl="0">
      <w:start w:val="1"/>
      <w:numFmt w:val="decimal"/>
      <w:suff w:val="nothing"/>
      <w:lvlText w:val="%1）"/>
      <w:lvlJc w:val="left"/>
      <w:pPr>
        <w:tabs>
          <w:tab w:val="num" w:pos="0"/>
        </w:tabs>
        <w:ind w:left="0" w:firstLine="0"/>
      </w:pPr>
    </w:lvl>
  </w:abstractNum>
  <w:abstractNum w:abstractNumId="14">
    <w:nsid w:val="36E0B58C"/>
    <w:multiLevelType w:val="singleLevel"/>
    <w:tmpl w:val="00000000"/>
    <w:lvl w:ilvl="0">
      <w:start w:val="1"/>
      <w:numFmt w:val="decimal"/>
      <w:pStyle w:val="180"/>
      <w:lvlText w:val="%1."/>
      <w:lvlJc w:val="left"/>
      <w:pPr>
        <w:tabs>
          <w:tab w:val="num" w:pos="1200"/>
        </w:tabs>
        <w:ind w:left="1200" w:hanging="360"/>
      </w:pPr>
    </w:lvl>
  </w:abstractNum>
  <w:abstractNum w:abstractNumId="15">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49F4713D"/>
    <w:multiLevelType w:val="singleLevel"/>
    <w:tmpl w:val="49F4713D"/>
    <w:lvl w:ilvl="0">
      <w:start w:val="1"/>
      <w:numFmt w:val="decimal"/>
      <w:suff w:val="nothing"/>
      <w:lvlText w:val="%1）"/>
      <w:lvlJc w:val="left"/>
      <w:pPr>
        <w:tabs>
          <w:tab w:val="num" w:pos="0"/>
        </w:tabs>
        <w:ind w:left="0" w:firstLine="0"/>
      </w:pPr>
    </w:lvl>
  </w:abstractNum>
  <w:abstractNum w:abstractNumId="17">
    <w:nsid w:val="57D8A182"/>
    <w:multiLevelType w:val="singleLevel"/>
    <w:tmpl w:val="57D8A182"/>
    <w:lvl w:ilvl="0">
      <w:start w:val="1"/>
      <w:numFmt w:val="decimal"/>
      <w:suff w:val="nothing"/>
      <w:lvlText w:val="%1、"/>
      <w:lvlJc w:val="left"/>
      <w:pPr>
        <w:tabs>
          <w:tab w:val="num" w:pos="0"/>
        </w:tabs>
        <w:ind w:left="0" w:firstLine="0"/>
      </w:pPr>
    </w:lvl>
  </w:abstractNum>
  <w:abstractNum w:abstractNumId="18">
    <w:nsid w:val="5DBA7426"/>
    <w:multiLevelType w:val="singleLevel"/>
    <w:tmpl w:val="5DBA7426"/>
    <w:lvl w:ilvl="0">
      <w:start w:val="1"/>
      <w:numFmt w:val="chineseCounting"/>
      <w:suff w:val="nothing"/>
      <w:lvlText w:val="（%1）"/>
      <w:lvlJc w:val="left"/>
      <w:pPr>
        <w:ind w:left="683" w:firstLine="0"/>
      </w:pPr>
      <w:rPr>
        <w:rFonts w:hint="eastAsia"/>
      </w:rPr>
    </w:lvl>
  </w:abstractNum>
  <w:abstractNum w:abstractNumId="19">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0">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21">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abstractNum w:abstractNumId="22">
    <w:nsid w:val="78BA53E6"/>
    <w:multiLevelType w:val="singleLevel"/>
    <w:tmpl w:val="78BA53E6"/>
    <w:lvl w:ilvl="0">
      <w:start w:val="1"/>
      <w:numFmt w:val="decimal"/>
      <w:suff w:val="nothing"/>
      <w:lvlText w:val="%1、"/>
      <w:lvlJc w:val="left"/>
      <w:pPr>
        <w:tabs>
          <w:tab w:val="num" w:pos="0"/>
        </w:tabs>
        <w:ind w:left="0" w:firstLine="0"/>
      </w:pPr>
    </w:lvl>
  </w:abstractNum>
  <w:num w:numId="1">
    <w:abstractNumId w:val="11"/>
  </w:num>
  <w:num w:numId="2">
    <w:abstractNumId w:val="18"/>
  </w:num>
  <w:num w:numId="3">
    <w:abstractNumId w:val="0"/>
  </w:num>
  <w:num w:numId="4">
    <w:abstractNumId w:val="12"/>
  </w:num>
  <w:num w:numId="5">
    <w:abstractNumId w:val="19"/>
  </w:num>
  <w:num w:numId="6">
    <w:abstractNumId w:val="10"/>
  </w:num>
  <w:num w:numId="7">
    <w:abstractNumId w:val="20"/>
  </w:num>
  <w:num w:numId="8">
    <w:abstractNumId w:val="16"/>
  </w:num>
  <w:num w:numId="9">
    <w:abstractNumId w:val="13"/>
  </w:num>
  <w:num w:numId="10">
    <w:abstractNumId w:val="17"/>
  </w:num>
  <w:num w:numId="11">
    <w:abstractNumId w:val="22"/>
  </w:num>
  <w:num w:numId="12">
    <w:abstractNumId w:val="6"/>
  </w:num>
  <w:num w:numId="13">
    <w:abstractNumId w:val="1"/>
  </w:num>
  <w:num w:numId="14">
    <w:abstractNumId w:val="3"/>
  </w:num>
  <w:num w:numId="15">
    <w:abstractNumId w:val="2"/>
  </w:num>
  <w:num w:numId="16">
    <w:abstractNumId w:val="7"/>
  </w:num>
  <w:num w:numId="17">
    <w:abstractNumId w:val="5"/>
  </w:num>
  <w:num w:numId="18">
    <w:abstractNumId w:val="21"/>
  </w:num>
  <w:num w:numId="19">
    <w:abstractNumId w:val="8"/>
  </w:num>
  <w:num w:numId="20">
    <w:abstractNumId w:val="4"/>
  </w:num>
  <w:num w:numId="21">
    <w:abstractNumId w:val="9"/>
  </w:num>
  <w:num w:numId="22">
    <w:abstractNumId w:val="15"/>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0"/>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4MjliNWY2MjIyNGU0MjViOTE0MzQ4Njg3MWY4NjY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after="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after="5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13"/>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lang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bdr w:val="none" w:sz="0" w:space="0" w:color="auto"/>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44810">
    <w:name w:val="样式 448 10 磅"/>
    <w:next w:val="649"/>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bdr w:val="none" w:sz="0" w:space="0" w:color="auto"/>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bdr w:val="none" w:sz="0" w:space="0" w:color="auto"/>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8"/>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bdr w:val="none" w:sz="0" w:space="0" w:color="auto"/>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bdr w:val="none" w:sz="0" w:space="0" w:color="auto"/>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bdr w:val="none" w:sz="0" w:space="0" w:color="auto"/>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bdr w:val="none" w:sz="0" w:space="0" w:color="auto"/>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bdr w:val="none" w:sz="0" w:space="0" w:color="auto"/>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bdr w:val="none" w:sz="0" w:space="0" w:color="auto"/>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bdr w:val="none" w:sz="0" w:space="0" w:color="auto"/>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bdr w:val="none" w:sz="0" w:space="0" w:color="auto"/>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21"/>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5411">
    <w:name w:val="样式 5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611">
    <w:name w:val="样式 5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12">
    <w:name w:val="样式 5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811">
    <w:name w:val="样式 5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911">
    <w:name w:val="样式 5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8101">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0911">
    <w:name w:val="样式 109 小四"/>
    <w:next w:val="Index5"/>
    <w:pPr>
      <w:widowControl w:val="0"/>
      <w:spacing w:line="360" w:lineRule="auto"/>
      <w:ind w:firstLine="480"/>
      <w:jc w:val="both"/>
    </w:pPr>
    <w:rPr>
      <w:rFonts w:ascii="Calibri" w:eastAsia="Calibri" w:hAnsi="Calibri" w:cs="Calibri"/>
      <w:sz w:val="24"/>
      <w:szCs w:val="24"/>
      <w:lang w:val="en-US" w:eastAsia="zh-CN" w:bidi="ar-SA"/>
    </w:rPr>
  </w:style>
  <w:style w:type="paragraph" w:styleId="Index5">
    <w:name w:val="index 5"/>
    <w:basedOn w:val="Normal"/>
    <w:next w:val="Normal"/>
    <w:autoRedefine/>
    <w:pPr>
      <w:spacing w:line="360" w:lineRule="auto"/>
      <w:ind w:left="1680" w:firstLine="480"/>
    </w:pPr>
    <w:rPr>
      <w:rFonts w:ascii="Calibri" w:eastAsia="Calibri" w:hAnsi="Calibri" w:cs="Calibri"/>
      <w:kern w:val="0"/>
      <w:sz w:val="24"/>
    </w:rPr>
  </w:style>
  <w:style w:type="paragraph" w:customStyle="1" w:styleId="65010">
    <w:name w:val="样式 650 10 磅"/>
    <w:next w:val="Index9"/>
    <w:pPr>
      <w:widowControl w:val="0"/>
      <w:jc w:val="both"/>
    </w:pPr>
    <w:rPr>
      <w:rFonts w:ascii="Calibri" w:eastAsia="宋体" w:hAnsi="Calibri" w:cs="Times New Roman"/>
      <w:kern w:val="2"/>
      <w:sz w:val="21"/>
      <w:szCs w:val="22"/>
      <w:lang w:val="en-US" w:eastAsia="zh-CN" w:bidi="ar-SA"/>
    </w:rPr>
  </w:style>
  <w:style w:type="paragraph" w:customStyle="1" w:styleId="2512">
    <w:name w:val="样式 25 三号"/>
    <w:next w:val="NormalIndent"/>
    <w:pPr>
      <w:widowControl w:val="0"/>
      <w:jc w:val="both"/>
    </w:pPr>
    <w:rPr>
      <w:rFonts w:ascii="Times New Roman" w:eastAsia="方正仿宋_GBK" w:hAnsi="Times New Roman" w:cs="Times New Roman"/>
      <w:kern w:val="2"/>
      <w:sz w:val="32"/>
      <w:szCs w:val="32"/>
      <w:lang w:val="en-US" w:eastAsia="zh-CN" w:bidi="ar-SA"/>
    </w:rPr>
  </w:style>
  <w:style w:type="character" w:customStyle="1" w:styleId="font21">
    <w:name w:val="font21"/>
    <w:rPr>
      <w:rFonts w:ascii="宋体" w:eastAsia="宋体" w:cs="宋体"/>
      <w:color w:val="000000"/>
      <w:sz w:val="24"/>
      <w:szCs w:val="24"/>
      <w:u w:val="none"/>
      <w:lang w:bidi="ar-SA"/>
    </w:rPr>
  </w:style>
  <w:style w:type="character" w:customStyle="1" w:styleId="font11">
    <w:name w:val="font11"/>
    <w:rPr>
      <w:rFonts w:ascii="Calibri" w:hAnsi="Calibri" w:cs="Calibri"/>
      <w:color w:val="000000"/>
      <w:sz w:val="24"/>
      <w:szCs w:val="24"/>
      <w:u w:val="none"/>
      <w:lang w:bidi="ar-SA"/>
    </w:rPr>
  </w:style>
  <w:style w:type="paragraph" w:customStyle="1" w:styleId="4313">
    <w:name w:val="样式 4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812">
    <w:name w:val="样式 2 8 磅"/>
    <w:next w:val="ListNumber3"/>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styleId="ListNumber3">
    <w:name w:val="List Number 3"/>
    <w:basedOn w:val="Normal"/>
    <w:pPr>
      <w:numPr>
        <w:ilvl w:val="0"/>
        <w:numId w:val="23"/>
      </w:numPr>
      <w:spacing w:line="360" w:lineRule="auto"/>
    </w:pPr>
    <w:rPr>
      <w:rFonts w:ascii="Calibri" w:eastAsia="Calibri" w:hAnsi="Calibri" w:cs="Calibri"/>
      <w:kern w:val="0"/>
      <w:sz w:val="24"/>
    </w:rPr>
  </w:style>
  <w:style w:type="paragraph" w:customStyle="1" w:styleId="1252">
    <w:name w:val="样式 125 小四"/>
    <w:next w:val="Closing"/>
    <w:pPr>
      <w:widowControl w:val="0"/>
      <w:spacing w:line="360" w:lineRule="auto"/>
      <w:ind w:firstLine="480"/>
      <w:jc w:val="both"/>
    </w:pPr>
    <w:rPr>
      <w:rFonts w:ascii="Calibri" w:eastAsia="Calibri" w:hAnsi="Calibri" w:cs="Calibri"/>
      <w:sz w:val="24"/>
      <w:szCs w:val="24"/>
      <w:lang w:val="en-US" w:eastAsia="zh-CN" w:bidi="ar-SA"/>
    </w:rPr>
  </w:style>
  <w:style w:type="paragraph" w:styleId="Closing">
    <w:name w:val="Closing"/>
    <w:basedOn w:val="Normal"/>
    <w:pPr>
      <w:spacing w:line="360" w:lineRule="auto"/>
      <w:ind w:left="4320" w:firstLine="480"/>
    </w:pPr>
    <w:rPr>
      <w:rFonts w:ascii="Calibri" w:eastAsia="Calibri" w:hAnsi="Calibri" w:cs="Calibri"/>
      <w:kern w:val="0"/>
      <w:sz w:val="24"/>
    </w:rPr>
  </w:style>
  <w:style w:type="paragraph" w:customStyle="1" w:styleId="11512">
    <w:name w:val="样式 115 小四"/>
    <w:next w:val="BodyTextIndent"/>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912">
    <w:name w:val="样式 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11">
    <w:name w:val="样式 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12">
    <w:name w:val="样式 5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211">
    <w:name w:val="样式 5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312">
    <w:name w:val="样式 5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next w:val="CommentSubject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CommentSubject0">
    <w:name w:val="Comment Subject_0"/>
    <w:pPr>
      <w:widowControl w:val="0"/>
      <w:spacing w:line="360" w:lineRule="auto"/>
      <w:ind w:firstLine="480"/>
    </w:pPr>
    <w:rPr>
      <w:rFonts w:ascii="Calibri" w:eastAsia="Calibri" w:hAnsi="Calibri" w:cs="Calibri"/>
      <w:b/>
      <w:sz w:val="24"/>
      <w:szCs w:val="24"/>
      <w:lang w:val="en-US" w:eastAsia="zh-CN" w:bidi="ar-SA"/>
    </w:rPr>
  </w:style>
  <w:style w:type="paragraph" w:customStyle="1" w:styleId="40810">
    <w:name w:val="样式 40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110">
    <w:name w:val="样式 40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40910">
    <w:name w:val="样式 409 10 磅"/>
    <w:pPr>
      <w:widowControl w:val="0"/>
      <w:jc w:val="both"/>
    </w:pPr>
    <w:rPr>
      <w:rFonts w:ascii="Times New Roman" w:eastAsia="宋体" w:hAnsi="Times New Roman" w:cs="Times New Roman"/>
      <w:kern w:val="2"/>
      <w:sz w:val="21"/>
      <w:szCs w:val="22"/>
      <w:lang w:val="en-US" w:eastAsia="zh-CN" w:bidi="ar-SA"/>
    </w:rPr>
  </w:style>
  <w:style w:type="paragraph" w:customStyle="1" w:styleId="2104">
    <w:name w:val="样式 2 四号"/>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41010">
    <w:name w:val="样式 41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2"/>
      <w:lang w:val="en-US" w:eastAsia="zh-CN" w:bidi="ar-SA"/>
    </w:rPr>
  </w:style>
  <w:style w:type="paragraph" w:customStyle="1" w:styleId="42810">
    <w:name w:val="样式 428 10 磅"/>
    <w:pPr>
      <w:widowControl w:val="0"/>
      <w:spacing w:line="360" w:lineRule="auto"/>
      <w:jc w:val="both"/>
    </w:pPr>
    <w:rPr>
      <w:rFonts w:ascii="宋体" w:eastAsia="宋体" w:cs="Times New Roman"/>
      <w:kern w:val="2"/>
      <w:sz w:val="21"/>
      <w:szCs w:val="21"/>
      <w:lang w:val="en-US" w:eastAsia="zh-CN" w:bidi="ar-SA"/>
    </w:rPr>
  </w:style>
  <w:style w:type="paragraph" w:customStyle="1" w:styleId="42910">
    <w:name w:val="样式 429 10 磅"/>
    <w:pPr>
      <w:widowControl w:val="0"/>
      <w:spacing w:line="360" w:lineRule="auto"/>
      <w:jc w:val="both"/>
    </w:pPr>
    <w:rPr>
      <w:rFonts w:ascii="宋体" w:eastAsia="宋体" w:cs="Times New Roman"/>
      <w:kern w:val="2"/>
      <w:sz w:val="21"/>
      <w:szCs w:val="21"/>
      <w:lang w:val="en-US" w:eastAsia="zh-CN" w:bidi="ar-SA"/>
    </w:rPr>
  </w:style>
  <w:style w:type="paragraph" w:customStyle="1" w:styleId="43010">
    <w:name w:val="样式 430 10 磅"/>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pPr>
      <w:widowControl w:val="0"/>
      <w:spacing w:line="360" w:lineRule="auto"/>
      <w:jc w:val="both"/>
    </w:pPr>
    <w:rPr>
      <w:rFonts w:ascii="宋体" w:eastAsia="宋体" w:cs="Times New Roman"/>
      <w:kern w:val="2"/>
      <w:sz w:val="21"/>
      <w:szCs w:val="21"/>
      <w:lang w:val="en-US" w:eastAsia="zh-CN" w:bidi="ar-SA"/>
    </w:rPr>
  </w:style>
  <w:style w:type="paragraph" w:customStyle="1" w:styleId="43210">
    <w:name w:val="样式 432 10 磅"/>
    <w:pPr>
      <w:widowControl w:val="0"/>
      <w:spacing w:line="360" w:lineRule="auto"/>
      <w:jc w:val="both"/>
    </w:pPr>
    <w:rPr>
      <w:rFonts w:ascii="宋体" w:eastAsia="宋体" w:cs="Times New Roman"/>
      <w:kern w:val="2"/>
      <w:sz w:val="21"/>
      <w:szCs w:val="21"/>
      <w:lang w:val="en-US" w:eastAsia="zh-CN" w:bidi="ar-SA"/>
    </w:rPr>
  </w:style>
  <w:style w:type="paragraph" w:customStyle="1" w:styleId="43310">
    <w:name w:val="样式 433 10 磅"/>
    <w:pPr>
      <w:widowControl w:val="0"/>
      <w:spacing w:line="360" w:lineRule="auto"/>
      <w:jc w:val="both"/>
    </w:pPr>
    <w:rPr>
      <w:rFonts w:ascii="宋体" w:eastAsia="宋体" w:cs="Times New Roman"/>
      <w:kern w:val="2"/>
      <w:sz w:val="21"/>
      <w:szCs w:val="21"/>
      <w:lang w:val="en-US" w:eastAsia="zh-CN" w:bidi="ar-SA"/>
    </w:rPr>
  </w:style>
  <w:style w:type="paragraph" w:customStyle="1" w:styleId="43710">
    <w:name w:val="样式 437 10 磅"/>
    <w:pPr>
      <w:widowControl w:val="0"/>
      <w:spacing w:line="360" w:lineRule="auto"/>
      <w:jc w:val="both"/>
    </w:pPr>
    <w:rPr>
      <w:rFonts w:ascii="宋体" w:eastAsia="宋体" w:cs="Times New Roman"/>
      <w:kern w:val="2"/>
      <w:sz w:val="21"/>
      <w:szCs w:val="21"/>
      <w:lang w:val="en-US" w:eastAsia="zh-CN" w:bidi="ar-SA"/>
    </w:rPr>
  </w:style>
  <w:style w:type="paragraph" w:customStyle="1" w:styleId="44110">
    <w:name w:val="样式 441 10 磅"/>
    <w:pPr>
      <w:widowControl w:val="0"/>
      <w:spacing w:line="360" w:lineRule="auto"/>
      <w:jc w:val="both"/>
    </w:pPr>
    <w:rPr>
      <w:rFonts w:ascii="宋体" w:eastAsia="宋体" w:cs="Times New Roman"/>
      <w:kern w:val="2"/>
      <w:sz w:val="21"/>
      <w:szCs w:val="21"/>
      <w:lang w:val="en-US" w:eastAsia="zh-CN" w:bidi="ar-SA"/>
    </w:rPr>
  </w:style>
  <w:style w:type="paragraph" w:customStyle="1" w:styleId="45410">
    <w:name w:val="样式 454 10 磅"/>
    <w:pPr>
      <w:widowControl w:val="0"/>
      <w:spacing w:line="360" w:lineRule="auto"/>
      <w:jc w:val="both"/>
    </w:pPr>
    <w:rPr>
      <w:rFonts w:ascii="宋体" w:eastAsia="宋体" w:cs="Times New Roman"/>
      <w:kern w:val="2"/>
      <w:sz w:val="21"/>
      <w:szCs w:val="21"/>
      <w:lang w:val="en-US" w:eastAsia="zh-CN" w:bidi="ar-SA"/>
    </w:rPr>
  </w:style>
  <w:style w:type="paragraph" w:customStyle="1" w:styleId="45610">
    <w:name w:val="样式 456 10 磅"/>
    <w:pPr>
      <w:widowControl w:val="0"/>
      <w:spacing w:line="360" w:lineRule="auto"/>
      <w:jc w:val="both"/>
    </w:pPr>
    <w:rPr>
      <w:rFonts w:ascii="宋体" w:eastAsia="宋体" w:cs="Times New Roman"/>
      <w:kern w:val="2"/>
      <w:sz w:val="21"/>
      <w:szCs w:val="21"/>
      <w:lang w:val="en-US" w:eastAsia="zh-CN" w:bidi="ar-SA"/>
    </w:rPr>
  </w:style>
  <w:style w:type="paragraph" w:customStyle="1" w:styleId="45710">
    <w:name w:val="样式 457 10 磅"/>
    <w:pPr>
      <w:widowControl w:val="0"/>
      <w:spacing w:line="360" w:lineRule="auto"/>
      <w:jc w:val="both"/>
    </w:pPr>
    <w:rPr>
      <w:rFonts w:ascii="宋体" w:eastAsia="宋体" w:cs="Times New Roman"/>
      <w:kern w:val="2"/>
      <w:sz w:val="21"/>
      <w:szCs w:val="21"/>
      <w:lang w:val="en-US" w:eastAsia="zh-CN" w:bidi="ar-SA"/>
    </w:rPr>
  </w:style>
  <w:style w:type="paragraph" w:customStyle="1" w:styleId="45810">
    <w:name w:val="样式 458 10 磅"/>
    <w:pPr>
      <w:widowControl w:val="0"/>
      <w:spacing w:line="360" w:lineRule="auto"/>
      <w:jc w:val="both"/>
    </w:pPr>
    <w:rPr>
      <w:rFonts w:ascii="宋体" w:eastAsia="宋体" w:cs="Times New Roman"/>
      <w:kern w:val="2"/>
      <w:sz w:val="21"/>
      <w:szCs w:val="21"/>
      <w:lang w:val="en-US" w:eastAsia="zh-CN" w:bidi="ar-SA"/>
    </w:rPr>
  </w:style>
  <w:style w:type="paragraph" w:customStyle="1" w:styleId="46010">
    <w:name w:val="样式 460 10 磅"/>
    <w:pPr>
      <w:widowControl w:val="0"/>
      <w:spacing w:line="360" w:lineRule="auto"/>
      <w:jc w:val="both"/>
    </w:pPr>
    <w:rPr>
      <w:rFonts w:ascii="宋体" w:eastAsia="宋体" w:cs="Times New Roman"/>
      <w:kern w:val="2"/>
      <w:sz w:val="21"/>
      <w:szCs w:val="21"/>
      <w:lang w:val="en-US" w:eastAsia="zh-CN" w:bidi="ar-SA"/>
    </w:rPr>
  </w:style>
  <w:style w:type="paragraph" w:customStyle="1" w:styleId="46110">
    <w:name w:val="样式 461 10 磅"/>
    <w:pPr>
      <w:widowControl w:val="0"/>
      <w:spacing w:line="360" w:lineRule="auto"/>
      <w:jc w:val="both"/>
    </w:pPr>
    <w:rPr>
      <w:rFonts w:ascii="宋体" w:eastAsia="宋体" w:cs="Times New Roman"/>
      <w:kern w:val="2"/>
      <w:sz w:val="21"/>
      <w:szCs w:val="21"/>
      <w:lang w:val="en-US" w:eastAsia="zh-CN" w:bidi="ar-SA"/>
    </w:rPr>
  </w:style>
  <w:style w:type="paragraph" w:customStyle="1" w:styleId="46210">
    <w:name w:val="样式 462 10 磅"/>
    <w:pPr>
      <w:widowControl w:val="0"/>
      <w:spacing w:line="360" w:lineRule="auto"/>
      <w:jc w:val="both"/>
    </w:pPr>
    <w:rPr>
      <w:rFonts w:ascii="宋体" w:eastAsia="宋体" w:cs="Times New Roman"/>
      <w:kern w:val="2"/>
      <w:sz w:val="21"/>
      <w:szCs w:val="21"/>
      <w:lang w:val="en-US" w:eastAsia="zh-CN" w:bidi="ar-SA"/>
    </w:rPr>
  </w:style>
  <w:style w:type="paragraph" w:customStyle="1" w:styleId="46310">
    <w:name w:val="样式 463 10 磅"/>
    <w:pPr>
      <w:widowControl w:val="0"/>
      <w:spacing w:line="360" w:lineRule="auto"/>
      <w:jc w:val="both"/>
    </w:pPr>
    <w:rPr>
      <w:rFonts w:ascii="宋体" w:eastAsia="宋体" w:cs="Times New Roman"/>
      <w:kern w:val="2"/>
      <w:sz w:val="21"/>
      <w:szCs w:val="21"/>
      <w:lang w:val="en-US" w:eastAsia="zh-CN" w:bidi="ar-SA"/>
    </w:rPr>
  </w:style>
  <w:style w:type="paragraph" w:customStyle="1" w:styleId="46410">
    <w:name w:val="样式 464 10 磅"/>
    <w:pPr>
      <w:widowControl w:val="0"/>
      <w:spacing w:line="360" w:lineRule="auto"/>
      <w:jc w:val="both"/>
    </w:pPr>
    <w:rPr>
      <w:rFonts w:ascii="宋体" w:eastAsia="宋体" w:cs="Times New Roman"/>
      <w:kern w:val="2"/>
      <w:sz w:val="21"/>
      <w:szCs w:val="21"/>
      <w:lang w:val="en-US" w:eastAsia="zh-CN" w:bidi="ar-SA"/>
    </w:rPr>
  </w:style>
  <w:style w:type="paragraph" w:customStyle="1" w:styleId="46510">
    <w:name w:val="样式 465 10 磅"/>
    <w:pPr>
      <w:widowControl w:val="0"/>
      <w:spacing w:line="360" w:lineRule="auto"/>
      <w:jc w:val="both"/>
    </w:pPr>
    <w:rPr>
      <w:rFonts w:ascii="宋体" w:eastAsia="宋体" w:cs="Times New Roman"/>
      <w:kern w:val="2"/>
      <w:sz w:val="21"/>
      <w:szCs w:val="21"/>
      <w:lang w:val="en-US" w:eastAsia="zh-CN" w:bidi="ar-SA"/>
    </w:rPr>
  </w:style>
  <w:style w:type="paragraph" w:customStyle="1" w:styleId="46610">
    <w:name w:val="样式 466 10 磅"/>
    <w:pPr>
      <w:widowControl w:val="0"/>
      <w:spacing w:line="360" w:lineRule="auto"/>
      <w:jc w:val="both"/>
    </w:pPr>
    <w:rPr>
      <w:rFonts w:ascii="宋体" w:eastAsia="宋体" w:cs="Times New Roman"/>
      <w:kern w:val="2"/>
      <w:sz w:val="21"/>
      <w:szCs w:val="21"/>
      <w:lang w:val="en-US" w:eastAsia="zh-CN" w:bidi="ar-SA"/>
    </w:rPr>
  </w:style>
  <w:style w:type="paragraph" w:customStyle="1" w:styleId="46710">
    <w:name w:val="样式 467 10 磅"/>
    <w:pPr>
      <w:widowControl w:val="0"/>
      <w:spacing w:line="360" w:lineRule="auto"/>
      <w:jc w:val="both"/>
    </w:pPr>
    <w:rPr>
      <w:rFonts w:ascii="宋体" w:eastAsia="宋体" w:cs="Times New Roman"/>
      <w:kern w:val="2"/>
      <w:sz w:val="21"/>
      <w:szCs w:val="21"/>
      <w:lang w:val="en-US" w:eastAsia="zh-CN" w:bidi="ar-SA"/>
    </w:rPr>
  </w:style>
  <w:style w:type="paragraph" w:customStyle="1" w:styleId="46810">
    <w:name w:val="样式 468 10 磅"/>
    <w:pPr>
      <w:widowControl w:val="0"/>
      <w:spacing w:line="360" w:lineRule="auto"/>
      <w:jc w:val="both"/>
    </w:pPr>
    <w:rPr>
      <w:rFonts w:ascii="宋体" w:eastAsia="宋体" w:cs="Times New Roman"/>
      <w:kern w:val="2"/>
      <w:sz w:val="21"/>
      <w:szCs w:val="21"/>
      <w:lang w:val="en-US" w:eastAsia="zh-CN" w:bidi="ar-SA"/>
    </w:rPr>
  </w:style>
  <w:style w:type="paragraph" w:customStyle="1" w:styleId="46910">
    <w:name w:val="样式 469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spacing w:line="360" w:lineRule="auto"/>
      <w:jc w:val="both"/>
    </w:pPr>
    <w:rPr>
      <w:rFonts w:ascii="宋体" w:eastAsia="宋体" w:cs="Times New Roman"/>
      <w:kern w:val="2"/>
      <w:sz w:val="21"/>
      <w:szCs w:val="21"/>
      <w:lang w:val="en-US" w:eastAsia="zh-CN" w:bidi="ar-SA"/>
    </w:rPr>
  </w:style>
  <w:style w:type="paragraph" w:customStyle="1" w:styleId="47110">
    <w:name w:val="样式 471 10 磅"/>
    <w:pPr>
      <w:widowControl w:val="0"/>
      <w:spacing w:line="360" w:lineRule="auto"/>
      <w:jc w:val="both"/>
    </w:pPr>
    <w:rPr>
      <w:rFonts w:ascii="宋体" w:eastAsia="宋体" w:cs="Times New Roman"/>
      <w:kern w:val="2"/>
      <w:sz w:val="21"/>
      <w:szCs w:val="21"/>
      <w:lang w:val="en-US" w:eastAsia="zh-CN" w:bidi="ar-SA"/>
    </w:rPr>
  </w:style>
  <w:style w:type="paragraph" w:customStyle="1" w:styleId="47210">
    <w:name w:val="样式 472 10 磅"/>
    <w:pPr>
      <w:widowControl w:val="0"/>
      <w:spacing w:line="360" w:lineRule="auto"/>
      <w:jc w:val="both"/>
    </w:pPr>
    <w:rPr>
      <w:rFonts w:ascii="宋体" w:eastAsia="宋体" w:cs="Times New Roman"/>
      <w:kern w:val="2"/>
      <w:sz w:val="21"/>
      <w:szCs w:val="21"/>
      <w:lang w:val="en-US" w:eastAsia="zh-CN" w:bidi="ar-SA"/>
    </w:rPr>
  </w:style>
  <w:style w:type="paragraph" w:customStyle="1" w:styleId="47310">
    <w:name w:val="样式 473 10 磅"/>
    <w:pPr>
      <w:widowControl w:val="0"/>
      <w:spacing w:line="360" w:lineRule="auto"/>
      <w:jc w:val="both"/>
    </w:pPr>
    <w:rPr>
      <w:rFonts w:ascii="宋体" w:eastAsia="宋体" w:cs="Times New Roman"/>
      <w:kern w:val="2"/>
      <w:sz w:val="21"/>
      <w:szCs w:val="21"/>
      <w:lang w:val="en-US" w:eastAsia="zh-CN" w:bidi="ar-SA"/>
    </w:rPr>
  </w:style>
  <w:style w:type="paragraph" w:customStyle="1" w:styleId="47410">
    <w:name w:val="样式 474 10 磅"/>
    <w:pPr>
      <w:widowControl w:val="0"/>
      <w:spacing w:line="360" w:lineRule="auto"/>
      <w:jc w:val="both"/>
    </w:pPr>
    <w:rPr>
      <w:rFonts w:ascii="宋体" w:eastAsia="宋体" w:cs="Times New Roman"/>
      <w:kern w:val="2"/>
      <w:sz w:val="21"/>
      <w:szCs w:val="21"/>
      <w:lang w:val="en-US" w:eastAsia="zh-CN" w:bidi="ar-SA"/>
    </w:rPr>
  </w:style>
  <w:style w:type="paragraph" w:customStyle="1" w:styleId="47510">
    <w:name w:val="样式 475 10 磅"/>
    <w:pPr>
      <w:widowControl w:val="0"/>
      <w:spacing w:line="360" w:lineRule="auto"/>
      <w:jc w:val="both"/>
    </w:pPr>
    <w:rPr>
      <w:rFonts w:ascii="宋体" w:eastAsia="宋体" w:cs="Times New Roman"/>
      <w:kern w:val="2"/>
      <w:sz w:val="21"/>
      <w:szCs w:val="21"/>
      <w:lang w:val="en-US" w:eastAsia="zh-CN" w:bidi="ar-SA"/>
    </w:rPr>
  </w:style>
  <w:style w:type="paragraph" w:customStyle="1" w:styleId="47610">
    <w:name w:val="样式 476 10 磅"/>
    <w:pPr>
      <w:widowControl w:val="0"/>
      <w:spacing w:line="360" w:lineRule="auto"/>
      <w:jc w:val="both"/>
    </w:pPr>
    <w:rPr>
      <w:rFonts w:ascii="宋体" w:eastAsia="宋体" w:cs="Times New Roman"/>
      <w:kern w:val="2"/>
      <w:sz w:val="21"/>
      <w:szCs w:val="21"/>
      <w:lang w:val="en-US" w:eastAsia="zh-CN" w:bidi="ar-SA"/>
    </w:rPr>
  </w:style>
  <w:style w:type="paragraph" w:customStyle="1" w:styleId="47710">
    <w:name w:val="样式 477 10 磅"/>
    <w:pPr>
      <w:widowControl w:val="0"/>
      <w:spacing w:line="360" w:lineRule="auto"/>
      <w:jc w:val="both"/>
    </w:pPr>
    <w:rPr>
      <w:rFonts w:ascii="宋体" w:eastAsia="宋体" w:cs="Times New Roman"/>
      <w:kern w:val="2"/>
      <w:sz w:val="21"/>
      <w:szCs w:val="21"/>
      <w:lang w:val="en-US" w:eastAsia="zh-CN" w:bidi="ar-SA"/>
    </w:rPr>
  </w:style>
  <w:style w:type="paragraph" w:customStyle="1" w:styleId="47810">
    <w:name w:val="样式 478 10 磅"/>
    <w:pPr>
      <w:widowControl w:val="0"/>
      <w:spacing w:line="360" w:lineRule="auto"/>
      <w:jc w:val="both"/>
    </w:pPr>
    <w:rPr>
      <w:rFonts w:ascii="宋体" w:eastAsia="宋体" w:cs="Times New Roman"/>
      <w:kern w:val="2"/>
      <w:sz w:val="21"/>
      <w:szCs w:val="21"/>
      <w:lang w:val="en-US" w:eastAsia="zh-CN" w:bidi="ar-SA"/>
    </w:rPr>
  </w:style>
  <w:style w:type="paragraph" w:customStyle="1" w:styleId="47910">
    <w:name w:val="样式 47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8010">
    <w:name w:val="样式 480 10 磅"/>
    <w:pPr>
      <w:widowControl w:val="0"/>
      <w:spacing w:line="360" w:lineRule="auto"/>
      <w:jc w:val="both"/>
    </w:pPr>
    <w:rPr>
      <w:rFonts w:ascii="宋体" w:eastAsia="宋体" w:cs="Times New Roman"/>
      <w:kern w:val="2"/>
      <w:sz w:val="21"/>
      <w:szCs w:val="21"/>
      <w:lang w:val="en-US" w:eastAsia="zh-CN" w:bidi="ar-SA"/>
    </w:rPr>
  </w:style>
  <w:style w:type="paragraph" w:customStyle="1" w:styleId="48110">
    <w:name w:val="样式 481 10 磅"/>
    <w:pPr>
      <w:widowControl w:val="0"/>
      <w:spacing w:line="360" w:lineRule="auto"/>
      <w:jc w:val="both"/>
    </w:pPr>
    <w:rPr>
      <w:rFonts w:ascii="宋体" w:eastAsia="宋体" w:cs="Times New Roman"/>
      <w:kern w:val="2"/>
      <w:sz w:val="21"/>
      <w:szCs w:val="21"/>
      <w:lang w:val="en-US" w:eastAsia="zh-CN" w:bidi="ar-SA"/>
    </w:rPr>
  </w:style>
  <w:style w:type="paragraph" w:customStyle="1" w:styleId="48210">
    <w:name w:val="样式 482 10 磅"/>
    <w:pPr>
      <w:widowControl w:val="0"/>
      <w:spacing w:line="360" w:lineRule="auto"/>
      <w:jc w:val="both"/>
    </w:pPr>
    <w:rPr>
      <w:rFonts w:ascii="宋体" w:eastAsia="宋体" w:cs="Times New Roman"/>
      <w:kern w:val="2"/>
      <w:sz w:val="21"/>
      <w:szCs w:val="21"/>
      <w:lang w:val="en-US" w:eastAsia="zh-CN" w:bidi="ar-SA"/>
    </w:rPr>
  </w:style>
  <w:style w:type="paragraph" w:customStyle="1" w:styleId="48310">
    <w:name w:val="样式 483 10 磅"/>
    <w:pPr>
      <w:widowControl w:val="0"/>
      <w:spacing w:line="360" w:lineRule="auto"/>
      <w:jc w:val="both"/>
    </w:pPr>
    <w:rPr>
      <w:rFonts w:ascii="宋体" w:eastAsia="宋体" w:cs="Times New Roman"/>
      <w:kern w:val="2"/>
      <w:sz w:val="21"/>
      <w:szCs w:val="21"/>
      <w:lang w:val="en-US" w:eastAsia="zh-CN" w:bidi="ar-SA"/>
    </w:rPr>
  </w:style>
  <w:style w:type="paragraph" w:customStyle="1" w:styleId="48410">
    <w:name w:val="样式 484 10 磅"/>
    <w:pPr>
      <w:widowControl w:val="0"/>
      <w:spacing w:line="360" w:lineRule="auto"/>
      <w:jc w:val="both"/>
    </w:pPr>
    <w:rPr>
      <w:rFonts w:ascii="宋体" w:eastAsia="宋体" w:cs="Times New Roman"/>
      <w:kern w:val="2"/>
      <w:sz w:val="21"/>
      <w:szCs w:val="21"/>
      <w:lang w:val="en-US" w:eastAsia="zh-CN" w:bidi="ar-SA"/>
    </w:rPr>
  </w:style>
  <w:style w:type="paragraph" w:customStyle="1" w:styleId="48510">
    <w:name w:val="样式 485 10 磅"/>
    <w:pPr>
      <w:widowControl w:val="0"/>
      <w:spacing w:line="360" w:lineRule="auto"/>
      <w:jc w:val="both"/>
    </w:pPr>
    <w:rPr>
      <w:rFonts w:ascii="宋体" w:eastAsia="宋体" w:cs="Times New Roman"/>
      <w:kern w:val="2"/>
      <w:sz w:val="21"/>
      <w:szCs w:val="21"/>
      <w:lang w:val="en-US" w:eastAsia="zh-CN" w:bidi="ar-SA"/>
    </w:rPr>
  </w:style>
  <w:style w:type="paragraph" w:customStyle="1" w:styleId="48610">
    <w:name w:val="样式 486 10 磅"/>
    <w:pPr>
      <w:widowControl w:val="0"/>
      <w:spacing w:line="360" w:lineRule="auto"/>
      <w:jc w:val="both"/>
    </w:pPr>
    <w:rPr>
      <w:rFonts w:ascii="宋体" w:eastAsia="宋体" w:cs="Times New Roman"/>
      <w:kern w:val="2"/>
      <w:sz w:val="21"/>
      <w:szCs w:val="21"/>
      <w:lang w:val="en-US" w:eastAsia="zh-CN" w:bidi="ar-SA"/>
    </w:rPr>
  </w:style>
  <w:style w:type="paragraph" w:customStyle="1" w:styleId="48710">
    <w:name w:val="样式 487 10 磅"/>
    <w:pPr>
      <w:widowControl w:val="0"/>
      <w:spacing w:line="360" w:lineRule="auto"/>
      <w:jc w:val="both"/>
    </w:pPr>
    <w:rPr>
      <w:rFonts w:ascii="宋体" w:eastAsia="宋体" w:cs="Times New Roman"/>
      <w:kern w:val="2"/>
      <w:sz w:val="21"/>
      <w:szCs w:val="21"/>
      <w:lang w:val="en-US" w:eastAsia="zh-CN" w:bidi="ar-SA"/>
    </w:rPr>
  </w:style>
  <w:style w:type="paragraph" w:customStyle="1" w:styleId="48810">
    <w:name w:val="样式 488 10 磅"/>
    <w:pPr>
      <w:widowControl w:val="0"/>
      <w:spacing w:line="360" w:lineRule="auto"/>
      <w:jc w:val="both"/>
    </w:pPr>
    <w:rPr>
      <w:rFonts w:ascii="宋体" w:eastAsia="宋体" w:cs="Times New Roman"/>
      <w:kern w:val="2"/>
      <w:sz w:val="21"/>
      <w:szCs w:val="21"/>
      <w:lang w:val="en-US" w:eastAsia="zh-CN" w:bidi="ar-SA"/>
    </w:rPr>
  </w:style>
  <w:style w:type="paragraph" w:customStyle="1" w:styleId="48910">
    <w:name w:val="样式 489 10 磅"/>
    <w:pPr>
      <w:widowControl w:val="0"/>
      <w:spacing w:line="360" w:lineRule="auto"/>
      <w:jc w:val="both"/>
    </w:pPr>
    <w:rPr>
      <w:rFonts w:ascii="宋体" w:eastAsia="宋体" w:cs="Times New Roman"/>
      <w:kern w:val="2"/>
      <w:sz w:val="21"/>
      <w:szCs w:val="21"/>
      <w:lang w:val="en-US" w:eastAsia="zh-CN" w:bidi="ar-SA"/>
    </w:rPr>
  </w:style>
  <w:style w:type="paragraph" w:customStyle="1" w:styleId="49010">
    <w:name w:val="样式 490 10 磅"/>
    <w:pPr>
      <w:widowControl w:val="0"/>
      <w:spacing w:line="360" w:lineRule="auto"/>
      <w:jc w:val="both"/>
    </w:pPr>
    <w:rPr>
      <w:rFonts w:ascii="宋体" w:eastAsia="宋体" w:cs="Times New Roman"/>
      <w:kern w:val="2"/>
      <w:sz w:val="21"/>
      <w:szCs w:val="21"/>
      <w:lang w:val="en-US" w:eastAsia="zh-CN" w:bidi="ar-SA"/>
    </w:rPr>
  </w:style>
  <w:style w:type="paragraph" w:customStyle="1" w:styleId="49110">
    <w:name w:val="样式 4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9210">
    <w:name w:val="样式 492 10 磅"/>
    <w:pPr>
      <w:widowControl w:val="0"/>
      <w:spacing w:line="360" w:lineRule="auto"/>
      <w:jc w:val="both"/>
    </w:pPr>
    <w:rPr>
      <w:rFonts w:ascii="宋体" w:eastAsia="宋体" w:cs="Times New Roman"/>
      <w:kern w:val="2"/>
      <w:sz w:val="21"/>
      <w:szCs w:val="21"/>
      <w:lang w:val="en-US" w:eastAsia="zh-CN" w:bidi="ar-SA"/>
    </w:rPr>
  </w:style>
  <w:style w:type="paragraph" w:customStyle="1" w:styleId="49310">
    <w:name w:val="样式 493 10 磅"/>
    <w:pPr>
      <w:widowControl w:val="0"/>
      <w:spacing w:line="360" w:lineRule="auto"/>
      <w:jc w:val="both"/>
    </w:pPr>
    <w:rPr>
      <w:rFonts w:ascii="宋体" w:eastAsia="宋体" w:cs="Times New Roman"/>
      <w:kern w:val="2"/>
      <w:sz w:val="21"/>
      <w:szCs w:val="21"/>
      <w:lang w:val="en-US" w:eastAsia="zh-CN" w:bidi="ar-SA"/>
    </w:rPr>
  </w:style>
  <w:style w:type="paragraph" w:customStyle="1" w:styleId="49410">
    <w:name w:val="样式 494 10 磅"/>
    <w:pPr>
      <w:widowControl w:val="0"/>
      <w:spacing w:line="360" w:lineRule="auto"/>
      <w:jc w:val="both"/>
    </w:pPr>
    <w:rPr>
      <w:rFonts w:ascii="宋体" w:eastAsia="宋体" w:cs="Times New Roman"/>
      <w:kern w:val="2"/>
      <w:sz w:val="21"/>
      <w:szCs w:val="21"/>
      <w:lang w:val="en-US" w:eastAsia="zh-CN" w:bidi="ar-SA"/>
    </w:rPr>
  </w:style>
  <w:style w:type="paragraph" w:customStyle="1" w:styleId="49510">
    <w:name w:val="样式 495 10 磅"/>
    <w:pPr>
      <w:widowControl w:val="0"/>
      <w:spacing w:line="360" w:lineRule="auto"/>
      <w:jc w:val="both"/>
    </w:pPr>
    <w:rPr>
      <w:rFonts w:ascii="宋体" w:eastAsia="宋体" w:cs="Times New Roman"/>
      <w:kern w:val="2"/>
      <w:sz w:val="21"/>
      <w:szCs w:val="21"/>
      <w:lang w:val="en-US" w:eastAsia="zh-CN" w:bidi="ar-SA"/>
    </w:rPr>
  </w:style>
  <w:style w:type="paragraph" w:customStyle="1" w:styleId="ListParagraph">
    <w:name w:val="List Paragraph"/>
    <w:basedOn w:val="Normal"/>
    <w:pPr>
      <w:ind w:firstLine="200" w:firstLineChars="200"/>
    </w:pPr>
    <w:rPr>
      <w:rFonts w:ascii="等线" w:eastAsia="等线" w:cs="Arial"/>
      <w:szCs w:val="20"/>
    </w:rPr>
  </w:style>
  <w:style w:type="paragraph" w:customStyle="1" w:styleId="37810">
    <w:name w:val="样式 37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TotalTime>14096435</TotalTime>
  <Pages>88</Pages>
  <Words>42470</Words>
  <Characters>44184</Characters>
  <Application>Microsoft Office Word</Application>
  <DocSecurity>0</DocSecurity>
  <Lines>3316</Lines>
  <Paragraphs>1455</Paragraphs>
  <ScaleCrop>false</ScaleCrop>
  <Company>Lenovo (Beijing) Limited</Company>
  <LinksUpToDate>false</LinksUpToDate>
  <CharactersWithSpaces>46992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郝帅</cp:lastModifiedBy>
  <cp:revision>88</cp:revision>
  <cp:lastPrinted>2018-03-22T05:59:00Z</cp:lastPrinted>
  <dcterms:created xsi:type="dcterms:W3CDTF">2017-08-17T00:59:00Z</dcterms:created>
  <dcterms:modified xsi:type="dcterms:W3CDTF">2024-09-10T03:14:29Z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ies>
</file>