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CG2024-BJ-GK-FW-045-C01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海关总署2024年第二批智能模型建设</w:t>
      </w:r>
      <w:r>
        <w:rPr>
          <w:rFonts w:ascii="宋体"/>
          <w:color w:val="0000FF"/>
          <w:sz w:val="32"/>
          <w:lang w:val="en-US" w:eastAsia="zh-CN"/>
        </w:rPr>
        <w:t>项目</w:t>
      </w:r>
      <w:r>
        <w:rPr>
          <w:rFonts w:ascii="宋体" w:hint="eastAsia"/>
          <w:color w:val="0000FF"/>
          <w:sz w:val="32"/>
          <w:lang w:val="en-US" w:eastAsia="zh-CN"/>
        </w:rPr>
        <w:t>采购项目</w:t>
      </w:r>
      <w:bookmarkEnd w:id="1"/>
      <w:r>
        <w:rPr>
          <w:rFonts w:ascii="宋体"/>
          <w:color w:val="0000FF"/>
          <w:sz w:val="32"/>
          <w:lang w:val="en-US" w:eastAsia="zh-CN"/>
        </w:rPr>
        <w:t>（包5）（重新招标）</w:t>
      </w:r>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w:t>
      </w:r>
      <w:r>
        <w:rPr>
          <w:rFonts w:ascii="宋体"/>
          <w:b/>
          <w:bCs/>
          <w:color w:val="0000FF"/>
          <w:sz w:val="32"/>
          <w:szCs w:val="32"/>
        </w:rPr>
        <w:t>2</w:t>
      </w:r>
      <w:r>
        <w:rPr>
          <w:rFonts w:ascii="宋体" w:hint="eastAsia"/>
          <w:b/>
          <w:bCs/>
          <w:color w:val="0000FF"/>
          <w:sz w:val="32"/>
          <w:szCs w:val="32"/>
        </w:rPr>
        <w:t>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4</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21</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22</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23</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24</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海关总署2024年第二批智能模型建设项目采购项目（重新招标）</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CG2024-BJ-GK-FW-045-C01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海关总署2024年第二批智能模型建设项目采购项目（重新招标）</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本项目预算金额合计总金额人民币740,000.00元，其中包4人民币440,000.00元，包5人民币300,000.00元。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78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4"/>
        <w:gridCol w:w="748"/>
        <w:gridCol w:w="1218"/>
        <w:gridCol w:w="787"/>
        <w:gridCol w:w="1534"/>
        <w:gridCol w:w="1296"/>
        <w:gridCol w:w="1252"/>
      </w:tblGrid>
      <w:tr>
        <w:tblPrEx>
          <w:tblW w:w="78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748"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218" w:type="dxa"/>
          </w:tcPr>
          <w:p>
            <w:pPr>
              <w:spacing w:after="120" w:line="240" w:lineRule="auto"/>
              <w:rPr>
                <w:rFonts w:ascii="宋体"/>
                <w:b/>
                <w:color w:val="0000FF"/>
                <w:sz w:val="24"/>
                <w:highlight w:val="white"/>
              </w:rPr>
            </w:pPr>
            <w:bookmarkStart w:id="11" w:name="货物一览表_goodsName"/>
            <w:r>
              <w:rPr>
                <w:rFonts w:ascii="宋体" w:hint="eastAsia"/>
                <w:b/>
                <w:color w:val="0000FF"/>
                <w:sz w:val="24"/>
                <w:szCs w:val="24"/>
                <w:highlight w:val="white"/>
                <w:lang w:val="en-US" w:eastAsia="zh-CN"/>
              </w:rPr>
              <w:t>服务内容</w:t>
            </w:r>
            <w:bookmarkEnd w:id="11"/>
          </w:p>
        </w:tc>
        <w:tc>
          <w:tcPr>
            <w:tcW w:w="787"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534" w:type="dxa"/>
          </w:tcPr>
          <w:p>
            <w:pPr>
              <w:spacing w:after="120" w:line="240" w:lineRule="auto"/>
              <w:rPr>
                <w:rFonts w:ascii="宋体"/>
                <w:b/>
                <w:color w:val="0000FF"/>
                <w:sz w:val="24"/>
                <w:highlight w:val="white"/>
              </w:rPr>
            </w:pPr>
            <w:bookmarkStart w:id="13" w:name="货物一览表_deliveryDate"/>
            <w:r>
              <w:rPr>
                <w:rFonts w:ascii="宋体" w:hint="eastAsia"/>
                <w:b/>
                <w:color w:val="0000FF"/>
                <w:sz w:val="24"/>
                <w:highlight w:val="white"/>
                <w:lang w:val="en-US" w:eastAsia="zh-CN"/>
              </w:rPr>
              <w:t>服务完成时间及节点要求</w:t>
            </w:r>
            <w:bookmarkEnd w:id="13"/>
          </w:p>
        </w:tc>
        <w:tc>
          <w:tcPr>
            <w:tcW w:w="1296" w:type="dxa"/>
          </w:tcPr>
          <w:p>
            <w:pPr>
              <w:spacing w:after="120" w:line="240" w:lineRule="auto"/>
              <w:rPr>
                <w:rFonts w:ascii="宋体"/>
                <w:b/>
                <w:color w:val="0000FF"/>
                <w:sz w:val="24"/>
                <w:highlight w:val="white"/>
              </w:rPr>
            </w:pPr>
            <w:bookmarkStart w:id="14"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4"/>
          </w:p>
        </w:tc>
        <w:tc>
          <w:tcPr>
            <w:tcW w:w="1252"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服务要求</w:t>
            </w:r>
            <w:bookmarkEnd w:id="15"/>
          </w:p>
        </w:tc>
      </w:tr>
      <w:tr>
        <w:tblPrEx>
          <w:tblW w:w="7819" w:type="dxa"/>
          <w:jc w:val="center"/>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rPr>
                <w:rFonts w:ascii="宋体"/>
                <w:b/>
                <w:color w:val="0000FF"/>
                <w:sz w:val="24"/>
                <w:highlight w:val="white"/>
              </w:rPr>
            </w:pPr>
            <w:r>
              <w:t>包件4</w:t>
            </w:r>
          </w:p>
        </w:tc>
        <w:tc>
          <w:tcPr>
            <w:tcW w:w="748" w:type="dxa"/>
          </w:tcPr>
          <w:p>
            <w:pPr>
              <w:pStyle w:val="1100"/>
              <w:spacing w:after="120" w:line="240" w:lineRule="auto"/>
              <w:rPr>
                <w:rFonts w:ascii="宋体"/>
                <w:b/>
                <w:color w:val="0000FF"/>
                <w:sz w:val="24"/>
                <w:highlight w:val="white"/>
              </w:rPr>
            </w:pPr>
            <w:r>
              <w:t>1</w:t>
            </w:r>
          </w:p>
        </w:tc>
        <w:tc>
          <w:tcPr>
            <w:tcW w:w="1218" w:type="dxa"/>
          </w:tcPr>
          <w:p>
            <w:pPr>
              <w:pStyle w:val="2100"/>
              <w:spacing w:after="120" w:line="240" w:lineRule="auto"/>
              <w:rPr>
                <w:rFonts w:ascii="宋体"/>
                <w:b/>
                <w:color w:val="0000FF"/>
                <w:sz w:val="24"/>
                <w:highlight w:val="white"/>
              </w:rPr>
            </w:pPr>
            <w:r>
              <w:t>长江经济带危险品伪瞒报智能甄别模型</w:t>
            </w:r>
          </w:p>
        </w:tc>
        <w:tc>
          <w:tcPr>
            <w:tcW w:w="787" w:type="dxa"/>
          </w:tcPr>
          <w:p>
            <w:pPr>
              <w:pStyle w:val="3100"/>
              <w:spacing w:after="120" w:line="240" w:lineRule="auto"/>
              <w:rPr>
                <w:rFonts w:ascii="宋体"/>
                <w:b/>
                <w:color w:val="0000FF"/>
                <w:sz w:val="24"/>
                <w:highlight w:val="white"/>
              </w:rPr>
            </w:pPr>
            <w:r>
              <w:t>1</w:t>
            </w:r>
          </w:p>
        </w:tc>
        <w:tc>
          <w:tcPr>
            <w:tcW w:w="1534" w:type="dxa"/>
            <w:vMerge w:val="restart"/>
            <w:vAlign w:val="center"/>
          </w:tcPr>
          <w:p>
            <w:pPr>
              <w:spacing w:after="120" w:line="240" w:lineRule="auto"/>
              <w:rPr>
                <w:rFonts w:ascii="宋体"/>
                <w:b/>
                <w:color w:val="0000FF"/>
                <w:sz w:val="24"/>
                <w:highlight w:val="white"/>
              </w:rPr>
            </w:pPr>
            <w:r>
              <w:t>包4：自合同签订之日起5个月内；包5：自合同签订之日起5个月内。详见招标文件。</w:t>
            </w:r>
          </w:p>
        </w:tc>
        <w:tc>
          <w:tcPr>
            <w:tcW w:w="1296" w:type="dxa"/>
            <w:vMerge w:val="restart"/>
            <w:vAlign w:val="center"/>
          </w:tcPr>
          <w:p>
            <w:pPr>
              <w:spacing w:after="120" w:line="240" w:lineRule="auto"/>
              <w:rPr>
                <w:rFonts w:ascii="宋体"/>
                <w:b/>
                <w:color w:val="0000FF"/>
                <w:sz w:val="24"/>
                <w:highlight w:val="white"/>
              </w:rPr>
            </w:pPr>
            <w:r>
              <w:t>海关指定地点</w:t>
            </w:r>
          </w:p>
        </w:tc>
        <w:tc>
          <w:tcPr>
            <w:tcW w:w="1252" w:type="dxa"/>
            <w:vMerge w:val="restart"/>
            <w:vAlign w:val="center"/>
          </w:tcPr>
          <w:p>
            <w:pPr>
              <w:spacing w:after="120" w:line="240" w:lineRule="auto"/>
              <w:rPr>
                <w:rFonts w:ascii="宋体" w:hint="eastAsia"/>
                <w:b/>
                <w:color w:val="0000FF"/>
                <w:sz w:val="24"/>
                <w:highlight w:val="white"/>
              </w:rPr>
            </w:pPr>
            <w:r>
              <w:t>详见招标文件</w:t>
            </w:r>
          </w:p>
        </w:tc>
      </w:tr>
      <w:tr>
        <w:tblPrEx>
          <w:tblW w:w="7819" w:type="dxa"/>
          <w:jc w:val="center"/>
          <w:tblLayout w:type="fixed"/>
          <w:tblCellMar>
            <w:top w:w="0" w:type="dxa"/>
            <w:left w:w="108" w:type="dxa"/>
            <w:bottom w:w="0" w:type="dxa"/>
            <w:right w:w="108" w:type="dxa"/>
          </w:tblCellMar>
        </w:tblPrEx>
        <w:trPr>
          <w:jc w:val="center"/>
        </w:trPr>
        <w:tc>
          <w:tcPr>
            <w:tcW w:w="985" w:type="dxa"/>
            <w:vAlign w:val="center"/>
          </w:tcPr>
          <w:p>
            <w:pPr>
              <w:pStyle w:val="4100"/>
              <w:spacing w:after="120" w:line="240" w:lineRule="auto"/>
              <w:rPr>
                <w:rFonts w:ascii="宋体"/>
                <w:b/>
                <w:color w:val="0000FF"/>
                <w:sz w:val="24"/>
                <w:highlight w:val="white"/>
              </w:rPr>
            </w:pPr>
            <w:r>
              <w:t>包件5</w:t>
            </w:r>
          </w:p>
        </w:tc>
        <w:tc>
          <w:tcPr>
            <w:tcW w:w="748" w:type="dxa"/>
          </w:tcPr>
          <w:p>
            <w:pPr>
              <w:pStyle w:val="5100"/>
              <w:spacing w:after="120" w:line="240" w:lineRule="auto"/>
              <w:rPr>
                <w:rFonts w:ascii="宋体"/>
                <w:b/>
                <w:color w:val="0000FF"/>
                <w:sz w:val="24"/>
                <w:highlight w:val="white"/>
              </w:rPr>
            </w:pPr>
            <w:r>
              <w:t>1</w:t>
            </w:r>
          </w:p>
        </w:tc>
        <w:tc>
          <w:tcPr>
            <w:tcW w:w="1218" w:type="dxa"/>
          </w:tcPr>
          <w:p>
            <w:pPr>
              <w:pStyle w:val="6102"/>
              <w:spacing w:after="120" w:line="240" w:lineRule="auto"/>
              <w:rPr>
                <w:rFonts w:ascii="宋体"/>
                <w:b/>
                <w:color w:val="0000FF"/>
                <w:sz w:val="24"/>
                <w:highlight w:val="white"/>
              </w:rPr>
            </w:pPr>
            <w:r>
              <w:t>涉检随机布控及动态调整模型</w:t>
            </w:r>
          </w:p>
        </w:tc>
        <w:tc>
          <w:tcPr>
            <w:tcW w:w="787" w:type="dxa"/>
          </w:tcPr>
          <w:p>
            <w:pPr>
              <w:pStyle w:val="710"/>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0" w:type="dxa"/>
            <w:vMerge/>
            <w:vAlign w:val="center"/>
          </w:tcP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_0"/>
      <w:r>
        <w:rPr>
          <w:rFonts w:ascii="宋体" w:hint="eastAsia"/>
          <w:b/>
          <w:bCs/>
          <w:color w:val="0000FF"/>
          <w:sz w:val="24"/>
          <w:highlight w:val="none"/>
        </w:rPr>
        <w:t>软件和信息技术服务业</w:t>
      </w:r>
      <w:bookmarkEnd w:id="16"/>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7" w:name="公告_technologyRequire"/>
      <w:r>
        <w:rPr>
          <w:rFonts w:ascii="宋体" w:hint="eastAsia"/>
          <w:b/>
          <w:bCs/>
          <w:color w:val="0000FF"/>
          <w:sz w:val="24"/>
        </w:rPr>
        <w:t>1.投标人必须对所投标包中的所有服务内容进行投标，不允许拆包投标。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3.本项目可兼投兼中，投标人可以对其中一个包或多个包进行投标，评分最高者中标，同一投标人可中多个包。</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8"/>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2025-01-06 00:00:00</w:t>
      </w:r>
      <w:bookmarkEnd w:id="19"/>
      <w:r>
        <w:rPr>
          <w:rFonts w:ascii="宋体" w:hint="eastAsia"/>
          <w:sz w:val="24"/>
        </w:rPr>
        <w:t>至</w:t>
      </w:r>
      <w:bookmarkStart w:id="20" w:name="公告_signUpLastTime"/>
      <w:r>
        <w:rPr>
          <w:rFonts w:ascii="宋体" w:hint="eastAsia"/>
          <w:sz w:val="24"/>
        </w:rPr>
        <w:t>2025-01-14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2025-02-11 08:30:00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22" w:name="项目公告_openBidTime"/>
      <w:r>
        <w:rPr>
          <w:rFonts w:ascii="宋体" w:hint="eastAsia"/>
          <w:b/>
          <w:bCs/>
          <w:sz w:val="24"/>
        </w:rPr>
        <w:t>2025-02-11 08:30:00</w:t>
      </w:r>
      <w:bookmarkEnd w:id="22"/>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23"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010-65194937（业务咨询）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23"/>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24" w:name="公告_siteSurvey"/>
      <w:r>
        <w:rPr>
          <w:rFonts w:ascii="Wingdings 2" w:hAnsi="Wingdings 2"/>
          <w:b/>
          <w:color w:val="0000FF"/>
          <w:sz w:val="24"/>
          <w:highlight w:val="white"/>
        </w:rPr>
        <w:t>不适用</w:t>
      </w:r>
      <w:bookmarkEnd w:id="24"/>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25" w:name="任务单_publicDate"/>
      <w:r>
        <w:rPr>
          <w:rFonts w:ascii="宋体" w:hint="eastAsia"/>
          <w:b/>
          <w:sz w:val="24"/>
          <w:highlight w:val="white"/>
        </w:rPr>
        <w:t>于2024-10-16</w:t>
      </w:r>
      <w:bookmarkEnd w:id="25"/>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26" w:name="_Toc65406664"/>
      <w:r>
        <w:rPr>
          <w:rFonts w:hint="eastAsia"/>
          <w:highlight w:val="white"/>
        </w:rPr>
        <w:t>第二部分  投标人须知</w:t>
      </w:r>
      <w:bookmarkEnd w:id="26"/>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海关总署</w:t>
            </w:r>
            <w:bookmarkEnd w:id="27"/>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color w:val="0000FF"/>
                <w:sz w:val="24"/>
                <w:lang w:bidi="ar-SA"/>
              </w:rPr>
              <w:t>本项目预算金额</w:t>
            </w:r>
            <w:r>
              <w:rPr>
                <w:rFonts w:ascii="宋体" w:cs="微软雅黑"/>
                <w:bCs/>
                <w:color w:val="0000FF"/>
                <w:sz w:val="24"/>
                <w:lang w:bidi="ar-SA"/>
              </w:rPr>
              <w:t>：</w:t>
            </w:r>
            <w:r>
              <w:rPr>
                <w:rFonts w:ascii="宋体" w:cs="微软雅黑" w:hint="eastAsia"/>
                <w:bCs/>
                <w:color w:val="0000FF"/>
                <w:sz w:val="24"/>
                <w:lang w:bidi="ar-SA"/>
              </w:rPr>
              <w:t>包4人民币440,000.00元，包5人民币300,000.00元。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r>
              <w:rPr>
                <w:rFonts w:ascii="宋体" w:cs="微软雅黑" w:hint="eastAsia"/>
                <w:bCs/>
                <w:color w:val="0000FF"/>
                <w:sz w:val="24"/>
                <w:lang w:bidi="ar-SA"/>
              </w:rPr>
              <w:t>300,000.00元</w:t>
            </w:r>
            <w:bookmarkStart w:id="29" w:name="_GoBack"/>
            <w:bookmarkEnd w:id="29"/>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30" w:name="投标须知_agentBidding"/>
            <w:r>
              <w:rPr>
                <w:rFonts w:ascii="宋体" w:cs="微软雅黑" w:hint="eastAsia"/>
                <w:color w:val="0000FF"/>
                <w:sz w:val="24"/>
                <w:lang w:bidi="ar-SA"/>
              </w:rPr>
              <w:t>否</w:t>
            </w:r>
            <w:bookmarkEnd w:id="3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31" w:name="投标人须知_canUnion"/>
            <w:r>
              <w:rPr>
                <w:rFonts w:ascii="宋体" w:cs="微软雅黑" w:hint="eastAsia"/>
                <w:bCs/>
                <w:color w:val="0000FF"/>
                <w:sz w:val="24"/>
                <w:lang w:bidi="ar-SA"/>
              </w:rPr>
              <w:t>否</w:t>
            </w:r>
            <w:bookmarkEnd w:id="31"/>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3"/>
          <w:jc w:val="center"/>
        </w:trPr>
        <w:tc>
          <w:tcPr>
            <w:tcW w:w="739" w:type="dxa"/>
            <w:noWrap/>
            <w:vAlign w:val="center"/>
          </w:tcPr>
          <w:p>
            <w:pPr>
              <w:tabs>
                <w:tab w:val="left" w:pos="588"/>
              </w:tabs>
              <w:autoSpaceDN w:val="0"/>
              <w:spacing w:line="360" w:lineRule="auto"/>
              <w:ind w:left="1"/>
              <w:rPr>
                <w:rFonts w:ascii="宋体" w:cs="微软雅黑"/>
                <w:bCs/>
                <w:sz w:val="24"/>
                <w:lang w:bidi="ar-SA"/>
              </w:rPr>
            </w:pPr>
            <w:r>
              <w:rPr>
                <w:rFonts w:ascii="宋体" w:cs="微软雅黑"/>
                <w:bCs/>
                <w:sz w:val="24"/>
                <w:lang w:bidi="ar-SA"/>
              </w:rPr>
              <w:t>15</w:t>
            </w:r>
          </w:p>
        </w:tc>
        <w:tc>
          <w:tcPr>
            <w:tcW w:w="2101" w:type="dxa"/>
            <w:noWrap/>
            <w:vAlign w:val="center"/>
          </w:tcPr>
          <w:p>
            <w:pPr>
              <w:tabs>
                <w:tab w:val="left" w:pos="588"/>
              </w:tabs>
              <w:autoSpaceDN w:val="0"/>
              <w:spacing w:line="360" w:lineRule="auto"/>
              <w:ind w:left="1"/>
              <w:rPr>
                <w:rFonts w:ascii="宋体" w:cs="微软雅黑"/>
                <w:bCs/>
                <w:sz w:val="24"/>
                <w:lang w:bidi="ar-SA"/>
              </w:rPr>
            </w:pPr>
            <w:r>
              <w:rPr>
                <w:rFonts w:ascii="宋体" w:cs="微软雅黑"/>
                <w:bCs/>
                <w:sz w:val="24"/>
                <w:lang w:bidi="ar-SA"/>
              </w:rPr>
              <w:t>中标原则</w:t>
            </w:r>
          </w:p>
        </w:tc>
        <w:tc>
          <w:tcPr>
            <w:tcW w:w="7546" w:type="dxa"/>
            <w:noWrap/>
            <w:vAlign w:val="center"/>
          </w:tcPr>
          <w:p>
            <w:pPr>
              <w:tabs>
                <w:tab w:val="left" w:pos="588"/>
              </w:tabs>
              <w:autoSpaceDN w:val="0"/>
              <w:spacing w:line="360" w:lineRule="auto"/>
              <w:ind w:left="1"/>
              <w:rPr>
                <w:rFonts w:ascii="宋体" w:cs="微软雅黑"/>
                <w:bCs/>
                <w:sz w:val="24"/>
                <w:lang w:bidi="ar-SA"/>
              </w:rPr>
            </w:pPr>
            <w:r>
              <w:rPr>
                <w:rFonts w:ascii="宋体" w:cs="微软雅黑" w:hint="eastAsia"/>
                <w:bCs/>
                <w:sz w:val="24"/>
              </w:rPr>
              <w:t>本项目可兼投兼中，投标人可以对其中一个包或多个包进行投标，评分最高者中标，同一投标人可中多个包。</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cs="微软雅黑"/>
                <w:bCs/>
                <w:sz w:val="24"/>
                <w:lang w:bidi="ar-SA"/>
              </w:rPr>
              <w:t>6</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2" w:name="采购任务单_purchaserOrgName_1"/>
      <w:r>
        <w:rPr>
          <w:rFonts w:ascii="宋体" w:hint="eastAsia"/>
          <w:color w:val="0000FF"/>
          <w:sz w:val="24"/>
          <w:lang w:val="en-US" w:eastAsia="zh-CN"/>
        </w:rPr>
        <w:t>海关总署</w:t>
      </w:r>
      <w:bookmarkEnd w:id="32"/>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3"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（3）投标人提供2021年12月1日至本项目招标公告发布之日止（以合同签订日期为准）同类开发服务项目业绩相关材料。（具体要求详见评审标准，加盖投标人电子签章）。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color w:val="0000FF"/>
          <w:kern w:val="0"/>
          <w:sz w:val="24"/>
          <w:szCs w:val="21"/>
          <w:highlight w:val="white"/>
        </w:rPr>
      </w:pPr>
      <w:r>
        <w:rPr>
          <w:rFonts w:ascii="Times New Roman" w:hAnsi="Times New Roman" w:hint="eastAsia"/>
          <w:color w:val="0000FF"/>
          <w:kern w:val="0"/>
          <w:sz w:val="24"/>
          <w:szCs w:val="21"/>
          <w:highlight w:val="white"/>
        </w:rPr>
        <w:t>（4）证明投标人满足投标人资格标准的其他必要资格证明文件（如有）（加盖投标人电子签章）。</w:t>
      </w:r>
      <w:bookmarkEnd w:id="33"/>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4" w:name="技术应答文件"/>
      <w:r>
        <w:rPr>
          <w:rFonts w:ascii="Times New Roman" w:hAnsi="Times New Roman" w:hint="eastAsia"/>
          <w:color w:val="0000FF"/>
          <w:kern w:val="0"/>
          <w:sz w:val="24"/>
          <w:szCs w:val="21"/>
          <w:highlight w:val="white"/>
        </w:rPr>
        <w:t>（1）★《技术偏离表》：须对本招标文件第三部分《项目需求书》中相关内容，按附件格式逐项应答，如有缺项进行相应扣分，格式见第六部分（加盖投标人电子签章）。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（2）投标人需提供需求理解分析、管理设计方案、测试方案、技术设计方案，具体要求见第四部分评审标准要求（加盖投标人电子签章）。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34"/>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5" w:name="服务应答文件服务应答文件"/>
      <w:r>
        <w:rPr>
          <w:rFonts w:ascii="Times New Roman" w:hAnsi="Times New Roman" w:hint="eastAsia"/>
          <w:color w:val="0000FF"/>
          <w:kern w:val="0"/>
          <w:sz w:val="24"/>
          <w:szCs w:val="21"/>
          <w:highlight w:val="white"/>
        </w:rPr>
        <w:t>（1）投标人需提供部署方案、运维服务方案、培训方案，具体要求见第四部分评审标准要求（加盖投标人电子签章）。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提供团队服务人员名单（包括项目履历、在本项目担任的角色等）、提供投标截止前6个月内任意一个月的社保缴纳证明或劳动合同等证明材料（未提供的不予认定），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35"/>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36" w:name="_Toc65406665"/>
      <w:r>
        <w:rPr>
          <w:rFonts w:hint="eastAsia"/>
          <w:lang w:val="en-US" w:eastAsia="zh-CN"/>
        </w:rPr>
        <w:t>第三部分  项目需求书</w:t>
      </w:r>
      <w:bookmarkEnd w:id="36"/>
    </w:p>
    <w:p>
      <w:pPr>
        <w:rPr>
          <w:highlight w:val="white"/>
        </w:rPr>
      </w:pPr>
    </w:p>
    <w:p>
      <w:pPr>
        <w:rPr>
          <w:highlight w:val="white"/>
        </w:rPr>
      </w:pPr>
    </w:p>
    <w:p>
      <w:pPr>
        <w:rPr>
          <w:rFonts w:ascii="宋体" w:hint="eastAsia"/>
        </w:rPr>
      </w:pPr>
      <w:bookmarkStart w:id="37" w:name="插入_采购需求书"/>
      <w:bookmarkStart w:id="38" w:name="采购政策落实"/>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cs="微软雅黑" w:hint="eastAsia"/>
          <w:b/>
          <w:bCs/>
        </w:rPr>
      </w:pPr>
      <w:r>
        <w:rPr>
          <w:rFonts w:ascii="宋体" w:eastAsia="宋体" w:cs="微软雅黑" w:hint="eastAsia"/>
          <w:b/>
          <w:bCs/>
          <w:lang w:bidi="ar-SA"/>
        </w:rPr>
        <w:t>提交投标文件时，须注明需提供证明材料或承诺函等材料项所在位置（页码）。</w:t>
      </w:r>
    </w:p>
    <w:p>
      <w:pPr>
        <w:rPr>
          <w:rFonts w:ascii="宋体" w:hint="eastAsia"/>
          <w:b/>
          <w:bCs/>
        </w:rPr>
      </w:pPr>
      <w:r>
        <w:rPr>
          <w:rFonts w:ascii="宋体" w:eastAsia="宋体" w:cs="Times New Roman" w:hint="eastAsia"/>
          <w:b/>
          <w:bCs/>
          <w:lang w:bidi="ar-SA"/>
        </w:rPr>
        <w:t>提交投标文件时，同类承诺函、计划方案等文件可合并提供，相关材料项需注明所在位置（页码）。</w:t>
      </w:r>
    </w:p>
    <w:p>
      <w:pPr>
        <w:pStyle w:val="a12"/>
        <w:numPr>
          <w:ilvl w:val="0"/>
          <w:numId w:val="2"/>
        </w:numPr>
        <w:rPr>
          <w:rFonts w:ascii="宋体" w:eastAsia="宋体" w:cs="宋体" w:hint="eastAsia"/>
        </w:rPr>
      </w:pPr>
      <w:r>
        <w:rPr>
          <w:rFonts w:ascii="宋体" w:eastAsia="宋体" w:cs="宋体" w:hint="eastAsia"/>
          <w:lang w:bidi="ar-SA"/>
        </w:rPr>
        <w:t>承诺项</w:t>
      </w:r>
    </w:p>
    <w:p>
      <w:pPr>
        <w:rPr>
          <w:rFonts w:ascii="宋体" w:cs="宋体" w:hint="eastAsia"/>
        </w:rPr>
      </w:pPr>
      <w:r>
        <w:rPr>
          <w:rFonts w:ascii="宋体" w:eastAsia="宋体" w:cs="宋体" w:hint="eastAsia"/>
          <w:kern w:val="2"/>
          <w:lang w:bidi="ar-SA"/>
        </w:rPr>
        <w:t>1.行业类型：</w:t>
      </w:r>
      <w:bookmarkStart w:id="39" w:name="公告_industryType"/>
      <w:r>
        <w:rPr>
          <w:rFonts w:ascii="宋体" w:eastAsia="宋体" w:cs="宋体" w:hint="eastAsia"/>
          <w:kern w:val="2"/>
          <w:u w:val="single"/>
          <w:lang w:bidi="ar-SA"/>
        </w:rPr>
        <w:t>软件和信息技术服务业</w:t>
      </w:r>
      <w:bookmarkEnd w:id="39"/>
      <w:r>
        <w:rPr>
          <w:rFonts w:ascii="宋体" w:eastAsia="宋体" w:cs="宋体" w:hint="eastAsia"/>
          <w:kern w:val="2"/>
          <w:lang w:bidi="ar-SA"/>
        </w:rPr>
        <w:t xml:space="preserve">                                         </w:t>
      </w:r>
    </w:p>
    <w:p>
      <w:pPr>
        <w:rPr>
          <w:rFonts w:ascii="宋体" w:cs="宋体" w:hint="eastAsia"/>
        </w:rPr>
      </w:pPr>
      <w:r>
        <w:rPr>
          <w:rFonts w:ascii="宋体" w:eastAsia="宋体" w:cs="宋体" w:hint="eastAsia"/>
          <w:kern w:val="2"/>
          <w:lang w:bidi="ar-SA"/>
        </w:rPr>
        <w:t>2.项目立项审核情况</w:t>
      </w:r>
    </w:p>
    <w:p>
      <w:pPr>
        <w:rPr>
          <w:rFonts w:ascii="宋体" w:cs="宋体" w:hint="eastAsia"/>
        </w:rPr>
      </w:pPr>
      <w:r>
        <w:rPr>
          <w:rFonts w:ascii="宋体" w:eastAsia="宋体" w:cs="宋体" w:hint="eastAsia"/>
          <w:kern w:val="2"/>
          <w:lang w:bidi="ar-SA"/>
        </w:rPr>
        <w:t>本项目  是  属于新建、改建或者采用购买服务方式的政务应用程序项目。如果否，请删除以下内容。如果是，请对应勾选以下内容：</w:t>
      </w:r>
    </w:p>
    <w:p>
      <w:pPr>
        <w:rPr>
          <w:rFonts w:ascii="宋体" w:cs="宋体" w:hint="eastAsia"/>
        </w:rPr>
      </w:pPr>
      <w:r>
        <w:rPr>
          <w:rFonts w:ascii="宋体" w:eastAsia="宋体" w:cs="宋体" w:hint="eastAsia"/>
          <w:kern w:val="2"/>
          <w:lang w:bidi="ar-SA"/>
        </w:rPr>
        <w:t>（1）是否纳入信息化项目审批范围。</w:t>
      </w:r>
      <w:r>
        <w:rPr>
          <w:rFonts w:ascii="MS Mincho" w:eastAsia="MS Mincho" w:cs="MS Mincho" w:hint="eastAsia"/>
          <w:kern w:val="2"/>
          <w:lang w:bidi="ar-SA"/>
        </w:rPr>
        <w:t>☑</w:t>
      </w:r>
      <w:r>
        <w:rPr>
          <w:rFonts w:ascii="宋体" w:eastAsia="宋体" w:cs="宋体" w:hint="eastAsia"/>
          <w:kern w:val="2"/>
          <w:lang w:bidi="ar-SA"/>
        </w:rPr>
        <w:t>是  □否</w:t>
      </w:r>
    </w:p>
    <w:p>
      <w:pPr>
        <w:pStyle w:val="544"/>
        <w:rPr>
          <w:rFonts w:ascii="宋体" w:eastAsia="宋体" w:cs="宋体" w:hint="eastAsia"/>
          <w:kern w:val="2"/>
        </w:rPr>
      </w:pPr>
      <w:r>
        <w:rPr>
          <w:rFonts w:ascii="宋体" w:eastAsia="宋体" w:cs="宋体" w:hint="eastAsia"/>
          <w:kern w:val="2"/>
          <w:lang w:bidi="ar-SA"/>
        </w:rPr>
        <w:t>（2）是否符合信息化数字化规划。</w:t>
      </w:r>
      <w:r>
        <w:rPr>
          <w:rFonts w:ascii="Wingdings 2" w:eastAsia="宋体" w:hAnsi="Wingdings 2" w:cs="宋体"/>
          <w:kern w:val="2"/>
          <w:lang w:bidi="ar-SA"/>
        </w:rPr>
        <w:sym w:font="Wingdings 2" w:char="F052"/>
      </w:r>
      <w:r>
        <w:rPr>
          <w:rFonts w:ascii="宋体" w:eastAsia="宋体" w:cs="宋体" w:hint="eastAsia"/>
          <w:kern w:val="2"/>
          <w:lang w:bidi="ar-SA"/>
        </w:rPr>
        <w:t>是  □不涉及</w:t>
      </w:r>
    </w:p>
    <w:p>
      <w:pPr>
        <w:pStyle w:val="56"/>
        <w:rPr>
          <w:rFonts w:ascii="宋体" w:eastAsia="宋体" w:cs="宋体" w:hint="eastAsia"/>
          <w:kern w:val="2"/>
        </w:rPr>
      </w:pPr>
      <w:r>
        <w:rPr>
          <w:rFonts w:ascii="宋体" w:eastAsia="宋体" w:cs="宋体" w:hint="eastAsia"/>
          <w:kern w:val="2"/>
          <w:lang w:bidi="ar-SA"/>
        </w:rPr>
        <w:t>（3）是否与已有政务应用程序存在功能交叉重复。</w:t>
      </w:r>
      <w:r>
        <w:rPr>
          <w:rFonts w:ascii="Wingdings 2" w:eastAsia="宋体" w:hAnsi="Wingdings 2" w:cs="宋体"/>
          <w:kern w:val="2"/>
          <w:lang w:bidi="ar-SA"/>
        </w:rPr>
        <w:sym w:font="Wingdings 2" w:char="F0A3"/>
      </w:r>
      <w:r>
        <w:rPr>
          <w:rFonts w:ascii="宋体" w:eastAsia="宋体" w:cs="宋体" w:hint="eastAsia"/>
          <w:kern w:val="2"/>
          <w:lang w:bidi="ar-SA"/>
        </w:rPr>
        <w:t xml:space="preserve">是  </w:t>
      </w:r>
      <w:r>
        <w:rPr>
          <w:rFonts w:ascii="MS Mincho" w:eastAsia="MS Mincho" w:cs="MS Mincho" w:hint="eastAsia"/>
          <w:kern w:val="2"/>
          <w:lang w:bidi="ar-SA"/>
        </w:rPr>
        <w:t>☑</w:t>
      </w:r>
      <w:r>
        <w:rPr>
          <w:rFonts w:ascii="宋体" w:eastAsia="宋体" w:cs="宋体" w:hint="eastAsia"/>
          <w:kern w:val="2"/>
          <w:lang w:bidi="ar-SA"/>
        </w:rPr>
        <w:t>否</w:t>
      </w:r>
    </w:p>
    <w:p>
      <w:pPr>
        <w:pStyle w:val="57"/>
        <w:rPr>
          <w:rFonts w:ascii="宋体" w:eastAsia="宋体" w:cs="宋体" w:hint="eastAsia"/>
          <w:kern w:val="2"/>
        </w:rPr>
      </w:pPr>
      <w:r>
        <w:rPr>
          <w:rFonts w:ascii="宋体" w:eastAsia="宋体" w:cs="宋体" w:hint="eastAsia"/>
          <w:kern w:val="2"/>
          <w:lang w:bidi="ar-SA"/>
        </w:rPr>
        <w:t>（4）是否能作为功能模块嵌入到已有政务应用程序。</w:t>
      </w:r>
      <w:r>
        <w:rPr>
          <w:rFonts w:ascii="Wingdings 2" w:eastAsia="宋体" w:hAnsi="Wingdings 2" w:cs="宋体"/>
          <w:kern w:val="2"/>
          <w:lang w:bidi="ar-SA"/>
        </w:rPr>
        <w:sym w:font="Wingdings 2" w:char="F0A3"/>
      </w:r>
      <w:r>
        <w:rPr>
          <w:rFonts w:ascii="宋体" w:eastAsia="宋体" w:cs="宋体" w:hint="eastAsia"/>
          <w:kern w:val="2"/>
          <w:lang w:bidi="ar-SA"/>
        </w:rPr>
        <w:t xml:space="preserve">是  </w:t>
      </w:r>
      <w:r>
        <w:rPr>
          <w:rFonts w:ascii="MS Mincho" w:eastAsia="MS Mincho" w:cs="MS Mincho" w:hint="eastAsia"/>
          <w:kern w:val="2"/>
          <w:lang w:bidi="ar-SA"/>
        </w:rPr>
        <w:t>☑</w:t>
      </w:r>
      <w:r>
        <w:rPr>
          <w:rFonts w:ascii="宋体" w:eastAsia="宋体" w:cs="宋体" w:hint="eastAsia"/>
          <w:kern w:val="2"/>
          <w:lang w:bidi="ar-SA"/>
        </w:rPr>
        <w:t>不涉及</w:t>
      </w:r>
    </w:p>
    <w:p>
      <w:pPr>
        <w:pStyle w:val="5812"/>
        <w:rPr>
          <w:rFonts w:ascii="宋体" w:eastAsia="宋体" w:cs="宋体" w:hint="eastAsia"/>
          <w:kern w:val="2"/>
        </w:rPr>
      </w:pPr>
      <w:r>
        <w:rPr>
          <w:rFonts w:ascii="宋体" w:eastAsia="宋体" w:cs="宋体" w:hint="eastAsia"/>
          <w:kern w:val="2"/>
          <w:lang w:bidi="ar-SA"/>
        </w:rPr>
        <w:t>（5）是否能与相关政务应用程序项目进行协同。</w:t>
      </w:r>
      <w:r>
        <w:rPr>
          <w:rFonts w:ascii="Wingdings 2" w:eastAsia="宋体" w:hAnsi="Wingdings 2" w:cs="宋体"/>
          <w:kern w:val="2"/>
          <w:lang w:bidi="ar-SA"/>
        </w:rPr>
        <w:sym w:font="Wingdings 2" w:char="F052"/>
      </w:r>
      <w:r>
        <w:rPr>
          <w:rFonts w:ascii="宋体" w:eastAsia="宋体" w:cs="宋体" w:hint="eastAsia"/>
          <w:kern w:val="2"/>
          <w:lang w:bidi="ar-SA"/>
        </w:rPr>
        <w:t>是  □否</w:t>
      </w:r>
    </w:p>
    <w:p>
      <w:pPr>
        <w:pStyle w:val="5912"/>
        <w:rPr>
          <w:rFonts w:ascii="宋体" w:eastAsia="宋体" w:cs="宋体" w:hint="eastAsia"/>
          <w:kern w:val="2"/>
        </w:rPr>
      </w:pPr>
      <w:r>
        <w:rPr>
          <w:rFonts w:ascii="宋体" w:eastAsia="宋体" w:cs="宋体" w:hint="eastAsia"/>
          <w:kern w:val="2"/>
          <w:lang w:bidi="ar-SA"/>
        </w:rPr>
        <w:t>（6）是否满足数据管理和共享要求。</w:t>
      </w:r>
      <w:r>
        <w:rPr>
          <w:rFonts w:ascii="Wingdings 2" w:eastAsia="宋体" w:hAnsi="Wingdings 2" w:cs="宋体"/>
          <w:kern w:val="2"/>
          <w:lang w:bidi="ar-SA"/>
        </w:rPr>
        <w:sym w:font="Wingdings 2" w:char="F052"/>
      </w:r>
      <w:r>
        <w:rPr>
          <w:rFonts w:ascii="宋体" w:eastAsia="宋体" w:cs="宋体" w:hint="eastAsia"/>
          <w:kern w:val="2"/>
          <w:lang w:bidi="ar-SA"/>
        </w:rPr>
        <w:t>是  □否</w:t>
      </w:r>
    </w:p>
    <w:p>
      <w:pPr>
        <w:pStyle w:val="a12"/>
        <w:numPr>
          <w:ilvl w:val="0"/>
          <w:numId w:val="2"/>
        </w:numPr>
        <w:rPr>
          <w:rFonts w:ascii="宋体" w:eastAsia="宋体" w:cs="宋体" w:hint="eastAsia"/>
        </w:rPr>
      </w:pPr>
      <w:r>
        <w:rPr>
          <w:rFonts w:ascii="宋体" w:eastAsia="宋体" w:cs="宋体" w:hint="eastAsia"/>
          <w:lang w:bidi="ar-SA"/>
        </w:rPr>
        <w:t>采购政策落实</w:t>
      </w:r>
      <w:bookmarkEnd w:id="38"/>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0"/>
              <w:jc w:val="center"/>
              <w:rPr>
                <w:rFonts w:ascii="宋体" w:cs="Calibri" w:hint="eastAsia"/>
                <w:b/>
                <w:sz w:val="24"/>
              </w:rPr>
            </w:pPr>
            <w:r>
              <w:rPr>
                <w:rFonts w:ascii="宋体" w:cs="Calibri" w:hint="eastAsia"/>
                <w:b/>
                <w:sz w:val="24"/>
                <w:lang w:bidi="ar-SA"/>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hint="eastAsia"/>
                <w:b/>
                <w:sz w:val="24"/>
              </w:rPr>
            </w:pPr>
            <w:r>
              <w:rPr>
                <w:rFonts w:ascii="宋体" w:cs="Calibri" w:hint="eastAsia"/>
                <w:b/>
                <w:sz w:val="24"/>
                <w:lang w:bidi="ar-SA"/>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0"/>
              <w:jc w:val="center"/>
              <w:rPr>
                <w:rFonts w:ascii="宋体" w:cs="Calibri" w:hint="eastAsia"/>
                <w:b/>
                <w:sz w:val="24"/>
              </w:rPr>
            </w:pPr>
            <w:r>
              <w:rPr>
                <w:rFonts w:ascii="宋体" w:cs="Calibri" w:hint="eastAsia"/>
                <w:b/>
                <w:sz w:val="24"/>
                <w:lang w:bidi="ar-SA"/>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
              <w:jc w:val="center"/>
              <w:rPr>
                <w:rFonts w:ascii="宋体" w:cs="Calibri" w:hint="eastAsia"/>
                <w:sz w:val="24"/>
              </w:rPr>
            </w:pPr>
            <w:r>
              <w:rPr>
                <w:rFonts w:ascii="宋体" w:cs="Calibri" w:hint="eastAsia"/>
                <w:sz w:val="24"/>
                <w:lang w:bidi="ar-SA"/>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
              <w:rPr>
                <w:rFonts w:ascii="宋体" w:hint="eastAsia"/>
                <w:sz w:val="24"/>
              </w:rPr>
            </w:pPr>
            <w:r>
              <w:rPr>
                <w:rFonts w:ascii="宋体" w:hint="eastAsia"/>
                <w:sz w:val="24"/>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hint="eastAsia"/>
                <w:sz w:val="24"/>
              </w:rPr>
            </w:pPr>
            <w:r>
              <w:rPr>
                <w:rFonts w:ascii="宋体" w:hint="eastAsia"/>
                <w:sz w:val="24"/>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hint="eastAsia"/>
                <w:sz w:val="24"/>
              </w:rPr>
            </w:pPr>
            <w:r>
              <w:rPr>
                <w:rFonts w:ascii="宋体" w:cs="Calibri" w:hint="eastAsia"/>
                <w:sz w:val="24"/>
                <w:lang w:bidi="ar-SA"/>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hint="eastAsia"/>
                <w:b/>
                <w:sz w:val="24"/>
              </w:rPr>
            </w:pPr>
            <w:r>
              <w:rPr>
                <w:rFonts w:ascii="宋体" w:hint="eastAsia"/>
                <w:sz w:val="24"/>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hint="eastAsia"/>
                <w:b/>
                <w:i/>
                <w:iCs/>
                <w:sz w:val="24"/>
              </w:rPr>
            </w:pPr>
            <w:r>
              <w:rPr>
                <w:rFonts w:ascii="宋体" w:hint="eastAsia"/>
                <w:sz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hint="eastAsia"/>
                <w:sz w:val="24"/>
              </w:rPr>
            </w:pPr>
            <w:r>
              <w:rPr>
                <w:rFonts w:ascii="宋体" w:cs="Calibri" w:hint="eastAsia"/>
                <w:sz w:val="24"/>
                <w:lang w:bidi="ar-SA"/>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hint="eastAsia"/>
                <w:b/>
                <w:sz w:val="24"/>
              </w:rPr>
            </w:pPr>
            <w:r>
              <w:rPr>
                <w:rFonts w:ascii="宋体" w:hint="eastAsia"/>
                <w:sz w:val="24"/>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hint="eastAsia"/>
                <w:b/>
                <w:i/>
                <w:iCs/>
                <w:sz w:val="24"/>
              </w:rPr>
            </w:pPr>
            <w:r>
              <w:rPr>
                <w:rFonts w:ascii="宋体" w:hint="eastAsia"/>
                <w:sz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0"/>
              <w:jc w:val="center"/>
              <w:rPr>
                <w:rFonts w:ascii="宋体" w:cs="Calibri" w:hint="eastAsia"/>
                <w:sz w:val="24"/>
              </w:rPr>
            </w:pPr>
            <w:r>
              <w:rPr>
                <w:rFonts w:ascii="宋体" w:cs="Calibri" w:hint="eastAsia"/>
                <w:sz w:val="24"/>
                <w:lang w:bidi="ar-SA"/>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hint="eastAsia"/>
                <w:sz w:val="24"/>
              </w:rPr>
            </w:pPr>
            <w:r>
              <w:rPr>
                <w:rFonts w:ascii="宋体" w:hint="eastAsia"/>
                <w:sz w:val="24"/>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hint="eastAsia"/>
                <w:i/>
                <w:iCs/>
                <w:sz w:val="24"/>
              </w:rPr>
            </w:pPr>
            <w:r>
              <w:rPr>
                <w:rFonts w:ascii="宋体" w:hint="eastAsia"/>
                <w:sz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hint="eastAsia"/>
                <w:sz w:val="24"/>
              </w:rPr>
            </w:pPr>
            <w:r>
              <w:rPr>
                <w:rFonts w:ascii="宋体" w:cs="Calibri" w:hint="eastAsia"/>
                <w:sz w:val="24"/>
                <w:lang w:bidi="ar-SA"/>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hint="eastAsia"/>
                <w:sz w:val="24"/>
              </w:rPr>
            </w:pPr>
            <w:r>
              <w:rPr>
                <w:rFonts w:ascii="宋体" w:hint="eastAsia"/>
                <w:sz w:val="24"/>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hint="eastAsia"/>
                <w:i/>
                <w:iCs/>
                <w:sz w:val="24"/>
              </w:rPr>
            </w:pPr>
            <w:r>
              <w:rPr>
                <w:rFonts w:ascii="宋体" w:hint="eastAsia"/>
                <w:sz w:val="24"/>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
              <w:jc w:val="center"/>
              <w:rPr>
                <w:rFonts w:ascii="宋体" w:cs="Calibri" w:hint="eastAsia"/>
                <w:sz w:val="24"/>
              </w:rPr>
            </w:pPr>
            <w:r>
              <w:rPr>
                <w:rFonts w:ascii="宋体" w:cs="Calibri" w:hint="eastAsia"/>
                <w:sz w:val="24"/>
                <w:lang w:bidi="ar-SA"/>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hint="eastAsia"/>
                <w:sz w:val="24"/>
              </w:rPr>
            </w:pPr>
            <w:r>
              <w:rPr>
                <w:rFonts w:ascii="宋体" w:hint="eastAsia"/>
                <w:sz w:val="24"/>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hint="eastAsia"/>
                <w:sz w:val="24"/>
              </w:rPr>
            </w:pPr>
            <w:r>
              <w:rPr>
                <w:rFonts w:ascii="宋体" w:hint="eastAsia"/>
                <w:sz w:val="24"/>
              </w:rPr>
              <w:t>是，提供《残疾人福利性单位声明函》并加盖单位公章</w:t>
            </w:r>
          </w:p>
        </w:tc>
      </w:tr>
    </w:tbl>
    <w:p>
      <w:pPr>
        <w:pStyle w:val="BodyText3"/>
      </w:pPr>
    </w:p>
    <w:p>
      <w:pPr>
        <w:rPr>
          <w:rFonts w:ascii="宋体" w:hint="eastAsia"/>
          <w:color w:val="000000"/>
        </w:rPr>
      </w:pPr>
      <w:bookmarkStart w:id="40" w:name="采购政策落实_index"/>
      <w:bookmarkStart w:id="41" w:name="商务需求"/>
      <w:bookmarkEnd w:id="40"/>
      <w:r>
        <w:rPr>
          <w:rFonts w:ascii="宋体" w:eastAsia="宋体" w:hint="eastAsia"/>
          <w:color w:val="000000"/>
        </w:rPr>
        <w:t>注：本项目不专门面向中小微企业、监狱企业、残疾人企业。</w:t>
      </w:r>
    </w:p>
    <w:p>
      <w:pPr>
        <w:pStyle w:val="a12"/>
        <w:numPr>
          <w:ilvl w:val="0"/>
          <w:numId w:val="2"/>
        </w:numPr>
        <w:rPr>
          <w:rFonts w:ascii="宋体" w:eastAsia="宋体" w:cs="宋体" w:hint="eastAsia"/>
        </w:rPr>
      </w:pPr>
      <w:r>
        <w:rPr>
          <w:rFonts w:ascii="宋体" w:eastAsia="宋体" w:cs="宋体" w:hint="eastAsia"/>
          <w:lang w:bidi="ar-SA"/>
        </w:rPr>
        <w:t>商务需求</w:t>
      </w:r>
      <w:bookmarkEnd w:id="41"/>
    </w:p>
    <w:tbl>
      <w:tblPr>
        <w:tblW w:w="91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1"/>
        <w:gridCol w:w="1669"/>
        <w:gridCol w:w="6688"/>
      </w:tblGrid>
      <w:tr>
        <w:tblPrEx>
          <w:tblW w:w="91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1" w:type="dxa"/>
            <w:tcBorders>
              <w:top w:val="single" w:sz="4" w:space="0" w:color="auto"/>
              <w:left w:val="single" w:sz="4" w:space="0" w:color="auto"/>
              <w:bottom w:val="single" w:sz="4" w:space="0" w:color="auto"/>
              <w:right w:val="single" w:sz="4" w:space="0" w:color="auto"/>
            </w:tcBorders>
            <w:shd w:val="clear" w:color="A6A6A6" w:fill="A6A6A6"/>
            <w:vAlign w:val="center"/>
          </w:tcPr>
          <w:p>
            <w:pPr>
              <w:ind w:firstLine="0"/>
              <w:rPr>
                <w:rFonts w:ascii="宋体" w:cs="宋体" w:hint="eastAsia"/>
                <w:b/>
              </w:rPr>
            </w:pPr>
            <w:r>
              <w:rPr>
                <w:rFonts w:ascii="宋体" w:eastAsia="宋体" w:cs="宋体" w:hint="eastAsia"/>
                <w:b/>
                <w:sz w:val="24"/>
                <w:szCs w:val="24"/>
                <w:lang w:bidi="ar-SA"/>
              </w:rPr>
              <w:t>序号</w:t>
            </w:r>
          </w:p>
        </w:tc>
        <w:tc>
          <w:tcPr>
            <w:tcW w:w="1669" w:type="dxa"/>
            <w:tcBorders>
              <w:top w:val="single" w:sz="4" w:space="0" w:color="auto"/>
              <w:left w:val="single" w:sz="4" w:space="0" w:color="auto"/>
              <w:bottom w:val="single" w:sz="4" w:space="0" w:color="auto"/>
              <w:right w:val="single" w:sz="4" w:space="0" w:color="auto"/>
            </w:tcBorders>
            <w:shd w:val="clear" w:color="A6A6A6" w:fill="A6A6A6"/>
            <w:vAlign w:val="center"/>
          </w:tcPr>
          <w:p>
            <w:pPr>
              <w:ind w:firstLine="0"/>
              <w:jc w:val="center"/>
              <w:rPr>
                <w:rFonts w:ascii="宋体" w:cs="宋体" w:hint="eastAsia"/>
                <w:b/>
              </w:rPr>
            </w:pPr>
            <w:r>
              <w:rPr>
                <w:rFonts w:ascii="宋体" w:eastAsia="宋体" w:cs="宋体" w:hint="eastAsia"/>
                <w:b/>
                <w:sz w:val="24"/>
                <w:szCs w:val="24"/>
                <w:lang w:bidi="ar-SA"/>
              </w:rPr>
              <w:t>内容</w:t>
            </w:r>
          </w:p>
        </w:tc>
        <w:tc>
          <w:tcPr>
            <w:tcW w:w="6688" w:type="dxa"/>
            <w:tcBorders>
              <w:top w:val="single" w:sz="4" w:space="0" w:color="auto"/>
              <w:left w:val="single" w:sz="4" w:space="0" w:color="auto"/>
              <w:bottom w:val="single" w:sz="4" w:space="0" w:color="auto"/>
              <w:right w:val="single" w:sz="4" w:space="0" w:color="auto"/>
            </w:tcBorders>
            <w:shd w:val="clear" w:color="A6A6A6" w:fill="A6A6A6"/>
            <w:vAlign w:val="center"/>
          </w:tcPr>
          <w:p>
            <w:pPr>
              <w:ind w:firstLine="0"/>
              <w:jc w:val="center"/>
              <w:rPr>
                <w:rFonts w:ascii="宋体" w:cs="宋体" w:hint="eastAsia"/>
                <w:b/>
              </w:rPr>
            </w:pPr>
            <w:r>
              <w:rPr>
                <w:rFonts w:ascii="宋体" w:eastAsia="宋体" w:cs="宋体" w:hint="eastAsia"/>
                <w:b/>
                <w:sz w:val="24"/>
                <w:szCs w:val="24"/>
                <w:lang w:bidi="ar-SA"/>
              </w:rPr>
              <w:t>说明</w:t>
            </w:r>
          </w:p>
        </w:tc>
      </w:tr>
      <w:tr>
        <w:tblPrEx>
          <w:tblW w:w="9108" w:type="dxa"/>
          <w:jc w:val="left"/>
          <w:tblInd w:w="0" w:type="dxa"/>
          <w:tblLayout w:type="fixed"/>
          <w:tblCellMar>
            <w:top w:w="0" w:type="dxa"/>
            <w:left w:w="108" w:type="dxa"/>
            <w:bottom w:w="0" w:type="dxa"/>
            <w:right w:w="108" w:type="dxa"/>
          </w:tblCellMar>
        </w:tblPrEx>
        <w:trPr>
          <w:trHeight w:val="470"/>
          <w:jc w:val="left"/>
        </w:trPr>
        <w:tc>
          <w:tcPr>
            <w:tcW w:w="751" w:type="dxa"/>
            <w:vMerge w:val="restar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s="宋体" w:hint="eastAsia"/>
                <w:bCs/>
              </w:rPr>
            </w:pPr>
            <w:r>
              <w:rPr>
                <w:rFonts w:ascii="宋体" w:eastAsia="宋体" w:cs="宋体" w:hint="eastAsia"/>
                <w:bCs/>
                <w:sz w:val="24"/>
                <w:szCs w:val="24"/>
                <w:lang w:bidi="ar-SA"/>
              </w:rPr>
              <w:t>1</w:t>
            </w:r>
          </w:p>
        </w:tc>
        <w:tc>
          <w:tcPr>
            <w:tcW w:w="1669" w:type="dxa"/>
            <w:vMerge w:val="restart"/>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b/>
              </w:rPr>
            </w:pPr>
            <w:r>
              <w:rPr>
                <w:rFonts w:ascii="宋体" w:eastAsia="宋体" w:cs="宋体" w:hint="eastAsia"/>
                <w:b/>
                <w:sz w:val="24"/>
                <w:szCs w:val="24"/>
                <w:lang w:bidi="ar-SA"/>
              </w:rPr>
              <w:t>投标人资质</w:t>
            </w:r>
          </w:p>
        </w:tc>
        <w:tc>
          <w:tcPr>
            <w:tcW w:w="6688"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rPr>
            </w:pPr>
            <w:r>
              <w:rPr>
                <w:rFonts w:ascii="宋体" w:eastAsia="宋体" w:cs="宋体" w:hint="eastAsia"/>
                <w:sz w:val="24"/>
                <w:szCs w:val="24"/>
                <w:lang w:bidi="ar-SA"/>
              </w:rPr>
              <w:t>1、投标人资格条件。</w:t>
            </w:r>
          </w:p>
        </w:tc>
      </w:tr>
      <w:tr>
        <w:tblPrEx>
          <w:tblW w:w="9108" w:type="dxa"/>
          <w:jc w:val="left"/>
          <w:tblInd w:w="0" w:type="dxa"/>
          <w:tblLayout w:type="fixed"/>
          <w:tblCellMar>
            <w:top w:w="0" w:type="dxa"/>
            <w:left w:w="108" w:type="dxa"/>
            <w:bottom w:w="0" w:type="dxa"/>
            <w:right w:w="108" w:type="dxa"/>
          </w:tblCellMar>
        </w:tblPrEx>
        <w:trPr>
          <w:trHeight w:val="470"/>
          <w:jc w:val="left"/>
        </w:trPr>
        <w:tc>
          <w:tcPr>
            <w:tcW w:w="751" w:type="dxa"/>
            <w:vMerge/>
            <w:tcBorders>
              <w:top w:val="single" w:sz="4" w:space="0" w:color="auto"/>
              <w:left w:val="single" w:sz="4" w:space="0" w:color="auto"/>
              <w:bottom w:val="single" w:sz="4" w:space="0" w:color="auto"/>
              <w:right w:val="single" w:sz="4" w:space="0" w:color="auto"/>
            </w:tcBorders>
            <w:vAlign w:val="center"/>
          </w:tcPr>
          <w:p/>
        </w:tc>
        <w:tc>
          <w:tcPr>
            <w:tcW w:w="1669" w:type="dxa"/>
            <w:vMerge/>
            <w:tcBorders>
              <w:top w:val="single" w:sz="4" w:space="0" w:color="auto"/>
              <w:left w:val="single" w:sz="4" w:space="0" w:color="auto"/>
              <w:bottom w:val="single" w:sz="4" w:space="0" w:color="auto"/>
              <w:right w:val="single" w:sz="4" w:space="0" w:color="auto"/>
            </w:tcBorders>
            <w:vAlign w:val="center"/>
          </w:tcPr>
          <w:p/>
        </w:tc>
        <w:tc>
          <w:tcPr>
            <w:tcW w:w="6688"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rPr>
            </w:pPr>
            <w:r>
              <w:rPr>
                <w:rFonts w:ascii="宋体" w:eastAsia="宋体" w:cs="宋体" w:hint="eastAsia"/>
                <w:sz w:val="24"/>
                <w:szCs w:val="24"/>
                <w:lang w:bidi="ar-SA"/>
              </w:rPr>
              <w:t>2、可作为评审因素的资质证书、证明材料等。</w:t>
            </w:r>
          </w:p>
          <w:p>
            <w:pPr>
              <w:numPr>
                <w:ilvl w:val="0"/>
                <w:numId w:val="3"/>
              </w:numPr>
              <w:rPr>
                <w:rFonts w:ascii="宋体" w:cs="宋体" w:hint="eastAsia"/>
              </w:rPr>
            </w:pPr>
            <w:r>
              <w:rPr>
                <w:rFonts w:ascii="宋体" w:eastAsia="宋体" w:cs="宋体" w:hint="eastAsia"/>
                <w:sz w:val="24"/>
                <w:szCs w:val="24"/>
                <w:lang w:bidi="ar-SA"/>
              </w:rPr>
              <w:t>具有ISO27001信息安全管理体系认证证书。</w:t>
            </w:r>
          </w:p>
          <w:p>
            <w:pPr>
              <w:numPr>
                <w:ilvl w:val="0"/>
                <w:numId w:val="3"/>
              </w:numPr>
              <w:rPr>
                <w:rFonts w:ascii="宋体" w:cs="宋体" w:hint="eastAsia"/>
              </w:rPr>
            </w:pPr>
            <w:r>
              <w:rPr>
                <w:rFonts w:ascii="宋体" w:eastAsia="宋体" w:cs="宋体" w:hint="eastAsia"/>
                <w:sz w:val="24"/>
                <w:szCs w:val="24"/>
                <w:lang w:bidi="ar-SA"/>
              </w:rPr>
              <w:t>具有ISO9001质量管理体系认证证书。</w:t>
            </w:r>
          </w:p>
          <w:p>
            <w:pPr>
              <w:numPr>
                <w:ilvl w:val="0"/>
                <w:numId w:val="3"/>
              </w:numPr>
              <w:rPr>
                <w:rFonts w:ascii="宋体" w:cs="宋体" w:hint="eastAsia"/>
              </w:rPr>
            </w:pPr>
            <w:r>
              <w:rPr>
                <w:rFonts w:ascii="宋体" w:eastAsia="宋体" w:cs="宋体" w:hint="eastAsia"/>
                <w:spacing w:val="-4"/>
                <w:sz w:val="24"/>
                <w:szCs w:val="24"/>
                <w:lang w:bidi="ar-SA"/>
              </w:rPr>
              <w:t>具有</w:t>
            </w:r>
            <w:r>
              <w:rPr>
                <w:rFonts w:ascii="宋体" w:eastAsia="宋体" w:cs="宋体" w:hint="eastAsia"/>
                <w:sz w:val="24"/>
                <w:szCs w:val="24"/>
                <w:lang w:bidi="ar-SA"/>
              </w:rPr>
              <w:t>ISO</w:t>
            </w:r>
            <w:r>
              <w:rPr>
                <w:rFonts w:ascii="宋体" w:eastAsia="宋体" w:cs="宋体" w:hint="eastAsia"/>
                <w:spacing w:val="-4"/>
                <w:sz w:val="24"/>
                <w:szCs w:val="24"/>
                <w:lang w:bidi="ar-SA"/>
              </w:rPr>
              <w:t>20000信息技术服务体系认证证书。</w:t>
            </w:r>
          </w:p>
          <w:p>
            <w:pPr>
              <w:ind w:firstLine="0"/>
              <w:rPr>
                <w:rFonts w:ascii="宋体" w:cs="宋体" w:hint="eastAsia"/>
              </w:rPr>
            </w:pPr>
          </w:p>
        </w:tc>
      </w:tr>
      <w:tr>
        <w:tblPrEx>
          <w:tblW w:w="9108" w:type="dxa"/>
          <w:jc w:val="left"/>
          <w:tblInd w:w="0" w:type="dxa"/>
          <w:tblLayout w:type="fixed"/>
          <w:tblCellMar>
            <w:top w:w="0" w:type="dxa"/>
            <w:left w:w="108" w:type="dxa"/>
            <w:bottom w:w="0" w:type="dxa"/>
            <w:right w:w="108" w:type="dxa"/>
          </w:tblCellMar>
        </w:tblPrEx>
        <w:trPr>
          <w:trHeight w:val="1020"/>
          <w:jc w:val="left"/>
        </w:trPr>
        <w:tc>
          <w:tcPr>
            <w:tcW w:w="75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s="宋体" w:hint="eastAsia"/>
                <w:bCs/>
              </w:rPr>
            </w:pPr>
            <w:r>
              <w:rPr>
                <w:rFonts w:ascii="宋体" w:eastAsia="宋体" w:cs="宋体" w:hint="eastAsia"/>
                <w:bCs/>
                <w:sz w:val="24"/>
                <w:szCs w:val="24"/>
                <w:lang w:bidi="ar-SA"/>
              </w:rPr>
              <w:t>2</w:t>
            </w:r>
          </w:p>
        </w:tc>
        <w:tc>
          <w:tcPr>
            <w:tcW w:w="1669"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b/>
              </w:rPr>
            </w:pPr>
            <w:r>
              <w:rPr>
                <w:rFonts w:ascii="宋体" w:eastAsia="宋体" w:cs="宋体" w:hint="eastAsia"/>
                <w:b/>
                <w:sz w:val="24"/>
                <w:szCs w:val="24"/>
                <w:lang w:bidi="ar-SA"/>
              </w:rPr>
              <w:t>投标产品资质</w:t>
            </w:r>
          </w:p>
        </w:tc>
        <w:tc>
          <w:tcPr>
            <w:tcW w:w="6688"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cs="宋体" w:hint="eastAsia"/>
              </w:rPr>
            </w:pPr>
            <w:r>
              <w:rPr>
                <w:rFonts w:ascii="宋体" w:eastAsia="宋体" w:cs="宋体" w:hint="eastAsia"/>
                <w:sz w:val="24"/>
                <w:szCs w:val="24"/>
                <w:lang w:bidi="ar-SA"/>
              </w:rPr>
              <w:t>无</w:t>
            </w:r>
          </w:p>
        </w:tc>
      </w:tr>
      <w:tr>
        <w:tblPrEx>
          <w:tblW w:w="9108" w:type="dxa"/>
          <w:jc w:val="left"/>
          <w:tblInd w:w="0" w:type="dxa"/>
          <w:tblLayout w:type="fixed"/>
          <w:tblCellMar>
            <w:top w:w="0" w:type="dxa"/>
            <w:left w:w="108" w:type="dxa"/>
            <w:bottom w:w="0" w:type="dxa"/>
            <w:right w:w="108" w:type="dxa"/>
          </w:tblCellMar>
        </w:tblPrEx>
        <w:trPr>
          <w:trHeight w:val="1020"/>
          <w:jc w:val="left"/>
        </w:trPr>
        <w:tc>
          <w:tcPr>
            <w:tcW w:w="75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s="宋体" w:hint="eastAsia"/>
                <w:bCs/>
              </w:rPr>
            </w:pPr>
            <w:r>
              <w:rPr>
                <w:rFonts w:ascii="宋体" w:eastAsia="宋体" w:cs="宋体" w:hint="eastAsia"/>
                <w:bCs/>
                <w:sz w:val="24"/>
                <w:szCs w:val="24"/>
                <w:lang w:bidi="ar-SA"/>
              </w:rPr>
              <w:t>3</w:t>
            </w:r>
          </w:p>
        </w:tc>
        <w:tc>
          <w:tcPr>
            <w:tcW w:w="1669"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b/>
              </w:rPr>
            </w:pPr>
            <w:r>
              <w:rPr>
                <w:rFonts w:ascii="宋体" w:eastAsia="宋体" w:cs="宋体" w:hint="eastAsia"/>
                <w:b/>
                <w:sz w:val="24"/>
                <w:szCs w:val="24"/>
                <w:lang w:bidi="ar-SA"/>
              </w:rPr>
              <w:t>核心产品</w:t>
            </w:r>
          </w:p>
        </w:tc>
        <w:tc>
          <w:tcPr>
            <w:tcW w:w="6688"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rPr>
                <w:rFonts w:ascii="宋体" w:cs="宋体" w:hint="eastAsia"/>
              </w:rPr>
            </w:pPr>
            <w:r>
              <w:rPr>
                <w:rFonts w:ascii="宋体" w:eastAsia="宋体" w:cs="宋体" w:hint="eastAsia"/>
                <w:sz w:val="24"/>
                <w:szCs w:val="24"/>
                <w:lang w:bidi="ar-SA"/>
              </w:rPr>
              <w:t>无</w:t>
            </w:r>
          </w:p>
        </w:tc>
      </w:tr>
      <w:tr>
        <w:tblPrEx>
          <w:tblW w:w="9108" w:type="dxa"/>
          <w:jc w:val="left"/>
          <w:tblInd w:w="0" w:type="dxa"/>
          <w:tblLayout w:type="fixed"/>
          <w:tblCellMar>
            <w:top w:w="0" w:type="dxa"/>
            <w:left w:w="108" w:type="dxa"/>
            <w:bottom w:w="0" w:type="dxa"/>
            <w:right w:w="108" w:type="dxa"/>
          </w:tblCellMar>
        </w:tblPrEx>
        <w:trPr>
          <w:trHeight w:val="1020"/>
          <w:jc w:val="left"/>
        </w:trPr>
        <w:tc>
          <w:tcPr>
            <w:tcW w:w="75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s="宋体" w:hint="eastAsia"/>
                <w:bCs/>
              </w:rPr>
            </w:pPr>
            <w:r>
              <w:rPr>
                <w:rFonts w:ascii="宋体" w:eastAsia="宋体" w:cs="宋体" w:hint="eastAsia"/>
                <w:bCs/>
                <w:sz w:val="24"/>
                <w:szCs w:val="24"/>
                <w:lang w:bidi="ar-SA"/>
              </w:rPr>
              <w:t>4</w:t>
            </w:r>
          </w:p>
        </w:tc>
        <w:tc>
          <w:tcPr>
            <w:tcW w:w="1669"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b/>
              </w:rPr>
            </w:pPr>
            <w:r>
              <w:rPr>
                <w:rFonts w:ascii="宋体" w:eastAsia="宋体" w:cs="宋体" w:hint="eastAsia"/>
                <w:b/>
                <w:sz w:val="24"/>
                <w:szCs w:val="24"/>
                <w:lang w:bidi="ar-SA"/>
              </w:rPr>
              <w:t>信息安全要求</w:t>
            </w:r>
          </w:p>
        </w:tc>
        <w:tc>
          <w:tcPr>
            <w:tcW w:w="6688"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rPr>
            </w:pPr>
            <w:r>
              <w:rPr>
                <w:rFonts w:ascii="宋体" w:eastAsia="宋体" w:cs="宋体" w:hint="eastAsia"/>
                <w:bCs/>
                <w:sz w:val="24"/>
                <w:szCs w:val="24"/>
                <w:lang w:bidi="ar-SA"/>
              </w:rPr>
              <w:t xml:space="preserve">★ </w:t>
            </w:r>
            <w:r>
              <w:rPr>
                <w:rFonts w:ascii="宋体" w:eastAsia="宋体" w:cs="宋体" w:hint="eastAsia"/>
                <w:iCs/>
                <w:snapToGrid w:val="0"/>
                <w:sz w:val="24"/>
                <w:szCs w:val="24"/>
                <w:lang w:val="zh-CN" w:eastAsia="zh-CN" w:bidi="ar-SA"/>
              </w:rPr>
              <w:t>投标人须</w:t>
            </w:r>
            <w:r>
              <w:rPr>
                <w:rFonts w:ascii="宋体" w:eastAsia="宋体" w:cs="宋体" w:hint="eastAsia"/>
                <w:iCs/>
                <w:snapToGrid w:val="0"/>
                <w:sz w:val="24"/>
                <w:szCs w:val="24"/>
                <w:lang w:bidi="ar-SA"/>
              </w:rPr>
              <w:t>提供安全承诺书</w:t>
            </w:r>
            <w:r>
              <w:rPr>
                <w:rFonts w:ascii="宋体" w:eastAsia="宋体" w:cs="宋体" w:hint="eastAsia"/>
                <w:iCs/>
                <w:snapToGrid w:val="0"/>
                <w:sz w:val="24"/>
                <w:szCs w:val="24"/>
                <w:lang w:val="zh-CN" w:eastAsia="zh-CN" w:bidi="ar-SA"/>
              </w:rPr>
              <w:t>。（承诺内容包括</w:t>
            </w:r>
            <w:r>
              <w:rPr>
                <w:rFonts w:ascii="宋体" w:eastAsia="宋体" w:cs="宋体" w:hint="eastAsia"/>
                <w:iCs/>
                <w:snapToGrid w:val="0"/>
                <w:sz w:val="24"/>
                <w:szCs w:val="24"/>
                <w:lang w:bidi="ar-SA"/>
              </w:rPr>
              <w:t>系统不存在后门，如发现漏洞及时修复，</w:t>
            </w:r>
            <w:r>
              <w:rPr>
                <w:rFonts w:ascii="宋体" w:eastAsia="宋体" w:cs="宋体" w:hint="eastAsia"/>
                <w:iCs/>
                <w:snapToGrid w:val="0"/>
                <w:sz w:val="24"/>
                <w:szCs w:val="24"/>
                <w:lang w:val="zh-CN" w:eastAsia="zh-CN" w:bidi="ar-SA"/>
              </w:rPr>
              <w:t>项目人员不得向外泄露海关相关信息等）。</w:t>
            </w:r>
          </w:p>
        </w:tc>
      </w:tr>
      <w:tr>
        <w:tblPrEx>
          <w:tblW w:w="9108" w:type="dxa"/>
          <w:jc w:val="left"/>
          <w:tblInd w:w="0" w:type="dxa"/>
          <w:tblLayout w:type="fixed"/>
          <w:tblCellMar>
            <w:top w:w="0" w:type="dxa"/>
            <w:left w:w="108" w:type="dxa"/>
            <w:bottom w:w="0" w:type="dxa"/>
            <w:right w:w="108" w:type="dxa"/>
          </w:tblCellMar>
        </w:tblPrEx>
        <w:trPr>
          <w:trHeight w:val="940"/>
          <w:jc w:val="left"/>
        </w:trPr>
        <w:tc>
          <w:tcPr>
            <w:tcW w:w="75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s="宋体" w:hint="eastAsia"/>
                <w:bCs/>
              </w:rPr>
            </w:pPr>
            <w:r>
              <w:rPr>
                <w:rFonts w:ascii="宋体" w:eastAsia="宋体" w:cs="宋体" w:hint="eastAsia"/>
                <w:bCs/>
                <w:sz w:val="24"/>
                <w:szCs w:val="24"/>
                <w:lang w:bidi="ar-SA"/>
              </w:rPr>
              <w:t>5</w:t>
            </w:r>
          </w:p>
        </w:tc>
        <w:tc>
          <w:tcPr>
            <w:tcW w:w="1669"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b/>
              </w:rPr>
            </w:pPr>
            <w:r>
              <w:rPr>
                <w:rFonts w:ascii="宋体" w:eastAsia="宋体" w:cs="宋体" w:hint="eastAsia"/>
                <w:b/>
                <w:sz w:val="24"/>
                <w:szCs w:val="24"/>
                <w:lang w:bidi="ar-SA"/>
              </w:rPr>
              <w:t>是否需要现场考察</w:t>
            </w:r>
          </w:p>
        </w:tc>
        <w:tc>
          <w:tcPr>
            <w:tcW w:w="6688"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rPr>
            </w:pPr>
            <w:r>
              <w:rPr>
                <w:rFonts w:ascii="宋体" w:eastAsia="宋体" w:cs="宋体" w:hint="eastAsia"/>
                <w:sz w:val="24"/>
                <w:szCs w:val="24"/>
                <w:lang w:bidi="ar-SA"/>
              </w:rPr>
              <w:t>无</w:t>
            </w:r>
          </w:p>
        </w:tc>
      </w:tr>
      <w:tr>
        <w:tblPrEx>
          <w:tblW w:w="9108" w:type="dxa"/>
          <w:jc w:val="left"/>
          <w:tblInd w:w="0" w:type="dxa"/>
          <w:tblLayout w:type="fixed"/>
          <w:tblCellMar>
            <w:top w:w="0" w:type="dxa"/>
            <w:left w:w="108" w:type="dxa"/>
            <w:bottom w:w="0" w:type="dxa"/>
            <w:right w:w="108" w:type="dxa"/>
          </w:tblCellMar>
        </w:tblPrEx>
        <w:trPr>
          <w:trHeight w:val="1020"/>
          <w:jc w:val="left"/>
        </w:trPr>
        <w:tc>
          <w:tcPr>
            <w:tcW w:w="75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s="宋体" w:hint="eastAsia"/>
                <w:bCs/>
              </w:rPr>
            </w:pPr>
            <w:r>
              <w:rPr>
                <w:rFonts w:ascii="宋体" w:eastAsia="宋体" w:cs="宋体" w:hint="eastAsia"/>
                <w:bCs/>
                <w:sz w:val="24"/>
                <w:szCs w:val="24"/>
                <w:lang w:bidi="ar-SA"/>
              </w:rPr>
              <w:t>6</w:t>
            </w:r>
          </w:p>
        </w:tc>
        <w:tc>
          <w:tcPr>
            <w:tcW w:w="1669"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b/>
              </w:rPr>
            </w:pPr>
            <w:r>
              <w:rPr>
                <w:rFonts w:ascii="宋体" w:eastAsia="宋体" w:cs="宋体" w:hint="eastAsia"/>
                <w:b/>
                <w:sz w:val="24"/>
                <w:szCs w:val="24"/>
                <w:lang w:bidi="ar-SA"/>
              </w:rPr>
              <w:t>是否收取履约保证金</w:t>
            </w:r>
          </w:p>
        </w:tc>
        <w:tc>
          <w:tcPr>
            <w:tcW w:w="6688"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rPr>
            </w:pPr>
            <w:r>
              <w:rPr>
                <w:rFonts w:ascii="宋体" w:eastAsia="宋体" w:cs="宋体" w:hint="eastAsia"/>
                <w:bCs/>
                <w:sz w:val="24"/>
                <w:szCs w:val="24"/>
                <w:lang w:bidi="ar-SA"/>
              </w:rPr>
              <w:t>交付合同金额的10%的履约保证金</w:t>
            </w:r>
          </w:p>
        </w:tc>
      </w:tr>
      <w:tr>
        <w:tblPrEx>
          <w:tblW w:w="9108" w:type="dxa"/>
          <w:jc w:val="left"/>
          <w:tblInd w:w="0" w:type="dxa"/>
          <w:tblLayout w:type="fixed"/>
          <w:tblCellMar>
            <w:top w:w="0" w:type="dxa"/>
            <w:left w:w="108" w:type="dxa"/>
            <w:bottom w:w="0" w:type="dxa"/>
            <w:right w:w="108" w:type="dxa"/>
          </w:tblCellMar>
        </w:tblPrEx>
        <w:trPr>
          <w:trHeight w:val="1019"/>
          <w:jc w:val="left"/>
        </w:trPr>
        <w:tc>
          <w:tcPr>
            <w:tcW w:w="75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s="宋体" w:hint="eastAsia"/>
                <w:bCs/>
              </w:rPr>
            </w:pPr>
            <w:r>
              <w:rPr>
                <w:rFonts w:ascii="宋体" w:eastAsia="宋体" w:cs="宋体" w:hint="eastAsia"/>
                <w:bCs/>
                <w:sz w:val="24"/>
                <w:szCs w:val="24"/>
                <w:lang w:bidi="ar-SA"/>
              </w:rPr>
              <w:t>7</w:t>
            </w:r>
          </w:p>
        </w:tc>
        <w:tc>
          <w:tcPr>
            <w:tcW w:w="1669" w:type="dxa"/>
            <w:tcBorders>
              <w:top w:val="single" w:sz="4" w:space="0" w:color="auto"/>
              <w:left w:val="single" w:sz="4" w:space="0" w:color="auto"/>
              <w:bottom w:val="single" w:sz="4" w:space="0" w:color="auto"/>
              <w:right w:val="single" w:sz="4" w:space="0" w:color="auto"/>
            </w:tcBorders>
            <w:vAlign w:val="center"/>
          </w:tcPr>
          <w:p>
            <w:pPr>
              <w:ind w:firstLine="0"/>
              <w:rPr>
                <w:rFonts w:ascii="宋体" w:cs="宋体" w:hint="eastAsia"/>
                <w:b/>
              </w:rPr>
            </w:pPr>
            <w:r>
              <w:rPr>
                <w:rFonts w:ascii="宋体" w:eastAsia="宋体" w:cs="宋体" w:hint="eastAsia"/>
                <w:b/>
                <w:sz w:val="24"/>
                <w:szCs w:val="24"/>
                <w:lang w:bidi="ar-SA"/>
              </w:rPr>
              <w:t>支付方式</w:t>
            </w:r>
          </w:p>
        </w:tc>
        <w:tc>
          <w:tcPr>
            <w:tcW w:w="6688" w:type="dxa"/>
            <w:tcBorders>
              <w:top w:val="single" w:sz="4" w:space="0" w:color="auto"/>
              <w:left w:val="single" w:sz="4" w:space="0" w:color="auto"/>
              <w:bottom w:val="single" w:sz="4" w:space="0" w:color="auto"/>
              <w:right w:val="single" w:sz="4" w:space="0" w:color="auto"/>
            </w:tcBorders>
            <w:vAlign w:val="center"/>
          </w:tcPr>
          <w:p>
            <w:pPr>
              <w:pStyle w:val="9411"/>
              <w:ind w:firstLine="0"/>
              <w:rPr>
                <w:rFonts w:ascii="宋体" w:eastAsia="宋体" w:cs="宋体" w:hint="eastAsia"/>
                <w:bCs/>
                <w:lang w:bidi="en-US"/>
              </w:rPr>
            </w:pPr>
            <w:r>
              <w:rPr>
                <w:rFonts w:ascii="宋体" w:eastAsia="宋体" w:cs="宋体" w:hint="eastAsia"/>
                <w:bCs/>
                <w:lang w:bidi="en-US"/>
              </w:rPr>
              <w:t>合同签订后，支付合同款项的60%；</w:t>
            </w:r>
          </w:p>
          <w:p>
            <w:pPr>
              <w:pStyle w:val="9411"/>
              <w:ind w:firstLine="0"/>
              <w:rPr>
                <w:rFonts w:ascii="宋体" w:eastAsia="宋体" w:cs="宋体" w:hint="eastAsia"/>
                <w:bCs/>
                <w:lang w:bidi="en-US"/>
              </w:rPr>
            </w:pPr>
            <w:r>
              <w:rPr>
                <w:rFonts w:ascii="宋体" w:eastAsia="宋体" w:cs="宋体" w:hint="eastAsia"/>
                <w:bCs/>
                <w:lang w:bidi="en-US"/>
              </w:rPr>
              <w:t>上线后，支付合同款项的30%；</w:t>
            </w:r>
          </w:p>
          <w:p>
            <w:pPr>
              <w:ind w:firstLine="0"/>
              <w:rPr>
                <w:rFonts w:ascii="宋体" w:cs="宋体" w:hint="eastAsia"/>
                <w:bCs/>
              </w:rPr>
            </w:pPr>
            <w:r>
              <w:rPr>
                <w:rFonts w:ascii="宋体" w:eastAsia="宋体" w:cs="宋体" w:hint="eastAsia"/>
                <w:bCs/>
                <w:sz w:val="24"/>
                <w:szCs w:val="24"/>
                <w:lang w:bidi="en-US"/>
              </w:rPr>
              <w:t>合同验收后，支付合同款项的10%。</w:t>
            </w:r>
          </w:p>
        </w:tc>
      </w:tr>
    </w:tbl>
    <w:p>
      <w:pPr>
        <w:ind w:firstLine="0"/>
      </w:pPr>
    </w:p>
    <w:p>
      <w:pPr>
        <w:ind w:firstLine="0"/>
      </w:pPr>
    </w:p>
    <w:p>
      <w:pPr>
        <w:pStyle w:val="a12"/>
        <w:numPr>
          <w:ilvl w:val="0"/>
          <w:numId w:val="2"/>
        </w:numPr>
        <w:rPr>
          <w:rFonts w:ascii="宋体" w:eastAsia="宋体" w:cs="宋体" w:hint="eastAsia"/>
        </w:rPr>
      </w:pPr>
      <w:bookmarkStart w:id="42" w:name="项目概述"/>
      <w:r>
        <w:rPr>
          <w:rFonts w:ascii="宋体" w:eastAsia="宋体" w:cs="宋体" w:hint="eastAsia"/>
          <w:lang w:bidi="ar-SA"/>
        </w:rPr>
        <w:t>项目概述</w:t>
      </w:r>
      <w:bookmarkEnd w:id="42"/>
    </w:p>
    <w:tbl>
      <w:tblPr>
        <w:tblW w:w="893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547"/>
      </w:tblGrid>
      <w:tr>
        <w:tblPrEx>
          <w:tblW w:w="893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cs="宋体" w:hint="eastAsia"/>
                <w:b/>
              </w:rPr>
            </w:pPr>
            <w:r>
              <w:rPr>
                <w:rFonts w:ascii="宋体" w:eastAsia="宋体" w:cs="宋体" w:hint="eastAsia"/>
                <w:b/>
                <w:lang w:bidi="ar-SA"/>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cs="宋体" w:hint="eastAsia"/>
                <w:b/>
              </w:rPr>
            </w:pPr>
            <w:r>
              <w:rPr>
                <w:rFonts w:ascii="宋体" w:eastAsia="宋体" w:cs="宋体" w:hint="eastAsia"/>
                <w:b/>
                <w:lang w:bidi="ar-SA"/>
              </w:rPr>
              <w:t>内容</w:t>
            </w:r>
          </w:p>
        </w:tc>
        <w:tc>
          <w:tcPr>
            <w:tcW w:w="5547"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cs="宋体" w:hint="eastAsia"/>
                <w:b/>
              </w:rPr>
            </w:pPr>
            <w:bookmarkStart w:id="43" w:name="项目概述_Title_说明_Required_Table"/>
            <w:r>
              <w:rPr>
                <w:rFonts w:ascii="宋体" w:eastAsia="宋体" w:cs="宋体" w:hint="eastAsia"/>
                <w:b/>
                <w:lang w:bidi="ar-SA"/>
              </w:rPr>
              <w:t>说明</w:t>
            </w:r>
            <w:bookmarkEnd w:id="43"/>
          </w:p>
        </w:tc>
      </w:tr>
      <w:tr>
        <w:tblPrEx>
          <w:tblW w:w="8936" w:type="dxa"/>
          <w:jc w:val="left"/>
          <w:tblInd w:w="0" w:type="dxa"/>
          <w:tblLayout w:type="fixed"/>
          <w:tblCellMar>
            <w:top w:w="0" w:type="dxa"/>
            <w:left w:w="108" w:type="dxa"/>
            <w:bottom w:w="0" w:type="dxa"/>
            <w:right w:w="108" w:type="dxa"/>
          </w:tblCellMar>
        </w:tblPrEx>
        <w:trPr>
          <w:trHeight w:val="526"/>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bCs/>
                <w:lang w:bidi="ar-SA"/>
              </w:rPr>
              <w:t>1</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b/>
              </w:rPr>
            </w:pPr>
            <w:r>
              <w:rPr>
                <w:rFonts w:ascii="宋体" w:eastAsia="宋体" w:cs="宋体" w:hint="eastAsia"/>
                <w:b/>
                <w:lang w:bidi="ar-SA"/>
              </w:rPr>
              <w:t>项目背景</w:t>
            </w:r>
          </w:p>
        </w:tc>
        <w:tc>
          <w:tcPr>
            <w:tcW w:w="5547" w:type="dxa"/>
            <w:tcBorders>
              <w:top w:val="single" w:sz="4" w:space="0" w:color="auto"/>
              <w:left w:val="single" w:sz="4" w:space="0" w:color="auto"/>
              <w:bottom w:val="single" w:sz="4" w:space="0" w:color="auto"/>
              <w:right w:val="single" w:sz="4" w:space="0" w:color="auto"/>
            </w:tcBorders>
            <w:noWrap/>
            <w:vAlign w:val="center"/>
          </w:tcPr>
          <w:p>
            <w:pPr>
              <w:pStyle w:val="a46"/>
              <w:spacing w:before="217"/>
              <w:jc w:val="both"/>
              <w:rPr>
                <w:rFonts w:ascii="宋体" w:eastAsia="宋体" w:cs="宋体" w:hint="eastAsia"/>
                <w:kern w:val="0"/>
                <w:sz w:val="24"/>
                <w:szCs w:val="24"/>
              </w:rPr>
            </w:pPr>
            <w:r>
              <w:rPr>
                <w:rFonts w:ascii="宋体" w:eastAsia="宋体" w:cs="宋体" w:hint="eastAsia"/>
                <w:kern w:val="0"/>
                <w:sz w:val="24"/>
                <w:szCs w:val="24"/>
                <w:lang w:bidi="ar-SA"/>
              </w:rPr>
              <w:t>海关作为守护国门的第一道防线，风险管理显得尤为重要。通过保持布控精度，同时减少进口商品检查数，提高海关业务效率，是“科技兴关”的真实践行，立足实战需求，放大科技赋能，推动海关监管的科技化、智能化的发展。</w:t>
            </w:r>
          </w:p>
          <w:p>
            <w:pPr>
              <w:pStyle w:val="a46"/>
              <w:spacing w:before="217"/>
              <w:jc w:val="both"/>
              <w:rPr>
                <w:rFonts w:ascii="宋体" w:eastAsia="宋体" w:cs="宋体" w:hint="eastAsia"/>
                <w:kern w:val="0"/>
                <w:sz w:val="24"/>
                <w:szCs w:val="24"/>
              </w:rPr>
            </w:pPr>
            <w:r>
              <w:rPr>
                <w:rFonts w:ascii="宋体" w:eastAsia="宋体" w:cs="宋体" w:hint="eastAsia"/>
                <w:kern w:val="0"/>
                <w:sz w:val="24"/>
                <w:szCs w:val="24"/>
                <w:lang w:bidi="ar-SA"/>
              </w:rPr>
              <w:t>自中国加入 WTO 以来，我国进出口贸易实现了逐年递增，在国际进出口贸易逐年快速增长的形势下，如何实现海关对进出口商品的有效风险监测成为新的挑战。</w:t>
            </w:r>
          </w:p>
          <w:p>
            <w:pPr>
              <w:pStyle w:val="a46"/>
              <w:spacing w:before="217"/>
              <w:jc w:val="both"/>
              <w:rPr>
                <w:rFonts w:ascii="宋体" w:eastAsia="宋体" w:cs="宋体" w:hint="eastAsia"/>
                <w:kern w:val="0"/>
                <w:sz w:val="24"/>
                <w:szCs w:val="24"/>
              </w:rPr>
            </w:pPr>
            <w:r>
              <w:rPr>
                <w:rFonts w:ascii="宋体" w:eastAsia="宋体" w:cs="宋体" w:hint="eastAsia"/>
                <w:kern w:val="0"/>
                <w:sz w:val="24"/>
                <w:szCs w:val="24"/>
                <w:lang w:bidi="ar-SA"/>
              </w:rPr>
              <w:t>2018 年，根据海关总署“三定”方案，海关总署风险管理司正式成立，海关风险管理链条和领域得以进一步拓展延伸，检验检疫风险纳入安全准入风险管理。总署在关检推进单证申报、作业系统、风险研判、指令下达、现场执法“五统一”的基础上，又实施五项制度创新，提出风险防控全覆盖的总体要求，推进了“两轮驱动”，强化了“中心—现场”运作模式，赋予风险管理部门更多的职责任务。风险管理已然成为海关的核心业务，在全领域、全过程的执法中起着极其重要的中枢作用，成为海关推动制度创新和治理能力建设的重要引擎。</w:t>
            </w:r>
          </w:p>
          <w:p>
            <w:pPr>
              <w:pStyle w:val="a46"/>
              <w:spacing w:before="217"/>
              <w:jc w:val="both"/>
              <w:rPr>
                <w:rFonts w:ascii="宋体" w:eastAsia="宋体" w:cs="宋体" w:hint="eastAsia"/>
                <w:kern w:val="0"/>
                <w:sz w:val="24"/>
                <w:szCs w:val="24"/>
              </w:rPr>
            </w:pPr>
            <w:r>
              <w:rPr>
                <w:rFonts w:ascii="宋体" w:eastAsia="宋体" w:cs="宋体" w:hint="eastAsia"/>
                <w:kern w:val="0"/>
                <w:sz w:val="24"/>
                <w:szCs w:val="24"/>
                <w:lang w:bidi="ar-SA"/>
              </w:rPr>
              <w:t>如何利用有限人力资源，更好地促进贸易便利化，解决强化海关监管与优化服务间的矛盾，海关风险管理理念给出了新的答案，即将风险管理贯穿于海关监管全过程。以现有的海关数据为基础，有针对性的开展风险监测，节省人力和物力，提高检测效率，以便现场执法中能高效辨识高风险企业和商品。面对海量庞杂的信息和数据，依靠大数据赋能，可以有目的、有计划的计算最优抽样量，同时也有利于今后的执法以及研究工作。</w:t>
            </w:r>
          </w:p>
          <w:p>
            <w:pPr>
              <w:pStyle w:val="24"/>
              <w:spacing w:before="50" w:line="560" w:lineRule="exact"/>
              <w:rPr>
                <w:rFonts w:ascii="宋体" w:eastAsia="宋体" w:cs="宋体" w:hint="eastAsia"/>
                <w:spacing w:val="-4"/>
              </w:rPr>
            </w:pPr>
          </w:p>
        </w:tc>
      </w:tr>
      <w:tr>
        <w:tblPrEx>
          <w:tblW w:w="8936" w:type="dxa"/>
          <w:jc w:val="left"/>
          <w:tblInd w:w="0" w:type="dxa"/>
          <w:tblLayout w:type="fixed"/>
          <w:tblCellMar>
            <w:top w:w="0" w:type="dxa"/>
            <w:left w:w="108" w:type="dxa"/>
            <w:bottom w:w="0" w:type="dxa"/>
            <w:right w:w="108" w:type="dxa"/>
          </w:tblCellMar>
        </w:tblPrEx>
        <w:trPr>
          <w:trHeight w:val="1273"/>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bCs/>
                <w:lang w:bidi="ar-SA"/>
              </w:rPr>
              <w:t>2</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b/>
              </w:rPr>
            </w:pPr>
            <w:r>
              <w:rPr>
                <w:rFonts w:ascii="宋体" w:eastAsia="宋体" w:cs="宋体" w:hint="eastAsia"/>
                <w:b/>
                <w:sz w:val="24"/>
                <w:szCs w:val="24"/>
                <w:lang w:bidi="ar-SA"/>
              </w:rPr>
              <w:t>执行依据</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cs="宋体" w:hint="eastAsia"/>
                <w:spacing w:val="-4"/>
              </w:rPr>
            </w:pPr>
            <w:r>
              <w:rPr>
                <w:rFonts w:ascii="Arial" w:hAnsi="Arial"/>
                <w:bCs/>
                <w:color w:val="000000"/>
                <w:spacing w:val="0"/>
                <w:sz w:val="24"/>
                <w:szCs w:val="24"/>
              </w:rPr>
              <w:t>签报：《风控司 科技司关于开展2024年第二批智能模型建设的请示》</w:t>
            </w:r>
          </w:p>
        </w:tc>
      </w:tr>
      <w:tr>
        <w:tblPrEx>
          <w:tblW w:w="8936" w:type="dxa"/>
          <w:jc w:val="left"/>
          <w:tblInd w:w="0" w:type="dxa"/>
          <w:tblLayout w:type="fixed"/>
          <w:tblCellMar>
            <w:top w:w="0" w:type="dxa"/>
            <w:left w:w="108" w:type="dxa"/>
            <w:bottom w:w="0" w:type="dxa"/>
            <w:right w:w="108" w:type="dxa"/>
          </w:tblCellMar>
        </w:tblPrEx>
        <w:trPr>
          <w:trHeight w:val="95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bCs/>
                <w:lang w:bidi="ar-SA"/>
              </w:rPr>
              <w:t>3</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b/>
              </w:rPr>
            </w:pPr>
            <w:r>
              <w:rPr>
                <w:rFonts w:ascii="宋体" w:eastAsia="宋体" w:cs="宋体" w:hint="eastAsia"/>
                <w:b/>
                <w:sz w:val="24"/>
                <w:szCs w:val="24"/>
                <w:lang w:bidi="ar-SA"/>
              </w:rPr>
              <w:t>项目内容</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80" w:firstLineChars="200"/>
              <w:rPr>
                <w:rFonts w:ascii="宋体" w:cs="宋体" w:hint="eastAsia"/>
              </w:rPr>
            </w:pPr>
            <w:r>
              <w:rPr>
                <w:rFonts w:ascii="宋体" w:eastAsia="宋体" w:cs="宋体" w:hint="eastAsia"/>
                <w:sz w:val="24"/>
                <w:szCs w:val="24"/>
                <w:lang w:bidi="ar-SA"/>
              </w:rPr>
              <w:t>本项目拟采用商品进口涉检检查历史数据，按照三级商品分类维度，依据现场抽样检查情况，选取不同的调查阈值和抽样方法，构建涉检随机布控及动态调整模型，对涉检商品的抽样检查比例进行调整优化。</w:t>
            </w:r>
          </w:p>
          <w:p>
            <w:pPr>
              <w:tabs>
                <w:tab w:val="left" w:pos="709"/>
              </w:tabs>
              <w:spacing w:line="440" w:lineRule="exact"/>
              <w:ind w:firstLine="480" w:firstLineChars="200"/>
              <w:rPr>
                <w:rFonts w:ascii="宋体" w:cs="宋体" w:hint="eastAsia"/>
                <w:spacing w:val="-4"/>
                <w:lang w:val="zh-CN"/>
              </w:rPr>
            </w:pPr>
            <w:r>
              <w:rPr>
                <w:rFonts w:ascii="宋体" w:eastAsia="宋体" w:cs="宋体" w:hint="eastAsia"/>
                <w:spacing w:val="-4"/>
                <w:sz w:val="24"/>
                <w:szCs w:val="24"/>
                <w:lang w:val="zh-CN" w:eastAsia="zh-CN" w:bidi="ar-SA"/>
              </w:rPr>
              <w:t>通过提取货物查验查获明细数据中台、货物渠道检查查获分析数据主题表有关涉检商品历史进口可检查、检查、查获、高质量查获、查获标签等数据，构建指标特征及其相关参数，按照三级商品分类维度，选取不同的调查阈值和抽样方法，确定各三级商品分类的抽样档位、惩罚阈值、抽样比例。按照商品一定周期的样本量，确定一个动态滑动窗口，根据滑动窗口期内查获率所在的档位对商品抽样比例进行动态调整，建立涉检随机布控及动态调整模型。</w:t>
            </w:r>
          </w:p>
        </w:tc>
      </w:tr>
      <w:tr>
        <w:tblPrEx>
          <w:tblW w:w="8936" w:type="dxa"/>
          <w:jc w:val="left"/>
          <w:tblInd w:w="0" w:type="dxa"/>
          <w:tblLayout w:type="fixed"/>
          <w:tblCellMar>
            <w:top w:w="0" w:type="dxa"/>
            <w:left w:w="108" w:type="dxa"/>
            <w:bottom w:w="0" w:type="dxa"/>
            <w:right w:w="108" w:type="dxa"/>
          </w:tblCellMar>
        </w:tblPrEx>
        <w:trPr>
          <w:trHeight w:val="1126"/>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lang w:bidi="ar-SA"/>
              </w:rPr>
              <w:t>4</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b/>
              </w:rPr>
            </w:pPr>
            <w:r>
              <w:rPr>
                <w:rFonts w:ascii="宋体" w:eastAsia="宋体" w:cs="宋体" w:hint="eastAsia"/>
                <w:b/>
                <w:sz w:val="24"/>
                <w:szCs w:val="24"/>
                <w:lang w:bidi="ar-SA"/>
              </w:rPr>
              <w:t>项目范围</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before="156" w:line="440" w:lineRule="exact"/>
              <w:ind w:firstLine="480" w:firstLineChars="200"/>
              <w:rPr>
                <w:rFonts w:ascii="宋体" w:cs="宋体" w:hint="eastAsia"/>
                <w:spacing w:val="0"/>
              </w:rPr>
            </w:pPr>
            <w:r>
              <w:rPr>
                <w:rFonts w:ascii="宋体" w:eastAsia="宋体" w:cs="宋体" w:hint="eastAsia"/>
                <w:sz w:val="24"/>
                <w:szCs w:val="24"/>
                <w:lang w:bidi="ar-SA"/>
              </w:rPr>
              <w:t>对历史涉检商品数据集的特性进行总体分析，通过构建模型，优化抽样策略，适当减少抽样成本和数量，降低人力和时间消耗，同时保持布控的精度,并根据不同样本动态调整，实现对涉检风险的动态监测、精准布控、科学防控。</w:t>
            </w:r>
          </w:p>
        </w:tc>
      </w:tr>
      <w:tr>
        <w:tblPrEx>
          <w:tblW w:w="8936"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lang w:bidi="ar-SA"/>
              </w:rPr>
              <w:t>5</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b/>
              </w:rPr>
            </w:pPr>
            <w:r>
              <w:rPr>
                <w:rFonts w:ascii="宋体" w:eastAsia="宋体" w:cs="宋体" w:hint="eastAsia"/>
                <w:b/>
                <w:sz w:val="24"/>
                <w:szCs w:val="24"/>
                <w:lang w:bidi="ar-SA"/>
              </w:rPr>
              <w:t>需求分析</w:t>
            </w:r>
          </w:p>
        </w:tc>
        <w:tc>
          <w:tcPr>
            <w:tcW w:w="5547" w:type="dxa"/>
            <w:tcBorders>
              <w:top w:val="single" w:sz="4" w:space="0" w:color="auto"/>
              <w:left w:val="single" w:sz="4" w:space="0" w:color="auto"/>
              <w:bottom w:val="single" w:sz="4" w:space="0" w:color="auto"/>
              <w:right w:val="single" w:sz="4" w:space="0" w:color="auto"/>
            </w:tcBorders>
            <w:noWrap/>
            <w:vAlign w:val="center"/>
          </w:tcPr>
          <w:p>
            <w:pPr>
              <w:spacing w:before="156" w:line="440" w:lineRule="exact"/>
              <w:ind w:firstLine="480" w:firstLineChars="200"/>
              <w:outlineLvl w:val="1"/>
              <w:rPr>
                <w:rFonts w:ascii="宋体" w:cs="宋体" w:hint="eastAsia"/>
              </w:rPr>
            </w:pPr>
            <w:r>
              <w:rPr>
                <w:rFonts w:ascii="宋体" w:eastAsia="宋体" w:cs="宋体" w:hint="eastAsia"/>
                <w:sz w:val="24"/>
                <w:szCs w:val="24"/>
                <w:lang w:bidi="ar-SA"/>
              </w:rPr>
              <w:t>一、模型构建</w:t>
            </w:r>
          </w:p>
          <w:p>
            <w:pPr>
              <w:spacing w:before="156" w:line="440" w:lineRule="exact"/>
              <w:ind w:firstLine="480" w:firstLineChars="200"/>
              <w:outlineLvl w:val="1"/>
              <w:rPr>
                <w:rFonts w:ascii="宋体" w:cs="宋体" w:hint="eastAsia"/>
              </w:rPr>
            </w:pPr>
            <w:r>
              <w:rPr>
                <w:rFonts w:ascii="宋体" w:eastAsia="宋体" w:cs="宋体" w:hint="eastAsia"/>
                <w:sz w:val="24"/>
                <w:szCs w:val="24"/>
                <w:lang w:bidi="ar-SA"/>
              </w:rPr>
              <w:t>在形成“国内大循环，国内国际双循环相互促进的新发展格局”的过程中，对于进口商品检验检疫情况的降本增效尤为重要。</w:t>
            </w:r>
          </w:p>
          <w:p>
            <w:pPr>
              <w:tabs>
                <w:tab w:val="left" w:pos="709"/>
              </w:tabs>
              <w:spacing w:line="440" w:lineRule="exact"/>
              <w:ind w:firstLine="480" w:firstLineChars="200"/>
              <w:rPr>
                <w:rFonts w:ascii="宋体" w:cs="宋体" w:hint="eastAsia"/>
              </w:rPr>
            </w:pPr>
            <w:r>
              <w:rPr>
                <w:rFonts w:ascii="宋体" w:eastAsia="宋体" w:cs="宋体" w:hint="eastAsia"/>
                <w:sz w:val="24"/>
                <w:szCs w:val="24"/>
                <w:lang w:bidi="ar-SA"/>
              </w:rPr>
              <w:t>按照三级商品分类维度的近三千种涉检商品，</w:t>
            </w:r>
            <w:r>
              <w:rPr>
                <w:rFonts w:eastAsia="宋体" w:hint="eastAsia"/>
                <w:sz w:val="24"/>
                <w:szCs w:val="24"/>
              </w:rPr>
              <w:t>根据不同部门、不同特征，根据给定的约束条件和优化目标</w:t>
            </w:r>
            <w:r>
              <w:rPr>
                <w:rFonts w:ascii="宋体" w:eastAsia="宋体" w:cs="宋体" w:hint="eastAsia"/>
                <w:sz w:val="24"/>
                <w:szCs w:val="24"/>
                <w:lang w:bidi="ar-SA"/>
              </w:rPr>
              <w:t>进行模型训练开发</w:t>
            </w:r>
            <w:r>
              <w:rPr>
                <w:rFonts w:eastAsia="宋体" w:hint="eastAsia"/>
                <w:sz w:val="24"/>
                <w:szCs w:val="24"/>
              </w:rPr>
              <w:t>，得到每个商品样本的抽样比例。汇总分析所有商品的抽检比例情况，综合计算整体的查获率区间及对应的抽检比例。将实际查获率与上述理论查获率进行比较，分级分类进行抽检比例调整。模型</w:t>
            </w:r>
            <w:r>
              <w:rPr>
                <w:rFonts w:eastAsia="宋体"/>
                <w:sz w:val="24"/>
                <w:szCs w:val="24"/>
              </w:rPr>
              <w:t>根据样本量分别以不同的滑动窗口</w:t>
            </w:r>
            <w:r>
              <w:rPr>
                <w:rFonts w:eastAsia="宋体" w:hint="eastAsia"/>
                <w:sz w:val="24"/>
                <w:szCs w:val="24"/>
              </w:rPr>
              <w:t>为周期实施动态调整，</w:t>
            </w:r>
            <w:r>
              <w:rPr>
                <w:rFonts w:ascii="宋体" w:eastAsia="宋体" w:cs="宋体" w:hint="eastAsia"/>
                <w:sz w:val="24"/>
                <w:szCs w:val="24"/>
                <w:lang w:bidi="ar-SA"/>
              </w:rPr>
              <w:t>实现根据各类别商品当前时间段的进口抽样情况，合理调整抽样数量，从而降低抽样成本。</w:t>
            </w:r>
          </w:p>
          <w:p>
            <w:pPr>
              <w:tabs>
                <w:tab w:val="left" w:pos="709"/>
              </w:tabs>
              <w:spacing w:line="440" w:lineRule="exact"/>
              <w:ind w:firstLine="480" w:firstLineChars="200"/>
              <w:rPr>
                <w:rFonts w:ascii="宋体" w:cs="宋体" w:hint="eastAsia"/>
              </w:rPr>
            </w:pPr>
            <w:r>
              <w:rPr>
                <w:rFonts w:ascii="宋体" w:eastAsia="宋体" w:cs="宋体" w:hint="eastAsia"/>
                <w:sz w:val="24"/>
                <w:szCs w:val="24"/>
                <w:lang w:bidi="ar-SA"/>
              </w:rPr>
              <w:t>二、指标和绩效</w:t>
            </w:r>
          </w:p>
          <w:p>
            <w:pPr>
              <w:tabs>
                <w:tab w:val="left" w:pos="709"/>
              </w:tabs>
              <w:spacing w:line="440" w:lineRule="exact"/>
              <w:ind w:firstLine="480" w:firstLineChars="200"/>
              <w:rPr>
                <w:rFonts w:ascii="宋体" w:cs="宋体" w:hint="eastAsia"/>
                <w:spacing w:val="-4"/>
              </w:rPr>
            </w:pPr>
            <w:r>
              <w:rPr>
                <w:rFonts w:ascii="宋体" w:eastAsia="宋体" w:cs="宋体" w:hint="eastAsia"/>
                <w:spacing w:val="-4"/>
                <w:sz w:val="24"/>
                <w:szCs w:val="24"/>
                <w:lang w:bidi="ar-SA"/>
              </w:rPr>
              <w:t>模型完成建设后，模型基于历史数据的新布控抽样率，在保持抽样精度变化不大的情况下不超过原始抽样率的60%。抽样率计算公式为检查数与可检查数的比值。</w:t>
            </w:r>
          </w:p>
        </w:tc>
      </w:tr>
      <w:tr>
        <w:tblPrEx>
          <w:tblW w:w="8936" w:type="dxa"/>
          <w:jc w:val="left"/>
          <w:tblInd w:w="0" w:type="dxa"/>
          <w:tblLayout w:type="fixed"/>
          <w:tblCellMar>
            <w:top w:w="0" w:type="dxa"/>
            <w:left w:w="108" w:type="dxa"/>
            <w:bottom w:w="0" w:type="dxa"/>
            <w:right w:w="108" w:type="dxa"/>
          </w:tblCellMar>
        </w:tblPrEx>
        <w:trPr>
          <w:trHeight w:val="1162"/>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lang w:bidi="ar-SA"/>
              </w:rPr>
              <w:t>6</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b/>
              </w:rPr>
            </w:pPr>
            <w:r>
              <w:rPr>
                <w:rFonts w:ascii="宋体" w:eastAsia="宋体" w:cs="宋体" w:hint="eastAsia"/>
                <w:b/>
                <w:sz w:val="24"/>
                <w:szCs w:val="24"/>
                <w:lang w:bidi="ar-SA"/>
              </w:rPr>
              <w:t>与前期项目的关系</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 w:val="right" w:pos="5456"/>
              </w:tabs>
              <w:spacing w:line="440" w:lineRule="exact"/>
              <w:ind w:firstLine="464"/>
              <w:rPr>
                <w:rFonts w:ascii="宋体" w:cs="宋体" w:hint="eastAsia"/>
                <w:spacing w:val="-4"/>
              </w:rPr>
            </w:pPr>
            <w:r>
              <w:rPr>
                <w:rFonts w:ascii="宋体" w:eastAsia="宋体" w:cs="宋体" w:hint="eastAsia"/>
                <w:spacing w:val="-4"/>
                <w:sz w:val="24"/>
                <w:szCs w:val="24"/>
                <w:lang w:bidi="ar-SA"/>
              </w:rPr>
              <w:t>为新建项目，无前期项目</w:t>
            </w:r>
          </w:p>
        </w:tc>
      </w:tr>
      <w:tr>
        <w:tblPrEx>
          <w:tblW w:w="8936"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pStyle w:val="353"/>
              <w:ind w:firstLine="0"/>
              <w:jc w:val="center"/>
              <w:rPr>
                <w:rFonts w:ascii="宋体" w:eastAsia="宋体" w:cs="宋体" w:hint="eastAsia"/>
              </w:rPr>
            </w:pPr>
            <w:r>
              <w:rPr>
                <w:rFonts w:ascii="宋体" w:eastAsia="宋体" w:cs="宋体" w:hint="eastAsia"/>
                <w:lang w:bidi="ar-SA"/>
              </w:rPr>
              <w:t>7</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b/>
              </w:rPr>
            </w:pPr>
            <w:r>
              <w:rPr>
                <w:rFonts w:ascii="宋体" w:eastAsia="宋体" w:cs="宋体" w:hint="eastAsia"/>
                <w:b/>
                <w:sz w:val="24"/>
                <w:szCs w:val="24"/>
                <w:lang w:bidi="ar-SA"/>
              </w:rPr>
              <w:t>项目履约时间</w:t>
            </w:r>
            <w:r>
              <w:rPr>
                <w:rFonts w:ascii="宋体" w:eastAsia="宋体" w:cs="宋体" w:hint="eastAsia"/>
                <w:sz w:val="24"/>
                <w:szCs w:val="24"/>
                <w:lang w:bidi="ar-SA"/>
              </w:rPr>
              <w:t>★</w:t>
            </w:r>
          </w:p>
        </w:tc>
        <w:tc>
          <w:tcPr>
            <w:tcW w:w="5547" w:type="dxa"/>
            <w:tcBorders>
              <w:top w:val="single" w:sz="4" w:space="0" w:color="auto"/>
              <w:left w:val="single" w:sz="4" w:space="0" w:color="auto"/>
              <w:bottom w:val="single" w:sz="4" w:space="0" w:color="auto"/>
              <w:right w:val="single" w:sz="4" w:space="0" w:color="auto"/>
            </w:tcBorders>
            <w:noWrap/>
            <w:vAlign w:val="center"/>
          </w:tcPr>
          <w:p>
            <w:pPr>
              <w:pStyle w:val="11513"/>
              <w:widowControl/>
              <w:shd w:val="clear" w:color="auto" w:fill="FFFFFF"/>
              <w:spacing w:after="192"/>
              <w:ind w:firstLine="480" w:firstLineChars="200"/>
              <w:rPr>
                <w:rFonts w:eastAsia="宋体" w:cs="宋体" w:hint="eastAsia"/>
              </w:rPr>
            </w:pPr>
            <w:r>
              <w:rPr>
                <w:rFonts w:eastAsia="宋体" w:cs="宋体" w:hint="eastAsia"/>
                <w:lang w:bidi="ar-SA"/>
              </w:rPr>
              <w:t>自合同签订之日起5个月内，基于海关的技术开发框架，完成系统的需求分析、设计、开发、部署上线、试运行等工作。</w:t>
            </w:r>
          </w:p>
          <w:p>
            <w:pPr>
              <w:pStyle w:val="11513"/>
              <w:widowControl/>
              <w:shd w:val="clear" w:color="auto" w:fill="FFFFFF"/>
              <w:spacing w:after="192"/>
              <w:ind w:firstLine="480" w:firstLineChars="200"/>
              <w:rPr>
                <w:rFonts w:eastAsia="宋体" w:cs="宋体" w:hint="eastAsia"/>
              </w:rPr>
            </w:pPr>
            <w:r>
              <w:rPr>
                <w:rFonts w:eastAsia="宋体" w:cs="宋体" w:hint="eastAsia"/>
                <w:lang w:bidi="ar-SA"/>
              </w:rPr>
              <w:t>合同验收通过之日起提供1年免费维保服务。</w:t>
            </w:r>
          </w:p>
          <w:p>
            <w:pPr>
              <w:pStyle w:val="11513"/>
              <w:widowControl/>
              <w:shd w:val="clear" w:color="auto" w:fill="FFFFFF"/>
              <w:spacing w:after="192"/>
              <w:ind w:firstLine="480" w:firstLineChars="200"/>
              <w:rPr>
                <w:rFonts w:ascii="宋体" w:eastAsia="宋体" w:cs="宋体" w:hint="eastAsia"/>
                <w:spacing w:val="-4"/>
              </w:rPr>
            </w:pPr>
            <w:r>
              <w:rPr>
                <w:rFonts w:eastAsia="宋体" w:cs="宋体" w:hint="eastAsia"/>
                <w:lang w:bidi="ar-SA"/>
              </w:rPr>
              <w:t>提供《承诺函》并加盖单位公章。</w:t>
            </w:r>
          </w:p>
        </w:tc>
      </w:tr>
    </w:tbl>
    <w:p>
      <w:pPr>
        <w:pStyle w:val="a12"/>
        <w:numPr>
          <w:ilvl w:val="0"/>
          <w:numId w:val="2"/>
        </w:numPr>
        <w:rPr>
          <w:rFonts w:ascii="宋体" w:eastAsia="宋体" w:cs="宋体" w:hint="eastAsia"/>
        </w:rPr>
      </w:pPr>
      <w:bookmarkStart w:id="44" w:name="集成需求"/>
      <w:bookmarkStart w:id="45" w:name="货物或服务指标要求"/>
      <w:r>
        <w:rPr>
          <w:rFonts w:ascii="宋体" w:eastAsia="宋体" w:cs="宋体" w:hint="eastAsia"/>
          <w:lang w:bidi="ar-SA"/>
        </w:rPr>
        <w:t>集成需求</w:t>
      </w:r>
      <w:bookmarkEnd w:id="44"/>
    </w:p>
    <w:tbl>
      <w:tblPr>
        <w:tblW w:w="889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1497"/>
        <w:gridCol w:w="4505"/>
        <w:gridCol w:w="2126"/>
      </w:tblGrid>
      <w:tr>
        <w:tblPrEx>
          <w:tblW w:w="889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tcBorders>
              <w:top w:val="single" w:sz="4" w:space="0" w:color="auto"/>
              <w:left w:val="single" w:sz="4" w:space="0" w:color="auto"/>
              <w:bottom w:val="single" w:sz="4" w:space="0" w:color="auto"/>
              <w:right w:val="single" w:sz="4" w:space="0" w:color="auto"/>
            </w:tcBorders>
            <w:shd w:val="clear" w:color="A6A6A6" w:fill="A6A6A6"/>
            <w:noWrap/>
          </w:tcPr>
          <w:p>
            <w:pPr>
              <w:pStyle w:val="12113"/>
              <w:ind w:firstLine="0"/>
              <w:jc w:val="center"/>
              <w:rPr>
                <w:rFonts w:ascii="宋体" w:eastAsia="宋体" w:cs="宋体" w:hint="eastAsia"/>
                <w:b/>
              </w:rPr>
            </w:pPr>
            <w:r>
              <w:rPr>
                <w:rFonts w:ascii="宋体" w:eastAsia="宋体" w:cs="宋体" w:hint="eastAsia"/>
                <w:b/>
                <w:lang w:bidi="ar-SA"/>
              </w:rPr>
              <w:t>序号</w:t>
            </w:r>
          </w:p>
        </w:tc>
        <w:tc>
          <w:tcPr>
            <w:tcW w:w="1497" w:type="dxa"/>
            <w:tcBorders>
              <w:top w:val="single" w:sz="4" w:space="0" w:color="auto"/>
              <w:left w:val="single" w:sz="4" w:space="0" w:color="auto"/>
              <w:bottom w:val="single" w:sz="4" w:space="0" w:color="auto"/>
              <w:right w:val="single" w:sz="4" w:space="0" w:color="auto"/>
            </w:tcBorders>
            <w:shd w:val="clear" w:color="A6A6A6" w:fill="A6A6A6"/>
            <w:noWrap/>
          </w:tcPr>
          <w:p>
            <w:pPr>
              <w:pStyle w:val="12011"/>
              <w:ind w:firstLine="0"/>
              <w:jc w:val="center"/>
              <w:rPr>
                <w:rFonts w:ascii="宋体" w:eastAsia="宋体" w:cs="宋体" w:hint="eastAsia"/>
                <w:b/>
              </w:rPr>
            </w:pPr>
            <w:r>
              <w:rPr>
                <w:rFonts w:ascii="宋体" w:eastAsia="宋体" w:cs="宋体" w:hint="eastAsia"/>
                <w:b/>
                <w:lang w:bidi="ar-SA"/>
              </w:rPr>
              <w:t>内容</w:t>
            </w:r>
          </w:p>
        </w:tc>
        <w:tc>
          <w:tcPr>
            <w:tcW w:w="4505"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hint="eastAsia"/>
                <w:b/>
              </w:rPr>
            </w:pPr>
            <w:r>
              <w:rPr>
                <w:rFonts w:ascii="宋体" w:eastAsia="宋体" w:cs="宋体" w:hint="eastAsia"/>
                <w:b/>
                <w:lang w:bidi="ar-SA"/>
              </w:rPr>
              <w:t>说明</w:t>
            </w:r>
          </w:p>
        </w:tc>
        <w:tc>
          <w:tcPr>
            <w:tcW w:w="2126"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cs="宋体" w:hint="eastAsia"/>
                <w:b/>
              </w:rPr>
            </w:pPr>
            <w:r>
              <w:rPr>
                <w:rFonts w:ascii="宋体" w:eastAsia="宋体" w:cs="宋体" w:hint="eastAsia"/>
                <w:b/>
                <w:lang w:bidi="ar-SA"/>
              </w:rPr>
              <w:t>证明材料要求</w:t>
            </w:r>
          </w:p>
        </w:tc>
      </w:tr>
      <w:tr>
        <w:tblPrEx>
          <w:tblW w:w="8897" w:type="dxa"/>
          <w:jc w:val="left"/>
          <w:tblInd w:w="0" w:type="dxa"/>
          <w:tblLayout w:type="fixed"/>
          <w:tblCellMar>
            <w:top w:w="0" w:type="dxa"/>
            <w:left w:w="108" w:type="dxa"/>
            <w:bottom w:w="0" w:type="dxa"/>
            <w:right w:w="108" w:type="dxa"/>
          </w:tblCellMar>
        </w:tblPrEx>
        <w:trPr>
          <w:trHeight w:val="1601"/>
          <w:jc w:val="left"/>
        </w:trPr>
        <w:tc>
          <w:tcPr>
            <w:tcW w:w="769"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hint="eastAsia"/>
              </w:rPr>
            </w:pPr>
            <w:r>
              <w:rPr>
                <w:rFonts w:ascii="宋体" w:eastAsia="宋体" w:cs="宋体" w:hint="eastAsia"/>
                <w:b/>
                <w:lang w:bidi="ar-SA"/>
              </w:rPr>
              <w:t>1</w:t>
            </w:r>
          </w:p>
        </w:tc>
        <w:tc>
          <w:tcPr>
            <w:tcW w:w="1497"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宋体" w:hint="eastAsia"/>
                <w:b/>
              </w:rPr>
            </w:pPr>
            <w:r>
              <w:rPr>
                <w:rFonts w:ascii="宋体" w:eastAsia="宋体" w:cs="宋体" w:hint="eastAsia"/>
                <w:b/>
                <w:lang w:bidi="ar-SA"/>
              </w:rPr>
              <w:t>业务需求</w:t>
            </w:r>
          </w:p>
        </w:tc>
        <w:tc>
          <w:tcPr>
            <w:tcW w:w="4505" w:type="dxa"/>
            <w:tcBorders>
              <w:top w:val="single" w:sz="4" w:space="0" w:color="auto"/>
              <w:left w:val="single" w:sz="4" w:space="0" w:color="auto"/>
              <w:bottom w:val="single" w:sz="4" w:space="0" w:color="auto"/>
              <w:right w:val="single" w:sz="4" w:space="0" w:color="auto"/>
            </w:tcBorders>
            <w:noWrap/>
            <w:vAlign w:val="center"/>
          </w:tcPr>
          <w:p>
            <w:pPr>
              <w:pStyle w:val="11513"/>
              <w:widowControl/>
              <w:shd w:val="clear" w:color="auto" w:fill="FFFFFF"/>
              <w:spacing w:after="192"/>
              <w:ind w:firstLine="480" w:firstLineChars="200"/>
              <w:rPr>
                <w:rFonts w:ascii="宋体" w:eastAsia="宋体" w:cs="宋体" w:hint="eastAsia"/>
              </w:rPr>
            </w:pPr>
            <w:r>
              <w:rPr>
                <w:rFonts w:ascii="宋体" w:eastAsia="宋体" w:cs="宋体" w:hint="eastAsia"/>
                <w:lang w:bidi="ar-SA"/>
              </w:rPr>
              <w:t>按照三级商品分类维度的近三千种涉检商品，</w:t>
            </w:r>
            <w:r>
              <w:rPr>
                <w:rFonts w:eastAsia="宋体" w:hint="eastAsia"/>
              </w:rPr>
              <w:t>根据不同部门、不同特征，根据给定的约束条件和优化目标</w:t>
            </w:r>
            <w:r>
              <w:rPr>
                <w:rFonts w:ascii="宋体" w:eastAsia="宋体" w:cs="宋体" w:hint="eastAsia"/>
                <w:lang w:bidi="ar-SA"/>
              </w:rPr>
              <w:t>进行模型训练开发</w:t>
            </w:r>
            <w:r>
              <w:rPr>
                <w:rFonts w:eastAsia="宋体" w:hint="eastAsia"/>
              </w:rPr>
              <w:t>，得到每个商品样本的抽样比例。汇总分析所有商品的抽检比例情况，综合计算整体的查获率区间及对应的抽检比例。</w:t>
            </w:r>
          </w:p>
        </w:tc>
        <w:tc>
          <w:tcPr>
            <w:tcW w:w="2126" w:type="dxa"/>
            <w:tcBorders>
              <w:top w:val="single" w:sz="4" w:space="0" w:color="auto"/>
              <w:left w:val="single" w:sz="4" w:space="0" w:color="auto"/>
              <w:bottom w:val="single" w:sz="4" w:space="0" w:color="auto"/>
              <w:right w:val="single" w:sz="4" w:space="0" w:color="auto"/>
            </w:tcBorders>
          </w:tcPr>
          <w:p>
            <w:pPr>
              <w:pStyle w:val="1143"/>
              <w:widowControl/>
              <w:shd w:val="clear" w:color="auto" w:fill="FFFFFF"/>
              <w:spacing w:after="192"/>
              <w:ind w:firstLine="480" w:firstLineChars="200"/>
              <w:rPr>
                <w:rFonts w:ascii="宋体" w:eastAsia="宋体" w:cs="宋体" w:hint="eastAsia"/>
                <w:szCs w:val="20"/>
                <w:lang w:bidi="en-US"/>
              </w:rPr>
            </w:pPr>
            <w:r>
              <w:rPr>
                <w:rFonts w:ascii="宋体" w:eastAsia="宋体" w:cs="宋体" w:hint="eastAsia"/>
                <w:szCs w:val="20"/>
                <w:lang w:bidi="en-US"/>
              </w:rPr>
              <w:t>无</w:t>
            </w:r>
          </w:p>
        </w:tc>
      </w:tr>
      <w:tr>
        <w:tblPrEx>
          <w:tblW w:w="8897" w:type="dxa"/>
          <w:jc w:val="left"/>
          <w:tblInd w:w="0" w:type="dxa"/>
          <w:tblLayout w:type="fixed"/>
          <w:tblCellMar>
            <w:top w:w="0" w:type="dxa"/>
            <w:left w:w="108" w:type="dxa"/>
            <w:bottom w:w="0" w:type="dxa"/>
            <w:right w:w="108" w:type="dxa"/>
          </w:tblCellMar>
        </w:tblPrEx>
        <w:trPr>
          <w:trHeight w:val="1601"/>
          <w:jc w:val="left"/>
        </w:trPr>
        <w:tc>
          <w:tcPr>
            <w:tcW w:w="769"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hint="eastAsia"/>
              </w:rPr>
            </w:pPr>
            <w:r>
              <w:rPr>
                <w:rFonts w:ascii="宋体" w:eastAsia="宋体" w:cs="宋体" w:hint="eastAsia"/>
                <w:b/>
                <w:lang w:bidi="ar-SA"/>
              </w:rPr>
              <w:t>2</w:t>
            </w:r>
          </w:p>
        </w:tc>
        <w:tc>
          <w:tcPr>
            <w:tcW w:w="1497"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eastAsia="宋体" w:cs="宋体" w:hint="eastAsia"/>
                <w:b/>
              </w:rPr>
            </w:pPr>
            <w:r>
              <w:rPr>
                <w:rFonts w:ascii="宋体" w:eastAsia="宋体" w:cs="宋体" w:hint="eastAsia"/>
                <w:b/>
                <w:lang w:bidi="ar-SA"/>
              </w:rPr>
              <w:t>技术需求</w:t>
            </w:r>
          </w:p>
        </w:tc>
        <w:tc>
          <w:tcPr>
            <w:tcW w:w="4505" w:type="dxa"/>
            <w:tcBorders>
              <w:top w:val="single" w:sz="4" w:space="0" w:color="auto"/>
              <w:left w:val="single" w:sz="4" w:space="0" w:color="auto"/>
              <w:bottom w:val="single" w:sz="4" w:space="0" w:color="auto"/>
              <w:right w:val="single" w:sz="4" w:space="0" w:color="auto"/>
            </w:tcBorders>
            <w:noWrap/>
            <w:vAlign w:val="center"/>
          </w:tcPr>
          <w:p>
            <w:pPr>
              <w:pStyle w:val="111"/>
              <w:spacing w:line="480" w:lineRule="atLeast"/>
              <w:ind w:firstLine="482"/>
              <w:rPr>
                <w:rFonts w:ascii="宋体" w:eastAsia="宋体" w:cs="宋体" w:hint="eastAsia"/>
                <w:lang w:bidi="en-US"/>
              </w:rPr>
            </w:pPr>
            <w:r>
              <w:rPr>
                <w:rFonts w:eastAsia="宋体" w:hint="eastAsia"/>
              </w:rPr>
              <w:t>模型</w:t>
            </w:r>
            <w:r>
              <w:rPr>
                <w:rFonts w:eastAsia="宋体"/>
              </w:rPr>
              <w:t>根据样本量分别以不同的滑动窗口</w:t>
            </w:r>
            <w:r>
              <w:rPr>
                <w:rFonts w:eastAsia="宋体" w:hint="eastAsia"/>
              </w:rPr>
              <w:t>为周期实施动态调整</w:t>
            </w:r>
            <w:r>
              <w:rPr>
                <w:rFonts w:eastAsia="宋体"/>
              </w:rPr>
              <w:t>。</w:t>
            </w:r>
          </w:p>
        </w:tc>
        <w:tc>
          <w:tcPr>
            <w:tcW w:w="2126" w:type="dxa"/>
            <w:tcBorders>
              <w:top w:val="single" w:sz="4" w:space="0" w:color="auto"/>
              <w:left w:val="single" w:sz="4" w:space="0" w:color="auto"/>
              <w:bottom w:val="single" w:sz="4" w:space="0" w:color="auto"/>
              <w:right w:val="single" w:sz="4" w:space="0" w:color="auto"/>
            </w:tcBorders>
          </w:tcPr>
          <w:p>
            <w:pPr>
              <w:spacing w:line="480" w:lineRule="atLeast"/>
              <w:ind w:firstLine="482"/>
              <w:rPr>
                <w:rFonts w:ascii="宋体" w:eastAsia="宋体" w:cs="宋体" w:hint="eastAsia"/>
                <w:lang w:bidi="en-US"/>
              </w:rPr>
            </w:pPr>
            <w:r>
              <w:rPr>
                <w:rFonts w:ascii="宋体" w:eastAsia="宋体" w:cs="宋体" w:hint="eastAsia"/>
                <w:lang w:bidi="en-US"/>
              </w:rPr>
              <w:t>无</w:t>
            </w:r>
          </w:p>
        </w:tc>
      </w:tr>
      <w:tr>
        <w:tblPrEx>
          <w:tblW w:w="8897" w:type="dxa"/>
          <w:jc w:val="left"/>
          <w:tblInd w:w="0" w:type="dxa"/>
          <w:tblLayout w:type="fixed"/>
          <w:tblCellMar>
            <w:top w:w="0" w:type="dxa"/>
            <w:left w:w="108" w:type="dxa"/>
            <w:bottom w:w="0" w:type="dxa"/>
            <w:right w:w="108" w:type="dxa"/>
          </w:tblCellMar>
        </w:tblPrEx>
        <w:trPr>
          <w:trHeight w:val="1601"/>
          <w:jc w:val="left"/>
        </w:trPr>
        <w:tc>
          <w:tcPr>
            <w:tcW w:w="769"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hint="eastAsia"/>
              </w:rPr>
            </w:pPr>
            <w:r>
              <w:rPr>
                <w:rFonts w:ascii="宋体" w:eastAsia="宋体" w:cs="宋体" w:hint="eastAsia"/>
                <w:b/>
                <w:lang w:bidi="ar-SA"/>
              </w:rPr>
              <w:t>3</w:t>
            </w:r>
          </w:p>
        </w:tc>
        <w:tc>
          <w:tcPr>
            <w:tcW w:w="1497" w:type="dxa"/>
            <w:tcBorders>
              <w:top w:val="single" w:sz="4" w:space="0" w:color="auto"/>
              <w:left w:val="single" w:sz="4" w:space="0" w:color="auto"/>
              <w:bottom w:val="single" w:sz="4" w:space="0" w:color="auto"/>
              <w:right w:val="single" w:sz="4" w:space="0" w:color="auto"/>
            </w:tcBorders>
            <w:noWrap/>
            <w:vAlign w:val="center"/>
          </w:tcPr>
          <w:p>
            <w:pPr>
              <w:pStyle w:val="1081"/>
              <w:spacing w:line="240" w:lineRule="auto"/>
              <w:ind w:firstLine="0"/>
              <w:rPr>
                <w:rFonts w:ascii="宋体" w:eastAsia="宋体" w:cs="宋体" w:hint="eastAsia"/>
                <w:b/>
              </w:rPr>
            </w:pPr>
            <w:r>
              <w:rPr>
                <w:rFonts w:ascii="宋体" w:eastAsia="宋体" w:cs="宋体" w:hint="eastAsia"/>
                <w:b/>
                <w:lang w:bidi="ar-SA"/>
              </w:rPr>
              <w:t>系统需求</w:t>
            </w:r>
          </w:p>
        </w:tc>
        <w:tc>
          <w:tcPr>
            <w:tcW w:w="4505" w:type="dxa"/>
            <w:tcBorders>
              <w:top w:val="single" w:sz="4" w:space="0" w:color="auto"/>
              <w:left w:val="single" w:sz="4" w:space="0" w:color="auto"/>
              <w:bottom w:val="single" w:sz="4" w:space="0" w:color="auto"/>
              <w:right w:val="single" w:sz="4" w:space="0" w:color="auto"/>
            </w:tcBorders>
            <w:noWrap/>
            <w:vAlign w:val="center"/>
          </w:tcPr>
          <w:p>
            <w:pPr>
              <w:pStyle w:val="106"/>
              <w:spacing w:line="480" w:lineRule="atLeast"/>
              <w:ind w:firstLine="482"/>
              <w:rPr>
                <w:rFonts w:ascii="宋体" w:eastAsia="宋体" w:cs="宋体" w:hint="eastAsia"/>
                <w:lang w:bidi="en-US"/>
              </w:rPr>
            </w:pPr>
            <w:r>
              <w:rPr>
                <w:rFonts w:ascii="宋体" w:eastAsia="宋体" w:cs="宋体" w:hint="eastAsia"/>
                <w:spacing w:val="-4"/>
                <w:lang w:bidi="ar-SA"/>
              </w:rPr>
              <w:t>模型基于历史数据的新布控抽样率，在保持抽样精度变化不大的情况下不超过原始抽样率的60%。</w:t>
            </w:r>
          </w:p>
        </w:tc>
        <w:tc>
          <w:tcPr>
            <w:tcW w:w="2126" w:type="dxa"/>
            <w:tcBorders>
              <w:top w:val="single" w:sz="4" w:space="0" w:color="auto"/>
              <w:left w:val="single" w:sz="4" w:space="0" w:color="auto"/>
              <w:bottom w:val="single" w:sz="4" w:space="0" w:color="auto"/>
              <w:right w:val="single" w:sz="4" w:space="0" w:color="auto"/>
            </w:tcBorders>
          </w:tcPr>
          <w:p>
            <w:pPr>
              <w:pStyle w:val="1051"/>
              <w:spacing w:line="480" w:lineRule="atLeast"/>
              <w:rPr>
                <w:rFonts w:ascii="宋体" w:eastAsia="宋体" w:cs="宋体" w:hint="eastAsia"/>
                <w:szCs w:val="20"/>
                <w:lang w:bidi="en-US"/>
              </w:rPr>
            </w:pPr>
            <w:r>
              <w:rPr>
                <w:rFonts w:ascii="宋体" w:eastAsia="宋体" w:cs="宋体" w:hint="eastAsia"/>
                <w:szCs w:val="20"/>
                <w:lang w:bidi="en-US"/>
              </w:rPr>
              <w:t>无</w:t>
            </w:r>
          </w:p>
        </w:tc>
      </w:tr>
    </w:tbl>
    <w:p>
      <w:pPr>
        <w:rPr>
          <w:rFonts w:ascii="宋体" w:cs="宋体" w:hint="eastAsia"/>
        </w:rPr>
      </w:pPr>
    </w:p>
    <w:p>
      <w:pPr>
        <w:pStyle w:val="a12"/>
        <w:numPr>
          <w:ilvl w:val="0"/>
          <w:numId w:val="2"/>
        </w:numPr>
        <w:rPr>
          <w:rFonts w:ascii="宋体" w:eastAsia="宋体" w:cs="宋体" w:hint="eastAsia"/>
        </w:rPr>
      </w:pPr>
      <w:r>
        <w:rPr>
          <w:rFonts w:ascii="宋体" w:eastAsia="宋体" w:cs="宋体" w:hint="eastAsia"/>
          <w:lang w:bidi="ar-SA"/>
        </w:rPr>
        <w:t>货物或服务指标要求</w:t>
      </w:r>
      <w:bookmarkEnd w:id="45"/>
    </w:p>
    <w:p>
      <w:pPr>
        <w:rPr>
          <w:rFonts w:ascii="宋体" w:cs="宋体" w:hint="eastAsia"/>
        </w:rPr>
      </w:pPr>
      <w:r>
        <w:rPr>
          <w:rFonts w:ascii="宋体" w:eastAsia="宋体" w:cs="宋体" w:hint="eastAsia"/>
          <w:lang w:bidi="ar-SA"/>
        </w:rPr>
        <w:t>参数指标要求</w:t>
      </w:r>
    </w:p>
    <w:p>
      <w:pPr>
        <w:rPr>
          <w:rFonts w:ascii="宋体" w:cs="宋体" w:hint="eastAsia"/>
        </w:rPr>
      </w:pPr>
      <w:r>
        <w:rPr>
          <w:rFonts w:ascii="宋体" w:eastAsia="宋体" w:cs="宋体" w:hint="eastAsia"/>
          <w:lang w:bidi="ar-SA"/>
        </w:rPr>
        <w:t>①★代表实质性指标，不满足该指标项将导致投标被拒绝</w:t>
      </w:r>
      <w:r>
        <w:rPr>
          <w:rFonts w:ascii="宋体" w:eastAsia="宋体" w:hint="eastAsia"/>
        </w:rPr>
        <w:t>；加 “▲”标记表示为重要指标项</w:t>
      </w:r>
      <w:r>
        <w:rPr>
          <w:rFonts w:ascii="宋体" w:eastAsia="宋体" w:cs="宋体" w:hint="eastAsia"/>
          <w:lang w:bidi="ar-SA"/>
        </w:rPr>
        <w:t>，无标识则表示一般指标项</w:t>
      </w:r>
      <w:r>
        <w:rPr>
          <w:rFonts w:ascii="宋体" w:eastAsia="宋体" w:hint="eastAsia"/>
        </w:rPr>
        <w:t>，如不满足将影响评分</w:t>
      </w:r>
      <w:r>
        <w:rPr>
          <w:rFonts w:ascii="宋体" w:eastAsia="宋体" w:cs="宋体" w:hint="eastAsia"/>
          <w:lang w:bidi="ar-SA"/>
        </w:rPr>
        <w:t>。</w:t>
      </w:r>
    </w:p>
    <w:p>
      <w:pPr>
        <w:rPr>
          <w:rFonts w:ascii="宋体" w:cs="宋体" w:hint="eastAsia"/>
        </w:rPr>
      </w:pPr>
      <w:r>
        <w:rPr>
          <w:rFonts w:ascii="宋体" w:eastAsia="宋体" w:cs="宋体" w:hint="eastAsia"/>
          <w:lang w:bidi="ar-S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rPr>
          <w:rFonts w:ascii="宋体" w:cs="宋体" w:hint="eastAsia"/>
        </w:rPr>
      </w:pPr>
      <w:r>
        <w:rPr>
          <w:rFonts w:ascii="宋体" w:eastAsia="宋体" w:cs="宋体" w:hint="eastAsia"/>
          <w:lang w:bidi="ar-SA"/>
        </w:rPr>
        <w:br w:type="page"/>
      </w:r>
    </w:p>
    <w:p>
      <w:pPr>
        <w:jc w:val="left"/>
      </w:pPr>
    </w:p>
    <w:tbl>
      <w:tblPr>
        <w:tblW w:w="84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980"/>
        <w:gridCol w:w="1209"/>
        <w:gridCol w:w="3608"/>
        <w:gridCol w:w="1732"/>
      </w:tblGrid>
      <w:tr>
        <w:tblPrEx>
          <w:tblW w:w="84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33"/>
          <w:jc w:val="left"/>
        </w:trPr>
        <w:tc>
          <w:tcPr>
            <w:tcW w:w="893"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宋体" w:hint="eastAsia"/>
                <w:b/>
              </w:rPr>
            </w:pPr>
            <w:bookmarkStart w:id="46" w:name="指标明细_index_Required_goodsId"/>
            <w:bookmarkEnd w:id="46"/>
            <w:r>
              <w:rPr>
                <w:rFonts w:ascii="宋体" w:eastAsia="宋体" w:cs="宋体" w:hint="eastAsia"/>
                <w:b/>
                <w:lang w:bidi="ar-SA"/>
              </w:rPr>
              <w:t>序号</w:t>
            </w:r>
          </w:p>
        </w:tc>
        <w:tc>
          <w:tcPr>
            <w:tcW w:w="980"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宋体" w:hint="eastAsia"/>
                <w:b/>
              </w:rPr>
            </w:pPr>
            <w:r>
              <w:rPr>
                <w:rFonts w:ascii="宋体" w:eastAsia="宋体" w:cs="宋体" w:hint="eastAsia"/>
                <w:b/>
                <w:lang w:bidi="ar-SA"/>
              </w:rPr>
              <w:t>重要性</w:t>
            </w:r>
          </w:p>
        </w:tc>
        <w:tc>
          <w:tcPr>
            <w:tcW w:w="1209"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宋体" w:hint="eastAsia"/>
                <w:b/>
              </w:rPr>
            </w:pPr>
            <w:r>
              <w:rPr>
                <w:rFonts w:ascii="宋体" w:eastAsia="宋体" w:cs="宋体" w:hint="eastAsia"/>
                <w:b/>
                <w:lang w:bidi="ar-SA"/>
              </w:rPr>
              <w:t>指标项</w:t>
            </w:r>
          </w:p>
        </w:tc>
        <w:tc>
          <w:tcPr>
            <w:tcW w:w="3608"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宋体" w:hint="eastAsia"/>
                <w:b/>
              </w:rPr>
            </w:pPr>
            <w:r>
              <w:rPr>
                <w:rFonts w:ascii="宋体" w:eastAsia="宋体" w:cs="宋体" w:hint="eastAsia"/>
                <w:b/>
                <w:lang w:bidi="ar-SA"/>
              </w:rPr>
              <w:t>指标要求</w:t>
            </w:r>
          </w:p>
        </w:tc>
        <w:tc>
          <w:tcPr>
            <w:tcW w:w="1732"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宋体" w:hint="eastAsia"/>
                <w:b/>
              </w:rPr>
            </w:pPr>
            <w:r>
              <w:rPr>
                <w:rFonts w:ascii="宋体" w:eastAsia="宋体" w:cs="宋体" w:hint="eastAsia"/>
                <w:b/>
                <w:lang w:bidi="ar-SA"/>
              </w:rPr>
              <w:t>证明材料要求</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240"/>
              <w:rPr>
                <w:rFonts w:ascii="宋体" w:cs="宋体" w:hint="eastAsia"/>
                <w:b/>
              </w:rPr>
            </w:pPr>
            <w:r>
              <w:rPr>
                <w:rFonts w:ascii="宋体" w:eastAsia="宋体" w:cs="宋体" w:hint="eastAsia"/>
                <w:sz w:val="24"/>
                <w:szCs w:val="24"/>
                <w:lang w:bidi="ar-SA"/>
              </w:rPr>
              <w:t>▲</w:t>
            </w:r>
          </w:p>
        </w:tc>
        <w:tc>
          <w:tcPr>
            <w:tcW w:w="1209" w:type="dxa"/>
            <w:tcBorders>
              <w:top w:val="single" w:sz="4" w:space="0" w:color="auto"/>
              <w:left w:val="single" w:sz="4" w:space="0" w:color="auto"/>
              <w:bottom w:val="single" w:sz="4" w:space="0" w:color="auto"/>
              <w:right w:val="single" w:sz="4" w:space="0" w:color="auto"/>
            </w:tcBorders>
            <w:noWrap/>
            <w:vAlign w:val="center"/>
          </w:tcPr>
          <w:p>
            <w:pPr>
              <w:ind w:firstLine="0"/>
              <w:jc w:val="left"/>
              <w:rPr>
                <w:rFonts w:ascii="宋体" w:cs="宋体" w:hint="eastAsia"/>
              </w:rPr>
            </w:pPr>
            <w:r>
              <w:rPr>
                <w:rFonts w:ascii="宋体" w:eastAsia="宋体" w:cs="宋体" w:hint="eastAsia"/>
                <w:sz w:val="24"/>
                <w:szCs w:val="24"/>
                <w:lang w:bidi="ar-SA"/>
              </w:rPr>
              <w:t>技术要求</w:t>
            </w:r>
          </w:p>
        </w:tc>
        <w:tc>
          <w:tcPr>
            <w:tcW w:w="3608"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cs="宋体" w:hint="eastAsia"/>
                <w:spacing w:val="-4"/>
              </w:rPr>
            </w:pPr>
            <w:r>
              <w:rPr>
                <w:rFonts w:ascii="宋体" w:eastAsia="宋体" w:cs="宋体" w:hint="eastAsia"/>
                <w:spacing w:val="-4"/>
                <w:sz w:val="24"/>
                <w:szCs w:val="24"/>
                <w:lang w:bidi="ar-SA"/>
              </w:rPr>
              <w:t>1、本模型所用的开发语言、开发工具、技术架构及数据库需符合中国海关的技术约束要求。</w:t>
            </w:r>
          </w:p>
          <w:p>
            <w:pPr>
              <w:tabs>
                <w:tab w:val="left" w:pos="709"/>
              </w:tabs>
              <w:spacing w:line="440" w:lineRule="exact"/>
              <w:ind w:firstLine="464"/>
              <w:rPr>
                <w:rFonts w:ascii="宋体" w:cs="宋体" w:hint="eastAsia"/>
                <w:spacing w:val="-4"/>
                <w:highlight w:val="none"/>
              </w:rPr>
            </w:pPr>
            <w:r>
              <w:rPr>
                <w:rFonts w:ascii="宋体" w:eastAsia="宋体" w:cs="宋体" w:hint="eastAsia"/>
                <w:spacing w:val="-4"/>
                <w:sz w:val="24"/>
                <w:szCs w:val="24"/>
                <w:highlight w:val="none"/>
                <w:lang w:bidi="ar-SA"/>
              </w:rPr>
              <w:t>2</w:t>
            </w:r>
            <w:r>
              <w:rPr>
                <w:rFonts w:ascii="宋体" w:eastAsia="宋体" w:cs="宋体" w:hint="eastAsia"/>
                <w:spacing w:val="-4"/>
                <w:sz w:val="24"/>
                <w:szCs w:val="24"/>
                <w:lang w:bidi="ar-SA"/>
              </w:rPr>
              <w:t>、本模型应用软件的运行环境，须兼容国产化硬件和操作系统、中间件，例如国产服务器、国产操作系统等。对于应用软件的开发环境，须采用符合国产化技术路线的开发工具和开发环境，以确保软件开发过程与国产化方向的一致性。</w:t>
            </w:r>
          </w:p>
          <w:p>
            <w:pPr>
              <w:tabs>
                <w:tab w:val="left" w:pos="709"/>
              </w:tabs>
              <w:spacing w:line="440" w:lineRule="exact"/>
              <w:ind w:firstLine="464"/>
              <w:rPr>
                <w:rFonts w:ascii="宋体" w:cs="宋体" w:hint="eastAsia"/>
                <w:spacing w:val="-4"/>
              </w:rPr>
            </w:pPr>
            <w:r>
              <w:rPr>
                <w:rFonts w:ascii="宋体" w:eastAsia="宋体" w:cs="宋体" w:hint="eastAsia"/>
                <w:spacing w:val="-4"/>
                <w:sz w:val="24"/>
                <w:szCs w:val="24"/>
                <w:highlight w:val="none"/>
                <w:lang w:bidi="ar-SA"/>
              </w:rPr>
              <w:t>3</w:t>
            </w:r>
            <w:r>
              <w:rPr>
                <w:rFonts w:ascii="宋体" w:eastAsia="宋体" w:cs="宋体" w:hint="eastAsia"/>
                <w:spacing w:val="-4"/>
                <w:sz w:val="24"/>
                <w:szCs w:val="24"/>
                <w:lang w:bidi="ar-SA"/>
              </w:rPr>
              <w:t>、本模型需通过国产化适配测试，包括但不限于与国产化硬件设备的兼容性测试。投标方应提供详细的国产化适配方案，包括适配范围、适配步骤及预期效果。应用软件在国产化环境中的性能表现应不低于原有非国产化环境。需满足国产化适配的具体要求，包括但不限于软件架构、编程语言、数据库、中间件等方面的适配要求。对于国产化软硬件产品的兼容性测试，须确保软件与国产化环境的无缝集成和互操作性。</w:t>
            </w:r>
            <w:r>
              <w:rPr>
                <w:rFonts w:ascii="宋体" w:eastAsia="宋体" w:cs="宋体" w:hint="eastAsia"/>
                <w:sz w:val="24"/>
                <w:szCs w:val="24"/>
                <w:lang w:bidi="ar-SA"/>
              </w:rPr>
              <w:t>提供必要的技术支持，包括解决在国产化适配过程中可能出现的技术问题。</w:t>
            </w:r>
          </w:p>
          <w:p>
            <w:pPr>
              <w:tabs>
                <w:tab w:val="left" w:pos="709"/>
              </w:tabs>
              <w:spacing w:line="440" w:lineRule="exact"/>
              <w:ind w:firstLine="464"/>
              <w:rPr>
                <w:rFonts w:ascii="宋体" w:cs="宋体" w:hint="eastAsia"/>
                <w:spacing w:val="-4"/>
              </w:rPr>
            </w:pPr>
            <w:r>
              <w:rPr>
                <w:rFonts w:ascii="宋体" w:eastAsia="宋体" w:cs="宋体" w:hint="eastAsia"/>
                <w:spacing w:val="-4"/>
                <w:sz w:val="24"/>
                <w:szCs w:val="24"/>
                <w:highlight w:val="none"/>
                <w:lang w:bidi="ar-SA"/>
              </w:rPr>
              <w:t>4</w:t>
            </w:r>
            <w:r>
              <w:rPr>
                <w:rFonts w:ascii="宋体" w:eastAsia="宋体" w:cs="宋体" w:hint="eastAsia"/>
                <w:spacing w:val="-4"/>
                <w:sz w:val="24"/>
                <w:szCs w:val="24"/>
                <w:lang w:bidi="ar-SA"/>
              </w:rPr>
              <w:t>、软件产品工具须满足遵守中国海关的相关内控规定，系统平台具备较强的稳定性、高效性、灵活性、安全性和可靠性。</w:t>
            </w:r>
          </w:p>
          <w:p>
            <w:pPr>
              <w:tabs>
                <w:tab w:val="left" w:pos="709"/>
              </w:tabs>
              <w:spacing w:line="440" w:lineRule="exact"/>
              <w:ind w:firstLine="464"/>
              <w:rPr>
                <w:rFonts w:ascii="宋体" w:cs="宋体" w:hint="eastAsia"/>
                <w:spacing w:val="-4"/>
              </w:rPr>
            </w:pPr>
            <w:r>
              <w:rPr>
                <w:rFonts w:eastAsia="宋体"/>
                <w:sz w:val="24"/>
                <w:szCs w:val="24"/>
                <w:highlight w:val="none"/>
              </w:rPr>
              <w:t>5</w:t>
            </w:r>
            <w:r>
              <w:rPr>
                <w:rFonts w:eastAsia="宋体" w:hint="eastAsia"/>
                <w:sz w:val="24"/>
                <w:szCs w:val="24"/>
              </w:rPr>
              <w:t>、</w:t>
            </w:r>
            <w:r>
              <w:rPr>
                <w:rFonts w:ascii="宋体" w:eastAsia="宋体" w:cs="宋体" w:hint="eastAsia"/>
                <w:sz w:val="24"/>
                <w:szCs w:val="24"/>
                <w:lang w:bidi="ar-SA"/>
              </w:rPr>
              <w:t>本模型系统设计、编码应当符合海关网络安全架构体系和数据安全要求，满足国家等级保护测评要求和国家商用密码应用测评要求。</w:t>
            </w:r>
          </w:p>
        </w:tc>
        <w:tc>
          <w:tcPr>
            <w:tcW w:w="1732"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cs="宋体" w:hint="eastAsia"/>
                <w:sz w:val="24"/>
                <w:szCs w:val="24"/>
                <w:lang w:bidi="ar-SA"/>
              </w:rPr>
              <w:t>是，提供《承诺函》并加盖单位公章。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ind w:firstLine="240" w:firstLineChars="100"/>
              <w:rPr>
                <w:rFonts w:ascii="宋体" w:cs="宋体" w:hint="eastAsia"/>
              </w:rPr>
            </w:pPr>
            <w:r>
              <w:rPr>
                <w:rFonts w:ascii="宋体" w:eastAsia="宋体" w:cs="宋体" w:hint="eastAsia"/>
                <w:sz w:val="24"/>
                <w:szCs w:val="24"/>
                <w:lang w:bidi="ar-SA"/>
              </w:rPr>
              <w:t>▲</w:t>
            </w:r>
          </w:p>
        </w:tc>
        <w:tc>
          <w:tcPr>
            <w:tcW w:w="1209" w:type="dxa"/>
            <w:tcBorders>
              <w:top w:val="single" w:sz="4" w:space="0" w:color="auto"/>
              <w:left w:val="single" w:sz="4" w:space="0" w:color="auto"/>
              <w:bottom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cs="宋体" w:hint="eastAsia"/>
                <w:spacing w:val="-4"/>
              </w:rPr>
            </w:pPr>
            <w:r>
              <w:rPr>
                <w:rFonts w:ascii="宋体" w:eastAsia="宋体" w:cs="宋体" w:hint="eastAsia"/>
                <w:sz w:val="24"/>
                <w:szCs w:val="24"/>
                <w:lang w:bidi="ar-SA"/>
              </w:rPr>
              <w:t>环境要求</w:t>
            </w:r>
          </w:p>
        </w:tc>
        <w:tc>
          <w:tcPr>
            <w:tcW w:w="3608" w:type="dxa"/>
            <w:tcBorders>
              <w:top w:val="single" w:sz="4" w:space="0" w:color="auto"/>
              <w:left w:val="single" w:sz="4" w:space="0" w:color="auto"/>
              <w:bottom w:val="single" w:sz="4" w:space="0" w:color="auto"/>
              <w:right w:val="single" w:sz="4" w:space="0" w:color="auto"/>
            </w:tcBorders>
            <w:noWrap/>
            <w:vAlign w:val="center"/>
          </w:tcPr>
          <w:p>
            <w:pPr>
              <w:ind w:firstLine="480" w:firstLineChars="200"/>
              <w:rPr>
                <w:rFonts w:ascii="宋体" w:cs="宋体" w:hint="eastAsia"/>
                <w:spacing w:val="-4"/>
              </w:rPr>
            </w:pPr>
            <w:r>
              <w:rPr>
                <w:rFonts w:ascii="宋体" w:eastAsia="宋体" w:cs="宋体" w:hint="eastAsia"/>
                <w:sz w:val="24"/>
                <w:szCs w:val="24"/>
                <w:lang w:bidi="ar-SA"/>
              </w:rPr>
              <w:t>本模型所有操作系统需遵循</w:t>
            </w:r>
            <w:r>
              <w:rPr>
                <w:rFonts w:ascii="宋体" w:eastAsia="宋体" w:cs="宋体" w:hint="eastAsia"/>
                <w:color w:val="000000"/>
                <w:sz w:val="24"/>
                <w:szCs w:val="24"/>
                <w:lang w:bidi="ar-SA"/>
              </w:rPr>
              <w:t>中国海关</w:t>
            </w:r>
            <w:r>
              <w:rPr>
                <w:rFonts w:ascii="宋体" w:eastAsia="宋体" w:cs="宋体" w:hint="eastAsia"/>
                <w:sz w:val="24"/>
                <w:szCs w:val="24"/>
                <w:lang w:bidi="ar-SA"/>
              </w:rPr>
              <w:t>的相关约束。</w:t>
            </w:r>
          </w:p>
        </w:tc>
        <w:tc>
          <w:tcPr>
            <w:tcW w:w="1732"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b/>
                <w:bCs/>
              </w:rPr>
            </w:pPr>
            <w:r>
              <w:rPr>
                <w:rFonts w:ascii="宋体" w:eastAsia="宋体" w:cs="宋体" w:hint="eastAsia"/>
                <w:sz w:val="24"/>
                <w:szCs w:val="24"/>
                <w:lang w:bidi="ar-SA"/>
              </w:rPr>
              <w:t>是，提供《承诺函》并加盖单位公章，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cs="宋体" w:hint="eastAsia"/>
                <w:spacing w:val="-4"/>
              </w:rPr>
            </w:pPr>
            <w:r>
              <w:rPr>
                <w:rFonts w:ascii="宋体" w:eastAsia="宋体" w:cs="宋体" w:hint="eastAsia"/>
                <w:spacing w:val="-4"/>
                <w:sz w:val="24"/>
                <w:szCs w:val="24"/>
                <w:lang w:bidi="ar-SA"/>
              </w:rPr>
              <w:t>扩展需求指标</w:t>
            </w:r>
          </w:p>
        </w:tc>
        <w:tc>
          <w:tcPr>
            <w:tcW w:w="3608"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cs="宋体" w:hint="eastAsia"/>
                <w:spacing w:val="-4"/>
              </w:rPr>
            </w:pPr>
            <w:r>
              <w:rPr>
                <w:rFonts w:ascii="宋体" w:eastAsia="宋体" w:cs="宋体" w:hint="eastAsia"/>
                <w:spacing w:val="-4"/>
                <w:sz w:val="24"/>
                <w:szCs w:val="24"/>
                <w:lang w:bidi="ar-SA"/>
              </w:rPr>
              <w:t>模型应同时满足技术和业务上的扩展性，在技术设计上能够考虑到用户数及业务量增长的情况下，模型性能可以满足稳定运行的要求：同时根据业务需要，为今后新增的功能模块做好预留准备。</w:t>
            </w:r>
          </w:p>
        </w:tc>
        <w:tc>
          <w:tcPr>
            <w:tcW w:w="1732"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宋体" w:cs="宋体" w:hint="eastAsia"/>
              </w:rPr>
            </w:pPr>
            <w:r>
              <w:rPr>
                <w:rFonts w:ascii="宋体" w:eastAsia="宋体" w:cs="宋体" w:hint="eastAsia"/>
                <w:sz w:val="24"/>
                <w:szCs w:val="24"/>
                <w:lang w:bidi="ar-SA"/>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210" w:firstLineChars="100"/>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481"/>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hint="eastAsia"/>
                <w:spacing w:val="-4"/>
              </w:rPr>
            </w:pPr>
            <w:r>
              <w:rPr>
                <w:rFonts w:ascii="宋体" w:eastAsia="宋体" w:cs="宋体" w:hint="eastAsia"/>
                <w:spacing w:val="-4"/>
                <w:lang w:bidi="ar-SA"/>
              </w:rPr>
              <w:t>业务应急需求</w:t>
            </w:r>
          </w:p>
        </w:tc>
        <w:tc>
          <w:tcPr>
            <w:tcW w:w="3608" w:type="dxa"/>
            <w:tcBorders>
              <w:top w:val="single" w:sz="4" w:space="0" w:color="auto"/>
              <w:left w:val="single" w:sz="4" w:space="0" w:color="auto"/>
              <w:bottom w:val="single" w:sz="4" w:space="0" w:color="auto"/>
              <w:right w:val="single" w:sz="4" w:space="0" w:color="auto"/>
            </w:tcBorders>
            <w:noWrap/>
            <w:vAlign w:val="center"/>
          </w:tcPr>
          <w:p>
            <w:pPr>
              <w:pStyle w:val="49"/>
              <w:tabs>
                <w:tab w:val="left" w:pos="709"/>
              </w:tabs>
              <w:spacing w:line="440" w:lineRule="exact"/>
              <w:ind w:firstLine="464"/>
              <w:rPr>
                <w:rFonts w:ascii="宋体" w:eastAsia="宋体" w:cs="宋体" w:hint="eastAsia"/>
                <w:spacing w:val="-4"/>
              </w:rPr>
            </w:pPr>
            <w:r>
              <w:rPr>
                <w:rFonts w:ascii="宋体" w:eastAsia="宋体" w:cs="宋体" w:hint="eastAsia"/>
                <w:spacing w:val="-4"/>
                <w:lang w:bidi="ar-SA"/>
              </w:rPr>
              <w:t>模型出现故障，技术人员可立即排查恢复。对模型数据进行备份，防止数据丢失。</w:t>
            </w:r>
          </w:p>
        </w:tc>
        <w:tc>
          <w:tcPr>
            <w:tcW w:w="1732" w:type="dxa"/>
            <w:tcBorders>
              <w:top w:val="single" w:sz="4" w:space="0" w:color="auto"/>
              <w:left w:val="single" w:sz="4" w:space="0" w:color="auto"/>
              <w:bottom w:val="single" w:sz="4" w:space="0" w:color="auto"/>
              <w:right w:val="single" w:sz="4" w:space="0" w:color="auto"/>
            </w:tcBorders>
            <w:noWrap/>
            <w:vAlign w:val="center"/>
          </w:tcPr>
          <w:p>
            <w:pPr>
              <w:pStyle w:val="506"/>
              <w:spacing w:line="240" w:lineRule="auto"/>
              <w:rPr>
                <w:rFonts w:ascii="宋体" w:eastAsia="宋体" w:cs="宋体" w:hint="eastAsia"/>
              </w:rPr>
            </w:pPr>
            <w:r>
              <w:rPr>
                <w:rFonts w:ascii="宋体" w:eastAsia="宋体" w:cs="宋体" w:hint="eastAsia"/>
                <w:lang w:bidi="ar-SA"/>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pStyle w:val="5113"/>
              <w:spacing w:line="240" w:lineRule="auto"/>
              <w:ind w:firstLine="240" w:firstLineChars="100"/>
              <w:rPr>
                <w:rFonts w:ascii="宋体" w:eastAsia="宋体" w:cs="宋体" w:hint="eastAsia"/>
              </w:rPr>
            </w:pPr>
            <w:r>
              <w:rPr>
                <w:rFonts w:ascii="宋体" w:eastAsia="宋体" w:cs="宋体" w:hint="eastAsia"/>
                <w:lang w:bidi="ar-SA"/>
              </w:rPr>
              <w:t>▲</w:t>
            </w: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521"/>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hint="eastAsia"/>
                <w:spacing w:val="-4"/>
              </w:rPr>
            </w:pPr>
            <w:r>
              <w:rPr>
                <w:rFonts w:ascii="宋体" w:eastAsia="宋体" w:cs="宋体" w:hint="eastAsia"/>
                <w:spacing w:val="-4"/>
                <w:lang w:bidi="ar-SA"/>
              </w:rPr>
              <w:t>业务</w:t>
            </w:r>
            <w:r>
              <w:rPr>
                <w:rFonts w:ascii="宋体" w:eastAsia="宋体" w:cs="宋体"/>
                <w:spacing w:val="-4"/>
                <w:lang w:bidi="ar-SA"/>
              </w:rPr>
              <w:t>保护</w:t>
            </w:r>
            <w:r>
              <w:rPr>
                <w:rFonts w:ascii="宋体" w:eastAsia="宋体" w:cs="宋体" w:hint="eastAsia"/>
                <w:spacing w:val="-4"/>
                <w:lang w:bidi="ar-SA"/>
              </w:rPr>
              <w:t>需求</w:t>
            </w:r>
          </w:p>
        </w:tc>
        <w:tc>
          <w:tcPr>
            <w:tcW w:w="3608"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cs="宋体" w:hint="eastAsia"/>
                <w:spacing w:val="-4"/>
              </w:rPr>
            </w:pPr>
            <w:r>
              <w:rPr>
                <w:rFonts w:ascii="宋体" w:eastAsia="宋体" w:cs="宋体" w:hint="eastAsia"/>
                <w:spacing w:val="-4"/>
                <w:sz w:val="24"/>
                <w:szCs w:val="24"/>
                <w:lang w:bidi="ar-SA"/>
              </w:rPr>
              <w:t>1、数据保密性</w:t>
            </w:r>
          </w:p>
          <w:p>
            <w:pPr>
              <w:tabs>
                <w:tab w:val="left" w:pos="709"/>
              </w:tabs>
              <w:spacing w:line="440" w:lineRule="exact"/>
              <w:ind w:firstLine="464"/>
              <w:rPr>
                <w:rFonts w:ascii="宋体" w:cs="宋体" w:hint="eastAsia"/>
                <w:spacing w:val="-4"/>
              </w:rPr>
            </w:pPr>
            <w:r>
              <w:rPr>
                <w:rFonts w:eastAsia="宋体" w:hint="eastAsia"/>
                <w:sz w:val="24"/>
                <w:szCs w:val="24"/>
              </w:rPr>
              <w:t>模型使用的数据主要为一般数据。模型配置文件中涉及数据库连接的数据库账号及密码存储的，应采取中国海关认可的、统一的、标准的密码技术对其进行加密，确保其存储的保密性。</w:t>
            </w:r>
          </w:p>
          <w:p>
            <w:pPr>
              <w:pStyle w:val="531"/>
              <w:tabs>
                <w:tab w:val="left" w:pos="709"/>
              </w:tabs>
              <w:spacing w:line="440" w:lineRule="exact"/>
              <w:ind w:firstLine="464"/>
              <w:rPr>
                <w:rFonts w:ascii="宋体" w:eastAsia="宋体" w:cs="宋体" w:hint="eastAsia"/>
                <w:spacing w:val="-4"/>
              </w:rPr>
            </w:pPr>
            <w:r>
              <w:rPr>
                <w:rFonts w:ascii="宋体" w:eastAsia="宋体" w:cs="宋体" w:hint="eastAsia"/>
                <w:spacing w:val="-4"/>
                <w:lang w:bidi="ar-SA"/>
              </w:rPr>
              <w:t>2、</w:t>
            </w:r>
            <w:r>
              <w:rPr>
                <w:rFonts w:ascii="宋体" w:eastAsia="宋体" w:cs="宋体" w:hint="eastAsia"/>
                <w:lang w:bidi="ar-SA"/>
              </w:rPr>
              <w:t>数据完整性需求</w:t>
            </w:r>
          </w:p>
          <w:p>
            <w:pPr>
              <w:pStyle w:val="531"/>
              <w:tabs>
                <w:tab w:val="left" w:pos="709"/>
              </w:tabs>
              <w:spacing w:line="440" w:lineRule="exact"/>
              <w:ind w:firstLine="464"/>
              <w:rPr>
                <w:rFonts w:ascii="宋体" w:eastAsia="宋体" w:cs="宋体" w:hint="eastAsia"/>
              </w:rPr>
            </w:pPr>
            <w:r>
              <w:rPr>
                <w:rFonts w:ascii="宋体" w:eastAsia="宋体" w:cs="宋体" w:hint="eastAsia"/>
                <w:lang w:bidi="ar-SA"/>
              </w:rPr>
              <w:t>应采取中国海关认可的、统一的、标准的相关技术保障数据在传输、存储和处理过程中不被篡改、丢失或损坏，以确保数据的完整性。</w:t>
            </w:r>
          </w:p>
          <w:p>
            <w:pPr>
              <w:pStyle w:val="531"/>
              <w:tabs>
                <w:tab w:val="left" w:pos="709"/>
              </w:tabs>
              <w:spacing w:line="440" w:lineRule="exact"/>
              <w:rPr>
                <w:rFonts w:ascii="宋体" w:eastAsia="宋体" w:cs="宋体" w:hint="eastAsia"/>
                <w:spacing w:val="-4"/>
              </w:rPr>
            </w:pPr>
            <w:r>
              <w:rPr>
                <w:rFonts w:ascii="宋体" w:eastAsia="宋体" w:cs="宋体" w:hint="eastAsia"/>
                <w:spacing w:val="-4"/>
                <w:lang w:bidi="ar-SA"/>
              </w:rPr>
              <w:t>3、业务安全审计</w:t>
            </w:r>
          </w:p>
          <w:p>
            <w:pPr>
              <w:pStyle w:val="531"/>
              <w:tabs>
                <w:tab w:val="left" w:pos="709"/>
              </w:tabs>
              <w:spacing w:line="440" w:lineRule="exact"/>
              <w:ind w:firstLine="464"/>
              <w:rPr>
                <w:rFonts w:ascii="宋体" w:eastAsia="宋体" w:cs="宋体" w:hint="eastAsia"/>
                <w:spacing w:val="-4"/>
              </w:rPr>
            </w:pPr>
            <w:r>
              <w:rPr>
                <w:rFonts w:ascii="宋体" w:eastAsia="宋体" w:cs="宋体" w:hint="eastAsia"/>
                <w:spacing w:val="-4"/>
                <w:lang w:bidi="ar-SA"/>
              </w:rPr>
              <w:t>模型和算法接口要能够提供记录审计日志的功能，重要安全事件都需要通过日志进行完整记录，日志保存需至少6个月。对于需要进行审计记录的所有业务操作，业务操作和审计记录应该同时完成，不能只进行业务操作而不进行审计记录。</w:t>
            </w:r>
          </w:p>
        </w:tc>
        <w:tc>
          <w:tcPr>
            <w:tcW w:w="1732" w:type="dxa"/>
            <w:tcBorders>
              <w:top w:val="single" w:sz="4" w:space="0" w:color="auto"/>
              <w:left w:val="single" w:sz="4" w:space="0" w:color="auto"/>
              <w:bottom w:val="single" w:sz="4" w:space="0" w:color="auto"/>
              <w:right w:val="single" w:sz="4" w:space="0" w:color="auto"/>
            </w:tcBorders>
            <w:noWrap/>
            <w:vAlign w:val="center"/>
          </w:tcPr>
          <w:p>
            <w:pPr>
              <w:pStyle w:val="550"/>
              <w:ind w:firstLine="0"/>
              <w:jc w:val="left"/>
              <w:rPr>
                <w:rFonts w:ascii="宋体" w:eastAsia="宋体" w:cs="宋体" w:hint="eastAsia"/>
              </w:rPr>
            </w:pPr>
            <w:r>
              <w:rPr>
                <w:rFonts w:ascii="宋体" w:eastAsia="宋体" w:cs="宋体" w:hint="eastAsia"/>
                <w:lang w:bidi="ar-SA"/>
              </w:rPr>
              <w:t>是，相关内容体现在</w:t>
            </w:r>
            <w:r>
              <w:rPr>
                <w:rFonts w:ascii="宋体" w:eastAsia="宋体" w:cs="宋体" w:hint="eastAsia"/>
                <w:color w:val="000000"/>
                <w:lang w:bidi="ar-SA"/>
              </w:rPr>
              <w:t>运维服务方案</w:t>
            </w:r>
            <w:r>
              <w:rPr>
                <w:rFonts w:ascii="宋体" w:eastAsia="宋体" w:cs="宋体" w:hint="eastAsia"/>
                <w:lang w:bidi="ar-SA"/>
              </w:rPr>
              <w:t>中。</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210" w:firstLineChars="100"/>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602"/>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hint="eastAsia"/>
                <w:spacing w:val="-4"/>
              </w:rPr>
            </w:pPr>
            <w:r>
              <w:rPr>
                <w:rFonts w:ascii="宋体" w:eastAsia="宋体" w:cs="宋体" w:hint="eastAsia"/>
                <w:spacing w:val="-4"/>
                <w:lang w:bidi="ar-SA"/>
              </w:rPr>
              <w:t>标准规范要求</w:t>
            </w:r>
          </w:p>
        </w:tc>
        <w:tc>
          <w:tcPr>
            <w:tcW w:w="3608" w:type="dxa"/>
            <w:tcBorders>
              <w:top w:val="single" w:sz="4" w:space="0" w:color="auto"/>
              <w:left w:val="single" w:sz="4" w:space="0" w:color="auto"/>
              <w:bottom w:val="single" w:sz="4" w:space="0" w:color="auto"/>
              <w:right w:val="single" w:sz="4" w:space="0" w:color="auto"/>
            </w:tcBorders>
            <w:noWrap/>
            <w:vAlign w:val="center"/>
          </w:tcPr>
          <w:p>
            <w:pPr>
              <w:pStyle w:val="610"/>
              <w:tabs>
                <w:tab w:val="left" w:pos="709"/>
              </w:tabs>
              <w:spacing w:line="440" w:lineRule="exact"/>
              <w:ind w:firstLine="464"/>
              <w:rPr>
                <w:rFonts w:ascii="宋体" w:eastAsia="宋体" w:cs="宋体" w:hint="eastAsia"/>
                <w:spacing w:val="-4"/>
              </w:rPr>
            </w:pPr>
            <w:r>
              <w:rPr>
                <w:rFonts w:ascii="宋体" w:eastAsia="宋体" w:cs="宋体" w:hint="eastAsia"/>
                <w:spacing w:val="-4"/>
                <w:lang w:bidi="ar-SA"/>
              </w:rPr>
              <w:t>模型建设应遵从中国海关信息化标准体系，包括总体标准、基础设施标准、信息资源标准、应用标准、信息安全标准和信息化管理标准六个分体系。</w:t>
            </w:r>
          </w:p>
          <w:p>
            <w:pPr>
              <w:pStyle w:val="610"/>
              <w:tabs>
                <w:tab w:val="left" w:pos="709"/>
              </w:tabs>
              <w:spacing w:line="440" w:lineRule="exact"/>
              <w:ind w:firstLine="464"/>
              <w:rPr>
                <w:rFonts w:ascii="宋体" w:eastAsia="宋体" w:cs="宋体" w:hint="eastAsia"/>
                <w:spacing w:val="-4"/>
                <w:highlight w:val="yellow"/>
              </w:rPr>
            </w:pPr>
            <w:r>
              <w:rPr>
                <w:rFonts w:ascii="宋体" w:eastAsia="宋体" w:cs="宋体" w:hint="eastAsia"/>
                <w:spacing w:val="-4"/>
                <w:lang w:bidi="ar-SA"/>
              </w:rPr>
              <w:t>模型需要采用统一数据规范标准，遵从应用建设的各项技术标准及规范，遵从相关的海关标准要求。</w:t>
            </w:r>
          </w:p>
          <w:p>
            <w:pPr>
              <w:pStyle w:val="610"/>
              <w:tabs>
                <w:tab w:val="left" w:pos="709"/>
              </w:tabs>
              <w:spacing w:line="440" w:lineRule="exact"/>
              <w:ind w:firstLine="464"/>
              <w:rPr>
                <w:rFonts w:ascii="宋体" w:eastAsia="宋体" w:cs="宋体" w:hint="eastAsia"/>
              </w:rPr>
            </w:pPr>
            <w:r>
              <w:rPr>
                <w:rFonts w:ascii="宋体" w:eastAsia="宋体" w:cs="宋体" w:hint="eastAsia"/>
                <w:spacing w:val="-4"/>
                <w:lang w:bidi="ar-SA"/>
              </w:rPr>
              <w:t>投标人需向采购人提供服务相关体系文件进行报备，包括但不限于制度、标准、指南、模板、说明等内容。</w:t>
            </w:r>
          </w:p>
        </w:tc>
        <w:tc>
          <w:tcPr>
            <w:tcW w:w="1732" w:type="dxa"/>
            <w:tcBorders>
              <w:top w:val="single" w:sz="4" w:space="0" w:color="auto"/>
              <w:left w:val="single" w:sz="4" w:space="0" w:color="auto"/>
              <w:bottom w:val="single" w:sz="4" w:space="0" w:color="auto"/>
              <w:right w:val="single" w:sz="4" w:space="0" w:color="auto"/>
            </w:tcBorders>
            <w:noWrap/>
            <w:vAlign w:val="center"/>
          </w:tcPr>
          <w:p>
            <w:pPr>
              <w:pStyle w:val="630"/>
              <w:spacing w:line="240" w:lineRule="auto"/>
              <w:rPr>
                <w:rFonts w:ascii="宋体" w:eastAsia="宋体" w:cs="宋体" w:hint="eastAsia"/>
              </w:rPr>
            </w:pPr>
            <w:r>
              <w:rPr>
                <w:rFonts w:ascii="宋体" w:eastAsia="宋体" w:cs="宋体" w:hint="eastAsia"/>
                <w:lang w:bidi="ar-SA"/>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pStyle w:val="64"/>
              <w:spacing w:line="240" w:lineRule="auto"/>
              <w:ind w:firstLine="240" w:firstLineChars="100"/>
              <w:rPr>
                <w:rFonts w:ascii="宋体" w:eastAsia="宋体" w:cs="宋体" w:hint="eastAsia"/>
              </w:rPr>
            </w:pPr>
            <w:r>
              <w:rPr>
                <w:rFonts w:ascii="宋体" w:eastAsia="宋体" w:cs="宋体" w:hint="eastAsia"/>
                <w:lang w:bidi="ar-SA"/>
              </w:rPr>
              <w:t>★</w:t>
            </w: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650"/>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hint="eastAsia"/>
                <w:spacing w:val="-4"/>
              </w:rPr>
            </w:pPr>
            <w:r>
              <w:rPr>
                <w:rFonts w:ascii="宋体" w:eastAsia="宋体" w:cs="宋体" w:hint="eastAsia"/>
                <w:spacing w:val="-4"/>
                <w:lang w:bidi="ar-SA"/>
              </w:rPr>
              <w:t>安全要求</w:t>
            </w:r>
          </w:p>
        </w:tc>
        <w:tc>
          <w:tcPr>
            <w:tcW w:w="3608" w:type="dxa"/>
            <w:tcBorders>
              <w:top w:val="single" w:sz="4" w:space="0" w:color="auto"/>
              <w:left w:val="single" w:sz="4" w:space="0" w:color="auto"/>
              <w:bottom w:val="single" w:sz="4" w:space="0" w:color="auto"/>
              <w:right w:val="single" w:sz="4" w:space="0" w:color="auto"/>
            </w:tcBorders>
            <w:noWrap/>
            <w:vAlign w:val="center"/>
          </w:tcPr>
          <w:p>
            <w:pPr>
              <w:pStyle w:val="6611"/>
              <w:ind w:firstLine="480" w:firstLineChars="200"/>
              <w:rPr>
                <w:rFonts w:ascii="宋体" w:eastAsia="宋体" w:cs="宋体" w:hint="eastAsia"/>
              </w:rPr>
            </w:pPr>
            <w:r>
              <w:rPr>
                <w:rFonts w:ascii="宋体" w:eastAsia="宋体" w:cs="宋体" w:hint="eastAsia"/>
                <w:lang w:bidi="ar-SA"/>
              </w:rPr>
              <w:t>1、模型开发应遵循海关信息模型开发建设的有关标准和规范，并在海关信息化项目管理、网络安全管理相关规定的指导下进行设计、开发、实施。</w:t>
            </w:r>
          </w:p>
          <w:p>
            <w:pPr>
              <w:pStyle w:val="6611"/>
              <w:ind w:firstLine="480" w:firstLineChars="200"/>
              <w:rPr>
                <w:rFonts w:ascii="宋体" w:eastAsia="宋体" w:cs="宋体" w:hint="eastAsia"/>
              </w:rPr>
            </w:pPr>
            <w:r>
              <w:rPr>
                <w:rFonts w:ascii="宋体" w:eastAsia="宋体" w:cs="宋体" w:hint="eastAsia"/>
                <w:lang w:bidi="ar-SA"/>
              </w:rPr>
              <w:t>2、模型需满足《网络安全法》和网络安全等级保护的相关要求：包括但限于服务器和开发客户端均须严格遵守海关信息安全规定；建立模型审计日志；模型应具备软件容错性；模型应确</w:t>
            </w:r>
            <w:r>
              <w:rPr>
                <w:rFonts w:ascii="宋体" w:eastAsia="宋体" w:cs="宋体" w:hint="eastAsia"/>
                <w:bCs/>
                <w:color w:val="000000"/>
                <w:lang w:bidi="ar-SA"/>
              </w:rPr>
              <w:t>保满足数据在传输及存储过程中的完整性、保密性的要求；确保模型的密码产品符合国家密码管理主管部门的要求；模型应提供</w:t>
            </w:r>
            <w:r>
              <w:rPr>
                <w:rFonts w:ascii="宋体" w:eastAsia="宋体" w:cs="宋体" w:hint="eastAsia"/>
                <w:lang w:bidi="ar-SA"/>
              </w:rPr>
              <w:t>剩余信息保护及个人信息保护；加强模型监控，当模型发生异常时可在第一时间得到及时处理；建立模型数据备份和清理机制。</w:t>
            </w:r>
          </w:p>
          <w:p>
            <w:pPr>
              <w:pStyle w:val="6611"/>
              <w:ind w:firstLine="480" w:firstLineChars="200"/>
              <w:rPr>
                <w:rFonts w:ascii="宋体" w:eastAsia="宋体" w:cs="宋体" w:hint="eastAsia"/>
              </w:rPr>
            </w:pPr>
            <w:r>
              <w:rPr>
                <w:rFonts w:ascii="宋体" w:eastAsia="宋体" w:cs="宋体" w:hint="eastAsia"/>
                <w:lang w:bidi="ar-SA"/>
              </w:rPr>
              <w:t>4、</w:t>
            </w:r>
            <w:r>
              <w:rPr>
                <w:rFonts w:ascii="宋体" w:eastAsia="宋体" w:cs="宋体" w:hint="eastAsia"/>
                <w:color w:val="000000"/>
                <w:lang w:bidi="ar-SA"/>
              </w:rPr>
              <w:t>按照国家信息安全等级保护要求，模型需要按照三级等保要求来建设。</w:t>
            </w:r>
          </w:p>
          <w:p>
            <w:pPr>
              <w:pStyle w:val="6611"/>
              <w:ind w:firstLine="480" w:firstLineChars="200"/>
              <w:rPr>
                <w:rFonts w:ascii="宋体" w:eastAsia="宋体" w:cs="宋体" w:hint="eastAsia"/>
              </w:rPr>
            </w:pPr>
            <w:r>
              <w:rPr>
                <w:rFonts w:ascii="宋体" w:eastAsia="宋体" w:cs="宋体" w:hint="eastAsia"/>
                <w:lang w:bidi="ar-SA"/>
              </w:rPr>
              <w:t>5、满足采购人关于项目团队及工作场地等方面的安全与保密管理的策略或具体措施。</w:t>
            </w:r>
          </w:p>
          <w:p>
            <w:pPr>
              <w:pStyle w:val="6611"/>
              <w:ind w:firstLine="480" w:firstLineChars="200"/>
              <w:rPr>
                <w:rFonts w:ascii="宋体" w:eastAsia="宋体" w:cs="宋体" w:hint="eastAsia"/>
              </w:rPr>
            </w:pPr>
            <w:r>
              <w:rPr>
                <w:rFonts w:ascii="宋体" w:eastAsia="宋体" w:cs="宋体" w:hint="eastAsia"/>
                <w:lang w:bidi="ar-SA"/>
              </w:rPr>
              <w:t>6、签订保密协议，约定双方权利与义务；投标人应与服务人员签订保密协议，落实相应网络安全相关要求；投标人应接受海关对其提供的服务的定期监督、评审和审核；投标人及服务人员在双方约定的保密期限内如违反协议中的保密义务，投标人和服务人员承担相应违约责任。</w:t>
            </w:r>
          </w:p>
          <w:p>
            <w:pPr>
              <w:pStyle w:val="6611"/>
              <w:ind w:firstLine="480" w:firstLineChars="200"/>
              <w:rPr>
                <w:rFonts w:ascii="宋体" w:eastAsia="宋体" w:cs="宋体" w:hint="eastAsia"/>
                <w:highlight w:val="yellow"/>
              </w:rPr>
            </w:pPr>
            <w:r>
              <w:rPr>
                <w:rFonts w:ascii="宋体" w:eastAsia="宋体" w:cs="宋体" w:hint="eastAsia"/>
                <w:lang w:bidi="ar-SA"/>
              </w:rPr>
              <w:t>7、开发团队和测试团队必须在海关指定的专有环境进行工作，所有成果物都不能对外传出。</w:t>
            </w:r>
          </w:p>
          <w:p>
            <w:pPr>
              <w:pStyle w:val="6611"/>
              <w:ind w:firstLine="480" w:firstLineChars="200"/>
              <w:rPr>
                <w:rFonts w:ascii="宋体" w:eastAsia="宋体" w:cs="宋体" w:hint="eastAsia"/>
              </w:rPr>
            </w:pPr>
            <w:r>
              <w:rPr>
                <w:rFonts w:ascii="宋体" w:eastAsia="宋体" w:cs="宋体" w:hint="eastAsia"/>
                <w:lang w:bidi="ar-SA"/>
              </w:rPr>
              <w:t>8、对于海关提供的资料，不得以任何形式向第三方传播。保密期限不受本项目期限的限制，在本项目履行完毕后，需承担保密义务。</w:t>
            </w:r>
          </w:p>
          <w:p>
            <w:pPr>
              <w:pStyle w:val="6611"/>
              <w:ind w:firstLine="480" w:firstLineChars="200"/>
              <w:rPr>
                <w:rFonts w:ascii="宋体" w:eastAsia="宋体" w:cs="宋体" w:hint="eastAsia"/>
                <w:spacing w:val="-4"/>
              </w:rPr>
            </w:pPr>
            <w:r>
              <w:rPr>
                <w:rFonts w:ascii="宋体" w:eastAsia="宋体" w:cs="宋体" w:hint="eastAsia"/>
                <w:lang w:bidi="ar-SA"/>
              </w:rPr>
              <w:t>9、必须保障模型的开发安全、应用程序安全、网络安全、设备安全和数据安全。模型在有效地为管理部门和生产部门提供服务的同时，还必须确保不影响数据传输的安全、可靠、稳定运行。</w:t>
            </w:r>
          </w:p>
        </w:tc>
        <w:tc>
          <w:tcPr>
            <w:tcW w:w="1732" w:type="dxa"/>
            <w:tcBorders>
              <w:top w:val="single" w:sz="4" w:space="0" w:color="auto"/>
              <w:left w:val="single" w:sz="4" w:space="0" w:color="auto"/>
              <w:bottom w:val="single" w:sz="4" w:space="0" w:color="auto"/>
              <w:right w:val="single" w:sz="4" w:space="0" w:color="auto"/>
            </w:tcBorders>
            <w:noWrap/>
            <w:vAlign w:val="center"/>
          </w:tcPr>
          <w:p>
            <w:pPr>
              <w:pStyle w:val="675"/>
              <w:spacing w:line="240" w:lineRule="auto"/>
              <w:ind w:firstLine="0"/>
              <w:rPr>
                <w:rFonts w:ascii="宋体" w:eastAsia="宋体" w:cs="宋体" w:hint="eastAsia"/>
              </w:rPr>
            </w:pPr>
            <w:r>
              <w:rPr>
                <w:rFonts w:ascii="宋体" w:eastAsia="宋体" w:cs="宋体" w:hint="eastAsia"/>
                <w:lang w:bidi="ar-SA"/>
              </w:rPr>
              <w:t>是，提供《承诺函》并加盖单位公章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210" w:firstLineChars="100"/>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681"/>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hint="eastAsia"/>
                <w:spacing w:val="-4"/>
              </w:rPr>
            </w:pPr>
            <w:r>
              <w:rPr>
                <w:rFonts w:ascii="宋体" w:eastAsia="宋体" w:cs="宋体" w:hint="eastAsia"/>
                <w:spacing w:val="-4"/>
                <w:lang w:bidi="ar-SA"/>
              </w:rPr>
              <w:t>风险及质量管理要求</w:t>
            </w:r>
          </w:p>
        </w:tc>
        <w:tc>
          <w:tcPr>
            <w:tcW w:w="3608" w:type="dxa"/>
            <w:tcBorders>
              <w:top w:val="single" w:sz="4" w:space="0" w:color="auto"/>
              <w:left w:val="single" w:sz="4" w:space="0" w:color="auto"/>
              <w:bottom w:val="single" w:sz="4" w:space="0" w:color="auto"/>
              <w:right w:val="single" w:sz="4" w:space="0" w:color="auto"/>
            </w:tcBorders>
            <w:noWrap/>
            <w:vAlign w:val="center"/>
          </w:tcPr>
          <w:p>
            <w:pPr>
              <w:pStyle w:val="695"/>
              <w:tabs>
                <w:tab w:val="left" w:pos="709"/>
              </w:tabs>
              <w:spacing w:line="440" w:lineRule="exact"/>
              <w:ind w:firstLine="464"/>
              <w:rPr>
                <w:rFonts w:ascii="宋体" w:eastAsia="宋体" w:cs="宋体" w:hint="eastAsia"/>
                <w:spacing w:val="-4"/>
              </w:rPr>
            </w:pPr>
            <w:r>
              <w:rPr>
                <w:rFonts w:ascii="宋体" w:eastAsia="宋体" w:cs="宋体" w:hint="eastAsia"/>
                <w:spacing w:val="-4"/>
                <w:lang w:bidi="ar-SA"/>
              </w:rPr>
              <w:t>投标人应提供完整的风险管理方案，分析本应用建设过程中的风险，并提出规避及应对措施。</w:t>
            </w:r>
          </w:p>
          <w:p>
            <w:pPr>
              <w:pStyle w:val="695"/>
              <w:tabs>
                <w:tab w:val="left" w:pos="709"/>
              </w:tabs>
              <w:spacing w:line="440" w:lineRule="exact"/>
              <w:ind w:firstLine="464"/>
              <w:rPr>
                <w:rFonts w:ascii="宋体" w:eastAsia="宋体" w:cs="宋体" w:hint="eastAsia"/>
                <w:spacing w:val="-4"/>
              </w:rPr>
            </w:pPr>
            <w:r>
              <w:rPr>
                <w:rFonts w:ascii="宋体" w:eastAsia="宋体" w:cs="宋体" w:hint="eastAsia"/>
                <w:spacing w:val="-4"/>
                <w:lang w:bidi="ar-SA"/>
              </w:rPr>
              <w:t>投标人应提供质量管理方案，旨在确保项目及其交付结果符合相关质量标准要求，方案需包括制定质量管理总体框架，定制项目质量保证原则等。</w:t>
            </w:r>
          </w:p>
          <w:p>
            <w:pPr>
              <w:pStyle w:val="695"/>
              <w:tabs>
                <w:tab w:val="left" w:pos="709"/>
              </w:tabs>
              <w:spacing w:line="440" w:lineRule="exact"/>
              <w:ind w:firstLine="464"/>
              <w:rPr>
                <w:rFonts w:ascii="宋体" w:eastAsia="宋体" w:cs="宋体" w:hint="eastAsia"/>
                <w:spacing w:val="-4"/>
              </w:rPr>
            </w:pPr>
            <w:r>
              <w:rPr>
                <w:rFonts w:ascii="宋体" w:eastAsia="宋体" w:cs="宋体" w:hint="eastAsia"/>
                <w:spacing w:val="-4"/>
                <w:lang w:bidi="ar-SA"/>
              </w:rPr>
              <w:t>投标人需按采购人要求，解决各类风险、问题。</w:t>
            </w:r>
          </w:p>
          <w:p>
            <w:pPr>
              <w:pStyle w:val="695"/>
              <w:tabs>
                <w:tab w:val="left" w:pos="709"/>
              </w:tabs>
              <w:spacing w:line="440" w:lineRule="exact"/>
              <w:ind w:firstLine="464"/>
              <w:rPr>
                <w:rFonts w:ascii="宋体" w:eastAsia="宋体" w:cs="宋体" w:hint="eastAsia"/>
                <w:spacing w:val="-4"/>
              </w:rPr>
            </w:pPr>
            <w:r>
              <w:rPr>
                <w:rFonts w:ascii="宋体" w:eastAsia="宋体" w:cs="宋体" w:hint="eastAsia"/>
                <w:spacing w:val="-4"/>
                <w:lang w:bidi="ar-SA"/>
              </w:rPr>
              <w:t>项目开展中架构管控要求变更，投标人应配合开展相关工作。</w:t>
            </w:r>
          </w:p>
          <w:p>
            <w:pPr>
              <w:pStyle w:val="695"/>
              <w:tabs>
                <w:tab w:val="left" w:pos="709"/>
              </w:tabs>
              <w:spacing w:line="440" w:lineRule="exact"/>
              <w:ind w:firstLine="464"/>
              <w:rPr>
                <w:rFonts w:ascii="宋体" w:eastAsia="宋体" w:cs="宋体" w:hint="eastAsia"/>
                <w:spacing w:val="-4"/>
              </w:rPr>
            </w:pPr>
            <w:r>
              <w:rPr>
                <w:rFonts w:ascii="宋体" w:eastAsia="宋体" w:cs="宋体" w:hint="eastAsia"/>
                <w:spacing w:val="-4"/>
                <w:lang w:bidi="ar-SA"/>
              </w:rPr>
              <w:t>投标人需接受采购人监管，为相应工作开展提供便利条件，协助完成相应审核、检查等。</w:t>
            </w:r>
          </w:p>
        </w:tc>
        <w:tc>
          <w:tcPr>
            <w:tcW w:w="1732" w:type="dxa"/>
            <w:tcBorders>
              <w:top w:val="single" w:sz="4" w:space="0" w:color="auto"/>
              <w:left w:val="single" w:sz="4" w:space="0" w:color="auto"/>
              <w:bottom w:val="single" w:sz="4" w:space="0" w:color="auto"/>
              <w:right w:val="single" w:sz="4" w:space="0" w:color="auto"/>
            </w:tcBorders>
            <w:noWrap/>
            <w:vAlign w:val="center"/>
          </w:tcPr>
          <w:p>
            <w:pPr>
              <w:pStyle w:val="700"/>
              <w:spacing w:line="240" w:lineRule="auto"/>
              <w:ind w:firstLine="0"/>
              <w:rPr>
                <w:rFonts w:ascii="宋体" w:eastAsia="宋体" w:cs="宋体" w:hint="eastAsia"/>
              </w:rPr>
            </w:pPr>
            <w:r>
              <w:rPr>
                <w:rFonts w:ascii="宋体" w:eastAsia="宋体" w:cs="宋体" w:hint="eastAsia"/>
                <w:color w:val="auto"/>
                <w:lang w:bidi="ar-SA"/>
              </w:rPr>
              <w:t>是，相关内容体现在</w:t>
            </w:r>
            <w:r>
              <w:rPr>
                <w:rFonts w:ascii="宋体" w:eastAsia="宋体" w:cs="宋体"/>
                <w:color w:val="auto"/>
                <w:lang w:eastAsia="zh-CN" w:bidi="ar-SA"/>
              </w:rPr>
              <w:t>设计</w:t>
            </w:r>
            <w:r>
              <w:rPr>
                <w:rFonts w:ascii="宋体" w:eastAsia="宋体" w:cs="宋体" w:hint="eastAsia"/>
                <w:color w:val="auto"/>
                <w:lang w:bidi="ar-SA"/>
              </w:rPr>
              <w:t>方案中，并需在提交投标文件时，注明提供的证明材料所在位置。</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736"/>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hint="eastAsia"/>
              </w:rPr>
            </w:pPr>
            <w:r>
              <w:rPr>
                <w:rFonts w:ascii="宋体" w:eastAsia="宋体" w:cs="宋体" w:hint="eastAsia"/>
                <w:spacing w:val="-4"/>
                <w:lang w:bidi="ar-SA"/>
              </w:rPr>
              <w:t>数据清洗和特征工程</w:t>
            </w:r>
          </w:p>
        </w:tc>
        <w:tc>
          <w:tcPr>
            <w:tcW w:w="3608" w:type="dxa"/>
            <w:tcBorders>
              <w:top w:val="single" w:sz="4" w:space="0" w:color="auto"/>
              <w:left w:val="single" w:sz="4" w:space="0" w:color="auto"/>
              <w:bottom w:val="single" w:sz="4" w:space="0" w:color="auto"/>
              <w:right w:val="single" w:sz="4" w:space="0" w:color="auto"/>
            </w:tcBorders>
            <w:noWrap/>
            <w:vAlign w:val="center"/>
          </w:tcPr>
          <w:p>
            <w:pPr>
              <w:pStyle w:val="7411"/>
              <w:ind w:firstLine="480" w:firstLineChars="200"/>
              <w:rPr>
                <w:rFonts w:ascii="宋体" w:eastAsia="宋体" w:cs="宋体" w:hint="eastAsia"/>
                <w:spacing w:val="2"/>
              </w:rPr>
            </w:pPr>
            <w:r>
              <w:rPr>
                <w:rFonts w:eastAsia="宋体" w:hint="eastAsia"/>
              </w:rPr>
              <w:t>模型通过提取货物查验查获明细数据中台、货物渠道检查查获分析数据主题表有关涉检商品历史进口可检查、查获、高质量查获、查获标签等数据，构建指标特征及其相关参数。</w:t>
            </w:r>
          </w:p>
        </w:tc>
        <w:tc>
          <w:tcPr>
            <w:tcW w:w="1732"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hint="eastAsia"/>
                <w:color w:val="auto"/>
                <w:kern w:val="2"/>
                <w:sz w:val="24"/>
              </w:rPr>
            </w:pPr>
            <w:r>
              <w:rPr>
                <w:rFonts w:ascii="宋体" w:eastAsia="宋体" w:cs="宋体" w:hint="eastAsia"/>
                <w:color w:val="auto"/>
                <w:kern w:val="2"/>
                <w:sz w:val="24"/>
                <w:lang w:bidi="ar-SA"/>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736"/>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hint="eastAsia"/>
              </w:rPr>
            </w:pPr>
            <w:r>
              <w:rPr>
                <w:rFonts w:ascii="宋体" w:eastAsia="宋体" w:cs="宋体" w:hint="eastAsia"/>
                <w:spacing w:val="-4"/>
                <w:lang w:bidi="ar-SA"/>
              </w:rPr>
              <w:t>技术架构</w:t>
            </w:r>
          </w:p>
        </w:tc>
        <w:tc>
          <w:tcPr>
            <w:tcW w:w="3608" w:type="dxa"/>
            <w:tcBorders>
              <w:top w:val="single" w:sz="4" w:space="0" w:color="auto"/>
              <w:left w:val="single" w:sz="4" w:space="0" w:color="auto"/>
              <w:bottom w:val="single" w:sz="4" w:space="0" w:color="auto"/>
              <w:right w:val="single" w:sz="4" w:space="0" w:color="auto"/>
            </w:tcBorders>
            <w:noWrap/>
            <w:vAlign w:val="center"/>
          </w:tcPr>
          <w:p>
            <w:pPr>
              <w:spacing w:before="217"/>
              <w:ind w:firstLine="480" w:firstLineChars="200"/>
              <w:rPr>
                <w:rFonts w:ascii="宋体" w:cs="宋体" w:hint="eastAsia"/>
                <w:spacing w:val="-4"/>
              </w:rPr>
            </w:pPr>
            <w:r>
              <w:rPr>
                <w:rFonts w:ascii="宋体" w:eastAsia="宋体" w:cs="宋体" w:hint="eastAsia"/>
                <w:spacing w:val="-4"/>
                <w:sz w:val="24"/>
                <w:szCs w:val="24"/>
                <w:lang w:bidi="ar-SA"/>
              </w:rPr>
              <w:t>总体架构分为数据层、模型层、应用层，需要包括以下模块功能：</w:t>
            </w:r>
          </w:p>
          <w:p>
            <w:pPr>
              <w:spacing w:before="217"/>
              <w:ind w:firstLine="480" w:firstLineChars="200"/>
              <w:rPr>
                <w:rFonts w:ascii="宋体" w:cs="宋体" w:hint="eastAsia"/>
                <w:spacing w:val="-4"/>
              </w:rPr>
            </w:pPr>
            <w:r>
              <w:rPr>
                <w:rFonts w:ascii="宋体" w:eastAsia="宋体" w:cs="宋体" w:hint="eastAsia"/>
                <w:spacing w:val="-4"/>
                <w:sz w:val="24"/>
                <w:szCs w:val="24"/>
                <w:lang w:bidi="ar-SA"/>
              </w:rPr>
              <w:t>数据层：对商品的进口检查相关数据，进行数据清洗等处理，形成截面检测数据。</w:t>
            </w:r>
          </w:p>
          <w:p>
            <w:pPr>
              <w:spacing w:before="217"/>
              <w:ind w:firstLine="480" w:firstLineChars="200"/>
              <w:rPr>
                <w:rFonts w:ascii="宋体" w:cs="宋体" w:hint="eastAsia"/>
                <w:spacing w:val="-4"/>
              </w:rPr>
            </w:pPr>
            <w:r>
              <w:rPr>
                <w:rFonts w:ascii="宋体" w:eastAsia="宋体" w:cs="宋体" w:hint="eastAsia"/>
                <w:spacing w:val="-4"/>
                <w:sz w:val="24"/>
                <w:szCs w:val="24"/>
                <w:lang w:bidi="ar-SA"/>
              </w:rPr>
              <w:t>模型层：结合最优化模型和统计分析模型，研发商品进口抽样检测模型，计算每种商品应检查数量、抽样比例。</w:t>
            </w:r>
          </w:p>
          <w:p>
            <w:pPr>
              <w:spacing w:before="217"/>
              <w:ind w:firstLine="480" w:firstLineChars="200"/>
              <w:rPr>
                <w:rFonts w:ascii="宋体" w:cs="宋体" w:hint="eastAsia"/>
                <w:spacing w:val="-4"/>
              </w:rPr>
            </w:pPr>
            <w:r>
              <w:rPr>
                <w:rFonts w:ascii="宋体" w:eastAsia="宋体" w:cs="宋体" w:hint="eastAsia"/>
                <w:spacing w:val="-4"/>
                <w:sz w:val="24"/>
                <w:szCs w:val="24"/>
                <w:lang w:bidi="ar-SA"/>
              </w:rPr>
              <w:t>应用层：</w:t>
            </w:r>
          </w:p>
          <w:p>
            <w:pPr>
              <w:spacing w:before="217"/>
              <w:ind w:firstLine="480" w:firstLineChars="200"/>
              <w:rPr>
                <w:rFonts w:ascii="宋体" w:cs="宋体" w:hint="eastAsia"/>
                <w:spacing w:val="-4"/>
              </w:rPr>
            </w:pPr>
            <w:r>
              <w:rPr>
                <w:rFonts w:ascii="宋体" w:eastAsia="宋体" w:cs="宋体" w:hint="eastAsia"/>
                <w:spacing w:val="-4"/>
                <w:sz w:val="24"/>
                <w:szCs w:val="24"/>
                <w:lang w:bidi="ar-SA"/>
              </w:rPr>
              <w:t>对实际进口检查情况在固定时间进行重新调整，不断加入新数据，重新训练模型。</w:t>
            </w:r>
          </w:p>
          <w:p>
            <w:pPr>
              <w:pStyle w:val="7411"/>
              <w:ind w:firstLine="480" w:firstLineChars="200"/>
              <w:rPr>
                <w:rFonts w:ascii="宋体" w:eastAsia="宋体" w:cs="宋体" w:hint="eastAsia"/>
                <w:spacing w:val="2"/>
              </w:rPr>
            </w:pPr>
            <w:r>
              <w:rPr>
                <w:rFonts w:ascii="宋体" w:eastAsia="宋体" w:cs="宋体" w:hint="eastAsia"/>
                <w:spacing w:val="-4"/>
                <w:lang w:bidi="ar-SA"/>
              </w:rPr>
              <w:t>改变每个样品所属的等级，重新调整理论抽样比例，根据检查样本达到置信值为周期实施动态调整。</w:t>
            </w:r>
          </w:p>
        </w:tc>
        <w:tc>
          <w:tcPr>
            <w:tcW w:w="1732"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hint="eastAsia"/>
                <w:color w:val="auto"/>
                <w:kern w:val="2"/>
                <w:sz w:val="24"/>
              </w:rPr>
            </w:pPr>
            <w:r>
              <w:rPr>
                <w:rFonts w:ascii="宋体" w:eastAsia="宋体" w:cs="宋体" w:hint="eastAsia"/>
                <w:color w:val="auto"/>
                <w:kern w:val="2"/>
                <w:sz w:val="24"/>
                <w:lang w:bidi="ar-SA"/>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736"/>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hint="eastAsia"/>
              </w:rPr>
            </w:pPr>
            <w:r>
              <w:rPr>
                <w:rFonts w:ascii="宋体" w:eastAsia="宋体" w:cs="宋体" w:hint="eastAsia"/>
                <w:spacing w:val="-4"/>
                <w:lang w:bidi="en-US"/>
              </w:rPr>
              <w:t>模型算法要求</w:t>
            </w:r>
          </w:p>
        </w:tc>
        <w:tc>
          <w:tcPr>
            <w:tcW w:w="3608" w:type="dxa"/>
            <w:tcBorders>
              <w:top w:val="single" w:sz="4" w:space="0" w:color="auto"/>
              <w:left w:val="single" w:sz="4" w:space="0" w:color="auto"/>
              <w:bottom w:val="single" w:sz="4" w:space="0" w:color="auto"/>
              <w:right w:val="single" w:sz="4" w:space="0" w:color="auto"/>
            </w:tcBorders>
            <w:noWrap/>
            <w:vAlign w:val="center"/>
          </w:tcPr>
          <w:p>
            <w:pPr>
              <w:pStyle w:val="7411"/>
              <w:ind w:firstLine="480" w:firstLineChars="200"/>
              <w:rPr>
                <w:rFonts w:ascii="宋体" w:eastAsia="宋体" w:cs="宋体" w:hint="eastAsia"/>
                <w:spacing w:val="2"/>
              </w:rPr>
            </w:pPr>
            <w:r>
              <w:rPr>
                <w:rFonts w:ascii="宋体" w:eastAsia="宋体" w:cs="宋体" w:hint="eastAsia"/>
                <w:spacing w:val="2"/>
                <w:lang w:bidi="ar-SA"/>
              </w:rPr>
              <w:t>使用中心极限定理、</w:t>
            </w:r>
            <w:r>
              <w:rPr>
                <w:rFonts w:ascii="宋体" w:eastAsia="宋体" w:cs="宋体" w:hint="eastAsia"/>
                <w:bCs/>
                <w:color w:val="000000"/>
                <w:lang w:bidi="ar-SA"/>
              </w:rPr>
              <w:t>蒙特卡罗方法、遗传算法、禁忌算法、粒子群优化、神经网络等</w:t>
            </w:r>
            <w:r>
              <w:rPr>
                <w:rFonts w:ascii="宋体" w:eastAsia="宋体" w:cs="宋体" w:hint="eastAsia"/>
                <w:spacing w:val="2"/>
                <w:lang w:bidi="ar-SA"/>
              </w:rPr>
              <w:t>多种算法进行建模测试，设计标准，确定最优的建模技术或算法。</w:t>
            </w:r>
          </w:p>
        </w:tc>
        <w:tc>
          <w:tcPr>
            <w:tcW w:w="1732"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hint="eastAsia"/>
                <w:color w:val="auto"/>
                <w:kern w:val="2"/>
                <w:sz w:val="24"/>
              </w:rPr>
            </w:pPr>
            <w:r>
              <w:rPr>
                <w:rFonts w:ascii="宋体" w:eastAsia="宋体" w:cs="宋体" w:hint="eastAsia"/>
                <w:color w:val="auto"/>
                <w:kern w:val="2"/>
                <w:sz w:val="24"/>
                <w:lang w:bidi="ar-SA"/>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736"/>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hint="eastAsia"/>
              </w:rPr>
            </w:pPr>
            <w:r>
              <w:rPr>
                <w:rFonts w:ascii="宋体" w:eastAsia="宋体" w:cs="宋体" w:hint="eastAsia"/>
                <w:spacing w:val="-4"/>
                <w:lang w:bidi="en-US"/>
              </w:rPr>
              <w:t>数据架构</w:t>
            </w:r>
          </w:p>
        </w:tc>
        <w:tc>
          <w:tcPr>
            <w:tcW w:w="3608" w:type="dxa"/>
            <w:tcBorders>
              <w:top w:val="single" w:sz="4" w:space="0" w:color="auto"/>
              <w:left w:val="single" w:sz="4" w:space="0" w:color="auto"/>
              <w:bottom w:val="single" w:sz="4" w:space="0" w:color="auto"/>
              <w:right w:val="single" w:sz="4" w:space="0" w:color="auto"/>
            </w:tcBorders>
            <w:noWrap/>
            <w:vAlign w:val="center"/>
          </w:tcPr>
          <w:p>
            <w:pPr>
              <w:pStyle w:val="7411"/>
              <w:ind w:firstLine="480" w:firstLineChars="200"/>
              <w:rPr>
                <w:rFonts w:ascii="宋体" w:eastAsia="宋体" w:cs="宋体" w:hint="eastAsia"/>
                <w:spacing w:val="2"/>
              </w:rPr>
            </w:pPr>
            <w:r>
              <w:rPr>
                <w:rFonts w:ascii="宋体" w:eastAsia="宋体" w:cs="宋体" w:hint="eastAsia"/>
                <w:spacing w:val="-4"/>
                <w:lang w:bidi="ar-SA"/>
              </w:rPr>
              <w:t>在海关大数据云平台（阿里云）开发环境中根据历史数据训练建模，生成模型文件，部署在大数据云平台（阿里云）正式环境服务器内，并周期运行生成模型结果参数。新一代风险作业系统（华为云）自行加载更新模型结果参数，对实时报关单数据进行涉检布控，同时将涉检布控检查查获数据返回海关大数据云平台（阿里云）。</w:t>
            </w:r>
          </w:p>
        </w:tc>
        <w:tc>
          <w:tcPr>
            <w:tcW w:w="1732"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hint="eastAsia"/>
                <w:color w:val="auto"/>
                <w:kern w:val="2"/>
                <w:sz w:val="24"/>
              </w:rPr>
            </w:pPr>
            <w:r>
              <w:rPr>
                <w:rFonts w:ascii="宋体" w:eastAsia="宋体" w:cs="宋体" w:hint="eastAsia"/>
                <w:color w:val="auto"/>
                <w:kern w:val="2"/>
                <w:sz w:val="24"/>
                <w:lang w:bidi="ar-SA"/>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736"/>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hint="eastAsia"/>
              </w:rPr>
            </w:pPr>
            <w:r>
              <w:rPr>
                <w:rFonts w:ascii="宋体" w:eastAsia="宋体" w:cs="宋体" w:hint="eastAsia"/>
                <w:spacing w:val="-4"/>
                <w:lang w:bidi="ar-SA"/>
              </w:rPr>
              <w:t>部署结构</w:t>
            </w:r>
          </w:p>
        </w:tc>
        <w:tc>
          <w:tcPr>
            <w:tcW w:w="3608" w:type="dxa"/>
            <w:tcBorders>
              <w:top w:val="single" w:sz="4" w:space="0" w:color="auto"/>
              <w:left w:val="single" w:sz="4" w:space="0" w:color="auto"/>
              <w:bottom w:val="single" w:sz="4" w:space="0" w:color="auto"/>
              <w:right w:val="single" w:sz="4" w:space="0" w:color="auto"/>
            </w:tcBorders>
            <w:noWrap/>
            <w:vAlign w:val="center"/>
          </w:tcPr>
          <w:p>
            <w:pPr>
              <w:pStyle w:val="7411"/>
              <w:ind w:firstLine="480" w:firstLineChars="200"/>
              <w:rPr>
                <w:rFonts w:ascii="宋体" w:eastAsia="宋体" w:cs="宋体" w:hint="eastAsia"/>
                <w:spacing w:val="2"/>
              </w:rPr>
            </w:pPr>
            <w:r>
              <w:rPr>
                <w:rFonts w:ascii="宋体" w:eastAsia="宋体" w:cs="宋体" w:hint="eastAsia"/>
                <w:spacing w:val="-4"/>
                <w:lang w:bidi="ar-SA"/>
              </w:rPr>
              <w:t>该模型以海关大数据云平台作为开发测试以及正式部署环境，模型结果导出给新一代风险作业系统加载应用。该模型为离线模型，无需与其它应用系统通过接口调用。</w:t>
            </w:r>
          </w:p>
        </w:tc>
        <w:tc>
          <w:tcPr>
            <w:tcW w:w="1732"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hint="eastAsia"/>
                <w:color w:val="auto"/>
                <w:kern w:val="2"/>
                <w:sz w:val="24"/>
              </w:rPr>
            </w:pPr>
            <w:r>
              <w:rPr>
                <w:rFonts w:ascii="宋体" w:eastAsia="宋体" w:cs="宋体" w:hint="eastAsia"/>
                <w:color w:val="auto"/>
                <w:kern w:val="2"/>
                <w:sz w:val="24"/>
                <w:lang w:bidi="ar-SA"/>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numPr>
                <w:ilvl w:val="0"/>
                <w:numId w:val="4"/>
              </w:numPr>
              <w:jc w:val="center"/>
              <w:rPr>
                <w:rFonts w:ascii="宋体" w:cs="宋体" w:hint="eastAsia"/>
              </w:rPr>
            </w:pP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s="宋体" w:hint="eastAsia"/>
              </w:rPr>
            </w:pPr>
          </w:p>
        </w:tc>
        <w:tc>
          <w:tcPr>
            <w:tcW w:w="1209" w:type="dxa"/>
            <w:tcBorders>
              <w:top w:val="single" w:sz="4" w:space="0" w:color="auto"/>
              <w:left w:val="single" w:sz="4" w:space="0" w:color="auto"/>
              <w:bottom w:val="single" w:sz="4" w:space="0" w:color="auto"/>
              <w:right w:val="single" w:sz="4" w:space="0" w:color="auto"/>
            </w:tcBorders>
            <w:noWrap/>
            <w:vAlign w:val="center"/>
          </w:tcPr>
          <w:p>
            <w:pPr>
              <w:pStyle w:val="736"/>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hint="eastAsia"/>
                <w:spacing w:val="-4"/>
              </w:rPr>
            </w:pPr>
            <w:r>
              <w:rPr>
                <w:rFonts w:ascii="宋体" w:eastAsia="宋体" w:cs="宋体" w:hint="eastAsia"/>
                <w:lang w:bidi="ar-SA"/>
              </w:rPr>
              <w:t>非功能性要求</w:t>
            </w:r>
          </w:p>
        </w:tc>
        <w:tc>
          <w:tcPr>
            <w:tcW w:w="3608" w:type="dxa"/>
            <w:tcBorders>
              <w:top w:val="single" w:sz="4" w:space="0" w:color="auto"/>
              <w:left w:val="single" w:sz="4" w:space="0" w:color="auto"/>
              <w:bottom w:val="single" w:sz="4" w:space="0" w:color="auto"/>
              <w:right w:val="single" w:sz="4" w:space="0" w:color="auto"/>
            </w:tcBorders>
            <w:noWrap/>
            <w:vAlign w:val="center"/>
          </w:tcPr>
          <w:p>
            <w:pPr>
              <w:pStyle w:val="7411"/>
              <w:ind w:firstLine="0"/>
              <w:rPr>
                <w:rFonts w:ascii="宋体" w:eastAsia="宋体" w:cs="宋体" w:hint="eastAsia"/>
                <w:bCs/>
                <w:color w:val="000000"/>
              </w:rPr>
            </w:pPr>
            <w:r>
              <w:rPr>
                <w:rFonts w:ascii="宋体" w:eastAsia="宋体" w:cs="宋体" w:hint="eastAsia"/>
                <w:spacing w:val="2"/>
                <w:lang w:bidi="ar-SA"/>
              </w:rPr>
              <w:t>运维保障等级：</w:t>
            </w:r>
          </w:p>
          <w:p>
            <w:pPr>
              <w:pStyle w:val="7411"/>
              <w:ind w:left="0" w:firstLine="480" w:firstLineChars="200"/>
              <w:rPr>
                <w:rFonts w:ascii="宋体" w:eastAsia="宋体" w:cs="宋体" w:hint="eastAsia"/>
                <w:bCs/>
                <w:color w:val="000000"/>
              </w:rPr>
            </w:pPr>
            <w:r>
              <w:rPr>
                <w:rFonts w:ascii="宋体" w:eastAsia="宋体" w:cs="宋体" w:hint="eastAsia"/>
                <w:bCs/>
                <w:color w:val="000000"/>
                <w:lang w:bidi="ar-SA"/>
              </w:rPr>
              <w:t>模型实行三级运维服务保障要求，具体如下：</w:t>
            </w:r>
          </w:p>
          <w:p>
            <w:pPr>
              <w:pStyle w:val="7411"/>
              <w:ind w:left="0" w:firstLine="0"/>
              <w:rPr>
                <w:rFonts w:ascii="宋体" w:eastAsia="宋体" w:cs="宋体" w:hint="eastAsia"/>
                <w:bCs/>
                <w:color w:val="000000"/>
              </w:rPr>
            </w:pPr>
            <w:r>
              <w:rPr>
                <w:rFonts w:ascii="宋体" w:eastAsia="宋体" w:cs="宋体" w:hint="eastAsia"/>
                <w:bCs/>
                <w:color w:val="000000"/>
                <w:lang w:bidi="ar-SA"/>
              </w:rPr>
              <w:t>实时性要求程度：不高。</w:t>
            </w:r>
          </w:p>
          <w:p>
            <w:pPr>
              <w:pStyle w:val="7411"/>
              <w:ind w:left="0" w:firstLine="0"/>
              <w:rPr>
                <w:rFonts w:ascii="宋体" w:eastAsia="宋体" w:cs="宋体" w:hint="eastAsia"/>
                <w:bCs/>
                <w:color w:val="000000"/>
              </w:rPr>
            </w:pPr>
            <w:r>
              <w:rPr>
                <w:rFonts w:ascii="宋体" w:eastAsia="宋体" w:cs="宋体" w:hint="eastAsia"/>
                <w:bCs/>
                <w:color w:val="000000"/>
                <w:lang w:bidi="ar-SA"/>
              </w:rPr>
              <w:t>中断后对海关业务工作影响：有明显影响。</w:t>
            </w:r>
          </w:p>
          <w:p>
            <w:pPr>
              <w:pStyle w:val="7411"/>
              <w:ind w:left="0" w:firstLine="0"/>
              <w:rPr>
                <w:rFonts w:ascii="宋体" w:eastAsia="宋体" w:cs="宋体" w:hint="eastAsia"/>
                <w:bCs/>
                <w:color w:val="000000"/>
              </w:rPr>
            </w:pPr>
            <w:r>
              <w:rPr>
                <w:rFonts w:ascii="宋体" w:eastAsia="宋体" w:cs="宋体" w:hint="eastAsia"/>
                <w:bCs/>
                <w:color w:val="000000"/>
                <w:lang w:bidi="ar-SA"/>
              </w:rPr>
              <w:t>基础环境层面的技术支持：7天×24小时。</w:t>
            </w:r>
          </w:p>
          <w:p>
            <w:pPr>
              <w:pStyle w:val="7411"/>
              <w:ind w:left="0" w:firstLine="0"/>
              <w:rPr>
                <w:rFonts w:ascii="宋体" w:eastAsia="宋体" w:cs="宋体" w:hint="eastAsia"/>
                <w:bCs/>
                <w:color w:val="000000"/>
              </w:rPr>
            </w:pPr>
            <w:r>
              <w:rPr>
                <w:rFonts w:ascii="宋体" w:eastAsia="宋体" w:cs="宋体" w:hint="eastAsia"/>
                <w:bCs/>
                <w:color w:val="000000"/>
                <w:lang w:bidi="ar-SA"/>
              </w:rPr>
              <w:t>影响模型运行的重大故障发生后需要多久恢复：1工作日。</w:t>
            </w:r>
          </w:p>
          <w:p>
            <w:pPr>
              <w:pStyle w:val="7411"/>
              <w:ind w:left="0" w:firstLine="0"/>
              <w:rPr>
                <w:rFonts w:ascii="宋体" w:eastAsia="宋体" w:cs="宋体" w:hint="eastAsia"/>
                <w:bCs/>
                <w:color w:val="000000"/>
              </w:rPr>
            </w:pPr>
            <w:r>
              <w:rPr>
                <w:rFonts w:ascii="宋体" w:eastAsia="宋体" w:cs="宋体" w:hint="eastAsia"/>
                <w:bCs/>
                <w:color w:val="000000"/>
                <w:lang w:bidi="ar-SA"/>
              </w:rPr>
              <w:t>模型日常维护：每日对模型运行情况进行监控，出现故障后通过查询系统日志定位运行问题。</w:t>
            </w:r>
          </w:p>
          <w:p>
            <w:pPr>
              <w:pStyle w:val="7411"/>
              <w:ind w:firstLine="480" w:firstLineChars="200"/>
              <w:rPr>
                <w:rFonts w:ascii="宋体" w:eastAsia="宋体" w:cs="宋体" w:hint="eastAsia"/>
                <w:spacing w:val="2"/>
              </w:rPr>
            </w:pPr>
            <w:r>
              <w:rPr>
                <w:rFonts w:ascii="宋体" w:eastAsia="宋体" w:cs="宋体" w:hint="eastAsia"/>
                <w:spacing w:val="2"/>
                <w:lang w:bidi="ar-SA"/>
              </w:rPr>
              <w:t>业务覆盖区域范围：</w:t>
            </w:r>
            <w:r>
              <w:rPr>
                <w:rFonts w:ascii="宋体" w:eastAsia="宋体" w:cs="宋体" w:hint="eastAsia"/>
                <w:lang w:bidi="ar-SA"/>
              </w:rPr>
              <w:t>全国</w:t>
            </w:r>
          </w:p>
          <w:p>
            <w:pPr>
              <w:pStyle w:val="7411"/>
              <w:ind w:firstLine="480" w:firstLineChars="200"/>
              <w:rPr>
                <w:rFonts w:ascii="宋体" w:eastAsia="宋体" w:cs="宋体" w:hint="eastAsia"/>
                <w:spacing w:val="2"/>
              </w:rPr>
            </w:pPr>
            <w:r>
              <w:rPr>
                <w:rFonts w:ascii="宋体" w:eastAsia="宋体" w:cs="宋体" w:hint="eastAsia"/>
                <w:spacing w:val="2"/>
                <w:lang w:bidi="ar-SA"/>
              </w:rPr>
              <w:t>用户类型：</w:t>
            </w:r>
            <w:r>
              <w:rPr>
                <w:rFonts w:ascii="宋体" w:eastAsia="宋体" w:cs="宋体" w:hint="eastAsia"/>
                <w:lang w:bidi="ar-SA"/>
              </w:rPr>
              <w:t>海关</w:t>
            </w:r>
          </w:p>
          <w:p>
            <w:pPr>
              <w:pStyle w:val="7411"/>
              <w:ind w:firstLine="480" w:firstLineChars="200"/>
              <w:rPr>
                <w:rFonts w:ascii="宋体" w:eastAsia="宋体" w:cs="宋体" w:hint="eastAsia"/>
                <w:spacing w:val="2"/>
              </w:rPr>
            </w:pPr>
            <w:r>
              <w:rPr>
                <w:rFonts w:ascii="宋体" w:eastAsia="宋体" w:cs="宋体" w:hint="eastAsia"/>
                <w:spacing w:val="2"/>
                <w:lang w:bidi="ar-SA"/>
              </w:rPr>
              <w:t>业务类别：业务支撑类</w:t>
            </w:r>
          </w:p>
          <w:p>
            <w:pPr>
              <w:pStyle w:val="7411"/>
              <w:ind w:firstLine="480" w:firstLineChars="200"/>
              <w:rPr>
                <w:rFonts w:ascii="宋体" w:eastAsia="宋体" w:cs="宋体" w:hint="eastAsia"/>
                <w:spacing w:val="2"/>
              </w:rPr>
            </w:pPr>
            <w:r>
              <w:rPr>
                <w:rFonts w:ascii="宋体" w:eastAsia="宋体" w:cs="宋体" w:hint="eastAsia"/>
                <w:spacing w:val="2"/>
                <w:lang w:bidi="ar-SA"/>
              </w:rPr>
              <w:t>系统功能应急方案制定情况：可以被其他系统或人工替代</w:t>
            </w:r>
          </w:p>
          <w:p>
            <w:pPr>
              <w:pStyle w:val="7411"/>
              <w:ind w:firstLine="480" w:firstLineChars="200"/>
              <w:rPr>
                <w:rFonts w:ascii="宋体" w:eastAsia="宋体" w:cs="宋体" w:hint="eastAsia"/>
                <w:spacing w:val="2"/>
              </w:rPr>
            </w:pPr>
            <w:r>
              <w:rPr>
                <w:rFonts w:ascii="宋体" w:eastAsia="宋体" w:cs="宋体" w:hint="eastAsia"/>
                <w:spacing w:val="2"/>
                <w:lang w:bidi="ar-SA"/>
              </w:rPr>
              <w:t>模型每次执行</w:t>
            </w:r>
            <w:r>
              <w:rPr>
                <w:rFonts w:ascii="宋体" w:eastAsia="宋体" w:cs="宋体" w:hint="eastAsia"/>
                <w:spacing w:val="-4"/>
                <w:lang w:bidi="ar-SA"/>
              </w:rPr>
              <w:t>应在T+2日内完成运算并生成模型结果。</w:t>
            </w:r>
          </w:p>
          <w:p>
            <w:pPr>
              <w:pStyle w:val="7411"/>
              <w:ind w:firstLine="480" w:firstLineChars="200"/>
              <w:rPr>
                <w:rFonts w:ascii="宋体" w:eastAsia="宋体" w:cs="宋体" w:hint="eastAsia"/>
              </w:rPr>
            </w:pPr>
            <w:r>
              <w:rPr>
                <w:rFonts w:ascii="宋体" w:eastAsia="宋体" w:cs="宋体" w:hint="eastAsia"/>
                <w:spacing w:val="2"/>
                <w:lang w:bidi="ar-SA"/>
              </w:rPr>
              <w:t>模型服务时间：7*24</w:t>
            </w:r>
          </w:p>
        </w:tc>
        <w:tc>
          <w:tcPr>
            <w:tcW w:w="1732"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hint="eastAsia"/>
                <w:color w:val="auto"/>
                <w:kern w:val="2"/>
                <w:sz w:val="24"/>
              </w:rPr>
            </w:pPr>
          </w:p>
          <w:p>
            <w:pPr>
              <w:ind w:firstLine="0"/>
              <w:jc w:val="center"/>
              <w:rPr>
                <w:rFonts w:ascii="宋体" w:eastAsia="宋体" w:cs="宋体" w:hint="eastAsia"/>
                <w:color w:val="auto"/>
                <w:sz w:val="24"/>
              </w:rPr>
            </w:pPr>
            <w:r>
              <w:rPr>
                <w:rFonts w:ascii="宋体" w:eastAsia="宋体" w:cs="宋体" w:hint="eastAsia"/>
                <w:color w:val="auto"/>
                <w:kern w:val="2"/>
                <w:sz w:val="24"/>
                <w:lang w:bidi="ar-SA"/>
              </w:rPr>
              <w:t>否</w:t>
            </w:r>
          </w:p>
        </w:tc>
      </w:tr>
    </w:tbl>
    <w:p>
      <w:pPr>
        <w:pStyle w:val="BodyText3"/>
        <w:rPr>
          <w:rFonts w:ascii="宋体" w:cs="宋体" w:hint="eastAsia"/>
          <w:color w:val="auto"/>
          <w:lang w:bidi="ar-SA"/>
        </w:rPr>
      </w:pPr>
    </w:p>
    <w:p>
      <w:pPr>
        <w:pStyle w:val="a12"/>
        <w:numPr>
          <w:ilvl w:val="0"/>
          <w:numId w:val="2"/>
        </w:numPr>
        <w:rPr>
          <w:rFonts w:ascii="宋体" w:eastAsia="宋体" w:cs="宋体" w:hint="eastAsia"/>
        </w:rPr>
      </w:pPr>
      <w:bookmarkStart w:id="47" w:name="服务要求"/>
      <w:r>
        <w:rPr>
          <w:rFonts w:ascii="宋体" w:eastAsia="宋体" w:cs="宋体" w:hint="eastAsia"/>
          <w:lang w:bidi="ar-SA"/>
        </w:rPr>
        <w:t>服务要求</w:t>
      </w:r>
      <w:bookmarkEnd w:id="47"/>
    </w:p>
    <w:p>
      <w:pPr>
        <w:rPr>
          <w:rFonts w:ascii="宋体" w:hint="eastAsia"/>
        </w:rPr>
      </w:pPr>
      <w:r>
        <w:rPr>
          <w:rFonts w:ascii="宋体" w:eastAsia="宋体" w:hint="eastAsia"/>
        </w:rPr>
        <w:t>①★代表实质性指标，不满足该指标项将导致投标被拒绝；加 “▲”标记表示为重要指标项，无标识则表示一般指标项，如不满足将影响评分。</w:t>
      </w:r>
    </w:p>
    <w:p>
      <w:pPr>
        <w:ind w:firstLine="482"/>
        <w:rPr>
          <w:rFonts w:ascii="宋体" w:cs="宋体" w:hint="eastAsia"/>
        </w:rPr>
      </w:pPr>
      <w:r>
        <w:rPr>
          <w:rFonts w:ascii="宋体" w:eastAsia="宋体" w:hint="eastAsia"/>
        </w:rPr>
        <w:t>②“证明材料要求”项可填“是”和“否”。填“是”的，投标人须按“服务要求标准”提供相关证明材料</w:t>
      </w:r>
      <w:r>
        <w:rPr>
          <w:rFonts w:ascii="宋体" w:eastAsia="宋体" w:cs="宋体" w:hint="eastAsia"/>
          <w:lang w:bidi="ar-SA"/>
        </w:rPr>
        <w:t>。</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left"/>
        </w:trPr>
        <w:tc>
          <w:tcPr>
            <w:tcW w:w="808"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r>
              <w:rPr>
                <w:rFonts w:ascii="宋体" w:eastAsia="宋体" w:cs="宋体" w:hint="eastAsia"/>
                <w:b/>
                <w:sz w:val="24"/>
                <w:szCs w:val="24"/>
                <w:lang w:bidi="ar-SA"/>
              </w:rPr>
              <w:t>序号</w:t>
            </w:r>
          </w:p>
        </w:tc>
        <w:tc>
          <w:tcPr>
            <w:tcW w:w="1140"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r>
              <w:rPr>
                <w:rFonts w:ascii="宋体" w:eastAsia="宋体" w:cs="宋体" w:hint="eastAsia"/>
                <w:b/>
                <w:sz w:val="24"/>
                <w:szCs w:val="24"/>
                <w:lang w:bidi="ar-SA"/>
              </w:rPr>
              <w:t>内容</w:t>
            </w:r>
          </w:p>
        </w:tc>
        <w:tc>
          <w:tcPr>
            <w:tcW w:w="1196"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r>
              <w:rPr>
                <w:rFonts w:ascii="宋体" w:eastAsia="宋体" w:cs="宋体" w:hint="eastAsia"/>
                <w:b/>
                <w:sz w:val="24"/>
                <w:szCs w:val="24"/>
                <w:lang w:bidi="ar-SA"/>
              </w:rPr>
              <w:t>重要性</w:t>
            </w:r>
          </w:p>
        </w:tc>
        <w:tc>
          <w:tcPr>
            <w:tcW w:w="3690"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bookmarkStart w:id="48" w:name="服务要求_Title_服务要求标准_Required_Table"/>
            <w:r>
              <w:rPr>
                <w:rFonts w:ascii="宋体" w:eastAsia="宋体" w:cs="宋体" w:hint="eastAsia"/>
                <w:b/>
                <w:sz w:val="24"/>
                <w:szCs w:val="24"/>
                <w:lang w:bidi="ar-SA"/>
              </w:rPr>
              <w:t>服务要求标准</w:t>
            </w:r>
            <w:bookmarkEnd w:id="48"/>
          </w:p>
        </w:tc>
        <w:tc>
          <w:tcPr>
            <w:tcW w:w="1685"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bookmarkStart w:id="49" w:name="服务要求_Title_证明材料要求_Required_Table"/>
            <w:r>
              <w:rPr>
                <w:rFonts w:ascii="宋体" w:eastAsia="宋体" w:cs="宋体" w:hint="eastAsia"/>
                <w:b/>
                <w:sz w:val="24"/>
                <w:szCs w:val="24"/>
                <w:lang w:bidi="ar-SA"/>
              </w:rPr>
              <w:t>证明材料要求</w:t>
            </w:r>
            <w:bookmarkEnd w:id="49"/>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cs="宋体" w:hint="eastAsia"/>
                <w:sz w:val="24"/>
                <w:szCs w:val="24"/>
                <w:lang w:bidi="ar-SA"/>
              </w:rPr>
              <w:t>售后服务承诺函</w:t>
            </w:r>
          </w:p>
        </w:tc>
        <w:tc>
          <w:tcPr>
            <w:tcW w:w="1196"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p>
        </w:tc>
        <w:tc>
          <w:tcPr>
            <w:tcW w:w="3690" w:type="dxa"/>
            <w:tcBorders>
              <w:top w:val="single" w:sz="4" w:space="0" w:color="auto"/>
              <w:left w:val="single" w:sz="4" w:space="0" w:color="auto"/>
              <w:bottom w:val="single" w:sz="4" w:space="0" w:color="auto"/>
              <w:right w:val="single" w:sz="4" w:space="0" w:color="auto"/>
            </w:tcBorders>
            <w:noWrap/>
          </w:tcPr>
          <w:p>
            <w:pPr>
              <w:tabs>
                <w:tab w:val="left" w:pos="709"/>
              </w:tabs>
              <w:spacing w:line="440" w:lineRule="exact"/>
              <w:ind w:firstLine="464"/>
              <w:rPr>
                <w:rFonts w:ascii="宋体" w:cs="宋体" w:hint="eastAsia"/>
              </w:rPr>
            </w:pPr>
            <w:r>
              <w:rPr>
                <w:rFonts w:ascii="宋体" w:eastAsia="宋体" w:cs="宋体" w:hint="eastAsia"/>
                <w:sz w:val="24"/>
                <w:szCs w:val="24"/>
                <w:lang w:bidi="ar-SA"/>
              </w:rPr>
              <w:t>售后服务内容包括但不限于已交付内容的缺陷修复、模型优化迭代、故障修复、问题处理、技术支持等。</w:t>
            </w:r>
          </w:p>
        </w:tc>
        <w:tc>
          <w:tcPr>
            <w:tcW w:w="1685"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cs="宋体" w:hint="eastAsia"/>
              </w:rPr>
            </w:pPr>
            <w:r>
              <w:rPr>
                <w:rFonts w:ascii="宋体" w:eastAsia="宋体" w:cs="宋体" w:hint="eastAsia"/>
                <w:sz w:val="24"/>
                <w:szCs w:val="24"/>
                <w:lang w:bidi="ar-S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39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cs="宋体" w:hint="eastAsia"/>
                <w:sz w:val="24"/>
                <w:szCs w:val="24"/>
                <w:lang w:bidi="ar-SA"/>
              </w:rPr>
              <w:t>服务团队要求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Arial" w:eastAsia="宋体" w:hAnsi="Arial" w:cs="Arial"/>
                <w:color w:val="000000"/>
                <w:sz w:val="24"/>
                <w:szCs w:val="24"/>
                <w:lang w:bidi="ar-SA"/>
              </w:rPr>
              <w:t>▲</w:t>
            </w:r>
          </w:p>
        </w:tc>
        <w:tc>
          <w:tcPr>
            <w:tcW w:w="3690" w:type="dxa"/>
            <w:tcBorders>
              <w:top w:val="single" w:sz="4" w:space="0" w:color="auto"/>
              <w:left w:val="single" w:sz="4" w:space="0" w:color="auto"/>
              <w:bottom w:val="single" w:sz="4" w:space="0" w:color="auto"/>
              <w:right w:val="single" w:sz="4" w:space="0" w:color="auto"/>
            </w:tcBorders>
            <w:noWrap/>
          </w:tcPr>
          <w:p>
            <w:pPr>
              <w:pStyle w:val="780"/>
              <w:spacing w:line="440" w:lineRule="exact"/>
              <w:rPr>
                <w:rFonts w:ascii="宋体" w:eastAsia="宋体" w:cs="宋体" w:hint="eastAsia"/>
                <w:color w:val="000000"/>
              </w:rPr>
            </w:pPr>
            <w:r>
              <w:rPr>
                <w:rFonts w:ascii="宋体" w:eastAsia="宋体" w:cs="宋体" w:hint="eastAsia"/>
                <w:color w:val="000000"/>
                <w:lang w:bidi="ar-SA"/>
              </w:rPr>
              <w:t>1、人员要求</w:t>
            </w:r>
          </w:p>
          <w:p>
            <w:pPr>
              <w:pStyle w:val="780"/>
              <w:spacing w:line="440" w:lineRule="exact"/>
              <w:rPr>
                <w:rFonts w:ascii="宋体" w:eastAsia="宋体" w:cs="宋体" w:hint="eastAsia"/>
                <w:color w:val="000000"/>
              </w:rPr>
            </w:pPr>
            <w:r>
              <w:rPr>
                <w:rFonts w:ascii="宋体" w:eastAsia="宋体" w:cs="宋体" w:hint="eastAsia"/>
                <w:color w:val="000000"/>
                <w:lang w:bidi="ar-SA"/>
              </w:rPr>
              <w:t>（1）项目实施期间配置具有与本项目类似智能模型开发相关优势的人力资源，且团队人数不少于3人。</w:t>
            </w:r>
          </w:p>
          <w:p>
            <w:pPr>
              <w:pStyle w:val="780"/>
              <w:spacing w:line="440" w:lineRule="exact"/>
              <w:rPr>
                <w:rFonts w:ascii="宋体" w:eastAsia="宋体" w:cs="宋体" w:hint="eastAsia"/>
                <w:color w:val="000000"/>
              </w:rPr>
            </w:pPr>
            <w:r>
              <w:rPr>
                <w:rFonts w:ascii="宋体" w:eastAsia="宋体" w:cs="宋体" w:hint="eastAsia"/>
                <w:color w:val="000000"/>
                <w:lang w:bidi="ar-SA"/>
              </w:rPr>
              <w:t>（2）项目团队在项目实施期间未经采购人审批，不得私自调整相关人员。</w:t>
            </w:r>
          </w:p>
          <w:p>
            <w:pPr>
              <w:pStyle w:val="780"/>
              <w:spacing w:line="440" w:lineRule="exact"/>
              <w:rPr>
                <w:rFonts w:ascii="宋体" w:eastAsia="宋体" w:cs="宋体" w:hint="eastAsia"/>
                <w:color w:val="000000"/>
              </w:rPr>
            </w:pPr>
            <w:r>
              <w:rPr>
                <w:rFonts w:ascii="宋体" w:eastAsia="宋体" w:cs="宋体" w:hint="eastAsia"/>
                <w:color w:val="000000"/>
                <w:lang w:bidi="ar-SA"/>
              </w:rPr>
              <w:t>投标人实际所提供的服务人员与投标文件中投标人提供的人员名单要求一致。</w:t>
            </w:r>
          </w:p>
          <w:p>
            <w:pPr>
              <w:pStyle w:val="780"/>
              <w:spacing w:line="440" w:lineRule="exact"/>
              <w:rPr>
                <w:rFonts w:ascii="宋体" w:eastAsia="宋体" w:cs="宋体" w:hint="eastAsia"/>
                <w:color w:val="000000"/>
              </w:rPr>
            </w:pPr>
            <w:r>
              <w:rPr>
                <w:rFonts w:ascii="宋体" w:eastAsia="宋体" w:cs="宋体" w:hint="eastAsia"/>
                <w:color w:val="000000"/>
                <w:lang w:bidi="ar-SA"/>
              </w:rPr>
              <w:t>（3）明确项目人员在本项目中的岗位职责、任职资格及管理权限，重点明确项目经理调动相关资源的权力，以确保项目顺利交付。</w:t>
            </w:r>
          </w:p>
          <w:p>
            <w:pPr>
              <w:pStyle w:val="780"/>
              <w:spacing w:line="440" w:lineRule="exact"/>
              <w:rPr>
                <w:rFonts w:ascii="宋体" w:eastAsia="宋体" w:cs="宋体" w:hint="eastAsia"/>
                <w:color w:val="000000"/>
              </w:rPr>
            </w:pPr>
            <w:r>
              <w:rPr>
                <w:rFonts w:ascii="宋体" w:eastAsia="宋体" w:cs="宋体" w:hint="eastAsia"/>
                <w:color w:val="000000"/>
                <w:lang w:bidi="ar-SA"/>
              </w:rPr>
              <w:t>2、投标人应严格遵守采购人和实施单位各项管理制度，包括工作制度、项目进度、项目管理制度、内部安全管理要求、安全生产管理、数据安全管理的相关要求。</w:t>
            </w:r>
          </w:p>
          <w:p>
            <w:pPr>
              <w:pStyle w:val="BodyText3"/>
              <w:rPr>
                <w:rFonts w:ascii="宋体" w:cs="宋体" w:hint="eastAsia"/>
                <w:color w:val="auto"/>
                <w:spacing w:val="-4"/>
                <w:sz w:val="24"/>
                <w:szCs w:val="24"/>
                <w:lang w:bidi="ar-SA"/>
              </w:rPr>
            </w:pPr>
            <w:r>
              <w:rPr>
                <w:rFonts w:ascii="宋体" w:eastAsia="宋体" w:cs="宋体" w:hint="eastAsia"/>
                <w:color w:val="000000"/>
                <w:sz w:val="24"/>
                <w:szCs w:val="24"/>
                <w:lang w:bidi="ar-SA"/>
              </w:rPr>
              <w:t>3、项目实施过程中需提供及时服务，服务人员应根据采购人需要4个小时内到达达采购人所在场所。</w:t>
            </w:r>
          </w:p>
        </w:tc>
        <w:tc>
          <w:tcPr>
            <w:tcW w:w="1685"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rPr>
                <w:rFonts w:ascii="宋体" w:cs="宋体" w:hint="eastAsia"/>
              </w:rPr>
            </w:pPr>
            <w:r>
              <w:rPr>
                <w:rFonts w:ascii="宋体" w:eastAsia="宋体" w:cs="宋体" w:hint="eastAsia"/>
                <w:sz w:val="24"/>
                <w:szCs w:val="24"/>
                <w:lang w:bidi="ar-SA"/>
              </w:rPr>
              <w:t>是，相关内容体现在管理设计方案中，并需在提交投标文件时，注明提供的证明材料所在位置，</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投标人服务标准</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Arial" w:eastAsia="宋体" w:hAnsi="Arial" w:cs="Arial"/>
                <w:color w:val="000000"/>
                <w:sz w:val="24"/>
                <w:szCs w:val="24"/>
                <w:lang w:bidi="ar-SA"/>
              </w:rPr>
              <w:t>▲</w:t>
            </w:r>
          </w:p>
        </w:tc>
        <w:tc>
          <w:tcPr>
            <w:tcW w:w="3690" w:type="dxa"/>
            <w:tcBorders>
              <w:top w:val="single" w:sz="4" w:space="0" w:color="auto"/>
              <w:left w:val="single" w:sz="4" w:space="0" w:color="auto"/>
              <w:bottom w:val="single" w:sz="4" w:space="0" w:color="auto"/>
              <w:right w:val="single" w:sz="4" w:space="0" w:color="auto"/>
            </w:tcBorders>
            <w:noWrap/>
            <w:vAlign w:val="center"/>
          </w:tcPr>
          <w:p>
            <w:pPr>
              <w:ind w:firstLine="480" w:firstLineChars="200"/>
              <w:rPr>
                <w:rFonts w:ascii="宋体" w:cs="宋体" w:hint="eastAsia"/>
              </w:rPr>
            </w:pPr>
            <w:r>
              <w:rPr>
                <w:rFonts w:ascii="宋体" w:eastAsia="宋体" w:cs="宋体" w:hint="eastAsia"/>
                <w:sz w:val="24"/>
                <w:szCs w:val="24"/>
                <w:lang w:bidi="ar-SA"/>
              </w:rPr>
              <w:t>1、实施标准</w:t>
            </w:r>
          </w:p>
          <w:p>
            <w:pPr>
              <w:ind w:firstLine="480" w:firstLineChars="200"/>
              <w:rPr>
                <w:rFonts w:ascii="宋体" w:cs="宋体" w:hint="eastAsia"/>
              </w:rPr>
            </w:pPr>
            <w:r>
              <w:rPr>
                <w:rFonts w:ascii="宋体" w:eastAsia="宋体" w:cs="宋体" w:hint="eastAsia"/>
                <w:sz w:val="24"/>
                <w:szCs w:val="24"/>
                <w:lang w:bidi="ar-SA"/>
              </w:rPr>
              <w:t>实施阶段，投标人根据采购人要求进行驻场服务。</w:t>
            </w:r>
          </w:p>
          <w:p>
            <w:pPr>
              <w:ind w:firstLine="480" w:firstLineChars="200"/>
              <w:rPr>
                <w:rFonts w:ascii="宋体" w:cs="宋体" w:hint="eastAsia"/>
              </w:rPr>
            </w:pPr>
            <w:r>
              <w:rPr>
                <w:rFonts w:ascii="宋体" w:eastAsia="宋体" w:cs="宋体" w:hint="eastAsia"/>
                <w:sz w:val="24"/>
                <w:szCs w:val="24"/>
                <w:lang w:bidi="ar-SA"/>
              </w:rPr>
              <w:t>2、售后服务标准</w:t>
            </w:r>
          </w:p>
          <w:p>
            <w:pPr>
              <w:ind w:firstLine="480" w:firstLineChars="200"/>
              <w:rPr>
                <w:rFonts w:ascii="宋体" w:cs="宋体" w:hint="eastAsia"/>
              </w:rPr>
            </w:pPr>
            <w:r>
              <w:rPr>
                <w:rFonts w:ascii="宋体" w:eastAsia="宋体" w:cs="宋体" w:hint="eastAsia"/>
                <w:sz w:val="24"/>
                <w:szCs w:val="24"/>
                <w:lang w:bidi="ar-SA"/>
              </w:rPr>
              <w:t>售后服务阶段，投标人根据采购人需要提供7×8小时（9：00-17：00）运维服务；7×24小时电话、邮件、即时通讯工具等远程技术支持服务；7×24小时故障响应服务。</w:t>
            </w:r>
          </w:p>
          <w:p>
            <w:pPr>
              <w:ind w:firstLine="480" w:firstLineChars="200"/>
              <w:rPr>
                <w:rFonts w:ascii="宋体" w:cs="宋体" w:hint="eastAsia"/>
              </w:rPr>
            </w:pPr>
            <w:r>
              <w:rPr>
                <w:rFonts w:ascii="宋体" w:eastAsia="宋体" w:cs="宋体" w:hint="eastAsia"/>
                <w:sz w:val="24"/>
                <w:szCs w:val="24"/>
                <w:lang w:bidi="ar-SA"/>
              </w:rPr>
              <w:t>3、服务效率</w:t>
            </w:r>
          </w:p>
          <w:p>
            <w:pPr>
              <w:ind w:firstLine="480" w:firstLineChars="200"/>
              <w:rPr>
                <w:rFonts w:ascii="宋体" w:cs="宋体" w:hint="eastAsia"/>
              </w:rPr>
            </w:pPr>
            <w:r>
              <w:rPr>
                <w:rFonts w:ascii="宋体" w:eastAsia="宋体" w:cs="宋体" w:hint="eastAsia"/>
                <w:sz w:val="24"/>
                <w:szCs w:val="24"/>
                <w:lang w:bidi="ar-SA"/>
              </w:rPr>
              <w:t>远程技术支持服务：投标人接到采购人提出问题后4小时内应答。</w:t>
            </w:r>
          </w:p>
          <w:p>
            <w:pPr>
              <w:ind w:firstLine="480" w:firstLineChars="200"/>
              <w:rPr>
                <w:rFonts w:ascii="宋体" w:cs="宋体" w:hint="eastAsia"/>
              </w:rPr>
            </w:pPr>
            <w:r>
              <w:rPr>
                <w:rFonts w:ascii="宋体" w:eastAsia="宋体" w:cs="宋体" w:hint="eastAsia"/>
                <w:sz w:val="24"/>
                <w:szCs w:val="24"/>
                <w:lang w:bidi="ar-SA"/>
              </w:rPr>
              <w:t>故障响应服务：售后服务阶段，投标人应提供7×24小时故障响应服务，投标人通过电话、邮件、即时通讯工具等方式接到采购人报修后，业务高峰期应在1个小时内修复故障，非业务高峰期应在2个小时内修复故障。</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0"/>
              <w:jc w:val="both"/>
              <w:rPr>
                <w:rFonts w:ascii="宋体" w:cs="宋体" w:hint="eastAsia"/>
              </w:rPr>
            </w:pPr>
            <w:r>
              <w:rPr>
                <w:rFonts w:ascii="宋体" w:eastAsia="宋体" w:cs="宋体" w:hint="eastAsia"/>
                <w:sz w:val="24"/>
                <w:szCs w:val="24"/>
                <w:lang w:bidi="ar-SA"/>
              </w:rPr>
              <w:t>是,</w:t>
            </w:r>
            <w:r>
              <w:rPr>
                <w:rFonts w:ascii="宋体" w:eastAsia="宋体" w:cs="宋体"/>
                <w:sz w:val="24"/>
                <w:szCs w:val="24"/>
                <w:lang w:bidi="ar-SA"/>
              </w:rPr>
              <w:t>相关内容体现在</w:t>
            </w:r>
            <w:r>
              <w:rPr>
                <w:rFonts w:ascii="宋体" w:eastAsia="宋体" w:cs="宋体" w:hint="eastAsia"/>
                <w:color w:val="000000"/>
                <w:sz w:val="24"/>
                <w:szCs w:val="24"/>
                <w:lang w:bidi="ar-SA"/>
              </w:rPr>
              <w:t>运维服务方案</w:t>
            </w:r>
            <w:r>
              <w:rPr>
                <w:rFonts w:ascii="宋体" w:eastAsia="宋体" w:cs="宋体"/>
                <w:color w:val="000000"/>
                <w:sz w:val="24"/>
                <w:szCs w:val="24"/>
                <w:lang w:bidi="ar-SA"/>
              </w:rPr>
              <w:t>中，</w:t>
            </w:r>
            <w:r>
              <w:rPr>
                <w:rFonts w:ascii="宋体" w:eastAsia="宋体" w:cs="宋体" w:hint="eastAsia"/>
                <w:sz w:val="24"/>
                <w:szCs w:val="24"/>
                <w:lang w:bidi="ar-SA"/>
              </w:rPr>
              <w:t>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人员资格标准</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p>
        </w:tc>
        <w:tc>
          <w:tcPr>
            <w:tcW w:w="3690" w:type="dxa"/>
            <w:tcBorders>
              <w:top w:val="single" w:sz="4" w:space="0" w:color="auto"/>
              <w:left w:val="single" w:sz="4" w:space="0" w:color="auto"/>
              <w:bottom w:val="single" w:sz="4" w:space="0" w:color="auto"/>
              <w:right w:val="single" w:sz="4" w:space="0" w:color="auto"/>
            </w:tcBorders>
            <w:noWrap/>
            <w:vAlign w:val="center"/>
          </w:tcPr>
          <w:p>
            <w:pPr>
              <w:pStyle w:val="815"/>
              <w:jc w:val="left"/>
              <w:rPr>
                <w:rFonts w:ascii="宋体" w:eastAsia="宋体" w:cs="宋体" w:hint="eastAsia"/>
                <w:color w:val="auto"/>
              </w:rPr>
            </w:pPr>
            <w:r>
              <w:rPr>
                <w:rFonts w:ascii="宋体" w:eastAsia="宋体" w:cs="宋体" w:hint="eastAsia"/>
                <w:color w:val="auto"/>
                <w:lang w:bidi="ar-SA"/>
              </w:rPr>
              <w:t>项目经理：</w:t>
            </w:r>
          </w:p>
          <w:p>
            <w:pPr>
              <w:pStyle w:val="815"/>
              <w:ind w:firstLine="480" w:firstLineChars="200"/>
              <w:jc w:val="left"/>
              <w:rPr>
                <w:rFonts w:ascii="宋体" w:eastAsia="宋体" w:cs="宋体" w:hint="eastAsia"/>
                <w:color w:val="auto"/>
              </w:rPr>
            </w:pPr>
            <w:r>
              <w:rPr>
                <w:rFonts w:ascii="宋体" w:eastAsia="宋体" w:cs="宋体" w:hint="eastAsia"/>
                <w:color w:val="auto"/>
                <w:lang w:bidi="ar-SA"/>
              </w:rPr>
              <w:t>不少于1人；具备3年（含）以上与本项目类似工作经验；主持过与本项目类似项目；能够与用户进行良好的沟通；良好的团队协作精神，能提升团队整体研发效率。</w:t>
            </w:r>
          </w:p>
          <w:p>
            <w:pPr>
              <w:pStyle w:val="8210"/>
              <w:jc w:val="left"/>
              <w:rPr>
                <w:rFonts w:ascii="宋体" w:eastAsia="宋体" w:cs="宋体" w:hint="eastAsia"/>
                <w:color w:val="auto"/>
              </w:rPr>
            </w:pPr>
            <w:r>
              <w:rPr>
                <w:rFonts w:ascii="宋体" w:eastAsia="宋体" w:cs="宋体" w:hint="eastAsia"/>
                <w:color w:val="auto"/>
                <w:lang w:bidi="ar-SA"/>
              </w:rPr>
              <w:t>需求分析师</w:t>
            </w:r>
          </w:p>
          <w:p>
            <w:pPr>
              <w:pStyle w:val="8210"/>
              <w:ind w:firstLine="480" w:firstLineChars="200"/>
              <w:jc w:val="left"/>
              <w:rPr>
                <w:rFonts w:ascii="宋体" w:eastAsia="宋体" w:cs="宋体" w:hint="eastAsia"/>
                <w:color w:val="auto"/>
              </w:rPr>
            </w:pPr>
            <w:r>
              <w:rPr>
                <w:rFonts w:ascii="宋体" w:eastAsia="宋体" w:cs="宋体" w:hint="eastAsia"/>
                <w:color w:val="auto"/>
                <w:lang w:bidi="ar-SA"/>
              </w:rPr>
              <w:t>不少于1人；具备2年（含）以上与本项目类似工作经验；参与过与本项目类似项目。</w:t>
            </w:r>
          </w:p>
          <w:p>
            <w:pPr>
              <w:pStyle w:val="8210"/>
              <w:ind w:firstLine="480" w:firstLineChars="200"/>
              <w:jc w:val="left"/>
              <w:rPr>
                <w:rFonts w:ascii="宋体" w:eastAsia="宋体" w:cs="宋体" w:hint="eastAsia"/>
                <w:color w:val="auto"/>
              </w:rPr>
            </w:pPr>
            <w:r>
              <w:rPr>
                <w:rFonts w:ascii="宋体" w:eastAsia="宋体" w:cs="宋体" w:hint="eastAsia"/>
                <w:color w:val="auto"/>
                <w:lang w:bidi="ar-SA"/>
              </w:rPr>
              <w:t>数据建模开发工程师</w:t>
            </w:r>
          </w:p>
          <w:p>
            <w:pPr>
              <w:pStyle w:val="834"/>
              <w:ind w:firstLine="480" w:firstLineChars="200"/>
              <w:jc w:val="left"/>
              <w:rPr>
                <w:rFonts w:ascii="宋体" w:eastAsia="宋体" w:cs="宋体" w:hint="eastAsia"/>
              </w:rPr>
            </w:pPr>
            <w:r>
              <w:rPr>
                <w:rFonts w:ascii="宋体" w:eastAsia="宋体" w:cs="宋体" w:hint="eastAsia"/>
                <w:color w:val="auto"/>
                <w:lang w:bidi="ar-SA"/>
              </w:rPr>
              <w:t>不少于1人；具备2年（含）以上与本项目类似工作经验；参与过与本项目类似项目。</w:t>
            </w:r>
          </w:p>
        </w:tc>
        <w:tc>
          <w:tcPr>
            <w:tcW w:w="1685" w:type="dxa"/>
            <w:tcBorders>
              <w:top w:val="single" w:sz="4" w:space="0" w:color="auto"/>
              <w:left w:val="single" w:sz="4" w:space="0" w:color="auto"/>
              <w:bottom w:val="single" w:sz="4" w:space="0" w:color="auto"/>
              <w:right w:val="single" w:sz="4" w:space="0" w:color="auto"/>
            </w:tcBorders>
            <w:noWrap/>
            <w:vAlign w:val="center"/>
          </w:tcPr>
          <w:p>
            <w:pPr>
              <w:rPr>
                <w:rFonts w:ascii="宋体" w:cs="宋体" w:hint="eastAsia"/>
                <w:color w:val="auto"/>
              </w:rPr>
            </w:pPr>
            <w:r>
              <w:rPr>
                <w:rFonts w:ascii="宋体" w:eastAsia="宋体" w:cs="宋体" w:hint="eastAsia"/>
                <w:sz w:val="24"/>
                <w:szCs w:val="24"/>
                <w:lang w:bidi="ar-SA"/>
              </w:rPr>
              <w:t>是，</w:t>
            </w:r>
            <w:r>
              <w:rPr>
                <w:rFonts w:ascii="宋体" w:eastAsia="宋体" w:cs="宋体" w:hint="eastAsia"/>
                <w:color w:val="auto"/>
                <w:lang w:bidi="ar-SA"/>
              </w:rPr>
              <w:t>投标人应提供《拟投入本项目的团队情况表》及《拟投入本项目的项目经理及团队人员简介》</w:t>
            </w:r>
            <w:r>
              <w:rPr>
                <w:rFonts w:ascii="宋体" w:eastAsia="宋体" w:cs="宋体"/>
                <w:color w:val="auto"/>
                <w:lang w:bidi="ar-SA"/>
              </w:rPr>
              <w:t>，</w:t>
            </w:r>
            <w:r>
              <w:rPr>
                <w:rFonts w:ascii="宋体" w:eastAsia="宋体" w:cs="宋体"/>
                <w:color w:val="auto"/>
                <w:sz w:val="24"/>
                <w:szCs w:val="24"/>
                <w:lang w:bidi="ar-SA"/>
              </w:rPr>
              <w:t>包括</w:t>
            </w:r>
            <w:r>
              <w:rPr>
                <w:rFonts w:ascii="宋体" w:eastAsia="宋体" w:cs="宋体" w:hint="eastAsia"/>
                <w:color w:val="auto"/>
                <w:sz w:val="24"/>
                <w:szCs w:val="24"/>
                <w:lang w:bidi="ar-SA"/>
              </w:rPr>
              <w:t>人员名单、项目履历、在本项目中职责分工，并按人员提供投标截止前6个月内任意一个月的社保证明或劳动合同等证明材料。</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培训标准</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p>
        </w:tc>
        <w:tc>
          <w:tcPr>
            <w:tcW w:w="3690" w:type="dxa"/>
            <w:tcBorders>
              <w:top w:val="single" w:sz="4" w:space="0" w:color="auto"/>
              <w:left w:val="single" w:sz="4" w:space="0" w:color="auto"/>
              <w:bottom w:val="single" w:sz="4" w:space="0" w:color="auto"/>
              <w:right w:val="single" w:sz="4" w:space="0" w:color="auto"/>
            </w:tcBorders>
            <w:noWrap/>
          </w:tcPr>
          <w:p>
            <w:pPr>
              <w:ind w:firstLine="480" w:firstLineChars="200"/>
              <w:rPr>
                <w:rFonts w:ascii="宋体" w:cs="宋体" w:hint="eastAsia"/>
              </w:rPr>
            </w:pPr>
            <w:r>
              <w:rPr>
                <w:rFonts w:ascii="宋体" w:eastAsia="宋体" w:cs="宋体" w:hint="eastAsia"/>
                <w:sz w:val="24"/>
                <w:szCs w:val="24"/>
                <w:lang w:bidi="ar-SA"/>
              </w:rPr>
              <w:t>投标人应根据采购人实际培训需求按需进行培训。</w:t>
            </w:r>
          </w:p>
          <w:p>
            <w:pPr>
              <w:ind w:firstLine="480" w:firstLineChars="200"/>
              <w:rPr>
                <w:rFonts w:ascii="宋体" w:cs="宋体" w:hint="eastAsia"/>
              </w:rPr>
            </w:pPr>
            <w:r>
              <w:rPr>
                <w:rFonts w:ascii="宋体" w:eastAsia="宋体" w:cs="宋体" w:hint="eastAsia"/>
                <w:sz w:val="24"/>
                <w:szCs w:val="24"/>
                <w:lang w:bidi="ar-SA"/>
              </w:rPr>
              <w:t>投标人需根据应用软件的功能和特点，结合海关实际及</w:t>
            </w:r>
            <w:r>
              <w:rPr>
                <w:rFonts w:ascii="宋体" w:eastAsia="宋体" w:cs="宋体" w:hint="eastAsia"/>
                <w:color w:val="000000"/>
                <w:sz w:val="24"/>
                <w:szCs w:val="24"/>
                <w:lang w:bidi="ar-SA"/>
              </w:rPr>
              <w:t>智能模型</w:t>
            </w:r>
            <w:r>
              <w:rPr>
                <w:rFonts w:ascii="宋体" w:eastAsia="宋体" w:cs="宋体" w:hint="eastAsia"/>
                <w:sz w:val="24"/>
                <w:szCs w:val="24"/>
                <w:lang w:bidi="ar-SA"/>
              </w:rPr>
              <w:t>行业发展情况，提出详细的培训方案。</w:t>
            </w:r>
          </w:p>
          <w:p>
            <w:pPr>
              <w:ind w:firstLine="480" w:firstLineChars="200"/>
              <w:rPr>
                <w:rFonts w:ascii="宋体" w:cs="宋体" w:hint="eastAsia"/>
              </w:rPr>
            </w:pPr>
            <w:r>
              <w:rPr>
                <w:rFonts w:ascii="宋体" w:eastAsia="宋体" w:cs="宋体" w:hint="eastAsia"/>
                <w:sz w:val="24"/>
                <w:szCs w:val="24"/>
                <w:lang w:bidi="ar-SA"/>
              </w:rPr>
              <w:t>培训方案中应包括但不限于培训讲师与人数、培训课程、方式、地点、时间安排等。</w:t>
            </w:r>
          </w:p>
        </w:tc>
        <w:tc>
          <w:tcPr>
            <w:tcW w:w="1685" w:type="dxa"/>
            <w:tcBorders>
              <w:top w:val="single" w:sz="4" w:space="0" w:color="auto"/>
              <w:left w:val="single" w:sz="4" w:space="0" w:color="auto"/>
              <w:bottom w:val="single" w:sz="4" w:space="0" w:color="auto"/>
              <w:right w:val="single" w:sz="4" w:space="0" w:color="auto"/>
            </w:tcBorders>
            <w:noWrap/>
            <w:vAlign w:val="center"/>
          </w:tcPr>
          <w:p>
            <w:pPr>
              <w:ind w:left="0"/>
              <w:rPr>
                <w:rFonts w:ascii="宋体" w:cs="宋体" w:hint="eastAsia"/>
              </w:rPr>
            </w:pPr>
            <w:r>
              <w:rPr>
                <w:rFonts w:ascii="宋体" w:eastAsia="宋体" w:cs="宋体" w:hint="eastAsia"/>
                <w:sz w:val="24"/>
                <w:szCs w:val="24"/>
                <w:lang w:bidi="ar-SA"/>
              </w:rPr>
              <w:t>是,提供培训方案并加盖单位公章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集成标准</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p>
        </w:tc>
        <w:tc>
          <w:tcPr>
            <w:tcW w:w="3690" w:type="dxa"/>
            <w:tcBorders>
              <w:top w:val="single" w:sz="4" w:space="0" w:color="auto"/>
              <w:left w:val="single" w:sz="4" w:space="0" w:color="auto"/>
              <w:bottom w:val="single" w:sz="4" w:space="0" w:color="auto"/>
              <w:right w:val="single" w:sz="4" w:space="0" w:color="auto"/>
            </w:tcBorders>
            <w:noWrap/>
          </w:tcPr>
          <w:p>
            <w:pPr>
              <w:tabs>
                <w:tab w:val="left" w:pos="709"/>
              </w:tabs>
              <w:spacing w:line="440" w:lineRule="exact"/>
              <w:ind w:firstLine="464"/>
              <w:rPr>
                <w:rFonts w:ascii="宋体" w:cs="宋体" w:hint="eastAsia"/>
              </w:rPr>
            </w:pPr>
            <w:r>
              <w:rPr>
                <w:rFonts w:ascii="宋体" w:eastAsia="宋体" w:cs="宋体" w:hint="eastAsia"/>
                <w:spacing w:val="-4"/>
                <w:sz w:val="24"/>
                <w:szCs w:val="24"/>
                <w:lang w:bidi="ar-SA"/>
              </w:rPr>
              <w:t>本项目为离线模型，生成模型参数供其他系统加载应用，不需要开展接口联调测试。</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否</w:t>
            </w:r>
          </w:p>
        </w:tc>
      </w:tr>
      <w:tr>
        <w:tblPrEx>
          <w:tblW w:w="8519" w:type="dxa"/>
          <w:jc w:val="left"/>
          <w:tblInd w:w="0" w:type="dxa"/>
          <w:tblLayout w:type="fixed"/>
          <w:tblCellMar>
            <w:top w:w="0" w:type="dxa"/>
            <w:left w:w="108" w:type="dxa"/>
            <w:bottom w:w="0" w:type="dxa"/>
            <w:right w:w="108" w:type="dxa"/>
          </w:tblCellMar>
        </w:tblPrEx>
        <w:trPr>
          <w:trHeight w:val="422"/>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bookmarkStart w:id="50" w:name="实施方案"/>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评测要求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p>
        </w:tc>
        <w:tc>
          <w:tcPr>
            <w:tcW w:w="3690" w:type="dxa"/>
            <w:tcBorders>
              <w:top w:val="single" w:sz="4" w:space="0" w:color="auto"/>
              <w:left w:val="single" w:sz="4" w:space="0" w:color="auto"/>
              <w:bottom w:val="single" w:sz="4" w:space="0" w:color="auto"/>
              <w:right w:val="single" w:sz="4" w:space="0" w:color="auto"/>
            </w:tcBorders>
            <w:noWrap/>
          </w:tcPr>
          <w:p>
            <w:pPr>
              <w:ind w:firstLine="480" w:firstLineChars="200"/>
              <w:rPr>
                <w:rFonts w:ascii="宋体" w:cs="宋体" w:hint="eastAsia"/>
              </w:rPr>
            </w:pPr>
            <w:r>
              <w:rPr>
                <w:rFonts w:ascii="宋体" w:eastAsia="宋体" w:cs="宋体" w:hint="eastAsia"/>
                <w:sz w:val="24"/>
                <w:szCs w:val="24"/>
                <w:lang w:bidi="ar-SA"/>
              </w:rPr>
              <w:t>投标人须按照采购人的统一安排，负责配合完成系统测试及整改工作,直至通过验收。</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否</w:t>
            </w:r>
          </w:p>
        </w:tc>
      </w:tr>
      <w:tr>
        <w:tblPrEx>
          <w:tblW w:w="8519" w:type="dxa"/>
          <w:jc w:val="left"/>
          <w:tblInd w:w="0" w:type="dxa"/>
          <w:tblLayout w:type="fixed"/>
          <w:tblCellMar>
            <w:top w:w="0" w:type="dxa"/>
            <w:left w:w="108" w:type="dxa"/>
            <w:bottom w:w="0" w:type="dxa"/>
            <w:right w:w="108" w:type="dxa"/>
          </w:tblCellMar>
        </w:tblPrEx>
        <w:trPr>
          <w:trHeight w:val="553"/>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安全生产要求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w:t>
            </w:r>
          </w:p>
        </w:tc>
        <w:tc>
          <w:tcPr>
            <w:tcW w:w="3690" w:type="dxa"/>
            <w:tcBorders>
              <w:top w:val="single" w:sz="4" w:space="0" w:color="auto"/>
              <w:left w:val="single" w:sz="4" w:space="0" w:color="auto"/>
              <w:bottom w:val="single" w:sz="4" w:space="0" w:color="auto"/>
              <w:right w:val="single" w:sz="4" w:space="0" w:color="auto"/>
            </w:tcBorders>
            <w:noWrap/>
            <w:vAlign w:val="center"/>
          </w:tcPr>
          <w:p>
            <w:pPr>
              <w:pStyle w:val="114"/>
              <w:ind w:left="0" w:firstLine="480" w:firstLineChars="200"/>
              <w:rPr>
                <w:rFonts w:ascii="宋体" w:cs="宋体" w:hint="eastAsia"/>
                <w:sz w:val="24"/>
                <w:szCs w:val="24"/>
                <w:lang w:bidi="ar-SA"/>
              </w:rPr>
            </w:pPr>
            <w:r>
              <w:rPr>
                <w:rFonts w:ascii="宋体" w:eastAsia="宋体" w:cs="宋体" w:hint="eastAsia"/>
                <w:sz w:val="24"/>
                <w:szCs w:val="24"/>
                <w:lang w:bidi="ar-SA"/>
              </w:rPr>
              <w:t>1、投标人为采购人提供服务过程中不得设置可以禁用或者绕过安全机制的组件及其他未经明示的功能模块；不得将与本项目相关的设计文档、源代码、配置文件、操作手册等相关信息在互联网上公布或托管。</w:t>
            </w:r>
          </w:p>
          <w:p>
            <w:pPr>
              <w:pStyle w:val="114"/>
              <w:ind w:left="0" w:firstLine="480" w:firstLineChars="200"/>
              <w:rPr>
                <w:rFonts w:ascii="宋体" w:cs="宋体" w:hint="eastAsia"/>
                <w:sz w:val="24"/>
                <w:szCs w:val="24"/>
                <w:lang w:bidi="ar-SA"/>
              </w:rPr>
            </w:pPr>
            <w:r>
              <w:rPr>
                <w:rFonts w:ascii="宋体" w:eastAsia="宋体" w:cs="宋体" w:hint="eastAsia"/>
                <w:sz w:val="24"/>
                <w:szCs w:val="24"/>
                <w:lang w:bidi="ar-SA"/>
              </w:rPr>
              <w:t>2、投标人提交的源代码需通过采购人代码审查、安全代码扫描通过，不得存在A类安全代码风险。</w:t>
            </w:r>
          </w:p>
          <w:p>
            <w:pPr>
              <w:ind w:firstLine="480" w:firstLineChars="200"/>
              <w:rPr>
                <w:rFonts w:ascii="宋体" w:cs="宋体" w:hint="eastAsia"/>
              </w:rPr>
            </w:pPr>
            <w:r>
              <w:rPr>
                <w:rFonts w:ascii="宋体" w:eastAsia="宋体" w:cs="宋体" w:hint="eastAsia"/>
                <w:sz w:val="24"/>
                <w:szCs w:val="24"/>
                <w:lang w:bidi="ar-SA"/>
              </w:rPr>
              <w:t>3、投标人人员在项目执行过程中严格遵守法律法规、相关政策，不得发生违反采购人安全生产、数据安全、知识产权、工作制度等各项规章制度的情况。</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0"/>
              <w:rPr>
                <w:rFonts w:ascii="宋体" w:cs="宋体" w:hint="eastAsia"/>
                <w:b/>
                <w:bCs/>
              </w:rPr>
            </w:pPr>
            <w:r>
              <w:rPr>
                <w:rFonts w:ascii="宋体" w:eastAsia="宋体" w:cs="宋体" w:hint="eastAsia"/>
                <w:sz w:val="24"/>
                <w:szCs w:val="24"/>
                <w:lang w:bidi="ar-S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553"/>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知识产权归属</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w:t>
            </w:r>
          </w:p>
        </w:tc>
        <w:tc>
          <w:tcPr>
            <w:tcW w:w="3690" w:type="dxa"/>
            <w:tcBorders>
              <w:top w:val="single" w:sz="4" w:space="0" w:color="auto"/>
              <w:left w:val="single" w:sz="4" w:space="0" w:color="auto"/>
              <w:bottom w:val="single" w:sz="4" w:space="0" w:color="auto"/>
              <w:right w:val="single" w:sz="4" w:space="0" w:color="auto"/>
            </w:tcBorders>
            <w:noWrap/>
            <w:vAlign w:val="center"/>
          </w:tcPr>
          <w:p>
            <w:pPr>
              <w:widowControl/>
              <w:ind w:firstLine="480" w:firstLineChars="200"/>
              <w:rPr>
                <w:rFonts w:ascii="宋体" w:cs="宋体" w:hint="eastAsia"/>
              </w:rPr>
            </w:pPr>
            <w:r>
              <w:rPr>
                <w:rFonts w:ascii="宋体" w:eastAsia="宋体" w:cs="宋体" w:hint="eastAsia"/>
                <w:sz w:val="24"/>
                <w:szCs w:val="24"/>
                <w:lang w:bidi="ar-SA"/>
              </w:rPr>
              <w:t>投标人应承诺本项目知识产权归采购人所有。</w:t>
            </w:r>
          </w:p>
          <w:p>
            <w:pPr>
              <w:widowControl/>
              <w:ind w:firstLine="480" w:firstLineChars="200"/>
              <w:rPr>
                <w:rFonts w:ascii="宋体" w:cs="宋体" w:hint="eastAsia"/>
              </w:rPr>
            </w:pPr>
            <w:r>
              <w:rPr>
                <w:rFonts w:ascii="宋体" w:eastAsia="宋体" w:cs="宋体" w:hint="eastAsia"/>
                <w:sz w:val="24"/>
                <w:szCs w:val="24"/>
                <w:lang w:bidi="ar-SA"/>
              </w:rPr>
              <w:t>1、采购人对服务成果拥有所有权及全部、完整的知识产权（包括但不限于著作权、专利权、商标权以及知识产权申请权等）。</w:t>
            </w:r>
          </w:p>
          <w:p>
            <w:pPr>
              <w:widowControl/>
              <w:ind w:firstLine="480" w:firstLineChars="200"/>
              <w:rPr>
                <w:rFonts w:ascii="宋体" w:cs="宋体" w:hint="eastAsia"/>
              </w:rPr>
            </w:pPr>
            <w:r>
              <w:rPr>
                <w:rFonts w:ascii="宋体" w:eastAsia="宋体" w:cs="宋体" w:hint="eastAsia"/>
                <w:sz w:val="24"/>
                <w:szCs w:val="24"/>
                <w:lang w:bidi="ar-SA"/>
              </w:rPr>
              <w:t>2、投标人须保证采购人及其用户单位在使用过程中不受到第三方关于侵犯专利权等知识产权的指控。任何第三方如果提出指控，投标人须与第三方交涉并承担可能发生的一切法律责任和费用。</w:t>
            </w:r>
          </w:p>
          <w:p>
            <w:pPr>
              <w:widowControl/>
              <w:ind w:firstLine="480" w:firstLineChars="200"/>
              <w:rPr>
                <w:rFonts w:ascii="宋体" w:cs="宋体" w:hint="eastAsia"/>
              </w:rPr>
            </w:pPr>
            <w:r>
              <w:rPr>
                <w:rFonts w:ascii="宋体" w:eastAsia="宋体" w:cs="宋体" w:hint="eastAsia"/>
                <w:sz w:val="24"/>
                <w:szCs w:val="24"/>
                <w:lang w:bidi="ar-SA"/>
              </w:rPr>
              <w:t>3、投标人就本项目开发的软件，应向采购人提供全部源代码和不限次数的使用权以及二次开发权，本项目所开发软件的知识产权归采购人所有。</w:t>
            </w:r>
          </w:p>
          <w:p>
            <w:pPr>
              <w:widowControl/>
              <w:ind w:firstLine="480" w:firstLineChars="200"/>
              <w:rPr>
                <w:rFonts w:ascii="宋体" w:cs="宋体" w:hint="eastAsia"/>
              </w:rPr>
            </w:pPr>
            <w:r>
              <w:rPr>
                <w:rFonts w:ascii="宋体" w:eastAsia="宋体" w:cs="宋体" w:hint="eastAsia"/>
                <w:sz w:val="24"/>
                <w:szCs w:val="24"/>
                <w:lang w:bidi="ar-SA"/>
              </w:rPr>
              <w:t>4、投标人的具有自主知识产权的第三方软件，如需要在本项目中使用，须在投标文件中明确指出和说明。如出现因引入第三方软件而引出的知识产权纠纷，由投标人负责，与采购人无关。</w:t>
            </w:r>
          </w:p>
          <w:p>
            <w:pPr>
              <w:widowControl/>
              <w:ind w:firstLine="480" w:firstLineChars="200"/>
              <w:rPr>
                <w:rFonts w:ascii="宋体" w:cs="宋体" w:hint="eastAsia"/>
              </w:rPr>
            </w:pPr>
            <w:r>
              <w:rPr>
                <w:rFonts w:ascii="宋体" w:eastAsia="宋体" w:cs="宋体" w:hint="eastAsia"/>
                <w:sz w:val="24"/>
                <w:szCs w:val="24"/>
                <w:lang w:bidi="ar-SA"/>
              </w:rPr>
              <w:t>5、采购人有权对工程涉及的所有成果在全国海关范围内进行推广应用，且不收取费用。</w:t>
            </w:r>
          </w:p>
          <w:p>
            <w:pPr>
              <w:widowControl/>
              <w:ind w:firstLine="480" w:firstLineChars="200"/>
              <w:rPr>
                <w:rFonts w:ascii="宋体" w:cs="宋体" w:hint="eastAsia"/>
              </w:rPr>
            </w:pPr>
            <w:r>
              <w:rPr>
                <w:rFonts w:ascii="宋体" w:eastAsia="宋体" w:cs="宋体" w:hint="eastAsia"/>
                <w:sz w:val="24"/>
                <w:szCs w:val="24"/>
                <w:lang w:bidi="ar-SA"/>
              </w:rPr>
              <w:t>6、采购人可安排海关骨干人员参与核心工作，工作结束后带回源代码并纳入采购人原版库管理，以便后续修改维护。</w:t>
            </w:r>
          </w:p>
          <w:p>
            <w:pPr>
              <w:widowControl/>
              <w:ind w:firstLine="480" w:firstLineChars="200"/>
              <w:rPr>
                <w:rFonts w:ascii="宋体" w:cs="宋体" w:hint="eastAsia"/>
              </w:rPr>
            </w:pPr>
            <w:r>
              <w:rPr>
                <w:rFonts w:ascii="宋体" w:eastAsia="宋体" w:cs="宋体" w:hint="eastAsia"/>
                <w:sz w:val="24"/>
                <w:szCs w:val="24"/>
                <w:lang w:bidi="ar-SA"/>
              </w:rPr>
              <w:t>7、未经采购人和委托方允许，不能将本项目有关内容向第三方泄露。</w:t>
            </w:r>
          </w:p>
          <w:p>
            <w:pPr>
              <w:widowControl/>
              <w:ind w:firstLine="480" w:firstLineChars="200"/>
              <w:rPr>
                <w:rFonts w:ascii="宋体" w:cs="宋体" w:hint="eastAsia"/>
              </w:rPr>
            </w:pPr>
            <w:r>
              <w:rPr>
                <w:rFonts w:ascii="宋体" w:eastAsia="宋体" w:cs="宋体" w:hint="eastAsia"/>
                <w:sz w:val="24"/>
                <w:szCs w:val="24"/>
                <w:lang w:bidi="ar-SA"/>
              </w:rPr>
              <w:t>8、投标人不可申请本项目涉及到的软件著作权和发明专利等相关知识产权。</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安全保密要求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w:t>
            </w:r>
          </w:p>
        </w:tc>
        <w:tc>
          <w:tcPr>
            <w:tcW w:w="3690" w:type="dxa"/>
            <w:tcBorders>
              <w:top w:val="single" w:sz="4" w:space="0" w:color="auto"/>
              <w:left w:val="single" w:sz="4" w:space="0" w:color="auto"/>
              <w:bottom w:val="single" w:sz="4" w:space="0" w:color="auto"/>
              <w:right w:val="single" w:sz="4" w:space="0" w:color="auto"/>
            </w:tcBorders>
            <w:noWrap/>
            <w:vAlign w:val="center"/>
          </w:tcPr>
          <w:p>
            <w:pPr>
              <w:ind w:firstLine="480" w:firstLineChars="200"/>
              <w:rPr>
                <w:rFonts w:ascii="宋体" w:cs="宋体" w:hint="eastAsia"/>
                <w:color w:val="000000"/>
              </w:rPr>
            </w:pPr>
            <w:r>
              <w:rPr>
                <w:rFonts w:ascii="宋体" w:eastAsia="宋体" w:cs="宋体" w:hint="eastAsia"/>
                <w:color w:val="000000"/>
                <w:sz w:val="24"/>
                <w:szCs w:val="24"/>
                <w:lang w:bidi="ar-SA"/>
              </w:rPr>
              <w:t>1、投标人应对在采购人工作过程中所获知的全部技术资料和技术秘密采取保密措施。除非法律法规要求或取得采购人事先书面同意，投标人不得对外透露。</w:t>
            </w:r>
          </w:p>
          <w:p>
            <w:pPr>
              <w:ind w:firstLine="480" w:firstLineChars="200"/>
              <w:rPr>
                <w:rFonts w:ascii="宋体" w:cs="宋体" w:hint="eastAsia"/>
              </w:rPr>
            </w:pPr>
            <w:r>
              <w:rPr>
                <w:rFonts w:ascii="宋体" w:eastAsia="宋体" w:cs="宋体" w:hint="eastAsia"/>
                <w:color w:val="000000"/>
                <w:sz w:val="24"/>
                <w:szCs w:val="24"/>
                <w:lang w:bidi="ar-SA"/>
              </w:rPr>
              <w:t>2、在本项目服务期结束后，投标人保证归还采购人提供的所有技术资料和文件，并承诺不保留任何副本。投标人应保证参与本项目的服务人员保守其获悉的采购人秘密，并采取必要措施确保参与本项目的服务人员遵守上述有关知识产权、保密等方面的约定。</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0"/>
              <w:rPr>
                <w:rFonts w:ascii="宋体" w:cs="宋体" w:hint="eastAsia"/>
                <w:b/>
                <w:bCs/>
              </w:rPr>
            </w:pPr>
            <w:r>
              <w:rPr>
                <w:rFonts w:ascii="宋体" w:eastAsia="宋体" w:cs="宋体" w:hint="eastAsia"/>
                <w:sz w:val="24"/>
                <w:szCs w:val="24"/>
                <w:lang w:bidi="ar-S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noWrap/>
            <w:vAlign w:val="center"/>
          </w:tcPr>
          <w:p>
            <w:pPr>
              <w:numPr>
                <w:ilvl w:val="0"/>
                <w:numId w:val="5"/>
              </w:numPr>
              <w:ind w:left="0" w:firstLine="0"/>
              <w:jc w:val="center"/>
              <w:rPr>
                <w:rFonts w:ascii="宋体" w:cs="宋体" w:hint="eastAsia"/>
              </w:rPr>
            </w:pP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试点推广要求</w:t>
            </w:r>
          </w:p>
        </w:tc>
        <w:tc>
          <w:tcPr>
            <w:tcW w:w="1196" w:type="dxa"/>
            <w:tcBorders>
              <w:top w:val="single" w:sz="4" w:space="0" w:color="auto"/>
              <w:left w:val="single" w:sz="4" w:space="0" w:color="auto"/>
              <w:bottom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240" w:firstLineChars="100"/>
              <w:rPr>
                <w:rFonts w:ascii="宋体" w:cs="宋体" w:hint="eastAsia"/>
              </w:rPr>
            </w:pPr>
            <w:r>
              <w:rPr>
                <w:rFonts w:ascii="宋体" w:eastAsia="宋体" w:cs="宋体" w:hint="eastAsia"/>
                <w:sz w:val="24"/>
                <w:szCs w:val="24"/>
                <w:lang w:bidi="ar-SA"/>
              </w:rPr>
              <w:t>▲</w:t>
            </w:r>
          </w:p>
        </w:tc>
        <w:tc>
          <w:tcPr>
            <w:tcW w:w="3690" w:type="dxa"/>
            <w:tcBorders>
              <w:top w:val="single" w:sz="4" w:space="0" w:color="auto"/>
              <w:left w:val="single" w:sz="4" w:space="0" w:color="auto"/>
              <w:bottom w:val="single" w:sz="4" w:space="0" w:color="auto"/>
              <w:right w:val="single" w:sz="4" w:space="0" w:color="auto"/>
            </w:tcBorders>
            <w:noWrap/>
            <w:vAlign w:val="center"/>
          </w:tcPr>
          <w:p>
            <w:pPr>
              <w:numPr>
                <w:ilvl w:val="0"/>
                <w:numId w:val="6"/>
              </w:numPr>
              <w:ind w:left="0" w:firstLine="480" w:firstLineChars="200"/>
              <w:rPr>
                <w:rFonts w:ascii="宋体" w:cs="宋体" w:hint="eastAsia"/>
                <w:color w:val="000000"/>
              </w:rPr>
            </w:pPr>
            <w:r>
              <w:rPr>
                <w:rFonts w:ascii="宋体" w:eastAsia="宋体" w:cs="宋体" w:hint="eastAsia"/>
                <w:color w:val="000000"/>
                <w:sz w:val="24"/>
                <w:szCs w:val="24"/>
                <w:lang w:bidi="ar-SA"/>
              </w:rPr>
              <w:t>按照采购人要求，投标人需配合采购人完成模型部署上线的组织协调工作，并对上线运行过程中出现的异常情况进行分析、定位、解决，确保应用顺利平稳地上线运行。</w:t>
            </w:r>
          </w:p>
          <w:p>
            <w:pPr>
              <w:numPr>
                <w:ilvl w:val="0"/>
                <w:numId w:val="6"/>
              </w:numPr>
              <w:ind w:left="0" w:firstLine="480" w:firstLineChars="200"/>
              <w:rPr>
                <w:rFonts w:ascii="宋体" w:cs="宋体" w:hint="eastAsia"/>
                <w:color w:val="000000"/>
              </w:rPr>
            </w:pPr>
            <w:r>
              <w:rPr>
                <w:rFonts w:ascii="宋体" w:eastAsia="宋体" w:cs="宋体" w:hint="eastAsia"/>
                <w:color w:val="000000"/>
                <w:sz w:val="24"/>
                <w:szCs w:val="24"/>
                <w:lang w:bidi="ar-SA"/>
              </w:rPr>
              <w:t>投标人应配合制定生产环境的部署及验证方案。</w:t>
            </w:r>
          </w:p>
          <w:p>
            <w:pPr>
              <w:numPr>
                <w:ilvl w:val="0"/>
                <w:numId w:val="6"/>
              </w:numPr>
              <w:ind w:left="0" w:firstLine="480" w:firstLineChars="200"/>
              <w:rPr>
                <w:rFonts w:ascii="宋体" w:cs="宋体" w:hint="eastAsia"/>
                <w:color w:val="000000"/>
              </w:rPr>
            </w:pPr>
            <w:r>
              <w:rPr>
                <w:rFonts w:ascii="宋体" w:eastAsia="宋体" w:cs="宋体" w:hint="eastAsia"/>
                <w:color w:val="000000"/>
                <w:sz w:val="24"/>
                <w:szCs w:val="24"/>
                <w:lang w:bidi="ar-SA"/>
              </w:rPr>
              <w:t>投标人应配合完成在生产环境中的部署及相关的接口参数配置工作，配合解决过程中的各类问题。</w:t>
            </w:r>
          </w:p>
          <w:p>
            <w:pPr>
              <w:numPr>
                <w:ilvl w:val="0"/>
                <w:numId w:val="6"/>
              </w:numPr>
              <w:ind w:left="0" w:firstLine="480" w:firstLineChars="200"/>
              <w:rPr>
                <w:rFonts w:ascii="宋体" w:cs="宋体" w:hint="eastAsia"/>
              </w:rPr>
            </w:pPr>
            <w:r>
              <w:rPr>
                <w:rFonts w:ascii="宋体" w:eastAsia="宋体" w:cs="宋体" w:hint="eastAsia"/>
                <w:color w:val="000000"/>
                <w:sz w:val="24"/>
                <w:szCs w:val="24"/>
                <w:lang w:bidi="ar-SA"/>
              </w:rPr>
              <w:t>投标人协助采购人完成项目的试点推广。</w:t>
            </w:r>
          </w:p>
        </w:tc>
        <w:tc>
          <w:tcPr>
            <w:tcW w:w="1685" w:type="dxa"/>
            <w:tcBorders>
              <w:top w:val="single" w:sz="4" w:space="0" w:color="auto"/>
              <w:left w:val="single" w:sz="4" w:space="0" w:color="auto"/>
              <w:bottom w:val="single" w:sz="4" w:space="0" w:color="auto"/>
              <w:right w:val="single" w:sz="4" w:space="0" w:color="auto"/>
            </w:tcBorders>
            <w:noWrap/>
            <w:vAlign w:val="center"/>
          </w:tcPr>
          <w:p>
            <w:pPr>
              <w:spacing w:line="240" w:lineRule="auto"/>
              <w:rPr>
                <w:rFonts w:ascii="宋体" w:cs="宋体" w:hint="eastAsia"/>
              </w:rPr>
            </w:pPr>
            <w:r>
              <w:rPr>
                <w:rFonts w:ascii="宋体" w:eastAsia="宋体" w:cs="宋体" w:hint="eastAsia"/>
                <w:sz w:val="24"/>
                <w:szCs w:val="24"/>
                <w:lang w:bidi="ar-SA"/>
              </w:rPr>
              <w:t>是，提供《承诺函》并加盖单位公章，</w:t>
            </w:r>
          </w:p>
        </w:tc>
      </w:tr>
    </w:tbl>
    <w:p>
      <w:pPr>
        <w:pStyle w:val="a12"/>
        <w:numPr>
          <w:ilvl w:val="0"/>
          <w:numId w:val="2"/>
        </w:numPr>
        <w:rPr>
          <w:rFonts w:ascii="宋体" w:eastAsia="宋体" w:cs="宋体" w:hint="eastAsia"/>
        </w:rPr>
      </w:pPr>
      <w:r>
        <w:rPr>
          <w:rFonts w:ascii="宋体" w:eastAsia="宋体" w:cs="宋体" w:hint="eastAsia"/>
          <w:lang w:bidi="ar-SA"/>
        </w:rPr>
        <w:t>实施方案</w:t>
      </w:r>
      <w:bookmarkEnd w:id="50"/>
    </w:p>
    <w:p>
      <w:pPr>
        <w:rPr>
          <w:rFonts w:ascii="宋体" w:hint="eastAsia"/>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cs="宋体" w:hint="eastAsia"/>
        </w:rPr>
      </w:pPr>
      <w:r>
        <w:rPr>
          <w:rFonts w:ascii="宋体" w:eastAsia="宋体" w:hint="eastAsia"/>
        </w:rPr>
        <w:t>②“证明材料要求”项可填“是”和“否”。填“是”的，投标人须按“实施标准”提供相关证明材料。</w:t>
      </w:r>
    </w:p>
    <w:tbl>
      <w:tblPr>
        <w:tblpPr w:leftFromText="180" w:rightFromText="180" w:vertAnchor="text" w:horzAnchor="page" w:tblpX="1785" w:tblpY="2296"/>
        <w:tblOverlap w:val="never"/>
        <w:tblW w:w="8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808"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r>
              <w:rPr>
                <w:rFonts w:ascii="宋体" w:eastAsia="宋体" w:cs="宋体" w:hint="eastAsia"/>
                <w:b/>
                <w:lang w:bidi="ar-SA"/>
              </w:rPr>
              <w:t>序号</w:t>
            </w:r>
          </w:p>
        </w:tc>
        <w:tc>
          <w:tcPr>
            <w:tcW w:w="1140"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r>
              <w:rPr>
                <w:rFonts w:ascii="宋体" w:eastAsia="宋体" w:cs="宋体" w:hint="eastAsia"/>
                <w:b/>
                <w:lang w:bidi="ar-SA"/>
              </w:rPr>
              <w:t>内容</w:t>
            </w:r>
          </w:p>
        </w:tc>
        <w:tc>
          <w:tcPr>
            <w:tcW w:w="1196"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r>
              <w:rPr>
                <w:rFonts w:ascii="宋体" w:eastAsia="宋体" w:cs="宋体" w:hint="eastAsia"/>
                <w:b/>
                <w:lang w:bidi="ar-SA"/>
              </w:rPr>
              <w:t>重要性</w:t>
            </w:r>
          </w:p>
        </w:tc>
        <w:tc>
          <w:tcPr>
            <w:tcW w:w="3690"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bookmarkStart w:id="51" w:name="实施方案_Title_实施标准_Required_Table"/>
            <w:r>
              <w:rPr>
                <w:rFonts w:ascii="宋体" w:eastAsia="宋体" w:cs="宋体" w:hint="eastAsia"/>
                <w:b/>
                <w:lang w:bidi="ar-SA"/>
              </w:rPr>
              <w:t>实施标准</w:t>
            </w:r>
            <w:bookmarkEnd w:id="51"/>
          </w:p>
        </w:tc>
        <w:tc>
          <w:tcPr>
            <w:tcW w:w="1685" w:type="dxa"/>
            <w:tcBorders>
              <w:top w:val="single" w:sz="4" w:space="0" w:color="auto"/>
              <w:left w:val="single" w:sz="4" w:space="0" w:color="auto"/>
              <w:bottom w:val="single" w:sz="4" w:space="0" w:color="auto"/>
              <w:right w:val="single" w:sz="4" w:space="0" w:color="auto"/>
            </w:tcBorders>
            <w:shd w:val="clear" w:color="auto" w:fill="BEBEBE"/>
            <w:noWrap/>
          </w:tcPr>
          <w:p>
            <w:pPr>
              <w:ind w:firstLine="0"/>
              <w:jc w:val="center"/>
              <w:rPr>
                <w:rFonts w:ascii="宋体" w:cs="宋体" w:hint="eastAsia"/>
                <w:b/>
              </w:rPr>
            </w:pPr>
            <w:bookmarkStart w:id="52" w:name="实施方案_Title_证明材料要求_Required_Table"/>
            <w:r>
              <w:rPr>
                <w:rFonts w:ascii="宋体" w:eastAsia="宋体" w:cs="宋体" w:hint="eastAsia"/>
                <w:b/>
                <w:lang w:bidi="ar-SA"/>
              </w:rPr>
              <w:t>证明材料要求</w:t>
            </w:r>
            <w:bookmarkEnd w:id="52"/>
          </w:p>
        </w:tc>
      </w:tr>
      <w:tr>
        <w:tblPrEx>
          <w:tblW w:w="8519" w:type="dxa"/>
          <w:tblLayout w:type="fixed"/>
          <w:tblCellMar>
            <w:top w:w="0" w:type="dxa"/>
            <w:left w:w="108" w:type="dxa"/>
            <w:bottom w:w="0" w:type="dxa"/>
            <w:right w:w="108" w:type="dxa"/>
          </w:tblCellMar>
        </w:tblPrEx>
        <w:trPr>
          <w:trHeight w:val="1134"/>
        </w:trPr>
        <w:tc>
          <w:tcPr>
            <w:tcW w:w="80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cs="宋体" w:hint="eastAsia"/>
                <w:sz w:val="24"/>
                <w:szCs w:val="24"/>
                <w:lang w:bidi="ar-SA"/>
              </w:rPr>
              <w:t>1</w:t>
            </w:r>
          </w:p>
        </w:tc>
        <w:tc>
          <w:tcPr>
            <w:tcW w:w="114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cs="宋体" w:hint="eastAsia"/>
                <w:sz w:val="24"/>
                <w:szCs w:val="24"/>
                <w:lang w:bidi="ar-SA"/>
              </w:rPr>
              <w:t>项目实施过程控制</w:t>
            </w:r>
          </w:p>
        </w:tc>
        <w:tc>
          <w:tcPr>
            <w:tcW w:w="1196"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hint="eastAsia"/>
                <w:sz w:val="24"/>
                <w:szCs w:val="24"/>
              </w:rPr>
              <w:t>▲</w:t>
            </w:r>
          </w:p>
        </w:tc>
        <w:tc>
          <w:tcPr>
            <w:tcW w:w="3690" w:type="dxa"/>
            <w:tcBorders>
              <w:top w:val="single" w:sz="4" w:space="0" w:color="auto"/>
              <w:left w:val="single" w:sz="4" w:space="0" w:color="auto"/>
              <w:bottom w:val="single" w:sz="4" w:space="0" w:color="auto"/>
              <w:right w:val="single" w:sz="4" w:space="0" w:color="auto"/>
            </w:tcBorders>
            <w:noWrap/>
          </w:tcPr>
          <w:p>
            <w:pPr>
              <w:ind w:firstLine="480" w:firstLineChars="200"/>
              <w:rPr>
                <w:rFonts w:ascii="宋体" w:cs="宋体" w:hint="eastAsia"/>
              </w:rPr>
            </w:pPr>
            <w:r>
              <w:rPr>
                <w:rFonts w:ascii="宋体" w:eastAsia="宋体" w:cs="宋体" w:hint="eastAsia"/>
                <w:sz w:val="24"/>
                <w:szCs w:val="24"/>
                <w:lang w:bidi="ar-SA"/>
              </w:rPr>
              <w:t>投标人应在项目实施过程中，承诺做到：服从采购人的组织、协调；按海关相应的技术、管理等规范要求开展工作。定期将工程实际进度情况报送采购人。</w:t>
            </w:r>
          </w:p>
        </w:tc>
        <w:tc>
          <w:tcPr>
            <w:tcW w:w="1685"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cs="宋体" w:hint="eastAsia"/>
                <w:sz w:val="24"/>
                <w:szCs w:val="24"/>
                <w:lang w:bidi="ar-SA"/>
              </w:rPr>
              <w:t>是，提供《承诺函》并加盖单位公章，</w:t>
            </w:r>
          </w:p>
        </w:tc>
      </w:tr>
      <w:tr>
        <w:tblPrEx>
          <w:tblW w:w="8519" w:type="dxa"/>
          <w:tblLayout w:type="fixed"/>
          <w:tblCellMar>
            <w:top w:w="0" w:type="dxa"/>
            <w:left w:w="108" w:type="dxa"/>
            <w:bottom w:w="0" w:type="dxa"/>
            <w:right w:w="108" w:type="dxa"/>
          </w:tblCellMar>
        </w:tblPrEx>
        <w:trPr>
          <w:trHeight w:val="1134"/>
        </w:trPr>
        <w:tc>
          <w:tcPr>
            <w:tcW w:w="808"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cs="宋体" w:hint="eastAsia"/>
                <w:sz w:val="24"/>
                <w:szCs w:val="24"/>
                <w:lang w:bidi="ar-SA"/>
              </w:rPr>
              <w:t>2</w:t>
            </w:r>
          </w:p>
        </w:tc>
        <w:tc>
          <w:tcPr>
            <w:tcW w:w="114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cs="宋体" w:hint="eastAsia"/>
                <w:sz w:val="24"/>
                <w:szCs w:val="24"/>
                <w:lang w:bidi="ar-SA"/>
              </w:rPr>
              <w:t>项目实施过程文档管理</w:t>
            </w:r>
          </w:p>
        </w:tc>
        <w:tc>
          <w:tcPr>
            <w:tcW w:w="1196"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p>
        </w:tc>
        <w:tc>
          <w:tcPr>
            <w:tcW w:w="3690" w:type="dxa"/>
            <w:tcBorders>
              <w:top w:val="single" w:sz="4" w:space="0" w:color="auto"/>
              <w:left w:val="single" w:sz="4" w:space="0" w:color="auto"/>
              <w:bottom w:val="single" w:sz="4" w:space="0" w:color="auto"/>
              <w:right w:val="single" w:sz="4" w:space="0" w:color="auto"/>
            </w:tcBorders>
            <w:noWrap/>
          </w:tcPr>
          <w:p>
            <w:pPr>
              <w:tabs>
                <w:tab w:val="left" w:pos="709"/>
              </w:tabs>
              <w:spacing w:line="440" w:lineRule="exact"/>
              <w:ind w:firstLine="464"/>
              <w:rPr>
                <w:rFonts w:ascii="宋体" w:cs="宋体" w:hint="eastAsia"/>
              </w:rPr>
            </w:pPr>
            <w:r>
              <w:rPr>
                <w:rFonts w:ascii="宋体" w:eastAsia="宋体" w:cs="宋体" w:hint="eastAsia"/>
                <w:sz w:val="24"/>
                <w:szCs w:val="24"/>
                <w:lang w:bidi="ar-SA"/>
              </w:rPr>
              <w:t>要求投标人的设计方案包含模型技术架构设计、算法等详细设计以及数据库设计等，方案的内容需符合海关相应的管理标准。</w:t>
            </w:r>
          </w:p>
          <w:p>
            <w:pPr>
              <w:tabs>
                <w:tab w:val="left" w:pos="709"/>
              </w:tabs>
              <w:spacing w:line="440" w:lineRule="exact"/>
              <w:ind w:firstLine="464"/>
              <w:rPr>
                <w:rFonts w:ascii="宋体" w:cs="宋体" w:hint="eastAsia"/>
              </w:rPr>
            </w:pPr>
            <w:r>
              <w:rPr>
                <w:rFonts w:ascii="宋体" w:eastAsia="宋体" w:cs="宋体" w:hint="eastAsia"/>
                <w:sz w:val="24"/>
                <w:szCs w:val="24"/>
                <w:lang w:bidi="ar-SA"/>
              </w:rPr>
              <w:t>投标人必须提供但不限于以下文档：需求文档、技术设计文档、测试文档、部署文档等文档。</w:t>
            </w:r>
          </w:p>
          <w:p>
            <w:pPr>
              <w:tabs>
                <w:tab w:val="left" w:pos="709"/>
              </w:tabs>
              <w:spacing w:line="440" w:lineRule="exact"/>
              <w:ind w:firstLine="464"/>
              <w:rPr>
                <w:rFonts w:ascii="宋体" w:cs="宋体" w:hint="eastAsia"/>
              </w:rPr>
            </w:pPr>
          </w:p>
        </w:tc>
        <w:tc>
          <w:tcPr>
            <w:tcW w:w="1685"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hint="eastAsia"/>
              </w:rPr>
            </w:pPr>
            <w:r>
              <w:rPr>
                <w:rFonts w:ascii="宋体" w:eastAsia="宋体" w:cs="宋体" w:hint="eastAsia"/>
                <w:sz w:val="24"/>
                <w:szCs w:val="24"/>
                <w:lang w:bidi="ar-SA"/>
              </w:rPr>
              <w:t>否</w:t>
            </w:r>
          </w:p>
        </w:tc>
      </w:tr>
      <w:tr>
        <w:tblPrEx>
          <w:tblW w:w="8519" w:type="dxa"/>
          <w:tblLayout w:type="fixed"/>
          <w:tblCellMar>
            <w:top w:w="0" w:type="dxa"/>
            <w:left w:w="108" w:type="dxa"/>
            <w:bottom w:w="0" w:type="dxa"/>
            <w:right w:w="108" w:type="dxa"/>
          </w:tblCellMar>
        </w:tblPrEx>
        <w:trPr>
          <w:trHeight w:val="1134"/>
        </w:trPr>
        <w:tc>
          <w:tcPr>
            <w:tcW w:w="80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3</w:t>
            </w: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项目实施组织架构</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p>
        </w:tc>
        <w:tc>
          <w:tcPr>
            <w:tcW w:w="3690" w:type="dxa"/>
            <w:tcBorders>
              <w:top w:val="single" w:sz="4" w:space="0" w:color="auto"/>
              <w:left w:val="single" w:sz="4" w:space="0" w:color="auto"/>
              <w:bottom w:val="single" w:sz="4" w:space="0" w:color="auto"/>
              <w:right w:val="single" w:sz="4" w:space="0" w:color="auto"/>
            </w:tcBorders>
            <w:noWrap/>
          </w:tcPr>
          <w:p>
            <w:pPr>
              <w:ind w:firstLine="0"/>
              <w:rPr>
                <w:rFonts w:ascii="宋体" w:cs="宋体" w:hint="eastAsia"/>
              </w:rPr>
            </w:pPr>
            <w:r>
              <w:rPr>
                <w:rFonts w:ascii="宋体" w:eastAsia="宋体" w:cs="宋体" w:hint="eastAsia"/>
                <w:sz w:val="24"/>
                <w:szCs w:val="24"/>
                <w:lang w:bidi="ar-SA"/>
              </w:rPr>
              <w:t>投标人应负责提出本项目实施的人员配置方案，人员配置要求：项目组成员及角色设置合理，项目团队应由项目经理、数据分析师、数据建模开发工程师等组成，团队不少于3人。</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480" w:firstLineChars="200"/>
              <w:rPr>
                <w:rFonts w:ascii="宋体" w:cs="宋体" w:hint="eastAsia"/>
              </w:rPr>
            </w:pPr>
            <w:r>
              <w:rPr>
                <w:rFonts w:ascii="宋体" w:eastAsia="宋体" w:cs="宋体" w:hint="eastAsia"/>
                <w:sz w:val="24"/>
                <w:szCs w:val="24"/>
                <w:lang w:bidi="ar-SA"/>
              </w:rPr>
              <w:t>否</w:t>
            </w:r>
          </w:p>
        </w:tc>
      </w:tr>
      <w:tr>
        <w:tblPrEx>
          <w:tblW w:w="8519" w:type="dxa"/>
          <w:tblLayout w:type="fixed"/>
          <w:tblCellMar>
            <w:top w:w="0" w:type="dxa"/>
            <w:left w:w="108" w:type="dxa"/>
            <w:bottom w:w="0" w:type="dxa"/>
            <w:right w:w="108" w:type="dxa"/>
          </w:tblCellMar>
        </w:tblPrEx>
        <w:trPr>
          <w:trHeight w:val="395"/>
        </w:trPr>
        <w:tc>
          <w:tcPr>
            <w:tcW w:w="80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4</w:t>
            </w: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项目实施进度安排</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w:t>
            </w:r>
          </w:p>
        </w:tc>
        <w:tc>
          <w:tcPr>
            <w:tcW w:w="3690" w:type="dxa"/>
            <w:tcBorders>
              <w:top w:val="single" w:sz="4" w:space="0" w:color="auto"/>
              <w:left w:val="single" w:sz="4" w:space="0" w:color="auto"/>
              <w:bottom w:val="single" w:sz="4" w:space="0" w:color="auto"/>
              <w:right w:val="single" w:sz="4" w:space="0" w:color="auto"/>
            </w:tcBorders>
            <w:noWrap/>
          </w:tcPr>
          <w:p>
            <w:pPr>
              <w:rPr>
                <w:rFonts w:ascii="宋体" w:cs="宋体" w:hint="eastAsia"/>
              </w:rPr>
            </w:pPr>
            <w:r>
              <w:rPr>
                <w:rFonts w:ascii="宋体" w:eastAsia="宋体" w:cs="宋体" w:hint="eastAsia"/>
                <w:sz w:val="24"/>
                <w:szCs w:val="24"/>
                <w:lang w:bidi="ar-SA"/>
              </w:rPr>
              <w:t>本项目的建设工期为 5个月，各阶段工作安排如下:</w:t>
            </w:r>
          </w:p>
          <w:p>
            <w:pPr>
              <w:rPr>
                <w:rFonts w:ascii="宋体" w:cs="宋体" w:hint="eastAsia"/>
              </w:rPr>
            </w:pPr>
            <w:r>
              <w:rPr>
                <w:rFonts w:ascii="宋体" w:eastAsia="宋体" w:cs="宋体" w:hint="eastAsia"/>
                <w:sz w:val="24"/>
                <w:szCs w:val="24"/>
                <w:lang w:bidi="ar-SA"/>
              </w:rPr>
              <w:t>需求分析：工期0.5个月，合同签署后0.5个月完成</w:t>
            </w:r>
          </w:p>
          <w:p>
            <w:pPr>
              <w:rPr>
                <w:rFonts w:ascii="宋体" w:cs="宋体" w:hint="eastAsia"/>
              </w:rPr>
            </w:pPr>
            <w:r>
              <w:rPr>
                <w:rFonts w:ascii="宋体" w:eastAsia="宋体" w:cs="宋体" w:hint="eastAsia"/>
                <w:sz w:val="24"/>
                <w:szCs w:val="24"/>
                <w:lang w:bidi="ar-SA"/>
              </w:rPr>
              <w:t>方案设计：工期0.5个月，合同签署后1个月完成</w:t>
            </w:r>
          </w:p>
          <w:p>
            <w:pPr>
              <w:rPr>
                <w:rFonts w:ascii="宋体" w:cs="宋体" w:hint="eastAsia"/>
              </w:rPr>
            </w:pPr>
            <w:r>
              <w:rPr>
                <w:rFonts w:ascii="宋体" w:eastAsia="宋体" w:cs="宋体" w:hint="eastAsia"/>
                <w:sz w:val="24"/>
                <w:szCs w:val="24"/>
                <w:lang w:bidi="ar-SA"/>
              </w:rPr>
              <w:t>模型开发测试：工期2个月，合同签署后3个月完成</w:t>
            </w:r>
          </w:p>
          <w:p>
            <w:pPr>
              <w:rPr>
                <w:rFonts w:ascii="宋体" w:cs="宋体" w:hint="eastAsia"/>
              </w:rPr>
            </w:pPr>
            <w:r>
              <w:rPr>
                <w:rFonts w:ascii="宋体" w:eastAsia="宋体" w:cs="宋体" w:hint="eastAsia"/>
                <w:sz w:val="24"/>
                <w:szCs w:val="24"/>
                <w:lang w:bidi="ar-SA"/>
              </w:rPr>
              <w:t>业务测试：工期0.5个月，合同签署后3.5个月完成</w:t>
            </w:r>
          </w:p>
          <w:p>
            <w:pPr>
              <w:rPr>
                <w:rFonts w:ascii="宋体" w:cs="宋体" w:hint="eastAsia"/>
              </w:rPr>
            </w:pPr>
            <w:r>
              <w:rPr>
                <w:rFonts w:ascii="宋体" w:eastAsia="宋体" w:cs="宋体" w:hint="eastAsia"/>
                <w:sz w:val="24"/>
                <w:szCs w:val="24"/>
                <w:lang w:bidi="ar-SA"/>
              </w:rPr>
              <w:t>上线部署：工期0.5个月，合同签署后4个月完成</w:t>
            </w:r>
          </w:p>
          <w:p>
            <w:pPr>
              <w:rPr>
                <w:rFonts w:ascii="宋体" w:cs="宋体" w:hint="eastAsia"/>
              </w:rPr>
            </w:pPr>
            <w:r>
              <w:rPr>
                <w:rFonts w:ascii="宋体" w:eastAsia="宋体" w:cs="宋体" w:hint="eastAsia"/>
                <w:sz w:val="24"/>
                <w:szCs w:val="24"/>
                <w:lang w:bidi="ar-SA"/>
              </w:rPr>
              <w:t>试点运行：工期1个月，合同签署后5个月完成</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0"/>
              <w:rPr>
                <w:rFonts w:ascii="宋体" w:cs="宋体" w:hint="eastAsia"/>
                <w:b/>
                <w:bCs/>
              </w:rPr>
            </w:pPr>
            <w:r>
              <w:rPr>
                <w:rFonts w:ascii="宋体" w:eastAsia="宋体" w:cs="宋体" w:hint="eastAsia"/>
                <w:sz w:val="24"/>
                <w:szCs w:val="24"/>
                <w:lang w:bidi="ar-SA"/>
              </w:rPr>
              <w:t>是，提供《承诺函》并加盖单位公章，</w:t>
            </w:r>
          </w:p>
        </w:tc>
      </w:tr>
      <w:tr>
        <w:tblPrEx>
          <w:tblW w:w="8519" w:type="dxa"/>
          <w:tblLayout w:type="fixed"/>
          <w:tblCellMar>
            <w:top w:w="0" w:type="dxa"/>
            <w:left w:w="108" w:type="dxa"/>
            <w:bottom w:w="0" w:type="dxa"/>
            <w:right w:w="108" w:type="dxa"/>
          </w:tblCellMar>
        </w:tblPrEx>
        <w:trPr>
          <w:trHeight w:val="1134"/>
        </w:trPr>
        <w:tc>
          <w:tcPr>
            <w:tcW w:w="80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5</w:t>
            </w: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项目安装过程安排</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p>
        </w:tc>
        <w:tc>
          <w:tcPr>
            <w:tcW w:w="3690" w:type="dxa"/>
            <w:tcBorders>
              <w:top w:val="single" w:sz="4" w:space="0" w:color="auto"/>
              <w:left w:val="single" w:sz="4" w:space="0" w:color="auto"/>
              <w:bottom w:val="single" w:sz="4" w:space="0" w:color="auto"/>
              <w:right w:val="single" w:sz="4" w:space="0" w:color="auto"/>
            </w:tcBorders>
            <w:noWrap/>
          </w:tcPr>
          <w:p>
            <w:pPr>
              <w:tabs>
                <w:tab w:val="left" w:pos="709"/>
              </w:tabs>
              <w:spacing w:line="440" w:lineRule="exact"/>
              <w:ind w:firstLine="464"/>
              <w:rPr>
                <w:rFonts w:ascii="宋体" w:cs="宋体" w:hint="eastAsia"/>
                <w:spacing w:val="-4"/>
              </w:rPr>
            </w:pPr>
            <w:r>
              <w:rPr>
                <w:rFonts w:ascii="宋体" w:eastAsia="宋体" w:cs="宋体" w:hint="eastAsia"/>
                <w:sz w:val="24"/>
                <w:szCs w:val="24"/>
                <w:lang w:bidi="ar-SA"/>
              </w:rPr>
              <w:t>开发测试完成后，根据采购人安排，规定时间内完成模型部署。</w:t>
            </w:r>
          </w:p>
        </w:tc>
        <w:tc>
          <w:tcPr>
            <w:tcW w:w="1685" w:type="dxa"/>
            <w:tcBorders>
              <w:top w:val="single" w:sz="4" w:space="0" w:color="auto"/>
              <w:left w:val="single" w:sz="4" w:space="0" w:color="auto"/>
              <w:bottom w:val="single" w:sz="4" w:space="0" w:color="auto"/>
              <w:right w:val="single" w:sz="4" w:space="0" w:color="auto"/>
            </w:tcBorders>
            <w:noWrap/>
            <w:vAlign w:val="center"/>
          </w:tcPr>
          <w:p>
            <w:pPr>
              <w:rPr>
                <w:rFonts w:ascii="宋体" w:cs="宋体" w:hint="eastAsia"/>
              </w:rPr>
            </w:pPr>
            <w:r>
              <w:rPr>
                <w:rFonts w:ascii="宋体" w:eastAsia="宋体" w:cs="宋体" w:hint="eastAsia"/>
                <w:sz w:val="24"/>
                <w:szCs w:val="24"/>
                <w:lang w:bidi="ar-SA"/>
              </w:rPr>
              <w:t>否</w:t>
            </w:r>
          </w:p>
        </w:tc>
      </w:tr>
      <w:tr>
        <w:tblPrEx>
          <w:tblW w:w="8519" w:type="dxa"/>
          <w:tblLayout w:type="fixed"/>
          <w:tblCellMar>
            <w:top w:w="0" w:type="dxa"/>
            <w:left w:w="108" w:type="dxa"/>
            <w:bottom w:w="0" w:type="dxa"/>
            <w:right w:w="108" w:type="dxa"/>
          </w:tblCellMar>
        </w:tblPrEx>
        <w:trPr>
          <w:trHeight w:val="514"/>
        </w:trPr>
        <w:tc>
          <w:tcPr>
            <w:tcW w:w="80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6</w:t>
            </w: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项目验收安排</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p>
        </w:tc>
        <w:tc>
          <w:tcPr>
            <w:tcW w:w="3690" w:type="dxa"/>
            <w:tcBorders>
              <w:top w:val="single" w:sz="4" w:space="0" w:color="auto"/>
              <w:left w:val="single" w:sz="4" w:space="0" w:color="auto"/>
              <w:bottom w:val="single" w:sz="4" w:space="0" w:color="auto"/>
              <w:right w:val="single" w:sz="4" w:space="0" w:color="auto"/>
            </w:tcBorders>
            <w:noWrap/>
          </w:tcPr>
          <w:p>
            <w:pPr>
              <w:rPr>
                <w:rFonts w:ascii="宋体" w:cs="宋体" w:hint="eastAsia"/>
              </w:rPr>
            </w:pPr>
            <w:r>
              <w:rPr>
                <w:rFonts w:ascii="宋体" w:eastAsia="宋体" w:cs="宋体" w:hint="eastAsia"/>
                <w:sz w:val="24"/>
                <w:szCs w:val="24"/>
                <w:lang w:bidi="ar-SA"/>
              </w:rPr>
              <w:t>具体验收由采购人组织相关业务、技术专家进行评审。</w:t>
            </w:r>
          </w:p>
          <w:p>
            <w:pPr>
              <w:rPr>
                <w:rFonts w:ascii="宋体" w:cs="宋体" w:hint="eastAsia"/>
              </w:rPr>
            </w:pPr>
            <w:r>
              <w:rPr>
                <w:rFonts w:ascii="宋体" w:eastAsia="宋体" w:cs="宋体" w:hint="eastAsia"/>
                <w:sz w:val="24"/>
                <w:szCs w:val="24"/>
                <w:lang w:bidi="ar-SA"/>
              </w:rPr>
              <w:t>投标人需承诺协助为验收提供相关服务。</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0"/>
              <w:rPr>
                <w:rFonts w:ascii="宋体" w:cs="宋体" w:hint="eastAsia"/>
              </w:rPr>
            </w:pPr>
            <w:r>
              <w:rPr>
                <w:rFonts w:ascii="宋体" w:eastAsia="宋体" w:cs="宋体" w:hint="eastAsia"/>
                <w:sz w:val="24"/>
                <w:szCs w:val="24"/>
                <w:lang w:bidi="ar-SA"/>
              </w:rPr>
              <w:t>是，提供《承诺函》并加盖单位公章，</w:t>
            </w:r>
          </w:p>
        </w:tc>
      </w:tr>
      <w:tr>
        <w:tblPrEx>
          <w:tblW w:w="8519" w:type="dxa"/>
          <w:tblLayout w:type="fixed"/>
          <w:tblCellMar>
            <w:top w:w="0" w:type="dxa"/>
            <w:left w:w="108" w:type="dxa"/>
            <w:bottom w:w="0" w:type="dxa"/>
            <w:right w:w="108" w:type="dxa"/>
          </w:tblCellMar>
        </w:tblPrEx>
        <w:trPr>
          <w:trHeight w:val="514"/>
        </w:trPr>
        <w:tc>
          <w:tcPr>
            <w:tcW w:w="80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7</w:t>
            </w:r>
          </w:p>
        </w:tc>
        <w:tc>
          <w:tcPr>
            <w:tcW w:w="1140"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交付或实施地点</w:t>
            </w:r>
          </w:p>
        </w:tc>
        <w:tc>
          <w:tcPr>
            <w:tcW w:w="1196"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w:t>
            </w:r>
          </w:p>
        </w:tc>
        <w:tc>
          <w:tcPr>
            <w:tcW w:w="3690" w:type="dxa"/>
            <w:tcBorders>
              <w:top w:val="single" w:sz="4" w:space="0" w:color="auto"/>
              <w:left w:val="single" w:sz="4" w:space="0" w:color="auto"/>
              <w:bottom w:val="single" w:sz="4" w:space="0" w:color="auto"/>
              <w:right w:val="single" w:sz="4" w:space="0" w:color="auto"/>
            </w:tcBorders>
            <w:noWrap/>
          </w:tcPr>
          <w:p>
            <w:pPr>
              <w:ind w:firstLine="480" w:firstLineChars="200"/>
              <w:rPr>
                <w:rFonts w:ascii="宋体" w:cs="宋体" w:hint="eastAsia"/>
              </w:rPr>
            </w:pPr>
            <w:r>
              <w:rPr>
                <w:rFonts w:ascii="宋体" w:eastAsia="宋体" w:cs="宋体" w:hint="eastAsia"/>
                <w:sz w:val="24"/>
                <w:szCs w:val="24"/>
                <w:lang w:bidi="ar-SA"/>
              </w:rPr>
              <w:t>地点：海关总署信息中心</w:t>
            </w:r>
          </w:p>
        </w:tc>
        <w:tc>
          <w:tcPr>
            <w:tcW w:w="1685"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hint="eastAsia"/>
              </w:rPr>
            </w:pPr>
            <w:r>
              <w:rPr>
                <w:rFonts w:ascii="宋体" w:eastAsia="宋体" w:cs="宋体" w:hint="eastAsia"/>
                <w:sz w:val="24"/>
                <w:szCs w:val="24"/>
                <w:lang w:bidi="ar-SA"/>
              </w:rPr>
              <w:t>是，提供《承诺函》并加盖单位公章，</w:t>
            </w:r>
          </w:p>
        </w:tc>
      </w:tr>
    </w:tbl>
    <w:p>
      <w:pPr>
        <w:rPr>
          <w:rFonts w:ascii="宋体" w:cs="宋体" w:hint="eastAsia"/>
        </w:rPr>
      </w:pPr>
    </w:p>
    <w:p>
      <w:pPr>
        <w:pStyle w:val="BodyText3"/>
        <w:rPr>
          <w:rFonts w:ascii="宋体" w:cs="宋体" w:hint="eastAsia"/>
          <w:color w:val="auto"/>
          <w:lang w:bidi="ar-SA"/>
        </w:rPr>
      </w:pPr>
    </w:p>
    <w:p>
      <w:pPr>
        <w:pStyle w:val="a12"/>
        <w:numPr>
          <w:ilvl w:val="0"/>
          <w:numId w:val="2"/>
        </w:numPr>
        <w:rPr>
          <w:rFonts w:ascii="宋体" w:eastAsia="宋体" w:cs="宋体" w:hint="eastAsia"/>
        </w:rPr>
      </w:pPr>
      <w:r>
        <w:rPr>
          <w:rFonts w:ascii="宋体" w:eastAsia="宋体" w:cs="宋体" w:hint="eastAsia"/>
          <w:lang w:bidi="ar-SA"/>
        </w:rPr>
        <w:t>其它内容</w:t>
      </w:r>
    </w:p>
    <w:p>
      <w:pPr>
        <w:ind w:firstLine="420" w:firstLineChars="200"/>
        <w:rPr>
          <w:rFonts w:ascii="宋体" w:cs="宋体" w:hint="eastAsia"/>
        </w:rPr>
      </w:pPr>
      <w:r>
        <w:rPr>
          <w:rFonts w:ascii="宋体" w:eastAsia="宋体" w:cs="宋体" w:hint="eastAsia"/>
          <w:lang w:bidi="ar-SA"/>
        </w:rPr>
        <w:t>1.业绩要求</w:t>
      </w:r>
    </w:p>
    <w:p>
      <w:pPr>
        <w:ind w:firstLine="420" w:firstLineChars="200"/>
        <w:rPr>
          <w:rFonts w:ascii="宋体" w:cs="宋体" w:hint="eastAsia"/>
          <w:color w:val="000000"/>
        </w:rPr>
      </w:pPr>
      <w:r>
        <w:rPr>
          <w:rFonts w:ascii="宋体" w:eastAsia="宋体" w:cs="宋体" w:hint="eastAsia"/>
          <w:color w:val="000000"/>
          <w:lang w:bidi="ar-SA"/>
        </w:rPr>
        <w:t>投标人提供2021年12月1日起至本项目招标公告发布之日止(以合同签订日期为准)，完成本项目同类开发服务项目的相关资料，并应附带合同首页、签章页、付款证明等相关材料。</w:t>
      </w:r>
    </w:p>
    <w:p>
      <w:pPr>
        <w:ind w:firstLine="420" w:firstLineChars="200"/>
        <w:rPr>
          <w:rFonts w:ascii="宋体" w:cs="宋体" w:hint="eastAsia"/>
          <w:color w:val="000000"/>
        </w:rPr>
      </w:pPr>
      <w:r>
        <w:rPr>
          <w:rFonts w:ascii="宋体" w:eastAsia="宋体" w:cs="宋体" w:hint="eastAsia"/>
          <w:color w:val="000000"/>
          <w:lang w:bidi="ar-SA"/>
        </w:rPr>
        <w:t>2.相关主观评审因素要求。</w:t>
      </w:r>
    </w:p>
    <w:p>
      <w:pPr>
        <w:pStyle w:val="854"/>
        <w:rPr>
          <w:rFonts w:ascii="宋体" w:eastAsia="宋体" w:cs="宋体" w:hint="eastAsia"/>
          <w:color w:val="000000"/>
        </w:rPr>
      </w:pPr>
      <w:r>
        <w:rPr>
          <w:rFonts w:ascii="宋体" w:eastAsia="宋体" w:cs="宋体" w:hint="eastAsia"/>
          <w:color w:val="000000"/>
          <w:lang w:bidi="ar-SA"/>
        </w:rPr>
        <w:t>(一)需求理解分析</w:t>
      </w:r>
    </w:p>
    <w:p>
      <w:pPr>
        <w:pStyle w:val="854"/>
        <w:rPr>
          <w:rFonts w:ascii="宋体" w:eastAsia="宋体" w:cs="宋体" w:hint="eastAsia"/>
          <w:color w:val="000000"/>
        </w:rPr>
      </w:pPr>
      <w:r>
        <w:rPr>
          <w:rFonts w:ascii="宋体" w:eastAsia="宋体" w:cs="宋体" w:hint="eastAsia"/>
          <w:color w:val="000000"/>
          <w:lang w:bidi="ar-SA"/>
        </w:rPr>
        <w:t>阐述对项目业务需求和模型开发建设的理解,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w:t>
      </w:r>
    </w:p>
    <w:p>
      <w:pPr>
        <w:pStyle w:val="854"/>
        <w:rPr>
          <w:rFonts w:ascii="宋体" w:eastAsia="宋体" w:cs="宋体" w:hint="eastAsia"/>
          <w:color w:val="000000"/>
        </w:rPr>
      </w:pPr>
      <w:r>
        <w:rPr>
          <w:rFonts w:ascii="宋体" w:eastAsia="宋体" w:cs="宋体" w:hint="eastAsia"/>
          <w:color w:val="000000"/>
          <w:lang w:bidi="ar-SA"/>
        </w:rPr>
        <w:t>(二)管理设计方案</w:t>
      </w:r>
    </w:p>
    <w:p>
      <w:pPr>
        <w:pStyle w:val="854"/>
        <w:rPr>
          <w:rFonts w:ascii="宋体" w:eastAsia="宋体" w:cs="宋体" w:hint="eastAsia"/>
          <w:color w:val="000000"/>
        </w:rPr>
      </w:pPr>
      <w:r>
        <w:rPr>
          <w:rFonts w:ascii="宋体" w:eastAsia="宋体" w:cs="宋体" w:hint="eastAsia"/>
          <w:color w:val="000000"/>
          <w:lang w:bidi="ar-SA"/>
        </w:rPr>
        <w:t>其中管理方案内容包括但不限于项目实施计划（测试、培训、应急措施、人员配备等对用户的有利性以及保证项目顺利实施的其他因素）、项目进度及保障措施等内容。</w:t>
      </w:r>
    </w:p>
    <w:p>
      <w:pPr>
        <w:pStyle w:val="854"/>
        <w:rPr>
          <w:rFonts w:ascii="宋体" w:eastAsia="宋体" w:cs="宋体" w:hint="eastAsia"/>
          <w:color w:val="000000"/>
        </w:rPr>
      </w:pPr>
      <w:r>
        <w:rPr>
          <w:rFonts w:ascii="宋体" w:eastAsia="宋体" w:cs="宋体" w:hint="eastAsia"/>
          <w:color w:val="000000"/>
          <w:lang w:bidi="ar-SA"/>
        </w:rPr>
        <w:t>(三)测试方案</w:t>
      </w:r>
    </w:p>
    <w:p>
      <w:pPr>
        <w:pStyle w:val="854"/>
        <w:rPr>
          <w:rFonts w:ascii="宋体" w:eastAsia="宋体" w:cs="宋体" w:hint="eastAsia"/>
          <w:color w:val="000000"/>
        </w:rPr>
      </w:pPr>
      <w:r>
        <w:rPr>
          <w:rFonts w:ascii="宋体" w:eastAsia="宋体" w:cs="宋体" w:hint="eastAsia"/>
          <w:color w:val="000000"/>
          <w:lang w:bidi="ar-SA"/>
        </w:rPr>
        <w:t>测试方案包含本项目所涉及的全部应用建设内容的完整功能测试方案、测试用例等内容。</w:t>
      </w:r>
    </w:p>
    <w:p>
      <w:pPr>
        <w:pStyle w:val="854"/>
        <w:rPr>
          <w:rFonts w:ascii="宋体" w:eastAsia="宋体" w:cs="宋体" w:hint="eastAsia"/>
          <w:color w:val="000000"/>
        </w:rPr>
      </w:pPr>
      <w:r>
        <w:rPr>
          <w:rFonts w:ascii="宋体" w:eastAsia="宋体" w:cs="宋体" w:hint="eastAsia"/>
          <w:color w:val="000000"/>
          <w:lang w:bidi="ar-SA"/>
        </w:rPr>
        <w:t>(四)运维服务方案</w:t>
      </w:r>
    </w:p>
    <w:p>
      <w:pPr>
        <w:pStyle w:val="854"/>
        <w:rPr>
          <w:rFonts w:ascii="宋体" w:eastAsia="宋体" w:cs="宋体" w:hint="eastAsia"/>
          <w:color w:val="auto"/>
        </w:rPr>
      </w:pPr>
      <w:r>
        <w:rPr>
          <w:rFonts w:ascii="宋体" w:eastAsia="宋体" w:cs="宋体" w:hint="eastAsia"/>
          <w:color w:val="000000"/>
          <w:lang w:bidi="ar-SA"/>
        </w:rPr>
        <w:t>提供运维服务方案，包括但不限于运维服务团队配置、服务内容、服务响应时间、故障处理、应急措施、免费维保期内功能调整、免费维保期外服务方案等内</w:t>
      </w:r>
      <w:r>
        <w:rPr>
          <w:rFonts w:ascii="宋体" w:eastAsia="宋体" w:cs="宋体" w:hint="eastAsia"/>
          <w:color w:val="auto"/>
          <w:lang w:bidi="ar-SA"/>
        </w:rPr>
        <w:t>容。方案内容全面、处理方式合理、可行性强。</w:t>
      </w:r>
    </w:p>
    <w:p>
      <w:pPr>
        <w:pStyle w:val="854"/>
        <w:rPr>
          <w:rFonts w:ascii="宋体" w:eastAsia="宋体" w:cs="宋体" w:hint="eastAsia"/>
          <w:color w:val="auto"/>
        </w:rPr>
      </w:pPr>
      <w:r>
        <w:rPr>
          <w:rFonts w:ascii="宋体" w:eastAsia="宋体" w:cs="宋体" w:hint="eastAsia"/>
          <w:color w:val="auto"/>
          <w:lang w:bidi="ar-SA"/>
        </w:rPr>
        <w:t>(五)培训方案</w:t>
      </w:r>
    </w:p>
    <w:p>
      <w:pPr>
        <w:pStyle w:val="854"/>
        <w:rPr>
          <w:rFonts w:ascii="宋体" w:eastAsia="宋体" w:cs="宋体" w:hint="eastAsia"/>
          <w:color w:val="auto"/>
        </w:rPr>
      </w:pPr>
      <w:r>
        <w:rPr>
          <w:rFonts w:ascii="宋体" w:eastAsia="宋体" w:cs="宋体" w:hint="eastAsia"/>
          <w:color w:val="auto"/>
          <w:lang w:bidi="ar-SA"/>
        </w:rPr>
        <w:t>培训方案中应包括但不限于培训讲师与人数、培训课程、方式、地点、时间安排等，培训方案合理可行、内容全面、有详细的培训内容、培训课时合理。</w:t>
      </w:r>
    </w:p>
    <w:p>
      <w:pPr>
        <w:ind w:firstLine="420" w:firstLineChars="200"/>
        <w:rPr>
          <w:rFonts w:ascii="宋体" w:eastAsia="宋体" w:cs="宋体" w:hint="eastAsia"/>
        </w:rPr>
      </w:pPr>
      <w:r>
        <w:rPr>
          <w:rFonts w:ascii="宋体" w:eastAsia="宋体" w:cs="宋体" w:hint="eastAsia"/>
          <w:lang w:bidi="ar-SA"/>
        </w:rPr>
        <w:t>(六)部署方案</w:t>
      </w:r>
    </w:p>
    <w:p>
      <w:pPr>
        <w:ind w:firstLine="420" w:firstLineChars="200"/>
        <w:rPr>
          <w:rFonts w:ascii="宋体" w:eastAsia="宋体" w:cs="宋体" w:hint="eastAsia"/>
          <w:color w:val="000000"/>
        </w:rPr>
      </w:pPr>
      <w:r>
        <w:rPr>
          <w:rFonts w:ascii="宋体" w:eastAsia="宋体" w:cs="宋体" w:hint="eastAsia"/>
          <w:color w:val="000000"/>
          <w:lang w:bidi="ar-SA"/>
        </w:rPr>
        <w:t>部署方案包括本项目所涉及的全部应用系统各自的部署环境、部署方式、高可用方案等方面内容，涉及异地容灾部署的需提供容灾部署方案。</w:t>
      </w:r>
    </w:p>
    <w:p>
      <w:pPr>
        <w:ind w:firstLine="420" w:firstLineChars="200"/>
        <w:rPr>
          <w:rFonts w:ascii="宋体" w:eastAsia="宋体" w:cs="宋体" w:hint="eastAsia"/>
          <w:color w:val="000000"/>
        </w:rPr>
      </w:pPr>
      <w:r>
        <w:rPr>
          <w:rFonts w:ascii="宋体" w:eastAsia="宋体" w:cs="宋体" w:hint="eastAsia"/>
          <w:color w:val="000000"/>
          <w:lang w:bidi="ar-SA"/>
        </w:rPr>
        <w:t>(七)设计方案</w:t>
      </w:r>
    </w:p>
    <w:p>
      <w:pPr>
        <w:ind w:firstLine="420" w:firstLineChars="200"/>
        <w:rPr>
          <w:rFonts w:ascii="宋体" w:eastAsia="宋体" w:cs="宋体" w:hint="eastAsia"/>
          <w:color w:val="000000"/>
        </w:rPr>
      </w:pPr>
      <w:r>
        <w:rPr>
          <w:rFonts w:ascii="宋体" w:eastAsia="宋体" w:cs="宋体" w:hint="eastAsia"/>
          <w:color w:val="000000"/>
          <w:lang w:bidi="ar-SA"/>
        </w:rPr>
        <w:t>技术设计方案应能够充分理解业务需求，对各项功能进行详细描述，包含但不限于业务功能设计、模型架构、部署设计、安全设计等内容。技术设计方案考虑全面、完整，针对性，可行性强。</w:t>
      </w:r>
    </w:p>
    <w:p>
      <w:pPr>
        <w:pStyle w:val="854"/>
        <w:rPr>
          <w:rFonts w:ascii="宋体" w:eastAsia="宋体" w:cs="宋体" w:hint="eastAsia"/>
          <w:color w:val="auto"/>
        </w:rPr>
      </w:pPr>
    </w:p>
    <w:p>
      <w:pPr>
        <w:pStyle w:val="9113"/>
        <w:ind w:left="0"/>
        <w:rPr>
          <w:rFonts w:ascii="宋体" w:eastAsia="宋体" w:cs="宋体" w:hint="eastAsia"/>
          <w:color w:val="auto"/>
        </w:rPr>
      </w:pPr>
      <w:r>
        <w:rPr>
          <w:rFonts w:ascii="宋体" w:eastAsia="宋体" w:cs="宋体" w:hint="eastAsia"/>
          <w:color w:val="auto"/>
          <w:bdr w:val="none" w:sz="0" w:space="0" w:color="auto"/>
          <w:lang w:bidi="ar-SA"/>
        </w:rPr>
        <w:t>3.★违约责任：如因中标人原因导致（含中标人委托第三方原因、因中标人未充分预估相关风险及其他原因导致的）履约延迟、提供数据或服务未达到服务要求或未按要求提供数据或服务等，中标人需承担由此带来的一切损失及额外费用并及时采取补救措施确保履约完成。</w:t>
      </w:r>
    </w:p>
    <w:p>
      <w:pPr>
        <w:ind w:firstLine="480" w:firstLineChars="200"/>
        <w:rPr>
          <w:rFonts w:ascii="宋体" w:cs="宋体" w:hint="eastAsia"/>
          <w:kern w:val="0"/>
          <w:bdr w:val="none" w:sz="0" w:space="0" w:color="auto"/>
        </w:rPr>
      </w:pPr>
      <w:r>
        <w:rPr>
          <w:rFonts w:ascii="宋体" w:cs="宋体" w:hint="eastAsia"/>
          <w:kern w:val="0"/>
          <w:sz w:val="24"/>
          <w:szCs w:val="24"/>
          <w:bdr w:val="none" w:sz="0" w:space="0" w:color="auto"/>
          <w:lang w:bidi="ar-SA"/>
        </w:rPr>
        <w:t>4.技术服务需求响应程度表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top w:val="single" w:sz="4" w:space="0" w:color="auto"/>
              <w:left w:val="single" w:sz="4" w:space="0" w:color="auto"/>
              <w:bottom w:val="single" w:sz="4" w:space="0" w:color="auto"/>
              <w:right w:val="single" w:sz="4" w:space="0" w:color="auto"/>
            </w:tcBorders>
          </w:tcPr>
          <w:p>
            <w:pPr>
              <w:pStyle w:val="243"/>
              <w:ind w:firstLine="0"/>
              <w:jc w:val="center"/>
              <w:rPr>
                <w:rFonts w:ascii="宋体" w:eastAsia="宋体" w:cs="宋体" w:hint="eastAsia"/>
                <w:color w:val="000000"/>
              </w:rPr>
            </w:pPr>
            <w:r>
              <w:rPr>
                <w:rFonts w:ascii="宋体" w:eastAsia="宋体" w:cs="宋体" w:hint="eastAsia"/>
                <w:color w:val="000000"/>
                <w:lang w:bidi="ar-SA"/>
              </w:rPr>
              <w:t>序号</w:t>
            </w:r>
          </w:p>
        </w:tc>
        <w:tc>
          <w:tcPr>
            <w:tcW w:w="1140" w:type="dxa"/>
            <w:tcBorders>
              <w:top w:val="single" w:sz="4" w:space="0" w:color="auto"/>
              <w:left w:val="single" w:sz="4" w:space="0" w:color="auto"/>
              <w:bottom w:val="single" w:sz="4" w:space="0" w:color="auto"/>
              <w:right w:val="single" w:sz="4" w:space="0" w:color="auto"/>
            </w:tcBorders>
          </w:tcPr>
          <w:p>
            <w:pPr>
              <w:pStyle w:val="250"/>
              <w:ind w:firstLine="0"/>
              <w:jc w:val="center"/>
              <w:rPr>
                <w:rFonts w:ascii="宋体" w:eastAsia="宋体" w:cs="宋体" w:hint="eastAsia"/>
                <w:color w:val="000000"/>
              </w:rPr>
            </w:pPr>
            <w:r>
              <w:rPr>
                <w:rFonts w:ascii="宋体" w:eastAsia="宋体" w:cs="宋体" w:hint="eastAsia"/>
                <w:color w:val="000000"/>
                <w:lang w:bidi="ar-SA"/>
              </w:rPr>
              <w:t>内容</w:t>
            </w:r>
          </w:p>
        </w:tc>
        <w:tc>
          <w:tcPr>
            <w:tcW w:w="1880" w:type="dxa"/>
            <w:tcBorders>
              <w:top w:val="single" w:sz="4" w:space="0" w:color="auto"/>
              <w:left w:val="single" w:sz="4" w:space="0" w:color="auto"/>
              <w:bottom w:val="single" w:sz="4" w:space="0" w:color="auto"/>
              <w:right w:val="single" w:sz="4" w:space="0" w:color="auto"/>
            </w:tcBorders>
          </w:tcPr>
          <w:p>
            <w:pPr>
              <w:pStyle w:val="268"/>
              <w:ind w:firstLine="0"/>
              <w:jc w:val="center"/>
              <w:rPr>
                <w:rFonts w:ascii="宋体" w:eastAsia="宋体" w:cs="宋体" w:hint="eastAsia"/>
                <w:color w:val="000000"/>
              </w:rPr>
            </w:pPr>
            <w:r>
              <w:rPr>
                <w:rFonts w:ascii="宋体" w:eastAsia="宋体" w:cs="宋体" w:hint="eastAsia"/>
                <w:color w:val="000000"/>
                <w:lang w:bidi="ar-SA"/>
              </w:rPr>
              <w:t>数量</w:t>
            </w:r>
          </w:p>
        </w:tc>
        <w:tc>
          <w:tcPr>
            <w:tcW w:w="4680" w:type="dxa"/>
            <w:tcBorders>
              <w:top w:val="single" w:sz="4" w:space="0" w:color="auto"/>
              <w:left w:val="single" w:sz="4" w:space="0" w:color="auto"/>
              <w:bottom w:val="single" w:sz="4" w:space="0" w:color="auto"/>
              <w:right w:val="single" w:sz="4" w:space="0" w:color="auto"/>
            </w:tcBorders>
          </w:tcPr>
          <w:p>
            <w:pPr>
              <w:pStyle w:val="270"/>
              <w:ind w:firstLine="0"/>
              <w:jc w:val="center"/>
              <w:rPr>
                <w:rFonts w:ascii="宋体" w:eastAsia="宋体" w:cs="宋体" w:hint="eastAsia"/>
                <w:color w:val="000000"/>
              </w:rPr>
            </w:pPr>
            <w:r>
              <w:rPr>
                <w:rFonts w:ascii="宋体" w:eastAsia="宋体" w:cs="宋体" w:hint="eastAsia"/>
                <w:color w:val="000000"/>
                <w:lang w:bidi="ar-SA"/>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9"/>
              <w:ind w:firstLine="0"/>
              <w:jc w:val="center"/>
              <w:rPr>
                <w:rFonts w:ascii="宋体" w:eastAsia="宋体" w:cs="宋体" w:hint="eastAsia"/>
                <w:color w:val="000000"/>
              </w:rPr>
            </w:pPr>
            <w:r>
              <w:rPr>
                <w:rFonts w:ascii="宋体" w:eastAsia="宋体" w:cs="宋体" w:hint="eastAsia"/>
                <w:color w:val="000000"/>
                <w:lang w:bidi="ar-SA"/>
              </w:rPr>
              <w:t>1</w:t>
            </w:r>
          </w:p>
        </w:tc>
        <w:tc>
          <w:tcPr>
            <w:tcW w:w="1140" w:type="dxa"/>
            <w:tcBorders>
              <w:top w:val="single" w:sz="4" w:space="0" w:color="auto"/>
              <w:left w:val="single" w:sz="4" w:space="0" w:color="auto"/>
              <w:bottom w:val="single" w:sz="4" w:space="0" w:color="auto"/>
              <w:right w:val="single" w:sz="4" w:space="0" w:color="auto"/>
            </w:tcBorders>
            <w:vAlign w:val="center"/>
          </w:tcPr>
          <w:p>
            <w:pPr>
              <w:pStyle w:val="819"/>
              <w:ind w:firstLine="0"/>
              <w:jc w:val="center"/>
              <w:rPr>
                <w:rFonts w:ascii="宋体" w:eastAsia="宋体" w:cs="宋体" w:hint="eastAsia"/>
                <w:color w:val="000000"/>
              </w:rPr>
            </w:pPr>
            <w:r>
              <w:rPr>
                <w:rFonts w:ascii="宋体" w:eastAsia="宋体" w:cs="宋体" w:hint="eastAsia"/>
                <w:color w:val="000000"/>
                <w:lang w:bidi="ar-SA"/>
              </w:rPr>
              <w:t>重要指标项</w:t>
            </w:r>
          </w:p>
        </w:tc>
        <w:tc>
          <w:tcPr>
            <w:tcW w:w="1880" w:type="dxa"/>
            <w:tcBorders>
              <w:top w:val="single" w:sz="4" w:space="0" w:color="auto"/>
              <w:left w:val="single" w:sz="4" w:space="0" w:color="auto"/>
              <w:bottom w:val="single" w:sz="4" w:space="0" w:color="auto"/>
              <w:right w:val="single" w:sz="4" w:space="0" w:color="auto"/>
            </w:tcBorders>
            <w:vAlign w:val="center"/>
          </w:tcPr>
          <w:p>
            <w:pPr>
              <w:pStyle w:val="39"/>
              <w:ind w:firstLine="0"/>
              <w:jc w:val="center"/>
              <w:rPr>
                <w:rFonts w:ascii="宋体" w:eastAsia="宋体" w:cs="宋体" w:hint="eastAsia"/>
                <w:color w:val="000000"/>
              </w:rPr>
            </w:pPr>
            <w:r>
              <w:rPr>
                <w:rFonts w:ascii="宋体" w:eastAsia="宋体" w:cs="宋体" w:hint="eastAsia"/>
                <w:color w:val="000000"/>
                <w:lang w:bidi="ar-SA"/>
              </w:rPr>
              <w:t>22</w:t>
            </w:r>
          </w:p>
        </w:tc>
        <w:tc>
          <w:tcPr>
            <w:tcW w:w="4680" w:type="dxa"/>
            <w:tcBorders>
              <w:top w:val="single" w:sz="4" w:space="0" w:color="auto"/>
              <w:left w:val="single" w:sz="4" w:space="0" w:color="auto"/>
              <w:bottom w:val="single" w:sz="4" w:space="0" w:color="auto"/>
              <w:right w:val="single" w:sz="4" w:space="0" w:color="auto"/>
            </w:tcBorders>
          </w:tcPr>
          <w:p>
            <w:pPr>
              <w:pStyle w:val="4012"/>
              <w:ind w:firstLine="0"/>
              <w:jc w:val="left"/>
              <w:rPr>
                <w:rFonts w:ascii="宋体" w:eastAsia="宋体" w:cs="宋体" w:hint="eastAsia"/>
                <w:color w:val="000000"/>
              </w:rPr>
            </w:pPr>
            <w:r>
              <w:rPr>
                <w:rFonts w:ascii="宋体" w:eastAsia="宋体" w:cs="宋体" w:hint="eastAsia"/>
                <w:color w:val="000000"/>
                <w:lang w:bidi="ar-SA"/>
              </w:rPr>
              <w:t>六、货物或服务指标要求9个（第1项5个，第2项1个，第5项3个）</w:t>
            </w:r>
          </w:p>
          <w:p>
            <w:pPr>
              <w:pStyle w:val="4012"/>
              <w:ind w:firstLine="0"/>
              <w:jc w:val="left"/>
              <w:rPr>
                <w:rFonts w:ascii="宋体" w:eastAsia="宋体" w:cs="宋体" w:hint="eastAsia"/>
                <w:color w:val="000000"/>
              </w:rPr>
            </w:pPr>
            <w:r>
              <w:rPr>
                <w:rFonts w:ascii="宋体" w:eastAsia="宋体" w:cs="宋体" w:hint="eastAsia"/>
                <w:color w:val="000000"/>
                <w:lang w:bidi="ar-SA"/>
              </w:rPr>
              <w:t>七、服务要求12个（第2项5个，第3项3个，第11项4个）</w:t>
            </w:r>
          </w:p>
          <w:p>
            <w:pPr>
              <w:pStyle w:val="4012"/>
              <w:ind w:firstLine="0"/>
              <w:jc w:val="left"/>
              <w:rPr>
                <w:rFonts w:ascii="宋体" w:eastAsia="宋体" w:cs="宋体" w:hint="eastAsia"/>
                <w:color w:val="000000"/>
              </w:rPr>
            </w:pPr>
            <w:r>
              <w:rPr>
                <w:rFonts w:ascii="宋体" w:eastAsia="宋体" w:cs="宋体" w:hint="eastAsia"/>
                <w:color w:val="000000"/>
                <w:lang w:bidi="ar-SA"/>
              </w:rPr>
              <w:t>八、实施方案1个（第1项）</w:t>
            </w:r>
          </w:p>
        </w:tc>
      </w:tr>
      <w:tr>
        <w:tblPrEx>
          <w:tblW w:w="8508" w:type="dxa"/>
          <w:jc w:val="left"/>
          <w:tblInd w:w="0" w:type="dxa"/>
          <w:tblLayout w:type="fixed"/>
          <w:tblCellMar>
            <w:top w:w="0" w:type="dxa"/>
            <w:left w:w="108" w:type="dxa"/>
            <w:bottom w:w="0" w:type="dxa"/>
            <w:right w:w="108" w:type="dxa"/>
          </w:tblCellMar>
        </w:tblPrEx>
        <w:trPr>
          <w:trHeight w:val="457"/>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9"/>
              <w:ind w:firstLine="0"/>
              <w:jc w:val="center"/>
              <w:rPr>
                <w:rFonts w:ascii="宋体" w:eastAsia="宋体" w:cs="宋体" w:hint="eastAsia"/>
                <w:color w:val="000000"/>
              </w:rPr>
            </w:pPr>
            <w:r>
              <w:rPr>
                <w:rFonts w:ascii="宋体" w:eastAsia="宋体" w:cs="宋体" w:hint="eastAsia"/>
                <w:color w:val="000000"/>
                <w:lang w:bidi="ar-SA"/>
              </w:rPr>
              <w:t>2</w:t>
            </w:r>
          </w:p>
        </w:tc>
        <w:tc>
          <w:tcPr>
            <w:tcW w:w="1140" w:type="dxa"/>
            <w:tcBorders>
              <w:top w:val="single" w:sz="4" w:space="0" w:color="auto"/>
              <w:left w:val="single" w:sz="4" w:space="0" w:color="auto"/>
              <w:bottom w:val="single" w:sz="4" w:space="0" w:color="auto"/>
              <w:right w:val="single" w:sz="4" w:space="0" w:color="auto"/>
            </w:tcBorders>
            <w:vAlign w:val="center"/>
          </w:tcPr>
          <w:p>
            <w:pPr>
              <w:pStyle w:val="819"/>
              <w:ind w:firstLine="0"/>
              <w:jc w:val="center"/>
              <w:rPr>
                <w:rFonts w:ascii="宋体" w:eastAsia="宋体" w:cs="宋体" w:hint="eastAsia"/>
                <w:color w:val="000000"/>
              </w:rPr>
            </w:pPr>
            <w:r>
              <w:rPr>
                <w:rFonts w:ascii="宋体" w:eastAsia="宋体" w:cs="宋体" w:hint="eastAsia"/>
                <w:color w:val="000000"/>
                <w:lang w:bidi="ar-SA"/>
              </w:rPr>
              <w:t>一般指标项</w:t>
            </w:r>
          </w:p>
        </w:tc>
        <w:tc>
          <w:tcPr>
            <w:tcW w:w="1880" w:type="dxa"/>
            <w:tcBorders>
              <w:top w:val="single" w:sz="4" w:space="0" w:color="auto"/>
              <w:left w:val="single" w:sz="4" w:space="0" w:color="auto"/>
              <w:bottom w:val="single" w:sz="4" w:space="0" w:color="auto"/>
              <w:right w:val="single" w:sz="4" w:space="0" w:color="auto"/>
            </w:tcBorders>
            <w:vAlign w:val="center"/>
          </w:tcPr>
          <w:p>
            <w:pPr>
              <w:pStyle w:val="410"/>
              <w:ind w:firstLine="0"/>
              <w:jc w:val="center"/>
              <w:rPr>
                <w:rFonts w:ascii="宋体" w:eastAsia="宋体" w:cs="宋体" w:hint="eastAsia"/>
                <w:color w:val="000000"/>
              </w:rPr>
            </w:pPr>
            <w:r>
              <w:rPr>
                <w:rFonts w:ascii="宋体" w:eastAsia="宋体" w:cs="宋体"/>
                <w:color w:val="000000"/>
                <w:lang w:bidi="ar-SA"/>
              </w:rPr>
              <w:t>22</w:t>
            </w:r>
          </w:p>
        </w:tc>
        <w:tc>
          <w:tcPr>
            <w:tcW w:w="4680" w:type="dxa"/>
            <w:tcBorders>
              <w:top w:val="single" w:sz="4" w:space="0" w:color="auto"/>
              <w:left w:val="single" w:sz="4" w:space="0" w:color="auto"/>
              <w:bottom w:val="single" w:sz="4" w:space="0" w:color="auto"/>
              <w:right w:val="single" w:sz="4" w:space="0" w:color="auto"/>
            </w:tcBorders>
          </w:tcPr>
          <w:p>
            <w:pPr>
              <w:pStyle w:val="422"/>
              <w:ind w:firstLine="0"/>
              <w:jc w:val="left"/>
              <w:rPr>
                <w:rFonts w:ascii="宋体" w:eastAsia="宋体" w:cs="宋体"/>
                <w:color w:val="000000"/>
                <w:lang w:bidi="ar-SA"/>
              </w:rPr>
            </w:pPr>
            <w:r>
              <w:rPr>
                <w:rFonts w:ascii="宋体" w:eastAsia="宋体" w:cs="宋体"/>
                <w:color w:val="000000"/>
                <w:lang w:bidi="ar-SA"/>
              </w:rPr>
              <w:t>五、集成需求3个：第1-3项；</w:t>
            </w:r>
          </w:p>
          <w:p>
            <w:pPr>
              <w:pStyle w:val="422"/>
              <w:ind w:firstLine="0"/>
              <w:jc w:val="left"/>
              <w:rPr>
                <w:rFonts w:ascii="宋体" w:eastAsia="宋体" w:cs="宋体" w:hint="eastAsia"/>
                <w:color w:val="000000"/>
              </w:rPr>
            </w:pPr>
            <w:r>
              <w:rPr>
                <w:rFonts w:ascii="宋体" w:eastAsia="宋体" w:cs="宋体" w:hint="eastAsia"/>
                <w:color w:val="000000"/>
                <w:lang w:bidi="ar-SA"/>
              </w:rPr>
              <w:t>六、货物或服务指标要求10个（第3-4项，第6项，第8-14项）</w:t>
            </w:r>
          </w:p>
          <w:p>
            <w:pPr>
              <w:pStyle w:val="422"/>
              <w:ind w:firstLine="0"/>
              <w:jc w:val="left"/>
              <w:rPr>
                <w:rFonts w:ascii="宋体" w:eastAsia="宋体" w:cs="宋体" w:hint="eastAsia"/>
                <w:color w:val="000000"/>
              </w:rPr>
            </w:pPr>
            <w:r>
              <w:rPr>
                <w:rFonts w:ascii="宋体" w:eastAsia="宋体" w:cs="宋体" w:hint="eastAsia"/>
                <w:color w:val="000000"/>
                <w:lang w:bidi="ar-SA"/>
              </w:rPr>
              <w:t>七、服务要求</w:t>
            </w:r>
            <w:r>
              <w:rPr>
                <w:rFonts w:ascii="宋体" w:eastAsia="宋体" w:cs="宋体"/>
                <w:color w:val="000000"/>
                <w:lang w:bidi="ar-SA"/>
              </w:rPr>
              <w:t>5</w:t>
            </w:r>
            <w:r>
              <w:rPr>
                <w:rFonts w:ascii="宋体" w:eastAsia="宋体" w:cs="宋体" w:hint="eastAsia"/>
                <w:color w:val="000000"/>
                <w:lang w:bidi="ar-SA"/>
              </w:rPr>
              <w:t>个（第1项，第4-7项）</w:t>
            </w:r>
          </w:p>
          <w:p>
            <w:pPr>
              <w:pStyle w:val="422"/>
              <w:ind w:firstLine="0"/>
              <w:jc w:val="left"/>
              <w:rPr>
                <w:rFonts w:ascii="宋体" w:eastAsia="宋体" w:cs="宋体" w:hint="eastAsia"/>
                <w:color w:val="000000"/>
              </w:rPr>
            </w:pPr>
            <w:r>
              <w:rPr>
                <w:rFonts w:ascii="宋体" w:eastAsia="宋体" w:cs="宋体" w:hint="eastAsia"/>
                <w:color w:val="000000"/>
                <w:lang w:bidi="ar-SA"/>
              </w:rPr>
              <w:t>八、实施要求4个（第2-3,5-6项）</w:t>
            </w:r>
          </w:p>
        </w:tc>
      </w:tr>
    </w:tbl>
    <w:p>
      <w:pPr>
        <w:rPr>
          <w:rFonts w:ascii="宋体" w:eastAsia="宋体" w:cs="宋体" w:hint="eastAsia"/>
          <w:b/>
          <w:bCs/>
          <w:color w:val="000000"/>
        </w:rPr>
      </w:pPr>
      <w:r>
        <w:rPr>
          <w:rFonts w:ascii="宋体" w:eastAsia="宋体" w:cs="宋体" w:hint="eastAsia"/>
          <w:b/>
          <w:bCs/>
          <w:color w:val="000000"/>
          <w:lang w:bidi="ar-SA"/>
        </w:rPr>
        <w:t>备注：</w:t>
      </w:r>
    </w:p>
    <w:p>
      <w:pPr>
        <w:rPr>
          <w:rFonts w:ascii="宋体" w:eastAsia="宋体" w:cs="宋体" w:hint="eastAsia"/>
          <w:color w:val="000000"/>
        </w:rPr>
      </w:pPr>
      <w:r>
        <w:rPr>
          <w:rFonts w:ascii="宋体" w:eastAsia="宋体" w:cs="宋体" w:hint="eastAsia"/>
          <w:color w:val="000000"/>
          <w:lang w:bidi="ar-SA"/>
        </w:rPr>
        <w:t>①表格内容填写完整、规范，确保无缺漏项。</w:t>
      </w:r>
    </w:p>
    <w:p>
      <w:pPr>
        <w:pStyle w:val="37"/>
        <w:rPr>
          <w:rFonts w:ascii="宋体" w:eastAsia="宋体" w:cs="宋体" w:hint="eastAsia"/>
          <w:color w:val="000000"/>
        </w:rPr>
      </w:pPr>
      <w:r>
        <w:rPr>
          <w:rFonts w:ascii="宋体" w:eastAsia="宋体" w:cs="宋体" w:hint="eastAsia"/>
          <w:color w:val="000000"/>
          <w:lang w:bidi="ar-SA"/>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37"/>
        <w:rPr>
          <w:rFonts w:ascii="宋体" w:eastAsia="宋体" w:cs="宋体" w:hint="eastAsia"/>
        </w:rPr>
      </w:pPr>
      <w:r>
        <w:rPr>
          <w:rFonts w:ascii="宋体" w:eastAsia="宋体" w:cs="宋体" w:hint="eastAsia"/>
          <w:color w:val="000000"/>
          <w:lang w:bidi="ar-SA"/>
        </w:rPr>
        <w:t>③需统计重要指标项和一般指标项数量，并分别填入《技术服务需求响应程度表》。</w:t>
      </w:r>
    </w:p>
    <w:p>
      <w:pPr>
        <w:rPr>
          <w:color w:val="0000FF"/>
          <w:lang w:val="en-US" w:eastAsia="zh-CN"/>
        </w:rPr>
      </w:pPr>
      <w:bookmarkEnd w:id="37"/>
    </w:p>
    <w:p>
      <w:pPr>
        <w:rPr>
          <w:rFonts w:hint="eastAsia"/>
          <w:highlight w:val="white"/>
        </w:rPr>
      </w:pPr>
    </w:p>
    <w:p>
      <w:pPr>
        <w:pStyle w:val="Heading1"/>
      </w:pPr>
      <w:r>
        <w:rPr>
          <w:highlight w:val="white"/>
        </w:rPr>
        <w:br w:type="page"/>
      </w:r>
      <w:bookmarkStart w:id="53"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53"/>
    </w:p>
    <w:p>
      <w:bookmarkStart w:id="54" w:name="插入_评审标准"/>
      <w:r>
        <w:t>包5</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42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918"/>
        <w:gridCol w:w="6449"/>
        <w:gridCol w:w="1453"/>
      </w:tblGrid>
      <w:tr>
        <w:tblPrEx>
          <w:tblW w:w="542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918" w:type="dxa"/>
          </w:tcPr>
          <w:p>
            <w:r>
              <w:t>评审因素</w:t>
            </w:r>
          </w:p>
        </w:tc>
        <w:tc>
          <w:tcPr>
            <w:tcW w:w="6449" w:type="dxa"/>
          </w:tcPr>
          <w:p>
            <w:r>
              <w:t>评分标准说明</w:t>
            </w:r>
          </w:p>
        </w:tc>
        <w:tc>
          <w:tcPr>
            <w:tcW w:w="1453" w:type="dxa"/>
          </w:tcPr>
          <w:p>
            <w:r>
              <w:t>分值范围</w:t>
            </w:r>
          </w:p>
        </w:tc>
      </w:tr>
      <w:tr>
        <w:tblPrEx>
          <w:tblW w:w="5420" w:type="pct"/>
          <w:jc w:val="left"/>
          <w:tblInd w:w="0" w:type="dxa"/>
          <w:tblCellMar>
            <w:top w:w="0" w:type="dxa"/>
            <w:left w:w="108" w:type="dxa"/>
            <w:bottom w:w="0" w:type="dxa"/>
            <w:right w:w="108" w:type="dxa"/>
          </w:tblCellMar>
        </w:tblPrEx>
        <w:trPr>
          <w:jc w:val="left"/>
        </w:trPr>
        <w:tc>
          <w:tcPr>
            <w:tcW w:w="426" w:type="dxa"/>
          </w:tcPr>
          <w:p>
            <w:r>
              <w:t>价格分</w:t>
            </w:r>
          </w:p>
        </w:tc>
        <w:tc>
          <w:tcPr>
            <w:tcW w:w="918" w:type="dxa"/>
          </w:tcPr>
          <w:p>
            <w:r>
              <w:t>价格评审</w:t>
            </w:r>
          </w:p>
        </w:tc>
        <w:tc>
          <w:tcPr>
            <w:tcW w:w="6449" w:type="dxa"/>
          </w:tcPr>
          <w:p>
            <w:r>
              <w:t>采用低价优先法计算，即满足招标文件要求且投标价格最低的投标报价为评标基准价，其价格分为满分。其他投标人的价格分按照下列公式计算：价格得分=(评标基准价／投标报价)×10%×100。</w:t>
            </w:r>
          </w:p>
        </w:tc>
        <w:tc>
          <w:tcPr>
            <w:tcW w:w="1453" w:type="dxa"/>
          </w:tcPr>
          <w:p>
            <w:r>
              <w:t>区间打分(0-10)</w:t>
            </w:r>
          </w:p>
        </w:tc>
      </w:tr>
      <w:tr>
        <w:tblPrEx>
          <w:tblW w:w="5420"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918" w:type="dxa"/>
          </w:tcPr>
          <w:p>
            <w:r>
              <w:t>投标文件编制质量、对招标文件的响应程度</w:t>
            </w:r>
          </w:p>
        </w:tc>
        <w:tc>
          <w:tcPr>
            <w:tcW w:w="6449" w:type="dxa"/>
          </w:tcPr>
          <w:p>
            <w:r>
              <w:t xml:space="preserve">电子投标文件的逐项响应、定位和绑定清晰准确得1.9分；         </w:t>
            </w:r>
          </w:p>
          <w:p>
            <w:r>
              <w:t xml:space="preserve">有一项未响应或定位和绑定模糊、有偏差的得0.9分；        </w:t>
            </w:r>
          </w:p>
          <w:p>
            <w:r>
              <w:t>有两项或两项以上未响应或定位和绑定模糊、有偏差的得0分。</w:t>
            </w:r>
          </w:p>
        </w:tc>
        <w:tc>
          <w:tcPr>
            <w:tcW w:w="1453" w:type="dxa"/>
          </w:tcPr>
          <w:p>
            <w:r>
              <w:t>勾选打分(0;0.9;1.9)</w:t>
            </w:r>
          </w:p>
        </w:tc>
      </w:tr>
      <w:tr>
        <w:tblPrEx>
          <w:tblW w:w="5420" w:type="pct"/>
          <w:jc w:val="left"/>
          <w:tblInd w:w="0" w:type="dxa"/>
          <w:tblCellMar>
            <w:top w:w="0" w:type="dxa"/>
            <w:left w:w="108" w:type="dxa"/>
            <w:bottom w:w="0" w:type="dxa"/>
            <w:right w:w="108" w:type="dxa"/>
          </w:tblCellMar>
        </w:tblPrEx>
        <w:trPr>
          <w:jc w:val="left"/>
        </w:trPr>
        <w:tc>
          <w:tcPr>
            <w:tcW w:w="239" w:type="dxa"/>
            <w:vMerge/>
          </w:tcPr>
          <w:p/>
        </w:tc>
        <w:tc>
          <w:tcPr>
            <w:tcW w:w="918" w:type="dxa"/>
          </w:tcPr>
          <w:p>
            <w:r>
              <w:t>投标人业绩</w:t>
            </w:r>
          </w:p>
        </w:tc>
        <w:tc>
          <w:tcPr>
            <w:tcW w:w="6449" w:type="dxa"/>
          </w:tcPr>
          <w:p>
            <w:r>
              <w:t xml:space="preserve">投标人提供近3年来与本项目同类开发服务方面业绩相关材料, 每有一个有效案例得1 分，最多得5分。      </w:t>
            </w:r>
          </w:p>
          <w:p>
            <w:r>
              <w:t xml:space="preserve">注：1.上述业绩合同签订时间须为2021年12月1日（以合同签订日期为准）起至本项目采购公告发布之日止；    </w:t>
            </w:r>
          </w:p>
          <w:p>
            <w:r>
              <w:t xml:space="preserve">2.合同销售方（乙方）必须为供应商自身，需提供合同复印件并加盖公章，其中合同中必须至少包含合同首页、服务内容、双方印章、签字、签订时间、付款条件页，以及合同履行第一笔付款乙方开具的发票复印件等信息内容（以上内容缺少一项，案例不予承认）；    </w:t>
            </w:r>
          </w:p>
          <w:p>
            <w:r>
              <w:t xml:space="preserve">3.提供的案例业绩合同材料复印件须字迹清晰，辨识无误；    </w:t>
            </w:r>
          </w:p>
          <w:p>
            <w:r>
              <w:t>4.不符合上述要求或未按要求提供有效证明文件的业绩在评审时将不予以承认。</w:t>
            </w:r>
          </w:p>
        </w:tc>
        <w:tc>
          <w:tcPr>
            <w:tcW w:w="1453" w:type="dxa"/>
          </w:tcPr>
          <w:p>
            <w:r>
              <w:t>勾选打分(0;1;2;3;4;5)</w:t>
            </w:r>
          </w:p>
        </w:tc>
      </w:tr>
      <w:tr>
        <w:tblPrEx>
          <w:tblW w:w="5420" w:type="pct"/>
          <w:jc w:val="left"/>
          <w:tblInd w:w="0" w:type="dxa"/>
          <w:tblCellMar>
            <w:top w:w="0" w:type="dxa"/>
            <w:left w:w="108" w:type="dxa"/>
            <w:bottom w:w="0" w:type="dxa"/>
            <w:right w:w="108" w:type="dxa"/>
          </w:tblCellMar>
        </w:tblPrEx>
        <w:trPr>
          <w:jc w:val="left"/>
        </w:trPr>
        <w:tc>
          <w:tcPr>
            <w:tcW w:w="239" w:type="dxa"/>
            <w:vMerge/>
          </w:tcPr>
          <w:p/>
        </w:tc>
        <w:tc>
          <w:tcPr>
            <w:tcW w:w="918" w:type="dxa"/>
          </w:tcPr>
          <w:p>
            <w:r>
              <w:t>企业综合实力</w:t>
            </w:r>
          </w:p>
        </w:tc>
        <w:tc>
          <w:tcPr>
            <w:tcW w:w="6449" w:type="dxa"/>
          </w:tcPr>
          <w:p>
            <w:r>
              <w:t xml:space="preserve">1.投标人提供ISO9001质量管理体系认证证书，完整准确无误提供得0.5分，不提供不得分； </w:t>
            </w:r>
          </w:p>
          <w:p>
            <w:r>
              <w:t xml:space="preserve">2.投标人提供ISO20000信息技术服务管理体系认证证书，完整准确无误提供得0.5分，不提供不得分； </w:t>
            </w:r>
          </w:p>
          <w:p>
            <w:r>
              <w:t xml:space="preserve">3.投标人提供ISO27001信息安全管理体系认证证书，完整准确无误提供得0.5分，不提供不得分； </w:t>
            </w:r>
          </w:p>
          <w:p>
            <w:r>
              <w:t>上述证书均需处于有效期内，否则不得分，需提供证书复印件并加盖投标人公章。</w:t>
            </w:r>
          </w:p>
        </w:tc>
        <w:tc>
          <w:tcPr>
            <w:tcW w:w="1453" w:type="dxa"/>
          </w:tcPr>
          <w:p>
            <w:r>
              <w:t>勾选打分(0;0.5;1;1.5)</w:t>
            </w:r>
          </w:p>
        </w:tc>
      </w:tr>
      <w:tr>
        <w:tblPrEx>
          <w:tblW w:w="5420" w:type="pct"/>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918" w:type="dxa"/>
          </w:tcPr>
          <w:p>
            <w:r>
              <w:t>重要技术服务指标响应程度</w:t>
            </w:r>
          </w:p>
        </w:tc>
        <w:tc>
          <w:tcPr>
            <w:tcW w:w="6449" w:type="dxa"/>
          </w:tcPr>
          <w:p>
            <w:r>
              <w:t xml:space="preserve">完全满足文件指标要求得40.7分，▲标记重要指标项每有一项不满足扣1.85分。        </w:t>
            </w:r>
          </w:p>
          <w:p>
            <w:r>
              <w:t xml:space="preserve"> 注：一共有22个重要指标，分别在：  </w:t>
            </w:r>
          </w:p>
          <w:p>
            <w:r>
              <w:t xml:space="preserve"> </w:t>
            </w:r>
          </w:p>
          <w:p>
            <w:r>
              <w:t xml:space="preserve">六、货物或服务指标要求9个（第1项5个，第2项1个，第5项3个） </w:t>
            </w:r>
          </w:p>
          <w:p>
            <w:r>
              <w:t xml:space="preserve">七、服务要求12个（第2项5个，第3项3个，第11项4个） </w:t>
            </w:r>
          </w:p>
          <w:p>
            <w:r>
              <w:t>八、实施方案1个（第1项）</w:t>
            </w:r>
          </w:p>
        </w:tc>
        <w:tc>
          <w:tcPr>
            <w:tcW w:w="1453" w:type="dxa"/>
          </w:tcPr>
          <w:p>
            <w:r>
              <w:t>区间打分(0-40.7)</w:t>
            </w:r>
          </w:p>
        </w:tc>
      </w:tr>
      <w:tr>
        <w:tblPrEx>
          <w:tblW w:w="5420" w:type="pct"/>
          <w:jc w:val="left"/>
          <w:tblInd w:w="0" w:type="dxa"/>
          <w:tblCellMar>
            <w:top w:w="0" w:type="dxa"/>
            <w:left w:w="108" w:type="dxa"/>
            <w:bottom w:w="0" w:type="dxa"/>
            <w:right w:w="108" w:type="dxa"/>
          </w:tblCellMar>
        </w:tblPrEx>
        <w:trPr>
          <w:jc w:val="left"/>
        </w:trPr>
        <w:tc>
          <w:tcPr>
            <w:tcW w:w="239" w:type="dxa"/>
            <w:vMerge/>
          </w:tcPr>
          <w:p/>
        </w:tc>
        <w:tc>
          <w:tcPr>
            <w:tcW w:w="918" w:type="dxa"/>
          </w:tcPr>
          <w:p>
            <w:r>
              <w:t>一般技术服务指标响应程度</w:t>
            </w:r>
          </w:p>
        </w:tc>
        <w:tc>
          <w:tcPr>
            <w:tcW w:w="6449" w:type="dxa"/>
          </w:tcPr>
          <w:p>
            <w:r>
              <w:t xml:space="preserve">完全满足文件指标要求得22分，普通指标项每有一项不满足扣1分。           注：一共22个一般指标项，   分别在：   </w:t>
            </w:r>
          </w:p>
          <w:p/>
          <w:p>
            <w:r>
              <w:t xml:space="preserve">第五部分集成需求（3个）：第1-3项3个； </w:t>
            </w:r>
          </w:p>
          <w:p>
            <w:r>
              <w:t xml:space="preserve">六、货物或服务指标要求10个（第3-4项，第6项，第8-14项） </w:t>
            </w:r>
          </w:p>
          <w:p>
            <w:r>
              <w:t xml:space="preserve">七、服务要求5个（第1项，第4-7项） </w:t>
            </w:r>
          </w:p>
          <w:p>
            <w:r>
              <w:t>八、实施要求4个（第2-3,5-6项）</w:t>
            </w:r>
          </w:p>
        </w:tc>
        <w:tc>
          <w:tcPr>
            <w:tcW w:w="1453" w:type="dxa"/>
          </w:tcPr>
          <w:p>
            <w:r>
              <w:t>区间打分(0-22)</w:t>
            </w:r>
          </w:p>
        </w:tc>
      </w:tr>
      <w:tr>
        <w:tblPrEx>
          <w:tblW w:w="5420" w:type="pct"/>
          <w:jc w:val="left"/>
          <w:tblInd w:w="0" w:type="dxa"/>
          <w:tblCellMar>
            <w:top w:w="0" w:type="dxa"/>
            <w:left w:w="108" w:type="dxa"/>
            <w:bottom w:w="0" w:type="dxa"/>
            <w:right w:w="108" w:type="dxa"/>
          </w:tblCellMar>
        </w:tblPrEx>
        <w:trPr>
          <w:jc w:val="left"/>
        </w:trPr>
        <w:tc>
          <w:tcPr>
            <w:tcW w:w="239" w:type="dxa"/>
            <w:vMerge/>
          </w:tcPr>
          <w:p/>
        </w:tc>
        <w:tc>
          <w:tcPr>
            <w:tcW w:w="918" w:type="dxa"/>
          </w:tcPr>
          <w:p>
            <w:r>
              <w:t>需求理解分析</w:t>
            </w:r>
          </w:p>
        </w:tc>
        <w:tc>
          <w:tcPr>
            <w:tcW w:w="6449" w:type="dxa"/>
          </w:tcPr>
          <w:p>
            <w:r>
              <w:t xml:space="preserve">阐述对项目业务需求以及模型建设目标和建设内容的理解,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  </w:t>
            </w:r>
          </w:p>
          <w:p/>
          <w:p>
            <w:r>
              <w:t xml:space="preserve">需求理解分析内容科学周密，内容全面，完全契合项目需求实际，针对性可行性强，得2.7分；              </w:t>
            </w:r>
          </w:p>
          <w:p>
            <w:r>
              <w:t xml:space="preserve">需求理解分析内容较完整，基本满足项目需求，针对性可行性较强，但其中一项方案小项有缺陷（缺陷包括：与事实不符、前后内容不一致、逻辑错误、不符合采购需求、内容有缺失等），得1.8分；       </w:t>
            </w:r>
          </w:p>
          <w:p>
            <w:r>
              <w:t xml:space="preserve">需求理解分析内容有漏项，未完全包括上述几小项内容，或两个及以上方案小项中存在缺陷，得0.9分；   </w:t>
            </w:r>
          </w:p>
          <w:p>
            <w:r>
              <w:t>未提供需求理解分析内容或方案严重脱离项目实际，得0分。</w:t>
            </w:r>
          </w:p>
        </w:tc>
        <w:tc>
          <w:tcPr>
            <w:tcW w:w="1453" w:type="dxa"/>
          </w:tcPr>
          <w:p>
            <w:r>
              <w:t>勾选打分(0;0.9;1.8;2.7)</w:t>
            </w:r>
          </w:p>
        </w:tc>
      </w:tr>
      <w:tr>
        <w:tblPrEx>
          <w:tblW w:w="5420" w:type="pct"/>
          <w:jc w:val="left"/>
          <w:tblInd w:w="0" w:type="dxa"/>
          <w:tblCellMar>
            <w:top w:w="0" w:type="dxa"/>
            <w:left w:w="108" w:type="dxa"/>
            <w:bottom w:w="0" w:type="dxa"/>
            <w:right w:w="108" w:type="dxa"/>
          </w:tblCellMar>
        </w:tblPrEx>
        <w:trPr>
          <w:jc w:val="left"/>
        </w:trPr>
        <w:tc>
          <w:tcPr>
            <w:tcW w:w="239" w:type="dxa"/>
            <w:vMerge/>
          </w:tcPr>
          <w:p/>
        </w:tc>
        <w:tc>
          <w:tcPr>
            <w:tcW w:w="918" w:type="dxa"/>
          </w:tcPr>
          <w:p>
            <w:r>
              <w:t>管理设计方案</w:t>
            </w:r>
          </w:p>
        </w:tc>
        <w:tc>
          <w:tcPr>
            <w:tcW w:w="6449" w:type="dxa"/>
          </w:tcPr>
          <w:p>
            <w:r>
              <w:t xml:space="preserve">管理设计方案内容包括但不限于项目实施计划（测试、培训、应急措施、人员配备等对用户的有利性以及保证项目顺利实施的其他因素）、项目进度及保障措施等内容。  </w:t>
            </w:r>
          </w:p>
          <w:p/>
          <w:p>
            <w:r>
              <w:t xml:space="preserve">管理设计方案内容科学周密，内容完整，完全契合项目需求实际，针对性可行性强，得2.7分；              </w:t>
            </w:r>
          </w:p>
          <w:p>
            <w:r>
              <w:t xml:space="preserve">管理设计方案内容较完整，基本满足项目需求，针对性可行性较强，但其中一项方案小项有缺陷（缺陷包括：与事实不符、前后内容不一致、逻辑错误、不符合采购需求、内容有缺失等），得1.8分；       </w:t>
            </w:r>
          </w:p>
          <w:p>
            <w:r>
              <w:t xml:space="preserve">管理设计方案内容有漏项，未完全包括上述几小项内容，或两个及以上方案小项中存在缺陷，得0.9分；   </w:t>
            </w:r>
          </w:p>
          <w:p>
            <w:r>
              <w:t>未提供管理设计方案内容或方案严重脱离项目实际，得0分。</w:t>
            </w:r>
          </w:p>
        </w:tc>
        <w:tc>
          <w:tcPr>
            <w:tcW w:w="1453" w:type="dxa"/>
          </w:tcPr>
          <w:p>
            <w:r>
              <w:t>勾选打分(0;0.9;1.8;2.7)</w:t>
            </w:r>
          </w:p>
        </w:tc>
      </w:tr>
      <w:tr>
        <w:tblPrEx>
          <w:tblW w:w="5420" w:type="pct"/>
          <w:jc w:val="left"/>
          <w:tblInd w:w="0" w:type="dxa"/>
          <w:tblCellMar>
            <w:top w:w="0" w:type="dxa"/>
            <w:left w:w="108" w:type="dxa"/>
            <w:bottom w:w="0" w:type="dxa"/>
            <w:right w:w="108" w:type="dxa"/>
          </w:tblCellMar>
        </w:tblPrEx>
        <w:trPr>
          <w:jc w:val="left"/>
        </w:trPr>
        <w:tc>
          <w:tcPr>
            <w:tcW w:w="239" w:type="dxa"/>
            <w:vMerge/>
          </w:tcPr>
          <w:p/>
        </w:tc>
        <w:tc>
          <w:tcPr>
            <w:tcW w:w="918" w:type="dxa"/>
          </w:tcPr>
          <w:p>
            <w:r>
              <w:t>测试方案</w:t>
            </w:r>
          </w:p>
        </w:tc>
        <w:tc>
          <w:tcPr>
            <w:tcW w:w="6449" w:type="dxa"/>
          </w:tcPr>
          <w:p>
            <w:r>
              <w:t xml:space="preserve">测试方案包含本项目所涉及的全部应用建设内容的完整功能测试方案、测试用例等内容。  </w:t>
            </w:r>
          </w:p>
          <w:p/>
          <w:p>
            <w:r>
              <w:t xml:space="preserve">测试方案内容科学周密，内容全面，完全契合项目需求实际，针对性可行性强，得2.7分；              </w:t>
            </w:r>
          </w:p>
          <w:p>
            <w:r>
              <w:t xml:space="preserve">测试方案内容较完整，基本满足项目需求，针对性可行性较强，但其中一项方案小项有缺陷（缺陷包括：与事实不符、前后内容不一致、逻辑错误、不符合采购需求、内容有缺失等），得1.8分；       </w:t>
            </w:r>
          </w:p>
          <w:p>
            <w:r>
              <w:t xml:space="preserve">测试方案内容有漏项，未完全包括上述几小项内容，或两个及以上方案小项中存在缺陷，得0.9分；   </w:t>
            </w:r>
          </w:p>
          <w:p>
            <w:r>
              <w:t>未提供测试方案内容或方案严重脱离项目实际，得0分。</w:t>
            </w:r>
          </w:p>
        </w:tc>
        <w:tc>
          <w:tcPr>
            <w:tcW w:w="1453" w:type="dxa"/>
          </w:tcPr>
          <w:p>
            <w:r>
              <w:t>勾选打分(0;0.9;1.8;2.7)</w:t>
            </w:r>
          </w:p>
        </w:tc>
      </w:tr>
      <w:tr>
        <w:tblPrEx>
          <w:tblW w:w="5420" w:type="pct"/>
          <w:jc w:val="left"/>
          <w:tblInd w:w="0" w:type="dxa"/>
          <w:tblCellMar>
            <w:top w:w="0" w:type="dxa"/>
            <w:left w:w="108" w:type="dxa"/>
            <w:bottom w:w="0" w:type="dxa"/>
            <w:right w:w="108" w:type="dxa"/>
          </w:tblCellMar>
        </w:tblPrEx>
        <w:trPr>
          <w:jc w:val="left"/>
        </w:trPr>
        <w:tc>
          <w:tcPr>
            <w:tcW w:w="239" w:type="dxa"/>
            <w:vMerge/>
          </w:tcPr>
          <w:p/>
        </w:tc>
        <w:tc>
          <w:tcPr>
            <w:tcW w:w="918" w:type="dxa"/>
          </w:tcPr>
          <w:p>
            <w:r>
              <w:t>技术设计方案</w:t>
            </w:r>
          </w:p>
        </w:tc>
        <w:tc>
          <w:tcPr>
            <w:tcW w:w="6449" w:type="dxa"/>
          </w:tcPr>
          <w:p>
            <w:r>
              <w:t xml:space="preserve">技术设计方案应能够充分理解业务需求，对各项功能进行详细描述，包含但不限于业务功能设计、模型架构、部署设计、安全设计等内容。技术设计方案考虑全面、完整，针对性，可行性强。  </w:t>
            </w:r>
          </w:p>
          <w:p/>
          <w:p>
            <w:r>
              <w:t xml:space="preserve">技术设计方案内容科学周密，内容完整，完全契合项目需求实际，针对性可行性强，得2.7分；              </w:t>
            </w:r>
          </w:p>
          <w:p>
            <w:r>
              <w:t xml:space="preserve">技术设计方案内容较完整，基本满足项目需求，针对性可行性较强，但其中一项方案小项有缺陷（缺陷包括：与事实不符、前后内容不一致、逻辑错误、不符合采购需求、内容有缺失等），得1.8分；      </w:t>
            </w:r>
          </w:p>
          <w:p>
            <w:r>
              <w:t xml:space="preserve"> 技术设计方案内容有漏项，未完全包括上述几小项内容，或两个及以上方案小项中存在缺陷，得0.9分；   </w:t>
            </w:r>
          </w:p>
          <w:p>
            <w:r>
              <w:t>未提供技术设计方案内容或方案严重脱离项目实际，得0分。</w:t>
            </w:r>
          </w:p>
        </w:tc>
        <w:tc>
          <w:tcPr>
            <w:tcW w:w="1453" w:type="dxa"/>
          </w:tcPr>
          <w:p>
            <w:r>
              <w:t>勾选打分(0;0.9;1.8;2.7)</w:t>
            </w:r>
          </w:p>
        </w:tc>
      </w:tr>
      <w:tr>
        <w:tblPrEx>
          <w:tblW w:w="5420"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918" w:type="dxa"/>
          </w:tcPr>
          <w:p>
            <w:r>
              <w:t>部署方案</w:t>
            </w:r>
          </w:p>
        </w:tc>
        <w:tc>
          <w:tcPr>
            <w:tcW w:w="6449" w:type="dxa"/>
          </w:tcPr>
          <w:p>
            <w:r>
              <w:t xml:space="preserve">部署方案包括本项目所涉及的全部应用系统各自的部署环境、部署方式、高可用方案等方面内容，涉及异地容灾部署的需提供容灾部署方案。  </w:t>
            </w:r>
          </w:p>
          <w:p/>
          <w:p>
            <w:r>
              <w:t xml:space="preserve">部署方案内容科学周密，完全契合项目需求实际，计划措施针对性可行性强，工作进度安排科学合理，完全契合项目实施要求、实施进度要求及交付要求等得2.7分；              </w:t>
            </w:r>
          </w:p>
          <w:p>
            <w:r>
              <w:t xml:space="preserve">部署方案内容较完整，基本满足项目需求，针对性可行性较强，但其中一项方案小项有缺陷（缺陷包括：与事实不符、前后内容不一致、逻辑错误、不符合采购需求、内容有缺失等），得1.8分；       </w:t>
            </w:r>
          </w:p>
          <w:p>
            <w:r>
              <w:t xml:space="preserve">部署方案内容有漏项，未完全包括上述几小项内容，或两个及以上方案小项中存在缺陷，得0.9分；   </w:t>
            </w:r>
          </w:p>
          <w:p>
            <w:r>
              <w:t>未提供部署方案内容或方案严重脱离项目实际，得0分。</w:t>
            </w:r>
          </w:p>
        </w:tc>
        <w:tc>
          <w:tcPr>
            <w:tcW w:w="1453" w:type="dxa"/>
          </w:tcPr>
          <w:p>
            <w:r>
              <w:t>勾选打分(0;0.9;1.8;2.7)</w:t>
            </w:r>
          </w:p>
        </w:tc>
      </w:tr>
      <w:tr>
        <w:tblPrEx>
          <w:tblW w:w="5420" w:type="pct"/>
          <w:jc w:val="left"/>
          <w:tblInd w:w="0" w:type="dxa"/>
          <w:tblCellMar>
            <w:top w:w="0" w:type="dxa"/>
            <w:left w:w="108" w:type="dxa"/>
            <w:bottom w:w="0" w:type="dxa"/>
            <w:right w:w="108" w:type="dxa"/>
          </w:tblCellMar>
        </w:tblPrEx>
        <w:trPr>
          <w:jc w:val="left"/>
        </w:trPr>
        <w:tc>
          <w:tcPr>
            <w:tcW w:w="239" w:type="dxa"/>
            <w:vMerge/>
          </w:tcPr>
          <w:p/>
        </w:tc>
        <w:tc>
          <w:tcPr>
            <w:tcW w:w="918" w:type="dxa"/>
          </w:tcPr>
          <w:p>
            <w:r>
              <w:t>运维服务方案</w:t>
            </w:r>
          </w:p>
        </w:tc>
        <w:tc>
          <w:tcPr>
            <w:tcW w:w="6449" w:type="dxa"/>
          </w:tcPr>
          <w:p>
            <w:r>
              <w:t xml:space="preserve">提供运维服务方案，包括但不限于运维服务团队配置、服务内容、服务响应时间、故障处理、应急措施、免费维保期内功能调整、免费维保期外服务方案等内容。方案内容全面、处理方式合理、可行性强。  </w:t>
            </w:r>
          </w:p>
          <w:p/>
          <w:p>
            <w:r>
              <w:t xml:space="preserve">运维服务方案内容科学周密，内容全面，完全契合项目需求实际，针对性可行性强，得2.7分；              </w:t>
            </w:r>
          </w:p>
          <w:p>
            <w:r>
              <w:t xml:space="preserve">运维服务方案内容较完整，基本满足项目需求，针对性可行性较强，但其中一项方案小项有缺陷（缺陷包括：与事实不符、前后内容不一致、逻辑错误、不符合采购需求、内容有缺失等），得1.8分；       </w:t>
            </w:r>
          </w:p>
          <w:p>
            <w:r>
              <w:t xml:space="preserve">运维服务方案内容有漏项，未完全包括上述几小项内容，或两个及以上方案小项中存在缺陷，得0.9分；   </w:t>
            </w:r>
          </w:p>
          <w:p>
            <w:r>
              <w:t>未提供运维服务方案内容或方案严重脱离项目实际，得0分。</w:t>
            </w:r>
          </w:p>
        </w:tc>
        <w:tc>
          <w:tcPr>
            <w:tcW w:w="1453" w:type="dxa"/>
          </w:tcPr>
          <w:p>
            <w:r>
              <w:t>勾选打分(0;0.9;1.8;2.7)</w:t>
            </w:r>
          </w:p>
        </w:tc>
      </w:tr>
      <w:tr>
        <w:tblPrEx>
          <w:tblW w:w="5420" w:type="pct"/>
          <w:jc w:val="left"/>
          <w:tblInd w:w="0" w:type="dxa"/>
          <w:tblCellMar>
            <w:top w:w="0" w:type="dxa"/>
            <w:left w:w="108" w:type="dxa"/>
            <w:bottom w:w="0" w:type="dxa"/>
            <w:right w:w="108" w:type="dxa"/>
          </w:tblCellMar>
        </w:tblPrEx>
        <w:trPr>
          <w:jc w:val="left"/>
        </w:trPr>
        <w:tc>
          <w:tcPr>
            <w:tcW w:w="239" w:type="dxa"/>
            <w:vMerge/>
          </w:tcPr>
          <w:p/>
        </w:tc>
        <w:tc>
          <w:tcPr>
            <w:tcW w:w="918" w:type="dxa"/>
          </w:tcPr>
          <w:p>
            <w:r>
              <w:t>培训方案</w:t>
            </w:r>
          </w:p>
        </w:tc>
        <w:tc>
          <w:tcPr>
            <w:tcW w:w="6449" w:type="dxa"/>
          </w:tcPr>
          <w:p>
            <w:r>
              <w:t xml:space="preserve">培训方案中应包括但不限于培训讲师与人数、培训课程、方式、地点、时间安排等，培训方案合理可行、内容全面、有详细的培训内容、培训课时合理。  </w:t>
            </w:r>
          </w:p>
          <w:p/>
          <w:p>
            <w:r>
              <w:t xml:space="preserve">培训方案内容科学周密，内容全面，完全契合项目需求实际，针对性可行性强，得2.7分；              </w:t>
            </w:r>
          </w:p>
          <w:p>
            <w:r>
              <w:t xml:space="preserve">培训方案内容较完整，基本满足项目需求，针对性可行性较强，但其中一项方案小项有缺陷（缺陷包括：与事实不符、前后内容不一致、逻辑错误、不符合采购需求、内容有缺失等），得1.8分；       </w:t>
            </w:r>
          </w:p>
          <w:p>
            <w:r>
              <w:t xml:space="preserve">培训方案内容有漏项，未完全包括上述几小项内容，或两个及以上方案小项中存在缺陷，得0.9分；   </w:t>
            </w:r>
          </w:p>
          <w:p>
            <w:r>
              <w:t>未提供培训方案内容或方案严重脱离项目实际，得0分。</w:t>
            </w:r>
          </w:p>
        </w:tc>
        <w:tc>
          <w:tcPr>
            <w:tcW w:w="1453" w:type="dxa"/>
          </w:tcPr>
          <w:p>
            <w:r>
              <w:t>勾选打分(0;0.9;1.8;2.7)</w:t>
            </w:r>
          </w:p>
        </w:tc>
      </w:tr>
    </w:tbl>
    <w:p>
      <w:pPr>
        <w:pStyle w:val="1414"/>
      </w:pPr>
      <w:bookmarkEnd w:id="54"/>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55"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55"/>
    </w:p>
    <w:p>
      <w:pPr>
        <w:rPr>
          <w:rFonts w:ascii="宋体" w:hint="eastAsia"/>
          <w:color w:val="000000"/>
          <w:sz w:val="24"/>
        </w:rPr>
      </w:pPr>
      <w:bookmarkStart w:id="56" w:name="插入_TBWJGS_CONTRACT"/>
      <w:r>
        <w:rPr>
          <w:rFonts w:ascii="宋体" w:hint="eastAsia"/>
          <w:color w:val="000000"/>
          <w:sz w:val="24"/>
        </w:rPr>
        <w:t>甲方（采购人）:</w:t>
      </w:r>
    </w:p>
    <w:p>
      <w:pPr>
        <w:rPr>
          <w:rFonts w:ascii="宋体" w:hint="eastAsia"/>
          <w:color w:val="000000"/>
          <w:sz w:val="24"/>
        </w:rPr>
      </w:pPr>
      <w:r>
        <w:rPr>
          <w:rFonts w:ascii="宋体" w:hint="eastAsia"/>
          <w:color w:val="000000"/>
          <w:sz w:val="24"/>
        </w:rPr>
        <w:t xml:space="preserve">乙方（供应商）:                                  </w:t>
      </w:r>
    </w:p>
    <w:p>
      <w:pPr>
        <w:ind w:firstLine="480" w:firstLineChars="200"/>
        <w:rPr>
          <w:rFonts w:ascii="宋体" w:hint="eastAsia"/>
          <w:color w:val="000000"/>
          <w:sz w:val="24"/>
        </w:rPr>
      </w:pPr>
      <w:r>
        <w:rPr>
          <w:rFonts w:ascii="宋体" w:hint="eastAsia"/>
          <w:color w:val="000000"/>
          <w:sz w:val="24"/>
        </w:rPr>
        <w:t>经海关总署授权，海关总署物资装备采购中心作为甲方代表,受海关总署（XX司局）委托签订该项目合同。根据</w:t>
      </w:r>
      <w:r>
        <w:rPr>
          <w:rFonts w:ascii="宋体" w:hint="eastAsia"/>
          <w:snapToGrid w:val="0"/>
          <w:color w:val="000000"/>
          <w:kern w:val="0"/>
          <w:sz w:val="24"/>
          <w:shd w:val="clear" w:color="auto" w:fill="auto"/>
        </w:rPr>
        <w:t>《中华人民共和国民法典》、</w:t>
      </w:r>
      <w:r>
        <w:rPr>
          <w:rFonts w:ascii="宋体" w:hint="eastAsia"/>
          <w:color w:val="000000"/>
          <w:sz w:val="24"/>
        </w:rPr>
        <w:t>《中华人民共和国政府采购法》等相关法律规定，甲方对____________采购项目以_____方式进行采购（采购项目编号：________ ），确定乙方为中标人（成交商），现依照招标文件（谈判文件、询价通知书、磋商文件、单一来源采购文件）、投标文件（响应文件）等相关文件的内容，双方达成如下协议：</w:t>
      </w:r>
    </w:p>
    <w:p>
      <w:pPr>
        <w:ind w:firstLine="480" w:firstLineChars="200"/>
        <w:rPr>
          <w:rFonts w:ascii="宋体" w:hint="eastAsia"/>
          <w:b/>
          <w:bCs/>
          <w:color w:val="000000"/>
          <w:sz w:val="24"/>
        </w:rPr>
      </w:pPr>
      <w:r>
        <w:rPr>
          <w:rFonts w:ascii="宋体" w:hint="eastAsia"/>
          <w:b/>
          <w:bCs/>
          <w:color w:val="000000"/>
          <w:sz w:val="24"/>
        </w:rPr>
        <w:t>第一条 采购清单及报价</w:t>
      </w:r>
    </w:p>
    <w:p>
      <w:pPr>
        <w:ind w:firstLine="480" w:firstLineChars="200"/>
        <w:rPr>
          <w:rFonts w:ascii="宋体" w:hint="eastAsia"/>
          <w:b/>
          <w:bCs/>
          <w:color w:val="000000"/>
          <w:sz w:val="24"/>
        </w:rPr>
      </w:pPr>
    </w:p>
    <w:p>
      <w:pPr>
        <w:ind w:firstLine="480" w:firstLineChars="200"/>
        <w:rPr>
          <w:rFonts w:ascii="宋体" w:hint="eastAsia"/>
          <w:b/>
          <w:bCs/>
          <w:color w:val="000000"/>
          <w:sz w:val="24"/>
        </w:rPr>
      </w:pPr>
      <w:r>
        <w:rPr>
          <w:rFonts w:ascii="宋体" w:hint="eastAsia"/>
          <w:b/>
          <w:bCs/>
          <w:color w:val="000000"/>
          <w:sz w:val="24"/>
        </w:rPr>
        <w:t>第二条 合同总价款</w:t>
      </w:r>
    </w:p>
    <w:p>
      <w:pPr>
        <w:ind w:firstLine="480" w:firstLineChars="200"/>
        <w:rPr>
          <w:rFonts w:ascii="宋体" w:eastAsia="宋体" w:hint="eastAsia"/>
          <w:color w:val="000000"/>
          <w:sz w:val="24"/>
          <w:szCs w:val="24"/>
        </w:rPr>
      </w:pPr>
      <w:r>
        <w:rPr>
          <w:rFonts w:ascii="宋体" w:eastAsia="宋体" w:hint="eastAsia"/>
          <w:color w:val="000000"/>
          <w:sz w:val="24"/>
          <w:szCs w:val="24"/>
        </w:rPr>
        <w:t>本合同总价款（人民币大写） __________元（含税）。除上述款项外，乙方不得向甲方（用户）主张其他任何费用，详见附件分项报价表。</w:t>
      </w:r>
    </w:p>
    <w:p>
      <w:pPr>
        <w:ind w:firstLine="480" w:firstLineChars="200"/>
        <w:rPr>
          <w:rFonts w:ascii="宋体" w:hint="eastAsia"/>
          <w:b/>
          <w:bCs/>
          <w:color w:val="000000"/>
          <w:sz w:val="24"/>
        </w:rPr>
      </w:pPr>
      <w:r>
        <w:rPr>
          <w:rFonts w:ascii="宋体" w:hint="eastAsia"/>
          <w:b/>
          <w:bCs/>
          <w:color w:val="000000"/>
          <w:sz w:val="24"/>
        </w:rPr>
        <w:t>第三条 付款条件</w:t>
      </w:r>
    </w:p>
    <w:p>
      <w:pPr>
        <w:ind w:firstLine="480" w:firstLineChars="200"/>
        <w:rPr>
          <w:rFonts w:ascii="宋体" w:hint="eastAsia"/>
          <w:color w:val="000000"/>
          <w:sz w:val="24"/>
        </w:rPr>
      </w:pPr>
      <w:r>
        <w:rPr>
          <w:rFonts w:ascii="宋体" w:hint="eastAsia"/>
          <w:color w:val="000000"/>
          <w:sz w:val="24"/>
        </w:rPr>
        <w:t>（一）本合同以人民币付款。</w:t>
      </w:r>
    </w:p>
    <w:p>
      <w:pPr>
        <w:ind w:firstLine="480" w:firstLineChars="200"/>
        <w:rPr>
          <w:rFonts w:ascii="宋体" w:hint="eastAsia"/>
          <w:color w:val="000000"/>
          <w:sz w:val="24"/>
        </w:rPr>
      </w:pPr>
      <w:r>
        <w:rPr>
          <w:rFonts w:ascii="宋体" w:hint="eastAsia"/>
          <w:color w:val="000000"/>
          <w:sz w:val="24"/>
        </w:rPr>
        <w:t>（二）付款办法：</w:t>
      </w:r>
    </w:p>
    <w:p>
      <w:pPr>
        <w:ind w:firstLine="480" w:firstLineChars="200"/>
        <w:rPr>
          <w:rFonts w:ascii="宋体" w:hint="eastAsia"/>
          <w:color w:val="000000"/>
          <w:sz w:val="24"/>
        </w:rPr>
      </w:pPr>
      <w:r>
        <w:rPr>
          <w:rFonts w:ascii="宋体" w:hint="eastAsia"/>
          <w:color w:val="000000"/>
          <w:sz w:val="24"/>
        </w:rPr>
        <w:t>1.乙方向甲方交付履约保证金，并提交下列单据之日起10个工作日内，甲方向乙方支付合同总价____%合同款（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乙方提交单据：合同（正文部分复印件）、中标通知书（或成交通知书）、发票（原件）、履约保证金单据。</w:t>
      </w:r>
    </w:p>
    <w:p>
      <w:pPr>
        <w:ind w:firstLine="480" w:firstLineChars="200"/>
        <w:rPr>
          <w:rFonts w:ascii="宋体" w:hint="eastAsia"/>
          <w:color w:val="000000"/>
          <w:sz w:val="24"/>
        </w:rPr>
      </w:pPr>
      <w:r>
        <w:rPr>
          <w:rFonts w:ascii="宋体" w:hint="eastAsia"/>
          <w:color w:val="000000"/>
          <w:sz w:val="24"/>
        </w:rPr>
        <w:t>2.乙方完成系统功能开发，具备上线条件，并向甲方提交下列单据之日起10个工作日内，甲方向乙方支付合同总价____%合同款（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乙方提交单据：合同（正文部分复印件）、中标通知书（或成交通知书）、发票（原件）、上线证明（原件）。</w:t>
      </w:r>
    </w:p>
    <w:p>
      <w:pPr>
        <w:ind w:firstLine="480" w:firstLineChars="200"/>
        <w:rPr>
          <w:rFonts w:ascii="宋体" w:hint="eastAsia"/>
          <w:color w:val="000000"/>
          <w:sz w:val="24"/>
        </w:rPr>
      </w:pPr>
      <w:r>
        <w:rPr>
          <w:rFonts w:ascii="宋体" w:hint="eastAsia"/>
          <w:color w:val="000000"/>
          <w:sz w:val="24"/>
        </w:rPr>
        <w:t>3.乙方完成全部服务内容，经甲方组织的合同验收通过，并向甲方提交下列单据之日起10个工作日内，甲方向乙方支付合同总价____%合同款（金额）。</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乙方提交单据：合同（正文部分复印件）、中标通知书（或成交通知书）、发票（原件）、合同验收合格报告（原件）。</w:t>
      </w:r>
    </w:p>
    <w:p>
      <w:pPr>
        <w:ind w:firstLine="480" w:firstLineChars="200"/>
        <w:rPr>
          <w:rFonts w:ascii="宋体" w:hint="eastAsia"/>
          <w:color w:val="000000"/>
          <w:sz w:val="24"/>
        </w:rPr>
      </w:pPr>
      <w:r>
        <w:rPr>
          <w:rFonts w:ascii="宋体" w:hint="eastAsia"/>
          <w:color w:val="000000"/>
          <w:sz w:val="24"/>
        </w:rPr>
        <w:t>4.因财政集中支付延误时间不计算在内，乙方提交付款单据延迟、缺失及账户信息错误的，甲方有权相应顺延付款期限，且甲方不承担延误付款责任。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收款单位全称</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bl>
    <w:p>
      <w:pPr>
        <w:ind w:firstLine="480" w:firstLineChars="200"/>
        <w:rPr>
          <w:rFonts w:ascii="宋体" w:hint="eastAsia"/>
          <w:b/>
          <w:bCs/>
          <w:color w:val="000000"/>
          <w:sz w:val="24"/>
        </w:rPr>
      </w:pPr>
      <w:r>
        <w:rPr>
          <w:rFonts w:ascii="宋体" w:hint="eastAsia"/>
          <w:b/>
          <w:bCs/>
          <w:color w:val="000000"/>
          <w:sz w:val="24"/>
        </w:rPr>
        <w:t>第四条 履约保证金</w:t>
      </w:r>
    </w:p>
    <w:p>
      <w:pPr>
        <w:ind w:firstLine="480" w:firstLineChars="200"/>
        <w:rPr>
          <w:rFonts w:ascii="宋体" w:eastAsia="宋体" w:hint="eastAsia"/>
          <w:color w:val="000000"/>
          <w:sz w:val="24"/>
          <w:szCs w:val="24"/>
          <w:highlight w:val="yellow"/>
        </w:rPr>
      </w:pPr>
      <w:r>
        <w:rPr>
          <w:rFonts w:ascii="宋体" w:eastAsia="宋体" w:hint="eastAsia"/>
          <w:color w:val="000000"/>
          <w:sz w:val="24"/>
          <w:szCs w:val="24"/>
        </w:rPr>
        <w:t>（一）合同签订之日起</w:t>
      </w:r>
      <w:r>
        <w:rPr>
          <w:rFonts w:ascii="宋体" w:eastAsia="宋体" w:hint="eastAsia"/>
          <w:color w:val="000000"/>
          <w:sz w:val="24"/>
          <w:szCs w:val="24"/>
          <w:u w:val="single"/>
        </w:rPr>
        <w:t>10</w:t>
      </w:r>
      <w:r>
        <w:rPr>
          <w:rFonts w:ascii="宋体" w:eastAsia="宋体" w:hint="eastAsia"/>
          <w:color w:val="000000"/>
          <w:sz w:val="24"/>
          <w:szCs w:val="24"/>
        </w:rPr>
        <w:t>个工作日内，乙方须按合同金额的____%向甲方交纳履约保证金。如果乙方未按照约定时间交付履约保证金的，甲方有权单方面解除合同。</w:t>
      </w:r>
    </w:p>
    <w:p>
      <w:pPr>
        <w:pStyle w:val="505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收款单位全称</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bl>
    <w:p>
      <w:pPr>
        <w:ind w:left="0" w:firstLine="480" w:firstLineChars="200"/>
        <w:rPr>
          <w:rFonts w:ascii="宋体" w:eastAsia="宋体" w:hint="eastAsia"/>
          <w:color w:val="000000"/>
          <w:sz w:val="24"/>
          <w:szCs w:val="24"/>
        </w:rPr>
      </w:pPr>
      <w:r>
        <w:rPr>
          <w:rFonts w:ascii="宋体" w:eastAsia="宋体" w:hint="eastAsia"/>
          <w:color w:val="000000"/>
          <w:sz w:val="24"/>
          <w:szCs w:val="24"/>
        </w:rPr>
        <w:t>（二）履约保证金以银行保函、银行电汇向甲方提供。</w:t>
      </w:r>
    </w:p>
    <w:p>
      <w:pPr>
        <w:ind w:left="0" w:firstLine="480" w:firstLineChars="200"/>
        <w:rPr>
          <w:rFonts w:ascii="宋体" w:eastAsia="宋体" w:hint="eastAsia"/>
          <w:color w:val="000000"/>
          <w:sz w:val="24"/>
          <w:szCs w:val="24"/>
        </w:rPr>
      </w:pPr>
      <w:r>
        <w:rPr>
          <w:rFonts w:ascii="宋体" w:eastAsia="宋体" w:hint="eastAsia"/>
          <w:color w:val="000000"/>
          <w:sz w:val="24"/>
          <w:szCs w:val="24"/>
        </w:rPr>
        <w:t>（三）履约保证金有效期：自提交保证金之日起至项目履约完成后30个日历日止（因乙方原因造成延期履约的，履约保证金相应顺延）。</w:t>
      </w:r>
    </w:p>
    <w:p>
      <w:pPr>
        <w:ind w:firstLine="480" w:firstLineChars="200"/>
        <w:rPr>
          <w:rFonts w:ascii="宋体" w:hint="eastAsia"/>
          <w:color w:val="000000"/>
          <w:sz w:val="24"/>
        </w:rPr>
      </w:pPr>
      <w:r>
        <w:rPr>
          <w:rFonts w:ascii="宋体" w:hint="eastAsia"/>
          <w:color w:val="000000"/>
          <w:sz w:val="24"/>
        </w:rPr>
        <w:t>（四）如乙方未能履行合同规定的义务，甲方有权按照本合同的约定从履约保证金中进行相应扣除。乙方应在甲方扣除履约保证金之日起10个工作日内，及时补充扣除部分金额。</w:t>
      </w:r>
    </w:p>
    <w:p>
      <w:pPr>
        <w:ind w:firstLine="480" w:firstLineChars="200"/>
        <w:rPr>
          <w:rFonts w:ascii="宋体" w:hint="eastAsia"/>
          <w:color w:val="000000"/>
          <w:sz w:val="24"/>
        </w:rPr>
      </w:pPr>
      <w:r>
        <w:rPr>
          <w:rFonts w:ascii="宋体" w:hint="eastAsia"/>
          <w:color w:val="000000"/>
          <w:sz w:val="24"/>
        </w:rPr>
        <w:t>（五）如乙方不履行合同，或履行合同义务不符合约定使得合同目的不能实现，履约保证金不予退还。</w:t>
      </w:r>
    </w:p>
    <w:p>
      <w:pPr>
        <w:ind w:firstLine="480" w:firstLineChars="200"/>
        <w:rPr>
          <w:rFonts w:ascii="宋体" w:hint="eastAsia"/>
          <w:color w:val="000000"/>
          <w:sz w:val="24"/>
        </w:rPr>
      </w:pPr>
      <w:r>
        <w:rPr>
          <w:rFonts w:ascii="宋体" w:hint="eastAsia"/>
          <w:color w:val="000000"/>
          <w:sz w:val="24"/>
        </w:rPr>
        <w:t>（六）履约保证金在有效期满后，甲方在收到乙方提交退款申请后10个工作日内无息退还。</w:t>
      </w:r>
    </w:p>
    <w:p>
      <w:pPr>
        <w:ind w:firstLine="480" w:firstLineChars="200"/>
        <w:rPr>
          <w:rFonts w:ascii="宋体" w:hint="eastAsia"/>
          <w:b/>
          <w:bCs/>
          <w:color w:val="000000"/>
          <w:sz w:val="24"/>
        </w:rPr>
      </w:pPr>
      <w:r>
        <w:rPr>
          <w:rFonts w:ascii="宋体" w:hint="eastAsia"/>
          <w:b/>
          <w:bCs/>
          <w:color w:val="000000"/>
          <w:sz w:val="24"/>
        </w:rPr>
        <w:t>第五条  工作进度要求及履行地点</w:t>
      </w:r>
    </w:p>
    <w:p>
      <w:pPr>
        <w:pStyle w:val="50100"/>
        <w:spacing w:line="480" w:lineRule="atLeast"/>
        <w:ind w:firstLine="480"/>
        <w:jc w:val="left"/>
        <w:rPr>
          <w:rFonts w:ascii="宋体" w:hint="eastAsia"/>
          <w:color w:val="000000"/>
          <w:sz w:val="24"/>
        </w:rPr>
      </w:pPr>
      <w:r>
        <w:rPr>
          <w:rFonts w:ascii="宋体" w:cs="宋体" w:hint="eastAsia"/>
          <w:color w:val="000000"/>
          <w:sz w:val="24"/>
          <w:lang w:bidi="ar-SA"/>
        </w:rPr>
        <w:t>（一）本技术服务工期</w:t>
      </w:r>
      <w:r>
        <w:rPr>
          <w:rFonts w:ascii="宋体" w:cs="宋体" w:hint="eastAsia"/>
          <w:color w:val="000000"/>
          <w:sz w:val="24"/>
          <w:u w:val="single"/>
          <w:lang w:bidi="ar-SA"/>
        </w:rPr>
        <w:t xml:space="preserve">   </w:t>
      </w:r>
      <w:r>
        <w:rPr>
          <w:rFonts w:ascii="宋体" w:cs="宋体" w:hint="eastAsia"/>
          <w:color w:val="000000"/>
          <w:sz w:val="24"/>
          <w:lang w:bidi="ar-SA"/>
        </w:rPr>
        <w:t>个月，要求合同签订之日起</w:t>
      </w:r>
      <w:r>
        <w:rPr>
          <w:rFonts w:ascii="宋体" w:cs="宋体" w:hint="eastAsia"/>
          <w:color w:val="000000"/>
          <w:sz w:val="24"/>
          <w:u w:val="single"/>
          <w:lang w:bidi="ar-SA"/>
        </w:rPr>
        <w:t xml:space="preserve">    </w:t>
      </w:r>
      <w:r>
        <w:rPr>
          <w:rFonts w:ascii="宋体" w:cs="宋体" w:hint="eastAsia"/>
          <w:color w:val="000000"/>
          <w:sz w:val="24"/>
          <w:lang w:bidi="ar-SA"/>
        </w:rPr>
        <w:t>个月内完成合同约定的所有服务内容（以乙方满足招标文件/谈判文件/询价通知书/磋商文件/单一来源采购文件要求及投标文件/响应文件应答的基础上的承诺为准）。</w:t>
      </w:r>
    </w:p>
    <w:p>
      <w:pPr>
        <w:pStyle w:val="50100"/>
        <w:spacing w:line="480" w:lineRule="atLeast"/>
        <w:ind w:firstLine="480"/>
        <w:rPr>
          <w:rFonts w:ascii="宋体" w:cs="宋体" w:hint="eastAsia"/>
          <w:color w:val="000000"/>
          <w:sz w:val="24"/>
        </w:rPr>
      </w:pPr>
      <w:r>
        <w:rPr>
          <w:rFonts w:ascii="宋体" w:cs="宋体" w:hint="eastAsia"/>
          <w:color w:val="000000"/>
          <w:sz w:val="24"/>
          <w:lang w:bidi="ar-SA"/>
        </w:rPr>
        <w:t>（二）因甲方（用户）原因造成乙方不能按期完成工作的，经甲方（用户）书面确认后，乙方工期可以顺延，顺延的日期与甲方（用户）造成乙方不能正常工作的日期相等。</w:t>
      </w:r>
    </w:p>
    <w:p>
      <w:pPr>
        <w:pStyle w:val="50100"/>
        <w:spacing w:line="480" w:lineRule="atLeast"/>
        <w:ind w:firstLine="480"/>
        <w:rPr>
          <w:rFonts w:ascii="宋体" w:hint="eastAsia"/>
          <w:color w:val="000000"/>
          <w:sz w:val="24"/>
        </w:rPr>
      </w:pPr>
      <w:r>
        <w:rPr>
          <w:rFonts w:ascii="宋体" w:cs="宋体" w:hint="eastAsia"/>
          <w:color w:val="000000"/>
          <w:sz w:val="24"/>
          <w:lang w:bidi="ar-SA"/>
        </w:rPr>
        <w:t>（三）履行地点：甲方指定地点。</w:t>
      </w:r>
    </w:p>
    <w:p>
      <w:pPr>
        <w:pStyle w:val="32"/>
        <w:ind w:firstLine="480" w:firstLineChars="200"/>
        <w:rPr>
          <w:rFonts w:ascii="宋体" w:cs="宋体" w:hint="eastAsia"/>
          <w:b/>
          <w:bCs/>
          <w:color w:val="000000"/>
          <w:sz w:val="24"/>
          <w:szCs w:val="24"/>
        </w:rPr>
      </w:pPr>
      <w:r>
        <w:rPr>
          <w:rFonts w:ascii="宋体" w:cs="宋体" w:hint="eastAsia"/>
          <w:b/>
          <w:bCs/>
          <w:color w:val="000000"/>
          <w:sz w:val="24"/>
          <w:szCs w:val="24"/>
          <w:lang w:bidi="ar-SA"/>
        </w:rPr>
        <w:t>第六条 验收</w:t>
      </w:r>
    </w:p>
    <w:p>
      <w:pPr>
        <w:pStyle w:val="5210"/>
        <w:spacing w:line="480" w:lineRule="atLeast"/>
        <w:ind w:firstLine="482" w:firstLineChars="201"/>
        <w:rPr>
          <w:rFonts w:ascii="宋体" w:eastAsia="宋体" w:cs="宋体" w:hint="eastAsia"/>
          <w:color w:val="000000"/>
          <w:sz w:val="24"/>
          <w:szCs w:val="24"/>
        </w:rPr>
      </w:pPr>
      <w:r>
        <w:rPr>
          <w:rFonts w:ascii="宋体" w:eastAsia="宋体" w:cs="宋体" w:hint="eastAsia"/>
          <w:color w:val="000000"/>
          <w:sz w:val="24"/>
          <w:szCs w:val="24"/>
          <w:lang w:bidi="ar-SA"/>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2"/>
        <w:ind w:firstLine="480" w:firstLineChars="200"/>
        <w:rPr>
          <w:rFonts w:ascii="宋体" w:hint="eastAsia"/>
          <w:color w:val="000000"/>
          <w:sz w:val="24"/>
          <w:szCs w:val="24"/>
        </w:rPr>
      </w:pPr>
      <w:r>
        <w:rPr>
          <w:rFonts w:ascii="宋体" w:hint="eastAsia"/>
          <w:b/>
          <w:bCs/>
          <w:color w:val="000000"/>
          <w:sz w:val="24"/>
          <w:szCs w:val="24"/>
        </w:rPr>
        <w:t>第七条 质量保证</w:t>
      </w:r>
    </w:p>
    <w:p>
      <w:pPr>
        <w:ind w:firstLine="480" w:firstLineChars="200"/>
        <w:rPr>
          <w:rFonts w:ascii="宋体" w:hint="eastAsia"/>
          <w:color w:val="000000"/>
          <w:sz w:val="24"/>
        </w:rPr>
      </w:pPr>
      <w:r>
        <w:rPr>
          <w:rFonts w:ascii="宋体" w:hint="eastAsia"/>
          <w:color w:val="000000"/>
          <w:sz w:val="24"/>
        </w:rPr>
        <w:t>（一）乙方应保证所开发的产品与投标文件/响应文件承诺一致，并完全符合或高于合同要求的质量、规格和技术性能。</w:t>
      </w:r>
    </w:p>
    <w:p>
      <w:pPr>
        <w:ind w:firstLine="480" w:firstLineChars="200"/>
        <w:rPr>
          <w:rFonts w:ascii="宋体" w:hint="eastAsia"/>
          <w:color w:val="000000"/>
          <w:sz w:val="24"/>
        </w:rPr>
      </w:pPr>
      <w:r>
        <w:rPr>
          <w:rFonts w:ascii="宋体" w:hint="eastAsia"/>
          <w:color w:val="000000"/>
          <w:sz w:val="24"/>
        </w:rPr>
        <w:t>（二）本合同项目质量保证期为：自双方签署合同验收合格报告之日起计算</w:t>
      </w:r>
      <w:r>
        <w:rPr>
          <w:rFonts w:ascii="宋体" w:hint="eastAsia"/>
          <w:color w:val="000000"/>
          <w:sz w:val="24"/>
          <w:u w:val="single"/>
        </w:rPr>
        <w:t xml:space="preserve">    </w:t>
      </w:r>
      <w:r>
        <w:rPr>
          <w:rFonts w:ascii="宋体" w:hint="eastAsia"/>
          <w:color w:val="000000"/>
          <w:sz w:val="24"/>
        </w:rPr>
        <w:t>年。</w:t>
      </w:r>
    </w:p>
    <w:p>
      <w:pPr>
        <w:ind w:firstLine="480" w:firstLineChars="200"/>
        <w:rPr>
          <w:rFonts w:ascii="宋体" w:hint="eastAsia"/>
          <w:b/>
          <w:bCs/>
          <w:color w:val="000000"/>
          <w:sz w:val="24"/>
        </w:rPr>
      </w:pPr>
      <w:r>
        <w:rPr>
          <w:rFonts w:ascii="宋体" w:hint="eastAsia"/>
          <w:b/>
          <w:bCs/>
          <w:color w:val="000000"/>
          <w:sz w:val="24"/>
        </w:rPr>
        <w:t>第八条 培训</w:t>
      </w:r>
    </w:p>
    <w:p>
      <w:pPr>
        <w:ind w:firstLine="480" w:firstLineChars="200"/>
        <w:rPr>
          <w:rFonts w:ascii="宋体" w:hint="eastAsia"/>
          <w:b/>
          <w:bCs/>
          <w:color w:val="000000"/>
          <w:sz w:val="24"/>
        </w:rPr>
      </w:pPr>
      <w:r>
        <w:rPr>
          <w:rFonts w:ascii="宋体" w:hint="eastAsia"/>
          <w:bCs/>
          <w:color w:val="000000"/>
          <w:sz w:val="24"/>
        </w:rPr>
        <w:t>本合同包括培训，具体培训方案详见附件。</w:t>
      </w:r>
    </w:p>
    <w:p>
      <w:pPr>
        <w:ind w:firstLine="480" w:firstLineChars="200"/>
        <w:rPr>
          <w:rFonts w:ascii="宋体" w:hint="eastAsia"/>
          <w:b/>
          <w:bCs/>
          <w:color w:val="000000"/>
          <w:sz w:val="24"/>
        </w:rPr>
      </w:pPr>
      <w:r>
        <w:rPr>
          <w:rFonts w:ascii="宋体" w:hint="eastAsia"/>
          <w:b/>
          <w:bCs/>
          <w:color w:val="000000"/>
          <w:sz w:val="24"/>
        </w:rPr>
        <w:t>第九条 售后服务</w:t>
      </w:r>
    </w:p>
    <w:p>
      <w:pPr>
        <w:ind w:firstLine="480" w:firstLineChars="200"/>
        <w:rPr>
          <w:rFonts w:ascii="宋体" w:hint="eastAsia"/>
          <w:color w:val="000000"/>
          <w:sz w:val="24"/>
        </w:rPr>
      </w:pPr>
      <w:r>
        <w:rPr>
          <w:rFonts w:ascii="宋体" w:hint="eastAsia"/>
          <w:color w:val="000000"/>
          <w:sz w:val="24"/>
        </w:rPr>
        <w:t>（一）乙方在质量保证期内免费提供</w:t>
      </w:r>
      <w:r>
        <w:rPr>
          <w:rFonts w:ascii="宋体" w:hint="eastAsia"/>
          <w:color w:val="000000"/>
          <w:sz w:val="24"/>
          <w:u w:val="single"/>
        </w:rPr>
        <w:t>7（5）天</w:t>
      </w:r>
      <w:r>
        <w:rPr>
          <w:rFonts w:ascii="宋体" w:hint="eastAsia"/>
          <w:color w:val="000000"/>
          <w:sz w:val="24"/>
        </w:rPr>
        <w:t>*</w:t>
      </w:r>
      <w:r>
        <w:rPr>
          <w:rFonts w:ascii="宋体" w:hint="eastAsia"/>
          <w:color w:val="000000"/>
          <w:sz w:val="24"/>
          <w:u w:val="single"/>
        </w:rPr>
        <w:t>24（8）</w:t>
      </w:r>
      <w:r>
        <w:rPr>
          <w:rFonts w:ascii="宋体" w:hint="eastAsia"/>
          <w:color w:val="000000"/>
          <w:sz w:val="24"/>
        </w:rPr>
        <w:t>小时的技术支持与售后服务，提供专线电话支持服务，__小时内响应，保证___小时内到达现场并解决故障。</w:t>
      </w:r>
    </w:p>
    <w:p>
      <w:pPr>
        <w:ind w:firstLine="480" w:firstLineChars="200"/>
        <w:rPr>
          <w:rFonts w:ascii="宋体" w:hint="eastAsia"/>
          <w:color w:val="000000"/>
          <w:sz w:val="24"/>
        </w:rPr>
      </w:pPr>
      <w:r>
        <w:rPr>
          <w:rFonts w:ascii="宋体" w:hint="eastAsia"/>
          <w:color w:val="000000"/>
          <w:sz w:val="24"/>
        </w:rPr>
        <w:t>（二）本合同包含售后服务，具体售后服务方案详见附件。</w:t>
      </w:r>
    </w:p>
    <w:p>
      <w:pPr>
        <w:ind w:firstLine="480" w:firstLineChars="200"/>
        <w:rPr>
          <w:rFonts w:ascii="宋体" w:eastAsia="宋体" w:hint="eastAsia"/>
          <w:b/>
          <w:bCs/>
          <w:color w:val="000000"/>
          <w:sz w:val="24"/>
          <w:szCs w:val="24"/>
        </w:rPr>
      </w:pPr>
      <w:r>
        <w:rPr>
          <w:rFonts w:ascii="宋体" w:eastAsia="宋体" w:hint="eastAsia"/>
          <w:b/>
          <w:bCs/>
          <w:color w:val="000000"/>
          <w:sz w:val="24"/>
          <w:szCs w:val="24"/>
        </w:rPr>
        <w:t>第十条 双方的权利和义务</w:t>
      </w:r>
    </w:p>
    <w:p>
      <w:pPr>
        <w:pStyle w:val="4910"/>
        <w:spacing w:line="480" w:lineRule="atLeast"/>
        <w:ind w:firstLine="480"/>
        <w:rPr>
          <w:rFonts w:ascii="宋体" w:eastAsia="宋体" w:hint="eastAsia"/>
          <w:bCs/>
          <w:color w:val="000000"/>
          <w:sz w:val="24"/>
          <w:szCs w:val="24"/>
        </w:rPr>
      </w:pPr>
      <w:r>
        <w:rPr>
          <w:rFonts w:ascii="宋体" w:eastAsia="宋体" w:cs="宋体" w:hint="eastAsia"/>
          <w:color w:val="000000"/>
          <w:sz w:val="24"/>
          <w:szCs w:val="24"/>
          <w:lang w:bidi="ar-SA"/>
        </w:rPr>
        <w:t>一、甲方（用户）的权利与义务</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（一）甲方（用户）有权了解整个委托技术服务的执行进程，监督服务执行，并对技术服务的进度及质量进行要求和检查。</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（二）甲方（用户）有权要求乙方按照本合同约定及时提供服务，并对乙方的服务成果进行评估和确定，提出修改意见。</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（三）甲方（用户）对服务成果拥有所有权以及全部、完整的知识产权（包括但不限于著作权、专利权、商标权以及知识产权申请权等）。甲方（用户）可安排技术人员参与核心工作，以便后续维护。</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（四）甲方（用户）有权在海关范围内对技术服务涉及的所有成果进行推广应用。</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（六）甲方（用户）应在实施过程中向乙方提供下列工作条件和协作事项：</w:t>
      </w:r>
    </w:p>
    <w:p>
      <w:pPr>
        <w:pStyle w:val="4910"/>
        <w:spacing w:line="480" w:lineRule="atLeast"/>
        <w:ind w:left="638"/>
        <w:rPr>
          <w:rFonts w:ascii="宋体" w:eastAsia="宋体" w:hint="eastAsia"/>
          <w:color w:val="000000"/>
          <w:sz w:val="24"/>
          <w:szCs w:val="24"/>
        </w:rPr>
      </w:pPr>
      <w:r>
        <w:rPr>
          <w:rFonts w:ascii="宋体" w:eastAsia="宋体" w:cs="宋体" w:hint="eastAsia"/>
          <w:color w:val="000000"/>
          <w:sz w:val="24"/>
          <w:szCs w:val="24"/>
          <w:lang w:bidi="ar-SA"/>
        </w:rPr>
        <w:t>1.提供完成技术服务所需的全部文档及相关资料；</w:t>
      </w:r>
    </w:p>
    <w:p>
      <w:pPr>
        <w:pStyle w:val="4910"/>
        <w:spacing w:line="480" w:lineRule="atLeast"/>
        <w:ind w:left="638"/>
        <w:rPr>
          <w:rFonts w:ascii="宋体" w:eastAsia="宋体" w:hint="eastAsia"/>
          <w:color w:val="000000"/>
          <w:sz w:val="24"/>
          <w:szCs w:val="24"/>
        </w:rPr>
      </w:pPr>
      <w:r>
        <w:rPr>
          <w:rFonts w:ascii="宋体" w:eastAsia="宋体" w:cs="宋体" w:hint="eastAsia"/>
          <w:color w:val="000000"/>
          <w:sz w:val="24"/>
          <w:szCs w:val="24"/>
          <w:lang w:bidi="ar-SA"/>
        </w:rPr>
        <w:t>2.解答或协调解答技术服务实施过程中的需求问题。</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（七）在乙方完成相应阶段工作并满足付款条件时，甲方应按照本合同的约定及时支付合同价款。</w:t>
      </w:r>
    </w:p>
    <w:p>
      <w:pPr>
        <w:pStyle w:val="4910"/>
        <w:spacing w:line="480" w:lineRule="atLeast"/>
        <w:ind w:firstLine="480"/>
        <w:rPr>
          <w:rFonts w:ascii="宋体" w:eastAsia="宋体" w:hint="eastAsia"/>
          <w:bCs/>
          <w:color w:val="000000"/>
          <w:sz w:val="24"/>
          <w:szCs w:val="24"/>
        </w:rPr>
      </w:pPr>
      <w:r>
        <w:rPr>
          <w:rFonts w:ascii="宋体" w:eastAsia="宋体" w:cs="宋体" w:hint="eastAsia"/>
          <w:color w:val="000000"/>
          <w:sz w:val="24"/>
          <w:szCs w:val="24"/>
          <w:lang w:bidi="ar-SA"/>
        </w:rPr>
        <w:t>二、乙方的权利与义务</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（一）乙方保证在甲方规定的工期进度内按照合同以及合同附件的要求完成应交付的完整、合格服务，并符合服务质量要求。</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（三）乙方应派专人负责技术服务执行，以保证技术服务顺利进行，加强风险分析与控制，对风险要有详细的分析，有可靠的控制手段和措施，并及时向甲方（用户）汇报。</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（四）乙方应在服务期内及时修复安全漏洞。</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（五）乙方所派人员应熟练掌握所需技术，所派人员对技术服务内容进行严格保密，不得泄露相关信息。</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（六）乙方在履行合同义务的情形下有权要求甲方按本合同的约定及时支付合同价款。</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（七）乙方应按甲方（用户）要求保质保量地完成相关代码实现以及配套文档的编制工作，并及时、完整向甲方（用户）交付相关材料。</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（八）乙方应无条件配合完成技术服务的业务测试工作。</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（十）乙方须遵守甲方（用户）提出的各项安全管理要求。</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（十一）乙方须按照国家关于通过政府采购渠道参与政务信息化建设的有关要求，签订《政务数据安全管理承诺书》，具体详见附件。</w:t>
      </w:r>
    </w:p>
    <w:p>
      <w:pPr>
        <w:ind w:firstLine="480" w:firstLineChars="200"/>
        <w:rPr>
          <w:rFonts w:ascii="宋体" w:hint="eastAsia"/>
          <w:b/>
          <w:bCs/>
          <w:color w:val="000000"/>
          <w:sz w:val="24"/>
        </w:rPr>
      </w:pPr>
      <w:r>
        <w:rPr>
          <w:rFonts w:ascii="宋体" w:hint="eastAsia"/>
          <w:b/>
          <w:bCs/>
          <w:color w:val="000000"/>
          <w:sz w:val="24"/>
        </w:rPr>
        <w:t>第十一条 违约责任</w:t>
      </w:r>
    </w:p>
    <w:p>
      <w:pPr>
        <w:ind w:firstLine="480" w:firstLineChars="200"/>
        <w:rPr>
          <w:rFonts w:ascii="宋体" w:hint="eastAsia"/>
          <w:color w:val="000000"/>
          <w:sz w:val="24"/>
        </w:rPr>
      </w:pPr>
      <w:r>
        <w:rPr>
          <w:rFonts w:ascii="宋体" w:hint="eastAsia"/>
          <w:color w:val="000000"/>
          <w:sz w:val="24"/>
        </w:rPr>
        <w:t>（一）乙方未按照本合同规定的时间提供服务的违约责任。</w:t>
      </w:r>
    </w:p>
    <w:p>
      <w:pPr>
        <w:ind w:firstLine="480" w:firstLineChars="200"/>
        <w:rPr>
          <w:rFonts w:ascii="宋体" w:eastAsia="宋体" w:hint="eastAsia"/>
          <w:color w:val="000000"/>
          <w:sz w:val="24"/>
          <w:szCs w:val="24"/>
        </w:rPr>
      </w:pPr>
      <w:r>
        <w:rPr>
          <w:rFonts w:ascii="宋体" w:eastAsia="宋体" w:hint="eastAsia"/>
          <w:color w:val="000000"/>
          <w:sz w:val="24"/>
          <w:szCs w:val="24"/>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ind w:firstLine="480" w:firstLineChars="200"/>
        <w:rPr>
          <w:rFonts w:ascii="宋体" w:eastAsia="宋体" w:hint="eastAsia"/>
          <w:color w:val="000000"/>
          <w:sz w:val="24"/>
          <w:szCs w:val="24"/>
        </w:rPr>
      </w:pPr>
      <w:r>
        <w:rPr>
          <w:rFonts w:ascii="宋体" w:eastAsia="宋体" w:hint="eastAsia"/>
          <w:color w:val="000000"/>
          <w:sz w:val="24"/>
          <w:szCs w:val="24"/>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ind w:firstLine="480" w:firstLineChars="200"/>
        <w:rPr>
          <w:rFonts w:ascii="宋体" w:eastAsia="宋体" w:hint="eastAsia"/>
          <w:color w:val="000000"/>
          <w:sz w:val="24"/>
          <w:szCs w:val="24"/>
        </w:rPr>
      </w:pPr>
      <w:r>
        <w:rPr>
          <w:rFonts w:ascii="宋体" w:eastAsia="宋体" w:hint="eastAsia"/>
          <w:color w:val="000000"/>
          <w:sz w:val="24"/>
          <w:szCs w:val="24"/>
        </w:rPr>
        <w:t>3.出现上述没有按照合同规定的时间提供服务的情形时，甲方也可以选择解除合同，要求乙方退回甲方已支付款项、扣除履约保证金并追究乙方相应违约责任、赔偿甲方（用户）的全部损失。</w:t>
      </w:r>
    </w:p>
    <w:p>
      <w:pPr>
        <w:ind w:firstLine="480" w:firstLineChars="200"/>
        <w:rPr>
          <w:rFonts w:ascii="宋体" w:eastAsia="宋体" w:hint="eastAsia"/>
          <w:color w:val="000000"/>
          <w:sz w:val="24"/>
          <w:szCs w:val="24"/>
        </w:rPr>
      </w:pPr>
      <w:r>
        <w:rPr>
          <w:rFonts w:ascii="宋体" w:eastAsia="宋体" w:hint="eastAsia"/>
          <w:color w:val="000000"/>
          <w:sz w:val="24"/>
          <w:szCs w:val="24"/>
        </w:rPr>
        <w:t>（二）因乙方或乙方工作人员或乙方相关方的作为或不作为行为致使甲方</w:t>
      </w:r>
      <w:r>
        <w:rPr>
          <w:rFonts w:ascii="宋体" w:eastAsia="宋体" w:cs="宋体" w:hint="eastAsia"/>
          <w:color w:val="000000"/>
          <w:sz w:val="24"/>
          <w:szCs w:val="24"/>
          <w:lang w:bidi="ar-SA"/>
        </w:rPr>
        <w:t>（用户）</w:t>
      </w:r>
      <w:r>
        <w:rPr>
          <w:rFonts w:ascii="宋体" w:eastAsia="宋体" w:hint="eastAsia"/>
          <w:color w:val="000000"/>
          <w:sz w:val="24"/>
          <w:szCs w:val="24"/>
        </w:rPr>
        <w:t>或第三方遭受人员人身伤害或财产损失的，乙方应承担全部赔偿责任，赔偿全部损失，且甲方有权以全部履约保证金作为违约金，解除本合同。</w:t>
      </w:r>
    </w:p>
    <w:p>
      <w:pPr>
        <w:ind w:firstLine="480" w:firstLineChars="200"/>
        <w:rPr>
          <w:rFonts w:ascii="宋体" w:hint="eastAsia"/>
          <w:color w:val="000000"/>
          <w:sz w:val="24"/>
        </w:rPr>
      </w:pPr>
      <w:r>
        <w:rPr>
          <w:rFonts w:ascii="宋体" w:hint="eastAsia"/>
          <w:color w:val="000000"/>
          <w:sz w:val="24"/>
        </w:rPr>
        <w:t>（三）在本合同履行过程中，如果有证据证明乙方根本无法履行合同的，甲方可以行使不安抗辩权，有权解除合同，并扣除履约保证金，如因乙方不能履行给甲方</w:t>
      </w:r>
      <w:r>
        <w:rPr>
          <w:rFonts w:ascii="宋体" w:cs="宋体" w:hint="eastAsia"/>
          <w:color w:val="000000"/>
          <w:sz w:val="24"/>
          <w:lang w:bidi="ar-SA"/>
        </w:rPr>
        <w:t>（用户）</w:t>
      </w:r>
      <w:r>
        <w:rPr>
          <w:rFonts w:ascii="宋体" w:hint="eastAsia"/>
          <w:color w:val="000000"/>
          <w:sz w:val="24"/>
        </w:rPr>
        <w:t>造成其他损失的，乙方应继续承担赔偿责任。</w:t>
      </w:r>
    </w:p>
    <w:p>
      <w:pPr>
        <w:ind w:firstLine="480" w:firstLineChars="200"/>
        <w:rPr>
          <w:rFonts w:ascii="宋体" w:hint="eastAsia"/>
          <w:b/>
          <w:bCs/>
          <w:color w:val="000000"/>
          <w:sz w:val="24"/>
        </w:rPr>
      </w:pPr>
      <w:r>
        <w:rPr>
          <w:rFonts w:ascii="宋体" w:hint="eastAsia"/>
          <w:b/>
          <w:bCs/>
          <w:color w:val="000000"/>
          <w:sz w:val="24"/>
        </w:rPr>
        <w:t>第十二条 使用合同文件和资料</w:t>
      </w:r>
    </w:p>
    <w:p>
      <w:pPr>
        <w:ind w:firstLine="480" w:firstLineChars="200"/>
        <w:rPr>
          <w:rFonts w:ascii="宋体" w:hint="eastAsia"/>
          <w:color w:val="000000"/>
          <w:sz w:val="24"/>
        </w:rPr>
      </w:pPr>
      <w:r>
        <w:rPr>
          <w:rFonts w:ascii="宋体" w:hint="eastAsia"/>
          <w:color w:val="000000"/>
          <w:sz w:val="24"/>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80" w:firstLineChars="200"/>
        <w:rPr>
          <w:rFonts w:ascii="宋体" w:hint="eastAsia"/>
          <w:color w:val="000000"/>
          <w:sz w:val="24"/>
        </w:rPr>
      </w:pPr>
      <w:r>
        <w:rPr>
          <w:rFonts w:ascii="宋体" w:hint="eastAsia"/>
          <w:color w:val="000000"/>
          <w:sz w:val="24"/>
        </w:rPr>
        <w:t>（二）没有甲方（用户）事先书面同意，除了履行本合同之外，乙方不应使用、传播与本合同相关的任何文件、资料。</w:t>
      </w:r>
    </w:p>
    <w:p>
      <w:pPr>
        <w:ind w:firstLine="480" w:firstLineChars="200"/>
        <w:rPr>
          <w:rFonts w:ascii="宋体" w:hint="eastAsia"/>
          <w:b/>
          <w:bCs/>
          <w:color w:val="000000"/>
          <w:sz w:val="24"/>
        </w:rPr>
      </w:pPr>
      <w:r>
        <w:rPr>
          <w:rFonts w:ascii="宋体" w:hint="eastAsia"/>
          <w:b/>
          <w:bCs/>
          <w:color w:val="000000"/>
          <w:sz w:val="24"/>
        </w:rPr>
        <w:t>第十三条 知识产权</w:t>
      </w:r>
    </w:p>
    <w:p>
      <w:pPr>
        <w:ind w:firstLine="480" w:firstLineChars="200"/>
        <w:rPr>
          <w:rFonts w:ascii="宋体" w:hint="eastAsia"/>
          <w:color w:val="000000"/>
          <w:sz w:val="24"/>
        </w:rPr>
      </w:pPr>
      <w:r>
        <w:rPr>
          <w:rFonts w:ascii="宋体" w:hint="eastAsia"/>
          <w:color w:val="000000"/>
          <w:sz w:val="24"/>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80" w:firstLineChars="200"/>
        <w:rPr>
          <w:rFonts w:ascii="宋体" w:hint="eastAsia"/>
          <w:color w:val="000000"/>
          <w:sz w:val="24"/>
        </w:rPr>
      </w:pPr>
      <w:r>
        <w:rPr>
          <w:rFonts w:ascii="宋体" w:hint="eastAsia"/>
          <w:color w:val="000000"/>
          <w:sz w:val="24"/>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80" w:firstLineChars="200"/>
        <w:rPr>
          <w:rFonts w:ascii="宋体" w:hint="eastAsia"/>
          <w:color w:val="000000"/>
          <w:sz w:val="24"/>
        </w:rPr>
      </w:pPr>
      <w:r>
        <w:rPr>
          <w:rFonts w:ascii="宋体" w:hint="eastAsia"/>
          <w:color w:val="000000"/>
          <w:sz w:val="24"/>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80" w:firstLineChars="200"/>
        <w:rPr>
          <w:rFonts w:ascii="宋体" w:hint="eastAsia"/>
          <w:b/>
          <w:bCs/>
          <w:color w:val="000000"/>
          <w:sz w:val="24"/>
        </w:rPr>
      </w:pPr>
      <w:r>
        <w:rPr>
          <w:rFonts w:ascii="宋体" w:hint="eastAsia"/>
          <w:b/>
          <w:bCs/>
          <w:color w:val="000000"/>
          <w:sz w:val="24"/>
        </w:rPr>
        <w:t>第十四条 不可抗力及其免责</w:t>
      </w:r>
    </w:p>
    <w:p>
      <w:pPr>
        <w:ind w:firstLine="480" w:firstLineChars="200"/>
        <w:rPr>
          <w:rFonts w:ascii="宋体" w:hint="eastAsia"/>
          <w:color w:val="000000"/>
          <w:sz w:val="24"/>
        </w:rPr>
      </w:pPr>
      <w:r>
        <w:rPr>
          <w:rFonts w:ascii="宋体" w:hint="eastAsia"/>
          <w:color w:val="000000"/>
          <w:sz w:val="24"/>
        </w:rPr>
        <w:t>（一）如果乙方因不可抗力而导致合同实施延误或不能履行合同义务时，在不可抗力影响的范围内不应该被没收履约保证金，也不应该承担误期赔偿或终止合同的责任。</w:t>
      </w:r>
    </w:p>
    <w:p>
      <w:pPr>
        <w:ind w:firstLine="480" w:firstLineChars="200"/>
        <w:rPr>
          <w:rFonts w:ascii="宋体" w:hint="eastAsia"/>
          <w:color w:val="000000"/>
          <w:sz w:val="24"/>
        </w:rPr>
      </w:pPr>
      <w:r>
        <w:rPr>
          <w:rFonts w:ascii="宋体" w:hint="eastAsia"/>
          <w:color w:val="000000"/>
          <w:sz w:val="24"/>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80" w:firstLineChars="200"/>
        <w:rPr>
          <w:rFonts w:ascii="宋体" w:hint="eastAsia"/>
          <w:color w:val="000000"/>
          <w:sz w:val="24"/>
        </w:rPr>
      </w:pPr>
      <w:r>
        <w:rPr>
          <w:rFonts w:ascii="宋体" w:hint="eastAsia"/>
          <w:color w:val="000000"/>
          <w:sz w:val="24"/>
        </w:rPr>
        <w:t>（三）乙方在延迟履行合同期间由于不可抗力而不能履行合同的，不能被免除责任。</w:t>
      </w:r>
    </w:p>
    <w:p>
      <w:pPr>
        <w:ind w:firstLine="480" w:firstLineChars="200"/>
        <w:rPr>
          <w:rFonts w:ascii="宋体" w:hint="eastAsia"/>
          <w:color w:val="000000"/>
          <w:sz w:val="24"/>
        </w:rPr>
      </w:pPr>
      <w:r>
        <w:rPr>
          <w:rFonts w:ascii="宋体" w:hint="eastAsia"/>
          <w:color w:val="000000"/>
          <w:sz w:val="24"/>
        </w:rPr>
        <w:t>（四）甲方（用户）如遇不可抗力，应尽快以书面形式通知乙方，并尽实际可能履行不受不可抗力影响的其他事项。甲方（用户）不承担因不可抗力不能履行合同所造成的损失。</w:t>
      </w:r>
    </w:p>
    <w:p>
      <w:pPr>
        <w:ind w:firstLine="480" w:firstLineChars="200"/>
        <w:rPr>
          <w:rFonts w:ascii="宋体" w:hint="eastAsia"/>
          <w:color w:val="000000"/>
          <w:sz w:val="24"/>
        </w:rPr>
      </w:pPr>
      <w:r>
        <w:rPr>
          <w:rFonts w:ascii="宋体" w:hint="eastAsia"/>
          <w:color w:val="000000"/>
          <w:sz w:val="24"/>
        </w:rPr>
        <w:t>（五）本条所述的“不可抗力”指那些不能预见、不能避免并不能克服的客观情况，包括但不限于战争、动乱、严重火灾、洪水、台风、地震等及其他双方同意的情况，但不包括违约或疏忽。</w:t>
      </w:r>
    </w:p>
    <w:p>
      <w:pPr>
        <w:ind w:firstLine="480" w:firstLineChars="200"/>
        <w:rPr>
          <w:rFonts w:ascii="宋体" w:hint="eastAsia"/>
          <w:b/>
          <w:bCs/>
          <w:color w:val="000000"/>
          <w:sz w:val="24"/>
        </w:rPr>
      </w:pPr>
      <w:r>
        <w:rPr>
          <w:rFonts w:ascii="宋体" w:hint="eastAsia"/>
          <w:b/>
          <w:bCs/>
          <w:color w:val="000000"/>
          <w:sz w:val="24"/>
        </w:rPr>
        <w:t>第十五条 争议的解决</w:t>
      </w:r>
    </w:p>
    <w:p>
      <w:pPr>
        <w:ind w:firstLine="480" w:firstLineChars="200"/>
        <w:rPr>
          <w:rFonts w:ascii="宋体" w:hint="eastAsia"/>
          <w:color w:val="000000"/>
          <w:sz w:val="24"/>
        </w:rPr>
      </w:pPr>
      <w:r>
        <w:rPr>
          <w:rFonts w:ascii="宋体" w:hint="eastAsia"/>
          <w:color w:val="000000"/>
          <w:sz w:val="24"/>
        </w:rPr>
        <w:t>（一）合同实施或与合同有关的一切争议应通过双方友好协商解决。如果友好协商开始</w:t>
      </w:r>
      <w:r>
        <w:rPr>
          <w:rFonts w:ascii="宋体" w:hint="eastAsia"/>
          <w:color w:val="000000"/>
          <w:sz w:val="24"/>
          <w:u w:val="words"/>
        </w:rPr>
        <w:t>六十天</w:t>
      </w:r>
      <w:r>
        <w:rPr>
          <w:rFonts w:ascii="宋体" w:hint="eastAsia"/>
          <w:color w:val="000000"/>
          <w:sz w:val="24"/>
        </w:rPr>
        <w:t>内还不能解决，争议应提交仲裁。</w:t>
      </w:r>
    </w:p>
    <w:p>
      <w:pPr>
        <w:ind w:firstLine="480" w:firstLineChars="200"/>
        <w:rPr>
          <w:rFonts w:ascii="宋体" w:hint="eastAsia"/>
          <w:color w:val="000000"/>
          <w:sz w:val="24"/>
        </w:rPr>
      </w:pPr>
      <w:r>
        <w:rPr>
          <w:rFonts w:ascii="宋体" w:hint="eastAsia"/>
          <w:color w:val="000000"/>
          <w:sz w:val="24"/>
        </w:rPr>
        <w:t>（二）仲裁应提交</w:t>
      </w:r>
      <w:r>
        <w:rPr>
          <w:rFonts w:ascii="宋体" w:hint="eastAsia"/>
          <w:color w:val="000000"/>
          <w:sz w:val="24"/>
          <w:u w:val="words"/>
        </w:rPr>
        <w:t>北京仲裁委员会</w:t>
      </w:r>
      <w:r>
        <w:rPr>
          <w:rFonts w:ascii="宋体" w:hint="eastAsia"/>
          <w:color w:val="000000"/>
          <w:sz w:val="24"/>
        </w:rPr>
        <w:t>进行，其仲裁裁决为最终裁决，对双方均有约束力。</w:t>
      </w:r>
    </w:p>
    <w:p>
      <w:pPr>
        <w:ind w:firstLine="480" w:firstLineChars="200"/>
        <w:rPr>
          <w:rFonts w:ascii="宋体" w:hint="eastAsia"/>
          <w:color w:val="000000"/>
          <w:sz w:val="24"/>
        </w:rPr>
      </w:pPr>
      <w:r>
        <w:rPr>
          <w:rFonts w:ascii="宋体" w:hint="eastAsia"/>
          <w:color w:val="000000"/>
          <w:sz w:val="24"/>
        </w:rPr>
        <w:t>（三）仲裁费除仲裁机关另有裁决外均应由败诉方负担。</w:t>
      </w:r>
    </w:p>
    <w:p>
      <w:pPr>
        <w:ind w:firstLine="480" w:firstLineChars="200"/>
        <w:rPr>
          <w:rFonts w:ascii="宋体" w:hint="eastAsia"/>
          <w:color w:val="000000"/>
          <w:sz w:val="24"/>
        </w:rPr>
      </w:pPr>
      <w:r>
        <w:rPr>
          <w:rFonts w:ascii="宋体" w:hint="eastAsia"/>
          <w:color w:val="000000"/>
          <w:sz w:val="24"/>
        </w:rPr>
        <w:t>（四）在仲裁期间，除正在进行仲裁的部分外，本合同其他部分应继续履行。</w:t>
      </w:r>
    </w:p>
    <w:p>
      <w:pPr>
        <w:ind w:firstLine="480" w:firstLineChars="200"/>
        <w:rPr>
          <w:rFonts w:ascii="宋体" w:hint="eastAsia"/>
          <w:b/>
          <w:bCs/>
          <w:color w:val="000000"/>
          <w:sz w:val="24"/>
        </w:rPr>
      </w:pPr>
      <w:r>
        <w:rPr>
          <w:rFonts w:ascii="宋体" w:hint="eastAsia"/>
          <w:b/>
          <w:bCs/>
          <w:color w:val="000000"/>
          <w:sz w:val="24"/>
        </w:rPr>
        <w:t>第十六条 合同修改或变更</w:t>
      </w:r>
    </w:p>
    <w:p>
      <w:pPr>
        <w:ind w:firstLine="480" w:firstLineChars="200"/>
        <w:rPr>
          <w:rFonts w:ascii="宋体" w:hint="eastAsia"/>
          <w:color w:val="000000"/>
          <w:sz w:val="24"/>
        </w:rPr>
      </w:pPr>
      <w:r>
        <w:rPr>
          <w:rFonts w:ascii="宋体" w:hint="eastAsia"/>
          <w:color w:val="000000"/>
          <w:sz w:val="24"/>
        </w:rPr>
        <w:t>（一）如无重大变故，甲乙双方不得擅自变更合同。</w:t>
      </w:r>
    </w:p>
    <w:p>
      <w:pPr>
        <w:ind w:firstLine="480" w:firstLineChars="200"/>
        <w:rPr>
          <w:rFonts w:ascii="宋体" w:hint="eastAsia"/>
          <w:color w:val="000000"/>
          <w:sz w:val="24"/>
        </w:rPr>
      </w:pPr>
      <w:r>
        <w:rPr>
          <w:rFonts w:ascii="宋体" w:hint="eastAsia"/>
          <w:color w:val="000000"/>
          <w:sz w:val="24"/>
        </w:rPr>
        <w:t>（二）如确需变更合同，甲乙双方应签署书面变更协议。变更协议为本合同不可分割的一部分。</w:t>
      </w:r>
    </w:p>
    <w:p>
      <w:pPr>
        <w:ind w:firstLine="480" w:firstLineChars="200"/>
        <w:rPr>
          <w:rFonts w:ascii="宋体" w:hint="eastAsia"/>
          <w:color w:val="000000"/>
          <w:sz w:val="24"/>
        </w:rPr>
      </w:pPr>
      <w:r>
        <w:rPr>
          <w:rFonts w:ascii="宋体" w:hint="eastAsia"/>
          <w:color w:val="000000"/>
          <w:sz w:val="24"/>
        </w:rPr>
        <w:t>（三）在不改变合同其他条款的前提下，甲方（用户）有权在合同价款10%的范围内追加与合同标的相同的服务，并就此与乙方签订补充合同，乙方不得拒绝。</w:t>
      </w:r>
    </w:p>
    <w:p>
      <w:pPr>
        <w:ind w:firstLine="480" w:firstLineChars="200"/>
        <w:rPr>
          <w:rFonts w:ascii="宋体" w:hint="eastAsia"/>
          <w:b/>
          <w:bCs/>
          <w:color w:val="000000"/>
          <w:sz w:val="24"/>
        </w:rPr>
      </w:pPr>
      <w:r>
        <w:rPr>
          <w:rFonts w:ascii="宋体" w:hint="eastAsia"/>
          <w:b/>
          <w:bCs/>
          <w:color w:val="000000"/>
          <w:sz w:val="24"/>
        </w:rPr>
        <w:t>第十七条 合同中止</w:t>
      </w:r>
    </w:p>
    <w:p>
      <w:pPr>
        <w:ind w:firstLine="480" w:firstLineChars="200"/>
        <w:rPr>
          <w:rFonts w:ascii="宋体" w:hint="eastAsia"/>
          <w:color w:val="000000"/>
          <w:sz w:val="24"/>
        </w:rPr>
      </w:pPr>
      <w:r>
        <w:rPr>
          <w:rFonts w:ascii="宋体" w:hint="eastAsia"/>
          <w:color w:val="000000"/>
          <w:sz w:val="24"/>
        </w:rPr>
        <w:t>（一）合同在履行过程中，因采购计划调整，甲方（用户）可以要求中止履行，待计划确定后继续履行。</w:t>
      </w:r>
    </w:p>
    <w:p>
      <w:pPr>
        <w:ind w:firstLine="480" w:firstLineChars="200"/>
        <w:rPr>
          <w:rFonts w:ascii="宋体" w:hint="eastAsia"/>
          <w:color w:val="000000"/>
          <w:sz w:val="24"/>
        </w:rPr>
      </w:pPr>
      <w:r>
        <w:rPr>
          <w:rFonts w:ascii="宋体" w:hint="eastAsia"/>
          <w:color w:val="000000"/>
          <w:sz w:val="24"/>
        </w:rPr>
        <w:t>（二）合同签订或履行过程中因其他供应商就采购过程或结果提起质疑、投诉、行政复议、行政诉讼的，甲方（用户）认为有必要或财政部责令中止的，应当中止合同的履行。</w:t>
      </w:r>
    </w:p>
    <w:p>
      <w:pPr>
        <w:ind w:firstLine="480" w:firstLineChars="200"/>
        <w:rPr>
          <w:rFonts w:ascii="宋体" w:hint="eastAsia"/>
          <w:b/>
          <w:bCs/>
          <w:color w:val="000000"/>
          <w:sz w:val="24"/>
        </w:rPr>
      </w:pPr>
      <w:r>
        <w:rPr>
          <w:rFonts w:ascii="宋体" w:hint="eastAsia"/>
          <w:b/>
          <w:bCs/>
          <w:color w:val="000000"/>
          <w:sz w:val="24"/>
        </w:rPr>
        <w:t>第十八条 合同解除</w:t>
      </w:r>
    </w:p>
    <w:p>
      <w:pPr>
        <w:ind w:firstLine="480" w:firstLineChars="200"/>
        <w:rPr>
          <w:rFonts w:ascii="宋体" w:hint="eastAsia"/>
          <w:color w:val="000000"/>
          <w:sz w:val="24"/>
        </w:rPr>
      </w:pPr>
      <w:r>
        <w:rPr>
          <w:rFonts w:ascii="宋体" w:hint="eastAsia"/>
          <w:color w:val="000000"/>
          <w:sz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80" w:firstLineChars="200"/>
        <w:rPr>
          <w:rFonts w:ascii="宋体" w:hint="eastAsia"/>
          <w:color w:val="000000"/>
          <w:sz w:val="24"/>
        </w:rPr>
      </w:pPr>
      <w:r>
        <w:rPr>
          <w:rFonts w:ascii="宋体" w:hint="eastAsia"/>
          <w:color w:val="000000"/>
          <w:sz w:val="24"/>
        </w:rPr>
        <w:t>（一）因违约解除合同</w:t>
      </w:r>
    </w:p>
    <w:p>
      <w:pPr>
        <w:ind w:firstLine="480" w:firstLineChars="200"/>
        <w:rPr>
          <w:rFonts w:ascii="宋体" w:hint="eastAsia"/>
          <w:color w:val="000000"/>
          <w:sz w:val="24"/>
        </w:rPr>
      </w:pPr>
      <w:r>
        <w:rPr>
          <w:rFonts w:ascii="宋体" w:hint="eastAsia"/>
          <w:color w:val="000000"/>
          <w:sz w:val="24"/>
        </w:rPr>
        <w:t>1.在甲方（用户）因乙方违约而采取的任何补救措施不受影响的情况下，甲方（用户）可向乙方发出书面违约通知书，提出解除部分或全部合同：</w:t>
      </w:r>
    </w:p>
    <w:p>
      <w:pPr>
        <w:ind w:firstLine="480" w:firstLineChars="200"/>
        <w:rPr>
          <w:rFonts w:ascii="宋体" w:hint="eastAsia"/>
          <w:color w:val="000000"/>
          <w:sz w:val="24"/>
        </w:rPr>
      </w:pPr>
      <w:r>
        <w:rPr>
          <w:rFonts w:ascii="宋体" w:hint="eastAsia"/>
          <w:color w:val="000000"/>
          <w:sz w:val="24"/>
        </w:rPr>
        <w:t>（1）如果乙方未能在合同规定的期限或甲方（用户）根据合同条款的规定同意延长的限期内提供部分或全部的服务，达到合同所规定的要求；</w:t>
      </w:r>
    </w:p>
    <w:p>
      <w:pPr>
        <w:ind w:firstLine="480" w:firstLineChars="200"/>
        <w:rPr>
          <w:rFonts w:ascii="宋体" w:hint="eastAsia"/>
          <w:color w:val="000000"/>
          <w:sz w:val="24"/>
        </w:rPr>
      </w:pPr>
      <w:r>
        <w:rPr>
          <w:rFonts w:ascii="宋体" w:hint="eastAsia"/>
          <w:color w:val="000000"/>
          <w:sz w:val="24"/>
        </w:rPr>
        <w:t>（2）如果甲方（用户）发现乙方在本合同的竞争或实施中有欺诈行为。</w:t>
      </w:r>
    </w:p>
    <w:p>
      <w:pPr>
        <w:ind w:firstLine="480" w:firstLineChars="200"/>
        <w:rPr>
          <w:rFonts w:ascii="宋体" w:hint="eastAsia"/>
          <w:color w:val="000000"/>
          <w:sz w:val="24"/>
        </w:rPr>
      </w:pPr>
      <w:r>
        <w:rPr>
          <w:rFonts w:ascii="宋体" w:hint="eastAsia"/>
          <w:color w:val="000000"/>
          <w:sz w:val="24"/>
        </w:rPr>
        <w:t>（3）如果乙方未能履行合同规定的其他任何义务。</w:t>
      </w:r>
    </w:p>
    <w:p>
      <w:pPr>
        <w:ind w:firstLine="480" w:firstLineChars="200"/>
        <w:rPr>
          <w:rFonts w:ascii="宋体" w:hint="eastAsia"/>
          <w:color w:val="000000"/>
          <w:sz w:val="24"/>
        </w:rPr>
      </w:pPr>
      <w:r>
        <w:rPr>
          <w:rFonts w:ascii="宋体" w:hint="eastAsia"/>
          <w:color w:val="000000"/>
          <w:sz w:val="24"/>
        </w:rPr>
        <w:t>2.如果甲方（用户）根据上述规定与乙方全部或部分解除合同，</w:t>
      </w:r>
      <w:r>
        <w:rPr>
          <w:rFonts w:ascii="宋体" w:hint="eastAsia"/>
          <w:bCs/>
          <w:color w:val="000000"/>
          <w:sz w:val="24"/>
        </w:rPr>
        <w:t>甲方（用户）可以依其认为适当的条件和方法购买乙方未能提供的服务，乙方应对甲方购买服务所超出的费用负责</w:t>
      </w:r>
      <w:r>
        <w:rPr>
          <w:rFonts w:ascii="宋体" w:hint="eastAsia"/>
          <w:color w:val="000000"/>
          <w:sz w:val="24"/>
        </w:rPr>
        <w:t>。</w:t>
      </w:r>
      <w:r>
        <w:rPr>
          <w:rFonts w:ascii="宋体" w:hint="eastAsia"/>
          <w:bCs/>
          <w:color w:val="000000"/>
          <w:sz w:val="24"/>
        </w:rPr>
        <w:t>同时，乙方应继续执行合同中未解除的部分。</w:t>
      </w:r>
    </w:p>
    <w:p>
      <w:pPr>
        <w:ind w:firstLine="480" w:firstLineChars="200"/>
        <w:rPr>
          <w:rFonts w:ascii="宋体" w:hint="eastAsia"/>
          <w:color w:val="000000"/>
          <w:sz w:val="24"/>
        </w:rPr>
      </w:pPr>
      <w:r>
        <w:rPr>
          <w:rFonts w:ascii="宋体" w:hint="eastAsia"/>
          <w:color w:val="000000"/>
          <w:sz w:val="24"/>
        </w:rPr>
        <w:t>（二）因破产而解除合同</w:t>
      </w:r>
    </w:p>
    <w:p>
      <w:pPr>
        <w:ind w:firstLine="480" w:firstLineChars="200"/>
        <w:rPr>
          <w:rFonts w:ascii="宋体" w:hint="eastAsia"/>
          <w:color w:val="000000"/>
          <w:sz w:val="24"/>
        </w:rPr>
      </w:pPr>
      <w:r>
        <w:rPr>
          <w:rFonts w:ascii="宋体" w:hint="eastAsia"/>
          <w:color w:val="000000"/>
          <w:sz w:val="24"/>
        </w:rPr>
        <w:t>1.如果乙方破产或无清偿能力，甲方（用户）可在任何时候以书面形式通知乙方，提出解除合同而不给乙方补偿，并有权要求乙方退回甲方（用户）已支付的合同款项。</w:t>
      </w:r>
    </w:p>
    <w:p>
      <w:pPr>
        <w:ind w:firstLine="480" w:firstLineChars="200"/>
        <w:rPr>
          <w:rFonts w:ascii="宋体" w:hint="eastAsia"/>
          <w:color w:val="000000"/>
          <w:sz w:val="24"/>
        </w:rPr>
      </w:pPr>
      <w:r>
        <w:rPr>
          <w:rFonts w:ascii="宋体" w:hint="eastAsia"/>
          <w:color w:val="000000"/>
          <w:sz w:val="24"/>
        </w:rPr>
        <w:t>2.该解除合同将不损害或影响甲方</w:t>
      </w:r>
      <w:r>
        <w:rPr>
          <w:rFonts w:ascii="宋体" w:cs="宋体" w:hint="eastAsia"/>
          <w:color w:val="000000"/>
          <w:sz w:val="24"/>
          <w:lang w:bidi="ar-SA"/>
        </w:rPr>
        <w:t>（用户）</w:t>
      </w:r>
      <w:r>
        <w:rPr>
          <w:rFonts w:ascii="宋体" w:hint="eastAsia"/>
          <w:color w:val="000000"/>
          <w:sz w:val="24"/>
        </w:rPr>
        <w:t>已经采取或将要采取的任何行动或补救措施的权利。</w:t>
      </w:r>
    </w:p>
    <w:p>
      <w:pPr>
        <w:ind w:firstLine="480" w:firstLineChars="200"/>
        <w:rPr>
          <w:rFonts w:ascii="宋体" w:hint="eastAsia"/>
          <w:color w:val="000000"/>
          <w:sz w:val="24"/>
        </w:rPr>
      </w:pPr>
      <w:r>
        <w:rPr>
          <w:rFonts w:ascii="宋体" w:hint="eastAsia"/>
          <w:color w:val="000000"/>
          <w:sz w:val="24"/>
        </w:rPr>
        <w:t>（三）其他解除合同情况</w:t>
      </w:r>
    </w:p>
    <w:p>
      <w:pPr>
        <w:ind w:firstLine="480" w:firstLineChars="200"/>
        <w:rPr>
          <w:rFonts w:ascii="宋体" w:hint="eastAsia"/>
          <w:color w:val="000000"/>
          <w:sz w:val="24"/>
        </w:rPr>
      </w:pPr>
      <w:r>
        <w:rPr>
          <w:rFonts w:ascii="宋体" w:hint="eastAsia"/>
          <w:color w:val="000000"/>
          <w:sz w:val="24"/>
        </w:rPr>
        <w:t>1.若合同继续履行将给甲方造成重大损失的，甲方（用户）可以解除合同而不给予乙方任何补偿。</w:t>
      </w:r>
    </w:p>
    <w:p>
      <w:pPr>
        <w:ind w:firstLine="480" w:firstLineChars="200"/>
        <w:rPr>
          <w:rFonts w:ascii="宋体" w:hint="eastAsia"/>
          <w:color w:val="000000"/>
          <w:sz w:val="24"/>
        </w:rPr>
      </w:pPr>
      <w:r>
        <w:rPr>
          <w:rFonts w:ascii="宋体" w:hint="eastAsia"/>
          <w:color w:val="000000"/>
          <w:sz w:val="24"/>
        </w:rPr>
        <w:t>2.乙方在执行合同的过程中发生重大变故，对履行合同有影响的，甲方（用户）可以解除合同而不给予乙方任何补偿。</w:t>
      </w:r>
    </w:p>
    <w:p>
      <w:pPr>
        <w:ind w:firstLine="480" w:firstLineChars="200"/>
        <w:rPr>
          <w:rFonts w:ascii="宋体" w:hint="eastAsia"/>
          <w:color w:val="000000"/>
          <w:sz w:val="24"/>
        </w:rPr>
      </w:pPr>
      <w:r>
        <w:rPr>
          <w:rFonts w:ascii="宋体" w:hint="eastAsia"/>
          <w:color w:val="000000"/>
          <w:sz w:val="24"/>
        </w:rPr>
        <w:t>3.甲方（用户）因重大变故取消或部分取消原来的采购任务，导致合同全部或部分内容无需继续履行的，可以解除合同而不给予乙方任何补偿。</w:t>
      </w:r>
    </w:p>
    <w:p>
      <w:pPr>
        <w:ind w:firstLine="480" w:firstLineChars="200"/>
        <w:rPr>
          <w:rFonts w:ascii="宋体" w:hint="eastAsia"/>
          <w:b/>
          <w:bCs/>
          <w:color w:val="000000"/>
          <w:sz w:val="24"/>
        </w:rPr>
      </w:pPr>
      <w:r>
        <w:rPr>
          <w:rFonts w:ascii="宋体" w:hint="eastAsia"/>
          <w:b/>
          <w:bCs/>
          <w:color w:val="000000"/>
          <w:sz w:val="24"/>
        </w:rPr>
        <w:t>第十九条 合同终止</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（一）本合同因下列原因而终止：</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1.本合同正常履行完毕；</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2.合同双方协议终止本合同的履行；</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3.不可抗力事件导致本合同无法履行或履行不必要；</w:t>
      </w:r>
    </w:p>
    <w:p>
      <w:pPr>
        <w:pStyle w:val="3010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4.任何一方行使解除权，解除本合同。</w:t>
      </w:r>
    </w:p>
    <w:p>
      <w:pPr>
        <w:pStyle w:val="30100"/>
        <w:autoSpaceDN w:val="0"/>
        <w:spacing w:line="560" w:lineRule="exact"/>
        <w:ind w:firstLine="480" w:firstLineChars="200"/>
        <w:jc w:val="left"/>
        <w:rPr>
          <w:rFonts w:ascii="宋体" w:cs="微软雅黑" w:hint="eastAsia"/>
          <w:snapToGrid w:val="0"/>
          <w:kern w:val="0"/>
          <w:sz w:val="24"/>
          <w:szCs w:val="24"/>
        </w:rPr>
      </w:pPr>
      <w:bookmarkStart w:id="57" w:name="孔子"/>
      <w:bookmarkEnd w:id="57"/>
      <w:r>
        <w:rPr>
          <w:rFonts w:ascii="宋体" w:cs="微软雅黑" w:hint="eastAsia"/>
          <w:snapToGrid w:val="0"/>
          <w:kern w:val="0"/>
          <w:sz w:val="24"/>
          <w:szCs w:val="24"/>
          <w:lang w:bidi="ar-SA"/>
        </w:rPr>
        <w:t>（二）对本合同终止有过错的一方应赔偿另一方因合同终止而受到的损失。</w:t>
      </w:r>
    </w:p>
    <w:p>
      <w:pPr>
        <w:ind w:firstLine="480" w:firstLineChars="200"/>
        <w:rPr>
          <w:rFonts w:ascii="宋体" w:hint="eastAsia"/>
          <w:b/>
          <w:bCs/>
          <w:color w:val="000000"/>
          <w:sz w:val="24"/>
        </w:rPr>
      </w:pPr>
      <w:r>
        <w:rPr>
          <w:rFonts w:ascii="宋体" w:hint="eastAsia"/>
          <w:b/>
          <w:bCs/>
          <w:color w:val="000000"/>
          <w:sz w:val="24"/>
        </w:rPr>
        <w:t>第二十条 合同转让和分包</w:t>
      </w:r>
    </w:p>
    <w:p>
      <w:pPr>
        <w:ind w:firstLine="480" w:firstLineChars="200"/>
        <w:rPr>
          <w:rFonts w:ascii="宋体" w:hint="eastAsia"/>
          <w:color w:val="000000"/>
          <w:sz w:val="24"/>
        </w:rPr>
      </w:pPr>
      <w:r>
        <w:rPr>
          <w:rFonts w:ascii="宋体" w:hint="eastAsia"/>
          <w:color w:val="000000"/>
          <w:sz w:val="24"/>
        </w:rPr>
        <w:t>（一）乙方不得以任何形式将合同转包，或部分或全部转让其应履行的合同义务。</w:t>
      </w:r>
    </w:p>
    <w:p>
      <w:pPr>
        <w:ind w:firstLine="480" w:firstLineChars="200"/>
        <w:rPr>
          <w:rFonts w:ascii="宋体" w:hint="eastAsia"/>
          <w:color w:val="000000"/>
          <w:sz w:val="24"/>
        </w:rPr>
      </w:pPr>
      <w:r>
        <w:rPr>
          <w:rFonts w:ascii="宋体" w:hint="eastAsia"/>
          <w:color w:val="000000"/>
          <w:sz w:val="24"/>
        </w:rPr>
        <w:t>（二）除经甲方（用户）事先书面同意外，乙方不得以任何形式将合同分包。</w:t>
      </w:r>
    </w:p>
    <w:p>
      <w:pPr>
        <w:ind w:firstLine="480" w:firstLineChars="200"/>
        <w:rPr>
          <w:rFonts w:ascii="宋体" w:hint="eastAsia"/>
          <w:color w:val="000000"/>
          <w:sz w:val="24"/>
        </w:rPr>
      </w:pPr>
      <w:r>
        <w:rPr>
          <w:rFonts w:ascii="宋体" w:hint="eastAsia"/>
          <w:color w:val="000000"/>
          <w:sz w:val="24"/>
        </w:rPr>
        <w:t>乙方擅自转包或分包的，甲方有权解除本合同，没收履约保证金，并要求乙方退还已支付的全部款项，赔偿甲方（用户）全部损失及支出的合理费用。</w:t>
      </w:r>
    </w:p>
    <w:p>
      <w:pPr>
        <w:ind w:firstLine="480" w:firstLineChars="200"/>
        <w:rPr>
          <w:rFonts w:ascii="宋体" w:hint="eastAsia"/>
          <w:b/>
          <w:bCs/>
          <w:color w:val="000000"/>
          <w:sz w:val="24"/>
        </w:rPr>
      </w:pPr>
      <w:r>
        <w:rPr>
          <w:rFonts w:ascii="宋体" w:hint="eastAsia"/>
          <w:b/>
          <w:bCs/>
          <w:color w:val="000000"/>
          <w:sz w:val="24"/>
        </w:rPr>
        <w:t>第二十一条 其他</w:t>
      </w:r>
    </w:p>
    <w:p>
      <w:pPr>
        <w:ind w:firstLine="480" w:firstLineChars="200"/>
        <w:rPr>
          <w:rFonts w:ascii="宋体" w:hint="eastAsia"/>
          <w:color w:val="000000"/>
          <w:sz w:val="24"/>
        </w:rPr>
      </w:pPr>
      <w:r>
        <w:rPr>
          <w:rFonts w:ascii="宋体" w:hint="eastAsia"/>
          <w:color w:val="000000"/>
          <w:sz w:val="24"/>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80" w:firstLineChars="200"/>
        <w:rPr>
          <w:rFonts w:ascii="宋体" w:hint="eastAsia"/>
          <w:b/>
          <w:bCs/>
          <w:color w:val="000000"/>
          <w:sz w:val="24"/>
        </w:rPr>
      </w:pPr>
      <w:r>
        <w:rPr>
          <w:rFonts w:ascii="宋体" w:hint="eastAsia"/>
          <w:b/>
          <w:bCs/>
          <w:color w:val="000000"/>
          <w:sz w:val="24"/>
        </w:rPr>
        <w:t>第二十二条 合同生效</w:t>
      </w:r>
    </w:p>
    <w:p>
      <w:pPr>
        <w:ind w:firstLine="480" w:firstLineChars="200"/>
        <w:rPr>
          <w:rFonts w:ascii="宋体" w:hint="eastAsia"/>
          <w:color w:val="000000"/>
          <w:sz w:val="24"/>
        </w:rPr>
      </w:pPr>
      <w:r>
        <w:rPr>
          <w:rFonts w:ascii="宋体" w:hint="eastAsia"/>
          <w:color w:val="000000"/>
          <w:sz w:val="24"/>
        </w:rPr>
        <w:t>（一）本合同一式___份，甲方执___份，乙方执___份；自甲乙双方签字并盖章之日起生效。对本合同的任何更改及补充，均需双方共同协商，并以书面形式盖章确认。</w:t>
      </w:r>
    </w:p>
    <w:p>
      <w:pPr>
        <w:pStyle w:val="3110"/>
        <w:widowControl/>
        <w:autoSpaceDN w:val="0"/>
        <w:spacing w:line="560" w:lineRule="exact"/>
        <w:ind w:firstLine="480" w:firstLineChars="200"/>
        <w:jc w:val="left"/>
        <w:rPr>
          <w:rFonts w:ascii="宋体" w:cs="宋体" w:hint="eastAsia"/>
          <w:snapToGrid w:val="0"/>
          <w:kern w:val="0"/>
          <w:sz w:val="24"/>
          <w:szCs w:val="24"/>
        </w:rPr>
      </w:pPr>
      <w:r>
        <w:rPr>
          <w:rFonts w:ascii="宋体" w:hint="eastAsia"/>
          <w:color w:val="000000"/>
          <w:sz w:val="24"/>
          <w:szCs w:val="24"/>
        </w:rPr>
        <w:t>（二）</w:t>
      </w:r>
      <w:r>
        <w:rPr>
          <w:rFonts w:ascii="宋体" w:cs="宋体" w:hint="eastAsia"/>
          <w:snapToGrid w:val="0"/>
          <w:kern w:val="0"/>
          <w:sz w:val="24"/>
          <w:szCs w:val="24"/>
          <w:lang w:bidi="ar-SA"/>
        </w:rPr>
        <w:t>本合同签订后，由海关总署</w:t>
      </w:r>
      <w:r>
        <w:rPr>
          <w:rFonts w:ascii="宋体" w:cs="宋体" w:hint="eastAsia"/>
          <w:snapToGrid w:val="0"/>
          <w:kern w:val="0"/>
          <w:sz w:val="24"/>
          <w:szCs w:val="24"/>
          <w:u w:val="single"/>
          <w:lang w:bidi="ar-SA"/>
        </w:rPr>
        <w:t>（内设部门名称）</w:t>
      </w:r>
      <w:r>
        <w:rPr>
          <w:rFonts w:ascii="宋体" w:cs="宋体" w:hint="eastAsia"/>
          <w:snapToGrid w:val="0"/>
          <w:kern w:val="0"/>
          <w:sz w:val="24"/>
          <w:szCs w:val="24"/>
          <w:lang w:bidi="ar-SA"/>
        </w:rPr>
        <w:t>执行资金支付、履约保证金收退、试运行或合同验收等合同履约一切事宜。（适用于采购中心与乙方签订合同的情形）</w:t>
      </w:r>
    </w:p>
    <w:p>
      <w:pPr>
        <w:ind w:firstLine="480" w:firstLineChars="200"/>
        <w:rPr>
          <w:rFonts w:ascii="宋体" w:hint="eastAsia"/>
          <w:color w:val="000000"/>
          <w:sz w:val="24"/>
        </w:rPr>
      </w:pPr>
    </w:p>
    <w:p>
      <w:pPr>
        <w:pStyle w:val="5610"/>
        <w:spacing w:line="480" w:lineRule="atLeast"/>
        <w:ind w:firstLine="482" w:firstLineChars="201"/>
        <w:rPr>
          <w:rFonts w:ascii="宋体" w:eastAsia="宋体" w:cs="宋体" w:hint="eastAsia"/>
          <w:color w:val="000000"/>
          <w:sz w:val="24"/>
          <w:szCs w:val="24"/>
        </w:rPr>
      </w:pPr>
      <w:r>
        <w:rPr>
          <w:rFonts w:ascii="宋体" w:eastAsia="宋体" w:hint="eastAsia"/>
          <w:color w:val="000000"/>
          <w:sz w:val="24"/>
          <w:szCs w:val="24"/>
        </w:rPr>
        <w:t>附件一：</w:t>
      </w:r>
      <w:r>
        <w:rPr>
          <w:rFonts w:ascii="宋体" w:eastAsia="宋体" w:cs="宋体" w:hint="eastAsia"/>
          <w:color w:val="000000"/>
          <w:sz w:val="24"/>
          <w:szCs w:val="24"/>
          <w:lang w:bidi="ar-SA"/>
        </w:rPr>
        <w:t>项目需求书</w:t>
      </w:r>
    </w:p>
    <w:p>
      <w:pPr>
        <w:ind w:firstLine="480" w:firstLineChars="200"/>
        <w:rPr>
          <w:rFonts w:ascii="宋体" w:hint="eastAsia"/>
          <w:color w:val="000000"/>
          <w:sz w:val="24"/>
        </w:rPr>
      </w:pPr>
      <w:r>
        <w:rPr>
          <w:rFonts w:ascii="宋体" w:hint="eastAsia"/>
          <w:color w:val="000000"/>
          <w:sz w:val="24"/>
        </w:rPr>
        <w:t>附件二：分项报价表</w:t>
      </w:r>
    </w:p>
    <w:p>
      <w:pPr>
        <w:ind w:firstLine="480" w:firstLineChars="200"/>
        <w:rPr>
          <w:rFonts w:ascii="宋体" w:hint="eastAsia"/>
          <w:color w:val="000000"/>
          <w:sz w:val="24"/>
        </w:rPr>
      </w:pPr>
      <w:r>
        <w:rPr>
          <w:rFonts w:ascii="宋体" w:hint="eastAsia"/>
          <w:color w:val="000000"/>
          <w:sz w:val="24"/>
        </w:rPr>
        <w:t>附件三：</w:t>
      </w:r>
      <w:r>
        <w:rPr>
          <w:rFonts w:ascii="宋体" w:cs="宋体" w:hint="eastAsia"/>
          <w:color w:val="000000"/>
          <w:sz w:val="24"/>
          <w:lang w:bidi="ar-SA"/>
        </w:rPr>
        <w:t>政务数据安全管理承诺书</w:t>
      </w:r>
    </w:p>
    <w:p>
      <w:pPr>
        <w:ind w:firstLine="480" w:firstLineChars="200"/>
        <w:rPr>
          <w:rFonts w:ascii="宋体" w:hint="eastAsia"/>
          <w:color w:val="000000"/>
          <w:sz w:val="24"/>
        </w:rPr>
      </w:pPr>
      <w:r>
        <w:rPr>
          <w:rFonts w:ascii="宋体" w:hint="eastAsia"/>
          <w:color w:val="000000"/>
          <w:sz w:val="24"/>
        </w:rPr>
        <w:t>附件四：相关方案</w:t>
      </w:r>
    </w:p>
    <w:p>
      <w:pPr>
        <w:rPr>
          <w:rFonts w:ascii="宋体" w:hint="eastAsia"/>
          <w:color w:val="000000"/>
          <w:sz w:val="24"/>
        </w:rPr>
      </w:pPr>
      <w:r>
        <w:rPr>
          <w:rFonts w:ascii="宋体" w:hint="eastAsia"/>
          <w:color w:val="000000"/>
          <w:sz w:val="24"/>
        </w:rPr>
        <w:t>（附件二、四内容与投标/响应文件一致。）</w:t>
      </w:r>
    </w:p>
    <w:p>
      <w:pPr>
        <w:rPr>
          <w:rFonts w:ascii="宋体" w:hint="eastAsia"/>
          <w:color w:val="000000"/>
          <w:sz w:val="24"/>
        </w:rPr>
      </w:pPr>
    </w:p>
    <w:p>
      <w:pPr>
        <w:rPr>
          <w:rFonts w:ascii="宋体" w:hint="eastAsia"/>
          <w:color w:val="000000"/>
          <w:sz w:val="24"/>
        </w:rPr>
      </w:pPr>
      <w:r>
        <w:rPr>
          <w:rFonts w:ascii="宋体" w:hint="eastAsia"/>
          <w:color w:val="000000"/>
          <w:sz w:val="24"/>
        </w:rPr>
        <w:t>甲方（公章</w:t>
      </w:r>
      <w:r>
        <w:rPr>
          <w:rFonts w:ascii="宋体" w:hint="eastAsia"/>
          <w:snapToGrid w:val="0"/>
          <w:kern w:val="0"/>
          <w:sz w:val="24"/>
        </w:rPr>
        <w:t>或合同章</w:t>
      </w:r>
      <w:r>
        <w:rPr>
          <w:rFonts w:ascii="宋体" w:hint="eastAsia"/>
          <w:color w:val="000000"/>
          <w:sz w:val="24"/>
        </w:rPr>
        <w:t>）：             乙方（公章</w:t>
      </w:r>
      <w:r>
        <w:rPr>
          <w:rFonts w:ascii="宋体" w:hint="eastAsia"/>
          <w:snapToGrid w:val="0"/>
          <w:kern w:val="0"/>
          <w:sz w:val="24"/>
        </w:rPr>
        <w:t>或合同章</w:t>
      </w:r>
      <w:r>
        <w:rPr>
          <w:rFonts w:ascii="宋体" w:hint="eastAsia"/>
          <w:color w:val="000000"/>
          <w:sz w:val="24"/>
        </w:rPr>
        <w:t>）：</w:t>
      </w:r>
    </w:p>
    <w:p>
      <w:pPr>
        <w:rPr>
          <w:rFonts w:ascii="宋体" w:hint="eastAsia"/>
          <w:color w:val="000000"/>
          <w:sz w:val="24"/>
        </w:rPr>
      </w:pPr>
      <w:r>
        <w:rPr>
          <w:rFonts w:ascii="宋体" w:hint="eastAsia"/>
          <w:color w:val="000000"/>
          <w:sz w:val="24"/>
        </w:rPr>
        <w:t>法定代表人                        法定代表人</w:t>
      </w:r>
    </w:p>
    <w:p>
      <w:pPr>
        <w:rPr>
          <w:rFonts w:ascii="宋体" w:hint="eastAsia"/>
          <w:color w:val="000000"/>
          <w:sz w:val="24"/>
        </w:rPr>
      </w:pPr>
      <w:r>
        <w:rPr>
          <w:rFonts w:ascii="宋体" w:hint="eastAsia"/>
          <w:color w:val="000000"/>
          <w:sz w:val="24"/>
        </w:rPr>
        <w:t>或授权签字人（签字）：             或授权签字人（签字）：</w:t>
      </w:r>
    </w:p>
    <w:p>
      <w:pPr>
        <w:rPr>
          <w:rFonts w:ascii="宋体" w:hint="eastAsia"/>
          <w:color w:val="000000"/>
          <w:sz w:val="24"/>
        </w:rPr>
      </w:pPr>
    </w:p>
    <w:p>
      <w:pPr>
        <w:rPr>
          <w:rFonts w:ascii="宋体" w:hint="eastAsia"/>
          <w:color w:val="000000"/>
          <w:sz w:val="24"/>
        </w:rPr>
      </w:pPr>
      <w:r>
        <w:rPr>
          <w:rFonts w:ascii="宋体" w:hint="eastAsia"/>
          <w:color w:val="000000"/>
          <w:sz w:val="24"/>
        </w:rPr>
        <w:t xml:space="preserve">日期： 年  月  日                 日期：   年   月   日    </w:t>
      </w:r>
    </w:p>
    <w:p>
      <w:pPr>
        <w:rPr>
          <w:rFonts w:ascii="宋体" w:hint="eastAsia"/>
          <w:color w:val="000000"/>
          <w:sz w:val="24"/>
        </w:rPr>
      </w:pPr>
      <w:r>
        <w:rPr>
          <w:rFonts w:ascii="宋体" w:hint="eastAsia"/>
          <w:color w:val="000000"/>
          <w:sz w:val="24"/>
        </w:rPr>
        <w:t>联系人:                            联系人：</w:t>
      </w:r>
    </w:p>
    <w:p>
      <w:pPr>
        <w:rPr>
          <w:rFonts w:ascii="宋体" w:hint="eastAsia"/>
          <w:color w:val="000000"/>
          <w:sz w:val="24"/>
        </w:rPr>
      </w:pPr>
      <w:r>
        <w:rPr>
          <w:rFonts w:ascii="宋体" w:hint="eastAsia"/>
          <w:color w:val="000000"/>
          <w:sz w:val="24"/>
        </w:rPr>
        <w:t>电话:                              电话：</w:t>
      </w:r>
    </w:p>
    <w:p>
      <w:pPr>
        <w:rPr>
          <w:rFonts w:ascii="宋体" w:hint="eastAsia"/>
          <w:color w:val="000000"/>
          <w:sz w:val="24"/>
        </w:rPr>
      </w:pPr>
      <w:r>
        <w:rPr>
          <w:rFonts w:ascii="宋体" w:hint="eastAsia"/>
          <w:color w:val="000000"/>
          <w:sz w:val="24"/>
        </w:rPr>
        <w:t>地址：                             地址：</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2"/>
          <w:szCs w:val="32"/>
        </w:rPr>
      </w:pPr>
      <w:r>
        <w:rPr>
          <w:rFonts w:ascii="方正小标宋_GBK" w:eastAsia="方正小标宋_GBK" w:hint="eastAsia"/>
          <w:sz w:val="32"/>
          <w:szCs w:val="32"/>
        </w:rPr>
        <w:t>政务数据安全管理承诺书</w:t>
      </w:r>
    </w:p>
    <w:p>
      <w:pPr>
        <w:pStyle w:val="6710"/>
        <w:spacing w:line="560" w:lineRule="exact"/>
        <w:rPr>
          <w:rFonts w:hint="eastAsia"/>
          <w:sz w:val="24"/>
          <w:szCs w:val="24"/>
        </w:rPr>
      </w:pPr>
      <w:r>
        <w:rPr>
          <w:rFonts w:ascii="宋体" w:hint="eastAsia"/>
          <w:sz w:val="24"/>
          <w:szCs w:val="24"/>
        </w:rPr>
        <w:t xml:space="preserve">  </w:t>
      </w:r>
      <w:r>
        <w:rPr>
          <w:rFonts w:ascii="方正仿宋_GBK" w:eastAsia="方正仿宋_GBK" w:hint="eastAsia"/>
          <w:sz w:val="32"/>
          <w:szCs w:val="32"/>
        </w:rPr>
        <w:t xml:space="preserve">  </w:t>
      </w:r>
      <w:r>
        <w:rPr>
          <w:rFonts w:hint="eastAsia"/>
          <w:sz w:val="24"/>
          <w:szCs w:val="24"/>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sz w:val="24"/>
          <w:szCs w:val="24"/>
        </w:rPr>
      </w:pPr>
      <w:r>
        <w:rPr>
          <w:rFonts w:hint="eastAsia"/>
          <w:sz w:val="24"/>
          <w:szCs w:val="24"/>
        </w:rPr>
        <w:t xml:space="preserve">    二、乙方承诺不将其承包的项目全部转包，不将中标项目支解后分别向其他企业或者个人转让，不将项目主体和关键部分分包。</w:t>
      </w:r>
    </w:p>
    <w:p>
      <w:pPr>
        <w:pStyle w:val="6710"/>
        <w:spacing w:line="560" w:lineRule="exact"/>
        <w:rPr>
          <w:rFonts w:hint="eastAsia"/>
          <w:sz w:val="24"/>
          <w:szCs w:val="24"/>
        </w:rPr>
      </w:pPr>
      <w:r>
        <w:rPr>
          <w:rFonts w:hint="eastAsia"/>
          <w:sz w:val="24"/>
          <w:szCs w:val="24"/>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sz w:val="24"/>
          <w:szCs w:val="24"/>
        </w:rPr>
      </w:pPr>
      <w:r>
        <w:rPr>
          <w:rFonts w:hint="eastAsia"/>
          <w:sz w:val="24"/>
          <w:szCs w:val="24"/>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sz w:val="24"/>
          <w:szCs w:val="24"/>
        </w:rPr>
      </w:pPr>
      <w:r>
        <w:rPr>
          <w:rFonts w:hint="eastAsia"/>
          <w:sz w:val="24"/>
          <w:szCs w:val="24"/>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jc w:val="right"/>
        <w:rPr>
          <w:rFonts w:hint="eastAsia"/>
          <w:sz w:val="24"/>
          <w:szCs w:val="24"/>
        </w:rPr>
      </w:pPr>
      <w:r>
        <w:rPr>
          <w:rFonts w:hint="eastAsia"/>
          <w:sz w:val="24"/>
          <w:szCs w:val="24"/>
        </w:rPr>
        <w:t>乙方：XX公司</w:t>
      </w:r>
    </w:p>
    <w:p>
      <w:pPr>
        <w:pStyle w:val="61100"/>
        <w:tabs>
          <w:tab w:val="left" w:pos="2760"/>
        </w:tabs>
        <w:spacing w:line="560" w:lineRule="exact"/>
        <w:ind w:firstLine="3960" w:firstLineChars="1650"/>
        <w:jc w:val="left"/>
        <w:rPr>
          <w:rFonts w:ascii="宋体" w:hint="eastAsia"/>
          <w:b/>
          <w:snapToGrid w:val="0"/>
          <w:kern w:val="0"/>
          <w:sz w:val="24"/>
          <w:szCs w:val="24"/>
        </w:rPr>
      </w:pPr>
      <w:r>
        <w:rPr>
          <w:rFonts w:ascii="宋体" w:hint="eastAsia"/>
          <w:sz w:val="24"/>
          <w:szCs w:val="24"/>
        </w:rPr>
        <w:t>乙方法定代表人：（签字）</w:t>
      </w:r>
    </w:p>
    <w:p>
      <w:pPr>
        <w:pStyle w:val="64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附件四：相关方案</w:t>
      </w:r>
    </w:p>
    <w:p>
      <w:pPr>
        <w:rPr>
          <w:rFonts w:hint="eastAsia"/>
        </w:rPr>
      </w:pPr>
      <w:r>
        <w:rPr>
          <w:rFonts w:hint="eastAsia"/>
          <w:highlight w:val="white"/>
        </w:rPr>
        <w:br w:type="page"/>
      </w:r>
    </w:p>
    <w:p>
      <w:pPr>
        <w:jc w:val="center"/>
        <w:rPr>
          <w:color w:val="0000FF"/>
          <w:highlight w:val="white"/>
        </w:rPr>
      </w:pPr>
      <w:bookmarkEnd w:id="56"/>
    </w:p>
    <w:p>
      <w:pPr>
        <w:pStyle w:val="Heading1"/>
        <w:rPr>
          <w:rFonts w:hint="eastAsia"/>
          <w:highlight w:val="white"/>
        </w:rPr>
      </w:pPr>
      <w:r>
        <w:rPr>
          <w:rFonts w:hint="eastAsia"/>
          <w:highlight w:val="white"/>
        </w:rPr>
        <w:br w:type="page"/>
      </w:r>
      <w:bookmarkStart w:id="58" w:name="_Toc65406668"/>
      <w:r>
        <w:rPr>
          <w:rFonts w:hint="eastAsia"/>
          <w:highlight w:val="white"/>
        </w:rPr>
        <w:t>第六部分  投标文件格式</w:t>
      </w:r>
      <w:bookmarkEnd w:id="58"/>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9"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60" w:name="_Ref462505451"/>
      <w:bookmarkStart w:id="61"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60"/>
      <w:bookmarkEnd w:id="61"/>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2" w:name="_Toc499068169"/>
      <w:bookmarkStart w:id="63" w:name="_Toc485990833"/>
      <w:bookmarkStart w:id="64" w:name="_Toc46196323"/>
      <w:r>
        <w:rPr>
          <w:rFonts w:ascii="宋体" w:eastAsia="宋体" w:hint="eastAsia"/>
          <w:szCs w:val="32"/>
          <w:lang w:eastAsia="zh-CN"/>
        </w:rPr>
        <w:t>投标函</w:t>
      </w:r>
      <w:bookmarkEnd w:id="62"/>
      <w:bookmarkEnd w:id="63"/>
      <w:bookmarkEnd w:id="64"/>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5" w:name="_Toc499068185"/>
      <w:bookmarkStart w:id="66" w:name="_Toc485990851"/>
      <w:r>
        <w:rPr>
          <w:rFonts w:ascii="宋体" w:eastAsia="宋体" w:hint="eastAsia"/>
          <w:szCs w:val="32"/>
          <w:lang w:eastAsia="zh-CN"/>
        </w:rPr>
        <w:t>技术偏离表</w:t>
      </w:r>
      <w:bookmarkEnd w:id="65"/>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66"/>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7" w:name="_Toc499068185_0"/>
      <w:r>
        <w:rPr>
          <w:rFonts w:ascii="宋体" w:eastAsia="宋体" w:hint="eastAsia"/>
          <w:szCs w:val="32"/>
          <w:lang w:eastAsia="zh-CN"/>
        </w:rPr>
        <w:t>技术偏离表</w:t>
      </w:r>
      <w:bookmarkEnd w:id="67"/>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w:t>
      </w:r>
      <w:r>
        <w:rPr>
          <w:rFonts w:ascii="宋体"/>
          <w:color w:val="000000"/>
          <w:sz w:val="22"/>
        </w:rPr>
        <w:t>或劳动合同等证明材料</w:t>
      </w:r>
      <w:r>
        <w:rPr>
          <w:rFonts w:ascii="宋体" w:hint="eastAsia"/>
          <w:color w:val="000000"/>
          <w:sz w:val="22"/>
        </w:rPr>
        <w:t xml:space="preserve">（未提供的不予认定）；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9"/>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altName w:val="Symbol"/>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MS Mincho">
    <w:altName w:val="ＭＳ 明朝"/>
    <w:panose1 w:val="02020609040205080304"/>
    <w:charset w:val="80"/>
    <w:family w:val="modern"/>
    <w:pitch w:val="variable"/>
    <w:sig w:usb0="E00002FF" w:usb1="6AC7FDFB" w:usb2="00000012" w:usb3="00000000" w:csb0="0002009F" w:csb1="00000000"/>
  </w:font>
  <w:font w:name="方正小标宋_GBK">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353060</wp:posOffset>
              </wp:positionV>
              <wp:extent cx="498475" cy="401288"/>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98475" cy="401288"/>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2 3" o:spid="_x0000_s2049" style="width:39.25pt;height:31.6pt;margin-top:27.8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3BCEE89"/>
    <w:multiLevelType w:val="singleLevel"/>
    <w:tmpl w:val="B3BCEE89"/>
    <w:lvl w:ilvl="0">
      <w:start w:val="1"/>
      <w:numFmt w:val="decimal"/>
      <w:suff w:val="nothing"/>
      <w:lvlText w:val="%1"/>
      <w:lvlJc w:val="left"/>
      <w:pPr>
        <w:tabs>
          <w:tab w:val="num" w:pos="0"/>
        </w:tabs>
        <w:ind w:left="0" w:firstLine="403"/>
      </w:pPr>
      <w:rPr>
        <w:rFonts w:cs="Times New Roman" w:hint="default"/>
      </w:r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F345199"/>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4416930"/>
    <w:multiLevelType w:val="singleLevel"/>
    <w:tmpl w:val="E4416930"/>
    <w:lvl w:ilvl="0">
      <w:start w:val="1"/>
      <w:numFmt w:val="decimal"/>
      <w:lvlText w:val="%1."/>
      <w:lvlJc w:val="left"/>
      <w:pPr>
        <w:tabs>
          <w:tab w:val="num" w:pos="0"/>
        </w:tabs>
        <w:ind w:left="0" w:firstLine="0"/>
      </w:pPr>
      <w:rPr>
        <w:rFonts w:cs="Times New Roman"/>
      </w:r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5"/>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6"/>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9">
    <w:nsid w:val="00000008"/>
    <w:multiLevelType w:val="singleLevel"/>
    <w:tmpl w:val="00000000"/>
    <w:lvl w:ilvl="0">
      <w:start w:val="1"/>
      <w:numFmt w:val="decimal"/>
      <w:lvlText w:val="%1."/>
      <w:lvlJc w:val="left"/>
      <w:pPr>
        <w:tabs>
          <w:tab w:val="num" w:pos="1200"/>
        </w:tabs>
        <w:ind w:left="1200" w:hanging="360"/>
      </w:pPr>
    </w:lvl>
  </w:abstractNum>
  <w:abstractNum w:abstractNumId="10">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12">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00000013"/>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21">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22">
    <w:nsid w:val="0053208E"/>
    <w:multiLevelType w:val="multilevel"/>
    <w:tmpl w:val="0053208E"/>
    <w:lvl w:ilvl="0">
      <w:start w:val="1"/>
      <w:numFmt w:val="chineseCounting"/>
      <w:suff w:val="nothing"/>
      <w:lvlText w:val="%1、"/>
      <w:lvlJc w:val="left"/>
      <w:pPr>
        <w:tabs>
          <w:tab w:val="num" w:pos="0"/>
        </w:tabs>
        <w:ind w:left="0" w:firstLine="0"/>
      </w:pPr>
      <w:rPr>
        <w:rFonts w:cs="Times New Roman"/>
      </w:rPr>
    </w:lvl>
    <w:lvl w:ilvl="1">
      <w:start w:val="1"/>
      <w:numFmt w:val="bullet"/>
      <w:lvlText w:val="o"/>
      <w:lvlJc w:val="left"/>
      <w:pPr>
        <w:tabs>
          <w:tab w:val="num" w:pos="0"/>
        </w:tabs>
        <w:ind w:left="1440" w:hanging="360"/>
      </w:pPr>
      <w:rPr>
        <w:rFonts w:ascii="Courier New" w:eastAsia="Times New Roman" w:hAnsi="Courier New" w:hint="default"/>
      </w:rPr>
    </w:lvl>
    <w:lvl w:ilvl="2">
      <w:start w:val="1"/>
      <w:numFmt w:val="bullet"/>
      <w:lvlText w:val="§"/>
      <w:lvlJc w:val="left"/>
      <w:pPr>
        <w:tabs>
          <w:tab w:val="num" w:pos="0"/>
        </w:tabs>
        <w:ind w:left="2160" w:hanging="360"/>
      </w:pPr>
      <w:rPr>
        <w:rFonts w:ascii="Wingdings" w:eastAsia="Times New Roman" w:hAnsi="Wingdings" w:hint="default"/>
      </w:rPr>
    </w:lvl>
    <w:lvl w:ilvl="3">
      <w:start w:val="1"/>
      <w:numFmt w:val="bullet"/>
      <w:lvlText w:val="·"/>
      <w:lvlJc w:val="left"/>
      <w:pPr>
        <w:tabs>
          <w:tab w:val="num" w:pos="0"/>
        </w:tabs>
        <w:ind w:left="2880" w:hanging="360"/>
      </w:pPr>
      <w:rPr>
        <w:rFonts w:ascii="Symbol" w:eastAsia="Times New Roman" w:hAnsi="Symbol" w:hint="default"/>
      </w:rPr>
    </w:lvl>
    <w:lvl w:ilvl="4">
      <w:start w:val="1"/>
      <w:numFmt w:val="bullet"/>
      <w:lvlText w:val="o"/>
      <w:lvlJc w:val="left"/>
      <w:pPr>
        <w:tabs>
          <w:tab w:val="num" w:pos="0"/>
        </w:tabs>
        <w:ind w:left="3600" w:hanging="360"/>
      </w:pPr>
      <w:rPr>
        <w:rFonts w:ascii="Courier New" w:eastAsia="Times New Roman" w:hAnsi="Courier New" w:hint="default"/>
      </w:rPr>
    </w:lvl>
    <w:lvl w:ilvl="5">
      <w:start w:val="1"/>
      <w:numFmt w:val="bullet"/>
      <w:lvlText w:val="§"/>
      <w:lvlJc w:val="left"/>
      <w:pPr>
        <w:tabs>
          <w:tab w:val="num" w:pos="0"/>
        </w:tabs>
        <w:ind w:left="4320" w:hanging="360"/>
      </w:pPr>
      <w:rPr>
        <w:rFonts w:ascii="Wingdings" w:eastAsia="Times New Roman" w:hAnsi="Wingdings" w:hint="default"/>
      </w:rPr>
    </w:lvl>
    <w:lvl w:ilvl="6">
      <w:start w:val="1"/>
      <w:numFmt w:val="bullet"/>
      <w:lvlText w:val="·"/>
      <w:lvlJc w:val="left"/>
      <w:pPr>
        <w:tabs>
          <w:tab w:val="num" w:pos="0"/>
        </w:tabs>
        <w:ind w:left="5040" w:hanging="360"/>
      </w:pPr>
      <w:rPr>
        <w:rFonts w:ascii="Symbol" w:eastAsia="Times New Roman" w:hAnsi="Symbol" w:hint="default"/>
      </w:rPr>
    </w:lvl>
    <w:lvl w:ilvl="7">
      <w:start w:val="1"/>
      <w:numFmt w:val="bullet"/>
      <w:lvlText w:val="o"/>
      <w:lvlJc w:val="left"/>
      <w:pPr>
        <w:tabs>
          <w:tab w:val="num" w:pos="0"/>
        </w:tabs>
        <w:ind w:left="5760" w:hanging="360"/>
      </w:pPr>
      <w:rPr>
        <w:rFonts w:ascii="Courier New" w:eastAsia="Times New Roman" w:hAnsi="Courier New" w:hint="default"/>
      </w:rPr>
    </w:lvl>
    <w:lvl w:ilvl="8">
      <w:start w:val="1"/>
      <w:numFmt w:val="bullet"/>
      <w:lvlText w:val="§"/>
      <w:lvlJc w:val="left"/>
      <w:pPr>
        <w:tabs>
          <w:tab w:val="num" w:pos="0"/>
        </w:tabs>
        <w:ind w:left="6480" w:hanging="360"/>
      </w:pPr>
      <w:rPr>
        <w:rFonts w:ascii="Wingdings" w:eastAsia="Times New Roman" w:hAnsi="Wingdings" w:hint="default"/>
      </w:rPr>
    </w:lvl>
  </w:abstractNum>
  <w:abstractNum w:abstractNumId="23">
    <w:nsid w:val="0164A93D"/>
    <w:multiLevelType w:val="singleLevel"/>
    <w:tmpl w:val="0164A93D"/>
    <w:lvl w:ilvl="0">
      <w:start w:val="1"/>
      <w:numFmt w:val="decimal"/>
      <w:suff w:val="nothing"/>
      <w:lvlText w:val="（%1）"/>
      <w:lvlJc w:val="left"/>
      <w:pPr>
        <w:tabs>
          <w:tab w:val="num" w:pos="0"/>
        </w:tabs>
        <w:ind w:left="0" w:firstLine="0"/>
      </w:pPr>
      <w:rPr>
        <w:rFonts w:cs="Times New Roman"/>
      </w:rPr>
    </w:lvl>
  </w:abstractNum>
  <w:abstractNum w:abstractNumId="24">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5">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6">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7">
    <w:nsid w:val="5A82517B"/>
    <w:multiLevelType w:val="singleLevel"/>
    <w:tmpl w:val="5A82517B"/>
    <w:lvl w:ilvl="0">
      <w:start w:val="1"/>
      <w:numFmt w:val="decimal"/>
      <w:suff w:val="nothing"/>
      <w:lvlText w:val="%1"/>
      <w:lvlJc w:val="left"/>
      <w:pPr>
        <w:tabs>
          <w:tab w:val="num" w:pos="0"/>
        </w:tabs>
        <w:ind w:left="425" w:hanging="425"/>
      </w:pPr>
      <w:rPr>
        <w:rFonts w:cs="Times New Roman" w:hint="default"/>
      </w:rPr>
    </w:lvl>
  </w:abstractNum>
  <w:num w:numId="1">
    <w:abstractNumId w:val="20"/>
  </w:num>
  <w:num w:numId="2">
    <w:abstractNumId w:val="22"/>
  </w:num>
  <w:num w:numId="3">
    <w:abstractNumId w:val="23"/>
  </w:num>
  <w:num w:numId="4">
    <w:abstractNumId w:val="27"/>
  </w:num>
  <w:num w:numId="5">
    <w:abstractNumId w:val="0"/>
  </w:num>
  <w:num w:numId="6">
    <w:abstractNumId w:val="4"/>
  </w:num>
  <w:num w:numId="7">
    <w:abstractNumId w:val="2"/>
  </w:num>
  <w:num w:numId="8">
    <w:abstractNumId w:val="6"/>
  </w:num>
  <w:num w:numId="9">
    <w:abstractNumId w:val="7"/>
  </w:num>
  <w:num w:numId="10">
    <w:abstractNumId w:val="8"/>
  </w:num>
  <w:num w:numId="11">
    <w:abstractNumId w:val="9"/>
  </w:num>
  <w:num w:numId="12">
    <w:abstractNumId w:val="10"/>
  </w:num>
  <w:num w:numId="13">
    <w:abstractNumId w:val="11"/>
  </w:num>
  <w:num w:numId="14">
    <w:abstractNumId w:val="24"/>
  </w:num>
  <w:num w:numId="15">
    <w:abstractNumId w:val="5"/>
  </w:num>
  <w:num w:numId="16">
    <w:abstractNumId w:val="1"/>
  </w:num>
  <w:num w:numId="17">
    <w:abstractNumId w:val="25"/>
  </w:num>
  <w:num w:numId="18">
    <w:abstractNumId w:val="12"/>
  </w:num>
  <w:num w:numId="19">
    <w:abstractNumId w:val="13"/>
  </w:num>
  <w:num w:numId="20">
    <w:abstractNumId w:val="14"/>
  </w:num>
  <w:num w:numId="21">
    <w:abstractNumId w:val="3"/>
  </w:num>
  <w:num w:numId="22">
    <w:abstractNumId w:val="15"/>
  </w:num>
  <w:num w:numId="23">
    <w:abstractNumId w:val="16"/>
  </w:num>
  <w:num w:numId="24">
    <w:abstractNumId w:val="26"/>
  </w:num>
  <w:num w:numId="25">
    <w:abstractNumId w:val="17"/>
  </w:num>
  <w:num w:numId="26">
    <w:abstractNumId w:val="18"/>
  </w:num>
  <w:num w:numId="27">
    <w:abstractNumId w:val="19"/>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2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7"/>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7"/>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7"/>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7"/>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7"/>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7"/>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8"/>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9"/>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10"/>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11"/>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2"/>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3"/>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5"/>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6"/>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8"/>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9"/>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20"/>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9"/>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22"/>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3"/>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3"/>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4"/>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5"/>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5"/>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6"/>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4"/>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7"/>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8"/>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4"/>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a46">
    <w:name w:val="内容"/>
    <w:basedOn w:val="Normal"/>
    <w:pPr>
      <w:spacing w:before="50"/>
      <w:ind w:firstLine="200" w:firstLineChars="200"/>
      <w:jc w:val="left"/>
    </w:pPr>
    <w:rPr>
      <w:rFonts w:eastAsia="方正黑体_GBK"/>
      <w:sz w:val="32"/>
      <w:szCs w:val="20"/>
    </w:rPr>
  </w:style>
  <w:style w:type="paragraph" w:customStyle="1" w:styleId="11513">
    <w:name w:val="样式 11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113">
    <w:name w:val="样式 12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011">
    <w:name w:val="样式 120 小四"/>
    <w:pPr>
      <w:widowControl w:val="0"/>
      <w:spacing w:line="360" w:lineRule="auto"/>
      <w:ind w:firstLine="480"/>
      <w:jc w:val="both"/>
    </w:pPr>
    <w:rPr>
      <w:rFonts w:ascii="Calibri" w:eastAsia="Calibri" w:hAnsi="Calibri" w:cs="Calibri"/>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14093489</TotalTime>
  <Pages>70</Pages>
  <Words>36927</Words>
  <Characters>38221</Characters>
  <Application>Microsoft Office Word</Application>
  <DocSecurity>0</DocSecurity>
  <Lines>2598</Lines>
  <Paragraphs>1175</Paragraphs>
  <ScaleCrop>false</ScaleCrop>
  <Company>ms</Company>
  <LinksUpToDate>false</LinksUpToDate>
  <CharactersWithSpaces>39803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郝帅</cp:lastModifiedBy>
  <cp:revision>6</cp:revision>
  <cp:lastPrinted>2020-06-24T09:06:00Z</cp:lastPrinted>
  <dcterms:created xsi:type="dcterms:W3CDTF">2021-11-24T16:33:00Z</dcterms:created>
  <dcterms:modified xsi:type="dcterms:W3CDTF">2024-12-27T02:57:05Z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