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CG2024-WT-GK-FW-069</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中国海关科学技术研究中心2024年委托检测服务采购项目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2024年12月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18</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34</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64</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67</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73</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中国海关科学技术研究中心2024年委托检测服务采购项目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CG2024-WT-GK-FW-069</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中国海关科学技术研究中心2024年委托检测服务采购项目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本项目预算金额合计总金额人民币7,500,677.00元，其中包1人民币7,500,677.00元。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81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784"/>
        <w:gridCol w:w="656"/>
        <w:gridCol w:w="3839"/>
        <w:gridCol w:w="610"/>
        <w:gridCol w:w="750"/>
        <w:gridCol w:w="750"/>
        <w:gridCol w:w="766"/>
      </w:tblGrid>
      <w:tr>
        <w:tblPrEx>
          <w:tblW w:w="81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784" w:type="dxa"/>
            <w:vAlign w:val="center"/>
          </w:tcPr>
          <w:p>
            <w:pPr>
              <w:pStyle w:val="107"/>
              <w:spacing w:after="120" w:line="240" w:lineRule="auto"/>
              <w:jc w:val="center"/>
              <w:rPr>
                <w:rFonts w:ascii="宋体"/>
                <w:b/>
                <w:color w:val="000000"/>
                <w:sz w:val="24"/>
                <w:highlight w:val="white"/>
              </w:rPr>
            </w:pPr>
            <w:r>
              <w:rPr>
                <w:rFonts w:ascii="宋体"/>
                <w:b/>
                <w:color w:val="000000"/>
                <w:sz w:val="24"/>
                <w:highlight w:val="white"/>
              </w:rPr>
              <w:t>包件号</w:t>
            </w:r>
          </w:p>
        </w:tc>
        <w:tc>
          <w:tcPr>
            <w:tcW w:w="656" w:type="dxa"/>
            <w:vAlign w:val="center"/>
          </w:tcPr>
          <w:p>
            <w:pPr>
              <w:pStyle w:val="1100"/>
              <w:spacing w:after="120" w:line="240" w:lineRule="auto"/>
              <w:jc w:val="center"/>
              <w:rPr>
                <w:rFonts w:ascii="宋体"/>
                <w:b/>
                <w:color w:val="000000"/>
                <w:sz w:val="24"/>
                <w:highlight w:val="white"/>
              </w:rPr>
            </w:pPr>
            <w:r>
              <w:rPr>
                <w:rFonts w:ascii="宋体"/>
                <w:b/>
                <w:color w:val="000000"/>
                <w:sz w:val="24"/>
                <w:highlight w:val="white"/>
              </w:rPr>
              <w:t>序号</w:t>
            </w:r>
          </w:p>
        </w:tc>
        <w:tc>
          <w:tcPr>
            <w:tcW w:w="3839" w:type="dxa"/>
            <w:vAlign w:val="center"/>
          </w:tcPr>
          <w:p>
            <w:pPr>
              <w:pStyle w:val="2100"/>
              <w:spacing w:after="120" w:line="240" w:lineRule="auto"/>
              <w:jc w:val="center"/>
              <w:rPr>
                <w:rFonts w:ascii="宋体"/>
                <w:b/>
                <w:color w:val="000000"/>
                <w:sz w:val="24"/>
                <w:highlight w:val="white"/>
              </w:rPr>
            </w:pPr>
            <w:r>
              <w:rPr>
                <w:rFonts w:ascii="宋体" w:hint="eastAsia"/>
                <w:b/>
                <w:color w:val="000000"/>
                <w:sz w:val="24"/>
                <w:szCs w:val="24"/>
                <w:highlight w:val="white"/>
                <w:lang w:val="en-US" w:eastAsia="zh-CN"/>
              </w:rPr>
              <w:t>服务内容</w:t>
            </w:r>
          </w:p>
        </w:tc>
        <w:tc>
          <w:tcPr>
            <w:tcW w:w="610" w:type="dxa"/>
            <w:vAlign w:val="center"/>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750" w:type="dxa"/>
            <w:vAlign w:val="center"/>
          </w:tcPr>
          <w:p>
            <w:pPr>
              <w:pStyle w:val="4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750" w:type="dxa"/>
            <w:vAlign w:val="center"/>
          </w:tcPr>
          <w:p>
            <w:pPr>
              <w:pStyle w:val="5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766" w:type="dxa"/>
            <w:vAlign w:val="center"/>
          </w:tcPr>
          <w:p>
            <w:pPr>
              <w:pStyle w:val="6102"/>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155" w:type="dxa"/>
          <w:jc w:val="center"/>
          <w:tblLayout w:type="fixed"/>
          <w:tblCellMar>
            <w:top w:w="0" w:type="dxa"/>
            <w:left w:w="108" w:type="dxa"/>
            <w:bottom w:w="0" w:type="dxa"/>
            <w:right w:w="108" w:type="dxa"/>
          </w:tblCellMar>
        </w:tblPrEx>
        <w:trPr>
          <w:jc w:val="center"/>
        </w:trPr>
        <w:tc>
          <w:tcPr>
            <w:tcW w:w="784" w:type="dxa"/>
            <w:vMerge w:val="restart"/>
            <w:vAlign w:val="center"/>
          </w:tcPr>
          <w:p>
            <w:pPr>
              <w:spacing w:after="120" w:line="240" w:lineRule="auto"/>
              <w:rPr>
                <w:rFonts w:ascii="宋体"/>
                <w:b/>
                <w:color w:val="0000FF"/>
                <w:sz w:val="24"/>
                <w:highlight w:val="white"/>
              </w:rPr>
            </w:pPr>
            <w:r>
              <w:t>包件1</w:t>
            </w:r>
          </w:p>
        </w:tc>
        <w:tc>
          <w:tcPr>
            <w:tcW w:w="656" w:type="dxa"/>
          </w:tcPr>
          <w:p>
            <w:pPr>
              <w:spacing w:after="120" w:line="240" w:lineRule="auto"/>
              <w:rPr>
                <w:rFonts w:ascii="宋体"/>
                <w:b/>
                <w:color w:val="0000FF"/>
                <w:sz w:val="24"/>
                <w:highlight w:val="white"/>
              </w:rPr>
            </w:pPr>
            <w:r>
              <w:t>1</w:t>
            </w:r>
          </w:p>
        </w:tc>
        <w:tc>
          <w:tcPr>
            <w:tcW w:w="3839" w:type="dxa"/>
          </w:tcPr>
          <w:p>
            <w:pPr>
              <w:spacing w:after="120" w:line="240" w:lineRule="auto"/>
              <w:rPr>
                <w:rFonts w:ascii="宋体"/>
                <w:b/>
                <w:color w:val="0000FF"/>
                <w:sz w:val="24"/>
                <w:highlight w:val="white"/>
              </w:rPr>
            </w:pPr>
            <w:r>
              <w:t>呼吸机电压和（或）能量的限制检测</w:t>
            </w:r>
          </w:p>
        </w:tc>
        <w:tc>
          <w:tcPr>
            <w:tcW w:w="610" w:type="dxa"/>
          </w:tcPr>
          <w:p>
            <w:pPr>
              <w:spacing w:after="120" w:line="240" w:lineRule="auto"/>
              <w:rPr>
                <w:rFonts w:ascii="宋体"/>
                <w:b/>
                <w:color w:val="0000FF"/>
                <w:sz w:val="24"/>
                <w:highlight w:val="white"/>
              </w:rPr>
            </w:pPr>
            <w:r>
              <w:t>1</w:t>
            </w:r>
          </w:p>
        </w:tc>
        <w:tc>
          <w:tcPr>
            <w:tcW w:w="750" w:type="dxa"/>
            <w:vMerge w:val="restart"/>
            <w:vAlign w:val="center"/>
          </w:tcPr>
          <w:p>
            <w:pPr>
              <w:spacing w:after="120" w:line="240" w:lineRule="auto"/>
              <w:rPr>
                <w:rFonts w:ascii="宋体"/>
                <w:b/>
                <w:color w:val="0000FF"/>
                <w:sz w:val="24"/>
                <w:highlight w:val="white"/>
              </w:rPr>
            </w:pPr>
            <w:r>
              <w:t>自2025年5月30日起至2026年5月29日。</w:t>
            </w:r>
          </w:p>
        </w:tc>
        <w:tc>
          <w:tcPr>
            <w:tcW w:w="750" w:type="dxa"/>
            <w:vMerge w:val="restart"/>
            <w:vAlign w:val="center"/>
          </w:tcPr>
          <w:p>
            <w:pPr>
              <w:spacing w:after="120" w:line="240" w:lineRule="auto"/>
              <w:rPr>
                <w:rFonts w:ascii="宋体"/>
                <w:b/>
                <w:color w:val="0000FF"/>
                <w:sz w:val="24"/>
                <w:highlight w:val="white"/>
              </w:rPr>
            </w:pPr>
            <w:r>
              <w:t>海关指定地点</w:t>
            </w:r>
          </w:p>
        </w:tc>
        <w:tc>
          <w:tcPr>
            <w:tcW w:w="766" w:type="dxa"/>
            <w:vMerge w:val="restart"/>
            <w:vAlign w:val="center"/>
          </w:tcPr>
          <w:p>
            <w:pPr>
              <w:pStyle w:val="710"/>
              <w:spacing w:after="120" w:line="240" w:lineRule="auto"/>
              <w:rPr>
                <w:rFonts w:ascii="宋体" w:hint="eastAsia"/>
                <w:b/>
                <w:color w:val="0000FF"/>
                <w:sz w:val="24"/>
                <w:highlight w:val="white"/>
              </w:rPr>
            </w:pPr>
            <w:r>
              <w:t>详见项目需求书。</w:t>
            </w: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w:t>
            </w:r>
          </w:p>
        </w:tc>
        <w:tc>
          <w:tcPr>
            <w:tcW w:w="3839" w:type="dxa"/>
          </w:tcPr>
          <w:p>
            <w:pPr>
              <w:spacing w:after="120" w:line="240" w:lineRule="auto"/>
              <w:rPr>
                <w:rFonts w:ascii="宋体"/>
                <w:b/>
                <w:color w:val="0000FF"/>
                <w:sz w:val="24"/>
                <w:highlight w:val="white"/>
              </w:rPr>
            </w:pPr>
            <w:r>
              <w:t>1-己烯碳六以下组分含量检测</w:t>
            </w:r>
          </w:p>
        </w:tc>
        <w:tc>
          <w:tcPr>
            <w:tcW w:w="610" w:type="dxa"/>
          </w:tcPr>
          <w:p>
            <w:pPr>
              <w:spacing w:after="120" w:line="240" w:lineRule="auto"/>
              <w:rPr>
                <w:rFonts w:ascii="宋体"/>
                <w:b/>
                <w:color w:val="0000FF"/>
                <w:sz w:val="24"/>
                <w:highlight w:val="white"/>
              </w:rPr>
            </w:pPr>
            <w:r>
              <w:t>5</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w:t>
            </w:r>
          </w:p>
        </w:tc>
        <w:tc>
          <w:tcPr>
            <w:tcW w:w="3839" w:type="dxa"/>
          </w:tcPr>
          <w:p>
            <w:pPr>
              <w:spacing w:after="120" w:line="240" w:lineRule="auto"/>
              <w:rPr>
                <w:rFonts w:ascii="宋体"/>
                <w:b/>
                <w:color w:val="0000FF"/>
                <w:sz w:val="24"/>
                <w:highlight w:val="white"/>
              </w:rPr>
            </w:pPr>
            <w:r>
              <w:t>煤水分检测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4</w:t>
            </w:r>
          </w:p>
        </w:tc>
        <w:tc>
          <w:tcPr>
            <w:tcW w:w="3839" w:type="dxa"/>
          </w:tcPr>
          <w:p>
            <w:pPr>
              <w:spacing w:after="120" w:line="240" w:lineRule="auto"/>
              <w:rPr>
                <w:rFonts w:ascii="宋体"/>
                <w:b/>
                <w:color w:val="0000FF"/>
                <w:sz w:val="24"/>
                <w:highlight w:val="white"/>
              </w:rPr>
            </w:pPr>
            <w:r>
              <w:t>路由器接触电流和保护导体电流检测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5</w:t>
            </w:r>
          </w:p>
        </w:tc>
        <w:tc>
          <w:tcPr>
            <w:tcW w:w="3839" w:type="dxa"/>
          </w:tcPr>
          <w:p>
            <w:pPr>
              <w:spacing w:after="120" w:line="240" w:lineRule="auto"/>
              <w:rPr>
                <w:rFonts w:ascii="宋体"/>
                <w:b/>
                <w:color w:val="0000FF"/>
                <w:sz w:val="24"/>
                <w:highlight w:val="white"/>
              </w:rPr>
            </w:pPr>
            <w:r>
              <w:t>2,4 - 二硝基苯酚苯乙烯中不溶物检测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6</w:t>
            </w:r>
          </w:p>
        </w:tc>
        <w:tc>
          <w:tcPr>
            <w:tcW w:w="3839" w:type="dxa"/>
          </w:tcPr>
          <w:p>
            <w:pPr>
              <w:spacing w:after="120" w:line="240" w:lineRule="auto"/>
              <w:rPr>
                <w:rFonts w:ascii="宋体"/>
                <w:b/>
                <w:color w:val="0000FF"/>
                <w:sz w:val="24"/>
                <w:highlight w:val="white"/>
              </w:rPr>
            </w:pPr>
            <w:r>
              <w:t>D-龙脑龙脑成分分析检测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7</w:t>
            </w:r>
          </w:p>
        </w:tc>
        <w:tc>
          <w:tcPr>
            <w:tcW w:w="3839" w:type="dxa"/>
          </w:tcPr>
          <w:p>
            <w:pPr>
              <w:spacing w:after="120" w:line="240" w:lineRule="auto"/>
              <w:rPr>
                <w:rFonts w:ascii="宋体"/>
                <w:b/>
                <w:color w:val="0000FF"/>
                <w:sz w:val="24"/>
                <w:highlight w:val="white"/>
              </w:rPr>
            </w:pPr>
            <w:r>
              <w:t>木材濒危木材鉴定检测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8</w:t>
            </w:r>
          </w:p>
        </w:tc>
        <w:tc>
          <w:tcPr>
            <w:tcW w:w="3839" w:type="dxa"/>
          </w:tcPr>
          <w:p>
            <w:pPr>
              <w:spacing w:after="120" w:line="240" w:lineRule="auto"/>
              <w:rPr>
                <w:rFonts w:ascii="宋体"/>
                <w:b/>
                <w:color w:val="0000FF"/>
                <w:sz w:val="24"/>
                <w:highlight w:val="white"/>
              </w:rPr>
            </w:pPr>
            <w:r>
              <w:t>汽油硫检测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9</w:t>
            </w:r>
          </w:p>
        </w:tc>
        <w:tc>
          <w:tcPr>
            <w:tcW w:w="3839" w:type="dxa"/>
          </w:tcPr>
          <w:p>
            <w:pPr>
              <w:spacing w:after="120" w:line="240" w:lineRule="auto"/>
              <w:rPr>
                <w:rFonts w:ascii="宋体"/>
                <w:b/>
                <w:color w:val="0000FF"/>
                <w:sz w:val="24"/>
                <w:highlight w:val="white"/>
              </w:rPr>
            </w:pPr>
            <w:r>
              <w:t>不锈钢桶气密测试检测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10</w:t>
            </w:r>
          </w:p>
        </w:tc>
        <w:tc>
          <w:tcPr>
            <w:tcW w:w="3839" w:type="dxa"/>
          </w:tcPr>
          <w:p>
            <w:pPr>
              <w:spacing w:after="120" w:line="240" w:lineRule="auto"/>
              <w:rPr>
                <w:rFonts w:ascii="宋体"/>
                <w:b/>
                <w:color w:val="0000FF"/>
                <w:sz w:val="24"/>
                <w:highlight w:val="white"/>
              </w:rPr>
            </w:pPr>
            <w:r>
              <w:t>便携式计算机稳定性检测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11</w:t>
            </w:r>
          </w:p>
        </w:tc>
        <w:tc>
          <w:tcPr>
            <w:tcW w:w="3839" w:type="dxa"/>
          </w:tcPr>
          <w:p>
            <w:pPr>
              <w:spacing w:after="120" w:line="240" w:lineRule="auto"/>
              <w:rPr>
                <w:rFonts w:ascii="宋体"/>
                <w:b/>
                <w:color w:val="0000FF"/>
                <w:sz w:val="24"/>
                <w:highlight w:val="white"/>
              </w:rPr>
            </w:pPr>
            <w:r>
              <w:t>便携式计算机/触摸屏设备的互连检测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12</w:t>
            </w:r>
          </w:p>
        </w:tc>
        <w:tc>
          <w:tcPr>
            <w:tcW w:w="3839" w:type="dxa"/>
          </w:tcPr>
          <w:p>
            <w:pPr>
              <w:spacing w:after="120" w:line="240" w:lineRule="auto"/>
              <w:rPr>
                <w:rFonts w:ascii="宋体"/>
                <w:b/>
                <w:color w:val="0000FF"/>
                <w:sz w:val="24"/>
                <w:highlight w:val="white"/>
              </w:rPr>
            </w:pPr>
            <w:r>
              <w:t>便携式计算机/打印机电击和能量危险的防护检测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13</w:t>
            </w:r>
          </w:p>
        </w:tc>
        <w:tc>
          <w:tcPr>
            <w:tcW w:w="3839" w:type="dxa"/>
          </w:tcPr>
          <w:p>
            <w:pPr>
              <w:spacing w:after="120" w:line="240" w:lineRule="auto"/>
              <w:rPr>
                <w:rFonts w:ascii="宋体"/>
                <w:b/>
                <w:color w:val="0000FF"/>
                <w:sz w:val="24"/>
                <w:highlight w:val="white"/>
              </w:rPr>
            </w:pPr>
            <w:r>
              <w:t>便携式计算机/路由器外壳的开孔检测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14</w:t>
            </w:r>
          </w:p>
        </w:tc>
        <w:tc>
          <w:tcPr>
            <w:tcW w:w="3839" w:type="dxa"/>
          </w:tcPr>
          <w:p>
            <w:pPr>
              <w:spacing w:after="120" w:line="240" w:lineRule="auto"/>
              <w:rPr>
                <w:rFonts w:ascii="宋体"/>
                <w:b/>
                <w:color w:val="0000FF"/>
                <w:sz w:val="24"/>
                <w:highlight w:val="white"/>
              </w:rPr>
            </w:pPr>
            <w:r>
              <w:t>便携式计算机/路由器/数码多功能复合机/打印机谐波电流检测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15</w:t>
            </w:r>
          </w:p>
        </w:tc>
        <w:tc>
          <w:tcPr>
            <w:tcW w:w="3839" w:type="dxa"/>
          </w:tcPr>
          <w:p>
            <w:pPr>
              <w:spacing w:after="120" w:line="240" w:lineRule="auto"/>
              <w:rPr>
                <w:rFonts w:ascii="宋体"/>
                <w:b/>
                <w:color w:val="0000FF"/>
                <w:sz w:val="24"/>
                <w:highlight w:val="white"/>
              </w:rPr>
            </w:pPr>
            <w:r>
              <w:t>便携式计算机电源接口检测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16</w:t>
            </w:r>
          </w:p>
        </w:tc>
        <w:tc>
          <w:tcPr>
            <w:tcW w:w="3839" w:type="dxa"/>
          </w:tcPr>
          <w:p>
            <w:pPr>
              <w:spacing w:after="120" w:line="240" w:lineRule="auto"/>
              <w:rPr>
                <w:rFonts w:ascii="宋体"/>
                <w:b/>
                <w:color w:val="0000FF"/>
                <w:sz w:val="24"/>
                <w:highlight w:val="white"/>
              </w:rPr>
            </w:pPr>
            <w:r>
              <w:t>启动电池机械冲击检测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17</w:t>
            </w:r>
          </w:p>
        </w:tc>
        <w:tc>
          <w:tcPr>
            <w:tcW w:w="3839" w:type="dxa"/>
          </w:tcPr>
          <w:p>
            <w:pPr>
              <w:spacing w:after="120" w:line="240" w:lineRule="auto"/>
              <w:rPr>
                <w:rFonts w:ascii="宋体"/>
                <w:b/>
                <w:color w:val="0000FF"/>
                <w:sz w:val="24"/>
                <w:highlight w:val="white"/>
              </w:rPr>
            </w:pPr>
            <w:r>
              <w:t>集成电路存储芯片进出口商品检验鉴定（品名、用途等）检测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18</w:t>
            </w:r>
          </w:p>
        </w:tc>
        <w:tc>
          <w:tcPr>
            <w:tcW w:w="3839" w:type="dxa"/>
          </w:tcPr>
          <w:p>
            <w:pPr>
              <w:spacing w:after="120" w:line="240" w:lineRule="auto"/>
              <w:rPr>
                <w:rFonts w:ascii="宋体"/>
                <w:b/>
                <w:color w:val="0000FF"/>
                <w:sz w:val="24"/>
                <w:highlight w:val="white"/>
              </w:rPr>
            </w:pPr>
            <w:r>
              <w:t>煤固定碳检测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19</w:t>
            </w:r>
          </w:p>
        </w:tc>
        <w:tc>
          <w:tcPr>
            <w:tcW w:w="3839" w:type="dxa"/>
          </w:tcPr>
          <w:p>
            <w:pPr>
              <w:spacing w:after="120" w:line="240" w:lineRule="auto"/>
              <w:rPr>
                <w:rFonts w:ascii="宋体"/>
                <w:b/>
                <w:color w:val="0000FF"/>
                <w:sz w:val="24"/>
                <w:highlight w:val="white"/>
              </w:rPr>
            </w:pPr>
            <w:r>
              <w:t>铝合金镁检测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20</w:t>
            </w:r>
          </w:p>
        </w:tc>
        <w:tc>
          <w:tcPr>
            <w:tcW w:w="3839" w:type="dxa"/>
          </w:tcPr>
          <w:p>
            <w:pPr>
              <w:spacing w:after="120" w:line="240" w:lineRule="auto"/>
              <w:rPr>
                <w:rFonts w:ascii="宋体"/>
                <w:b/>
                <w:color w:val="0000FF"/>
                <w:sz w:val="24"/>
                <w:highlight w:val="white"/>
              </w:rPr>
            </w:pPr>
            <w:r>
              <w:t>柴油/原油闪点检测</w:t>
            </w:r>
          </w:p>
        </w:tc>
        <w:tc>
          <w:tcPr>
            <w:tcW w:w="610" w:type="dxa"/>
          </w:tcPr>
          <w:p>
            <w:pPr>
              <w:spacing w:after="120" w:line="240" w:lineRule="auto"/>
              <w:rPr>
                <w:rFonts w:ascii="宋体"/>
                <w:b/>
                <w:color w:val="0000FF"/>
                <w:sz w:val="24"/>
                <w:highlight w:val="white"/>
              </w:rPr>
            </w:pPr>
            <w:r>
              <w:t>3</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21</w:t>
            </w:r>
          </w:p>
        </w:tc>
        <w:tc>
          <w:tcPr>
            <w:tcW w:w="3839" w:type="dxa"/>
          </w:tcPr>
          <w:p>
            <w:pPr>
              <w:spacing w:after="120" w:line="240" w:lineRule="auto"/>
              <w:rPr>
                <w:rFonts w:ascii="宋体"/>
                <w:b/>
                <w:color w:val="0000FF"/>
                <w:sz w:val="24"/>
                <w:highlight w:val="white"/>
              </w:rPr>
            </w:pPr>
            <w:r>
              <w:t>车用制动器衬片剪切强度检测</w:t>
            </w:r>
          </w:p>
        </w:tc>
        <w:tc>
          <w:tcPr>
            <w:tcW w:w="610" w:type="dxa"/>
          </w:tcPr>
          <w:p>
            <w:pPr>
              <w:spacing w:after="120" w:line="240" w:lineRule="auto"/>
              <w:rPr>
                <w:rFonts w:ascii="宋体"/>
                <w:b/>
                <w:color w:val="0000FF"/>
                <w:sz w:val="24"/>
                <w:highlight w:val="white"/>
              </w:rPr>
            </w:pPr>
            <w:r>
              <w:t>100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22</w:t>
            </w:r>
          </w:p>
        </w:tc>
        <w:tc>
          <w:tcPr>
            <w:tcW w:w="3839" w:type="dxa"/>
          </w:tcPr>
          <w:p>
            <w:pPr>
              <w:spacing w:after="120" w:line="240" w:lineRule="auto"/>
              <w:rPr>
                <w:rFonts w:ascii="宋体"/>
                <w:b/>
                <w:color w:val="0000FF"/>
                <w:sz w:val="24"/>
                <w:highlight w:val="white"/>
              </w:rPr>
            </w:pPr>
            <w:r>
              <w:t>车用制动器衬片摩擦性能检测</w:t>
            </w:r>
          </w:p>
        </w:tc>
        <w:tc>
          <w:tcPr>
            <w:tcW w:w="610" w:type="dxa"/>
          </w:tcPr>
          <w:p>
            <w:pPr>
              <w:spacing w:after="120" w:line="240" w:lineRule="auto"/>
              <w:rPr>
                <w:rFonts w:ascii="宋体"/>
                <w:b/>
                <w:color w:val="0000FF"/>
                <w:sz w:val="24"/>
                <w:highlight w:val="white"/>
              </w:rPr>
            </w:pPr>
            <w:r>
              <w:t>100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23</w:t>
            </w:r>
          </w:p>
        </w:tc>
        <w:tc>
          <w:tcPr>
            <w:tcW w:w="3839" w:type="dxa"/>
          </w:tcPr>
          <w:p>
            <w:pPr>
              <w:spacing w:after="120" w:line="240" w:lineRule="auto"/>
              <w:rPr>
                <w:rFonts w:ascii="宋体"/>
                <w:b/>
                <w:color w:val="0000FF"/>
                <w:sz w:val="24"/>
                <w:highlight w:val="white"/>
              </w:rPr>
            </w:pPr>
            <w:r>
              <w:t>触摸屏连接外部导线的接线端子检测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24</w:t>
            </w:r>
          </w:p>
        </w:tc>
        <w:tc>
          <w:tcPr>
            <w:tcW w:w="3839" w:type="dxa"/>
          </w:tcPr>
          <w:p>
            <w:pPr>
              <w:spacing w:after="120" w:line="240" w:lineRule="auto"/>
              <w:rPr>
                <w:rFonts w:ascii="宋体"/>
                <w:b/>
                <w:color w:val="0000FF"/>
                <w:sz w:val="24"/>
                <w:highlight w:val="white"/>
              </w:rPr>
            </w:pPr>
            <w:r>
              <w:t>触摸屏/打印机/数码多功能复合机/智能运动手表抗电强度检测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25</w:t>
            </w:r>
          </w:p>
        </w:tc>
        <w:tc>
          <w:tcPr>
            <w:tcW w:w="3839" w:type="dxa"/>
          </w:tcPr>
          <w:p>
            <w:pPr>
              <w:spacing w:after="120" w:line="240" w:lineRule="auto"/>
              <w:rPr>
                <w:rFonts w:ascii="宋体"/>
                <w:b/>
                <w:color w:val="0000FF"/>
                <w:sz w:val="24"/>
                <w:highlight w:val="white"/>
              </w:rPr>
            </w:pPr>
            <w:r>
              <w:t>催化剂沸点检测</w:t>
            </w:r>
          </w:p>
        </w:tc>
        <w:tc>
          <w:tcPr>
            <w:tcW w:w="610" w:type="dxa"/>
          </w:tcPr>
          <w:p>
            <w:pPr>
              <w:spacing w:after="120" w:line="240" w:lineRule="auto"/>
              <w:rPr>
                <w:rFonts w:ascii="宋体"/>
                <w:b/>
                <w:color w:val="0000FF"/>
                <w:sz w:val="24"/>
                <w:highlight w:val="white"/>
              </w:rPr>
            </w:pPr>
            <w:r>
              <w:t>50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26</w:t>
            </w:r>
          </w:p>
        </w:tc>
        <w:tc>
          <w:tcPr>
            <w:tcW w:w="3839" w:type="dxa"/>
          </w:tcPr>
          <w:p>
            <w:pPr>
              <w:spacing w:after="120" w:line="240" w:lineRule="auto"/>
              <w:rPr>
                <w:rFonts w:ascii="宋体"/>
                <w:b/>
                <w:color w:val="0000FF"/>
                <w:sz w:val="24"/>
                <w:highlight w:val="white"/>
              </w:rPr>
            </w:pPr>
            <w:r>
              <w:t>打印机与电网电源的连接检测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27</w:t>
            </w:r>
          </w:p>
        </w:tc>
        <w:tc>
          <w:tcPr>
            <w:tcW w:w="3839" w:type="dxa"/>
          </w:tcPr>
          <w:p>
            <w:pPr>
              <w:spacing w:after="120" w:line="240" w:lineRule="auto"/>
              <w:rPr>
                <w:rFonts w:ascii="宋体"/>
                <w:b/>
                <w:color w:val="0000FF"/>
                <w:sz w:val="24"/>
                <w:highlight w:val="white"/>
              </w:rPr>
            </w:pPr>
            <w:r>
              <w:t>打印机电源接口检测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28</w:t>
            </w:r>
          </w:p>
        </w:tc>
        <w:tc>
          <w:tcPr>
            <w:tcW w:w="3839" w:type="dxa"/>
          </w:tcPr>
          <w:p>
            <w:pPr>
              <w:spacing w:after="120" w:line="240" w:lineRule="auto"/>
              <w:rPr>
                <w:rFonts w:ascii="宋体"/>
                <w:b/>
                <w:color w:val="0000FF"/>
                <w:sz w:val="24"/>
                <w:highlight w:val="white"/>
              </w:rPr>
            </w:pPr>
            <w:r>
              <w:t>打印机电气绝缘检测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29</w:t>
            </w:r>
          </w:p>
        </w:tc>
        <w:tc>
          <w:tcPr>
            <w:tcW w:w="3839" w:type="dxa"/>
          </w:tcPr>
          <w:p>
            <w:pPr>
              <w:spacing w:after="120" w:line="240" w:lineRule="auto"/>
              <w:rPr>
                <w:rFonts w:ascii="宋体"/>
                <w:b/>
                <w:color w:val="0000FF"/>
                <w:sz w:val="24"/>
                <w:highlight w:val="white"/>
              </w:rPr>
            </w:pPr>
            <w:r>
              <w:t>打印机/数码多功能复合机接地和连接保护措施检测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30</w:t>
            </w:r>
          </w:p>
        </w:tc>
        <w:tc>
          <w:tcPr>
            <w:tcW w:w="3839" w:type="dxa"/>
          </w:tcPr>
          <w:p>
            <w:pPr>
              <w:spacing w:after="120" w:line="240" w:lineRule="auto"/>
              <w:rPr>
                <w:rFonts w:ascii="宋体"/>
                <w:b/>
                <w:color w:val="0000FF"/>
                <w:sz w:val="24"/>
                <w:highlight w:val="white"/>
              </w:rPr>
            </w:pPr>
            <w:r>
              <w:t>打印机/数码多功能复合机接触电流和保护导体电流检测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31</w:t>
            </w:r>
          </w:p>
        </w:tc>
        <w:tc>
          <w:tcPr>
            <w:tcW w:w="3839" w:type="dxa"/>
          </w:tcPr>
          <w:p>
            <w:pPr>
              <w:spacing w:after="120" w:line="240" w:lineRule="auto"/>
              <w:rPr>
                <w:rFonts w:ascii="宋体"/>
                <w:b/>
                <w:color w:val="0000FF"/>
                <w:sz w:val="24"/>
                <w:highlight w:val="white"/>
              </w:rPr>
            </w:pPr>
            <w:r>
              <w:t>电炸炉对触及带电部件的防护检测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32</w:t>
            </w:r>
          </w:p>
        </w:tc>
        <w:tc>
          <w:tcPr>
            <w:tcW w:w="3839" w:type="dxa"/>
          </w:tcPr>
          <w:p>
            <w:pPr>
              <w:spacing w:after="120" w:line="240" w:lineRule="auto"/>
              <w:rPr>
                <w:rFonts w:ascii="宋体"/>
                <w:b/>
                <w:color w:val="0000FF"/>
                <w:sz w:val="24"/>
                <w:highlight w:val="white"/>
              </w:rPr>
            </w:pPr>
            <w:r>
              <w:t>便携式计算机/数码多功能复合机标记和说明检测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33</w:t>
            </w:r>
          </w:p>
        </w:tc>
        <w:tc>
          <w:tcPr>
            <w:tcW w:w="3839" w:type="dxa"/>
          </w:tcPr>
          <w:p>
            <w:pPr>
              <w:spacing w:after="120" w:line="240" w:lineRule="auto"/>
              <w:rPr>
                <w:rFonts w:ascii="宋体"/>
                <w:b/>
                <w:color w:val="0000FF"/>
                <w:sz w:val="24"/>
                <w:highlight w:val="white"/>
              </w:rPr>
            </w:pPr>
            <w:r>
              <w:t>汽油烯烃检测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34</w:t>
            </w:r>
          </w:p>
        </w:tc>
        <w:tc>
          <w:tcPr>
            <w:tcW w:w="3839" w:type="dxa"/>
          </w:tcPr>
          <w:p>
            <w:pPr>
              <w:spacing w:after="120" w:line="240" w:lineRule="auto"/>
              <w:rPr>
                <w:rFonts w:ascii="宋体"/>
                <w:b/>
                <w:color w:val="0000FF"/>
                <w:sz w:val="24"/>
                <w:highlight w:val="white"/>
              </w:rPr>
            </w:pPr>
            <w:r>
              <w:t>胶合板箱跌落试验检测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35</w:t>
            </w:r>
          </w:p>
        </w:tc>
        <w:tc>
          <w:tcPr>
            <w:tcW w:w="3839" w:type="dxa"/>
          </w:tcPr>
          <w:p>
            <w:pPr>
              <w:spacing w:after="120" w:line="240" w:lineRule="auto"/>
              <w:rPr>
                <w:rFonts w:ascii="宋体"/>
                <w:b/>
                <w:color w:val="0000FF"/>
                <w:sz w:val="24"/>
                <w:highlight w:val="white"/>
              </w:rPr>
            </w:pPr>
            <w:r>
              <w:t>煤蒸气压检测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36</w:t>
            </w:r>
          </w:p>
        </w:tc>
        <w:tc>
          <w:tcPr>
            <w:tcW w:w="3839" w:type="dxa"/>
          </w:tcPr>
          <w:p>
            <w:pPr>
              <w:spacing w:after="120" w:line="240" w:lineRule="auto"/>
              <w:rPr>
                <w:rFonts w:ascii="宋体"/>
                <w:b/>
                <w:color w:val="0000FF"/>
                <w:sz w:val="24"/>
                <w:highlight w:val="white"/>
              </w:rPr>
            </w:pPr>
            <w:r>
              <w:t>煤氢含量检测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37</w:t>
            </w:r>
          </w:p>
        </w:tc>
        <w:tc>
          <w:tcPr>
            <w:tcW w:w="3839" w:type="dxa"/>
          </w:tcPr>
          <w:p>
            <w:pPr>
              <w:spacing w:after="120" w:line="240" w:lineRule="auto"/>
              <w:rPr>
                <w:rFonts w:ascii="宋体"/>
                <w:b/>
                <w:color w:val="0000FF"/>
                <w:sz w:val="24"/>
                <w:highlight w:val="white"/>
              </w:rPr>
            </w:pPr>
            <w:r>
              <w:t>煤/铜矿汞检测</w:t>
            </w:r>
          </w:p>
        </w:tc>
        <w:tc>
          <w:tcPr>
            <w:tcW w:w="610" w:type="dxa"/>
          </w:tcPr>
          <w:p>
            <w:pPr>
              <w:spacing w:after="120" w:line="240" w:lineRule="auto"/>
              <w:rPr>
                <w:rFonts w:ascii="宋体"/>
                <w:b/>
                <w:color w:val="0000FF"/>
                <w:sz w:val="24"/>
                <w:highlight w:val="white"/>
              </w:rPr>
            </w:pPr>
            <w:r>
              <w:t>16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38</w:t>
            </w:r>
          </w:p>
        </w:tc>
        <w:tc>
          <w:tcPr>
            <w:tcW w:w="3839" w:type="dxa"/>
          </w:tcPr>
          <w:p>
            <w:pPr>
              <w:spacing w:after="120" w:line="240" w:lineRule="auto"/>
              <w:rPr>
                <w:rFonts w:ascii="宋体"/>
                <w:b/>
                <w:color w:val="0000FF"/>
                <w:sz w:val="24"/>
                <w:highlight w:val="white"/>
              </w:rPr>
            </w:pPr>
            <w:r>
              <w:t>钬铜颗粒钬检测</w:t>
            </w:r>
          </w:p>
        </w:tc>
        <w:tc>
          <w:tcPr>
            <w:tcW w:w="610" w:type="dxa"/>
          </w:tcPr>
          <w:p>
            <w:pPr>
              <w:spacing w:after="120" w:line="240" w:lineRule="auto"/>
              <w:rPr>
                <w:rFonts w:ascii="宋体"/>
                <w:b/>
                <w:color w:val="0000FF"/>
                <w:sz w:val="24"/>
                <w:highlight w:val="white"/>
              </w:rPr>
            </w:pPr>
            <w:r>
              <w:t>4</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39</w:t>
            </w:r>
          </w:p>
        </w:tc>
        <w:tc>
          <w:tcPr>
            <w:tcW w:w="3839" w:type="dxa"/>
          </w:tcPr>
          <w:p>
            <w:pPr>
              <w:spacing w:after="120" w:line="240" w:lineRule="auto"/>
              <w:rPr>
                <w:rFonts w:ascii="宋体"/>
                <w:b/>
                <w:color w:val="0000FF"/>
                <w:sz w:val="24"/>
                <w:highlight w:val="white"/>
              </w:rPr>
            </w:pPr>
            <w:r>
              <w:t>铝合金表面质量检测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40</w:t>
            </w:r>
          </w:p>
        </w:tc>
        <w:tc>
          <w:tcPr>
            <w:tcW w:w="3839" w:type="dxa"/>
          </w:tcPr>
          <w:p>
            <w:pPr>
              <w:spacing w:after="120" w:line="240" w:lineRule="auto"/>
              <w:rPr>
                <w:rFonts w:ascii="宋体"/>
                <w:b/>
                <w:color w:val="0000FF"/>
                <w:sz w:val="24"/>
                <w:highlight w:val="white"/>
              </w:rPr>
            </w:pPr>
            <w:r>
              <w:t>呼吸机运动部件；溢流、液体泼洒、泄漏、受潮、进液、清洗、消毒、灭菌和相容性检测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41</w:t>
            </w:r>
          </w:p>
        </w:tc>
        <w:tc>
          <w:tcPr>
            <w:tcW w:w="3839" w:type="dxa"/>
          </w:tcPr>
          <w:p>
            <w:pPr>
              <w:spacing w:after="120" w:line="240" w:lineRule="auto"/>
              <w:rPr>
                <w:rFonts w:ascii="宋体"/>
                <w:b/>
                <w:color w:val="0000FF"/>
                <w:sz w:val="24"/>
                <w:highlight w:val="white"/>
              </w:rPr>
            </w:pPr>
            <w:r>
              <w:t>含氨基酸液肥总汞检测</w:t>
            </w:r>
          </w:p>
        </w:tc>
        <w:tc>
          <w:tcPr>
            <w:tcW w:w="610" w:type="dxa"/>
          </w:tcPr>
          <w:p>
            <w:pPr>
              <w:spacing w:after="120" w:line="240" w:lineRule="auto"/>
              <w:rPr>
                <w:rFonts w:ascii="宋体"/>
                <w:b/>
                <w:color w:val="0000FF"/>
                <w:sz w:val="24"/>
                <w:highlight w:val="white"/>
              </w:rPr>
            </w:pPr>
            <w:r>
              <w:t>20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42</w:t>
            </w:r>
          </w:p>
        </w:tc>
        <w:tc>
          <w:tcPr>
            <w:tcW w:w="3839" w:type="dxa"/>
          </w:tcPr>
          <w:p>
            <w:pPr>
              <w:spacing w:after="120" w:line="240" w:lineRule="auto"/>
              <w:rPr>
                <w:rFonts w:ascii="宋体"/>
                <w:b/>
                <w:color w:val="0000FF"/>
                <w:sz w:val="24"/>
                <w:highlight w:val="white"/>
              </w:rPr>
            </w:pPr>
            <w:r>
              <w:t>含氨基酸液肥总铅检测</w:t>
            </w:r>
          </w:p>
        </w:tc>
        <w:tc>
          <w:tcPr>
            <w:tcW w:w="610" w:type="dxa"/>
          </w:tcPr>
          <w:p>
            <w:pPr>
              <w:spacing w:after="120" w:line="240" w:lineRule="auto"/>
              <w:rPr>
                <w:rFonts w:ascii="宋体"/>
                <w:b/>
                <w:color w:val="0000FF"/>
                <w:sz w:val="24"/>
                <w:highlight w:val="white"/>
              </w:rPr>
            </w:pPr>
            <w:r>
              <w:t>20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43</w:t>
            </w:r>
          </w:p>
        </w:tc>
        <w:tc>
          <w:tcPr>
            <w:tcW w:w="3839" w:type="dxa"/>
          </w:tcPr>
          <w:p>
            <w:pPr>
              <w:spacing w:after="120" w:line="240" w:lineRule="auto"/>
              <w:rPr>
                <w:rFonts w:ascii="宋体"/>
                <w:b/>
                <w:color w:val="0000FF"/>
                <w:sz w:val="24"/>
                <w:highlight w:val="white"/>
              </w:rPr>
            </w:pPr>
            <w:r>
              <w:t>含氨基酸液肥总砷检测</w:t>
            </w:r>
          </w:p>
        </w:tc>
        <w:tc>
          <w:tcPr>
            <w:tcW w:w="610" w:type="dxa"/>
          </w:tcPr>
          <w:p>
            <w:pPr>
              <w:spacing w:after="120" w:line="240" w:lineRule="auto"/>
              <w:rPr>
                <w:rFonts w:ascii="宋体"/>
                <w:b/>
                <w:color w:val="0000FF"/>
                <w:sz w:val="24"/>
                <w:highlight w:val="white"/>
              </w:rPr>
            </w:pPr>
            <w:r>
              <w:t>20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44</w:t>
            </w:r>
          </w:p>
        </w:tc>
        <w:tc>
          <w:tcPr>
            <w:tcW w:w="3839" w:type="dxa"/>
          </w:tcPr>
          <w:p>
            <w:pPr>
              <w:spacing w:after="120" w:line="240" w:lineRule="auto"/>
              <w:rPr>
                <w:rFonts w:ascii="宋体"/>
                <w:b/>
                <w:color w:val="0000FF"/>
                <w:sz w:val="24"/>
                <w:highlight w:val="white"/>
              </w:rPr>
            </w:pPr>
            <w:r>
              <w:t>含氨基酸液肥缩二脲检测</w:t>
            </w:r>
          </w:p>
        </w:tc>
        <w:tc>
          <w:tcPr>
            <w:tcW w:w="610" w:type="dxa"/>
          </w:tcPr>
          <w:p>
            <w:pPr>
              <w:spacing w:after="120" w:line="240" w:lineRule="auto"/>
              <w:rPr>
                <w:rFonts w:ascii="宋体"/>
                <w:b/>
                <w:color w:val="0000FF"/>
                <w:sz w:val="24"/>
                <w:highlight w:val="white"/>
              </w:rPr>
            </w:pPr>
            <w:r>
              <w:t>20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45</w:t>
            </w:r>
          </w:p>
        </w:tc>
        <w:tc>
          <w:tcPr>
            <w:tcW w:w="3839" w:type="dxa"/>
          </w:tcPr>
          <w:p>
            <w:pPr>
              <w:spacing w:after="120" w:line="240" w:lineRule="auto"/>
              <w:rPr>
                <w:rFonts w:ascii="宋体"/>
                <w:b/>
                <w:color w:val="0000FF"/>
                <w:sz w:val="24"/>
                <w:highlight w:val="white"/>
              </w:rPr>
            </w:pPr>
            <w:r>
              <w:t>航空煤油外观检测</w:t>
            </w:r>
          </w:p>
        </w:tc>
        <w:tc>
          <w:tcPr>
            <w:tcW w:w="610" w:type="dxa"/>
          </w:tcPr>
          <w:p>
            <w:pPr>
              <w:spacing w:after="120" w:line="240" w:lineRule="auto"/>
              <w:rPr>
                <w:rFonts w:ascii="宋体"/>
                <w:b/>
                <w:color w:val="0000FF"/>
                <w:sz w:val="24"/>
                <w:highlight w:val="white"/>
              </w:rPr>
            </w:pPr>
            <w:r>
              <w:t>7</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46</w:t>
            </w:r>
          </w:p>
        </w:tc>
        <w:tc>
          <w:tcPr>
            <w:tcW w:w="3839" w:type="dxa"/>
          </w:tcPr>
          <w:p>
            <w:pPr>
              <w:spacing w:after="120" w:line="240" w:lineRule="auto"/>
              <w:rPr>
                <w:rFonts w:ascii="宋体"/>
                <w:b/>
                <w:color w:val="0000FF"/>
                <w:sz w:val="24"/>
                <w:highlight w:val="white"/>
              </w:rPr>
            </w:pPr>
            <w:r>
              <w:t>航空煤油芳烃检测</w:t>
            </w:r>
          </w:p>
        </w:tc>
        <w:tc>
          <w:tcPr>
            <w:tcW w:w="610" w:type="dxa"/>
          </w:tcPr>
          <w:p>
            <w:pPr>
              <w:spacing w:after="120" w:line="240" w:lineRule="auto"/>
              <w:rPr>
                <w:rFonts w:ascii="宋体"/>
                <w:b/>
                <w:color w:val="0000FF"/>
                <w:sz w:val="24"/>
                <w:highlight w:val="white"/>
              </w:rPr>
            </w:pPr>
            <w:r>
              <w:t>9</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47</w:t>
            </w:r>
          </w:p>
        </w:tc>
        <w:tc>
          <w:tcPr>
            <w:tcW w:w="3839" w:type="dxa"/>
          </w:tcPr>
          <w:p>
            <w:pPr>
              <w:spacing w:after="120" w:line="240" w:lineRule="auto"/>
              <w:rPr>
                <w:rFonts w:ascii="宋体"/>
                <w:b/>
                <w:color w:val="0000FF"/>
                <w:sz w:val="24"/>
                <w:highlight w:val="white"/>
              </w:rPr>
            </w:pPr>
            <w:r>
              <w:t>航空煤油总酸值检测</w:t>
            </w:r>
          </w:p>
        </w:tc>
        <w:tc>
          <w:tcPr>
            <w:tcW w:w="610" w:type="dxa"/>
          </w:tcPr>
          <w:p>
            <w:pPr>
              <w:spacing w:after="120" w:line="240" w:lineRule="auto"/>
              <w:rPr>
                <w:rFonts w:ascii="宋体"/>
                <w:b/>
                <w:color w:val="0000FF"/>
                <w:sz w:val="24"/>
                <w:highlight w:val="white"/>
              </w:rPr>
            </w:pPr>
            <w:r>
              <w:t>8</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48</w:t>
            </w:r>
          </w:p>
        </w:tc>
        <w:tc>
          <w:tcPr>
            <w:tcW w:w="3839" w:type="dxa"/>
          </w:tcPr>
          <w:p>
            <w:pPr>
              <w:spacing w:after="120" w:line="240" w:lineRule="auto"/>
              <w:rPr>
                <w:rFonts w:ascii="宋体"/>
                <w:b/>
                <w:color w:val="0000FF"/>
                <w:sz w:val="24"/>
                <w:highlight w:val="white"/>
              </w:rPr>
            </w:pPr>
            <w:r>
              <w:t>航空煤油水反应（界面情况、分离程度）检测</w:t>
            </w:r>
          </w:p>
        </w:tc>
        <w:tc>
          <w:tcPr>
            <w:tcW w:w="610" w:type="dxa"/>
          </w:tcPr>
          <w:p>
            <w:pPr>
              <w:spacing w:after="120" w:line="240" w:lineRule="auto"/>
              <w:rPr>
                <w:rFonts w:ascii="宋体"/>
                <w:b/>
                <w:color w:val="0000FF"/>
                <w:sz w:val="24"/>
                <w:highlight w:val="white"/>
              </w:rPr>
            </w:pPr>
            <w:r>
              <w:t>8</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49</w:t>
            </w:r>
          </w:p>
        </w:tc>
        <w:tc>
          <w:tcPr>
            <w:tcW w:w="3839" w:type="dxa"/>
          </w:tcPr>
          <w:p>
            <w:pPr>
              <w:spacing w:after="120" w:line="240" w:lineRule="auto"/>
              <w:rPr>
                <w:rFonts w:ascii="宋体"/>
                <w:b/>
                <w:color w:val="0000FF"/>
                <w:sz w:val="24"/>
                <w:highlight w:val="white"/>
              </w:rPr>
            </w:pPr>
            <w:r>
              <w:t>航空煤油闭杯闪点检测</w:t>
            </w:r>
          </w:p>
        </w:tc>
        <w:tc>
          <w:tcPr>
            <w:tcW w:w="610" w:type="dxa"/>
          </w:tcPr>
          <w:p>
            <w:pPr>
              <w:spacing w:after="120" w:line="240" w:lineRule="auto"/>
              <w:rPr>
                <w:rFonts w:ascii="宋体"/>
                <w:b/>
                <w:color w:val="0000FF"/>
                <w:sz w:val="24"/>
                <w:highlight w:val="white"/>
              </w:rPr>
            </w:pPr>
            <w:r>
              <w:t>20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50</w:t>
            </w:r>
          </w:p>
        </w:tc>
        <w:tc>
          <w:tcPr>
            <w:tcW w:w="3839" w:type="dxa"/>
          </w:tcPr>
          <w:p>
            <w:pPr>
              <w:spacing w:after="120" w:line="240" w:lineRule="auto"/>
              <w:rPr>
                <w:rFonts w:ascii="宋体"/>
                <w:b/>
                <w:color w:val="0000FF"/>
                <w:sz w:val="24"/>
                <w:highlight w:val="white"/>
              </w:rPr>
            </w:pPr>
            <w:r>
              <w:t>航空煤油净热值检测</w:t>
            </w:r>
          </w:p>
        </w:tc>
        <w:tc>
          <w:tcPr>
            <w:tcW w:w="610" w:type="dxa"/>
          </w:tcPr>
          <w:p>
            <w:pPr>
              <w:spacing w:after="120" w:line="240" w:lineRule="auto"/>
              <w:rPr>
                <w:rFonts w:ascii="宋体"/>
                <w:b/>
                <w:color w:val="0000FF"/>
                <w:sz w:val="24"/>
                <w:highlight w:val="white"/>
              </w:rPr>
            </w:pPr>
            <w:r>
              <w:t>8</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51</w:t>
            </w:r>
          </w:p>
        </w:tc>
        <w:tc>
          <w:tcPr>
            <w:tcW w:w="3839" w:type="dxa"/>
          </w:tcPr>
          <w:p>
            <w:pPr>
              <w:spacing w:after="120" w:line="240" w:lineRule="auto"/>
              <w:rPr>
                <w:rFonts w:ascii="宋体"/>
                <w:b/>
                <w:color w:val="0000FF"/>
                <w:sz w:val="24"/>
                <w:highlight w:val="white"/>
              </w:rPr>
            </w:pPr>
            <w:r>
              <w:t>航空煤油冰点检测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52</w:t>
            </w:r>
          </w:p>
        </w:tc>
        <w:tc>
          <w:tcPr>
            <w:tcW w:w="3839" w:type="dxa"/>
          </w:tcPr>
          <w:p>
            <w:pPr>
              <w:spacing w:after="120" w:line="240" w:lineRule="auto"/>
              <w:rPr>
                <w:rFonts w:ascii="宋体"/>
                <w:b/>
                <w:color w:val="0000FF"/>
                <w:sz w:val="24"/>
                <w:highlight w:val="white"/>
              </w:rPr>
            </w:pPr>
            <w:r>
              <w:t>航空煤油运动黏度（-20℃）检测</w:t>
            </w:r>
          </w:p>
        </w:tc>
        <w:tc>
          <w:tcPr>
            <w:tcW w:w="610" w:type="dxa"/>
          </w:tcPr>
          <w:p>
            <w:pPr>
              <w:spacing w:after="120" w:line="240" w:lineRule="auto"/>
              <w:rPr>
                <w:rFonts w:ascii="宋体"/>
                <w:b/>
                <w:color w:val="0000FF"/>
                <w:sz w:val="24"/>
                <w:highlight w:val="white"/>
              </w:rPr>
            </w:pPr>
            <w:r>
              <w:t>4</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53</w:t>
            </w:r>
          </w:p>
        </w:tc>
        <w:tc>
          <w:tcPr>
            <w:tcW w:w="3839" w:type="dxa"/>
          </w:tcPr>
          <w:p>
            <w:pPr>
              <w:spacing w:after="120" w:line="240" w:lineRule="auto"/>
              <w:rPr>
                <w:rFonts w:ascii="宋体"/>
                <w:b/>
                <w:color w:val="0000FF"/>
                <w:sz w:val="24"/>
                <w:highlight w:val="white"/>
              </w:rPr>
            </w:pPr>
            <w:r>
              <w:t>航空煤油颜色检测</w:t>
            </w:r>
          </w:p>
        </w:tc>
        <w:tc>
          <w:tcPr>
            <w:tcW w:w="610" w:type="dxa"/>
          </w:tcPr>
          <w:p>
            <w:pPr>
              <w:spacing w:after="120" w:line="240" w:lineRule="auto"/>
              <w:rPr>
                <w:rFonts w:ascii="宋体"/>
                <w:b/>
                <w:color w:val="0000FF"/>
                <w:sz w:val="24"/>
                <w:highlight w:val="white"/>
              </w:rPr>
            </w:pPr>
            <w:r>
              <w:t>10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54</w:t>
            </w:r>
          </w:p>
        </w:tc>
        <w:tc>
          <w:tcPr>
            <w:tcW w:w="3839" w:type="dxa"/>
          </w:tcPr>
          <w:p>
            <w:pPr>
              <w:spacing w:after="120" w:line="240" w:lineRule="auto"/>
              <w:rPr>
                <w:rFonts w:ascii="宋体"/>
                <w:b/>
                <w:color w:val="0000FF"/>
                <w:sz w:val="24"/>
                <w:highlight w:val="white"/>
              </w:rPr>
            </w:pPr>
            <w:r>
              <w:t>航空煤油烟点检测</w:t>
            </w:r>
          </w:p>
        </w:tc>
        <w:tc>
          <w:tcPr>
            <w:tcW w:w="610" w:type="dxa"/>
          </w:tcPr>
          <w:p>
            <w:pPr>
              <w:spacing w:after="120" w:line="240" w:lineRule="auto"/>
              <w:rPr>
                <w:rFonts w:ascii="宋体"/>
                <w:b/>
                <w:color w:val="0000FF"/>
                <w:sz w:val="24"/>
                <w:highlight w:val="white"/>
              </w:rPr>
            </w:pPr>
            <w:r>
              <w:t>8</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55</w:t>
            </w:r>
          </w:p>
        </w:tc>
        <w:tc>
          <w:tcPr>
            <w:tcW w:w="3839" w:type="dxa"/>
          </w:tcPr>
          <w:p>
            <w:pPr>
              <w:spacing w:after="120" w:line="240" w:lineRule="auto"/>
              <w:rPr>
                <w:rFonts w:ascii="宋体"/>
                <w:b/>
                <w:color w:val="0000FF"/>
                <w:sz w:val="24"/>
                <w:highlight w:val="white"/>
              </w:rPr>
            </w:pPr>
            <w:r>
              <w:t>航空煤油铜片腐蚀（100℃，2h）检测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56</w:t>
            </w:r>
          </w:p>
        </w:tc>
        <w:tc>
          <w:tcPr>
            <w:tcW w:w="3839" w:type="dxa"/>
          </w:tcPr>
          <w:p>
            <w:pPr>
              <w:spacing w:after="120" w:line="240" w:lineRule="auto"/>
              <w:rPr>
                <w:rFonts w:ascii="宋体"/>
                <w:b/>
                <w:color w:val="0000FF"/>
                <w:sz w:val="24"/>
                <w:highlight w:val="white"/>
              </w:rPr>
            </w:pPr>
            <w:r>
              <w:t>航空煤油电导率（20℃）检测</w:t>
            </w:r>
          </w:p>
        </w:tc>
        <w:tc>
          <w:tcPr>
            <w:tcW w:w="610" w:type="dxa"/>
          </w:tcPr>
          <w:p>
            <w:pPr>
              <w:spacing w:after="120" w:line="240" w:lineRule="auto"/>
              <w:rPr>
                <w:rFonts w:ascii="宋体"/>
                <w:b/>
                <w:color w:val="0000FF"/>
                <w:sz w:val="24"/>
                <w:highlight w:val="white"/>
              </w:rPr>
            </w:pPr>
            <w:r>
              <w:t>8</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57</w:t>
            </w:r>
          </w:p>
        </w:tc>
        <w:tc>
          <w:tcPr>
            <w:tcW w:w="3839" w:type="dxa"/>
          </w:tcPr>
          <w:p>
            <w:pPr>
              <w:spacing w:after="120" w:line="240" w:lineRule="auto"/>
              <w:rPr>
                <w:rFonts w:ascii="宋体"/>
                <w:b/>
                <w:color w:val="0000FF"/>
                <w:sz w:val="24"/>
                <w:highlight w:val="white"/>
              </w:rPr>
            </w:pPr>
            <w:r>
              <w:t>航空煤油磨痕直径检测</w:t>
            </w:r>
          </w:p>
        </w:tc>
        <w:tc>
          <w:tcPr>
            <w:tcW w:w="610" w:type="dxa"/>
          </w:tcPr>
          <w:p>
            <w:pPr>
              <w:spacing w:after="120" w:line="240" w:lineRule="auto"/>
              <w:rPr>
                <w:rFonts w:ascii="宋体"/>
                <w:b/>
                <w:color w:val="0000FF"/>
                <w:sz w:val="24"/>
                <w:highlight w:val="white"/>
              </w:rPr>
            </w:pPr>
            <w:r>
              <w:t>7</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58</w:t>
            </w:r>
          </w:p>
        </w:tc>
        <w:tc>
          <w:tcPr>
            <w:tcW w:w="3839" w:type="dxa"/>
          </w:tcPr>
          <w:p>
            <w:pPr>
              <w:spacing w:after="120" w:line="240" w:lineRule="auto"/>
              <w:rPr>
                <w:rFonts w:ascii="宋体"/>
                <w:b/>
                <w:color w:val="0000FF"/>
                <w:sz w:val="24"/>
                <w:highlight w:val="white"/>
              </w:rPr>
            </w:pPr>
            <w:r>
              <w:t>航空煤油硫含量检测</w:t>
            </w:r>
          </w:p>
        </w:tc>
        <w:tc>
          <w:tcPr>
            <w:tcW w:w="610" w:type="dxa"/>
          </w:tcPr>
          <w:p>
            <w:pPr>
              <w:spacing w:after="120" w:line="240" w:lineRule="auto"/>
              <w:rPr>
                <w:rFonts w:ascii="宋体"/>
                <w:b/>
                <w:color w:val="0000FF"/>
                <w:sz w:val="24"/>
                <w:highlight w:val="white"/>
              </w:rPr>
            </w:pPr>
            <w:r>
              <w:t>5</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59</w:t>
            </w:r>
          </w:p>
        </w:tc>
        <w:tc>
          <w:tcPr>
            <w:tcW w:w="3839" w:type="dxa"/>
          </w:tcPr>
          <w:p>
            <w:pPr>
              <w:spacing w:after="120" w:line="240" w:lineRule="auto"/>
              <w:rPr>
                <w:rFonts w:ascii="宋体"/>
                <w:b/>
                <w:color w:val="0000FF"/>
                <w:sz w:val="24"/>
                <w:highlight w:val="white"/>
              </w:rPr>
            </w:pPr>
            <w:r>
              <w:t>航空煤油冰点检测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60</w:t>
            </w:r>
          </w:p>
        </w:tc>
        <w:tc>
          <w:tcPr>
            <w:tcW w:w="3839" w:type="dxa"/>
          </w:tcPr>
          <w:p>
            <w:pPr>
              <w:spacing w:after="120" w:line="240" w:lineRule="auto"/>
              <w:rPr>
                <w:rFonts w:ascii="宋体"/>
                <w:b/>
                <w:color w:val="0000FF"/>
                <w:sz w:val="24"/>
                <w:highlight w:val="white"/>
              </w:rPr>
            </w:pPr>
            <w:r>
              <w:t>航空煤油/汽油硫醇硫检测</w:t>
            </w:r>
          </w:p>
        </w:tc>
        <w:tc>
          <w:tcPr>
            <w:tcW w:w="610" w:type="dxa"/>
          </w:tcPr>
          <w:p>
            <w:pPr>
              <w:spacing w:after="120" w:line="240" w:lineRule="auto"/>
              <w:rPr>
                <w:rFonts w:ascii="宋体"/>
                <w:b/>
                <w:color w:val="0000FF"/>
                <w:sz w:val="24"/>
                <w:highlight w:val="white"/>
              </w:rPr>
            </w:pPr>
            <w:r>
              <w:t>10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61</w:t>
            </w:r>
          </w:p>
        </w:tc>
        <w:tc>
          <w:tcPr>
            <w:tcW w:w="3839" w:type="dxa"/>
          </w:tcPr>
          <w:p>
            <w:pPr>
              <w:spacing w:after="120" w:line="240" w:lineRule="auto"/>
              <w:rPr>
                <w:rFonts w:ascii="宋体"/>
                <w:b/>
                <w:color w:val="0000FF"/>
                <w:sz w:val="24"/>
                <w:highlight w:val="white"/>
              </w:rPr>
            </w:pPr>
            <w:r>
              <w:t>航空煤油/汽油终馏点检测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62</w:t>
            </w:r>
          </w:p>
        </w:tc>
        <w:tc>
          <w:tcPr>
            <w:tcW w:w="3839" w:type="dxa"/>
          </w:tcPr>
          <w:p>
            <w:pPr>
              <w:spacing w:after="120" w:line="240" w:lineRule="auto"/>
              <w:rPr>
                <w:rFonts w:ascii="宋体"/>
                <w:b/>
                <w:color w:val="0000FF"/>
                <w:sz w:val="24"/>
                <w:highlight w:val="white"/>
              </w:rPr>
            </w:pPr>
            <w:r>
              <w:t>航空煤油/汽油溶剂洗胶质含量检测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63</w:t>
            </w:r>
          </w:p>
        </w:tc>
        <w:tc>
          <w:tcPr>
            <w:tcW w:w="3839" w:type="dxa"/>
          </w:tcPr>
          <w:p>
            <w:pPr>
              <w:spacing w:after="120" w:line="240" w:lineRule="auto"/>
              <w:rPr>
                <w:rFonts w:ascii="宋体"/>
                <w:b/>
                <w:color w:val="0000FF"/>
                <w:sz w:val="24"/>
                <w:highlight w:val="white"/>
              </w:rPr>
            </w:pPr>
            <w:r>
              <w:t>航空煤油/汽油/柴油馏程检测</w:t>
            </w:r>
          </w:p>
        </w:tc>
        <w:tc>
          <w:tcPr>
            <w:tcW w:w="610" w:type="dxa"/>
          </w:tcPr>
          <w:p>
            <w:pPr>
              <w:spacing w:after="120" w:line="240" w:lineRule="auto"/>
              <w:rPr>
                <w:rFonts w:ascii="宋体"/>
                <w:b/>
                <w:color w:val="0000FF"/>
                <w:sz w:val="24"/>
                <w:highlight w:val="white"/>
              </w:rPr>
            </w:pPr>
            <w:r>
              <w:t>12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64</w:t>
            </w:r>
          </w:p>
        </w:tc>
        <w:tc>
          <w:tcPr>
            <w:tcW w:w="3839" w:type="dxa"/>
          </w:tcPr>
          <w:p>
            <w:pPr>
              <w:spacing w:after="120" w:line="240" w:lineRule="auto"/>
              <w:rPr>
                <w:rFonts w:ascii="宋体"/>
                <w:b/>
                <w:color w:val="0000FF"/>
                <w:sz w:val="24"/>
                <w:highlight w:val="white"/>
              </w:rPr>
            </w:pPr>
            <w:r>
              <w:t>航空煤油/原油密度（20℃）检测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65</w:t>
            </w:r>
          </w:p>
        </w:tc>
        <w:tc>
          <w:tcPr>
            <w:tcW w:w="3839" w:type="dxa"/>
          </w:tcPr>
          <w:p>
            <w:pPr>
              <w:spacing w:after="120" w:line="240" w:lineRule="auto"/>
              <w:rPr>
                <w:rFonts w:ascii="宋体"/>
                <w:b/>
                <w:color w:val="0000FF"/>
                <w:sz w:val="24"/>
                <w:highlight w:val="white"/>
              </w:rPr>
            </w:pPr>
            <w:r>
              <w:t>呼吸机识别检测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66</w:t>
            </w:r>
          </w:p>
        </w:tc>
        <w:tc>
          <w:tcPr>
            <w:tcW w:w="3839" w:type="dxa"/>
          </w:tcPr>
          <w:p>
            <w:pPr>
              <w:spacing w:after="120" w:line="240" w:lineRule="auto"/>
              <w:rPr>
                <w:rFonts w:ascii="宋体"/>
                <w:b/>
                <w:color w:val="0000FF"/>
                <w:sz w:val="24"/>
                <w:highlight w:val="white"/>
              </w:rPr>
            </w:pPr>
            <w:r>
              <w:t>电炸炉外部导线用接线端子检测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67</w:t>
            </w:r>
          </w:p>
        </w:tc>
        <w:tc>
          <w:tcPr>
            <w:tcW w:w="3839" w:type="dxa"/>
          </w:tcPr>
          <w:p>
            <w:pPr>
              <w:spacing w:after="120" w:line="240" w:lineRule="auto"/>
              <w:rPr>
                <w:rFonts w:ascii="宋体"/>
                <w:b/>
                <w:color w:val="0000FF"/>
                <w:sz w:val="24"/>
                <w:highlight w:val="white"/>
              </w:rPr>
            </w:pPr>
            <w:r>
              <w:t>1-己烯含量检测</w:t>
            </w:r>
          </w:p>
        </w:tc>
        <w:tc>
          <w:tcPr>
            <w:tcW w:w="610" w:type="dxa"/>
          </w:tcPr>
          <w:p>
            <w:pPr>
              <w:spacing w:after="120" w:line="240" w:lineRule="auto"/>
              <w:rPr>
                <w:rFonts w:ascii="宋体"/>
                <w:b/>
                <w:color w:val="0000FF"/>
                <w:sz w:val="24"/>
                <w:highlight w:val="white"/>
              </w:rPr>
            </w:pPr>
            <w:r>
              <w:t>5</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68</w:t>
            </w:r>
          </w:p>
        </w:tc>
        <w:tc>
          <w:tcPr>
            <w:tcW w:w="3839" w:type="dxa"/>
          </w:tcPr>
          <w:p>
            <w:pPr>
              <w:spacing w:after="120" w:line="240" w:lineRule="auto"/>
              <w:rPr>
                <w:rFonts w:ascii="宋体"/>
                <w:b/>
                <w:color w:val="0000FF"/>
                <w:sz w:val="24"/>
                <w:highlight w:val="white"/>
              </w:rPr>
            </w:pPr>
            <w:r>
              <w:t>汽油抗爆指数（RON+MON）/2检测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69</w:t>
            </w:r>
          </w:p>
        </w:tc>
        <w:tc>
          <w:tcPr>
            <w:tcW w:w="3839" w:type="dxa"/>
          </w:tcPr>
          <w:p>
            <w:pPr>
              <w:spacing w:after="120" w:line="240" w:lineRule="auto"/>
              <w:rPr>
                <w:rFonts w:ascii="宋体"/>
                <w:b/>
                <w:color w:val="0000FF"/>
                <w:sz w:val="24"/>
                <w:highlight w:val="white"/>
              </w:rPr>
            </w:pPr>
            <w:r>
              <w:t>汽油水溶性酸或碱检测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70</w:t>
            </w:r>
          </w:p>
        </w:tc>
        <w:tc>
          <w:tcPr>
            <w:tcW w:w="3839" w:type="dxa"/>
          </w:tcPr>
          <w:p>
            <w:pPr>
              <w:spacing w:after="120" w:line="240" w:lineRule="auto"/>
              <w:rPr>
                <w:rFonts w:ascii="宋体"/>
                <w:b/>
                <w:color w:val="0000FF"/>
                <w:sz w:val="24"/>
                <w:highlight w:val="white"/>
              </w:rPr>
            </w:pPr>
            <w:r>
              <w:t>汽油机械杂质及水分检测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71</w:t>
            </w:r>
          </w:p>
        </w:tc>
        <w:tc>
          <w:tcPr>
            <w:tcW w:w="3839" w:type="dxa"/>
          </w:tcPr>
          <w:p>
            <w:pPr>
              <w:spacing w:after="120" w:line="240" w:lineRule="auto"/>
              <w:rPr>
                <w:rFonts w:ascii="宋体"/>
                <w:b/>
                <w:color w:val="0000FF"/>
                <w:sz w:val="24"/>
                <w:highlight w:val="white"/>
              </w:rPr>
            </w:pPr>
            <w:r>
              <w:t>胶合板箱底部提升试验检测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72</w:t>
            </w:r>
          </w:p>
        </w:tc>
        <w:tc>
          <w:tcPr>
            <w:tcW w:w="3839" w:type="dxa"/>
          </w:tcPr>
          <w:p>
            <w:pPr>
              <w:spacing w:after="120" w:line="240" w:lineRule="auto"/>
              <w:rPr>
                <w:rFonts w:ascii="宋体"/>
                <w:b/>
                <w:color w:val="0000FF"/>
                <w:sz w:val="24"/>
                <w:highlight w:val="white"/>
              </w:rPr>
            </w:pPr>
            <w:r>
              <w:t>煤粘度检测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73</w:t>
            </w:r>
          </w:p>
        </w:tc>
        <w:tc>
          <w:tcPr>
            <w:tcW w:w="3839" w:type="dxa"/>
          </w:tcPr>
          <w:p>
            <w:pPr>
              <w:spacing w:after="120" w:line="240" w:lineRule="auto"/>
              <w:rPr>
                <w:rFonts w:ascii="宋体"/>
                <w:b/>
                <w:color w:val="0000FF"/>
                <w:sz w:val="24"/>
                <w:highlight w:val="white"/>
              </w:rPr>
            </w:pPr>
            <w:r>
              <w:t>柴油水分检测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74</w:t>
            </w:r>
          </w:p>
        </w:tc>
        <w:tc>
          <w:tcPr>
            <w:tcW w:w="3839" w:type="dxa"/>
          </w:tcPr>
          <w:p>
            <w:pPr>
              <w:spacing w:after="120" w:line="240" w:lineRule="auto"/>
              <w:rPr>
                <w:rFonts w:ascii="宋体"/>
                <w:b/>
                <w:color w:val="0000FF"/>
                <w:sz w:val="24"/>
                <w:highlight w:val="white"/>
              </w:rPr>
            </w:pPr>
            <w:r>
              <w:t>交换控制器/路由器/便携计算机1G以下辐射骚扰检测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75</w:t>
            </w:r>
          </w:p>
        </w:tc>
        <w:tc>
          <w:tcPr>
            <w:tcW w:w="3839" w:type="dxa"/>
          </w:tcPr>
          <w:p>
            <w:pPr>
              <w:spacing w:after="120" w:line="240" w:lineRule="auto"/>
              <w:rPr>
                <w:rFonts w:ascii="宋体"/>
                <w:b/>
                <w:color w:val="0000FF"/>
                <w:sz w:val="24"/>
                <w:highlight w:val="white"/>
              </w:rPr>
            </w:pPr>
            <w:r>
              <w:t>交换控制器/路由器/视频会议设备/便携计算机电源端子的传导骚扰检测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76</w:t>
            </w:r>
          </w:p>
        </w:tc>
        <w:tc>
          <w:tcPr>
            <w:tcW w:w="3839" w:type="dxa"/>
          </w:tcPr>
          <w:p>
            <w:pPr>
              <w:spacing w:after="120" w:line="240" w:lineRule="auto"/>
              <w:rPr>
                <w:rFonts w:ascii="宋体"/>
                <w:b/>
                <w:color w:val="0000FF"/>
                <w:sz w:val="24"/>
                <w:highlight w:val="white"/>
              </w:rPr>
            </w:pPr>
            <w:r>
              <w:t>煤磷检测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77</w:t>
            </w:r>
          </w:p>
        </w:tc>
        <w:tc>
          <w:tcPr>
            <w:tcW w:w="3839" w:type="dxa"/>
          </w:tcPr>
          <w:p>
            <w:pPr>
              <w:spacing w:after="120" w:line="240" w:lineRule="auto"/>
              <w:rPr>
                <w:rFonts w:ascii="宋体"/>
                <w:b/>
                <w:color w:val="0000FF"/>
                <w:sz w:val="24"/>
                <w:highlight w:val="white"/>
              </w:rPr>
            </w:pPr>
            <w:r>
              <w:t>钬铜颗粒 粒度检测</w:t>
            </w:r>
          </w:p>
        </w:tc>
        <w:tc>
          <w:tcPr>
            <w:tcW w:w="610" w:type="dxa"/>
          </w:tcPr>
          <w:p>
            <w:pPr>
              <w:spacing w:after="120" w:line="240" w:lineRule="auto"/>
              <w:rPr>
                <w:rFonts w:ascii="宋体"/>
                <w:b/>
                <w:color w:val="0000FF"/>
                <w:sz w:val="24"/>
                <w:highlight w:val="white"/>
              </w:rPr>
            </w:pPr>
            <w:r>
              <w:t>8</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78</w:t>
            </w:r>
          </w:p>
        </w:tc>
        <w:tc>
          <w:tcPr>
            <w:tcW w:w="3839" w:type="dxa"/>
          </w:tcPr>
          <w:p>
            <w:pPr>
              <w:spacing w:after="120" w:line="240" w:lineRule="auto"/>
              <w:rPr>
                <w:rFonts w:ascii="宋体"/>
                <w:b/>
                <w:color w:val="0000FF"/>
                <w:sz w:val="24"/>
                <w:highlight w:val="white"/>
              </w:rPr>
            </w:pPr>
            <w:r>
              <w:t>煤灰分检测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79</w:t>
            </w:r>
          </w:p>
        </w:tc>
        <w:tc>
          <w:tcPr>
            <w:tcW w:w="3839" w:type="dxa"/>
          </w:tcPr>
          <w:p>
            <w:pPr>
              <w:spacing w:after="120" w:line="240" w:lineRule="auto"/>
              <w:rPr>
                <w:rFonts w:ascii="宋体"/>
                <w:b/>
                <w:color w:val="0000FF"/>
                <w:sz w:val="24"/>
                <w:highlight w:val="white"/>
              </w:rPr>
            </w:pPr>
            <w:r>
              <w:t>2,4 - 二硝基苯酚氯离子检测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80</w:t>
            </w:r>
          </w:p>
        </w:tc>
        <w:tc>
          <w:tcPr>
            <w:tcW w:w="3839" w:type="dxa"/>
          </w:tcPr>
          <w:p>
            <w:pPr>
              <w:spacing w:after="120" w:line="240" w:lineRule="auto"/>
              <w:rPr>
                <w:rFonts w:ascii="宋体"/>
                <w:b/>
                <w:color w:val="0000FF"/>
                <w:sz w:val="24"/>
                <w:highlight w:val="white"/>
              </w:rPr>
            </w:pPr>
            <w:r>
              <w:t>轿车轮胎新胎外缘尺寸检测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81</w:t>
            </w:r>
          </w:p>
        </w:tc>
        <w:tc>
          <w:tcPr>
            <w:tcW w:w="3839" w:type="dxa"/>
          </w:tcPr>
          <w:p>
            <w:pPr>
              <w:spacing w:after="120" w:line="240" w:lineRule="auto"/>
              <w:rPr>
                <w:rFonts w:ascii="宋体"/>
                <w:b/>
                <w:color w:val="0000FF"/>
                <w:sz w:val="24"/>
                <w:highlight w:val="white"/>
              </w:rPr>
            </w:pPr>
            <w:r>
              <w:t>铝合金锌检测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82</w:t>
            </w:r>
          </w:p>
        </w:tc>
        <w:tc>
          <w:tcPr>
            <w:tcW w:w="3839" w:type="dxa"/>
          </w:tcPr>
          <w:p>
            <w:pPr>
              <w:spacing w:after="120" w:line="240" w:lineRule="auto"/>
              <w:rPr>
                <w:rFonts w:ascii="宋体"/>
                <w:b/>
                <w:color w:val="0000FF"/>
                <w:sz w:val="24"/>
                <w:highlight w:val="white"/>
              </w:rPr>
            </w:pPr>
            <w:r>
              <w:t>铝合金铁检测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83</w:t>
            </w:r>
          </w:p>
        </w:tc>
        <w:tc>
          <w:tcPr>
            <w:tcW w:w="3839" w:type="dxa"/>
          </w:tcPr>
          <w:p>
            <w:pPr>
              <w:spacing w:after="120" w:line="240" w:lineRule="auto"/>
              <w:rPr>
                <w:rFonts w:ascii="宋体"/>
                <w:b/>
                <w:color w:val="0000FF"/>
                <w:sz w:val="24"/>
                <w:highlight w:val="white"/>
              </w:rPr>
            </w:pPr>
            <w:r>
              <w:t>轿车轮胎外观质量检测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84</w:t>
            </w:r>
          </w:p>
        </w:tc>
        <w:tc>
          <w:tcPr>
            <w:tcW w:w="3839" w:type="dxa"/>
          </w:tcPr>
          <w:p>
            <w:pPr>
              <w:spacing w:after="120" w:line="240" w:lineRule="auto"/>
              <w:rPr>
                <w:rFonts w:ascii="宋体"/>
                <w:b/>
                <w:color w:val="0000FF"/>
                <w:sz w:val="24"/>
                <w:highlight w:val="white"/>
              </w:rPr>
            </w:pPr>
            <w:r>
              <w:t>轿车轮胎轮胎耐久性能检测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85</w:t>
            </w:r>
          </w:p>
        </w:tc>
        <w:tc>
          <w:tcPr>
            <w:tcW w:w="3839" w:type="dxa"/>
          </w:tcPr>
          <w:p>
            <w:pPr>
              <w:spacing w:after="120" w:line="240" w:lineRule="auto"/>
              <w:rPr>
                <w:rFonts w:ascii="宋体"/>
                <w:b/>
                <w:color w:val="0000FF"/>
                <w:sz w:val="24"/>
                <w:highlight w:val="white"/>
              </w:rPr>
            </w:pPr>
            <w:r>
              <w:t>轿车轮胎无内胎轮胎脱圈阻力检测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86</w:t>
            </w:r>
          </w:p>
        </w:tc>
        <w:tc>
          <w:tcPr>
            <w:tcW w:w="3839" w:type="dxa"/>
          </w:tcPr>
          <w:p>
            <w:pPr>
              <w:spacing w:after="120" w:line="240" w:lineRule="auto"/>
              <w:rPr>
                <w:rFonts w:ascii="宋体"/>
                <w:b/>
                <w:color w:val="0000FF"/>
                <w:sz w:val="24"/>
                <w:highlight w:val="white"/>
              </w:rPr>
            </w:pPr>
            <w:r>
              <w:t>轿车轮胎轮胎强度性能检测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87</w:t>
            </w:r>
          </w:p>
        </w:tc>
        <w:tc>
          <w:tcPr>
            <w:tcW w:w="3839" w:type="dxa"/>
          </w:tcPr>
          <w:p>
            <w:pPr>
              <w:spacing w:after="120" w:line="240" w:lineRule="auto"/>
              <w:rPr>
                <w:rFonts w:ascii="宋体"/>
                <w:b/>
                <w:color w:val="0000FF"/>
                <w:sz w:val="24"/>
                <w:highlight w:val="white"/>
              </w:rPr>
            </w:pPr>
            <w:r>
              <w:t>轿车轮胎胎面磨耗标志检测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88</w:t>
            </w:r>
          </w:p>
        </w:tc>
        <w:tc>
          <w:tcPr>
            <w:tcW w:w="3839" w:type="dxa"/>
          </w:tcPr>
          <w:p>
            <w:pPr>
              <w:spacing w:after="120" w:line="240" w:lineRule="auto"/>
              <w:rPr>
                <w:rFonts w:ascii="宋体"/>
                <w:b/>
                <w:color w:val="0000FF"/>
                <w:sz w:val="24"/>
                <w:highlight w:val="white"/>
              </w:rPr>
            </w:pPr>
            <w:r>
              <w:t>金属材料金相组织检测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89</w:t>
            </w:r>
          </w:p>
        </w:tc>
        <w:tc>
          <w:tcPr>
            <w:tcW w:w="3839" w:type="dxa"/>
          </w:tcPr>
          <w:p>
            <w:pPr>
              <w:spacing w:after="120" w:line="240" w:lineRule="auto"/>
              <w:rPr>
                <w:rFonts w:ascii="宋体"/>
                <w:b/>
                <w:color w:val="0000FF"/>
                <w:sz w:val="24"/>
                <w:highlight w:val="white"/>
              </w:rPr>
            </w:pPr>
            <w:r>
              <w:t>金属材料脱碳层深度检测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90</w:t>
            </w:r>
          </w:p>
        </w:tc>
        <w:tc>
          <w:tcPr>
            <w:tcW w:w="3839" w:type="dxa"/>
          </w:tcPr>
          <w:p>
            <w:pPr>
              <w:spacing w:after="120" w:line="240" w:lineRule="auto"/>
              <w:rPr>
                <w:rFonts w:ascii="宋体"/>
                <w:b/>
                <w:color w:val="0000FF"/>
                <w:sz w:val="24"/>
                <w:highlight w:val="white"/>
              </w:rPr>
            </w:pPr>
            <w:r>
              <w:t>金属型材硅、锰、磷、镍、铬、钼、铜、钒、钴、钛、铝（单项）检测</w:t>
            </w:r>
          </w:p>
        </w:tc>
        <w:tc>
          <w:tcPr>
            <w:tcW w:w="610" w:type="dxa"/>
          </w:tcPr>
          <w:p>
            <w:pPr>
              <w:spacing w:after="120" w:line="240" w:lineRule="auto"/>
              <w:rPr>
                <w:rFonts w:ascii="宋体"/>
                <w:b/>
                <w:color w:val="0000FF"/>
                <w:sz w:val="24"/>
                <w:highlight w:val="white"/>
              </w:rPr>
            </w:pPr>
            <w:r>
              <w:t>3</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91</w:t>
            </w:r>
          </w:p>
        </w:tc>
        <w:tc>
          <w:tcPr>
            <w:tcW w:w="3839" w:type="dxa"/>
          </w:tcPr>
          <w:p>
            <w:pPr>
              <w:spacing w:after="120" w:line="240" w:lineRule="auto"/>
              <w:rPr>
                <w:rFonts w:ascii="宋体"/>
                <w:b/>
                <w:color w:val="0000FF"/>
                <w:sz w:val="24"/>
                <w:highlight w:val="white"/>
              </w:rPr>
            </w:pPr>
            <w:r>
              <w:t>金属型材非金属夹杂物检测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92</w:t>
            </w:r>
          </w:p>
        </w:tc>
        <w:tc>
          <w:tcPr>
            <w:tcW w:w="3839" w:type="dxa"/>
          </w:tcPr>
          <w:p>
            <w:pPr>
              <w:spacing w:after="120" w:line="240" w:lineRule="auto"/>
              <w:rPr>
                <w:rFonts w:ascii="宋体"/>
                <w:b/>
                <w:color w:val="0000FF"/>
                <w:sz w:val="24"/>
                <w:highlight w:val="white"/>
              </w:rPr>
            </w:pPr>
            <w:r>
              <w:t>金属型材碳、硫、氧、氮、氢检测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93</w:t>
            </w:r>
          </w:p>
        </w:tc>
        <w:tc>
          <w:tcPr>
            <w:tcW w:w="3839" w:type="dxa"/>
          </w:tcPr>
          <w:p>
            <w:pPr>
              <w:spacing w:after="120" w:line="240" w:lineRule="auto"/>
              <w:rPr>
                <w:rFonts w:ascii="宋体"/>
                <w:b/>
                <w:color w:val="0000FF"/>
                <w:sz w:val="24"/>
                <w:highlight w:val="white"/>
              </w:rPr>
            </w:pPr>
            <w:r>
              <w:t>金属型材硫检测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94</w:t>
            </w:r>
          </w:p>
        </w:tc>
        <w:tc>
          <w:tcPr>
            <w:tcW w:w="3839" w:type="dxa"/>
          </w:tcPr>
          <w:p>
            <w:pPr>
              <w:spacing w:after="120" w:line="240" w:lineRule="auto"/>
              <w:rPr>
                <w:rFonts w:ascii="宋体"/>
                <w:b/>
                <w:color w:val="0000FF"/>
                <w:sz w:val="24"/>
                <w:highlight w:val="white"/>
              </w:rPr>
            </w:pPr>
            <w:r>
              <w:t>金属型材氮检测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95</w:t>
            </w:r>
          </w:p>
        </w:tc>
        <w:tc>
          <w:tcPr>
            <w:tcW w:w="3839" w:type="dxa"/>
          </w:tcPr>
          <w:p>
            <w:pPr>
              <w:spacing w:after="120" w:line="240" w:lineRule="auto"/>
              <w:rPr>
                <w:rFonts w:ascii="宋体"/>
                <w:b/>
                <w:color w:val="0000FF"/>
                <w:sz w:val="24"/>
                <w:highlight w:val="white"/>
              </w:rPr>
            </w:pPr>
            <w:r>
              <w:t>金属型材铬检测</w:t>
            </w:r>
          </w:p>
        </w:tc>
        <w:tc>
          <w:tcPr>
            <w:tcW w:w="610" w:type="dxa"/>
          </w:tcPr>
          <w:p>
            <w:pPr>
              <w:spacing w:after="120" w:line="240" w:lineRule="auto"/>
              <w:rPr>
                <w:rFonts w:ascii="宋体"/>
                <w:b/>
                <w:color w:val="0000FF"/>
                <w:sz w:val="24"/>
                <w:highlight w:val="white"/>
              </w:rPr>
            </w:pPr>
            <w:r>
              <w:t>5</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96</w:t>
            </w:r>
          </w:p>
        </w:tc>
        <w:tc>
          <w:tcPr>
            <w:tcW w:w="3839" w:type="dxa"/>
          </w:tcPr>
          <w:p>
            <w:pPr>
              <w:spacing w:after="120" w:line="240" w:lineRule="auto"/>
              <w:rPr>
                <w:rFonts w:ascii="宋体"/>
                <w:b/>
                <w:color w:val="0000FF"/>
                <w:sz w:val="24"/>
                <w:highlight w:val="white"/>
              </w:rPr>
            </w:pPr>
            <w:r>
              <w:t>金属型材镍检测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97</w:t>
            </w:r>
          </w:p>
        </w:tc>
        <w:tc>
          <w:tcPr>
            <w:tcW w:w="3839" w:type="dxa"/>
          </w:tcPr>
          <w:p>
            <w:pPr>
              <w:spacing w:after="120" w:line="240" w:lineRule="auto"/>
              <w:rPr>
                <w:rFonts w:ascii="宋体"/>
                <w:b/>
                <w:color w:val="0000FF"/>
                <w:sz w:val="24"/>
                <w:highlight w:val="white"/>
              </w:rPr>
            </w:pPr>
            <w:r>
              <w:t>金属型材磷检测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98</w:t>
            </w:r>
          </w:p>
        </w:tc>
        <w:tc>
          <w:tcPr>
            <w:tcW w:w="3839" w:type="dxa"/>
          </w:tcPr>
          <w:p>
            <w:pPr>
              <w:spacing w:after="120" w:line="240" w:lineRule="auto"/>
              <w:rPr>
                <w:rFonts w:ascii="宋体"/>
                <w:b/>
                <w:color w:val="0000FF"/>
                <w:sz w:val="24"/>
                <w:highlight w:val="white"/>
              </w:rPr>
            </w:pPr>
            <w:r>
              <w:t>金属型材硅检测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99</w:t>
            </w:r>
          </w:p>
        </w:tc>
        <w:tc>
          <w:tcPr>
            <w:tcW w:w="3839" w:type="dxa"/>
          </w:tcPr>
          <w:p>
            <w:pPr>
              <w:spacing w:after="120" w:line="240" w:lineRule="auto"/>
              <w:rPr>
                <w:rFonts w:ascii="宋体"/>
                <w:b/>
                <w:color w:val="0000FF"/>
                <w:sz w:val="24"/>
                <w:highlight w:val="white"/>
              </w:rPr>
            </w:pPr>
            <w:r>
              <w:t>金属型材晶间腐蚀检测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100</w:t>
            </w:r>
          </w:p>
        </w:tc>
        <w:tc>
          <w:tcPr>
            <w:tcW w:w="3839" w:type="dxa"/>
          </w:tcPr>
          <w:p>
            <w:pPr>
              <w:spacing w:after="120" w:line="240" w:lineRule="auto"/>
              <w:rPr>
                <w:rFonts w:ascii="宋体"/>
                <w:b/>
                <w:color w:val="0000FF"/>
                <w:sz w:val="24"/>
                <w:highlight w:val="white"/>
              </w:rPr>
            </w:pPr>
            <w:r>
              <w:t>金属型材室温拉伸三项（断后伸长率A[100mm],规定塑性延伸强度R[p0.2],抗拉强度R[m]）检测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101</w:t>
            </w:r>
          </w:p>
        </w:tc>
        <w:tc>
          <w:tcPr>
            <w:tcW w:w="3839" w:type="dxa"/>
          </w:tcPr>
          <w:p>
            <w:pPr>
              <w:spacing w:after="120" w:line="240" w:lineRule="auto"/>
              <w:rPr>
                <w:rFonts w:ascii="宋体"/>
                <w:b/>
                <w:color w:val="0000FF"/>
                <w:sz w:val="24"/>
                <w:highlight w:val="white"/>
              </w:rPr>
            </w:pPr>
            <w:r>
              <w:t>金属型材下屈服强度检测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102</w:t>
            </w:r>
          </w:p>
        </w:tc>
        <w:tc>
          <w:tcPr>
            <w:tcW w:w="3839" w:type="dxa"/>
          </w:tcPr>
          <w:p>
            <w:pPr>
              <w:spacing w:after="120" w:line="240" w:lineRule="auto"/>
              <w:rPr>
                <w:rFonts w:ascii="宋体"/>
                <w:b/>
                <w:color w:val="0000FF"/>
                <w:sz w:val="24"/>
                <w:highlight w:val="white"/>
              </w:rPr>
            </w:pPr>
            <w:r>
              <w:t>金属型材冲击强度检测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103</w:t>
            </w:r>
          </w:p>
        </w:tc>
        <w:tc>
          <w:tcPr>
            <w:tcW w:w="3839" w:type="dxa"/>
          </w:tcPr>
          <w:p>
            <w:pPr>
              <w:spacing w:after="120" w:line="240" w:lineRule="auto"/>
              <w:rPr>
                <w:rFonts w:ascii="宋体"/>
                <w:b/>
                <w:color w:val="0000FF"/>
                <w:sz w:val="24"/>
                <w:highlight w:val="white"/>
              </w:rPr>
            </w:pPr>
            <w:r>
              <w:t>金属型材洛氏硬度检测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104</w:t>
            </w:r>
          </w:p>
        </w:tc>
        <w:tc>
          <w:tcPr>
            <w:tcW w:w="3839" w:type="dxa"/>
          </w:tcPr>
          <w:p>
            <w:pPr>
              <w:spacing w:after="120" w:line="240" w:lineRule="auto"/>
              <w:rPr>
                <w:rFonts w:ascii="宋体"/>
                <w:b/>
                <w:color w:val="0000FF"/>
                <w:sz w:val="24"/>
                <w:highlight w:val="white"/>
              </w:rPr>
            </w:pPr>
            <w:r>
              <w:t>金属型材布氏硬度检测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105</w:t>
            </w:r>
          </w:p>
        </w:tc>
        <w:tc>
          <w:tcPr>
            <w:tcW w:w="3839" w:type="dxa"/>
          </w:tcPr>
          <w:p>
            <w:pPr>
              <w:spacing w:after="120" w:line="240" w:lineRule="auto"/>
              <w:rPr>
                <w:rFonts w:ascii="宋体"/>
                <w:b/>
                <w:color w:val="0000FF"/>
                <w:sz w:val="24"/>
                <w:highlight w:val="white"/>
              </w:rPr>
            </w:pPr>
            <w:r>
              <w:t>金属型材弯曲性能检测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106</w:t>
            </w:r>
          </w:p>
        </w:tc>
        <w:tc>
          <w:tcPr>
            <w:tcW w:w="3839" w:type="dxa"/>
          </w:tcPr>
          <w:p>
            <w:pPr>
              <w:spacing w:after="120" w:line="240" w:lineRule="auto"/>
              <w:rPr>
                <w:rFonts w:ascii="宋体"/>
                <w:b/>
                <w:color w:val="0000FF"/>
                <w:sz w:val="24"/>
                <w:highlight w:val="white"/>
              </w:rPr>
            </w:pPr>
            <w:r>
              <w:t>金属型材扩口性能检测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107</w:t>
            </w:r>
          </w:p>
        </w:tc>
        <w:tc>
          <w:tcPr>
            <w:tcW w:w="3839" w:type="dxa"/>
          </w:tcPr>
          <w:p>
            <w:pPr>
              <w:spacing w:after="120" w:line="240" w:lineRule="auto"/>
              <w:rPr>
                <w:rFonts w:ascii="宋体"/>
                <w:b/>
                <w:color w:val="0000FF"/>
                <w:sz w:val="24"/>
                <w:highlight w:val="white"/>
              </w:rPr>
            </w:pPr>
            <w:r>
              <w:t>金属型材压扁检测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108</w:t>
            </w:r>
          </w:p>
        </w:tc>
        <w:tc>
          <w:tcPr>
            <w:tcW w:w="3839" w:type="dxa"/>
          </w:tcPr>
          <w:p>
            <w:pPr>
              <w:spacing w:after="120" w:line="240" w:lineRule="auto"/>
              <w:rPr>
                <w:rFonts w:ascii="宋体"/>
                <w:b/>
                <w:color w:val="0000FF"/>
                <w:sz w:val="24"/>
                <w:highlight w:val="white"/>
              </w:rPr>
            </w:pPr>
            <w:r>
              <w:t>金属型材金属的平均晶粒度检测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109</w:t>
            </w:r>
          </w:p>
        </w:tc>
        <w:tc>
          <w:tcPr>
            <w:tcW w:w="3839" w:type="dxa"/>
          </w:tcPr>
          <w:p>
            <w:pPr>
              <w:spacing w:after="120" w:line="240" w:lineRule="auto"/>
              <w:rPr>
                <w:rFonts w:ascii="宋体"/>
                <w:b/>
                <w:color w:val="0000FF"/>
                <w:sz w:val="24"/>
                <w:highlight w:val="white"/>
              </w:rPr>
            </w:pPr>
            <w:r>
              <w:t>烤箱电源端连续骚扰检测</w:t>
            </w:r>
          </w:p>
        </w:tc>
        <w:tc>
          <w:tcPr>
            <w:tcW w:w="610" w:type="dxa"/>
          </w:tcPr>
          <w:p>
            <w:pPr>
              <w:spacing w:after="120" w:line="240" w:lineRule="auto"/>
              <w:rPr>
                <w:rFonts w:ascii="宋体"/>
                <w:b/>
                <w:color w:val="0000FF"/>
                <w:sz w:val="24"/>
                <w:highlight w:val="white"/>
              </w:rPr>
            </w:pPr>
            <w:r>
              <w:t>3</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110</w:t>
            </w:r>
          </w:p>
        </w:tc>
        <w:tc>
          <w:tcPr>
            <w:tcW w:w="3839" w:type="dxa"/>
          </w:tcPr>
          <w:p>
            <w:pPr>
              <w:spacing w:after="120" w:line="240" w:lineRule="auto"/>
              <w:rPr>
                <w:rFonts w:ascii="宋体"/>
                <w:b/>
                <w:color w:val="0000FF"/>
                <w:sz w:val="24"/>
                <w:highlight w:val="white"/>
              </w:rPr>
            </w:pPr>
            <w:r>
              <w:t>烤箱辐射发射骚扰检测</w:t>
            </w:r>
          </w:p>
        </w:tc>
        <w:tc>
          <w:tcPr>
            <w:tcW w:w="610" w:type="dxa"/>
          </w:tcPr>
          <w:p>
            <w:pPr>
              <w:spacing w:after="120" w:line="240" w:lineRule="auto"/>
              <w:rPr>
                <w:rFonts w:ascii="宋体"/>
                <w:b/>
                <w:color w:val="0000FF"/>
                <w:sz w:val="24"/>
                <w:highlight w:val="white"/>
              </w:rPr>
            </w:pPr>
            <w:r>
              <w:t>3</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111</w:t>
            </w:r>
          </w:p>
        </w:tc>
        <w:tc>
          <w:tcPr>
            <w:tcW w:w="3839" w:type="dxa"/>
          </w:tcPr>
          <w:p>
            <w:pPr>
              <w:spacing w:after="120" w:line="240" w:lineRule="auto"/>
              <w:rPr>
                <w:rFonts w:ascii="宋体"/>
                <w:b/>
                <w:color w:val="0000FF"/>
                <w:sz w:val="24"/>
                <w:highlight w:val="white"/>
              </w:rPr>
            </w:pPr>
            <w:r>
              <w:t>烤箱对触及带电部件的防护检测</w:t>
            </w:r>
          </w:p>
        </w:tc>
        <w:tc>
          <w:tcPr>
            <w:tcW w:w="610" w:type="dxa"/>
          </w:tcPr>
          <w:p>
            <w:pPr>
              <w:spacing w:after="120" w:line="240" w:lineRule="auto"/>
              <w:rPr>
                <w:rFonts w:ascii="宋体"/>
                <w:b/>
                <w:color w:val="0000FF"/>
                <w:sz w:val="24"/>
                <w:highlight w:val="white"/>
              </w:rPr>
            </w:pPr>
            <w:r>
              <w:t>16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112</w:t>
            </w:r>
          </w:p>
        </w:tc>
        <w:tc>
          <w:tcPr>
            <w:tcW w:w="3839" w:type="dxa"/>
          </w:tcPr>
          <w:p>
            <w:pPr>
              <w:spacing w:after="120" w:line="240" w:lineRule="auto"/>
              <w:rPr>
                <w:rFonts w:ascii="宋体"/>
                <w:b/>
                <w:color w:val="0000FF"/>
                <w:sz w:val="24"/>
                <w:highlight w:val="white"/>
              </w:rPr>
            </w:pPr>
            <w:r>
              <w:t>烤箱输入功率和电流检测</w:t>
            </w:r>
          </w:p>
        </w:tc>
        <w:tc>
          <w:tcPr>
            <w:tcW w:w="610" w:type="dxa"/>
          </w:tcPr>
          <w:p>
            <w:pPr>
              <w:spacing w:after="120" w:line="240" w:lineRule="auto"/>
              <w:rPr>
                <w:rFonts w:ascii="宋体"/>
                <w:b/>
                <w:color w:val="0000FF"/>
                <w:sz w:val="24"/>
                <w:highlight w:val="white"/>
              </w:rPr>
            </w:pPr>
            <w:r>
              <w:t>16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113</w:t>
            </w:r>
          </w:p>
        </w:tc>
        <w:tc>
          <w:tcPr>
            <w:tcW w:w="3839" w:type="dxa"/>
          </w:tcPr>
          <w:p>
            <w:pPr>
              <w:spacing w:after="120" w:line="240" w:lineRule="auto"/>
              <w:rPr>
                <w:rFonts w:ascii="宋体"/>
                <w:b/>
                <w:color w:val="0000FF"/>
                <w:sz w:val="24"/>
                <w:highlight w:val="white"/>
              </w:rPr>
            </w:pPr>
            <w:r>
              <w:t>烤箱稳定性和机械危险检测</w:t>
            </w:r>
          </w:p>
        </w:tc>
        <w:tc>
          <w:tcPr>
            <w:tcW w:w="610" w:type="dxa"/>
          </w:tcPr>
          <w:p>
            <w:pPr>
              <w:spacing w:after="120" w:line="240" w:lineRule="auto"/>
              <w:rPr>
                <w:rFonts w:ascii="宋体"/>
                <w:b/>
                <w:color w:val="0000FF"/>
                <w:sz w:val="24"/>
                <w:highlight w:val="white"/>
              </w:rPr>
            </w:pPr>
            <w:r>
              <w:t>16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114</w:t>
            </w:r>
          </w:p>
        </w:tc>
        <w:tc>
          <w:tcPr>
            <w:tcW w:w="3839" w:type="dxa"/>
          </w:tcPr>
          <w:p>
            <w:pPr>
              <w:spacing w:after="120" w:line="240" w:lineRule="auto"/>
              <w:rPr>
                <w:rFonts w:ascii="宋体"/>
                <w:b/>
                <w:color w:val="0000FF"/>
                <w:sz w:val="24"/>
                <w:highlight w:val="white"/>
              </w:rPr>
            </w:pPr>
            <w:r>
              <w:t>烤箱工作温度下的泄漏电流和电气强度检测</w:t>
            </w:r>
          </w:p>
        </w:tc>
        <w:tc>
          <w:tcPr>
            <w:tcW w:w="610" w:type="dxa"/>
          </w:tcPr>
          <w:p>
            <w:pPr>
              <w:spacing w:after="120" w:line="240" w:lineRule="auto"/>
              <w:rPr>
                <w:rFonts w:ascii="宋体"/>
                <w:b/>
                <w:color w:val="0000FF"/>
                <w:sz w:val="24"/>
                <w:highlight w:val="white"/>
              </w:rPr>
            </w:pPr>
            <w:r>
              <w:t>16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115</w:t>
            </w:r>
          </w:p>
        </w:tc>
        <w:tc>
          <w:tcPr>
            <w:tcW w:w="3839" w:type="dxa"/>
          </w:tcPr>
          <w:p>
            <w:pPr>
              <w:spacing w:after="120" w:line="240" w:lineRule="auto"/>
              <w:rPr>
                <w:rFonts w:ascii="宋体"/>
                <w:b/>
                <w:color w:val="0000FF"/>
                <w:sz w:val="24"/>
                <w:highlight w:val="white"/>
              </w:rPr>
            </w:pPr>
            <w:r>
              <w:t>锂电池冲击检测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116</w:t>
            </w:r>
          </w:p>
        </w:tc>
        <w:tc>
          <w:tcPr>
            <w:tcW w:w="3839" w:type="dxa"/>
          </w:tcPr>
          <w:p>
            <w:pPr>
              <w:spacing w:after="120" w:line="240" w:lineRule="auto"/>
              <w:rPr>
                <w:rFonts w:ascii="宋体"/>
                <w:b/>
                <w:color w:val="0000FF"/>
                <w:sz w:val="24"/>
                <w:highlight w:val="white"/>
              </w:rPr>
            </w:pPr>
            <w:r>
              <w:t>锂电池非正常充电检测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117</w:t>
            </w:r>
          </w:p>
        </w:tc>
        <w:tc>
          <w:tcPr>
            <w:tcW w:w="3839" w:type="dxa"/>
          </w:tcPr>
          <w:p>
            <w:pPr>
              <w:spacing w:after="120" w:line="240" w:lineRule="auto"/>
              <w:rPr>
                <w:rFonts w:ascii="宋体"/>
                <w:b/>
                <w:color w:val="0000FF"/>
                <w:sz w:val="24"/>
                <w:highlight w:val="white"/>
              </w:rPr>
            </w:pPr>
            <w:r>
              <w:t>锂电池过放电检测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118</w:t>
            </w:r>
          </w:p>
        </w:tc>
        <w:tc>
          <w:tcPr>
            <w:tcW w:w="3839" w:type="dxa"/>
          </w:tcPr>
          <w:p>
            <w:pPr>
              <w:spacing w:after="120" w:line="240" w:lineRule="auto"/>
              <w:rPr>
                <w:rFonts w:ascii="宋体"/>
                <w:b/>
                <w:color w:val="0000FF"/>
                <w:sz w:val="24"/>
                <w:highlight w:val="white"/>
              </w:rPr>
            </w:pPr>
            <w:r>
              <w:t>锂电池强制放电检测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119</w:t>
            </w:r>
          </w:p>
        </w:tc>
        <w:tc>
          <w:tcPr>
            <w:tcW w:w="3839" w:type="dxa"/>
          </w:tcPr>
          <w:p>
            <w:pPr>
              <w:spacing w:after="120" w:line="240" w:lineRule="auto"/>
              <w:rPr>
                <w:rFonts w:ascii="宋体"/>
                <w:b/>
                <w:color w:val="0000FF"/>
                <w:sz w:val="24"/>
                <w:highlight w:val="white"/>
              </w:rPr>
            </w:pPr>
            <w:r>
              <w:t>锂电池热冲击检测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120</w:t>
            </w:r>
          </w:p>
        </w:tc>
        <w:tc>
          <w:tcPr>
            <w:tcW w:w="3839" w:type="dxa"/>
          </w:tcPr>
          <w:p>
            <w:pPr>
              <w:spacing w:after="120" w:line="240" w:lineRule="auto"/>
              <w:rPr>
                <w:rFonts w:ascii="宋体"/>
                <w:b/>
                <w:color w:val="0000FF"/>
                <w:sz w:val="24"/>
                <w:highlight w:val="white"/>
              </w:rPr>
            </w:pPr>
            <w:r>
              <w:t>锂电池热滥用检测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121</w:t>
            </w:r>
          </w:p>
        </w:tc>
        <w:tc>
          <w:tcPr>
            <w:tcW w:w="3839" w:type="dxa"/>
          </w:tcPr>
          <w:p>
            <w:pPr>
              <w:spacing w:after="120" w:line="240" w:lineRule="auto"/>
              <w:rPr>
                <w:rFonts w:ascii="宋体"/>
                <w:b/>
                <w:color w:val="0000FF"/>
                <w:sz w:val="24"/>
                <w:highlight w:val="white"/>
              </w:rPr>
            </w:pPr>
            <w:r>
              <w:t>锂电池外部短路检测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122</w:t>
            </w:r>
          </w:p>
        </w:tc>
        <w:tc>
          <w:tcPr>
            <w:tcW w:w="3839" w:type="dxa"/>
          </w:tcPr>
          <w:p>
            <w:pPr>
              <w:spacing w:after="120" w:line="240" w:lineRule="auto"/>
              <w:rPr>
                <w:rFonts w:ascii="宋体"/>
                <w:b/>
                <w:color w:val="0000FF"/>
                <w:sz w:val="24"/>
                <w:highlight w:val="white"/>
              </w:rPr>
            </w:pPr>
            <w:r>
              <w:t>锂电池振动检测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123</w:t>
            </w:r>
          </w:p>
        </w:tc>
        <w:tc>
          <w:tcPr>
            <w:tcW w:w="3839" w:type="dxa"/>
          </w:tcPr>
          <w:p>
            <w:pPr>
              <w:spacing w:after="120" w:line="240" w:lineRule="auto"/>
              <w:rPr>
                <w:rFonts w:ascii="宋体"/>
                <w:b/>
                <w:color w:val="0000FF"/>
                <w:sz w:val="24"/>
                <w:highlight w:val="white"/>
              </w:rPr>
            </w:pPr>
            <w:r>
              <w:t>锂电池重物冲击检测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124</w:t>
            </w:r>
          </w:p>
        </w:tc>
        <w:tc>
          <w:tcPr>
            <w:tcW w:w="3839" w:type="dxa"/>
          </w:tcPr>
          <w:p>
            <w:pPr>
              <w:spacing w:after="120" w:line="240" w:lineRule="auto"/>
              <w:rPr>
                <w:rFonts w:ascii="宋体"/>
                <w:b/>
                <w:color w:val="0000FF"/>
                <w:sz w:val="24"/>
                <w:highlight w:val="white"/>
              </w:rPr>
            </w:pPr>
            <w:r>
              <w:t>锂电池自由跌落检测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125</w:t>
            </w:r>
          </w:p>
        </w:tc>
        <w:tc>
          <w:tcPr>
            <w:tcW w:w="3839" w:type="dxa"/>
          </w:tcPr>
          <w:p>
            <w:pPr>
              <w:spacing w:after="120" w:line="240" w:lineRule="auto"/>
              <w:rPr>
                <w:rFonts w:ascii="宋体"/>
                <w:b/>
                <w:color w:val="0000FF"/>
                <w:sz w:val="24"/>
                <w:highlight w:val="white"/>
              </w:rPr>
            </w:pPr>
            <w:r>
              <w:t>锂电池挤压检测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126</w:t>
            </w:r>
          </w:p>
        </w:tc>
        <w:tc>
          <w:tcPr>
            <w:tcW w:w="3839" w:type="dxa"/>
          </w:tcPr>
          <w:p>
            <w:pPr>
              <w:spacing w:after="120" w:line="240" w:lineRule="auto"/>
              <w:rPr>
                <w:rFonts w:ascii="宋体"/>
                <w:b/>
                <w:color w:val="0000FF"/>
                <w:sz w:val="24"/>
                <w:highlight w:val="white"/>
              </w:rPr>
            </w:pPr>
            <w:r>
              <w:t>锂离子蓄电池总成过充电检测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127</w:t>
            </w:r>
          </w:p>
        </w:tc>
        <w:tc>
          <w:tcPr>
            <w:tcW w:w="3839" w:type="dxa"/>
          </w:tcPr>
          <w:p>
            <w:pPr>
              <w:spacing w:after="120" w:line="240" w:lineRule="auto"/>
              <w:rPr>
                <w:rFonts w:ascii="宋体"/>
                <w:b/>
                <w:color w:val="0000FF"/>
                <w:sz w:val="24"/>
                <w:highlight w:val="white"/>
              </w:rPr>
            </w:pPr>
            <w:r>
              <w:t>锂离子蓄电池总成过放电检测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128</w:t>
            </w:r>
          </w:p>
        </w:tc>
        <w:tc>
          <w:tcPr>
            <w:tcW w:w="3839" w:type="dxa"/>
          </w:tcPr>
          <w:p>
            <w:pPr>
              <w:spacing w:after="120" w:line="240" w:lineRule="auto"/>
              <w:rPr>
                <w:rFonts w:ascii="宋体"/>
                <w:b/>
                <w:color w:val="0000FF"/>
                <w:sz w:val="24"/>
                <w:highlight w:val="white"/>
              </w:rPr>
            </w:pPr>
            <w:r>
              <w:t>锂离子蓄电池总成过放电保护检测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129</w:t>
            </w:r>
          </w:p>
        </w:tc>
        <w:tc>
          <w:tcPr>
            <w:tcW w:w="3839" w:type="dxa"/>
          </w:tcPr>
          <w:p>
            <w:pPr>
              <w:spacing w:after="120" w:line="240" w:lineRule="auto"/>
              <w:rPr>
                <w:rFonts w:ascii="宋体"/>
                <w:b/>
                <w:color w:val="0000FF"/>
                <w:sz w:val="24"/>
                <w:highlight w:val="white"/>
              </w:rPr>
            </w:pPr>
            <w:r>
              <w:t>锂离子蓄电池总成加热检测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130</w:t>
            </w:r>
          </w:p>
        </w:tc>
        <w:tc>
          <w:tcPr>
            <w:tcW w:w="3839" w:type="dxa"/>
          </w:tcPr>
          <w:p>
            <w:pPr>
              <w:spacing w:after="120" w:line="240" w:lineRule="auto"/>
              <w:rPr>
                <w:rFonts w:ascii="宋体"/>
                <w:b/>
                <w:color w:val="0000FF"/>
                <w:sz w:val="24"/>
                <w:highlight w:val="white"/>
              </w:rPr>
            </w:pPr>
            <w:r>
              <w:t>锂离子蓄电池总成外部短路检测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131</w:t>
            </w:r>
          </w:p>
        </w:tc>
        <w:tc>
          <w:tcPr>
            <w:tcW w:w="3839" w:type="dxa"/>
          </w:tcPr>
          <w:p>
            <w:pPr>
              <w:spacing w:after="120" w:line="240" w:lineRule="auto"/>
              <w:rPr>
                <w:rFonts w:ascii="宋体"/>
                <w:b/>
                <w:color w:val="0000FF"/>
                <w:sz w:val="24"/>
                <w:highlight w:val="white"/>
              </w:rPr>
            </w:pPr>
            <w:r>
              <w:t>路由器接地和连接保护措施检测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132</w:t>
            </w:r>
          </w:p>
        </w:tc>
        <w:tc>
          <w:tcPr>
            <w:tcW w:w="3839" w:type="dxa"/>
          </w:tcPr>
          <w:p>
            <w:pPr>
              <w:spacing w:after="120" w:line="240" w:lineRule="auto"/>
              <w:rPr>
                <w:rFonts w:ascii="宋体"/>
                <w:b/>
                <w:color w:val="0000FF"/>
                <w:sz w:val="24"/>
                <w:highlight w:val="white"/>
              </w:rPr>
            </w:pPr>
            <w:r>
              <w:t>路由器标记和说明检测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133</w:t>
            </w:r>
          </w:p>
        </w:tc>
        <w:tc>
          <w:tcPr>
            <w:tcW w:w="3839" w:type="dxa"/>
          </w:tcPr>
          <w:p>
            <w:pPr>
              <w:spacing w:after="120" w:line="240" w:lineRule="auto"/>
              <w:rPr>
                <w:rFonts w:ascii="宋体"/>
                <w:b/>
                <w:color w:val="0000FF"/>
                <w:sz w:val="24"/>
                <w:highlight w:val="white"/>
              </w:rPr>
            </w:pPr>
            <w:r>
              <w:t>路由器电源接口检测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134</w:t>
            </w:r>
          </w:p>
        </w:tc>
        <w:tc>
          <w:tcPr>
            <w:tcW w:w="3839" w:type="dxa"/>
          </w:tcPr>
          <w:p>
            <w:pPr>
              <w:spacing w:after="120" w:line="240" w:lineRule="auto"/>
              <w:rPr>
                <w:rFonts w:ascii="宋体"/>
                <w:b/>
                <w:color w:val="0000FF"/>
                <w:sz w:val="24"/>
                <w:highlight w:val="white"/>
              </w:rPr>
            </w:pPr>
            <w:r>
              <w:t>呼吸机标记和文件检测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135</w:t>
            </w:r>
          </w:p>
        </w:tc>
        <w:tc>
          <w:tcPr>
            <w:tcW w:w="3839" w:type="dxa"/>
          </w:tcPr>
          <w:p>
            <w:pPr>
              <w:spacing w:after="120" w:line="240" w:lineRule="auto"/>
              <w:rPr>
                <w:rFonts w:ascii="宋体"/>
                <w:b/>
                <w:color w:val="0000FF"/>
                <w:sz w:val="24"/>
                <w:highlight w:val="white"/>
              </w:rPr>
            </w:pPr>
            <w:r>
              <w:t>电炸炉稳定性和机械危险检测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136</w:t>
            </w:r>
          </w:p>
        </w:tc>
        <w:tc>
          <w:tcPr>
            <w:tcW w:w="3839" w:type="dxa"/>
          </w:tcPr>
          <w:p>
            <w:pPr>
              <w:spacing w:after="120" w:line="240" w:lineRule="auto"/>
              <w:rPr>
                <w:rFonts w:ascii="宋体"/>
                <w:b/>
                <w:color w:val="0000FF"/>
                <w:sz w:val="24"/>
                <w:highlight w:val="white"/>
              </w:rPr>
            </w:pPr>
            <w:r>
              <w:t>2,4 - 二硝基苯酚纯度检测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137</w:t>
            </w:r>
          </w:p>
        </w:tc>
        <w:tc>
          <w:tcPr>
            <w:tcW w:w="3839" w:type="dxa"/>
          </w:tcPr>
          <w:p>
            <w:pPr>
              <w:spacing w:after="120" w:line="240" w:lineRule="auto"/>
              <w:rPr>
                <w:rFonts w:ascii="宋体"/>
                <w:b/>
                <w:color w:val="0000FF"/>
                <w:sz w:val="24"/>
                <w:highlight w:val="white"/>
              </w:rPr>
            </w:pPr>
            <w:r>
              <w:t>1-己烯羰基化合物（以羰基计）检测</w:t>
            </w:r>
          </w:p>
        </w:tc>
        <w:tc>
          <w:tcPr>
            <w:tcW w:w="610" w:type="dxa"/>
          </w:tcPr>
          <w:p>
            <w:pPr>
              <w:spacing w:after="120" w:line="240" w:lineRule="auto"/>
              <w:rPr>
                <w:rFonts w:ascii="宋体"/>
                <w:b/>
                <w:color w:val="0000FF"/>
                <w:sz w:val="24"/>
                <w:highlight w:val="white"/>
              </w:rPr>
            </w:pPr>
            <w:r>
              <w:t>5</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138</w:t>
            </w:r>
          </w:p>
        </w:tc>
        <w:tc>
          <w:tcPr>
            <w:tcW w:w="3839" w:type="dxa"/>
          </w:tcPr>
          <w:p>
            <w:pPr>
              <w:spacing w:after="120" w:line="240" w:lineRule="auto"/>
              <w:rPr>
                <w:rFonts w:ascii="宋体"/>
                <w:b/>
                <w:color w:val="0000FF"/>
                <w:sz w:val="24"/>
                <w:highlight w:val="white"/>
              </w:rPr>
            </w:pPr>
            <w:r>
              <w:t>轿车轮胎标志检测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139</w:t>
            </w:r>
          </w:p>
        </w:tc>
        <w:tc>
          <w:tcPr>
            <w:tcW w:w="3839" w:type="dxa"/>
          </w:tcPr>
          <w:p>
            <w:pPr>
              <w:spacing w:after="120" w:line="240" w:lineRule="auto"/>
              <w:rPr>
                <w:rFonts w:ascii="宋体"/>
                <w:b/>
                <w:color w:val="0000FF"/>
                <w:sz w:val="24"/>
                <w:highlight w:val="white"/>
              </w:rPr>
            </w:pPr>
            <w:r>
              <w:t>动物皮毛濒危皮毛鉴定检测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140</w:t>
            </w:r>
          </w:p>
        </w:tc>
        <w:tc>
          <w:tcPr>
            <w:tcW w:w="3839" w:type="dxa"/>
          </w:tcPr>
          <w:p>
            <w:pPr>
              <w:spacing w:after="120" w:line="240" w:lineRule="auto"/>
              <w:rPr>
                <w:rFonts w:ascii="宋体"/>
                <w:b/>
                <w:color w:val="0000FF"/>
                <w:sz w:val="24"/>
                <w:highlight w:val="white"/>
              </w:rPr>
            </w:pPr>
            <w:r>
              <w:t>汽油芳烃检测</w:t>
            </w:r>
          </w:p>
        </w:tc>
        <w:tc>
          <w:tcPr>
            <w:tcW w:w="610" w:type="dxa"/>
          </w:tcPr>
          <w:p>
            <w:pPr>
              <w:spacing w:after="120" w:line="240" w:lineRule="auto"/>
              <w:rPr>
                <w:rFonts w:ascii="宋体"/>
                <w:b/>
                <w:color w:val="0000FF"/>
                <w:sz w:val="24"/>
                <w:highlight w:val="white"/>
              </w:rPr>
            </w:pPr>
            <w:r>
              <w:t>3</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141</w:t>
            </w:r>
          </w:p>
        </w:tc>
        <w:tc>
          <w:tcPr>
            <w:tcW w:w="3839" w:type="dxa"/>
          </w:tcPr>
          <w:p>
            <w:pPr>
              <w:spacing w:after="120" w:line="240" w:lineRule="auto"/>
              <w:rPr>
                <w:rFonts w:ascii="宋体"/>
                <w:b/>
                <w:color w:val="0000FF"/>
                <w:sz w:val="24"/>
                <w:highlight w:val="white"/>
              </w:rPr>
            </w:pPr>
            <w:r>
              <w:t>胶合板箱堆码试验检测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142</w:t>
            </w:r>
          </w:p>
        </w:tc>
        <w:tc>
          <w:tcPr>
            <w:tcW w:w="3839" w:type="dxa"/>
          </w:tcPr>
          <w:p>
            <w:pPr>
              <w:spacing w:after="120" w:line="240" w:lineRule="auto"/>
              <w:rPr>
                <w:rFonts w:ascii="宋体"/>
                <w:b/>
                <w:color w:val="0000FF"/>
                <w:sz w:val="24"/>
                <w:highlight w:val="white"/>
              </w:rPr>
            </w:pPr>
            <w:r>
              <w:t>柴油氧化安定性检测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143</w:t>
            </w:r>
          </w:p>
        </w:tc>
        <w:tc>
          <w:tcPr>
            <w:tcW w:w="3839" w:type="dxa"/>
          </w:tcPr>
          <w:p>
            <w:pPr>
              <w:spacing w:after="120" w:line="240" w:lineRule="auto"/>
              <w:rPr>
                <w:rFonts w:ascii="宋体"/>
                <w:b/>
                <w:color w:val="0000FF"/>
                <w:sz w:val="24"/>
                <w:highlight w:val="white"/>
              </w:rPr>
            </w:pPr>
            <w:r>
              <w:t>纺织品蓬松度（羽绒填充物）检测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144</w:t>
            </w:r>
          </w:p>
        </w:tc>
        <w:tc>
          <w:tcPr>
            <w:tcW w:w="3839" w:type="dxa"/>
          </w:tcPr>
          <w:p>
            <w:pPr>
              <w:spacing w:after="120" w:line="240" w:lineRule="auto"/>
              <w:rPr>
                <w:rFonts w:ascii="宋体"/>
                <w:b/>
                <w:color w:val="0000FF"/>
                <w:sz w:val="24"/>
                <w:highlight w:val="white"/>
              </w:rPr>
            </w:pPr>
            <w:r>
              <w:t>便携式计算机接触电流和保护导体电流检测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145</w:t>
            </w:r>
          </w:p>
        </w:tc>
        <w:tc>
          <w:tcPr>
            <w:tcW w:w="3839" w:type="dxa"/>
          </w:tcPr>
          <w:p>
            <w:pPr>
              <w:spacing w:after="120" w:line="240" w:lineRule="auto"/>
              <w:rPr>
                <w:rFonts w:ascii="宋体"/>
                <w:b/>
                <w:color w:val="0000FF"/>
                <w:sz w:val="24"/>
                <w:highlight w:val="white"/>
              </w:rPr>
            </w:pPr>
            <w:r>
              <w:t>木材木材种类鉴定检测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146</w:t>
            </w:r>
          </w:p>
        </w:tc>
        <w:tc>
          <w:tcPr>
            <w:tcW w:w="3839" w:type="dxa"/>
          </w:tcPr>
          <w:p>
            <w:pPr>
              <w:spacing w:after="120" w:line="240" w:lineRule="auto"/>
              <w:rPr>
                <w:rFonts w:ascii="宋体"/>
                <w:b/>
                <w:color w:val="0000FF"/>
                <w:sz w:val="24"/>
                <w:highlight w:val="white"/>
              </w:rPr>
            </w:pPr>
            <w:r>
              <w:t>交换控制器/路由器/视频会议设备/便携计算机电信端口的传导共模骚扰检测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147</w:t>
            </w:r>
          </w:p>
        </w:tc>
        <w:tc>
          <w:tcPr>
            <w:tcW w:w="3839" w:type="dxa"/>
          </w:tcPr>
          <w:p>
            <w:pPr>
              <w:spacing w:after="120" w:line="240" w:lineRule="auto"/>
              <w:rPr>
                <w:rFonts w:ascii="宋体"/>
                <w:b/>
                <w:color w:val="0000FF"/>
                <w:sz w:val="24"/>
                <w:highlight w:val="white"/>
              </w:rPr>
            </w:pPr>
            <w:r>
              <w:t>纺织品烷基酚和烷基酚聚氧乙烯醚（纺织品）检测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148</w:t>
            </w:r>
          </w:p>
        </w:tc>
        <w:tc>
          <w:tcPr>
            <w:tcW w:w="3839" w:type="dxa"/>
          </w:tcPr>
          <w:p>
            <w:pPr>
              <w:spacing w:after="120" w:line="240" w:lineRule="auto"/>
              <w:rPr>
                <w:rFonts w:ascii="宋体"/>
                <w:b/>
                <w:color w:val="0000FF"/>
                <w:sz w:val="24"/>
                <w:highlight w:val="white"/>
              </w:rPr>
            </w:pPr>
            <w:r>
              <w:t>煤干燥基氯检测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149</w:t>
            </w:r>
          </w:p>
        </w:tc>
        <w:tc>
          <w:tcPr>
            <w:tcW w:w="3839" w:type="dxa"/>
          </w:tcPr>
          <w:p>
            <w:pPr>
              <w:spacing w:after="120" w:line="240" w:lineRule="auto"/>
              <w:rPr>
                <w:rFonts w:ascii="宋体"/>
                <w:b/>
                <w:color w:val="0000FF"/>
                <w:sz w:val="24"/>
                <w:highlight w:val="white"/>
              </w:rPr>
            </w:pPr>
            <w:r>
              <w:t>煤氟检测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150</w:t>
            </w:r>
          </w:p>
        </w:tc>
        <w:tc>
          <w:tcPr>
            <w:tcW w:w="3839" w:type="dxa"/>
          </w:tcPr>
          <w:p>
            <w:pPr>
              <w:spacing w:after="120" w:line="240" w:lineRule="auto"/>
              <w:rPr>
                <w:rFonts w:ascii="宋体"/>
                <w:b/>
                <w:color w:val="0000FF"/>
                <w:sz w:val="24"/>
                <w:highlight w:val="white"/>
              </w:rPr>
            </w:pPr>
            <w:r>
              <w:t>煤氯检测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151</w:t>
            </w:r>
          </w:p>
        </w:tc>
        <w:tc>
          <w:tcPr>
            <w:tcW w:w="3839" w:type="dxa"/>
          </w:tcPr>
          <w:p>
            <w:pPr>
              <w:spacing w:after="120" w:line="240" w:lineRule="auto"/>
              <w:rPr>
                <w:rFonts w:ascii="宋体"/>
                <w:b/>
                <w:color w:val="0000FF"/>
                <w:sz w:val="24"/>
                <w:highlight w:val="white"/>
              </w:rPr>
            </w:pPr>
            <w:r>
              <w:t>钢丝绳钢丝绳破断拉力检测</w:t>
            </w:r>
          </w:p>
        </w:tc>
        <w:tc>
          <w:tcPr>
            <w:tcW w:w="610" w:type="dxa"/>
          </w:tcPr>
          <w:p>
            <w:pPr>
              <w:spacing w:after="120" w:line="240" w:lineRule="auto"/>
              <w:rPr>
                <w:rFonts w:ascii="宋体"/>
                <w:b/>
                <w:color w:val="0000FF"/>
                <w:sz w:val="24"/>
                <w:highlight w:val="white"/>
              </w:rPr>
            </w:pPr>
            <w:r>
              <w:t>3</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152</w:t>
            </w:r>
          </w:p>
        </w:tc>
        <w:tc>
          <w:tcPr>
            <w:tcW w:w="3839" w:type="dxa"/>
          </w:tcPr>
          <w:p>
            <w:pPr>
              <w:spacing w:after="120" w:line="240" w:lineRule="auto"/>
              <w:rPr>
                <w:rFonts w:ascii="宋体"/>
                <w:b/>
                <w:color w:val="0000FF"/>
                <w:sz w:val="24"/>
                <w:highlight w:val="white"/>
              </w:rPr>
            </w:pPr>
            <w:r>
              <w:t>煤干燥基砷检测</w:t>
            </w:r>
          </w:p>
        </w:tc>
        <w:tc>
          <w:tcPr>
            <w:tcW w:w="610" w:type="dxa"/>
          </w:tcPr>
          <w:p>
            <w:pPr>
              <w:spacing w:after="120" w:line="240" w:lineRule="auto"/>
              <w:rPr>
                <w:rFonts w:ascii="宋体"/>
                <w:b/>
                <w:color w:val="0000FF"/>
                <w:sz w:val="24"/>
                <w:highlight w:val="white"/>
              </w:rPr>
            </w:pPr>
            <w:r>
              <w:t>8</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153</w:t>
            </w:r>
          </w:p>
        </w:tc>
        <w:tc>
          <w:tcPr>
            <w:tcW w:w="3839" w:type="dxa"/>
          </w:tcPr>
          <w:p>
            <w:pPr>
              <w:spacing w:after="120" w:line="240" w:lineRule="auto"/>
              <w:rPr>
                <w:rFonts w:ascii="宋体"/>
                <w:b/>
                <w:color w:val="0000FF"/>
                <w:sz w:val="24"/>
                <w:highlight w:val="white"/>
              </w:rPr>
            </w:pPr>
            <w:r>
              <w:t>煤全硫检测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154</w:t>
            </w:r>
          </w:p>
        </w:tc>
        <w:tc>
          <w:tcPr>
            <w:tcW w:w="3839" w:type="dxa"/>
          </w:tcPr>
          <w:p>
            <w:pPr>
              <w:spacing w:after="120" w:line="240" w:lineRule="auto"/>
              <w:rPr>
                <w:rFonts w:ascii="宋体"/>
                <w:b/>
                <w:color w:val="0000FF"/>
                <w:sz w:val="24"/>
                <w:highlight w:val="white"/>
              </w:rPr>
            </w:pPr>
            <w:r>
              <w:t>集成电路存储芯片特殊产品价格鉴定检测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155</w:t>
            </w:r>
          </w:p>
        </w:tc>
        <w:tc>
          <w:tcPr>
            <w:tcW w:w="3839" w:type="dxa"/>
          </w:tcPr>
          <w:p>
            <w:pPr>
              <w:spacing w:after="120" w:line="240" w:lineRule="auto"/>
              <w:rPr>
                <w:rFonts w:ascii="宋体"/>
                <w:b/>
                <w:color w:val="0000FF"/>
                <w:sz w:val="24"/>
                <w:highlight w:val="white"/>
              </w:rPr>
            </w:pPr>
            <w:r>
              <w:t>含氨基酸液肥总铊检测</w:t>
            </w:r>
          </w:p>
        </w:tc>
        <w:tc>
          <w:tcPr>
            <w:tcW w:w="610" w:type="dxa"/>
          </w:tcPr>
          <w:p>
            <w:pPr>
              <w:spacing w:after="120" w:line="240" w:lineRule="auto"/>
              <w:rPr>
                <w:rFonts w:ascii="宋体"/>
                <w:b/>
                <w:color w:val="0000FF"/>
                <w:sz w:val="24"/>
                <w:highlight w:val="white"/>
              </w:rPr>
            </w:pPr>
            <w:r>
              <w:t>20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156</w:t>
            </w:r>
          </w:p>
        </w:tc>
        <w:tc>
          <w:tcPr>
            <w:tcW w:w="3839" w:type="dxa"/>
          </w:tcPr>
          <w:p>
            <w:pPr>
              <w:spacing w:after="120" w:line="240" w:lineRule="auto"/>
              <w:rPr>
                <w:rFonts w:ascii="宋体"/>
                <w:b/>
                <w:color w:val="0000FF"/>
                <w:sz w:val="24"/>
                <w:highlight w:val="white"/>
              </w:rPr>
            </w:pPr>
            <w:r>
              <w:t>煤发热量检测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157</w:t>
            </w:r>
          </w:p>
        </w:tc>
        <w:tc>
          <w:tcPr>
            <w:tcW w:w="3839" w:type="dxa"/>
          </w:tcPr>
          <w:p>
            <w:pPr>
              <w:spacing w:after="120" w:line="240" w:lineRule="auto"/>
              <w:rPr>
                <w:rFonts w:ascii="宋体"/>
                <w:b/>
                <w:color w:val="0000FF"/>
                <w:sz w:val="24"/>
                <w:highlight w:val="white"/>
              </w:rPr>
            </w:pPr>
            <w:r>
              <w:t>煤煤炭中挥发分检测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158</w:t>
            </w:r>
          </w:p>
        </w:tc>
        <w:tc>
          <w:tcPr>
            <w:tcW w:w="3839" w:type="dxa"/>
          </w:tcPr>
          <w:p>
            <w:pPr>
              <w:spacing w:after="120" w:line="240" w:lineRule="auto"/>
              <w:rPr>
                <w:rFonts w:ascii="宋体"/>
                <w:b/>
                <w:color w:val="0000FF"/>
                <w:sz w:val="24"/>
                <w:highlight w:val="white"/>
              </w:rPr>
            </w:pPr>
            <w:r>
              <w:t>不锈钢桶液压测试检测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159</w:t>
            </w:r>
          </w:p>
        </w:tc>
        <w:tc>
          <w:tcPr>
            <w:tcW w:w="3839" w:type="dxa"/>
          </w:tcPr>
          <w:p>
            <w:pPr>
              <w:spacing w:after="120" w:line="240" w:lineRule="auto"/>
              <w:rPr>
                <w:rFonts w:ascii="宋体"/>
                <w:b/>
                <w:color w:val="0000FF"/>
                <w:sz w:val="24"/>
                <w:highlight w:val="white"/>
              </w:rPr>
            </w:pPr>
            <w:r>
              <w:t>含氨基酸液肥总镉检测</w:t>
            </w:r>
          </w:p>
        </w:tc>
        <w:tc>
          <w:tcPr>
            <w:tcW w:w="610" w:type="dxa"/>
          </w:tcPr>
          <w:p>
            <w:pPr>
              <w:spacing w:after="120" w:line="240" w:lineRule="auto"/>
              <w:rPr>
                <w:rFonts w:ascii="宋体"/>
                <w:b/>
                <w:color w:val="0000FF"/>
                <w:sz w:val="24"/>
                <w:highlight w:val="white"/>
              </w:rPr>
            </w:pPr>
            <w:r>
              <w:t>20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160</w:t>
            </w:r>
          </w:p>
        </w:tc>
        <w:tc>
          <w:tcPr>
            <w:tcW w:w="3839" w:type="dxa"/>
          </w:tcPr>
          <w:p>
            <w:pPr>
              <w:spacing w:after="120" w:line="240" w:lineRule="auto"/>
              <w:rPr>
                <w:rFonts w:ascii="宋体"/>
                <w:b/>
                <w:color w:val="0000FF"/>
                <w:sz w:val="24"/>
                <w:highlight w:val="white"/>
              </w:rPr>
            </w:pPr>
            <w:r>
              <w:t>便携式计算机抗电强度检测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161</w:t>
            </w:r>
          </w:p>
        </w:tc>
        <w:tc>
          <w:tcPr>
            <w:tcW w:w="3839" w:type="dxa"/>
          </w:tcPr>
          <w:p>
            <w:pPr>
              <w:spacing w:after="120" w:line="240" w:lineRule="auto"/>
              <w:rPr>
                <w:rFonts w:ascii="宋体"/>
                <w:b/>
                <w:color w:val="0000FF"/>
                <w:sz w:val="24"/>
                <w:highlight w:val="white"/>
              </w:rPr>
            </w:pPr>
            <w:r>
              <w:t>化学品密度检测</w:t>
            </w:r>
          </w:p>
        </w:tc>
        <w:tc>
          <w:tcPr>
            <w:tcW w:w="610" w:type="dxa"/>
          </w:tcPr>
          <w:p>
            <w:pPr>
              <w:spacing w:after="120" w:line="240" w:lineRule="auto"/>
              <w:rPr>
                <w:rFonts w:ascii="宋体"/>
                <w:b/>
                <w:color w:val="0000FF"/>
                <w:sz w:val="24"/>
                <w:highlight w:val="white"/>
              </w:rPr>
            </w:pPr>
            <w:r>
              <w:t>10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162</w:t>
            </w:r>
          </w:p>
        </w:tc>
        <w:tc>
          <w:tcPr>
            <w:tcW w:w="3839" w:type="dxa"/>
          </w:tcPr>
          <w:p>
            <w:pPr>
              <w:spacing w:after="120" w:line="240" w:lineRule="auto"/>
              <w:rPr>
                <w:rFonts w:ascii="宋体"/>
                <w:b/>
                <w:color w:val="0000FF"/>
                <w:sz w:val="24"/>
                <w:highlight w:val="white"/>
              </w:rPr>
            </w:pPr>
            <w:r>
              <w:t>煤放射性核素检测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163</w:t>
            </w:r>
          </w:p>
        </w:tc>
        <w:tc>
          <w:tcPr>
            <w:tcW w:w="3839" w:type="dxa"/>
          </w:tcPr>
          <w:p>
            <w:pPr>
              <w:spacing w:after="120" w:line="240" w:lineRule="auto"/>
              <w:rPr>
                <w:rFonts w:ascii="宋体"/>
                <w:b/>
                <w:color w:val="0000FF"/>
                <w:sz w:val="24"/>
                <w:highlight w:val="white"/>
              </w:rPr>
            </w:pPr>
            <w:r>
              <w:t>含氨基酸液肥总铬检测</w:t>
            </w:r>
          </w:p>
        </w:tc>
        <w:tc>
          <w:tcPr>
            <w:tcW w:w="610" w:type="dxa"/>
          </w:tcPr>
          <w:p>
            <w:pPr>
              <w:spacing w:after="120" w:line="240" w:lineRule="auto"/>
              <w:rPr>
                <w:rFonts w:ascii="宋体"/>
                <w:b/>
                <w:color w:val="0000FF"/>
                <w:sz w:val="24"/>
                <w:highlight w:val="white"/>
              </w:rPr>
            </w:pPr>
            <w:r>
              <w:t>20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164</w:t>
            </w:r>
          </w:p>
        </w:tc>
        <w:tc>
          <w:tcPr>
            <w:tcW w:w="3839" w:type="dxa"/>
          </w:tcPr>
          <w:p>
            <w:pPr>
              <w:spacing w:after="120" w:line="240" w:lineRule="auto"/>
              <w:rPr>
                <w:rFonts w:ascii="宋体"/>
                <w:b/>
                <w:color w:val="0000FF"/>
                <w:sz w:val="24"/>
                <w:highlight w:val="white"/>
              </w:rPr>
            </w:pPr>
            <w:r>
              <w:t>呼吸机电磁兼容性检测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165</w:t>
            </w:r>
          </w:p>
        </w:tc>
        <w:tc>
          <w:tcPr>
            <w:tcW w:w="3839" w:type="dxa"/>
          </w:tcPr>
          <w:p>
            <w:pPr>
              <w:spacing w:after="120" w:line="240" w:lineRule="auto"/>
              <w:rPr>
                <w:rFonts w:ascii="宋体"/>
                <w:b/>
                <w:color w:val="0000FF"/>
                <w:sz w:val="24"/>
                <w:highlight w:val="white"/>
              </w:rPr>
            </w:pPr>
            <w:r>
              <w:t>1-己烯色度检测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166</w:t>
            </w:r>
          </w:p>
        </w:tc>
        <w:tc>
          <w:tcPr>
            <w:tcW w:w="3839" w:type="dxa"/>
          </w:tcPr>
          <w:p>
            <w:pPr>
              <w:spacing w:after="120" w:line="240" w:lineRule="auto"/>
              <w:rPr>
                <w:rFonts w:ascii="宋体"/>
                <w:b/>
                <w:color w:val="0000FF"/>
                <w:sz w:val="24"/>
                <w:highlight w:val="white"/>
              </w:rPr>
            </w:pPr>
            <w:r>
              <w:t>汽油研究法辛烷值（RON）检测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167</w:t>
            </w:r>
          </w:p>
        </w:tc>
        <w:tc>
          <w:tcPr>
            <w:tcW w:w="3839" w:type="dxa"/>
          </w:tcPr>
          <w:p>
            <w:pPr>
              <w:spacing w:after="120" w:line="240" w:lineRule="auto"/>
              <w:rPr>
                <w:rFonts w:ascii="宋体"/>
                <w:b/>
                <w:color w:val="0000FF"/>
                <w:sz w:val="24"/>
                <w:highlight w:val="white"/>
              </w:rPr>
            </w:pPr>
            <w:r>
              <w:t>汽油诱导期检测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168</w:t>
            </w:r>
          </w:p>
        </w:tc>
        <w:tc>
          <w:tcPr>
            <w:tcW w:w="3839" w:type="dxa"/>
          </w:tcPr>
          <w:p>
            <w:pPr>
              <w:spacing w:after="120" w:line="240" w:lineRule="auto"/>
              <w:rPr>
                <w:rFonts w:ascii="宋体"/>
                <w:b/>
                <w:color w:val="0000FF"/>
                <w:sz w:val="24"/>
                <w:highlight w:val="white"/>
              </w:rPr>
            </w:pPr>
            <w:r>
              <w:t>汽油铅含量检测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169</w:t>
            </w:r>
          </w:p>
        </w:tc>
        <w:tc>
          <w:tcPr>
            <w:tcW w:w="3839" w:type="dxa"/>
          </w:tcPr>
          <w:p>
            <w:pPr>
              <w:spacing w:after="120" w:line="240" w:lineRule="auto"/>
              <w:rPr>
                <w:rFonts w:ascii="宋体"/>
                <w:b/>
                <w:color w:val="0000FF"/>
                <w:sz w:val="24"/>
                <w:highlight w:val="white"/>
              </w:rPr>
            </w:pPr>
            <w:r>
              <w:t>汽油甲醇检测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170</w:t>
            </w:r>
          </w:p>
        </w:tc>
        <w:tc>
          <w:tcPr>
            <w:tcW w:w="3839" w:type="dxa"/>
          </w:tcPr>
          <w:p>
            <w:pPr>
              <w:spacing w:after="120" w:line="240" w:lineRule="auto"/>
              <w:rPr>
                <w:rFonts w:ascii="宋体"/>
                <w:b/>
                <w:color w:val="0000FF"/>
                <w:sz w:val="24"/>
                <w:highlight w:val="white"/>
              </w:rPr>
            </w:pPr>
            <w:r>
              <w:t>汽油氧检测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171</w:t>
            </w:r>
          </w:p>
        </w:tc>
        <w:tc>
          <w:tcPr>
            <w:tcW w:w="3839" w:type="dxa"/>
          </w:tcPr>
          <w:p>
            <w:pPr>
              <w:spacing w:after="120" w:line="240" w:lineRule="auto"/>
              <w:rPr>
                <w:rFonts w:ascii="宋体"/>
                <w:b/>
                <w:color w:val="0000FF"/>
                <w:sz w:val="24"/>
                <w:highlight w:val="white"/>
              </w:rPr>
            </w:pPr>
            <w:r>
              <w:t>汽油锰检测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172</w:t>
            </w:r>
          </w:p>
        </w:tc>
        <w:tc>
          <w:tcPr>
            <w:tcW w:w="3839" w:type="dxa"/>
          </w:tcPr>
          <w:p>
            <w:pPr>
              <w:spacing w:after="120" w:line="240" w:lineRule="auto"/>
              <w:rPr>
                <w:rFonts w:ascii="宋体"/>
                <w:b/>
                <w:color w:val="0000FF"/>
                <w:sz w:val="24"/>
                <w:highlight w:val="white"/>
              </w:rPr>
            </w:pPr>
            <w:r>
              <w:t>汽油苯含量检测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173</w:t>
            </w:r>
          </w:p>
        </w:tc>
        <w:tc>
          <w:tcPr>
            <w:tcW w:w="3839" w:type="dxa"/>
          </w:tcPr>
          <w:p>
            <w:pPr>
              <w:spacing w:after="120" w:line="240" w:lineRule="auto"/>
              <w:rPr>
                <w:rFonts w:ascii="宋体"/>
                <w:b/>
                <w:color w:val="0000FF"/>
                <w:sz w:val="24"/>
                <w:highlight w:val="white"/>
              </w:rPr>
            </w:pPr>
            <w:r>
              <w:t>汽油铁检测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174</w:t>
            </w:r>
          </w:p>
        </w:tc>
        <w:tc>
          <w:tcPr>
            <w:tcW w:w="3839" w:type="dxa"/>
          </w:tcPr>
          <w:p>
            <w:pPr>
              <w:spacing w:after="120" w:line="240" w:lineRule="auto"/>
              <w:rPr>
                <w:rFonts w:ascii="宋体"/>
                <w:b/>
                <w:color w:val="0000FF"/>
                <w:sz w:val="24"/>
                <w:highlight w:val="white"/>
              </w:rPr>
            </w:pPr>
            <w:r>
              <w:t>汽油蒸气压检测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175</w:t>
            </w:r>
          </w:p>
        </w:tc>
        <w:tc>
          <w:tcPr>
            <w:tcW w:w="3839" w:type="dxa"/>
          </w:tcPr>
          <w:p>
            <w:pPr>
              <w:spacing w:after="120" w:line="240" w:lineRule="auto"/>
              <w:rPr>
                <w:rFonts w:ascii="宋体"/>
                <w:b/>
                <w:color w:val="0000FF"/>
                <w:sz w:val="24"/>
                <w:highlight w:val="white"/>
              </w:rPr>
            </w:pPr>
            <w:r>
              <w:t>汽油10%蒸发温度检测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176</w:t>
            </w:r>
          </w:p>
        </w:tc>
        <w:tc>
          <w:tcPr>
            <w:tcW w:w="3839" w:type="dxa"/>
          </w:tcPr>
          <w:p>
            <w:pPr>
              <w:spacing w:after="120" w:line="240" w:lineRule="auto"/>
              <w:rPr>
                <w:rFonts w:ascii="宋体"/>
                <w:b/>
                <w:color w:val="0000FF"/>
                <w:sz w:val="24"/>
                <w:highlight w:val="white"/>
              </w:rPr>
            </w:pPr>
            <w:r>
              <w:t>汽油50%蒸发温度检测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177</w:t>
            </w:r>
          </w:p>
        </w:tc>
        <w:tc>
          <w:tcPr>
            <w:tcW w:w="3839" w:type="dxa"/>
          </w:tcPr>
          <w:p>
            <w:pPr>
              <w:spacing w:after="120" w:line="240" w:lineRule="auto"/>
              <w:rPr>
                <w:rFonts w:ascii="宋体"/>
                <w:b/>
                <w:color w:val="0000FF"/>
                <w:sz w:val="24"/>
                <w:highlight w:val="white"/>
              </w:rPr>
            </w:pPr>
            <w:r>
              <w:t>汽油90%蒸发温度检测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178</w:t>
            </w:r>
          </w:p>
        </w:tc>
        <w:tc>
          <w:tcPr>
            <w:tcW w:w="3839" w:type="dxa"/>
          </w:tcPr>
          <w:p>
            <w:pPr>
              <w:spacing w:after="120" w:line="240" w:lineRule="auto"/>
              <w:rPr>
                <w:rFonts w:ascii="宋体"/>
                <w:b/>
                <w:color w:val="0000FF"/>
                <w:sz w:val="24"/>
                <w:highlight w:val="white"/>
              </w:rPr>
            </w:pPr>
            <w:r>
              <w:t>汽油残留量检测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179</w:t>
            </w:r>
          </w:p>
        </w:tc>
        <w:tc>
          <w:tcPr>
            <w:tcW w:w="3839" w:type="dxa"/>
          </w:tcPr>
          <w:p>
            <w:pPr>
              <w:spacing w:after="120" w:line="240" w:lineRule="auto"/>
              <w:rPr>
                <w:rFonts w:ascii="宋体"/>
                <w:b/>
                <w:color w:val="0000FF"/>
                <w:sz w:val="24"/>
                <w:highlight w:val="white"/>
              </w:rPr>
            </w:pPr>
            <w:r>
              <w:t>汽油博士试验检测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180</w:t>
            </w:r>
          </w:p>
        </w:tc>
        <w:tc>
          <w:tcPr>
            <w:tcW w:w="3839" w:type="dxa"/>
          </w:tcPr>
          <w:p>
            <w:pPr>
              <w:spacing w:after="120" w:line="240" w:lineRule="auto"/>
              <w:rPr>
                <w:rFonts w:ascii="宋体"/>
                <w:b/>
                <w:color w:val="0000FF"/>
                <w:sz w:val="24"/>
                <w:highlight w:val="white"/>
              </w:rPr>
            </w:pPr>
            <w:r>
              <w:t>汽油粘度20℃检测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181</w:t>
            </w:r>
          </w:p>
        </w:tc>
        <w:tc>
          <w:tcPr>
            <w:tcW w:w="3839" w:type="dxa"/>
          </w:tcPr>
          <w:p>
            <w:pPr>
              <w:spacing w:after="120" w:line="240" w:lineRule="auto"/>
              <w:rPr>
                <w:rFonts w:ascii="宋体"/>
                <w:b/>
                <w:color w:val="0000FF"/>
                <w:sz w:val="24"/>
                <w:highlight w:val="white"/>
              </w:rPr>
            </w:pPr>
            <w:r>
              <w:t>汽油萘系烃检测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182</w:t>
            </w:r>
          </w:p>
        </w:tc>
        <w:tc>
          <w:tcPr>
            <w:tcW w:w="3839" w:type="dxa"/>
          </w:tcPr>
          <w:p>
            <w:pPr>
              <w:spacing w:after="120" w:line="240" w:lineRule="auto"/>
              <w:rPr>
                <w:rFonts w:ascii="宋体"/>
                <w:b/>
                <w:color w:val="0000FF"/>
                <w:sz w:val="24"/>
                <w:highlight w:val="white"/>
              </w:rPr>
            </w:pPr>
            <w:r>
              <w:t>汽油水分离指数检测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183</w:t>
            </w:r>
          </w:p>
        </w:tc>
        <w:tc>
          <w:tcPr>
            <w:tcW w:w="3839" w:type="dxa"/>
          </w:tcPr>
          <w:p>
            <w:pPr>
              <w:spacing w:after="120" w:line="240" w:lineRule="auto"/>
              <w:rPr>
                <w:rFonts w:ascii="宋体"/>
                <w:b/>
                <w:color w:val="0000FF"/>
                <w:sz w:val="24"/>
                <w:highlight w:val="white"/>
              </w:rPr>
            </w:pPr>
            <w:r>
              <w:t>汽油运动黏度（-20℃）检测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184</w:t>
            </w:r>
          </w:p>
        </w:tc>
        <w:tc>
          <w:tcPr>
            <w:tcW w:w="3839" w:type="dxa"/>
          </w:tcPr>
          <w:p>
            <w:pPr>
              <w:spacing w:after="120" w:line="240" w:lineRule="auto"/>
              <w:rPr>
                <w:rFonts w:ascii="宋体"/>
                <w:b/>
                <w:color w:val="0000FF"/>
                <w:sz w:val="24"/>
                <w:highlight w:val="white"/>
              </w:rPr>
            </w:pPr>
            <w:r>
              <w:t>汽油总硫含量检测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185</w:t>
            </w:r>
          </w:p>
        </w:tc>
        <w:tc>
          <w:tcPr>
            <w:tcW w:w="3839" w:type="dxa"/>
          </w:tcPr>
          <w:p>
            <w:pPr>
              <w:spacing w:after="120" w:line="240" w:lineRule="auto"/>
              <w:rPr>
                <w:rFonts w:ascii="宋体"/>
                <w:b/>
                <w:color w:val="0000FF"/>
                <w:sz w:val="24"/>
                <w:highlight w:val="white"/>
              </w:rPr>
            </w:pPr>
            <w:r>
              <w:t>汽油/柴油铜片腐蚀（50℃.3h）检测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186</w:t>
            </w:r>
          </w:p>
        </w:tc>
        <w:tc>
          <w:tcPr>
            <w:tcW w:w="3839" w:type="dxa"/>
          </w:tcPr>
          <w:p>
            <w:pPr>
              <w:spacing w:after="120" w:line="240" w:lineRule="auto"/>
              <w:rPr>
                <w:rFonts w:ascii="宋体"/>
                <w:b/>
                <w:color w:val="0000FF"/>
                <w:sz w:val="24"/>
                <w:highlight w:val="white"/>
              </w:rPr>
            </w:pPr>
            <w:r>
              <w:t>摄录一体机端子检测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187</w:t>
            </w:r>
          </w:p>
        </w:tc>
        <w:tc>
          <w:tcPr>
            <w:tcW w:w="3839" w:type="dxa"/>
          </w:tcPr>
          <w:p>
            <w:pPr>
              <w:spacing w:after="120" w:line="240" w:lineRule="auto"/>
              <w:rPr>
                <w:rFonts w:ascii="宋体"/>
                <w:b/>
                <w:color w:val="0000FF"/>
                <w:sz w:val="24"/>
                <w:highlight w:val="white"/>
              </w:rPr>
            </w:pPr>
            <w:r>
              <w:t>摄录一体机绝缘要求检测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188</w:t>
            </w:r>
          </w:p>
        </w:tc>
        <w:tc>
          <w:tcPr>
            <w:tcW w:w="3839" w:type="dxa"/>
          </w:tcPr>
          <w:p>
            <w:pPr>
              <w:spacing w:after="120" w:line="240" w:lineRule="auto"/>
              <w:rPr>
                <w:rFonts w:ascii="宋体"/>
                <w:b/>
                <w:color w:val="0000FF"/>
                <w:sz w:val="24"/>
                <w:highlight w:val="white"/>
              </w:rPr>
            </w:pPr>
            <w:r>
              <w:t>摄录一体机/智能运动腕表防电击保护的结构要求检测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189</w:t>
            </w:r>
          </w:p>
        </w:tc>
        <w:tc>
          <w:tcPr>
            <w:tcW w:w="3839" w:type="dxa"/>
          </w:tcPr>
          <w:p>
            <w:pPr>
              <w:spacing w:after="120" w:line="240" w:lineRule="auto"/>
              <w:rPr>
                <w:rFonts w:ascii="宋体"/>
                <w:b/>
                <w:color w:val="0000FF"/>
                <w:sz w:val="24"/>
                <w:highlight w:val="white"/>
              </w:rPr>
            </w:pPr>
            <w:r>
              <w:t>摄录一体机/智能运动腕表正常工作条件下的电击危险检测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190</w:t>
            </w:r>
          </w:p>
        </w:tc>
        <w:tc>
          <w:tcPr>
            <w:tcW w:w="3839" w:type="dxa"/>
          </w:tcPr>
          <w:p>
            <w:pPr>
              <w:spacing w:after="120" w:line="240" w:lineRule="auto"/>
              <w:rPr>
                <w:rFonts w:ascii="宋体"/>
                <w:b/>
                <w:color w:val="0000FF"/>
                <w:sz w:val="24"/>
                <w:highlight w:val="white"/>
              </w:rPr>
            </w:pPr>
            <w:r>
              <w:t>摄录一体机/智能运动腕表辐射危险检测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191</w:t>
            </w:r>
          </w:p>
        </w:tc>
        <w:tc>
          <w:tcPr>
            <w:tcW w:w="3839" w:type="dxa"/>
          </w:tcPr>
          <w:p>
            <w:pPr>
              <w:spacing w:after="120" w:line="240" w:lineRule="auto"/>
              <w:rPr>
                <w:rFonts w:ascii="宋体"/>
                <w:b/>
                <w:color w:val="0000FF"/>
                <w:sz w:val="24"/>
                <w:highlight w:val="white"/>
              </w:rPr>
            </w:pPr>
            <w:r>
              <w:t>视频会议设备30M-1G辐射骚扰检测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192</w:t>
            </w:r>
          </w:p>
        </w:tc>
        <w:tc>
          <w:tcPr>
            <w:tcW w:w="3839" w:type="dxa"/>
          </w:tcPr>
          <w:p>
            <w:pPr>
              <w:spacing w:after="120" w:line="240" w:lineRule="auto"/>
              <w:rPr>
                <w:rFonts w:ascii="宋体"/>
                <w:b/>
                <w:color w:val="0000FF"/>
                <w:sz w:val="24"/>
                <w:highlight w:val="white"/>
              </w:rPr>
            </w:pPr>
            <w:r>
              <w:t>数码多功能复合机稳定性检测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193</w:t>
            </w:r>
          </w:p>
        </w:tc>
        <w:tc>
          <w:tcPr>
            <w:tcW w:w="3839" w:type="dxa"/>
          </w:tcPr>
          <w:p>
            <w:pPr>
              <w:spacing w:after="120" w:line="240" w:lineRule="auto"/>
              <w:rPr>
                <w:rFonts w:ascii="宋体"/>
                <w:b/>
                <w:color w:val="0000FF"/>
                <w:sz w:val="24"/>
                <w:highlight w:val="white"/>
              </w:rPr>
            </w:pPr>
            <w:r>
              <w:t>数码多功能复合机电击和能量危险的防护检测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194</w:t>
            </w:r>
          </w:p>
        </w:tc>
        <w:tc>
          <w:tcPr>
            <w:tcW w:w="3839" w:type="dxa"/>
          </w:tcPr>
          <w:p>
            <w:pPr>
              <w:spacing w:after="120" w:line="240" w:lineRule="auto"/>
              <w:rPr>
                <w:rFonts w:ascii="宋体"/>
                <w:b/>
                <w:color w:val="0000FF"/>
                <w:sz w:val="24"/>
                <w:highlight w:val="white"/>
              </w:rPr>
            </w:pPr>
            <w:r>
              <w:t>数码多功能复合机外壳的开孔检测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195</w:t>
            </w:r>
          </w:p>
        </w:tc>
        <w:tc>
          <w:tcPr>
            <w:tcW w:w="3839" w:type="dxa"/>
          </w:tcPr>
          <w:p>
            <w:pPr>
              <w:spacing w:after="120" w:line="240" w:lineRule="auto"/>
              <w:rPr>
                <w:rFonts w:ascii="宋体"/>
                <w:b/>
                <w:color w:val="0000FF"/>
                <w:sz w:val="24"/>
                <w:highlight w:val="white"/>
              </w:rPr>
            </w:pPr>
            <w:r>
              <w:t>数码多功能复合机电源接口检测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196</w:t>
            </w:r>
          </w:p>
        </w:tc>
        <w:tc>
          <w:tcPr>
            <w:tcW w:w="3839" w:type="dxa"/>
          </w:tcPr>
          <w:p>
            <w:pPr>
              <w:spacing w:after="120" w:line="240" w:lineRule="auto"/>
              <w:rPr>
                <w:rFonts w:ascii="宋体"/>
                <w:b/>
                <w:color w:val="0000FF"/>
                <w:sz w:val="24"/>
                <w:highlight w:val="white"/>
              </w:rPr>
            </w:pPr>
            <w:r>
              <w:t>双瓦楞纸箱恒温恒湿检测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197</w:t>
            </w:r>
          </w:p>
        </w:tc>
        <w:tc>
          <w:tcPr>
            <w:tcW w:w="3839" w:type="dxa"/>
          </w:tcPr>
          <w:p>
            <w:pPr>
              <w:spacing w:after="120" w:line="240" w:lineRule="auto"/>
              <w:rPr>
                <w:rFonts w:ascii="宋体"/>
                <w:b/>
                <w:color w:val="0000FF"/>
                <w:sz w:val="24"/>
                <w:highlight w:val="white"/>
              </w:rPr>
            </w:pPr>
            <w:r>
              <w:t>双瓦楞纸箱/不锈钢桶跌落试验检测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198</w:t>
            </w:r>
          </w:p>
        </w:tc>
        <w:tc>
          <w:tcPr>
            <w:tcW w:w="3839" w:type="dxa"/>
          </w:tcPr>
          <w:p>
            <w:pPr>
              <w:spacing w:after="120" w:line="240" w:lineRule="auto"/>
              <w:rPr>
                <w:rFonts w:ascii="宋体"/>
                <w:b/>
                <w:color w:val="0000FF"/>
                <w:sz w:val="24"/>
                <w:highlight w:val="white"/>
              </w:rPr>
            </w:pPr>
            <w:r>
              <w:t>双瓦楞纸箱/不锈钢桶堆码试验检测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199</w:t>
            </w:r>
          </w:p>
        </w:tc>
        <w:tc>
          <w:tcPr>
            <w:tcW w:w="3839" w:type="dxa"/>
          </w:tcPr>
          <w:p>
            <w:pPr>
              <w:spacing w:after="120" w:line="240" w:lineRule="auto"/>
              <w:rPr>
                <w:rFonts w:ascii="宋体"/>
                <w:b/>
                <w:color w:val="0000FF"/>
                <w:sz w:val="24"/>
                <w:highlight w:val="white"/>
              </w:rPr>
            </w:pPr>
            <w:r>
              <w:t>水泥安定性检测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200</w:t>
            </w:r>
          </w:p>
        </w:tc>
        <w:tc>
          <w:tcPr>
            <w:tcW w:w="3839" w:type="dxa"/>
          </w:tcPr>
          <w:p>
            <w:pPr>
              <w:spacing w:after="120" w:line="240" w:lineRule="auto"/>
              <w:rPr>
                <w:rFonts w:ascii="宋体"/>
                <w:b/>
                <w:color w:val="0000FF"/>
                <w:sz w:val="24"/>
                <w:highlight w:val="white"/>
              </w:rPr>
            </w:pPr>
            <w:r>
              <w:t>水泥三氧化硫检测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201</w:t>
            </w:r>
          </w:p>
        </w:tc>
        <w:tc>
          <w:tcPr>
            <w:tcW w:w="3839" w:type="dxa"/>
          </w:tcPr>
          <w:p>
            <w:pPr>
              <w:spacing w:after="120" w:line="240" w:lineRule="auto"/>
              <w:rPr>
                <w:rFonts w:ascii="宋体"/>
                <w:b/>
                <w:color w:val="0000FF"/>
                <w:sz w:val="24"/>
                <w:highlight w:val="white"/>
              </w:rPr>
            </w:pPr>
            <w:r>
              <w:t>水泥水溶性铬（VI）检测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202</w:t>
            </w:r>
          </w:p>
        </w:tc>
        <w:tc>
          <w:tcPr>
            <w:tcW w:w="3839" w:type="dxa"/>
          </w:tcPr>
          <w:p>
            <w:pPr>
              <w:spacing w:after="120" w:line="240" w:lineRule="auto"/>
              <w:rPr>
                <w:rFonts w:ascii="宋体"/>
                <w:b/>
                <w:color w:val="0000FF"/>
                <w:sz w:val="24"/>
                <w:highlight w:val="white"/>
              </w:rPr>
            </w:pPr>
            <w:r>
              <w:t>水泥碱含量检测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203</w:t>
            </w:r>
          </w:p>
        </w:tc>
        <w:tc>
          <w:tcPr>
            <w:tcW w:w="3839" w:type="dxa"/>
          </w:tcPr>
          <w:p>
            <w:pPr>
              <w:spacing w:after="120" w:line="240" w:lineRule="auto"/>
              <w:rPr>
                <w:rFonts w:ascii="宋体"/>
                <w:b/>
                <w:color w:val="0000FF"/>
                <w:sz w:val="24"/>
                <w:highlight w:val="white"/>
              </w:rPr>
            </w:pPr>
            <w:r>
              <w:t>水泥氧化钙检测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204</w:t>
            </w:r>
          </w:p>
        </w:tc>
        <w:tc>
          <w:tcPr>
            <w:tcW w:w="3839" w:type="dxa"/>
          </w:tcPr>
          <w:p>
            <w:pPr>
              <w:spacing w:after="120" w:line="240" w:lineRule="auto"/>
              <w:rPr>
                <w:rFonts w:ascii="宋体"/>
                <w:b/>
                <w:color w:val="0000FF"/>
                <w:sz w:val="24"/>
                <w:highlight w:val="white"/>
              </w:rPr>
            </w:pPr>
            <w:r>
              <w:t>水泥烧失量检测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205</w:t>
            </w:r>
          </w:p>
        </w:tc>
        <w:tc>
          <w:tcPr>
            <w:tcW w:w="3839" w:type="dxa"/>
          </w:tcPr>
          <w:p>
            <w:pPr>
              <w:spacing w:after="120" w:line="240" w:lineRule="auto"/>
              <w:rPr>
                <w:rFonts w:ascii="宋体"/>
                <w:b/>
                <w:color w:val="0000FF"/>
                <w:sz w:val="24"/>
                <w:highlight w:val="white"/>
              </w:rPr>
            </w:pPr>
            <w:r>
              <w:t>水泥铁铝酸四钙+2倍铝酸三钙检测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206</w:t>
            </w:r>
          </w:p>
        </w:tc>
        <w:tc>
          <w:tcPr>
            <w:tcW w:w="3839" w:type="dxa"/>
          </w:tcPr>
          <w:p>
            <w:pPr>
              <w:spacing w:after="120" w:line="240" w:lineRule="auto"/>
              <w:rPr>
                <w:rFonts w:ascii="宋体"/>
                <w:b/>
                <w:color w:val="0000FF"/>
                <w:sz w:val="24"/>
                <w:highlight w:val="white"/>
              </w:rPr>
            </w:pPr>
            <w:r>
              <w:t>水泥游离液含量检测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207</w:t>
            </w:r>
          </w:p>
        </w:tc>
        <w:tc>
          <w:tcPr>
            <w:tcW w:w="3839" w:type="dxa"/>
          </w:tcPr>
          <w:p>
            <w:pPr>
              <w:spacing w:after="120" w:line="240" w:lineRule="auto"/>
              <w:rPr>
                <w:rFonts w:ascii="宋体"/>
                <w:b/>
                <w:color w:val="0000FF"/>
                <w:sz w:val="24"/>
                <w:highlight w:val="white"/>
              </w:rPr>
            </w:pPr>
            <w:r>
              <w:t>水泥水泥.拌合水检测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208</w:t>
            </w:r>
          </w:p>
        </w:tc>
        <w:tc>
          <w:tcPr>
            <w:tcW w:w="3839" w:type="dxa"/>
          </w:tcPr>
          <w:p>
            <w:pPr>
              <w:spacing w:after="120" w:line="240" w:lineRule="auto"/>
              <w:rPr>
                <w:rFonts w:ascii="宋体"/>
                <w:b/>
                <w:color w:val="0000FF"/>
                <w:sz w:val="24"/>
                <w:highlight w:val="white"/>
              </w:rPr>
            </w:pPr>
            <w:r>
              <w:t>水泥硅酸三钙检测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209</w:t>
            </w:r>
          </w:p>
        </w:tc>
        <w:tc>
          <w:tcPr>
            <w:tcW w:w="3839" w:type="dxa"/>
          </w:tcPr>
          <w:p>
            <w:pPr>
              <w:spacing w:after="120" w:line="240" w:lineRule="auto"/>
              <w:rPr>
                <w:rFonts w:ascii="宋体"/>
                <w:b/>
                <w:color w:val="0000FF"/>
                <w:sz w:val="24"/>
                <w:highlight w:val="white"/>
              </w:rPr>
            </w:pPr>
            <w:r>
              <w:t>水泥终凝时间检测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210</w:t>
            </w:r>
          </w:p>
        </w:tc>
        <w:tc>
          <w:tcPr>
            <w:tcW w:w="3839" w:type="dxa"/>
          </w:tcPr>
          <w:p>
            <w:pPr>
              <w:spacing w:after="120" w:line="240" w:lineRule="auto"/>
              <w:rPr>
                <w:rFonts w:ascii="宋体"/>
                <w:b/>
                <w:color w:val="0000FF"/>
                <w:sz w:val="24"/>
                <w:highlight w:val="white"/>
              </w:rPr>
            </w:pPr>
            <w:r>
              <w:t>水泥不溶物检测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211</w:t>
            </w:r>
          </w:p>
        </w:tc>
        <w:tc>
          <w:tcPr>
            <w:tcW w:w="3839" w:type="dxa"/>
          </w:tcPr>
          <w:p>
            <w:pPr>
              <w:spacing w:after="120" w:line="240" w:lineRule="auto"/>
              <w:rPr>
                <w:rFonts w:ascii="宋体"/>
                <w:b/>
                <w:color w:val="0000FF"/>
                <w:sz w:val="24"/>
                <w:highlight w:val="white"/>
              </w:rPr>
            </w:pPr>
            <w:r>
              <w:t>水泥三氧化二铝检测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212</w:t>
            </w:r>
          </w:p>
        </w:tc>
        <w:tc>
          <w:tcPr>
            <w:tcW w:w="3839" w:type="dxa"/>
          </w:tcPr>
          <w:p>
            <w:pPr>
              <w:spacing w:after="120" w:line="240" w:lineRule="auto"/>
              <w:rPr>
                <w:rFonts w:ascii="宋体"/>
                <w:b/>
                <w:color w:val="0000FF"/>
                <w:sz w:val="24"/>
                <w:highlight w:val="white"/>
              </w:rPr>
            </w:pPr>
            <w:r>
              <w:t>水泥三氧化二铁检测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213</w:t>
            </w:r>
          </w:p>
        </w:tc>
        <w:tc>
          <w:tcPr>
            <w:tcW w:w="3839" w:type="dxa"/>
          </w:tcPr>
          <w:p>
            <w:pPr>
              <w:spacing w:after="120" w:line="240" w:lineRule="auto"/>
              <w:rPr>
                <w:rFonts w:ascii="宋体"/>
                <w:b/>
                <w:color w:val="0000FF"/>
                <w:sz w:val="24"/>
                <w:highlight w:val="white"/>
              </w:rPr>
            </w:pPr>
            <w:r>
              <w:t>水泥氯离子检测</w:t>
            </w:r>
          </w:p>
        </w:tc>
        <w:tc>
          <w:tcPr>
            <w:tcW w:w="610" w:type="dxa"/>
          </w:tcPr>
          <w:p>
            <w:pPr>
              <w:spacing w:after="120" w:line="240" w:lineRule="auto"/>
              <w:rPr>
                <w:rFonts w:ascii="宋体"/>
                <w:b/>
                <w:color w:val="0000FF"/>
                <w:sz w:val="24"/>
                <w:highlight w:val="white"/>
              </w:rPr>
            </w:pPr>
            <w:r>
              <w:t>3</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214</w:t>
            </w:r>
          </w:p>
        </w:tc>
        <w:tc>
          <w:tcPr>
            <w:tcW w:w="3839" w:type="dxa"/>
          </w:tcPr>
          <w:p>
            <w:pPr>
              <w:spacing w:after="120" w:line="240" w:lineRule="auto"/>
              <w:rPr>
                <w:rFonts w:ascii="宋体"/>
                <w:b/>
                <w:color w:val="0000FF"/>
                <w:sz w:val="24"/>
                <w:highlight w:val="white"/>
              </w:rPr>
            </w:pPr>
            <w:r>
              <w:t>水泥氧化镁检测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215</w:t>
            </w:r>
          </w:p>
        </w:tc>
        <w:tc>
          <w:tcPr>
            <w:tcW w:w="3839" w:type="dxa"/>
          </w:tcPr>
          <w:p>
            <w:pPr>
              <w:spacing w:after="120" w:line="240" w:lineRule="auto"/>
              <w:rPr>
                <w:rFonts w:ascii="宋体"/>
                <w:b/>
                <w:color w:val="0000FF"/>
                <w:sz w:val="24"/>
                <w:highlight w:val="white"/>
              </w:rPr>
            </w:pPr>
            <w:r>
              <w:t>水泥水泥抗压强度（3d）检测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216</w:t>
            </w:r>
          </w:p>
        </w:tc>
        <w:tc>
          <w:tcPr>
            <w:tcW w:w="3839" w:type="dxa"/>
          </w:tcPr>
          <w:p>
            <w:pPr>
              <w:spacing w:after="120" w:line="240" w:lineRule="auto"/>
              <w:rPr>
                <w:rFonts w:ascii="宋体"/>
                <w:b/>
                <w:color w:val="0000FF"/>
                <w:sz w:val="24"/>
                <w:highlight w:val="white"/>
              </w:rPr>
            </w:pPr>
            <w:r>
              <w:t>水泥水泥抗折强度（28d）检测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217</w:t>
            </w:r>
          </w:p>
        </w:tc>
        <w:tc>
          <w:tcPr>
            <w:tcW w:w="3839" w:type="dxa"/>
          </w:tcPr>
          <w:p>
            <w:pPr>
              <w:spacing w:after="120" w:line="240" w:lineRule="auto"/>
              <w:rPr>
                <w:rFonts w:ascii="宋体"/>
                <w:b/>
                <w:color w:val="0000FF"/>
                <w:sz w:val="24"/>
                <w:highlight w:val="white"/>
              </w:rPr>
            </w:pPr>
            <w:r>
              <w:t>水泥水泥抗折强度（3d）检测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218</w:t>
            </w:r>
          </w:p>
        </w:tc>
        <w:tc>
          <w:tcPr>
            <w:tcW w:w="3839" w:type="dxa"/>
          </w:tcPr>
          <w:p>
            <w:pPr>
              <w:spacing w:after="120" w:line="240" w:lineRule="auto"/>
              <w:rPr>
                <w:rFonts w:ascii="宋体"/>
                <w:b/>
                <w:color w:val="0000FF"/>
                <w:sz w:val="24"/>
                <w:highlight w:val="white"/>
              </w:rPr>
            </w:pPr>
            <w:r>
              <w:t>水泥水泥抗压强度（28d）检测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219</w:t>
            </w:r>
          </w:p>
        </w:tc>
        <w:tc>
          <w:tcPr>
            <w:tcW w:w="3839" w:type="dxa"/>
          </w:tcPr>
          <w:p>
            <w:pPr>
              <w:spacing w:after="120" w:line="240" w:lineRule="auto"/>
              <w:rPr>
                <w:rFonts w:ascii="宋体"/>
                <w:b/>
                <w:color w:val="0000FF"/>
                <w:sz w:val="24"/>
                <w:highlight w:val="white"/>
              </w:rPr>
            </w:pPr>
            <w:r>
              <w:t>陶瓷杆氧化铍含量检测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220</w:t>
            </w:r>
          </w:p>
        </w:tc>
        <w:tc>
          <w:tcPr>
            <w:tcW w:w="3839" w:type="dxa"/>
          </w:tcPr>
          <w:p>
            <w:pPr>
              <w:spacing w:after="120" w:line="240" w:lineRule="auto"/>
              <w:rPr>
                <w:rFonts w:ascii="宋体"/>
                <w:b/>
                <w:color w:val="0000FF"/>
                <w:sz w:val="24"/>
                <w:highlight w:val="white"/>
              </w:rPr>
            </w:pPr>
            <w:r>
              <w:t>铜矿氟检测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221</w:t>
            </w:r>
          </w:p>
        </w:tc>
        <w:tc>
          <w:tcPr>
            <w:tcW w:w="3839" w:type="dxa"/>
          </w:tcPr>
          <w:p>
            <w:pPr>
              <w:spacing w:after="120" w:line="240" w:lineRule="auto"/>
              <w:rPr>
                <w:rFonts w:ascii="宋体"/>
                <w:b/>
                <w:color w:val="0000FF"/>
                <w:sz w:val="24"/>
                <w:highlight w:val="white"/>
              </w:rPr>
            </w:pPr>
            <w:r>
              <w:t>铜矿铅检测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222</w:t>
            </w:r>
          </w:p>
        </w:tc>
        <w:tc>
          <w:tcPr>
            <w:tcW w:w="3839" w:type="dxa"/>
          </w:tcPr>
          <w:p>
            <w:pPr>
              <w:spacing w:after="120" w:line="240" w:lineRule="auto"/>
              <w:rPr>
                <w:rFonts w:ascii="宋体"/>
                <w:b/>
                <w:color w:val="0000FF"/>
                <w:sz w:val="24"/>
                <w:highlight w:val="white"/>
              </w:rPr>
            </w:pPr>
            <w:r>
              <w:t>铜矿砷检测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223</w:t>
            </w:r>
          </w:p>
        </w:tc>
        <w:tc>
          <w:tcPr>
            <w:tcW w:w="3839" w:type="dxa"/>
          </w:tcPr>
          <w:p>
            <w:pPr>
              <w:spacing w:after="120" w:line="240" w:lineRule="auto"/>
              <w:rPr>
                <w:rFonts w:ascii="宋体"/>
                <w:b/>
                <w:color w:val="0000FF"/>
                <w:sz w:val="24"/>
                <w:highlight w:val="white"/>
              </w:rPr>
            </w:pPr>
            <w:r>
              <w:t>铜矿镉检测</w:t>
            </w:r>
          </w:p>
        </w:tc>
        <w:tc>
          <w:tcPr>
            <w:tcW w:w="610" w:type="dxa"/>
          </w:tcPr>
          <w:p>
            <w:pPr>
              <w:spacing w:after="120" w:line="240" w:lineRule="auto"/>
              <w:rPr>
                <w:rFonts w:ascii="宋体"/>
                <w:b/>
                <w:color w:val="0000FF"/>
                <w:sz w:val="24"/>
                <w:highlight w:val="white"/>
              </w:rPr>
            </w:pPr>
            <w:r>
              <w:t>7</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224</w:t>
            </w:r>
          </w:p>
        </w:tc>
        <w:tc>
          <w:tcPr>
            <w:tcW w:w="3839" w:type="dxa"/>
          </w:tcPr>
          <w:p>
            <w:pPr>
              <w:spacing w:after="120" w:line="240" w:lineRule="auto"/>
              <w:rPr>
                <w:rFonts w:ascii="宋体"/>
                <w:b/>
                <w:color w:val="0000FF"/>
                <w:sz w:val="24"/>
                <w:highlight w:val="white"/>
              </w:rPr>
            </w:pPr>
            <w:r>
              <w:t>铜矿铅检测</w:t>
            </w:r>
          </w:p>
        </w:tc>
        <w:tc>
          <w:tcPr>
            <w:tcW w:w="610" w:type="dxa"/>
          </w:tcPr>
          <w:p>
            <w:pPr>
              <w:spacing w:after="120" w:line="240" w:lineRule="auto"/>
              <w:rPr>
                <w:rFonts w:ascii="宋体"/>
                <w:b/>
                <w:color w:val="0000FF"/>
                <w:sz w:val="24"/>
                <w:highlight w:val="white"/>
              </w:rPr>
            </w:pPr>
            <w:r>
              <w:t>8</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225</w:t>
            </w:r>
          </w:p>
        </w:tc>
        <w:tc>
          <w:tcPr>
            <w:tcW w:w="3839" w:type="dxa"/>
          </w:tcPr>
          <w:p>
            <w:pPr>
              <w:spacing w:after="120" w:line="240" w:lineRule="auto"/>
              <w:rPr>
                <w:rFonts w:ascii="宋体"/>
                <w:b/>
                <w:color w:val="0000FF"/>
                <w:sz w:val="24"/>
                <w:highlight w:val="white"/>
              </w:rPr>
            </w:pPr>
            <w:r>
              <w:t>铜矿铜检测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226</w:t>
            </w:r>
          </w:p>
        </w:tc>
        <w:tc>
          <w:tcPr>
            <w:tcW w:w="3839" w:type="dxa"/>
          </w:tcPr>
          <w:p>
            <w:pPr>
              <w:spacing w:after="120" w:line="240" w:lineRule="auto"/>
              <w:rPr>
                <w:rFonts w:ascii="宋体"/>
                <w:b/>
                <w:color w:val="0000FF"/>
                <w:sz w:val="24"/>
                <w:highlight w:val="white"/>
              </w:rPr>
            </w:pPr>
            <w:r>
              <w:t>头盔刚度性能检测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227</w:t>
            </w:r>
          </w:p>
        </w:tc>
        <w:tc>
          <w:tcPr>
            <w:tcW w:w="3839" w:type="dxa"/>
          </w:tcPr>
          <w:p>
            <w:pPr>
              <w:spacing w:after="120" w:line="240" w:lineRule="auto"/>
              <w:rPr>
                <w:rFonts w:ascii="宋体"/>
                <w:b/>
                <w:color w:val="0000FF"/>
                <w:sz w:val="24"/>
                <w:highlight w:val="white"/>
              </w:rPr>
            </w:pPr>
            <w:r>
              <w:t>头盔结构、规格尺寸检测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228</w:t>
            </w:r>
          </w:p>
        </w:tc>
        <w:tc>
          <w:tcPr>
            <w:tcW w:w="3839" w:type="dxa"/>
          </w:tcPr>
          <w:p>
            <w:pPr>
              <w:spacing w:after="120" w:line="240" w:lineRule="auto"/>
              <w:rPr>
                <w:rFonts w:ascii="宋体"/>
                <w:b/>
                <w:color w:val="0000FF"/>
                <w:sz w:val="24"/>
                <w:highlight w:val="white"/>
              </w:rPr>
            </w:pPr>
            <w:r>
              <w:t>头盔视野检测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229</w:t>
            </w:r>
          </w:p>
        </w:tc>
        <w:tc>
          <w:tcPr>
            <w:tcW w:w="3839" w:type="dxa"/>
          </w:tcPr>
          <w:p>
            <w:pPr>
              <w:spacing w:after="120" w:line="240" w:lineRule="auto"/>
              <w:rPr>
                <w:rFonts w:ascii="宋体"/>
                <w:b/>
                <w:color w:val="0000FF"/>
                <w:sz w:val="24"/>
                <w:highlight w:val="white"/>
              </w:rPr>
            </w:pPr>
            <w:r>
              <w:t>头盔头盔.保护范围检测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230</w:t>
            </w:r>
          </w:p>
        </w:tc>
        <w:tc>
          <w:tcPr>
            <w:tcW w:w="3839" w:type="dxa"/>
          </w:tcPr>
          <w:p>
            <w:pPr>
              <w:spacing w:after="120" w:line="240" w:lineRule="auto"/>
              <w:rPr>
                <w:rFonts w:ascii="宋体"/>
                <w:b/>
                <w:color w:val="0000FF"/>
                <w:sz w:val="24"/>
                <w:highlight w:val="white"/>
              </w:rPr>
            </w:pPr>
            <w:r>
              <w:t>头盔头盔.标志检测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231</w:t>
            </w:r>
          </w:p>
        </w:tc>
        <w:tc>
          <w:tcPr>
            <w:tcW w:w="3839" w:type="dxa"/>
          </w:tcPr>
          <w:p>
            <w:pPr>
              <w:spacing w:after="120" w:line="240" w:lineRule="auto"/>
              <w:rPr>
                <w:rFonts w:ascii="宋体"/>
                <w:b/>
                <w:color w:val="0000FF"/>
                <w:sz w:val="24"/>
                <w:highlight w:val="white"/>
              </w:rPr>
            </w:pPr>
            <w:r>
              <w:t>头盔头盔质量检测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232</w:t>
            </w:r>
          </w:p>
        </w:tc>
        <w:tc>
          <w:tcPr>
            <w:tcW w:w="3839" w:type="dxa"/>
          </w:tcPr>
          <w:p>
            <w:pPr>
              <w:spacing w:after="120" w:line="240" w:lineRule="auto"/>
              <w:rPr>
                <w:rFonts w:ascii="宋体"/>
                <w:b/>
                <w:color w:val="0000FF"/>
                <w:sz w:val="24"/>
                <w:highlight w:val="white"/>
              </w:rPr>
            </w:pPr>
            <w:r>
              <w:t>涂料涂料.3种邻苯二甲酸酯类化合物（DBP、BBP、DEHP）总和检测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233</w:t>
            </w:r>
          </w:p>
        </w:tc>
        <w:tc>
          <w:tcPr>
            <w:tcW w:w="3839" w:type="dxa"/>
          </w:tcPr>
          <w:p>
            <w:pPr>
              <w:spacing w:after="120" w:line="240" w:lineRule="auto"/>
              <w:rPr>
                <w:rFonts w:ascii="宋体"/>
                <w:b/>
                <w:color w:val="0000FF"/>
                <w:sz w:val="24"/>
                <w:highlight w:val="white"/>
              </w:rPr>
            </w:pPr>
            <w:r>
              <w:t>涂料涂料.3种邻苯二甲酸酯类化合物（DNOP、DINP、DIDP）总和检测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234</w:t>
            </w:r>
          </w:p>
        </w:tc>
        <w:tc>
          <w:tcPr>
            <w:tcW w:w="3839" w:type="dxa"/>
          </w:tcPr>
          <w:p>
            <w:pPr>
              <w:spacing w:after="120" w:line="240" w:lineRule="auto"/>
              <w:rPr>
                <w:rFonts w:ascii="宋体"/>
                <w:b/>
                <w:color w:val="0000FF"/>
                <w:sz w:val="24"/>
                <w:highlight w:val="white"/>
              </w:rPr>
            </w:pPr>
            <w:r>
              <w:t>涂料短链氯化石蜡检测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235</w:t>
            </w:r>
          </w:p>
        </w:tc>
        <w:tc>
          <w:tcPr>
            <w:tcW w:w="3839" w:type="dxa"/>
          </w:tcPr>
          <w:p>
            <w:pPr>
              <w:spacing w:after="120" w:line="240" w:lineRule="auto"/>
              <w:rPr>
                <w:rFonts w:ascii="宋体"/>
                <w:b/>
                <w:color w:val="0000FF"/>
                <w:sz w:val="24"/>
                <w:highlight w:val="white"/>
              </w:rPr>
            </w:pPr>
            <w:r>
              <w:t>涂料游离二异氰酸酯总和检测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236</w:t>
            </w:r>
          </w:p>
        </w:tc>
        <w:tc>
          <w:tcPr>
            <w:tcW w:w="3839" w:type="dxa"/>
          </w:tcPr>
          <w:p>
            <w:pPr>
              <w:spacing w:after="120" w:line="240" w:lineRule="auto"/>
              <w:rPr>
                <w:rFonts w:ascii="宋体"/>
                <w:b/>
                <w:color w:val="0000FF"/>
                <w:sz w:val="24"/>
                <w:highlight w:val="white"/>
              </w:rPr>
            </w:pPr>
            <w:r>
              <w:t>涂料游离甲苯二异氰酸酯（TDI）和游离六亚甲基二异氰酸酯（HDI）总和检测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237</w:t>
            </w:r>
          </w:p>
        </w:tc>
        <w:tc>
          <w:tcPr>
            <w:tcW w:w="3839" w:type="dxa"/>
          </w:tcPr>
          <w:p>
            <w:pPr>
              <w:spacing w:after="120" w:line="240" w:lineRule="auto"/>
              <w:rPr>
                <w:rFonts w:ascii="宋体"/>
                <w:b/>
                <w:color w:val="0000FF"/>
                <w:sz w:val="24"/>
                <w:highlight w:val="white"/>
              </w:rPr>
            </w:pPr>
            <w:r>
              <w:t>涂料VOC含量检测</w:t>
            </w:r>
          </w:p>
        </w:tc>
        <w:tc>
          <w:tcPr>
            <w:tcW w:w="610" w:type="dxa"/>
          </w:tcPr>
          <w:p>
            <w:pPr>
              <w:spacing w:after="120" w:line="240" w:lineRule="auto"/>
              <w:rPr>
                <w:rFonts w:ascii="宋体"/>
                <w:b/>
                <w:color w:val="0000FF"/>
                <w:sz w:val="24"/>
                <w:highlight w:val="white"/>
              </w:rPr>
            </w:pPr>
            <w:r>
              <w:t>5</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238</w:t>
            </w:r>
          </w:p>
        </w:tc>
        <w:tc>
          <w:tcPr>
            <w:tcW w:w="3839" w:type="dxa"/>
          </w:tcPr>
          <w:p>
            <w:pPr>
              <w:spacing w:after="120" w:line="240" w:lineRule="auto"/>
              <w:rPr>
                <w:rFonts w:ascii="宋体"/>
                <w:b/>
                <w:color w:val="0000FF"/>
                <w:sz w:val="24"/>
                <w:highlight w:val="white"/>
              </w:rPr>
            </w:pPr>
            <w:r>
              <w:t>涂料VOC含量检测</w:t>
            </w:r>
          </w:p>
        </w:tc>
        <w:tc>
          <w:tcPr>
            <w:tcW w:w="610" w:type="dxa"/>
          </w:tcPr>
          <w:p>
            <w:pPr>
              <w:spacing w:after="120" w:line="240" w:lineRule="auto"/>
              <w:rPr>
                <w:rFonts w:ascii="宋体"/>
                <w:b/>
                <w:color w:val="0000FF"/>
                <w:sz w:val="24"/>
                <w:highlight w:val="white"/>
              </w:rPr>
            </w:pPr>
            <w:r>
              <w:t>54</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239</w:t>
            </w:r>
          </w:p>
        </w:tc>
        <w:tc>
          <w:tcPr>
            <w:tcW w:w="3839" w:type="dxa"/>
          </w:tcPr>
          <w:p>
            <w:pPr>
              <w:spacing w:after="120" w:line="240" w:lineRule="auto"/>
              <w:rPr>
                <w:rFonts w:ascii="宋体"/>
                <w:b/>
                <w:color w:val="0000FF"/>
                <w:sz w:val="24"/>
                <w:highlight w:val="white"/>
              </w:rPr>
            </w:pPr>
            <w:r>
              <w:t>涂料乙二醇醚及醚酯总和检测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240</w:t>
            </w:r>
          </w:p>
        </w:tc>
        <w:tc>
          <w:tcPr>
            <w:tcW w:w="3839" w:type="dxa"/>
          </w:tcPr>
          <w:p>
            <w:pPr>
              <w:spacing w:after="120" w:line="240" w:lineRule="auto"/>
              <w:rPr>
                <w:rFonts w:ascii="宋体"/>
                <w:b/>
                <w:color w:val="0000FF"/>
                <w:sz w:val="24"/>
                <w:highlight w:val="white"/>
              </w:rPr>
            </w:pPr>
            <w:r>
              <w:t>涂料甲醇检测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241</w:t>
            </w:r>
          </w:p>
        </w:tc>
        <w:tc>
          <w:tcPr>
            <w:tcW w:w="3839" w:type="dxa"/>
          </w:tcPr>
          <w:p>
            <w:pPr>
              <w:spacing w:after="120" w:line="240" w:lineRule="auto"/>
              <w:rPr>
                <w:rFonts w:ascii="宋体"/>
                <w:b/>
                <w:color w:val="0000FF"/>
                <w:sz w:val="24"/>
                <w:highlight w:val="white"/>
              </w:rPr>
            </w:pPr>
            <w:r>
              <w:t>涂料甲苯和二甲苯总和（含乙苯）含量检测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242</w:t>
            </w:r>
          </w:p>
        </w:tc>
        <w:tc>
          <w:tcPr>
            <w:tcW w:w="3839" w:type="dxa"/>
          </w:tcPr>
          <w:p>
            <w:pPr>
              <w:spacing w:after="120" w:line="240" w:lineRule="auto"/>
              <w:rPr>
                <w:rFonts w:ascii="宋体"/>
                <w:b/>
                <w:color w:val="0000FF"/>
                <w:sz w:val="24"/>
                <w:highlight w:val="white"/>
              </w:rPr>
            </w:pPr>
            <w:r>
              <w:t>涂料苯含量检测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243</w:t>
            </w:r>
          </w:p>
        </w:tc>
        <w:tc>
          <w:tcPr>
            <w:tcW w:w="3839" w:type="dxa"/>
          </w:tcPr>
          <w:p>
            <w:pPr>
              <w:spacing w:after="120" w:line="240" w:lineRule="auto"/>
              <w:rPr>
                <w:rFonts w:ascii="宋体"/>
                <w:b/>
                <w:color w:val="0000FF"/>
                <w:sz w:val="24"/>
                <w:highlight w:val="white"/>
              </w:rPr>
            </w:pPr>
            <w:r>
              <w:t>涂料苯系物总和含量检测</w:t>
            </w:r>
          </w:p>
        </w:tc>
        <w:tc>
          <w:tcPr>
            <w:tcW w:w="610" w:type="dxa"/>
          </w:tcPr>
          <w:p>
            <w:pPr>
              <w:spacing w:after="120" w:line="240" w:lineRule="auto"/>
              <w:rPr>
                <w:rFonts w:ascii="宋体"/>
                <w:b/>
                <w:color w:val="0000FF"/>
                <w:sz w:val="24"/>
                <w:highlight w:val="white"/>
              </w:rPr>
            </w:pPr>
            <w:r>
              <w:t>56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244</w:t>
            </w:r>
          </w:p>
        </w:tc>
        <w:tc>
          <w:tcPr>
            <w:tcW w:w="3839" w:type="dxa"/>
          </w:tcPr>
          <w:p>
            <w:pPr>
              <w:spacing w:after="120" w:line="240" w:lineRule="auto"/>
              <w:rPr>
                <w:rFonts w:ascii="宋体"/>
                <w:b/>
                <w:color w:val="0000FF"/>
                <w:sz w:val="24"/>
                <w:highlight w:val="white"/>
              </w:rPr>
            </w:pPr>
            <w:r>
              <w:t>涂料可溶性钡检测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245</w:t>
            </w:r>
          </w:p>
        </w:tc>
        <w:tc>
          <w:tcPr>
            <w:tcW w:w="3839" w:type="dxa"/>
          </w:tcPr>
          <w:p>
            <w:pPr>
              <w:spacing w:after="120" w:line="240" w:lineRule="auto"/>
              <w:rPr>
                <w:rFonts w:ascii="宋体"/>
                <w:b/>
                <w:color w:val="0000FF"/>
                <w:sz w:val="24"/>
                <w:highlight w:val="white"/>
              </w:rPr>
            </w:pPr>
            <w:r>
              <w:t>涂料可溶性镉检测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246</w:t>
            </w:r>
          </w:p>
        </w:tc>
        <w:tc>
          <w:tcPr>
            <w:tcW w:w="3839" w:type="dxa"/>
          </w:tcPr>
          <w:p>
            <w:pPr>
              <w:spacing w:after="120" w:line="240" w:lineRule="auto"/>
              <w:rPr>
                <w:rFonts w:ascii="宋体"/>
                <w:b/>
                <w:color w:val="0000FF"/>
                <w:sz w:val="24"/>
                <w:highlight w:val="white"/>
              </w:rPr>
            </w:pPr>
            <w:r>
              <w:t>涂料可溶性铬检测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247</w:t>
            </w:r>
          </w:p>
        </w:tc>
        <w:tc>
          <w:tcPr>
            <w:tcW w:w="3839" w:type="dxa"/>
          </w:tcPr>
          <w:p>
            <w:pPr>
              <w:spacing w:after="120" w:line="240" w:lineRule="auto"/>
              <w:rPr>
                <w:rFonts w:ascii="宋体"/>
                <w:b/>
                <w:color w:val="0000FF"/>
                <w:sz w:val="24"/>
                <w:highlight w:val="white"/>
              </w:rPr>
            </w:pPr>
            <w:r>
              <w:t>涂料可溶性汞检测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248</w:t>
            </w:r>
          </w:p>
        </w:tc>
        <w:tc>
          <w:tcPr>
            <w:tcW w:w="3839" w:type="dxa"/>
          </w:tcPr>
          <w:p>
            <w:pPr>
              <w:spacing w:after="120" w:line="240" w:lineRule="auto"/>
              <w:rPr>
                <w:rFonts w:ascii="宋体"/>
                <w:b/>
                <w:color w:val="0000FF"/>
                <w:sz w:val="24"/>
                <w:highlight w:val="white"/>
              </w:rPr>
            </w:pPr>
            <w:r>
              <w:t>涂料可溶性铅检测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249</w:t>
            </w:r>
          </w:p>
        </w:tc>
        <w:tc>
          <w:tcPr>
            <w:tcW w:w="3839" w:type="dxa"/>
          </w:tcPr>
          <w:p>
            <w:pPr>
              <w:spacing w:after="120" w:line="240" w:lineRule="auto"/>
              <w:rPr>
                <w:rFonts w:ascii="宋体"/>
                <w:b/>
                <w:color w:val="0000FF"/>
                <w:sz w:val="24"/>
                <w:highlight w:val="white"/>
              </w:rPr>
            </w:pPr>
            <w:r>
              <w:t>涂料可溶性砷检测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250</w:t>
            </w:r>
          </w:p>
        </w:tc>
        <w:tc>
          <w:tcPr>
            <w:tcW w:w="3839" w:type="dxa"/>
          </w:tcPr>
          <w:p>
            <w:pPr>
              <w:spacing w:after="120" w:line="240" w:lineRule="auto"/>
              <w:rPr>
                <w:rFonts w:ascii="宋体"/>
                <w:b/>
                <w:color w:val="0000FF"/>
                <w:sz w:val="24"/>
                <w:highlight w:val="white"/>
              </w:rPr>
            </w:pPr>
            <w:r>
              <w:t>涂料可溶性锑检测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251</w:t>
            </w:r>
          </w:p>
        </w:tc>
        <w:tc>
          <w:tcPr>
            <w:tcW w:w="3839" w:type="dxa"/>
          </w:tcPr>
          <w:p>
            <w:pPr>
              <w:spacing w:after="120" w:line="240" w:lineRule="auto"/>
              <w:rPr>
                <w:rFonts w:ascii="宋体"/>
                <w:b/>
                <w:color w:val="0000FF"/>
                <w:sz w:val="24"/>
                <w:highlight w:val="white"/>
              </w:rPr>
            </w:pPr>
            <w:r>
              <w:t>涂料可溶性硒检测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252</w:t>
            </w:r>
          </w:p>
        </w:tc>
        <w:tc>
          <w:tcPr>
            <w:tcW w:w="3839" w:type="dxa"/>
          </w:tcPr>
          <w:p>
            <w:pPr>
              <w:spacing w:after="120" w:line="240" w:lineRule="auto"/>
              <w:rPr>
                <w:rFonts w:ascii="宋体"/>
                <w:b/>
                <w:color w:val="0000FF"/>
                <w:sz w:val="24"/>
                <w:highlight w:val="white"/>
              </w:rPr>
            </w:pPr>
            <w:r>
              <w:t>涂料卤代烃总和含量检测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253</w:t>
            </w:r>
          </w:p>
        </w:tc>
        <w:tc>
          <w:tcPr>
            <w:tcW w:w="3839" w:type="dxa"/>
          </w:tcPr>
          <w:p>
            <w:pPr>
              <w:spacing w:after="120" w:line="240" w:lineRule="auto"/>
              <w:rPr>
                <w:rFonts w:ascii="宋体"/>
                <w:b/>
                <w:color w:val="0000FF"/>
                <w:sz w:val="24"/>
                <w:highlight w:val="white"/>
              </w:rPr>
            </w:pPr>
            <w:r>
              <w:t>涂料三氯甲烷（氯仿）检测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254</w:t>
            </w:r>
          </w:p>
        </w:tc>
        <w:tc>
          <w:tcPr>
            <w:tcW w:w="3839" w:type="dxa"/>
          </w:tcPr>
          <w:p>
            <w:pPr>
              <w:spacing w:after="120" w:line="240" w:lineRule="auto"/>
              <w:rPr>
                <w:rFonts w:ascii="宋体"/>
                <w:b/>
                <w:color w:val="0000FF"/>
                <w:sz w:val="24"/>
                <w:highlight w:val="white"/>
              </w:rPr>
            </w:pPr>
            <w:r>
              <w:t>涂料甲醛检测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255</w:t>
            </w:r>
          </w:p>
        </w:tc>
        <w:tc>
          <w:tcPr>
            <w:tcW w:w="3839" w:type="dxa"/>
          </w:tcPr>
          <w:p>
            <w:pPr>
              <w:spacing w:after="120" w:line="240" w:lineRule="auto"/>
              <w:rPr>
                <w:rFonts w:ascii="宋体"/>
                <w:b/>
                <w:color w:val="0000FF"/>
                <w:sz w:val="24"/>
                <w:highlight w:val="white"/>
              </w:rPr>
            </w:pPr>
            <w:r>
              <w:t>涂料游离甲醛检测</w:t>
            </w:r>
          </w:p>
        </w:tc>
        <w:tc>
          <w:tcPr>
            <w:tcW w:w="610" w:type="dxa"/>
          </w:tcPr>
          <w:p>
            <w:pPr>
              <w:spacing w:after="120" w:line="240" w:lineRule="auto"/>
              <w:rPr>
                <w:rFonts w:ascii="宋体"/>
                <w:b/>
                <w:color w:val="0000FF"/>
                <w:sz w:val="24"/>
                <w:highlight w:val="white"/>
              </w:rPr>
            </w:pPr>
            <w:r>
              <w:t>53</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256</w:t>
            </w:r>
          </w:p>
        </w:tc>
        <w:tc>
          <w:tcPr>
            <w:tcW w:w="3839" w:type="dxa"/>
          </w:tcPr>
          <w:p>
            <w:pPr>
              <w:spacing w:after="120" w:line="240" w:lineRule="auto"/>
              <w:rPr>
                <w:rFonts w:ascii="宋体"/>
                <w:b/>
                <w:color w:val="0000FF"/>
                <w:sz w:val="24"/>
                <w:highlight w:val="white"/>
              </w:rPr>
            </w:pPr>
            <w:r>
              <w:t>涂料邻苯二甲酸酯总和检测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257</w:t>
            </w:r>
          </w:p>
        </w:tc>
        <w:tc>
          <w:tcPr>
            <w:tcW w:w="3839" w:type="dxa"/>
          </w:tcPr>
          <w:p>
            <w:pPr>
              <w:spacing w:after="120" w:line="240" w:lineRule="auto"/>
              <w:rPr>
                <w:rFonts w:ascii="宋体"/>
                <w:b/>
                <w:color w:val="0000FF"/>
                <w:sz w:val="24"/>
                <w:highlight w:val="white"/>
              </w:rPr>
            </w:pPr>
            <w:r>
              <w:t>涂料砷检测</w:t>
            </w:r>
          </w:p>
        </w:tc>
        <w:tc>
          <w:tcPr>
            <w:tcW w:w="610" w:type="dxa"/>
          </w:tcPr>
          <w:p>
            <w:pPr>
              <w:spacing w:after="120" w:line="240" w:lineRule="auto"/>
              <w:rPr>
                <w:rFonts w:ascii="宋体"/>
                <w:b/>
                <w:color w:val="0000FF"/>
                <w:sz w:val="24"/>
                <w:highlight w:val="white"/>
              </w:rPr>
            </w:pPr>
            <w:r>
              <w:t>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258</w:t>
            </w:r>
          </w:p>
        </w:tc>
        <w:tc>
          <w:tcPr>
            <w:tcW w:w="3839" w:type="dxa"/>
          </w:tcPr>
          <w:p>
            <w:pPr>
              <w:spacing w:after="120" w:line="240" w:lineRule="auto"/>
              <w:rPr>
                <w:rFonts w:ascii="宋体"/>
                <w:b/>
                <w:color w:val="0000FF"/>
                <w:sz w:val="24"/>
                <w:highlight w:val="white"/>
              </w:rPr>
            </w:pPr>
            <w:r>
              <w:t>涂料锑检测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259</w:t>
            </w:r>
          </w:p>
        </w:tc>
        <w:tc>
          <w:tcPr>
            <w:tcW w:w="3839" w:type="dxa"/>
          </w:tcPr>
          <w:p>
            <w:pPr>
              <w:spacing w:after="120" w:line="240" w:lineRule="auto"/>
              <w:rPr>
                <w:rFonts w:ascii="宋体"/>
                <w:b/>
                <w:color w:val="0000FF"/>
                <w:sz w:val="24"/>
                <w:highlight w:val="white"/>
              </w:rPr>
            </w:pPr>
            <w:r>
              <w:t>涂料涂料.钡检测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260</w:t>
            </w:r>
          </w:p>
        </w:tc>
        <w:tc>
          <w:tcPr>
            <w:tcW w:w="3839" w:type="dxa"/>
          </w:tcPr>
          <w:p>
            <w:pPr>
              <w:spacing w:after="120" w:line="240" w:lineRule="auto"/>
              <w:rPr>
                <w:rFonts w:ascii="宋体"/>
                <w:b/>
                <w:color w:val="0000FF"/>
                <w:sz w:val="24"/>
                <w:highlight w:val="white"/>
              </w:rPr>
            </w:pPr>
            <w:r>
              <w:t>涂料硒检测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261</w:t>
            </w:r>
          </w:p>
        </w:tc>
        <w:tc>
          <w:tcPr>
            <w:tcW w:w="3839" w:type="dxa"/>
          </w:tcPr>
          <w:p>
            <w:pPr>
              <w:spacing w:after="120" w:line="240" w:lineRule="auto"/>
              <w:rPr>
                <w:rFonts w:ascii="宋体"/>
                <w:b/>
                <w:color w:val="0000FF"/>
                <w:sz w:val="24"/>
                <w:highlight w:val="white"/>
              </w:rPr>
            </w:pPr>
            <w:r>
              <w:t>涂料重金属镉检测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262</w:t>
            </w:r>
          </w:p>
        </w:tc>
        <w:tc>
          <w:tcPr>
            <w:tcW w:w="3839" w:type="dxa"/>
          </w:tcPr>
          <w:p>
            <w:pPr>
              <w:spacing w:after="120" w:line="240" w:lineRule="auto"/>
              <w:rPr>
                <w:rFonts w:ascii="宋体"/>
                <w:b/>
                <w:color w:val="0000FF"/>
                <w:sz w:val="24"/>
                <w:highlight w:val="white"/>
              </w:rPr>
            </w:pPr>
            <w:r>
              <w:t>涂料重金属汞检测</w:t>
            </w:r>
          </w:p>
        </w:tc>
        <w:tc>
          <w:tcPr>
            <w:tcW w:w="610" w:type="dxa"/>
          </w:tcPr>
          <w:p>
            <w:pPr>
              <w:spacing w:after="120" w:line="240" w:lineRule="auto"/>
              <w:rPr>
                <w:rFonts w:ascii="宋体"/>
                <w:b/>
                <w:color w:val="0000FF"/>
                <w:sz w:val="24"/>
                <w:highlight w:val="white"/>
              </w:rPr>
            </w:pPr>
            <w:r>
              <w:t>10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263</w:t>
            </w:r>
          </w:p>
        </w:tc>
        <w:tc>
          <w:tcPr>
            <w:tcW w:w="3839" w:type="dxa"/>
          </w:tcPr>
          <w:p>
            <w:pPr>
              <w:spacing w:after="120" w:line="240" w:lineRule="auto"/>
              <w:rPr>
                <w:rFonts w:ascii="宋体"/>
                <w:b/>
                <w:color w:val="0000FF"/>
                <w:sz w:val="24"/>
                <w:highlight w:val="white"/>
              </w:rPr>
            </w:pPr>
            <w:r>
              <w:t>涂料重金属六价铬检测</w:t>
            </w:r>
          </w:p>
        </w:tc>
        <w:tc>
          <w:tcPr>
            <w:tcW w:w="610" w:type="dxa"/>
          </w:tcPr>
          <w:p>
            <w:pPr>
              <w:spacing w:after="120" w:line="240" w:lineRule="auto"/>
              <w:rPr>
                <w:rFonts w:ascii="宋体"/>
                <w:b/>
                <w:color w:val="0000FF"/>
                <w:sz w:val="24"/>
                <w:highlight w:val="white"/>
              </w:rPr>
            </w:pPr>
            <w:r>
              <w:t>10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264</w:t>
            </w:r>
          </w:p>
        </w:tc>
        <w:tc>
          <w:tcPr>
            <w:tcW w:w="3839" w:type="dxa"/>
          </w:tcPr>
          <w:p>
            <w:pPr>
              <w:spacing w:after="120" w:line="240" w:lineRule="auto"/>
              <w:rPr>
                <w:rFonts w:ascii="宋体"/>
                <w:b/>
                <w:color w:val="0000FF"/>
                <w:sz w:val="24"/>
                <w:highlight w:val="white"/>
              </w:rPr>
            </w:pPr>
            <w:r>
              <w:t>涂料重金属铅检测</w:t>
            </w:r>
          </w:p>
        </w:tc>
        <w:tc>
          <w:tcPr>
            <w:tcW w:w="610" w:type="dxa"/>
          </w:tcPr>
          <w:p>
            <w:pPr>
              <w:spacing w:after="120" w:line="240" w:lineRule="auto"/>
              <w:rPr>
                <w:rFonts w:ascii="宋体"/>
                <w:b/>
                <w:color w:val="0000FF"/>
                <w:sz w:val="24"/>
                <w:highlight w:val="white"/>
              </w:rPr>
            </w:pPr>
            <w:r>
              <w:t>14</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265</w:t>
            </w:r>
          </w:p>
        </w:tc>
        <w:tc>
          <w:tcPr>
            <w:tcW w:w="3839" w:type="dxa"/>
          </w:tcPr>
          <w:p>
            <w:pPr>
              <w:spacing w:after="120" w:line="240" w:lineRule="auto"/>
              <w:rPr>
                <w:rFonts w:ascii="宋体"/>
                <w:b/>
                <w:color w:val="0000FF"/>
                <w:sz w:val="24"/>
                <w:highlight w:val="white"/>
              </w:rPr>
            </w:pPr>
            <w:r>
              <w:t>涂料烷基酚聚氧乙烯醚总和含量检测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266</w:t>
            </w:r>
          </w:p>
        </w:tc>
        <w:tc>
          <w:tcPr>
            <w:tcW w:w="3839" w:type="dxa"/>
          </w:tcPr>
          <w:p>
            <w:pPr>
              <w:spacing w:after="120" w:line="240" w:lineRule="auto"/>
              <w:rPr>
                <w:rFonts w:ascii="宋体"/>
                <w:b/>
                <w:color w:val="0000FF"/>
                <w:sz w:val="24"/>
                <w:highlight w:val="white"/>
              </w:rPr>
            </w:pPr>
            <w:r>
              <w:t>涂料VOC含量检测</w:t>
            </w:r>
          </w:p>
        </w:tc>
        <w:tc>
          <w:tcPr>
            <w:tcW w:w="610" w:type="dxa"/>
          </w:tcPr>
          <w:p>
            <w:pPr>
              <w:spacing w:after="120" w:line="240" w:lineRule="auto"/>
              <w:rPr>
                <w:rFonts w:ascii="宋体"/>
                <w:b/>
                <w:color w:val="0000FF"/>
                <w:sz w:val="24"/>
                <w:highlight w:val="white"/>
              </w:rPr>
            </w:pPr>
            <w:r>
              <w:t>5</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267</w:t>
            </w:r>
          </w:p>
        </w:tc>
        <w:tc>
          <w:tcPr>
            <w:tcW w:w="3839" w:type="dxa"/>
          </w:tcPr>
          <w:p>
            <w:pPr>
              <w:spacing w:after="120" w:line="240" w:lineRule="auto"/>
              <w:rPr>
                <w:rFonts w:ascii="宋体"/>
                <w:b/>
                <w:color w:val="0000FF"/>
                <w:sz w:val="24"/>
                <w:highlight w:val="white"/>
              </w:rPr>
            </w:pPr>
            <w:r>
              <w:t>涂料多环芳烃总和含量检测</w:t>
            </w:r>
          </w:p>
        </w:tc>
        <w:tc>
          <w:tcPr>
            <w:tcW w:w="610" w:type="dxa"/>
          </w:tcPr>
          <w:p>
            <w:pPr>
              <w:spacing w:after="120" w:line="240" w:lineRule="auto"/>
              <w:rPr>
                <w:rFonts w:ascii="宋体"/>
                <w:b/>
                <w:color w:val="0000FF"/>
                <w:sz w:val="24"/>
                <w:highlight w:val="white"/>
              </w:rPr>
            </w:pPr>
            <w:r>
              <w:t>74</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268</w:t>
            </w:r>
          </w:p>
        </w:tc>
        <w:tc>
          <w:tcPr>
            <w:tcW w:w="3839" w:type="dxa"/>
          </w:tcPr>
          <w:p>
            <w:pPr>
              <w:spacing w:after="120" w:line="240" w:lineRule="auto"/>
              <w:rPr>
                <w:rFonts w:ascii="宋体"/>
                <w:b/>
                <w:color w:val="0000FF"/>
                <w:sz w:val="24"/>
                <w:highlight w:val="white"/>
              </w:rPr>
            </w:pPr>
            <w:r>
              <w:t>危险化学品成分分析及比例检测</w:t>
            </w:r>
          </w:p>
        </w:tc>
        <w:tc>
          <w:tcPr>
            <w:tcW w:w="610" w:type="dxa"/>
          </w:tcPr>
          <w:p>
            <w:pPr>
              <w:spacing w:after="120" w:line="240" w:lineRule="auto"/>
              <w:rPr>
                <w:rFonts w:ascii="宋体"/>
                <w:b/>
                <w:color w:val="0000FF"/>
                <w:sz w:val="24"/>
                <w:highlight w:val="white"/>
              </w:rPr>
            </w:pPr>
            <w:r>
              <w:t>50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269</w:t>
            </w:r>
          </w:p>
        </w:tc>
        <w:tc>
          <w:tcPr>
            <w:tcW w:w="3839" w:type="dxa"/>
          </w:tcPr>
          <w:p>
            <w:pPr>
              <w:spacing w:after="120" w:line="240" w:lineRule="auto"/>
              <w:rPr>
                <w:rFonts w:ascii="宋体"/>
                <w:b/>
                <w:color w:val="0000FF"/>
                <w:sz w:val="24"/>
                <w:highlight w:val="white"/>
              </w:rPr>
            </w:pPr>
            <w:r>
              <w:t>危险化学品危险公示标签检测</w:t>
            </w:r>
          </w:p>
        </w:tc>
        <w:tc>
          <w:tcPr>
            <w:tcW w:w="610" w:type="dxa"/>
          </w:tcPr>
          <w:p>
            <w:pPr>
              <w:spacing w:after="120" w:line="240" w:lineRule="auto"/>
              <w:rPr>
                <w:rFonts w:ascii="宋体"/>
                <w:b/>
                <w:color w:val="0000FF"/>
                <w:sz w:val="24"/>
                <w:highlight w:val="white"/>
              </w:rPr>
            </w:pPr>
            <w:r>
              <w:t>37</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270</w:t>
            </w:r>
          </w:p>
        </w:tc>
        <w:tc>
          <w:tcPr>
            <w:tcW w:w="3839" w:type="dxa"/>
          </w:tcPr>
          <w:p>
            <w:pPr>
              <w:spacing w:after="120" w:line="240" w:lineRule="auto"/>
              <w:rPr>
                <w:rFonts w:ascii="宋体"/>
                <w:b/>
                <w:color w:val="0000FF"/>
                <w:sz w:val="24"/>
                <w:highlight w:val="white"/>
              </w:rPr>
            </w:pPr>
            <w:r>
              <w:t>路由器插头尺寸和力矩检测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271</w:t>
            </w:r>
          </w:p>
        </w:tc>
        <w:tc>
          <w:tcPr>
            <w:tcW w:w="3839" w:type="dxa"/>
          </w:tcPr>
          <w:p>
            <w:pPr>
              <w:spacing w:after="120" w:line="240" w:lineRule="auto"/>
              <w:rPr>
                <w:rFonts w:ascii="宋体"/>
                <w:b/>
                <w:color w:val="0000FF"/>
                <w:sz w:val="24"/>
                <w:highlight w:val="white"/>
              </w:rPr>
            </w:pPr>
            <w:r>
              <w:t>路由器稳定性检测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272</w:t>
            </w:r>
          </w:p>
        </w:tc>
        <w:tc>
          <w:tcPr>
            <w:tcW w:w="3839" w:type="dxa"/>
          </w:tcPr>
          <w:p>
            <w:pPr>
              <w:spacing w:after="120" w:line="240" w:lineRule="auto"/>
              <w:rPr>
                <w:rFonts w:ascii="宋体"/>
                <w:b/>
                <w:color w:val="0000FF"/>
                <w:sz w:val="24"/>
                <w:highlight w:val="white"/>
              </w:rPr>
            </w:pPr>
            <w:r>
              <w:t>锂离子蓄电池短路保护检测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273</w:t>
            </w:r>
          </w:p>
        </w:tc>
        <w:tc>
          <w:tcPr>
            <w:tcW w:w="3839" w:type="dxa"/>
          </w:tcPr>
          <w:p>
            <w:pPr>
              <w:spacing w:after="120" w:line="240" w:lineRule="auto"/>
              <w:rPr>
                <w:rFonts w:ascii="宋体"/>
                <w:b/>
                <w:color w:val="0000FF"/>
                <w:sz w:val="24"/>
                <w:highlight w:val="white"/>
              </w:rPr>
            </w:pPr>
            <w:r>
              <w:t>锂离子蓄电池过流放电保护检测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274</w:t>
            </w:r>
          </w:p>
        </w:tc>
        <w:tc>
          <w:tcPr>
            <w:tcW w:w="3839" w:type="dxa"/>
          </w:tcPr>
          <w:p>
            <w:pPr>
              <w:spacing w:after="120" w:line="240" w:lineRule="auto"/>
              <w:rPr>
                <w:rFonts w:ascii="宋体"/>
                <w:b/>
                <w:color w:val="0000FF"/>
                <w:sz w:val="24"/>
                <w:highlight w:val="white"/>
              </w:rPr>
            </w:pPr>
            <w:r>
              <w:t>锂离子蓄电池外部短路检测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275</w:t>
            </w:r>
          </w:p>
        </w:tc>
        <w:tc>
          <w:tcPr>
            <w:tcW w:w="3839" w:type="dxa"/>
          </w:tcPr>
          <w:p>
            <w:pPr>
              <w:spacing w:after="120" w:line="240" w:lineRule="auto"/>
              <w:rPr>
                <w:rFonts w:ascii="宋体"/>
                <w:b/>
                <w:color w:val="0000FF"/>
                <w:sz w:val="24"/>
                <w:highlight w:val="white"/>
              </w:rPr>
            </w:pPr>
            <w:r>
              <w:t>锂离子蓄电池加速度冲击检测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276</w:t>
            </w:r>
          </w:p>
        </w:tc>
        <w:tc>
          <w:tcPr>
            <w:tcW w:w="3839" w:type="dxa"/>
          </w:tcPr>
          <w:p>
            <w:pPr>
              <w:spacing w:after="120" w:line="240" w:lineRule="auto"/>
              <w:rPr>
                <w:rFonts w:ascii="宋体"/>
                <w:b/>
                <w:color w:val="0000FF"/>
                <w:sz w:val="24"/>
                <w:highlight w:val="white"/>
              </w:rPr>
            </w:pPr>
            <w:r>
              <w:t>锂离子蓄电池热滥用检测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277</w:t>
            </w:r>
          </w:p>
        </w:tc>
        <w:tc>
          <w:tcPr>
            <w:tcW w:w="3839" w:type="dxa"/>
          </w:tcPr>
          <w:p>
            <w:pPr>
              <w:spacing w:after="120" w:line="240" w:lineRule="auto"/>
              <w:rPr>
                <w:rFonts w:ascii="宋体"/>
                <w:b/>
                <w:color w:val="0000FF"/>
                <w:sz w:val="24"/>
                <w:highlight w:val="white"/>
              </w:rPr>
            </w:pPr>
            <w:r>
              <w:t>锂离子蓄电池高温外部短路检测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278</w:t>
            </w:r>
          </w:p>
        </w:tc>
        <w:tc>
          <w:tcPr>
            <w:tcW w:w="3839" w:type="dxa"/>
          </w:tcPr>
          <w:p>
            <w:pPr>
              <w:spacing w:after="120" w:line="240" w:lineRule="auto"/>
              <w:rPr>
                <w:rFonts w:ascii="宋体"/>
                <w:b/>
                <w:color w:val="0000FF"/>
                <w:sz w:val="24"/>
                <w:highlight w:val="white"/>
              </w:rPr>
            </w:pPr>
            <w:r>
              <w:t>锂离子蓄电池样品容量测试检测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279</w:t>
            </w:r>
          </w:p>
        </w:tc>
        <w:tc>
          <w:tcPr>
            <w:tcW w:w="3839" w:type="dxa"/>
          </w:tcPr>
          <w:p>
            <w:pPr>
              <w:spacing w:after="120" w:line="240" w:lineRule="auto"/>
              <w:rPr>
                <w:rFonts w:ascii="宋体"/>
                <w:b/>
                <w:color w:val="0000FF"/>
                <w:sz w:val="24"/>
                <w:highlight w:val="white"/>
              </w:rPr>
            </w:pPr>
            <w:r>
              <w:t>锂离子蓄电池过压充电保护检测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280</w:t>
            </w:r>
          </w:p>
        </w:tc>
        <w:tc>
          <w:tcPr>
            <w:tcW w:w="3839" w:type="dxa"/>
          </w:tcPr>
          <w:p>
            <w:pPr>
              <w:spacing w:after="120" w:line="240" w:lineRule="auto"/>
              <w:rPr>
                <w:rFonts w:ascii="宋体"/>
                <w:b/>
                <w:color w:val="0000FF"/>
                <w:sz w:val="24"/>
                <w:highlight w:val="white"/>
              </w:rPr>
            </w:pPr>
            <w:r>
              <w:t>锂离子蓄电池过压充电检测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281</w:t>
            </w:r>
          </w:p>
        </w:tc>
        <w:tc>
          <w:tcPr>
            <w:tcW w:w="3839" w:type="dxa"/>
          </w:tcPr>
          <w:p>
            <w:pPr>
              <w:spacing w:after="120" w:line="240" w:lineRule="auto"/>
              <w:rPr>
                <w:rFonts w:ascii="宋体"/>
                <w:b/>
                <w:color w:val="0000FF"/>
                <w:sz w:val="24"/>
                <w:highlight w:val="white"/>
              </w:rPr>
            </w:pPr>
            <w:r>
              <w:t>锂离子蓄电池温度循环检测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282</w:t>
            </w:r>
          </w:p>
        </w:tc>
        <w:tc>
          <w:tcPr>
            <w:tcW w:w="3839" w:type="dxa"/>
          </w:tcPr>
          <w:p>
            <w:pPr>
              <w:spacing w:after="120" w:line="240" w:lineRule="auto"/>
              <w:rPr>
                <w:rFonts w:ascii="宋体"/>
                <w:b/>
                <w:color w:val="0000FF"/>
                <w:sz w:val="24"/>
                <w:highlight w:val="white"/>
              </w:rPr>
            </w:pPr>
            <w:r>
              <w:t>锂离子蓄电池加速度冲击检测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283</w:t>
            </w:r>
          </w:p>
        </w:tc>
        <w:tc>
          <w:tcPr>
            <w:tcW w:w="3839" w:type="dxa"/>
          </w:tcPr>
          <w:p>
            <w:pPr>
              <w:spacing w:after="120" w:line="240" w:lineRule="auto"/>
              <w:rPr>
                <w:rFonts w:ascii="宋体"/>
                <w:b/>
                <w:color w:val="0000FF"/>
                <w:sz w:val="24"/>
                <w:highlight w:val="white"/>
              </w:rPr>
            </w:pPr>
            <w:r>
              <w:t>锂离子蓄电池高温使用检测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284</w:t>
            </w:r>
          </w:p>
        </w:tc>
        <w:tc>
          <w:tcPr>
            <w:tcW w:w="3839" w:type="dxa"/>
          </w:tcPr>
          <w:p>
            <w:pPr>
              <w:spacing w:after="120" w:line="240" w:lineRule="auto"/>
              <w:rPr>
                <w:rFonts w:ascii="宋体"/>
                <w:b/>
                <w:color w:val="0000FF"/>
                <w:sz w:val="24"/>
                <w:highlight w:val="white"/>
              </w:rPr>
            </w:pPr>
            <w:r>
              <w:t>锂离子蓄电池振动检测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285</w:t>
            </w:r>
          </w:p>
        </w:tc>
        <w:tc>
          <w:tcPr>
            <w:tcW w:w="3839" w:type="dxa"/>
          </w:tcPr>
          <w:p>
            <w:pPr>
              <w:spacing w:after="120" w:line="240" w:lineRule="auto"/>
              <w:rPr>
                <w:rFonts w:ascii="宋体"/>
                <w:b/>
                <w:color w:val="0000FF"/>
                <w:sz w:val="24"/>
                <w:highlight w:val="white"/>
              </w:rPr>
            </w:pPr>
            <w:r>
              <w:t>锂离子蓄电池强制放电检测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286</w:t>
            </w:r>
          </w:p>
        </w:tc>
        <w:tc>
          <w:tcPr>
            <w:tcW w:w="3839" w:type="dxa"/>
          </w:tcPr>
          <w:p>
            <w:pPr>
              <w:spacing w:after="120" w:line="240" w:lineRule="auto"/>
              <w:rPr>
                <w:rFonts w:ascii="宋体"/>
                <w:b/>
                <w:color w:val="0000FF"/>
                <w:sz w:val="24"/>
                <w:highlight w:val="white"/>
              </w:rPr>
            </w:pPr>
            <w:r>
              <w:t>锂离子蓄电池应力消除检测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287</w:t>
            </w:r>
          </w:p>
        </w:tc>
        <w:tc>
          <w:tcPr>
            <w:tcW w:w="3839" w:type="dxa"/>
          </w:tcPr>
          <w:p>
            <w:pPr>
              <w:spacing w:after="120" w:line="240" w:lineRule="auto"/>
              <w:rPr>
                <w:rFonts w:ascii="宋体"/>
                <w:b/>
                <w:color w:val="0000FF"/>
                <w:sz w:val="24"/>
                <w:highlight w:val="white"/>
              </w:rPr>
            </w:pPr>
            <w:r>
              <w:t>锂离子蓄电池欠压放电检测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288</w:t>
            </w:r>
          </w:p>
        </w:tc>
        <w:tc>
          <w:tcPr>
            <w:tcW w:w="3839" w:type="dxa"/>
          </w:tcPr>
          <w:p>
            <w:pPr>
              <w:spacing w:after="120" w:line="240" w:lineRule="auto"/>
              <w:rPr>
                <w:rFonts w:ascii="宋体"/>
                <w:b/>
                <w:color w:val="0000FF"/>
                <w:sz w:val="24"/>
                <w:highlight w:val="white"/>
              </w:rPr>
            </w:pPr>
            <w:r>
              <w:t>锂离子蓄电池过流充电保护检测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289</w:t>
            </w:r>
          </w:p>
        </w:tc>
        <w:tc>
          <w:tcPr>
            <w:tcW w:w="3839" w:type="dxa"/>
          </w:tcPr>
          <w:p>
            <w:pPr>
              <w:spacing w:after="120" w:line="240" w:lineRule="auto"/>
              <w:rPr>
                <w:rFonts w:ascii="宋体"/>
                <w:b/>
                <w:color w:val="0000FF"/>
                <w:sz w:val="24"/>
                <w:highlight w:val="white"/>
              </w:rPr>
            </w:pPr>
            <w:r>
              <w:t>锂离子蓄电池过流充电检测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290</w:t>
            </w:r>
          </w:p>
        </w:tc>
        <w:tc>
          <w:tcPr>
            <w:tcW w:w="3839" w:type="dxa"/>
          </w:tcPr>
          <w:p>
            <w:pPr>
              <w:spacing w:after="120" w:line="240" w:lineRule="auto"/>
              <w:rPr>
                <w:rFonts w:ascii="宋体"/>
                <w:b/>
                <w:color w:val="0000FF"/>
                <w:sz w:val="24"/>
                <w:highlight w:val="white"/>
              </w:rPr>
            </w:pPr>
            <w:r>
              <w:t>电动空调压缩机静电放电抗扰度检测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291</w:t>
            </w:r>
          </w:p>
        </w:tc>
        <w:tc>
          <w:tcPr>
            <w:tcW w:w="3839" w:type="dxa"/>
          </w:tcPr>
          <w:p>
            <w:pPr>
              <w:spacing w:after="120" w:line="240" w:lineRule="auto"/>
              <w:rPr>
                <w:rFonts w:ascii="宋体"/>
                <w:b/>
                <w:color w:val="0000FF"/>
                <w:sz w:val="24"/>
                <w:highlight w:val="white"/>
              </w:rPr>
            </w:pPr>
            <w:r>
              <w:t>智能运动腕表绝缘要求检测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292</w:t>
            </w:r>
          </w:p>
        </w:tc>
        <w:tc>
          <w:tcPr>
            <w:tcW w:w="3839" w:type="dxa"/>
          </w:tcPr>
          <w:p>
            <w:pPr>
              <w:spacing w:after="120" w:line="240" w:lineRule="auto"/>
              <w:rPr>
                <w:rFonts w:ascii="宋体"/>
                <w:b/>
                <w:color w:val="0000FF"/>
                <w:sz w:val="24"/>
                <w:highlight w:val="white"/>
              </w:rPr>
            </w:pPr>
            <w:r>
              <w:t>智能运动腕表绝缘要求抗电强度检测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293</w:t>
            </w:r>
          </w:p>
        </w:tc>
        <w:tc>
          <w:tcPr>
            <w:tcW w:w="3839" w:type="dxa"/>
          </w:tcPr>
          <w:p>
            <w:pPr>
              <w:spacing w:after="120" w:line="240" w:lineRule="auto"/>
              <w:rPr>
                <w:rFonts w:ascii="宋体"/>
                <w:b/>
                <w:color w:val="0000FF"/>
                <w:sz w:val="24"/>
                <w:highlight w:val="white"/>
              </w:rPr>
            </w:pPr>
            <w:r>
              <w:t>智能运动腕表端子检测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294</w:t>
            </w:r>
          </w:p>
        </w:tc>
        <w:tc>
          <w:tcPr>
            <w:tcW w:w="3839" w:type="dxa"/>
          </w:tcPr>
          <w:p>
            <w:pPr>
              <w:spacing w:after="120" w:line="240" w:lineRule="auto"/>
              <w:rPr>
                <w:rFonts w:ascii="宋体"/>
                <w:b/>
                <w:color w:val="0000FF"/>
                <w:sz w:val="24"/>
                <w:highlight w:val="white"/>
              </w:rPr>
            </w:pPr>
            <w:r>
              <w:t>智能运动腕表电气绝缘检测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295</w:t>
            </w:r>
          </w:p>
        </w:tc>
        <w:tc>
          <w:tcPr>
            <w:tcW w:w="3839" w:type="dxa"/>
          </w:tcPr>
          <w:p>
            <w:pPr>
              <w:spacing w:after="120" w:line="240" w:lineRule="auto"/>
              <w:rPr>
                <w:rFonts w:ascii="宋体"/>
                <w:b/>
                <w:color w:val="0000FF"/>
                <w:sz w:val="24"/>
                <w:highlight w:val="white"/>
              </w:rPr>
            </w:pPr>
            <w:r>
              <w:t>智能运动腕表异常工作和故障条件检测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296</w:t>
            </w:r>
          </w:p>
        </w:tc>
        <w:tc>
          <w:tcPr>
            <w:tcW w:w="3839" w:type="dxa"/>
          </w:tcPr>
          <w:p>
            <w:pPr>
              <w:spacing w:after="120" w:line="240" w:lineRule="auto"/>
              <w:rPr>
                <w:rFonts w:ascii="宋体"/>
                <w:b/>
                <w:color w:val="0000FF"/>
                <w:sz w:val="24"/>
                <w:highlight w:val="white"/>
              </w:rPr>
            </w:pPr>
            <w:r>
              <w:t>智能运动腕表稳定性检测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297</w:t>
            </w:r>
          </w:p>
        </w:tc>
        <w:tc>
          <w:tcPr>
            <w:tcW w:w="3839" w:type="dxa"/>
          </w:tcPr>
          <w:p>
            <w:pPr>
              <w:spacing w:after="120" w:line="240" w:lineRule="auto"/>
              <w:rPr>
                <w:rFonts w:ascii="宋体"/>
                <w:b/>
                <w:color w:val="0000FF"/>
                <w:sz w:val="24"/>
                <w:highlight w:val="white"/>
              </w:rPr>
            </w:pPr>
            <w:r>
              <w:t>智能运动腕表安全特低电压(SELV) 电路检测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298</w:t>
            </w:r>
          </w:p>
        </w:tc>
        <w:tc>
          <w:tcPr>
            <w:tcW w:w="3839" w:type="dxa"/>
          </w:tcPr>
          <w:p>
            <w:pPr>
              <w:spacing w:after="120" w:line="240" w:lineRule="auto"/>
              <w:rPr>
                <w:rFonts w:ascii="宋体"/>
                <w:b/>
                <w:color w:val="0000FF"/>
                <w:sz w:val="24"/>
                <w:highlight w:val="white"/>
              </w:rPr>
            </w:pPr>
            <w:r>
              <w:t>智能运动腕表电击和能量危险的防护检测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299</w:t>
            </w:r>
          </w:p>
        </w:tc>
        <w:tc>
          <w:tcPr>
            <w:tcW w:w="3839" w:type="dxa"/>
          </w:tcPr>
          <w:p>
            <w:pPr>
              <w:spacing w:after="120" w:line="240" w:lineRule="auto"/>
              <w:rPr>
                <w:rFonts w:ascii="宋体"/>
                <w:b/>
                <w:color w:val="0000FF"/>
                <w:sz w:val="24"/>
                <w:highlight w:val="white"/>
              </w:rPr>
            </w:pPr>
            <w:r>
              <w:t>智能运动腕表电池检测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300</w:t>
            </w:r>
          </w:p>
        </w:tc>
        <w:tc>
          <w:tcPr>
            <w:tcW w:w="3839" w:type="dxa"/>
          </w:tcPr>
          <w:p>
            <w:pPr>
              <w:spacing w:after="120" w:line="240" w:lineRule="auto"/>
              <w:rPr>
                <w:rFonts w:ascii="宋体"/>
                <w:b/>
                <w:color w:val="0000FF"/>
                <w:sz w:val="24"/>
                <w:highlight w:val="white"/>
              </w:rPr>
            </w:pPr>
            <w:r>
              <w:t>智能运动腕表一次电路过流保护和接地故障保护检测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301</w:t>
            </w:r>
          </w:p>
        </w:tc>
        <w:tc>
          <w:tcPr>
            <w:tcW w:w="3839" w:type="dxa"/>
          </w:tcPr>
          <w:p>
            <w:pPr>
              <w:spacing w:after="120" w:line="240" w:lineRule="auto"/>
              <w:rPr>
                <w:rFonts w:ascii="宋体"/>
                <w:b/>
                <w:color w:val="0000FF"/>
                <w:sz w:val="24"/>
                <w:highlight w:val="white"/>
              </w:rPr>
            </w:pPr>
            <w:r>
              <w:t>植物病毒复核鉴定检测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302</w:t>
            </w:r>
          </w:p>
        </w:tc>
        <w:tc>
          <w:tcPr>
            <w:tcW w:w="3839" w:type="dxa"/>
          </w:tcPr>
          <w:p>
            <w:pPr>
              <w:spacing w:after="120" w:line="240" w:lineRule="auto"/>
              <w:rPr>
                <w:rFonts w:ascii="宋体"/>
                <w:b/>
                <w:color w:val="0000FF"/>
                <w:sz w:val="24"/>
                <w:highlight w:val="white"/>
              </w:rPr>
            </w:pPr>
            <w:r>
              <w:t>植入式心脏起搏器植入式脉冲发生器和电极导线特性的测量检测</w:t>
            </w:r>
          </w:p>
        </w:tc>
        <w:tc>
          <w:tcPr>
            <w:tcW w:w="610" w:type="dxa"/>
          </w:tcPr>
          <w:p>
            <w:pPr>
              <w:spacing w:after="120" w:line="240" w:lineRule="auto"/>
              <w:rPr>
                <w:rFonts w:ascii="宋体"/>
                <w:b/>
                <w:color w:val="0000FF"/>
                <w:sz w:val="24"/>
                <w:highlight w:val="white"/>
              </w:rPr>
            </w:pPr>
            <w:r>
              <w:t>4900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303</w:t>
            </w:r>
          </w:p>
        </w:tc>
        <w:tc>
          <w:tcPr>
            <w:tcW w:w="3839" w:type="dxa"/>
          </w:tcPr>
          <w:p>
            <w:pPr>
              <w:spacing w:after="120" w:line="240" w:lineRule="auto"/>
              <w:rPr>
                <w:rFonts w:ascii="宋体"/>
                <w:b/>
                <w:color w:val="0000FF"/>
                <w:sz w:val="24"/>
                <w:highlight w:val="white"/>
              </w:rPr>
            </w:pPr>
            <w:r>
              <w:t>植入式心脏起搏器销售包装上的标记（程控性能核验）检测</w:t>
            </w:r>
          </w:p>
        </w:tc>
        <w:tc>
          <w:tcPr>
            <w:tcW w:w="610" w:type="dxa"/>
          </w:tcPr>
          <w:p>
            <w:pPr>
              <w:spacing w:after="120" w:line="240" w:lineRule="auto"/>
              <w:rPr>
                <w:rFonts w:ascii="宋体"/>
                <w:b/>
                <w:color w:val="0000FF"/>
                <w:sz w:val="24"/>
                <w:highlight w:val="white"/>
              </w:rPr>
            </w:pPr>
            <w:r>
              <w:t>22000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304</w:t>
            </w:r>
          </w:p>
        </w:tc>
        <w:tc>
          <w:tcPr>
            <w:tcW w:w="3839" w:type="dxa"/>
          </w:tcPr>
          <w:p>
            <w:pPr>
              <w:spacing w:after="120" w:line="240" w:lineRule="auto"/>
              <w:rPr>
                <w:rFonts w:ascii="宋体"/>
                <w:b/>
                <w:color w:val="0000FF"/>
                <w:sz w:val="24"/>
                <w:highlight w:val="white"/>
              </w:rPr>
            </w:pPr>
            <w:r>
              <w:t>植入式心脏起搏器有源植入式医疗器械的常用标记检测</w:t>
            </w:r>
          </w:p>
        </w:tc>
        <w:tc>
          <w:tcPr>
            <w:tcW w:w="610" w:type="dxa"/>
          </w:tcPr>
          <w:p>
            <w:pPr>
              <w:spacing w:after="120" w:line="240" w:lineRule="auto"/>
              <w:rPr>
                <w:rFonts w:ascii="宋体"/>
                <w:b/>
                <w:color w:val="0000FF"/>
                <w:sz w:val="24"/>
                <w:highlight w:val="white"/>
              </w:rPr>
            </w:pPr>
            <w:r>
              <w:t>22000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305</w:t>
            </w:r>
          </w:p>
        </w:tc>
        <w:tc>
          <w:tcPr>
            <w:tcW w:w="3839" w:type="dxa"/>
          </w:tcPr>
          <w:p>
            <w:pPr>
              <w:spacing w:after="120" w:line="240" w:lineRule="auto"/>
              <w:rPr>
                <w:rFonts w:ascii="宋体"/>
                <w:b/>
                <w:color w:val="0000FF"/>
                <w:sz w:val="24"/>
                <w:highlight w:val="white"/>
              </w:rPr>
            </w:pPr>
            <w:r>
              <w:t>植入式心脏起搏器包装的通用要求检测</w:t>
            </w:r>
          </w:p>
        </w:tc>
        <w:tc>
          <w:tcPr>
            <w:tcW w:w="610" w:type="dxa"/>
          </w:tcPr>
          <w:p>
            <w:pPr>
              <w:spacing w:after="120" w:line="240" w:lineRule="auto"/>
              <w:rPr>
                <w:rFonts w:ascii="宋体"/>
                <w:b/>
                <w:color w:val="0000FF"/>
                <w:sz w:val="24"/>
                <w:highlight w:val="white"/>
              </w:rPr>
            </w:pPr>
            <w:r>
              <w:t>22000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306</w:t>
            </w:r>
          </w:p>
        </w:tc>
        <w:tc>
          <w:tcPr>
            <w:tcW w:w="3839" w:type="dxa"/>
          </w:tcPr>
          <w:p>
            <w:pPr>
              <w:spacing w:after="120" w:line="240" w:lineRule="auto"/>
              <w:rPr>
                <w:rFonts w:ascii="宋体"/>
                <w:b/>
                <w:color w:val="0000FF"/>
                <w:sz w:val="24"/>
                <w:highlight w:val="white"/>
              </w:rPr>
            </w:pPr>
            <w:r>
              <w:t>原油/柴油/煤密度检测</w:t>
            </w:r>
          </w:p>
        </w:tc>
        <w:tc>
          <w:tcPr>
            <w:tcW w:w="610" w:type="dxa"/>
          </w:tcPr>
          <w:p>
            <w:pPr>
              <w:spacing w:after="120" w:line="240" w:lineRule="auto"/>
              <w:rPr>
                <w:rFonts w:ascii="宋体"/>
                <w:b/>
                <w:color w:val="0000FF"/>
                <w:sz w:val="24"/>
                <w:highlight w:val="white"/>
              </w:rPr>
            </w:pPr>
            <w:r>
              <w:t>10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307</w:t>
            </w:r>
          </w:p>
        </w:tc>
        <w:tc>
          <w:tcPr>
            <w:tcW w:w="3839" w:type="dxa"/>
          </w:tcPr>
          <w:p>
            <w:pPr>
              <w:spacing w:after="120" w:line="240" w:lineRule="auto"/>
              <w:rPr>
                <w:rFonts w:ascii="宋体"/>
                <w:b/>
                <w:color w:val="0000FF"/>
                <w:sz w:val="24"/>
                <w:highlight w:val="white"/>
              </w:rPr>
            </w:pPr>
            <w:r>
              <w:t>原油水含量检测</w:t>
            </w:r>
          </w:p>
        </w:tc>
        <w:tc>
          <w:tcPr>
            <w:tcW w:w="610" w:type="dxa"/>
          </w:tcPr>
          <w:p>
            <w:pPr>
              <w:spacing w:after="120" w:line="240" w:lineRule="auto"/>
              <w:rPr>
                <w:rFonts w:ascii="宋体"/>
                <w:b/>
                <w:color w:val="0000FF"/>
                <w:sz w:val="24"/>
                <w:highlight w:val="white"/>
              </w:rPr>
            </w:pPr>
            <w:r>
              <w:t>18</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308</w:t>
            </w:r>
          </w:p>
        </w:tc>
        <w:tc>
          <w:tcPr>
            <w:tcW w:w="3839" w:type="dxa"/>
          </w:tcPr>
          <w:p>
            <w:pPr>
              <w:spacing w:after="120" w:line="240" w:lineRule="auto"/>
              <w:rPr>
                <w:rFonts w:ascii="宋体"/>
                <w:b/>
                <w:color w:val="0000FF"/>
                <w:sz w:val="24"/>
                <w:highlight w:val="white"/>
              </w:rPr>
            </w:pPr>
            <w:r>
              <w:t>原油酸值检测</w:t>
            </w:r>
          </w:p>
        </w:tc>
        <w:tc>
          <w:tcPr>
            <w:tcW w:w="610" w:type="dxa"/>
          </w:tcPr>
          <w:p>
            <w:pPr>
              <w:spacing w:after="120" w:line="240" w:lineRule="auto"/>
              <w:rPr>
                <w:rFonts w:ascii="宋体"/>
                <w:b/>
                <w:color w:val="0000FF"/>
                <w:sz w:val="24"/>
                <w:highlight w:val="white"/>
              </w:rPr>
            </w:pPr>
            <w:r>
              <w:t>13</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309</w:t>
            </w:r>
          </w:p>
        </w:tc>
        <w:tc>
          <w:tcPr>
            <w:tcW w:w="3839" w:type="dxa"/>
          </w:tcPr>
          <w:p>
            <w:pPr>
              <w:spacing w:after="120" w:line="240" w:lineRule="auto"/>
              <w:rPr>
                <w:rFonts w:ascii="宋体"/>
                <w:b/>
                <w:color w:val="0000FF"/>
                <w:sz w:val="24"/>
                <w:highlight w:val="white"/>
              </w:rPr>
            </w:pPr>
            <w:r>
              <w:t>原油酸值检测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310</w:t>
            </w:r>
          </w:p>
        </w:tc>
        <w:tc>
          <w:tcPr>
            <w:tcW w:w="3839" w:type="dxa"/>
          </w:tcPr>
          <w:p>
            <w:pPr>
              <w:spacing w:after="120" w:line="240" w:lineRule="auto"/>
              <w:rPr>
                <w:rFonts w:ascii="宋体"/>
                <w:b/>
                <w:color w:val="0000FF"/>
                <w:sz w:val="24"/>
                <w:highlight w:val="white"/>
              </w:rPr>
            </w:pPr>
            <w:r>
              <w:t>电动空调压缩机瞬态传导发射（时域波形）检测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311</w:t>
            </w:r>
          </w:p>
        </w:tc>
        <w:tc>
          <w:tcPr>
            <w:tcW w:w="3839" w:type="dxa"/>
          </w:tcPr>
          <w:p>
            <w:pPr>
              <w:spacing w:after="120" w:line="240" w:lineRule="auto"/>
              <w:rPr>
                <w:rFonts w:ascii="宋体"/>
                <w:b/>
                <w:color w:val="0000FF"/>
                <w:sz w:val="24"/>
                <w:highlight w:val="white"/>
              </w:rPr>
            </w:pPr>
            <w:r>
              <w:t>原油盐含量检测</w:t>
            </w:r>
          </w:p>
        </w:tc>
        <w:tc>
          <w:tcPr>
            <w:tcW w:w="610" w:type="dxa"/>
          </w:tcPr>
          <w:p>
            <w:pPr>
              <w:spacing w:after="120" w:line="240" w:lineRule="auto"/>
              <w:rPr>
                <w:rFonts w:ascii="宋体"/>
                <w:b/>
                <w:color w:val="0000FF"/>
                <w:sz w:val="24"/>
                <w:highlight w:val="white"/>
              </w:rPr>
            </w:pPr>
            <w:r>
              <w:t>13</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312</w:t>
            </w:r>
          </w:p>
        </w:tc>
        <w:tc>
          <w:tcPr>
            <w:tcW w:w="3839" w:type="dxa"/>
          </w:tcPr>
          <w:p>
            <w:pPr>
              <w:spacing w:after="120" w:line="240" w:lineRule="auto"/>
              <w:rPr>
                <w:rFonts w:ascii="宋体"/>
                <w:b/>
                <w:color w:val="0000FF"/>
                <w:sz w:val="24"/>
                <w:highlight w:val="white"/>
              </w:rPr>
            </w:pPr>
            <w:r>
              <w:t>原油盐含量检测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313</w:t>
            </w:r>
          </w:p>
        </w:tc>
        <w:tc>
          <w:tcPr>
            <w:tcW w:w="3839" w:type="dxa"/>
          </w:tcPr>
          <w:p>
            <w:pPr>
              <w:spacing w:after="120" w:line="240" w:lineRule="auto"/>
              <w:rPr>
                <w:rFonts w:ascii="宋体"/>
                <w:b/>
                <w:color w:val="0000FF"/>
                <w:sz w:val="24"/>
                <w:highlight w:val="white"/>
              </w:rPr>
            </w:pPr>
            <w:r>
              <w:t>原油机械杂质检测</w:t>
            </w:r>
          </w:p>
        </w:tc>
        <w:tc>
          <w:tcPr>
            <w:tcW w:w="610" w:type="dxa"/>
          </w:tcPr>
          <w:p>
            <w:pPr>
              <w:spacing w:after="120" w:line="240" w:lineRule="auto"/>
              <w:rPr>
                <w:rFonts w:ascii="宋体"/>
                <w:b/>
                <w:color w:val="0000FF"/>
                <w:sz w:val="24"/>
                <w:highlight w:val="white"/>
              </w:rPr>
            </w:pPr>
            <w:r>
              <w:t>11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314</w:t>
            </w:r>
          </w:p>
        </w:tc>
        <w:tc>
          <w:tcPr>
            <w:tcW w:w="3839" w:type="dxa"/>
          </w:tcPr>
          <w:p>
            <w:pPr>
              <w:spacing w:after="120" w:line="240" w:lineRule="auto"/>
              <w:rPr>
                <w:rFonts w:ascii="宋体"/>
                <w:b/>
                <w:color w:val="0000FF"/>
                <w:sz w:val="24"/>
                <w:highlight w:val="white"/>
              </w:rPr>
            </w:pPr>
            <w:r>
              <w:t>锂离子蓄电池欠压放电保护检测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315</w:t>
            </w:r>
          </w:p>
        </w:tc>
        <w:tc>
          <w:tcPr>
            <w:tcW w:w="3839" w:type="dxa"/>
          </w:tcPr>
          <w:p>
            <w:pPr>
              <w:spacing w:after="120" w:line="240" w:lineRule="auto"/>
              <w:rPr>
                <w:rFonts w:ascii="宋体"/>
                <w:b/>
                <w:color w:val="0000FF"/>
                <w:sz w:val="24"/>
                <w:highlight w:val="white"/>
              </w:rPr>
            </w:pPr>
            <w:r>
              <w:t>原油204℃前馏分有机氯含量检测</w:t>
            </w:r>
          </w:p>
        </w:tc>
        <w:tc>
          <w:tcPr>
            <w:tcW w:w="610" w:type="dxa"/>
          </w:tcPr>
          <w:p>
            <w:pPr>
              <w:spacing w:after="120" w:line="240" w:lineRule="auto"/>
              <w:rPr>
                <w:rFonts w:ascii="宋体"/>
                <w:b/>
                <w:color w:val="0000FF"/>
                <w:sz w:val="24"/>
                <w:highlight w:val="white"/>
              </w:rPr>
            </w:pPr>
            <w:r>
              <w:t>11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316</w:t>
            </w:r>
          </w:p>
        </w:tc>
        <w:tc>
          <w:tcPr>
            <w:tcW w:w="3839" w:type="dxa"/>
          </w:tcPr>
          <w:p>
            <w:pPr>
              <w:spacing w:after="120" w:line="240" w:lineRule="auto"/>
              <w:rPr>
                <w:rFonts w:ascii="宋体"/>
                <w:b/>
                <w:color w:val="0000FF"/>
                <w:sz w:val="24"/>
                <w:highlight w:val="white"/>
              </w:rPr>
            </w:pPr>
            <w:r>
              <w:t>原油硫含量检测</w:t>
            </w:r>
          </w:p>
        </w:tc>
        <w:tc>
          <w:tcPr>
            <w:tcW w:w="610" w:type="dxa"/>
          </w:tcPr>
          <w:p>
            <w:pPr>
              <w:spacing w:after="120" w:line="240" w:lineRule="auto"/>
              <w:rPr>
                <w:rFonts w:ascii="宋体"/>
                <w:b/>
                <w:color w:val="0000FF"/>
                <w:sz w:val="24"/>
                <w:highlight w:val="white"/>
              </w:rPr>
            </w:pPr>
            <w:r>
              <w:t>16</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317</w:t>
            </w:r>
          </w:p>
        </w:tc>
        <w:tc>
          <w:tcPr>
            <w:tcW w:w="3839" w:type="dxa"/>
          </w:tcPr>
          <w:p>
            <w:pPr>
              <w:spacing w:after="120" w:line="240" w:lineRule="auto"/>
              <w:rPr>
                <w:rFonts w:ascii="宋体"/>
                <w:b/>
                <w:color w:val="0000FF"/>
                <w:sz w:val="24"/>
                <w:highlight w:val="white"/>
              </w:rPr>
            </w:pPr>
            <w:r>
              <w:t>原油硫含量检测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318</w:t>
            </w:r>
          </w:p>
        </w:tc>
        <w:tc>
          <w:tcPr>
            <w:tcW w:w="3839" w:type="dxa"/>
          </w:tcPr>
          <w:p>
            <w:pPr>
              <w:spacing w:after="120" w:line="240" w:lineRule="auto"/>
              <w:rPr>
                <w:rFonts w:ascii="宋体"/>
                <w:b/>
                <w:color w:val="0000FF"/>
                <w:sz w:val="24"/>
                <w:highlight w:val="white"/>
              </w:rPr>
            </w:pPr>
            <w:r>
              <w:t>锂离子蓄电池重物冲击检测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319</w:t>
            </w:r>
          </w:p>
        </w:tc>
        <w:tc>
          <w:tcPr>
            <w:tcW w:w="3839" w:type="dxa"/>
          </w:tcPr>
          <w:p>
            <w:pPr>
              <w:spacing w:after="120" w:line="240" w:lineRule="auto"/>
              <w:rPr>
                <w:rFonts w:ascii="宋体"/>
                <w:b/>
                <w:color w:val="0000FF"/>
                <w:sz w:val="24"/>
                <w:highlight w:val="white"/>
              </w:rPr>
            </w:pPr>
            <w:r>
              <w:t>玉石玉石鉴定检测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320</w:t>
            </w:r>
          </w:p>
        </w:tc>
        <w:tc>
          <w:tcPr>
            <w:tcW w:w="3839" w:type="dxa"/>
          </w:tcPr>
          <w:p>
            <w:pPr>
              <w:spacing w:after="120" w:line="240" w:lineRule="auto"/>
              <w:rPr>
                <w:rFonts w:ascii="宋体"/>
                <w:b/>
                <w:color w:val="0000FF"/>
                <w:sz w:val="24"/>
                <w:highlight w:val="white"/>
              </w:rPr>
            </w:pPr>
            <w:r>
              <w:t>乙酸乙烯酯纯度检测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321</w:t>
            </w:r>
          </w:p>
        </w:tc>
        <w:tc>
          <w:tcPr>
            <w:tcW w:w="3839" w:type="dxa"/>
          </w:tcPr>
          <w:p>
            <w:pPr>
              <w:spacing w:after="120" w:line="240" w:lineRule="auto"/>
              <w:rPr>
                <w:rFonts w:ascii="宋体"/>
                <w:b/>
                <w:color w:val="0000FF"/>
                <w:sz w:val="24"/>
                <w:highlight w:val="white"/>
              </w:rPr>
            </w:pPr>
            <w:r>
              <w:t>氧化铈粒度检测</w:t>
            </w:r>
          </w:p>
        </w:tc>
        <w:tc>
          <w:tcPr>
            <w:tcW w:w="610" w:type="dxa"/>
          </w:tcPr>
          <w:p>
            <w:pPr>
              <w:spacing w:after="120" w:line="240" w:lineRule="auto"/>
              <w:rPr>
                <w:rFonts w:ascii="宋体"/>
                <w:b/>
                <w:color w:val="0000FF"/>
                <w:sz w:val="24"/>
                <w:highlight w:val="white"/>
              </w:rPr>
            </w:pPr>
            <w:r>
              <w:t>2</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322</w:t>
            </w:r>
          </w:p>
        </w:tc>
        <w:tc>
          <w:tcPr>
            <w:tcW w:w="3839" w:type="dxa"/>
          </w:tcPr>
          <w:p>
            <w:pPr>
              <w:spacing w:after="120" w:line="240" w:lineRule="auto"/>
              <w:rPr>
                <w:rFonts w:ascii="宋体"/>
                <w:b/>
                <w:color w:val="0000FF"/>
                <w:sz w:val="24"/>
                <w:highlight w:val="white"/>
              </w:rPr>
            </w:pPr>
            <w:r>
              <w:t>氩气溶解性检测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323</w:t>
            </w:r>
          </w:p>
        </w:tc>
        <w:tc>
          <w:tcPr>
            <w:tcW w:w="3839" w:type="dxa"/>
          </w:tcPr>
          <w:p>
            <w:pPr>
              <w:spacing w:after="120" w:line="240" w:lineRule="auto"/>
              <w:rPr>
                <w:rFonts w:ascii="宋体"/>
                <w:b/>
                <w:color w:val="0000FF"/>
                <w:sz w:val="24"/>
                <w:highlight w:val="white"/>
              </w:rPr>
            </w:pPr>
            <w:r>
              <w:t>氩气易燃性检测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324</w:t>
            </w:r>
          </w:p>
        </w:tc>
        <w:tc>
          <w:tcPr>
            <w:tcW w:w="3839" w:type="dxa"/>
          </w:tcPr>
          <w:p>
            <w:pPr>
              <w:spacing w:after="120" w:line="240" w:lineRule="auto"/>
              <w:rPr>
                <w:rFonts w:ascii="宋体"/>
                <w:b/>
                <w:color w:val="0000FF"/>
                <w:sz w:val="24"/>
                <w:highlight w:val="white"/>
              </w:rPr>
            </w:pPr>
            <w:r>
              <w:t>橡胶带橡胶聚合物定性检测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325</w:t>
            </w:r>
          </w:p>
        </w:tc>
        <w:tc>
          <w:tcPr>
            <w:tcW w:w="3839" w:type="dxa"/>
          </w:tcPr>
          <w:p>
            <w:pPr>
              <w:spacing w:after="120" w:line="240" w:lineRule="auto"/>
              <w:rPr>
                <w:rFonts w:ascii="宋体"/>
                <w:b/>
                <w:color w:val="0000FF"/>
                <w:sz w:val="24"/>
                <w:highlight w:val="white"/>
              </w:rPr>
            </w:pPr>
            <w:r>
              <w:t>显示屏/摄录一体机骚扰功率检测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326</w:t>
            </w:r>
          </w:p>
        </w:tc>
        <w:tc>
          <w:tcPr>
            <w:tcW w:w="3839" w:type="dxa"/>
          </w:tcPr>
          <w:p>
            <w:pPr>
              <w:spacing w:after="120" w:line="240" w:lineRule="auto"/>
              <w:rPr>
                <w:rFonts w:ascii="宋体"/>
                <w:b/>
                <w:color w:val="0000FF"/>
                <w:sz w:val="24"/>
                <w:highlight w:val="white"/>
              </w:rPr>
            </w:pPr>
            <w:r>
              <w:t>锂离子蓄电池挤压检测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327</w:t>
            </w:r>
          </w:p>
        </w:tc>
        <w:tc>
          <w:tcPr>
            <w:tcW w:w="3839" w:type="dxa"/>
          </w:tcPr>
          <w:p>
            <w:pPr>
              <w:spacing w:after="120" w:line="240" w:lineRule="auto"/>
              <w:rPr>
                <w:rFonts w:ascii="宋体"/>
                <w:b/>
                <w:color w:val="0000FF"/>
                <w:sz w:val="24"/>
                <w:highlight w:val="white"/>
              </w:rPr>
            </w:pPr>
            <w:r>
              <w:t>显示屏电源端骚扰电压检测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328</w:t>
            </w:r>
          </w:p>
        </w:tc>
        <w:tc>
          <w:tcPr>
            <w:tcW w:w="3839" w:type="dxa"/>
          </w:tcPr>
          <w:p>
            <w:pPr>
              <w:spacing w:after="120" w:line="240" w:lineRule="auto"/>
              <w:rPr>
                <w:rFonts w:ascii="宋体"/>
                <w:b/>
                <w:color w:val="0000FF"/>
                <w:sz w:val="24"/>
                <w:highlight w:val="white"/>
              </w:rPr>
            </w:pPr>
            <w:r>
              <w:t>稀土成分分析（（La、Ce、Pr、Nd、Sm、Eu、Gd、Tb、Dy、Ho、Er、Tm、Yb、Lu、Y、Sc）检测</w:t>
            </w:r>
          </w:p>
        </w:tc>
        <w:tc>
          <w:tcPr>
            <w:tcW w:w="610" w:type="dxa"/>
          </w:tcPr>
          <w:p>
            <w:pPr>
              <w:spacing w:after="120" w:line="240" w:lineRule="auto"/>
              <w:rPr>
                <w:rFonts w:ascii="宋体"/>
                <w:b/>
                <w:color w:val="0000FF"/>
                <w:sz w:val="24"/>
                <w:highlight w:val="white"/>
              </w:rPr>
            </w:pPr>
            <w:r>
              <w:t>9</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329</w:t>
            </w:r>
          </w:p>
        </w:tc>
        <w:tc>
          <w:tcPr>
            <w:tcW w:w="3839" w:type="dxa"/>
          </w:tcPr>
          <w:p>
            <w:pPr>
              <w:spacing w:after="120" w:line="240" w:lineRule="auto"/>
              <w:rPr>
                <w:rFonts w:ascii="宋体"/>
                <w:b/>
                <w:color w:val="0000FF"/>
                <w:sz w:val="24"/>
                <w:highlight w:val="white"/>
              </w:rPr>
            </w:pPr>
            <w:r>
              <w:t>危险化学品气味检测</w:t>
            </w:r>
          </w:p>
        </w:tc>
        <w:tc>
          <w:tcPr>
            <w:tcW w:w="610" w:type="dxa"/>
          </w:tcPr>
          <w:p>
            <w:pPr>
              <w:spacing w:after="120" w:line="240" w:lineRule="auto"/>
              <w:rPr>
                <w:rFonts w:ascii="宋体"/>
                <w:b/>
                <w:color w:val="0000FF"/>
                <w:sz w:val="24"/>
                <w:highlight w:val="white"/>
              </w:rPr>
            </w:pPr>
            <w:r>
              <w:t>50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330</w:t>
            </w:r>
          </w:p>
        </w:tc>
        <w:tc>
          <w:tcPr>
            <w:tcW w:w="3839" w:type="dxa"/>
          </w:tcPr>
          <w:p>
            <w:pPr>
              <w:spacing w:after="120" w:line="240" w:lineRule="auto"/>
              <w:rPr>
                <w:rFonts w:ascii="宋体"/>
                <w:b/>
                <w:color w:val="0000FF"/>
                <w:sz w:val="24"/>
                <w:highlight w:val="white"/>
              </w:rPr>
            </w:pPr>
            <w:r>
              <w:t>锂离子蓄电池反向充电检测</w:t>
            </w:r>
          </w:p>
        </w:tc>
        <w:tc>
          <w:tcPr>
            <w:tcW w:w="610"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331</w:t>
            </w:r>
          </w:p>
        </w:tc>
        <w:tc>
          <w:tcPr>
            <w:tcW w:w="3839" w:type="dxa"/>
          </w:tcPr>
          <w:p>
            <w:pPr>
              <w:spacing w:after="120" w:line="240" w:lineRule="auto"/>
              <w:rPr>
                <w:rFonts w:ascii="宋体"/>
                <w:b/>
                <w:color w:val="0000FF"/>
                <w:sz w:val="24"/>
                <w:highlight w:val="white"/>
              </w:rPr>
            </w:pPr>
            <w:r>
              <w:t>危险化学品外观与性状检测</w:t>
            </w:r>
          </w:p>
        </w:tc>
        <w:tc>
          <w:tcPr>
            <w:tcW w:w="610" w:type="dxa"/>
          </w:tcPr>
          <w:p>
            <w:pPr>
              <w:spacing w:after="120" w:line="240" w:lineRule="auto"/>
              <w:rPr>
                <w:rFonts w:ascii="宋体"/>
                <w:b/>
                <w:color w:val="0000FF"/>
                <w:sz w:val="24"/>
                <w:highlight w:val="white"/>
              </w:rPr>
            </w:pPr>
            <w:r>
              <w:t>77</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332</w:t>
            </w:r>
          </w:p>
        </w:tc>
        <w:tc>
          <w:tcPr>
            <w:tcW w:w="3839" w:type="dxa"/>
          </w:tcPr>
          <w:p>
            <w:pPr>
              <w:spacing w:after="120" w:line="240" w:lineRule="auto"/>
              <w:rPr>
                <w:rFonts w:ascii="宋体"/>
                <w:b/>
                <w:color w:val="0000FF"/>
                <w:sz w:val="24"/>
                <w:highlight w:val="white"/>
              </w:rPr>
            </w:pPr>
            <w:r>
              <w:t>危险化学品危险特性分类检测</w:t>
            </w:r>
          </w:p>
        </w:tc>
        <w:tc>
          <w:tcPr>
            <w:tcW w:w="610" w:type="dxa"/>
          </w:tcPr>
          <w:p>
            <w:pPr>
              <w:spacing w:after="120" w:line="240" w:lineRule="auto"/>
              <w:rPr>
                <w:rFonts w:ascii="宋体"/>
                <w:b/>
                <w:color w:val="0000FF"/>
                <w:sz w:val="24"/>
                <w:highlight w:val="white"/>
              </w:rPr>
            </w:pPr>
            <w:r>
              <w:t>50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333</w:t>
            </w:r>
          </w:p>
        </w:tc>
        <w:tc>
          <w:tcPr>
            <w:tcW w:w="3839" w:type="dxa"/>
          </w:tcPr>
          <w:p>
            <w:pPr>
              <w:spacing w:after="120" w:line="240" w:lineRule="auto"/>
              <w:rPr>
                <w:rFonts w:ascii="宋体"/>
                <w:b/>
                <w:color w:val="0000FF"/>
                <w:sz w:val="24"/>
                <w:highlight w:val="white"/>
              </w:rPr>
            </w:pPr>
            <w:r>
              <w:t>危险化学品GHS分类检测</w:t>
            </w:r>
          </w:p>
        </w:tc>
        <w:tc>
          <w:tcPr>
            <w:tcW w:w="610" w:type="dxa"/>
          </w:tcPr>
          <w:p>
            <w:pPr>
              <w:spacing w:after="120" w:line="240" w:lineRule="auto"/>
              <w:rPr>
                <w:rFonts w:ascii="宋体"/>
                <w:b/>
                <w:color w:val="0000FF"/>
                <w:sz w:val="24"/>
                <w:highlight w:val="white"/>
              </w:rPr>
            </w:pPr>
            <w:r>
              <w:t>50</w:t>
            </w:r>
          </w:p>
        </w:tc>
        <w:tc>
          <w:tcPr>
            <w:tcW w:w="0" w:type="dxa"/>
            <w:vMerge/>
            <w:vAlign w:val="center"/>
          </w:tcPr>
          <w:p/>
        </w:tc>
        <w:tc>
          <w:tcPr>
            <w:tcW w:w="0" w:type="dxa"/>
            <w:vMerge/>
            <w:vAlign w:val="center"/>
          </w:tcPr>
          <w:p/>
        </w:tc>
        <w:tc>
          <w:tcPr>
            <w:tcW w:w="1498" w:type="dxa"/>
            <w:vMerge/>
            <w:vAlign w:val="center"/>
          </w:tcPr>
          <w:p/>
        </w:tc>
      </w:tr>
      <w:tr>
        <w:tblPrEx>
          <w:tblW w:w="8155" w:type="dxa"/>
          <w:jc w:val="center"/>
          <w:tblLayout w:type="fixed"/>
          <w:tblCellMar>
            <w:top w:w="0" w:type="dxa"/>
            <w:left w:w="108" w:type="dxa"/>
            <w:bottom w:w="0" w:type="dxa"/>
            <w:right w:w="108" w:type="dxa"/>
          </w:tblCellMar>
        </w:tblPrEx>
        <w:trPr>
          <w:jc w:val="center"/>
        </w:trPr>
        <w:tc>
          <w:tcPr>
            <w:tcW w:w="0" w:type="dxa"/>
            <w:vMerge/>
            <w:vAlign w:val="center"/>
          </w:tcPr>
          <w:p/>
        </w:tc>
        <w:tc>
          <w:tcPr>
            <w:tcW w:w="656" w:type="dxa"/>
          </w:tcPr>
          <w:p>
            <w:pPr>
              <w:spacing w:after="120" w:line="240" w:lineRule="auto"/>
              <w:rPr>
                <w:rFonts w:ascii="宋体"/>
                <w:b/>
                <w:color w:val="0000FF"/>
                <w:sz w:val="24"/>
                <w:highlight w:val="white"/>
              </w:rPr>
            </w:pPr>
            <w:r>
              <w:t>334</w:t>
            </w:r>
          </w:p>
        </w:tc>
        <w:tc>
          <w:tcPr>
            <w:tcW w:w="3839" w:type="dxa"/>
          </w:tcPr>
          <w:p>
            <w:pPr>
              <w:spacing w:after="120" w:line="240" w:lineRule="auto"/>
              <w:rPr>
                <w:rFonts w:ascii="宋体"/>
                <w:b/>
                <w:color w:val="0000FF"/>
                <w:sz w:val="24"/>
                <w:highlight w:val="white"/>
              </w:rPr>
            </w:pPr>
            <w:r>
              <w:t>危险化学品SDS安全数据表检测</w:t>
            </w:r>
          </w:p>
        </w:tc>
        <w:tc>
          <w:tcPr>
            <w:tcW w:w="610" w:type="dxa"/>
          </w:tcPr>
          <w:p>
            <w:pPr>
              <w:spacing w:after="120" w:line="240" w:lineRule="auto"/>
              <w:rPr>
                <w:rFonts w:ascii="宋体"/>
                <w:b/>
                <w:color w:val="0000FF"/>
                <w:sz w:val="24"/>
                <w:highlight w:val="white"/>
              </w:rPr>
            </w:pPr>
            <w:r>
              <w:t>29</w:t>
            </w:r>
          </w:p>
        </w:tc>
        <w:tc>
          <w:tcPr>
            <w:tcW w:w="0" w:type="dxa"/>
            <w:vMerge/>
            <w:vAlign w:val="center"/>
          </w:tcPr>
          <w:p/>
        </w:tc>
        <w:tc>
          <w:tcPr>
            <w:tcW w:w="0" w:type="dxa"/>
            <w:vMerge/>
            <w:vAlign w:val="center"/>
          </w:tcPr>
          <w:p/>
        </w:tc>
        <w:tc>
          <w:tcPr>
            <w:tcW w:w="1498" w:type="dxa"/>
            <w:vMerge/>
            <w:vAlign w:val="center"/>
          </w:tcP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9" w:name="公告_industryType"/>
      <w:r>
        <w:rPr>
          <w:rFonts w:ascii="宋体" w:hint="eastAsia"/>
          <w:b/>
          <w:bCs/>
          <w:color w:val="0000FF"/>
          <w:sz w:val="24"/>
          <w:highlight w:val="none"/>
        </w:rPr>
        <w:t>其他未列明行业</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0"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0"/>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1"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line="360" w:lineRule="auto"/>
        <w:ind w:firstLine="480"/>
        <w:rPr>
          <w:rFonts w:ascii="宋体" w:hint="eastAsia"/>
          <w:b/>
          <w:bCs/>
          <w:color w:val="0000FF"/>
          <w:sz w:val="24"/>
        </w:rPr>
      </w:pPr>
      <w:r>
        <w:rPr>
          <w:rFonts w:ascii="宋体" w:hint="eastAsia"/>
          <w:b/>
          <w:bCs/>
          <w:color w:val="0000FF"/>
          <w:sz w:val="24"/>
        </w:rPr>
        <w:t>（3）本项目专门面向中小企业。</w:t>
      </w:r>
      <w:bookmarkEnd w:id="11"/>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2" w:name="公告_signUpFirstTime"/>
      <w:r>
        <w:rPr>
          <w:rFonts w:ascii="宋体" w:hint="eastAsia"/>
          <w:sz w:val="24"/>
        </w:rPr>
        <w:t>2024-12-18 00:00:00</w:t>
      </w:r>
      <w:bookmarkEnd w:id="12"/>
      <w:r>
        <w:rPr>
          <w:rFonts w:ascii="宋体" w:hint="eastAsia"/>
          <w:sz w:val="24"/>
        </w:rPr>
        <w:t>至</w:t>
      </w:r>
      <w:bookmarkStart w:id="13" w:name="公告_signUpLastTime"/>
      <w:r>
        <w:rPr>
          <w:rFonts w:ascii="宋体" w:hint="eastAsia"/>
          <w:sz w:val="24"/>
        </w:rPr>
        <w:t>2024-12-25 23:59:59</w:t>
      </w:r>
      <w:bookmarkEnd w:id="13"/>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4" w:name="项目公告_bidLastTime_1"/>
      <w:r>
        <w:rPr>
          <w:rFonts w:ascii="宋体" w:hint="eastAsia"/>
          <w:sz w:val="24"/>
        </w:rPr>
        <w:t>2025-01-09 08:30:00</w:t>
      </w:r>
      <w:bookmarkEnd w:id="14"/>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5" w:name="项目公告_openBidTime"/>
      <w:r>
        <w:rPr>
          <w:rFonts w:ascii="宋体" w:hint="eastAsia"/>
          <w:b/>
          <w:bCs/>
          <w:sz w:val="24"/>
        </w:rPr>
        <w:t>2025-01-09 08:30:00</w:t>
      </w:r>
      <w:bookmarkEnd w:id="15"/>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6"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6"/>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7" w:name="公告_siteSurvey"/>
      <w:r>
        <w:rPr>
          <w:rFonts w:ascii="Wingdings 2" w:hAnsi="Wingdings 2"/>
          <w:b/>
          <w:color w:val="0000FF"/>
          <w:sz w:val="24"/>
          <w:highlight w:val="white"/>
        </w:rPr>
        <w:t>不适用</w:t>
      </w:r>
      <w:bookmarkEnd w:id="17"/>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18" w:name="任务单_publicDate"/>
      <w:r>
        <w:rPr>
          <w:rFonts w:ascii="宋体" w:hint="eastAsia"/>
          <w:b/>
          <w:sz w:val="24"/>
          <w:highlight w:val="white"/>
        </w:rPr>
        <w:t>于2024-10-11</w:t>
      </w:r>
      <w:bookmarkEnd w:id="18"/>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19" w:name="_Toc65406664"/>
      <w:r>
        <w:rPr>
          <w:rFonts w:hint="eastAsia"/>
          <w:highlight w:val="white"/>
        </w:rPr>
        <w:t>第二部分  投标人须知</w:t>
      </w:r>
      <w:bookmarkEnd w:id="19"/>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0" w:name="采购任务单_purchaserOrgName"/>
            <w:r>
              <w:rPr>
                <w:rFonts w:ascii="宋体" w:cs="微软雅黑" w:hint="eastAsia"/>
                <w:bCs/>
                <w:color w:val="0000FF"/>
                <w:sz w:val="24"/>
                <w:highlight w:val="white"/>
                <w:lang w:bidi="ar-SA"/>
              </w:rPr>
              <w:t>中国海关科学技术研究中心</w:t>
            </w:r>
            <w:bookmarkEnd w:id="2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1" w:name="项目预算和包件预算"/>
            <w:r>
              <w:rPr>
                <w:rFonts w:ascii="宋体" w:cs="微软雅黑" w:hint="eastAsia"/>
                <w:bCs/>
                <w:color w:val="0000FF"/>
                <w:sz w:val="24"/>
                <w:lang w:bidi="ar-SA"/>
              </w:rPr>
              <w:t>本项目预算金额合计总金额人民币7,500,677.00元，其中包1人民币7,500,677.00元。</w:t>
            </w:r>
            <w:bookmarkEnd w:id="21"/>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2" w:name="项目公告_maxPrice"/>
            <w:r>
              <w:rPr>
                <w:rFonts w:ascii="宋体" w:cs="微软雅黑" w:hint="eastAsia"/>
                <w:color w:val="0000FF"/>
                <w:sz w:val="24"/>
                <w:highlight w:val="white"/>
                <w:lang w:bidi="ar-SA"/>
              </w:rPr>
              <w:t>7,500,677.00</w:t>
            </w:r>
            <w:bookmarkEnd w:id="22"/>
            <w:r>
              <w:rPr>
                <w:rFonts w:ascii="宋体" w:cs="微软雅黑" w:hint="eastAsia"/>
                <w:color w:val="auto"/>
                <w:sz w:val="24"/>
                <w:highlight w:val="white"/>
                <w:lang w:eastAsia="zh-CN" w:bidi="ar-SA"/>
              </w:rPr>
              <w:t>元</w:t>
            </w:r>
            <w:r>
              <w:rPr>
                <w:rFonts w:ascii="宋体" w:cs="微软雅黑" w:hint="eastAsia"/>
                <w:bCs/>
                <w:color w:val="0000FF"/>
                <w:sz w:val="24"/>
                <w:lang w:bidi="ar-SA"/>
              </w:rPr>
              <w:t>，其中包1</w:t>
            </w:r>
            <w:r>
              <w:rPr>
                <w:rFonts w:ascii="宋体" w:cs="微软雅黑"/>
                <w:bCs/>
                <w:color w:val="0000FF"/>
                <w:sz w:val="24"/>
                <w:lang w:bidi="ar-SA"/>
              </w:rPr>
              <w:t>最高限价</w:t>
            </w:r>
            <w:r>
              <w:rPr>
                <w:rFonts w:ascii="宋体" w:cs="微软雅黑" w:hint="eastAsia"/>
                <w:bCs/>
                <w:color w:val="0000FF"/>
                <w:sz w:val="24"/>
                <w:lang w:bidi="ar-SA"/>
              </w:rPr>
              <w:t>人民币7,500,677.00元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23" w:name="投标须知_agentBidding"/>
            <w:r>
              <w:rPr>
                <w:rFonts w:ascii="宋体" w:cs="微软雅黑" w:hint="eastAsia"/>
                <w:color w:val="0000FF"/>
                <w:sz w:val="24"/>
                <w:lang w:bidi="ar-SA"/>
              </w:rPr>
              <w:t>否</w:t>
            </w:r>
            <w:bookmarkEnd w:id="23"/>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4" w:name="投标人须知_canUnion"/>
            <w:r>
              <w:rPr>
                <w:rFonts w:ascii="宋体" w:cs="微软雅黑" w:hint="eastAsia"/>
                <w:bCs/>
                <w:color w:val="0000FF"/>
                <w:sz w:val="24"/>
                <w:lang w:bidi="ar-SA"/>
              </w:rPr>
              <w:t>否</w:t>
            </w:r>
            <w:bookmarkEnd w:id="24"/>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even" r:id="rId5"/>
          <w:headerReference w:type="default" r:id="rId6"/>
          <w:footerReference w:type="even" r:id="rId7"/>
          <w:footerReference w:type="default" r:id="rId8"/>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25" w:name="采购任务单_purchaserOrgName_1"/>
      <w:r>
        <w:rPr>
          <w:rFonts w:ascii="宋体" w:hint="eastAsia"/>
          <w:color w:val="0000FF"/>
          <w:sz w:val="24"/>
          <w:lang w:val="en-US" w:eastAsia="zh-CN"/>
        </w:rPr>
        <w:t>中国海关科学技术研究中心</w:t>
      </w:r>
      <w:bookmarkEnd w:id="25"/>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6"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本项目专门面向中小企业，当投标人为中小企业时，须提供《中小企业声明函》；监狱企业参加本次招标活动的，应当提供由省级以上监狱管理局、戒毒管理局(含新疆生产建设兵团)出具的属于监狱企业的证明文件；残疾人福利性单位须提供《残疾人福利性单位声明函》。（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w:t>
      </w:r>
      <w:r>
        <w:rPr>
          <w:rFonts w:hint="eastAsia"/>
          <w:iCs/>
          <w:color w:val="0000FF"/>
          <w:sz w:val="24"/>
          <w:szCs w:val="21"/>
          <w:highlight w:val="white"/>
          <w:lang w:bidi="en-US"/>
        </w:rPr>
        <w:t>投标人应通过</w:t>
      </w:r>
      <w:r>
        <w:rPr>
          <w:iCs/>
          <w:color w:val="0000FF"/>
          <w:sz w:val="24"/>
          <w:szCs w:val="21"/>
          <w:highlight w:val="white"/>
          <w:lang w:bidi="en-US"/>
        </w:rPr>
        <w:t>检验检测机构资质认定</w:t>
      </w:r>
      <w:r>
        <w:rPr>
          <w:rFonts w:ascii="Times New Roman" w:hAnsi="Times New Roman" w:hint="eastAsia"/>
          <w:color w:val="0000FF"/>
          <w:kern w:val="0"/>
          <w:sz w:val="24"/>
          <w:szCs w:val="21"/>
          <w:highlight w:val="white"/>
        </w:rPr>
        <w:t>，提供检验检测机构资质认定证书（加盖投标人电子签章）。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（4）投标人提供2022年5月1日起至本项目招标公告发布之日止（以合同签订日期为准），与本项目同类委托检测业绩相关材料，具体要求详见评分标准（加盖投标人电子签章）。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（5）投标人满足投标人资格标准的其他必要资格证明文件（如有）（加盖投标人电子签章）。</w:t>
      </w:r>
      <w:bookmarkEnd w:id="26"/>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7"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（2）投标人按项目需求书要求提供检测工作方案等，具体要求见第四部分评分标准（加盖投标人电子签章）。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服务团队，包括但不限于如下内容：拟成立的本项目实施团队的管理组织机构，包含项目实施团队组织机构及人员的配备、各管理机构/部门的职能以及组织机构的说明，并附上拟投入本项目的主要管理、技术人员等团队情况一览表，所有团队人员个人简历表、相关资质证书及相关领域工作经验情况，所有团队人员距开标之日六个月内任意一个月的社保证明等材料，并承诺项目周期内实施人员的稳定性（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（4）投标人认为应该提供的其他证明材料。（如有）（加盖投标人电子签章）。</w:t>
      </w:r>
      <w:bookmarkEnd w:id="27"/>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8" w:name="服务应答文件服务应答文件"/>
      <w:r>
        <w:rPr>
          <w:rFonts w:ascii="Times New Roman" w:hAnsi="Times New Roman" w:hint="eastAsia"/>
          <w:color w:val="0000FF"/>
          <w:kern w:val="0"/>
          <w:sz w:val="24"/>
          <w:szCs w:val="21"/>
          <w:highlight w:val="white"/>
        </w:rPr>
        <w:t>（1）投标人提供突发事件应急方案、售后服务及培训方案等，具体要求见第四部分评分标准（加盖投标人电子签章）。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（2）投标人认为应该提供的证明材料（如有）（加盖投标人电子签章）。</w:t>
      </w:r>
      <w:bookmarkEnd w:id="28"/>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29" w:name="_Toc65406665"/>
      <w:r>
        <w:rPr>
          <w:rFonts w:hint="eastAsia"/>
          <w:lang w:val="en-US" w:eastAsia="zh-CN"/>
        </w:rPr>
        <w:t>第三部分  项目需求书</w:t>
      </w:r>
      <w:bookmarkEnd w:id="29"/>
    </w:p>
    <w:p>
      <w:pPr>
        <w:rPr>
          <w:highlight w:val="white"/>
        </w:rPr>
      </w:pPr>
    </w:p>
    <w:p>
      <w:pPr>
        <w:rPr>
          <w:highlight w:val="white"/>
        </w:rPr>
      </w:pPr>
    </w:p>
    <w:p>
      <w:pPr>
        <w:pStyle w:val="BodyText3"/>
        <w:rPr>
          <w:rFonts w:ascii="宋体" w:eastAsia="宋体" w:hint="eastAsia"/>
          <w:sz w:val="21"/>
          <w:szCs w:val="21"/>
        </w:rPr>
      </w:pPr>
      <w:bookmarkStart w:id="30" w:name="插入_采购需求书"/>
    </w:p>
    <w:p>
      <w:pPr>
        <w:rPr>
          <w:rFonts w:ascii="宋体" w:eastAsia="宋体"/>
        </w:rPr>
      </w:pPr>
    </w:p>
    <w:p>
      <w:pPr>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w:t>
      </w:r>
      <w:r>
        <w:rPr>
          <w:rFonts w:ascii="宋体" w:eastAsia="宋体" w:hint="eastAsia"/>
          <w:bdr w:val="none" w:sz="0" w:space="0" w:color="auto"/>
        </w:rPr>
        <w:t>做为无效投标处理。</w:t>
      </w:r>
    </w:p>
    <w:p>
      <w:pPr>
        <w:rPr>
          <w:rFonts w:ascii="宋体" w:eastAsia="宋体" w:cs="Times New Roman" w:hint="eastAsia"/>
          <w:b/>
          <w:bCs/>
        </w:rPr>
      </w:pPr>
      <w:r>
        <w:rPr>
          <w:rFonts w:ascii="宋体" w:eastAsia="宋体" w:cs="微软雅黑" w:hint="eastAsia"/>
          <w:b/>
          <w:bCs/>
          <w:lang w:bidi="ar-SA"/>
        </w:rPr>
        <w:t>提交投标文件时，须注明需提供证明材料或承诺函等材料项所在位置（页码）。</w:t>
      </w:r>
    </w:p>
    <w:p>
      <w:pPr>
        <w:pStyle w:val="Heading2"/>
        <w:numPr>
          <w:ilvl w:val="0"/>
          <w:numId w:val="2"/>
        </w:numPr>
        <w:rPr>
          <w:rFonts w:ascii="宋体" w:eastAsia="宋体" w:hint="eastAsia"/>
          <w:lang w:val="en-US"/>
        </w:rPr>
      </w:pPr>
      <w:bookmarkStart w:id="31" w:name="采购政策落实"/>
      <w:r>
        <w:rPr>
          <w:rFonts w:ascii="宋体" w:eastAsia="宋体"/>
          <w:lang w:val="en-US"/>
        </w:rPr>
        <w:t>承诺项</w:t>
      </w:r>
    </w:p>
    <w:p>
      <w:pPr>
        <w:rPr>
          <w:rFonts w:ascii="宋体" w:eastAsia="宋体" w:cs="Times New Roman" w:hint="eastAsia"/>
          <w:kern w:val="2"/>
          <w:bdr w:val="none" w:sz="0" w:space="0" w:color="auto"/>
        </w:rPr>
      </w:pPr>
      <w:r>
        <w:rPr>
          <w:rFonts w:ascii="宋体" w:eastAsia="宋体" w:cs="宋体"/>
          <w:kern w:val="2"/>
          <w:bdr w:val="none" w:sz="0" w:space="0" w:color="auto"/>
          <w:lang w:bidi="ar-SA"/>
        </w:rPr>
        <w:t>1.</w:t>
      </w:r>
      <w:r>
        <w:rPr>
          <w:rFonts w:ascii="宋体" w:eastAsia="宋体" w:cs="宋体" w:hint="eastAsia"/>
          <w:kern w:val="2"/>
          <w:bdr w:val="none" w:sz="0" w:space="0" w:color="auto"/>
          <w:lang w:bidi="ar-SA"/>
        </w:rPr>
        <w:t>行业类型（必填项）：</w:t>
      </w:r>
      <w:r>
        <w:rPr>
          <w:rFonts w:ascii="宋体" w:eastAsia="宋体" w:cs="Times New Roman" w:hint="eastAsia"/>
          <w:kern w:val="2"/>
          <w:bdr w:val="none" w:sz="0" w:space="0" w:color="auto"/>
        </w:rPr>
        <w:t xml:space="preserve"> </w:t>
      </w:r>
      <w:r>
        <w:rPr>
          <w:rFonts w:ascii="宋体" w:eastAsia="宋体" w:cs="方正仿宋_GBK" w:hint="eastAsia"/>
          <w:kern w:val="2"/>
          <w:bdr w:val="none" w:sz="0" w:space="0" w:color="auto"/>
          <w:lang w:bidi="ar-SA"/>
        </w:rPr>
        <w:t>其他未列明行业</w:t>
      </w:r>
      <w:r>
        <w:rPr>
          <w:rFonts w:ascii="宋体" w:eastAsia="宋体" w:cs="Times New Roman" w:hint="eastAsia"/>
          <w:kern w:val="2"/>
          <w:bdr w:val="none" w:sz="0" w:space="0" w:color="auto"/>
        </w:rPr>
        <w:t xml:space="preserve"> </w:t>
      </w:r>
    </w:p>
    <w:p>
      <w:pPr>
        <w:rPr>
          <w:rFonts w:ascii="宋体" w:eastAsia="宋体" w:cs="Times New Roman" w:hint="eastAsia"/>
          <w:kern w:val="2"/>
          <w:bdr w:val="none" w:sz="0" w:space="0" w:color="auto"/>
        </w:rPr>
      </w:pPr>
      <w:r>
        <w:rPr>
          <w:rFonts w:ascii="宋体" w:eastAsia="宋体" w:cs="方正仿宋_GBK" w:hint="eastAsia"/>
          <w:kern w:val="2"/>
          <w:bdr w:val="none" w:sz="0" w:space="0" w:color="auto"/>
          <w:lang w:bidi="ar-SA"/>
        </w:rPr>
        <w:t>注：行业类型依据工业和信息化部等主管部门印发的《中小企业划型标准规定》（工信部联企业〔2011〕300号），参考《国民经济行业分类注释》（国家统计局2017年），如工业、建筑业、其他未列明行业等。</w:t>
      </w:r>
    </w:p>
    <w:p>
      <w:pPr>
        <w:rPr>
          <w:rFonts w:ascii="宋体" w:eastAsia="宋体" w:cs="方正仿宋_GBK" w:hint="eastAsia"/>
          <w:kern w:val="2"/>
          <w:bdr w:val="none" w:sz="0" w:space="0" w:color="auto"/>
        </w:rPr>
      </w:pPr>
      <w:r>
        <w:rPr>
          <w:rFonts w:ascii="宋体" w:eastAsia="宋体" w:cs="方正仿宋_GBK" w:hint="eastAsia"/>
          <w:kern w:val="2"/>
          <w:bdr w:val="none" w:sz="0" w:space="0" w:color="auto"/>
        </w:rPr>
        <w:t>2.项目立项审核</w:t>
      </w:r>
      <w:r>
        <w:rPr>
          <w:rFonts w:ascii="宋体" w:eastAsia="宋体" w:cs="方正仿宋_GBK"/>
          <w:kern w:val="2"/>
          <w:bdr w:val="none" w:sz="0" w:space="0" w:color="auto"/>
        </w:rPr>
        <w:t>情况</w:t>
      </w:r>
    </w:p>
    <w:p>
      <w:pPr>
        <w:rPr>
          <w:rFonts w:ascii="宋体" w:eastAsia="宋体" w:cs="方正仿宋_GBK"/>
          <w:kern w:val="2"/>
          <w:bdr w:val="none" w:sz="0" w:space="0" w:color="auto"/>
        </w:rPr>
      </w:pPr>
      <w:r>
        <w:rPr>
          <w:rFonts w:ascii="宋体" w:eastAsia="宋体" w:cs="方正仿宋_GBK"/>
          <w:kern w:val="2"/>
          <w:bdr w:val="none" w:sz="0" w:space="0" w:color="auto"/>
        </w:rPr>
        <w:t>本项目不属于新建、改建或者采用购买服务方式的政务应用程序项目。</w:t>
      </w:r>
    </w:p>
    <w:p>
      <w:pPr>
        <w:pStyle w:val="Heading2"/>
        <w:numPr>
          <w:ilvl w:val="0"/>
          <w:numId w:val="2"/>
        </w:numPr>
        <w:rPr>
          <w:rFonts w:ascii="宋体" w:eastAsia="宋体" w:hint="eastAsia"/>
        </w:rPr>
      </w:pPr>
      <w:r>
        <w:rPr>
          <w:rFonts w:ascii="宋体" w:eastAsia="宋体" w:hint="eastAsia"/>
        </w:rPr>
        <w:t>采购政策落实</w:t>
      </w:r>
      <w:bookmarkEnd w:id="31"/>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0"/>
              <w:jc w:val="center"/>
              <w:rPr>
                <w:rFonts w:ascii="宋体" w:cs="Calibri"/>
                <w:b/>
              </w:rPr>
            </w:pPr>
            <w:bookmarkStart w:id="32" w:name="采购政策落实_index"/>
            <w:bookmarkStart w:id="33" w:name="商务需求"/>
            <w:bookmarkEnd w:id="32"/>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ascii="宋体" w:cs="Calibri"/>
                <w:b/>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0"/>
              <w:jc w:val="center"/>
              <w:rPr>
                <w:rFonts w:ascii="宋体" w:cs="Calibri"/>
                <w:b/>
              </w:rPr>
            </w:pPr>
            <w:r>
              <w:rPr>
                <w:rFonts w:ascii="宋体" w:cs="Calibri" w:hint="eastAsia"/>
                <w:b/>
                <w:sz w:val="24"/>
              </w:rPr>
              <w:t>说明</w:t>
            </w:r>
          </w:p>
        </w:tc>
      </w:tr>
      <w:tr>
        <w:tblPrEx>
          <w:tblW w:w="9061" w:type="dxa"/>
          <w:jc w:val="left"/>
          <w:tblInd w:w="0" w:type="dxa"/>
          <w:tblLayout w:type="fixed"/>
          <w:tblCellMar>
            <w:top w:w="0" w:type="dxa"/>
            <w:left w:w="108" w:type="dxa"/>
            <w:bottom w:w="0" w:type="dxa"/>
            <w:right w:w="108" w:type="dxa"/>
          </w:tblCellMar>
        </w:tblPrEx>
        <w:trPr>
          <w:trHeight w:val="278"/>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
              <w:jc w:val="center"/>
              <w:rPr>
                <w:rFonts w:ascii="宋体" w:cs="Calibri"/>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
              <w:rPr>
                <w:rFonts w:ascii="宋体"/>
                <w:szCs w:val="21"/>
              </w:rPr>
            </w:pPr>
            <w:r>
              <w:rPr>
                <w:rFonts w:ascii="宋体" w:hint="eastAsia"/>
                <w:szCs w:val="21"/>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910"/>
              <w:jc w:val="left"/>
              <w:rPr>
                <w:rFonts w:ascii="宋体"/>
                <w:szCs w:val="21"/>
              </w:rPr>
            </w:pPr>
            <w:r>
              <w:rPr>
                <w:rFonts w:ascii="宋体" w:hint="eastAsia"/>
                <w:szCs w:val="21"/>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13"/>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0"/>
              <w:jc w:val="center"/>
              <w:rPr>
                <w:rFonts w:ascii="宋体" w:cs="Calibri"/>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ascii="宋体" w:cs="Calibri"/>
                <w:b/>
                <w:szCs w:val="21"/>
              </w:rPr>
            </w:pPr>
            <w:r>
              <w:rPr>
                <w:rFonts w:ascii="宋体" w:hint="eastAsia"/>
                <w:szCs w:val="21"/>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2"/>
              <w:rPr>
                <w:rFonts w:ascii="宋体" w:cs="Calibri"/>
                <w:b/>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245"/>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0"/>
              <w:jc w:val="center"/>
              <w:rPr>
                <w:rFonts w:ascii="宋体" w:cs="Calibri"/>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0"/>
              <w:rPr>
                <w:rFonts w:ascii="宋体" w:cs="Calibri"/>
                <w:b/>
                <w:szCs w:val="21"/>
              </w:rPr>
            </w:pPr>
            <w:r>
              <w:rPr>
                <w:rFonts w:ascii="宋体" w:hint="eastAsia"/>
                <w:szCs w:val="21"/>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rPr>
                <w:rFonts w:ascii="宋体" w:hAnsi="宋体" w:cs="Calibri"/>
                <w:b/>
                <w:i/>
                <w:iCs/>
                <w:szCs w:val="21"/>
              </w:rPr>
            </w:pPr>
            <w:r>
              <w:rPr>
                <w:rFonts w:ascii="宋体" w:hAns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99"/>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0"/>
              <w:jc w:val="center"/>
              <w:rPr>
                <w:rFonts w:ascii="宋体" w:cs="Calibri"/>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szCs w:val="21"/>
              </w:rPr>
            </w:pPr>
            <w:r>
              <w:rPr>
                <w:rFonts w:ascii="宋体" w:hint="eastAsia"/>
                <w:szCs w:val="21"/>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310"/>
              <w:rPr>
                <w:rFonts w:ascii="宋体"/>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13"/>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0"/>
              <w:jc w:val="center"/>
              <w:rPr>
                <w:rFonts w:ascii="宋体" w:cs="Calibri"/>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szCs w:val="21"/>
              </w:rPr>
            </w:pPr>
            <w:r>
              <w:rPr>
                <w:rFonts w:ascii="宋体" w:hint="eastAsia"/>
                <w:szCs w:val="21"/>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510"/>
              <w:rPr>
                <w:rFonts w:ascii="宋体"/>
                <w:i/>
                <w:iCs/>
                <w:szCs w:val="21"/>
              </w:rPr>
            </w:pPr>
            <w:r>
              <w:rPr>
                <w:rFonts w:ascii="宋体" w:hint="eastAsia"/>
                <w:szCs w:val="21"/>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99"/>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7"/>
              <w:jc w:val="center"/>
              <w:rPr>
                <w:rFonts w:ascii="宋体" w:cs="Calibri"/>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szCs w:val="21"/>
              </w:rPr>
            </w:pPr>
            <w:r>
              <w:rPr>
                <w:rFonts w:ascii="宋体" w:hint="eastAsia"/>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710"/>
              <w:rPr>
                <w:rFonts w:ascii="宋体"/>
                <w:szCs w:val="21"/>
              </w:rPr>
            </w:pPr>
            <w:r>
              <w:rPr>
                <w:rFonts w:ascii="宋体" w:hint="eastAsia"/>
                <w:szCs w:val="21"/>
              </w:rPr>
              <w:t>是，提供《残疾人福利性单位声明函》并加盖单位公章</w:t>
            </w:r>
          </w:p>
        </w:tc>
      </w:tr>
    </w:tbl>
    <w:p>
      <w:pPr>
        <w:rPr>
          <w:rFonts w:hint="eastAsia"/>
        </w:rPr>
      </w:pPr>
    </w:p>
    <w:p>
      <w:pPr>
        <w:rPr>
          <w:rFonts w:ascii="宋体" w:eastAsia="宋体"/>
          <w:color w:val="000000"/>
        </w:rPr>
      </w:pPr>
      <w:r>
        <w:rPr>
          <w:rFonts w:ascii="宋体" w:eastAsia="宋体" w:hint="eastAsia"/>
          <w:color w:val="000000"/>
        </w:rPr>
        <w:t>注：本项目专门面向中小微企业、监狱企业、残疾人企业。</w:t>
      </w:r>
    </w:p>
    <w:p>
      <w:pPr>
        <w:pStyle w:val="Heading2"/>
        <w:numPr>
          <w:ilvl w:val="0"/>
          <w:numId w:val="2"/>
        </w:numPr>
        <w:rPr>
          <w:rFonts w:ascii="宋体" w:eastAsia="宋体" w:hint="eastAsia"/>
          <w:lang w:val="en-US"/>
        </w:rPr>
      </w:pPr>
      <w:r>
        <w:rPr>
          <w:rFonts w:ascii="宋体" w:eastAsia="宋体" w:hint="eastAsia"/>
          <w:lang w:val="en-US"/>
        </w:rPr>
        <w:t>商务需求</w:t>
      </w:r>
      <w:bookmarkEnd w:id="33"/>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2973"/>
        <w:gridCol w:w="3281"/>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shd w:val="clear" w:color="A6A6A6" w:fill="A6A6A6"/>
            <w:vAlign w:val="center"/>
          </w:tcPr>
          <w:p>
            <w:pPr>
              <w:ind w:left="0" w:firstLine="0"/>
              <w:jc w:val="center"/>
              <w:rPr>
                <w:rFonts w:ascii="宋体" w:eastAsia="宋体" w:hint="eastAsia"/>
                <w:b/>
              </w:rPr>
            </w:pPr>
            <w:r>
              <w:rPr>
                <w:rFonts w:ascii="宋体" w:eastAsia="宋体" w:cs="Calibri" w:hint="eastAsia"/>
                <w:b/>
                <w:sz w:val="24"/>
                <w:szCs w:val="24"/>
              </w:rPr>
              <w:t>序号</w:t>
            </w:r>
          </w:p>
        </w:tc>
        <w:tc>
          <w:tcPr>
            <w:tcW w:w="1830" w:type="dxa"/>
            <w:shd w:val="clear" w:color="A6A6A6" w:fill="A6A6A6"/>
            <w:vAlign w:val="center"/>
          </w:tcPr>
          <w:p>
            <w:pPr>
              <w:ind w:left="0" w:firstLine="0"/>
              <w:jc w:val="center"/>
              <w:rPr>
                <w:rFonts w:ascii="宋体" w:eastAsia="宋体" w:hint="eastAsia"/>
                <w:b/>
              </w:rPr>
            </w:pPr>
            <w:r>
              <w:rPr>
                <w:rFonts w:ascii="宋体" w:eastAsia="宋体" w:cs="Calibri" w:hint="eastAsia"/>
                <w:b/>
                <w:sz w:val="24"/>
                <w:szCs w:val="24"/>
              </w:rPr>
              <w:t>内容</w:t>
            </w:r>
          </w:p>
        </w:tc>
        <w:tc>
          <w:tcPr>
            <w:tcW w:w="2973" w:type="dxa"/>
            <w:shd w:val="clear" w:color="A6A6A6" w:fill="A6A6A6"/>
            <w:vAlign w:val="center"/>
          </w:tcPr>
          <w:p>
            <w:pPr>
              <w:ind w:left="0" w:firstLine="0"/>
              <w:jc w:val="center"/>
              <w:rPr>
                <w:rFonts w:ascii="宋体" w:eastAsia="宋体" w:hint="eastAsia"/>
                <w:b/>
              </w:rPr>
            </w:pPr>
            <w:bookmarkStart w:id="34" w:name="商务需求_Title_说明_Required_Table"/>
            <w:r>
              <w:rPr>
                <w:rFonts w:ascii="宋体" w:eastAsia="宋体" w:cs="Calibri" w:hint="eastAsia"/>
                <w:b/>
                <w:sz w:val="24"/>
                <w:szCs w:val="24"/>
              </w:rPr>
              <w:t>说明</w:t>
            </w:r>
            <w:bookmarkEnd w:id="34"/>
          </w:p>
        </w:tc>
        <w:tc>
          <w:tcPr>
            <w:tcW w:w="3281" w:type="dxa"/>
            <w:shd w:val="clear" w:color="A6A6A6" w:fill="A6A6A6"/>
            <w:vAlign w:val="center"/>
          </w:tcPr>
          <w:p>
            <w:pPr>
              <w:ind w:firstLine="0"/>
              <w:jc w:val="center"/>
              <w:rPr>
                <w:rFonts w:ascii="宋体" w:eastAsia="宋体"/>
                <w:b/>
              </w:rPr>
            </w:pPr>
            <w:r>
              <w:rPr>
                <w:rFonts w:ascii="宋体" w:eastAsia="宋体" w:cs="Calibri"/>
                <w:b/>
                <w:sz w:val="24"/>
                <w:szCs w:val="24"/>
              </w:rPr>
              <w:t>证明材料要求</w:t>
            </w:r>
          </w:p>
        </w:tc>
      </w:tr>
      <w:tr>
        <w:tblPrEx>
          <w:tblW w:w="8522" w:type="dxa"/>
          <w:jc w:val="left"/>
          <w:tblInd w:w="0" w:type="dxa"/>
          <w:tblLayout w:type="fixed"/>
          <w:tblCellMar>
            <w:top w:w="0" w:type="dxa"/>
            <w:left w:w="108" w:type="dxa"/>
            <w:bottom w:w="0" w:type="dxa"/>
            <w:right w:w="108" w:type="dxa"/>
          </w:tblCellMar>
        </w:tblPrEx>
        <w:trPr>
          <w:trHeight w:val="550"/>
          <w:jc w:val="left"/>
        </w:trPr>
        <w:tc>
          <w:tcPr>
            <w:tcW w:w="438" w:type="dxa"/>
            <w:vAlign w:val="center"/>
          </w:tcPr>
          <w:p>
            <w:pPr>
              <w:widowControl w:val="0"/>
              <w:ind w:left="0" w:firstLine="0"/>
              <w:jc w:val="center"/>
              <w:rPr>
                <w:rFonts w:ascii="宋体" w:eastAsia="宋体" w:hint="eastAsia"/>
              </w:rPr>
            </w:pPr>
            <w:r>
              <w:rPr>
                <w:rFonts w:ascii="宋体" w:eastAsia="宋体" w:cs="Calibri" w:hint="eastAsia"/>
                <w:b/>
                <w:sz w:val="24"/>
                <w:szCs w:val="24"/>
              </w:rPr>
              <w:t>1</w:t>
            </w:r>
          </w:p>
        </w:tc>
        <w:tc>
          <w:tcPr>
            <w:tcW w:w="1830" w:type="dxa"/>
            <w:tcBorders>
              <w:left w:val="single" w:sz="4" w:space="0" w:color="auto"/>
              <w:right w:val="single" w:sz="4" w:space="0" w:color="auto"/>
            </w:tcBorders>
            <w:vAlign w:val="center"/>
          </w:tcPr>
          <w:p>
            <w:pPr>
              <w:ind w:left="0" w:firstLine="0"/>
              <w:jc w:val="left"/>
              <w:rPr>
                <w:rFonts w:ascii="宋体" w:eastAsia="宋体" w:hint="eastAsia"/>
                <w:b/>
              </w:rPr>
            </w:pPr>
            <w:r>
              <w:rPr>
                <w:rFonts w:ascii="宋体" w:eastAsia="宋体" w:cs="Calibri" w:hint="eastAsia"/>
                <w:b/>
                <w:sz w:val="24"/>
                <w:szCs w:val="24"/>
              </w:rPr>
              <w:t>投标人资质</w:t>
            </w:r>
          </w:p>
        </w:tc>
        <w:tc>
          <w:tcPr>
            <w:tcW w:w="2973" w:type="dxa"/>
            <w:tcBorders>
              <w:left w:val="single" w:sz="4" w:space="0" w:color="auto"/>
              <w:right w:val="single" w:sz="4" w:space="0" w:color="auto"/>
            </w:tcBorders>
            <w:vAlign w:val="center"/>
          </w:tcPr>
          <w:p>
            <w:pPr>
              <w:pStyle w:val="8103"/>
              <w:spacing w:line="240" w:lineRule="auto"/>
              <w:ind w:firstLine="0"/>
              <w:jc w:val="center"/>
              <w:rPr>
                <w:rFonts w:eastAsia="等线"/>
                <w:lang w:bidi="en-US"/>
              </w:rPr>
            </w:pPr>
            <w:r>
              <w:rPr>
                <w:rFonts w:ascii="宋体" w:eastAsia="宋体" w:hint="eastAsia"/>
                <w:iCs/>
                <w:color w:val="auto"/>
                <w:sz w:val="21"/>
                <w:szCs w:val="21"/>
                <w:lang w:bidi="en-US"/>
              </w:rPr>
              <w:t>★投标人应通过</w:t>
            </w:r>
            <w:r>
              <w:rPr>
                <w:rFonts w:ascii="宋体" w:eastAsia="宋体"/>
                <w:iCs/>
                <w:color w:val="auto"/>
                <w:sz w:val="21"/>
                <w:szCs w:val="21"/>
                <w:lang w:bidi="en-US"/>
              </w:rPr>
              <w:t>检验检测机构资质认定</w:t>
            </w:r>
            <w:r>
              <w:rPr>
                <w:rFonts w:ascii="宋体" w:eastAsia="宋体" w:hint="eastAsia"/>
                <w:iCs/>
                <w:color w:val="auto"/>
                <w:sz w:val="21"/>
                <w:szCs w:val="21"/>
                <w:lang w:bidi="en-US"/>
              </w:rPr>
              <w:t>。</w:t>
            </w:r>
          </w:p>
        </w:tc>
        <w:tc>
          <w:tcPr>
            <w:tcW w:w="3281" w:type="dxa"/>
            <w:vAlign w:val="center"/>
          </w:tcPr>
          <w:p>
            <w:pPr>
              <w:pStyle w:val="62"/>
              <w:spacing w:line="240" w:lineRule="auto"/>
              <w:ind w:firstLine="0"/>
              <w:jc w:val="center"/>
              <w:rPr>
                <w:rFonts w:ascii="宋体" w:eastAsia="宋体"/>
                <w:color w:val="000000"/>
                <w:sz w:val="21"/>
                <w:szCs w:val="21"/>
                <w:lang w:bidi="en-US"/>
              </w:rPr>
            </w:pPr>
            <w:r>
              <w:rPr>
                <w:rFonts w:ascii="宋体" w:eastAsia="宋体" w:hint="eastAsia"/>
                <w:iCs/>
                <w:sz w:val="21"/>
                <w:szCs w:val="21"/>
                <w:lang w:bidi="en-US"/>
              </w:rPr>
              <w:t>是，提供检验检测机构资质认定</w:t>
            </w:r>
            <w:r>
              <w:rPr>
                <w:rFonts w:ascii="宋体" w:eastAsia="宋体"/>
                <w:iCs/>
                <w:sz w:val="21"/>
                <w:szCs w:val="21"/>
                <w:lang w:bidi="en-US"/>
              </w:rPr>
              <w:t>（CMA）</w:t>
            </w:r>
            <w:r>
              <w:rPr>
                <w:rFonts w:ascii="宋体" w:eastAsia="宋体" w:hint="eastAsia"/>
                <w:iCs/>
                <w:sz w:val="21"/>
                <w:szCs w:val="21"/>
                <w:lang w:bidi="en-US"/>
              </w:rPr>
              <w:t>证书。</w:t>
            </w:r>
          </w:p>
        </w:tc>
      </w:tr>
      <w:tr>
        <w:tblPrEx>
          <w:tblW w:w="8522" w:type="dxa"/>
          <w:jc w:val="left"/>
          <w:tblInd w:w="0" w:type="dxa"/>
          <w:tblLayout w:type="fixed"/>
          <w:tblCellMar>
            <w:top w:w="0" w:type="dxa"/>
            <w:left w:w="108" w:type="dxa"/>
            <w:bottom w:w="0" w:type="dxa"/>
            <w:right w:w="108" w:type="dxa"/>
          </w:tblCellMar>
        </w:tblPrEx>
        <w:trPr>
          <w:trHeight w:val="214"/>
          <w:jc w:val="left"/>
        </w:trPr>
        <w:tc>
          <w:tcPr>
            <w:tcW w:w="438" w:type="dxa"/>
            <w:vAlign w:val="center"/>
          </w:tcPr>
          <w:p>
            <w:pPr>
              <w:widowControl w:val="0"/>
              <w:ind w:left="0" w:firstLine="0"/>
              <w:jc w:val="center"/>
              <w:rPr>
                <w:rFonts w:ascii="宋体" w:eastAsia="宋体" w:hint="eastAsia"/>
              </w:rPr>
            </w:pPr>
            <w:r>
              <w:rPr>
                <w:rFonts w:ascii="宋体" w:eastAsia="宋体" w:cs="Calibri" w:hint="eastAsia"/>
                <w:b/>
                <w:sz w:val="24"/>
                <w:szCs w:val="24"/>
              </w:rPr>
              <w:t>2</w:t>
            </w:r>
          </w:p>
        </w:tc>
        <w:tc>
          <w:tcPr>
            <w:tcW w:w="1830" w:type="dxa"/>
            <w:tcBorders>
              <w:left w:val="single" w:sz="4" w:space="0" w:color="auto"/>
              <w:right w:val="single" w:sz="4" w:space="0" w:color="auto"/>
            </w:tcBorders>
            <w:vAlign w:val="center"/>
          </w:tcPr>
          <w:p>
            <w:pPr>
              <w:ind w:left="0" w:firstLine="0"/>
              <w:jc w:val="left"/>
              <w:rPr>
                <w:rFonts w:ascii="宋体" w:eastAsia="宋体" w:hint="eastAsia"/>
                <w:b/>
              </w:rPr>
            </w:pPr>
            <w:r>
              <w:rPr>
                <w:rFonts w:ascii="宋体" w:eastAsia="宋体" w:cs="Calibri" w:hint="eastAsia"/>
                <w:b/>
                <w:sz w:val="24"/>
                <w:szCs w:val="24"/>
              </w:rPr>
              <w:t>投标产品资质</w:t>
            </w:r>
          </w:p>
        </w:tc>
        <w:tc>
          <w:tcPr>
            <w:tcW w:w="2973" w:type="dxa"/>
            <w:tcBorders>
              <w:left w:val="single" w:sz="4" w:space="0" w:color="auto"/>
              <w:right w:val="single" w:sz="4" w:space="0" w:color="auto"/>
            </w:tcBorders>
            <w:vAlign w:val="center"/>
          </w:tcPr>
          <w:p>
            <w:pPr>
              <w:pStyle w:val="630"/>
              <w:spacing w:line="240" w:lineRule="auto"/>
              <w:ind w:left="120" w:firstLine="0"/>
              <w:jc w:val="center"/>
              <w:rPr>
                <w:rFonts w:ascii="宋体" w:eastAsia="宋体"/>
                <w:sz w:val="21"/>
                <w:szCs w:val="21"/>
                <w:lang w:bidi="en-US"/>
              </w:rPr>
            </w:pPr>
            <w:r>
              <w:rPr>
                <w:rFonts w:ascii="宋体" w:eastAsia="宋体" w:hint="eastAsia"/>
                <w:sz w:val="21"/>
                <w:szCs w:val="21"/>
                <w:lang w:bidi="en-US"/>
              </w:rPr>
              <w:t>无</w:t>
            </w:r>
          </w:p>
        </w:tc>
        <w:tc>
          <w:tcPr>
            <w:tcW w:w="3281" w:type="dxa"/>
            <w:vAlign w:val="center"/>
          </w:tcPr>
          <w:p>
            <w:pPr>
              <w:pStyle w:val="64"/>
              <w:spacing w:line="240" w:lineRule="auto"/>
              <w:ind w:firstLine="0"/>
              <w:jc w:val="center"/>
              <w:rPr>
                <w:rFonts w:ascii="宋体" w:eastAsia="宋体"/>
                <w:sz w:val="21"/>
                <w:szCs w:val="21"/>
                <w:lang w:bidi="en-US"/>
              </w:rPr>
            </w:pPr>
            <w:r>
              <w:rPr>
                <w:rFonts w:ascii="宋体" w:eastAsia="宋体"/>
                <w:sz w:val="21"/>
                <w:szCs w:val="21"/>
                <w:lang w:bidi="en-US"/>
              </w:rPr>
              <w:t>否</w:t>
            </w:r>
          </w:p>
        </w:tc>
      </w:tr>
      <w:tr>
        <w:tblPrEx>
          <w:tblW w:w="8522" w:type="dxa"/>
          <w:jc w:val="left"/>
          <w:tblInd w:w="0" w:type="dxa"/>
          <w:tblLayout w:type="fixed"/>
          <w:tblCellMar>
            <w:top w:w="0" w:type="dxa"/>
            <w:left w:w="108" w:type="dxa"/>
            <w:bottom w:w="0" w:type="dxa"/>
            <w:right w:w="108" w:type="dxa"/>
          </w:tblCellMar>
        </w:tblPrEx>
        <w:trPr>
          <w:trHeight w:val="109"/>
          <w:jc w:val="left"/>
        </w:trPr>
        <w:tc>
          <w:tcPr>
            <w:tcW w:w="438" w:type="dxa"/>
            <w:vAlign w:val="center"/>
          </w:tcPr>
          <w:p>
            <w:pPr>
              <w:widowControl w:val="0"/>
              <w:ind w:left="0" w:firstLine="0"/>
              <w:jc w:val="center"/>
              <w:rPr>
                <w:rFonts w:ascii="宋体" w:eastAsia="宋体" w:hint="eastAsia"/>
                <w:b/>
              </w:rPr>
            </w:pPr>
            <w:r>
              <w:rPr>
                <w:rFonts w:ascii="宋体" w:eastAsia="宋体" w:cs="Calibri" w:hint="eastAsia"/>
                <w:b/>
                <w:sz w:val="24"/>
                <w:szCs w:val="24"/>
              </w:rPr>
              <w:t>3</w:t>
            </w:r>
          </w:p>
        </w:tc>
        <w:tc>
          <w:tcPr>
            <w:tcW w:w="1830" w:type="dxa"/>
            <w:tcBorders>
              <w:left w:val="single" w:sz="4" w:space="0" w:color="auto"/>
              <w:right w:val="single" w:sz="4" w:space="0" w:color="auto"/>
            </w:tcBorders>
            <w:vAlign w:val="center"/>
          </w:tcPr>
          <w:p>
            <w:pPr>
              <w:ind w:left="0" w:firstLine="0"/>
              <w:jc w:val="left"/>
              <w:rPr>
                <w:rFonts w:ascii="宋体" w:eastAsia="宋体" w:hint="eastAsia"/>
                <w:b/>
              </w:rPr>
            </w:pPr>
            <w:r>
              <w:rPr>
                <w:rFonts w:ascii="宋体" w:eastAsia="宋体" w:cs="Calibri" w:hint="eastAsia"/>
                <w:b/>
                <w:sz w:val="24"/>
                <w:szCs w:val="24"/>
                <w:lang w:val="en-US"/>
              </w:rPr>
              <w:t>核心产品</w:t>
            </w:r>
          </w:p>
        </w:tc>
        <w:tc>
          <w:tcPr>
            <w:tcW w:w="2973" w:type="dxa"/>
            <w:tcBorders>
              <w:left w:val="single" w:sz="4" w:space="0" w:color="auto"/>
              <w:right w:val="single" w:sz="4" w:space="0" w:color="auto"/>
            </w:tcBorders>
            <w:vAlign w:val="center"/>
          </w:tcPr>
          <w:p>
            <w:pPr>
              <w:pStyle w:val="650"/>
              <w:spacing w:line="240" w:lineRule="auto"/>
              <w:ind w:firstLine="0"/>
              <w:jc w:val="center"/>
              <w:rPr>
                <w:rFonts w:ascii="宋体" w:eastAsia="宋体"/>
                <w:sz w:val="21"/>
                <w:szCs w:val="21"/>
                <w:lang w:bidi="en-US"/>
              </w:rPr>
            </w:pPr>
            <w:r>
              <w:rPr>
                <w:rFonts w:ascii="宋体" w:eastAsia="宋体" w:hint="eastAsia"/>
                <w:sz w:val="21"/>
                <w:szCs w:val="21"/>
                <w:lang w:bidi="en-US"/>
              </w:rPr>
              <w:t>无</w:t>
            </w:r>
          </w:p>
        </w:tc>
        <w:tc>
          <w:tcPr>
            <w:tcW w:w="3281" w:type="dxa"/>
            <w:vAlign w:val="center"/>
          </w:tcPr>
          <w:p>
            <w:pPr>
              <w:ind w:left="0" w:firstLine="0"/>
              <w:jc w:val="center"/>
            </w:pPr>
            <w:r>
              <w:rPr>
                <w:rFonts w:ascii="宋体" w:eastAsia="宋体"/>
                <w:sz w:val="21"/>
                <w:szCs w:val="21"/>
                <w:lang w:bidi="en-US"/>
              </w:rPr>
              <w:t>否</w:t>
            </w:r>
          </w:p>
        </w:tc>
      </w:tr>
      <w:tr>
        <w:tblPrEx>
          <w:tblW w:w="8522" w:type="dxa"/>
          <w:jc w:val="left"/>
          <w:tblInd w:w="0" w:type="dxa"/>
          <w:tblLayout w:type="fixed"/>
          <w:tblCellMar>
            <w:top w:w="0" w:type="dxa"/>
            <w:left w:w="108" w:type="dxa"/>
            <w:bottom w:w="0" w:type="dxa"/>
            <w:right w:w="108" w:type="dxa"/>
          </w:tblCellMar>
        </w:tblPrEx>
        <w:trPr>
          <w:trHeight w:val="109"/>
          <w:jc w:val="left"/>
        </w:trPr>
        <w:tc>
          <w:tcPr>
            <w:tcW w:w="438" w:type="dxa"/>
            <w:vAlign w:val="center"/>
          </w:tcPr>
          <w:p>
            <w:pPr>
              <w:widowControl w:val="0"/>
              <w:ind w:left="0" w:firstLine="0"/>
              <w:jc w:val="center"/>
              <w:rPr>
                <w:rFonts w:ascii="宋体" w:eastAsia="宋体" w:hint="eastAsia"/>
              </w:rPr>
            </w:pPr>
            <w:r>
              <w:rPr>
                <w:rFonts w:ascii="宋体" w:eastAsia="宋体" w:cs="Calibri"/>
                <w:b/>
                <w:sz w:val="24"/>
                <w:szCs w:val="24"/>
              </w:rPr>
              <w:t>4</w:t>
            </w:r>
          </w:p>
        </w:tc>
        <w:tc>
          <w:tcPr>
            <w:tcW w:w="1830" w:type="dxa"/>
            <w:tcBorders>
              <w:left w:val="single" w:sz="4" w:space="0" w:color="auto"/>
              <w:right w:val="single" w:sz="4" w:space="0" w:color="auto"/>
            </w:tcBorders>
            <w:vAlign w:val="center"/>
          </w:tcPr>
          <w:p>
            <w:pPr>
              <w:ind w:left="0" w:firstLine="0"/>
              <w:jc w:val="left"/>
              <w:rPr>
                <w:rFonts w:ascii="宋体" w:eastAsia="宋体" w:hint="eastAsia"/>
                <w:b/>
              </w:rPr>
            </w:pPr>
            <w:r>
              <w:rPr>
                <w:rFonts w:ascii="宋体" w:eastAsia="宋体" w:cs="Calibri" w:hint="eastAsia"/>
                <w:b/>
                <w:sz w:val="24"/>
                <w:szCs w:val="24"/>
              </w:rPr>
              <w:t>信息安全要求</w:t>
            </w:r>
          </w:p>
        </w:tc>
        <w:tc>
          <w:tcPr>
            <w:tcW w:w="2973" w:type="dxa"/>
            <w:tcBorders>
              <w:left w:val="single" w:sz="4" w:space="0" w:color="auto"/>
              <w:right w:val="single" w:sz="4" w:space="0" w:color="auto"/>
            </w:tcBorders>
            <w:vAlign w:val="center"/>
          </w:tcPr>
          <w:p>
            <w:pPr>
              <w:pStyle w:val="675"/>
              <w:spacing w:line="240" w:lineRule="auto"/>
              <w:ind w:firstLine="0"/>
              <w:jc w:val="center"/>
              <w:rPr>
                <w:rFonts w:ascii="宋体" w:eastAsia="宋体"/>
                <w:sz w:val="21"/>
                <w:szCs w:val="21"/>
                <w:lang w:bidi="en-US"/>
              </w:rPr>
            </w:pPr>
            <w:r>
              <w:rPr>
                <w:rFonts w:ascii="宋体" w:eastAsia="宋体" w:hint="eastAsia"/>
                <w:sz w:val="21"/>
                <w:szCs w:val="21"/>
                <w:lang w:bidi="en-US"/>
              </w:rPr>
              <w:t>无</w:t>
            </w:r>
          </w:p>
        </w:tc>
        <w:tc>
          <w:tcPr>
            <w:tcW w:w="3281" w:type="dxa"/>
            <w:vAlign w:val="center"/>
          </w:tcPr>
          <w:p>
            <w:pPr>
              <w:ind w:left="0" w:firstLine="0"/>
              <w:jc w:val="center"/>
            </w:pPr>
            <w:r>
              <w:rPr>
                <w:rFonts w:ascii="宋体" w:eastAsia="宋体"/>
                <w:sz w:val="21"/>
                <w:szCs w:val="21"/>
                <w:lang w:bidi="en-US"/>
              </w:rPr>
              <w:t>否</w:t>
            </w:r>
          </w:p>
        </w:tc>
      </w:tr>
      <w:tr>
        <w:tblPrEx>
          <w:tblW w:w="8522" w:type="dxa"/>
          <w:jc w:val="left"/>
          <w:tblInd w:w="0" w:type="dxa"/>
          <w:tblLayout w:type="fixed"/>
          <w:tblCellMar>
            <w:top w:w="0" w:type="dxa"/>
            <w:left w:w="108" w:type="dxa"/>
            <w:bottom w:w="0" w:type="dxa"/>
            <w:right w:w="108" w:type="dxa"/>
          </w:tblCellMar>
        </w:tblPrEx>
        <w:trPr>
          <w:trHeight w:val="216"/>
          <w:jc w:val="left"/>
        </w:trPr>
        <w:tc>
          <w:tcPr>
            <w:tcW w:w="438" w:type="dxa"/>
            <w:vAlign w:val="center"/>
          </w:tcPr>
          <w:p>
            <w:pPr>
              <w:widowControl w:val="0"/>
              <w:ind w:left="0" w:firstLine="0"/>
              <w:jc w:val="center"/>
              <w:rPr>
                <w:rFonts w:ascii="宋体" w:eastAsia="宋体" w:hint="eastAsia"/>
              </w:rPr>
            </w:pPr>
            <w:r>
              <w:rPr>
                <w:rFonts w:ascii="宋体" w:eastAsia="宋体" w:cs="Calibri"/>
                <w:sz w:val="24"/>
                <w:szCs w:val="24"/>
              </w:rPr>
              <w:t>5</w:t>
            </w:r>
          </w:p>
        </w:tc>
        <w:tc>
          <w:tcPr>
            <w:tcW w:w="1830" w:type="dxa"/>
            <w:tcBorders>
              <w:left w:val="single" w:sz="4" w:space="0" w:color="auto"/>
              <w:right w:val="single" w:sz="4" w:space="0" w:color="auto"/>
            </w:tcBorders>
            <w:vAlign w:val="center"/>
          </w:tcPr>
          <w:p>
            <w:pPr>
              <w:ind w:left="0" w:firstLine="0"/>
              <w:jc w:val="left"/>
              <w:rPr>
                <w:rFonts w:ascii="宋体" w:eastAsia="宋体" w:hint="eastAsia"/>
                <w:b/>
              </w:rPr>
            </w:pPr>
            <w:r>
              <w:rPr>
                <w:rFonts w:ascii="宋体" w:eastAsia="宋体" w:cs="Calibri" w:hint="eastAsia"/>
                <w:b/>
                <w:sz w:val="24"/>
                <w:szCs w:val="24"/>
              </w:rPr>
              <w:t>是否需要现场考察</w:t>
            </w:r>
          </w:p>
        </w:tc>
        <w:tc>
          <w:tcPr>
            <w:tcW w:w="2973" w:type="dxa"/>
            <w:tcBorders>
              <w:left w:val="single" w:sz="4" w:space="0" w:color="auto"/>
              <w:right w:val="single" w:sz="4" w:space="0" w:color="auto"/>
            </w:tcBorders>
            <w:vAlign w:val="center"/>
          </w:tcPr>
          <w:p>
            <w:pPr>
              <w:pStyle w:val="695"/>
              <w:spacing w:line="240" w:lineRule="auto"/>
              <w:ind w:firstLine="0"/>
              <w:jc w:val="center"/>
              <w:rPr>
                <w:rFonts w:ascii="宋体" w:eastAsia="宋体"/>
                <w:sz w:val="21"/>
                <w:szCs w:val="21"/>
                <w:lang w:bidi="en-US"/>
              </w:rPr>
            </w:pPr>
            <w:r>
              <w:rPr>
                <w:rFonts w:ascii="宋体" w:eastAsia="宋体"/>
                <w:sz w:val="21"/>
                <w:szCs w:val="21"/>
                <w:lang w:bidi="en-US"/>
              </w:rPr>
              <w:t>否</w:t>
            </w:r>
          </w:p>
        </w:tc>
        <w:tc>
          <w:tcPr>
            <w:tcW w:w="3281" w:type="dxa"/>
            <w:vAlign w:val="center"/>
          </w:tcPr>
          <w:p>
            <w:pPr>
              <w:ind w:left="0" w:firstLine="0"/>
              <w:jc w:val="center"/>
            </w:pPr>
            <w:r>
              <w:rPr>
                <w:rFonts w:ascii="宋体" w:eastAsia="宋体"/>
                <w:sz w:val="21"/>
                <w:szCs w:val="21"/>
                <w:lang w:bidi="en-US"/>
              </w:rPr>
              <w:t>否</w:t>
            </w:r>
          </w:p>
        </w:tc>
      </w:tr>
      <w:tr>
        <w:tblPrEx>
          <w:tblW w:w="8522" w:type="dxa"/>
          <w:jc w:val="left"/>
          <w:tblInd w:w="0" w:type="dxa"/>
          <w:tblLayout w:type="fixed"/>
          <w:tblCellMar>
            <w:top w:w="0" w:type="dxa"/>
            <w:left w:w="108" w:type="dxa"/>
            <w:bottom w:w="0" w:type="dxa"/>
            <w:right w:w="108" w:type="dxa"/>
          </w:tblCellMar>
        </w:tblPrEx>
        <w:trPr>
          <w:trHeight w:val="114"/>
          <w:jc w:val="left"/>
        </w:trPr>
        <w:tc>
          <w:tcPr>
            <w:tcW w:w="438" w:type="dxa"/>
            <w:vAlign w:val="center"/>
          </w:tcPr>
          <w:p>
            <w:pPr>
              <w:widowControl w:val="0"/>
              <w:ind w:left="0" w:firstLine="0"/>
              <w:jc w:val="center"/>
              <w:rPr>
                <w:rFonts w:ascii="宋体" w:eastAsia="宋体" w:hint="eastAsia"/>
              </w:rPr>
            </w:pPr>
            <w:r>
              <w:rPr>
                <w:rFonts w:ascii="宋体" w:eastAsia="宋体" w:cs="Calibri"/>
                <w:sz w:val="24"/>
                <w:szCs w:val="24"/>
              </w:rPr>
              <w:t>6</w:t>
            </w:r>
          </w:p>
        </w:tc>
        <w:tc>
          <w:tcPr>
            <w:tcW w:w="1830" w:type="dxa"/>
            <w:tcBorders>
              <w:left w:val="single" w:sz="4" w:space="0" w:color="auto"/>
              <w:right w:val="single" w:sz="4" w:space="0" w:color="auto"/>
            </w:tcBorders>
            <w:vAlign w:val="center"/>
          </w:tcPr>
          <w:p>
            <w:pPr>
              <w:ind w:left="0" w:firstLine="0"/>
              <w:jc w:val="left"/>
              <w:rPr>
                <w:rFonts w:ascii="宋体" w:eastAsia="宋体" w:hint="eastAsia"/>
                <w:b/>
              </w:rPr>
            </w:pPr>
            <w:r>
              <w:rPr>
                <w:rFonts w:ascii="宋体" w:eastAsia="宋体" w:cs="Calibri" w:hint="eastAsia"/>
                <w:b/>
                <w:sz w:val="24"/>
                <w:szCs w:val="24"/>
              </w:rPr>
              <w:t>是否收取履约保证金</w:t>
            </w:r>
          </w:p>
        </w:tc>
        <w:tc>
          <w:tcPr>
            <w:tcW w:w="2973" w:type="dxa"/>
            <w:tcBorders>
              <w:left w:val="single" w:sz="4" w:space="0" w:color="auto"/>
              <w:right w:val="single" w:sz="4" w:space="0" w:color="auto"/>
            </w:tcBorders>
            <w:vAlign w:val="center"/>
          </w:tcPr>
          <w:p>
            <w:pPr>
              <w:pStyle w:val="7111"/>
              <w:spacing w:line="240" w:lineRule="auto"/>
              <w:ind w:firstLine="0"/>
              <w:jc w:val="center"/>
              <w:rPr>
                <w:rFonts w:ascii="宋体" w:eastAsia="宋体"/>
                <w:sz w:val="21"/>
                <w:szCs w:val="21"/>
                <w:lang w:bidi="en-US"/>
              </w:rPr>
            </w:pPr>
            <w:r>
              <w:rPr>
                <w:rFonts w:ascii="宋体" w:eastAsia="宋体"/>
                <w:sz w:val="21"/>
                <w:szCs w:val="21"/>
                <w:lang w:bidi="en-US"/>
              </w:rPr>
              <w:t>否</w:t>
            </w:r>
          </w:p>
        </w:tc>
        <w:tc>
          <w:tcPr>
            <w:tcW w:w="3281" w:type="dxa"/>
            <w:vAlign w:val="center"/>
          </w:tcPr>
          <w:p>
            <w:pPr>
              <w:ind w:left="0" w:firstLine="0"/>
              <w:jc w:val="center"/>
            </w:pPr>
            <w:r>
              <w:rPr>
                <w:rFonts w:ascii="宋体" w:eastAsia="宋体"/>
                <w:sz w:val="21"/>
                <w:szCs w:val="21"/>
                <w:lang w:bidi="en-US"/>
              </w:rPr>
              <w:t>否</w:t>
            </w:r>
          </w:p>
        </w:tc>
      </w:tr>
      <w:tr>
        <w:tblPrEx>
          <w:tblW w:w="8522" w:type="dxa"/>
          <w:jc w:val="left"/>
          <w:tblInd w:w="0" w:type="dxa"/>
          <w:tblLayout w:type="fixed"/>
          <w:tblCellMar>
            <w:top w:w="0" w:type="dxa"/>
            <w:left w:w="108" w:type="dxa"/>
            <w:bottom w:w="0" w:type="dxa"/>
            <w:right w:w="108" w:type="dxa"/>
          </w:tblCellMar>
        </w:tblPrEx>
        <w:trPr>
          <w:trHeight w:val="1019"/>
          <w:jc w:val="left"/>
        </w:trPr>
        <w:tc>
          <w:tcPr>
            <w:tcW w:w="438" w:type="dxa"/>
            <w:vAlign w:val="center"/>
          </w:tcPr>
          <w:p>
            <w:pPr>
              <w:ind w:firstLine="0"/>
              <w:jc w:val="center"/>
              <w:rPr>
                <w:rFonts w:ascii="宋体" w:eastAsia="宋体"/>
              </w:rPr>
            </w:pPr>
            <w:r>
              <w:rPr>
                <w:rFonts w:ascii="宋体" w:eastAsia="宋体" w:cs="Calibri"/>
                <w:sz w:val="24"/>
                <w:szCs w:val="24"/>
              </w:rPr>
              <w:t>7</w:t>
            </w:r>
          </w:p>
        </w:tc>
        <w:tc>
          <w:tcPr>
            <w:tcW w:w="1830" w:type="dxa"/>
            <w:tcBorders>
              <w:left w:val="single" w:sz="4" w:space="0" w:color="auto"/>
              <w:right w:val="single" w:sz="4" w:space="0" w:color="auto"/>
            </w:tcBorders>
            <w:vAlign w:val="center"/>
          </w:tcPr>
          <w:p>
            <w:pPr>
              <w:ind w:firstLine="0"/>
              <w:jc w:val="left"/>
              <w:rPr>
                <w:rFonts w:ascii="宋体" w:eastAsia="宋体"/>
                <w:b/>
              </w:rPr>
            </w:pPr>
            <w:r>
              <w:rPr>
                <w:rFonts w:ascii="宋体" w:eastAsia="宋体" w:cs="Calibri"/>
                <w:b/>
                <w:sz w:val="24"/>
                <w:szCs w:val="24"/>
              </w:rPr>
              <w:t>支付方式</w:t>
            </w:r>
          </w:p>
        </w:tc>
        <w:tc>
          <w:tcPr>
            <w:tcW w:w="2973" w:type="dxa"/>
            <w:tcBorders>
              <w:left w:val="single" w:sz="4" w:space="0" w:color="auto"/>
              <w:right w:val="single" w:sz="4" w:space="0" w:color="auto"/>
            </w:tcBorders>
            <w:vAlign w:val="center"/>
          </w:tcPr>
          <w:p>
            <w:pPr>
              <w:pStyle w:val="6180"/>
              <w:rPr>
                <w:rFonts w:ascii="方正仿宋_GBK" w:eastAsia="方正仿宋_GBK" w:cs="方正仿宋_GBK" w:hint="eastAsia"/>
              </w:rPr>
            </w:pPr>
            <w:r>
              <w:rPr>
                <w:rFonts w:ascii="宋体" w:eastAsia="宋体" w:hint="eastAsia"/>
                <w:sz w:val="21"/>
                <w:szCs w:val="21"/>
                <w:lang w:bidi="en-US"/>
              </w:rPr>
              <w:t>按实际发生的委托检测项目支付检测费用。</w:t>
            </w:r>
            <w:r>
              <w:rPr>
                <w:rFonts w:ascii="宋体" w:eastAsia="宋体"/>
                <w:sz w:val="21"/>
                <w:szCs w:val="21"/>
                <w:lang w:bidi="en-US"/>
              </w:rPr>
              <w:t>每季度结算一次，</w:t>
            </w:r>
            <w:r>
              <w:rPr>
                <w:rFonts w:ascii="宋体" w:eastAsia="宋体" w:hint="eastAsia"/>
                <w:sz w:val="21"/>
                <w:szCs w:val="21"/>
                <w:lang w:bidi="en-US"/>
              </w:rPr>
              <w:t>完成</w:t>
            </w:r>
            <w:r>
              <w:rPr>
                <w:rFonts w:ascii="宋体" w:eastAsia="宋体"/>
                <w:sz w:val="21"/>
                <w:szCs w:val="21"/>
                <w:lang w:bidi="en-US"/>
              </w:rPr>
              <w:t>每季度</w:t>
            </w:r>
            <w:r>
              <w:rPr>
                <w:rFonts w:ascii="宋体" w:eastAsia="宋体" w:hint="eastAsia"/>
                <w:sz w:val="21"/>
                <w:szCs w:val="21"/>
                <w:lang w:bidi="en-US"/>
              </w:rPr>
              <w:t>检测</w:t>
            </w:r>
            <w:r>
              <w:rPr>
                <w:rFonts w:ascii="宋体" w:eastAsia="宋体"/>
                <w:sz w:val="21"/>
                <w:szCs w:val="21"/>
                <w:lang w:bidi="en-US"/>
              </w:rPr>
              <w:t>并出具检测报告后支付此季度检测全部</w:t>
            </w:r>
            <w:r>
              <w:rPr>
                <w:rFonts w:ascii="宋体" w:eastAsia="宋体" w:hint="eastAsia"/>
                <w:sz w:val="21"/>
                <w:szCs w:val="21"/>
                <w:lang w:bidi="en-US"/>
              </w:rPr>
              <w:t>检测费用</w:t>
            </w:r>
            <w:r>
              <w:rPr>
                <w:rFonts w:ascii="宋体" w:eastAsia="宋体"/>
                <w:sz w:val="21"/>
                <w:szCs w:val="21"/>
                <w:lang w:bidi="en-US"/>
              </w:rPr>
              <w:t>。</w:t>
            </w:r>
            <w:r>
              <w:rPr>
                <w:rFonts w:ascii="宋体" w:eastAsia="宋体" w:hint="eastAsia"/>
                <w:sz w:val="21"/>
                <w:szCs w:val="21"/>
                <w:lang w:bidi="en-US"/>
              </w:rPr>
              <w:t>每季度首月</w:t>
            </w:r>
            <w:r>
              <w:rPr>
                <w:rFonts w:ascii="Times New Roman" w:eastAsia="宋体" w:hAnsi="Times New Roman" w:cs="Times New Roman"/>
                <w:sz w:val="21"/>
                <w:szCs w:val="21"/>
                <w:lang w:bidi="en-US"/>
              </w:rPr>
              <w:t>15</w:t>
            </w:r>
            <w:r>
              <w:rPr>
                <w:rFonts w:ascii="宋体" w:eastAsia="宋体" w:hint="eastAsia"/>
                <w:sz w:val="21"/>
                <w:szCs w:val="21"/>
                <w:lang w:bidi="en-US"/>
              </w:rPr>
              <w:t>日前结算上一季度费用，第四季度费用结算需在</w:t>
            </w:r>
            <w:r>
              <w:rPr>
                <w:rFonts w:ascii="Times New Roman" w:eastAsia="宋体" w:hAnsi="Times New Roman" w:cs="Times New Roman"/>
                <w:sz w:val="21"/>
                <w:szCs w:val="21"/>
                <w:lang w:bidi="en-US"/>
              </w:rPr>
              <w:t>12</w:t>
            </w:r>
            <w:r>
              <w:rPr>
                <w:rFonts w:ascii="宋体" w:eastAsia="宋体" w:hint="eastAsia"/>
                <w:sz w:val="21"/>
                <w:szCs w:val="21"/>
                <w:lang w:bidi="en-US"/>
              </w:rPr>
              <w:t>月</w:t>
            </w:r>
            <w:r>
              <w:rPr>
                <w:rFonts w:ascii="Times New Roman" w:eastAsia="宋体" w:hAnsi="Times New Roman" w:cs="Times New Roman"/>
                <w:sz w:val="21"/>
                <w:szCs w:val="21"/>
                <w:lang w:bidi="en-US"/>
              </w:rPr>
              <w:t>20</w:t>
            </w:r>
            <w:r>
              <w:rPr>
                <w:rFonts w:ascii="宋体" w:eastAsia="宋体" w:hint="eastAsia"/>
                <w:sz w:val="21"/>
                <w:szCs w:val="21"/>
                <w:lang w:bidi="en-US"/>
              </w:rPr>
              <w:t>日前。每次结算提供相关明细、检测报告、发票及发票真伪查询、合同复印件等相关材料。因财政集中支付延误时间不计算在内，因供方提交付款单据延迟、缺失及账户信息错误的，采购方有权相应顺延付款期限，且不承担延误付款责任。委托检测费用已包含但不限于样品采集、样品运输、检验报告及传递、数据汇总等涉及检验工作的全部费用，采购人不再另行支付其他费用。</w:t>
            </w:r>
          </w:p>
          <w:p>
            <w:pPr>
              <w:pStyle w:val="736"/>
              <w:spacing w:line="240" w:lineRule="auto"/>
              <w:ind w:firstLine="0"/>
              <w:jc w:val="center"/>
              <w:rPr>
                <w:rFonts w:ascii="宋体" w:eastAsia="宋体"/>
                <w:sz w:val="21"/>
                <w:szCs w:val="21"/>
                <w:lang w:bidi="en-US"/>
              </w:rPr>
            </w:pPr>
          </w:p>
        </w:tc>
        <w:tc>
          <w:tcPr>
            <w:tcW w:w="3281" w:type="dxa"/>
            <w:vAlign w:val="center"/>
          </w:tcPr>
          <w:p>
            <w:pPr>
              <w:pStyle w:val="7411"/>
              <w:spacing w:line="240" w:lineRule="auto"/>
              <w:ind w:firstLine="0"/>
              <w:jc w:val="center"/>
              <w:rPr>
                <w:rFonts w:ascii="宋体" w:cs="宋体"/>
                <w:sz w:val="21"/>
                <w:szCs w:val="21"/>
              </w:rPr>
            </w:pPr>
            <w:r>
              <w:rPr>
                <w:rFonts w:ascii="宋体" w:eastAsia="宋体" w:hint="eastAsia"/>
                <w:sz w:val="21"/>
                <w:szCs w:val="21"/>
                <w:lang w:bidi="en-US"/>
              </w:rPr>
              <w:t>是，提供相关承诺函。</w:t>
            </w:r>
          </w:p>
        </w:tc>
      </w:tr>
    </w:tbl>
    <w:p>
      <w:pPr>
        <w:pStyle w:val="Heading2"/>
        <w:numPr>
          <w:ilvl w:val="0"/>
          <w:numId w:val="2"/>
        </w:numPr>
        <w:ind w:left="0" w:firstLine="0"/>
        <w:rPr>
          <w:rFonts w:ascii="宋体" w:eastAsia="宋体" w:hint="eastAsia"/>
          <w:lang w:val="en-US"/>
        </w:rPr>
      </w:pPr>
      <w:bookmarkStart w:id="35" w:name="项目概述"/>
      <w:r>
        <w:rPr>
          <w:rFonts w:ascii="宋体" w:eastAsia="宋体" w:hint="eastAsia"/>
          <w:lang w:val="en-US"/>
        </w:rPr>
        <w:t>项目概述</w:t>
      </w:r>
      <w:bookmarkEnd w:id="35"/>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ascii="宋体" w:eastAsia="宋体" w:hint="eastAsia"/>
                <w:b/>
              </w:rPr>
            </w:pPr>
            <w:r>
              <w:rPr>
                <w:rFonts w:ascii="宋体" w:eastAsia="宋体" w:cs="Calibri" w:hint="eastAsia"/>
                <w:b/>
                <w:sz w:val="24"/>
                <w:szCs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ascii="宋体" w:eastAsia="宋体" w:hint="eastAsia"/>
                <w:b/>
              </w:rPr>
            </w:pPr>
            <w:r>
              <w:rPr>
                <w:rFonts w:ascii="宋体" w:eastAsia="宋体" w:cs="Calibri" w:hint="eastAsia"/>
                <w:b/>
                <w:sz w:val="24"/>
                <w:szCs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ascii="宋体" w:eastAsia="宋体" w:hint="eastAsia"/>
                <w:b/>
              </w:rPr>
            </w:pPr>
            <w:bookmarkStart w:id="36" w:name="项目概述_Title_说明_Required_Table"/>
            <w:r>
              <w:rPr>
                <w:rFonts w:ascii="宋体" w:eastAsia="宋体" w:cs="Calibri" w:hint="eastAsia"/>
                <w:b/>
                <w:sz w:val="24"/>
                <w:szCs w:val="24"/>
              </w:rPr>
              <w:t>说明</w:t>
            </w:r>
            <w:bookmarkEnd w:id="36"/>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b/>
                <w:sz w:val="24"/>
                <w:szCs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pStyle w:val="750"/>
              <w:spacing w:line="240" w:lineRule="auto"/>
              <w:ind w:firstLine="0"/>
              <w:rPr>
                <w:rFonts w:ascii="宋体" w:eastAsia="宋体"/>
                <w:sz w:val="21"/>
                <w:szCs w:val="21"/>
                <w:lang w:bidi="en-US"/>
              </w:rPr>
            </w:pPr>
            <w:r>
              <w:rPr>
                <w:rFonts w:ascii="宋体" w:eastAsia="宋体" w:cs="宋体" w:hint="eastAsia"/>
                <w:iCs/>
                <w:sz w:val="21"/>
                <w:szCs w:val="21"/>
                <w:lang w:bidi="en-US"/>
              </w:rPr>
              <w:t>中国海关科学技术研究中心承担北京地区进出境</w:t>
            </w:r>
            <w:r>
              <w:rPr>
                <w:rFonts w:ascii="宋体" w:eastAsia="宋体" w:cs="宋体"/>
                <w:iCs/>
                <w:sz w:val="21"/>
                <w:szCs w:val="21"/>
                <w:lang w:bidi="en-US"/>
              </w:rPr>
              <w:t>货物</w:t>
            </w:r>
            <w:r>
              <w:rPr>
                <w:rFonts w:ascii="宋体" w:eastAsia="宋体" w:cs="宋体" w:hint="eastAsia"/>
                <w:iCs/>
                <w:sz w:val="21"/>
                <w:szCs w:val="21"/>
                <w:lang w:bidi="en-US"/>
              </w:rPr>
              <w:t>的法定检验任务及其他相关检验任务，为更好完成检验工作，为行政监管执法提供有力技术支持，特开展此次招标工作。</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b/>
                <w:sz w:val="24"/>
                <w:szCs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pStyle w:val="780"/>
              <w:spacing w:line="240" w:lineRule="auto"/>
              <w:ind w:left="0" w:firstLine="0" w:firstLineChars="0"/>
              <w:rPr>
                <w:rFonts w:ascii="宋体" w:eastAsia="宋体"/>
                <w:sz w:val="21"/>
                <w:szCs w:val="21"/>
                <w:lang w:bidi="en-US"/>
              </w:rPr>
            </w:pPr>
            <w:r>
              <w:rPr>
                <w:rFonts w:ascii="宋体" w:eastAsia="宋体" w:cs="Times New Roman" w:hint="eastAsia"/>
                <w:iCs/>
                <w:sz w:val="21"/>
                <w:szCs w:val="21"/>
                <w:lang w:bidi="en-US"/>
              </w:rPr>
              <w:t>依据海关总署、北京海关、中国海关科学技术研究中心关于法定检验任务及其他相关检验任务的要求按照相关规定及检测标准进行检测服务。</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b/>
                <w:sz w:val="24"/>
                <w:szCs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pStyle w:val="77"/>
              <w:spacing w:line="240" w:lineRule="auto"/>
              <w:ind w:firstLine="0"/>
              <w:rPr>
                <w:rFonts w:ascii="宋体" w:eastAsia="宋体"/>
                <w:sz w:val="21"/>
                <w:szCs w:val="21"/>
                <w:lang w:bidi="en-US"/>
              </w:rPr>
            </w:pPr>
            <w:r>
              <w:rPr>
                <w:rFonts w:ascii="宋体" w:eastAsia="宋体" w:hint="eastAsia"/>
                <w:sz w:val="21"/>
                <w:szCs w:val="21"/>
                <w:lang w:bidi="en-US"/>
              </w:rPr>
              <w:t>承担中国海关科学技术</w:t>
            </w:r>
            <w:r>
              <w:rPr>
                <w:rFonts w:ascii="宋体" w:eastAsia="宋体"/>
                <w:sz w:val="21"/>
                <w:szCs w:val="21"/>
                <w:lang w:bidi="en-US"/>
              </w:rPr>
              <w:t>研究</w:t>
            </w:r>
            <w:r>
              <w:rPr>
                <w:rFonts w:ascii="宋体" w:eastAsia="宋体" w:hint="eastAsia"/>
                <w:sz w:val="21"/>
                <w:szCs w:val="21"/>
                <w:lang w:bidi="en-US"/>
              </w:rPr>
              <w:t>中心</w:t>
            </w:r>
            <w:r>
              <w:rPr>
                <w:rFonts w:ascii="宋体" w:eastAsia="宋体" w:hint="eastAsia"/>
                <w:iCs/>
                <w:sz w:val="21"/>
                <w:szCs w:val="21"/>
                <w:lang w:bidi="en-US"/>
              </w:rPr>
              <w:t>心脏起搏器、工业品、危险品</w:t>
            </w:r>
            <w:r>
              <w:rPr>
                <w:rFonts w:ascii="宋体" w:eastAsia="宋体"/>
                <w:iCs/>
                <w:sz w:val="21"/>
                <w:szCs w:val="21"/>
                <w:lang w:bidi="en-US"/>
              </w:rPr>
              <w:t>样品中</w:t>
            </w:r>
            <w:r>
              <w:rPr>
                <w:rFonts w:ascii="Times New Roman" w:eastAsia="宋体" w:hAnsi="Times New Roman" w:cs="Times New Roman"/>
                <w:iCs/>
                <w:sz w:val="21"/>
                <w:szCs w:val="21"/>
                <w:lang w:bidi="en-US"/>
              </w:rPr>
              <w:t>334</w:t>
            </w:r>
            <w:r>
              <w:rPr>
                <w:rFonts w:ascii="宋体" w:eastAsia="宋体"/>
                <w:iCs/>
                <w:sz w:val="21"/>
                <w:szCs w:val="21"/>
                <w:lang w:bidi="en-US"/>
              </w:rPr>
              <w:t>项检验检测及</w:t>
            </w:r>
            <w:r>
              <w:rPr>
                <w:rFonts w:ascii="宋体" w:eastAsia="宋体" w:hint="eastAsia"/>
                <w:iCs/>
                <w:sz w:val="21"/>
                <w:szCs w:val="21"/>
                <w:lang w:bidi="en-US"/>
              </w:rPr>
              <w:t>检疫鉴定</w:t>
            </w:r>
            <w:r>
              <w:rPr>
                <w:rFonts w:ascii="宋体" w:eastAsia="宋体"/>
                <w:iCs/>
                <w:sz w:val="21"/>
                <w:szCs w:val="21"/>
                <w:lang w:bidi="en-US"/>
              </w:rPr>
              <w:t>类分包检测任务（项目见第六部分）。服务内容涵盖检测全流程，包括</w:t>
            </w:r>
            <w:r>
              <w:rPr>
                <w:rFonts w:ascii="宋体" w:eastAsia="宋体" w:hint="eastAsia"/>
                <w:iCs/>
                <w:sz w:val="21"/>
                <w:szCs w:val="21"/>
                <w:lang w:bidi="en-US"/>
              </w:rPr>
              <w:t>但不限于</w:t>
            </w:r>
            <w:r>
              <w:rPr>
                <w:rFonts w:ascii="宋体" w:eastAsia="宋体" w:hint="eastAsia"/>
                <w:sz w:val="21"/>
                <w:szCs w:val="21"/>
                <w:lang w:bidi="en-US"/>
              </w:rPr>
              <w:t>样品交接、转运</w:t>
            </w:r>
            <w:r>
              <w:rPr>
                <w:rFonts w:ascii="宋体" w:eastAsia="宋体"/>
                <w:sz w:val="21"/>
                <w:szCs w:val="21"/>
                <w:lang w:bidi="en-US"/>
              </w:rPr>
              <w:t>、检验检测、数据汇总、报告</w:t>
            </w:r>
            <w:r>
              <w:rPr>
                <w:rFonts w:ascii="宋体" w:eastAsia="宋体" w:hint="eastAsia"/>
                <w:sz w:val="21"/>
                <w:szCs w:val="21"/>
                <w:lang w:bidi="en-US"/>
              </w:rPr>
              <w:t>等相关任务。</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sz w:val="24"/>
                <w:szCs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pStyle w:val="780"/>
              <w:spacing w:line="240" w:lineRule="auto"/>
              <w:ind w:left="0" w:firstLine="0" w:firstLineChars="0"/>
              <w:rPr>
                <w:rFonts w:ascii="宋体" w:eastAsia="宋体"/>
                <w:sz w:val="21"/>
                <w:szCs w:val="21"/>
                <w:highlight w:val="yellow"/>
                <w:lang w:bidi="en-US"/>
              </w:rPr>
            </w:pPr>
            <w:r>
              <w:rPr>
                <w:rFonts w:ascii="宋体" w:eastAsia="宋体" w:cs="Times New Roman" w:hint="eastAsia"/>
                <w:iCs/>
                <w:sz w:val="21"/>
                <w:szCs w:val="21"/>
                <w:lang w:bidi="en-US"/>
              </w:rPr>
              <w:t>中国海关科学技术中心委托检测任务。</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sz w:val="24"/>
                <w:szCs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pStyle w:val="795"/>
              <w:spacing w:line="240" w:lineRule="auto"/>
              <w:ind w:left="0" w:firstLine="0" w:firstLineChars="0"/>
              <w:rPr>
                <w:rFonts w:ascii="宋体" w:eastAsia="宋体"/>
                <w:sz w:val="21"/>
                <w:szCs w:val="21"/>
                <w:lang w:bidi="en-US"/>
              </w:rPr>
            </w:pPr>
            <w:r>
              <w:rPr>
                <w:rFonts w:ascii="宋体" w:eastAsia="宋体"/>
                <w:sz w:val="21"/>
                <w:szCs w:val="21"/>
                <w:lang w:bidi="en-US"/>
              </w:rPr>
              <w:t>无</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sz w:val="24"/>
                <w:szCs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pStyle w:val="801"/>
              <w:spacing w:line="240" w:lineRule="auto"/>
              <w:ind w:firstLine="0"/>
              <w:rPr>
                <w:rFonts w:ascii="宋体" w:eastAsia="宋体"/>
                <w:sz w:val="21"/>
                <w:szCs w:val="21"/>
                <w:lang w:bidi="en-US"/>
              </w:rPr>
            </w:pPr>
            <w:r>
              <w:rPr>
                <w:rFonts w:ascii="宋体" w:eastAsia="宋体"/>
                <w:sz w:val="21"/>
                <w:szCs w:val="21"/>
                <w:lang w:bidi="en-US"/>
              </w:rPr>
              <w:t>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3"/>
              <w:widowControl w:val="0"/>
              <w:ind w:left="0" w:firstLine="0"/>
              <w:jc w:val="center"/>
              <w:rPr>
                <w:rFonts w:ascii="宋体" w:eastAsia="宋体" w:hint="eastAsia"/>
              </w:rPr>
            </w:pPr>
            <w:r>
              <w:rPr>
                <w:rFonts w:ascii="宋体" w:eastAsia="宋体" w:cs="Calibri" w:hint="eastAsia"/>
                <w:sz w:val="24"/>
                <w:szCs w:val="24"/>
              </w:rPr>
              <w:t>7</w:t>
            </w:r>
          </w:p>
        </w:tc>
        <w:tc>
          <w:tcPr>
            <w:tcW w:w="2631" w:type="dxa"/>
            <w:tcBorders>
              <w:top w:val="single" w:sz="4" w:space="0" w:color="auto"/>
              <w:left w:val="single" w:sz="4" w:space="0" w:color="auto"/>
              <w:bottom w:val="single" w:sz="4" w:space="0" w:color="auto"/>
              <w:right w:val="single" w:sz="4" w:space="0" w:color="auto"/>
            </w:tcBorders>
            <w:vAlign w:val="center"/>
          </w:tcPr>
          <w:p>
            <w:pPr>
              <w:pStyle w:val="343"/>
              <w:ind w:left="0" w:firstLine="0"/>
              <w:jc w:val="both"/>
              <w:rPr>
                <w:rFonts w:ascii="宋体" w:eastAsia="宋体" w:hint="eastAsia"/>
                <w:b/>
              </w:rPr>
            </w:pPr>
            <w:r>
              <w:rPr>
                <w:rFonts w:ascii="宋体" w:eastAsia="宋体" w:cs="Calibri" w:hint="eastAsia"/>
                <w:b/>
                <w:sz w:val="24"/>
                <w:szCs w:val="24"/>
              </w:rPr>
              <w:t>项目履约时间</w:t>
            </w:r>
          </w:p>
        </w:tc>
        <w:tc>
          <w:tcPr>
            <w:tcW w:w="5672" w:type="dxa"/>
            <w:tcBorders>
              <w:top w:val="single" w:sz="4" w:space="0" w:color="auto"/>
              <w:left w:val="single" w:sz="4" w:space="0" w:color="auto"/>
              <w:bottom w:val="single" w:sz="4" w:space="0" w:color="auto"/>
              <w:right w:val="single" w:sz="4" w:space="0" w:color="auto"/>
            </w:tcBorders>
            <w:vAlign w:val="center"/>
          </w:tcPr>
          <w:p>
            <w:pPr>
              <w:pStyle w:val="1812"/>
              <w:spacing w:after="0" w:line="240" w:lineRule="auto"/>
              <w:ind w:firstLine="0"/>
              <w:jc w:val="left"/>
              <w:rPr>
                <w:rFonts w:ascii="宋体" w:eastAsia="宋体"/>
                <w:iCs/>
                <w:color w:val="auto"/>
                <w:sz w:val="21"/>
                <w:szCs w:val="21"/>
              </w:rPr>
            </w:pPr>
            <w:r>
              <w:rPr>
                <w:rFonts w:ascii="宋体" w:eastAsia="宋体" w:hint="eastAsia"/>
                <w:iCs/>
                <w:color w:val="auto"/>
                <w:sz w:val="21"/>
                <w:szCs w:val="21"/>
                <w:lang w:bidi="en-US"/>
              </w:rPr>
              <w:t>★自</w:t>
            </w:r>
            <w:r>
              <w:rPr>
                <w:rFonts w:ascii="宋体" w:eastAsia="宋体" w:cs="Times New Roman" w:hint="eastAsia"/>
                <w:iCs/>
                <w:color w:val="auto"/>
                <w:sz w:val="21"/>
                <w:szCs w:val="21"/>
                <w:lang w:bidi="en-US"/>
              </w:rPr>
              <w:t>2025</w:t>
            </w:r>
            <w:r>
              <w:rPr>
                <w:rFonts w:ascii="宋体" w:eastAsia="宋体" w:hint="eastAsia"/>
                <w:iCs/>
                <w:color w:val="auto"/>
                <w:sz w:val="21"/>
                <w:szCs w:val="21"/>
                <w:lang w:bidi="en-US"/>
              </w:rPr>
              <w:t>年</w:t>
            </w:r>
            <w:r>
              <w:rPr>
                <w:rFonts w:ascii="宋体" w:eastAsia="宋体" w:cs="Times New Roman" w:hint="eastAsia"/>
                <w:iCs/>
                <w:color w:val="auto"/>
                <w:sz w:val="21"/>
                <w:szCs w:val="21"/>
                <w:lang w:bidi="en-US"/>
              </w:rPr>
              <w:t>5</w:t>
            </w:r>
            <w:r>
              <w:rPr>
                <w:rFonts w:ascii="宋体" w:eastAsia="宋体" w:hint="eastAsia"/>
                <w:iCs/>
                <w:color w:val="auto"/>
                <w:sz w:val="21"/>
                <w:szCs w:val="21"/>
                <w:lang w:bidi="en-US"/>
              </w:rPr>
              <w:t>月</w:t>
            </w:r>
            <w:r>
              <w:rPr>
                <w:rFonts w:ascii="宋体" w:eastAsia="宋体" w:cs="Times New Roman" w:hint="eastAsia"/>
                <w:iCs/>
                <w:color w:val="auto"/>
                <w:sz w:val="21"/>
                <w:szCs w:val="21"/>
                <w:lang w:bidi="en-US"/>
              </w:rPr>
              <w:t>30</w:t>
            </w:r>
            <w:r>
              <w:rPr>
                <w:rFonts w:ascii="宋体" w:eastAsia="宋体" w:hint="eastAsia"/>
                <w:iCs/>
                <w:color w:val="auto"/>
                <w:sz w:val="21"/>
                <w:szCs w:val="21"/>
                <w:lang w:bidi="en-US"/>
              </w:rPr>
              <w:t>日起至</w:t>
            </w:r>
            <w:r>
              <w:rPr>
                <w:rFonts w:ascii="宋体" w:eastAsia="宋体" w:cs="Times New Roman" w:hint="eastAsia"/>
                <w:iCs/>
                <w:color w:val="auto"/>
                <w:sz w:val="21"/>
                <w:szCs w:val="21"/>
                <w:lang w:bidi="en-US"/>
              </w:rPr>
              <w:t>2026</w:t>
            </w:r>
            <w:r>
              <w:rPr>
                <w:rFonts w:ascii="宋体" w:eastAsia="宋体" w:hint="eastAsia"/>
                <w:iCs/>
                <w:color w:val="auto"/>
                <w:sz w:val="21"/>
                <w:szCs w:val="21"/>
                <w:lang w:bidi="en-US"/>
              </w:rPr>
              <w:t>年</w:t>
            </w:r>
            <w:r>
              <w:rPr>
                <w:rFonts w:ascii="宋体" w:eastAsia="宋体" w:cs="Times New Roman" w:hint="eastAsia"/>
                <w:iCs/>
                <w:color w:val="auto"/>
                <w:sz w:val="21"/>
                <w:szCs w:val="21"/>
                <w:lang w:bidi="en-US"/>
              </w:rPr>
              <w:t>5</w:t>
            </w:r>
            <w:r>
              <w:rPr>
                <w:rFonts w:ascii="宋体" w:eastAsia="宋体" w:hint="eastAsia"/>
                <w:iCs/>
                <w:color w:val="auto"/>
                <w:sz w:val="21"/>
                <w:szCs w:val="21"/>
                <w:lang w:bidi="en-US"/>
              </w:rPr>
              <w:t>月</w:t>
            </w:r>
            <w:r>
              <w:rPr>
                <w:rFonts w:ascii="宋体" w:eastAsia="宋体" w:cs="Times New Roman" w:hint="eastAsia"/>
                <w:iCs/>
                <w:color w:val="auto"/>
                <w:sz w:val="21"/>
                <w:szCs w:val="21"/>
                <w:lang w:bidi="en-US"/>
              </w:rPr>
              <w:t>29</w:t>
            </w:r>
            <w:r>
              <w:rPr>
                <w:rFonts w:ascii="宋体" w:eastAsia="宋体"/>
                <w:iCs/>
                <w:color w:val="auto"/>
                <w:sz w:val="21"/>
                <w:szCs w:val="21"/>
                <w:lang w:bidi="en-US"/>
              </w:rPr>
              <w:t>日，提供承诺函并加盖投标人公章。</w:t>
            </w:r>
          </w:p>
        </w:tc>
      </w:tr>
    </w:tbl>
    <w:p>
      <w:pPr>
        <w:rPr>
          <w:rFonts w:ascii="宋体" w:eastAsia="宋体" w:hint="eastAsia"/>
        </w:rPr>
      </w:pPr>
    </w:p>
    <w:p>
      <w:pPr>
        <w:pStyle w:val="Heading2"/>
        <w:numPr>
          <w:ilvl w:val="0"/>
          <w:numId w:val="2"/>
        </w:numPr>
        <w:ind w:left="0" w:firstLine="0"/>
        <w:rPr>
          <w:rFonts w:ascii="宋体" w:eastAsia="宋体" w:hint="eastAsia"/>
          <w:lang w:val="en-US"/>
        </w:rPr>
      </w:pPr>
      <w:bookmarkStart w:id="37" w:name="集成需求"/>
      <w:r>
        <w:rPr>
          <w:rFonts w:ascii="宋体" w:eastAsia="宋体" w:hint="eastAsia"/>
          <w:lang w:val="en-US"/>
        </w:rPr>
        <w:t>集成需求</w:t>
      </w:r>
      <w:bookmarkEnd w:id="37"/>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5"/>
        <w:gridCol w:w="1984"/>
        <w:gridCol w:w="4197"/>
        <w:gridCol w:w="1716"/>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shd w:val="clear" w:color="A6A6A6" w:fill="A6A6A6"/>
          </w:tcPr>
          <w:p>
            <w:pPr>
              <w:ind w:left="0" w:firstLine="0"/>
              <w:jc w:val="center"/>
              <w:rPr>
                <w:rFonts w:ascii="宋体" w:eastAsia="宋体" w:hint="eastAsia"/>
                <w:b/>
              </w:rPr>
            </w:pPr>
            <w:r>
              <w:rPr>
                <w:rFonts w:ascii="宋体" w:eastAsia="宋体" w:cs="Calibri" w:hint="eastAsia"/>
                <w:b/>
                <w:sz w:val="24"/>
                <w:szCs w:val="24"/>
              </w:rPr>
              <w:t>序号</w:t>
            </w:r>
          </w:p>
        </w:tc>
        <w:tc>
          <w:tcPr>
            <w:tcW w:w="2630" w:type="dxa"/>
            <w:shd w:val="clear" w:color="A6A6A6" w:fill="A6A6A6"/>
          </w:tcPr>
          <w:p>
            <w:pPr>
              <w:ind w:left="0" w:firstLine="0"/>
              <w:jc w:val="center"/>
              <w:rPr>
                <w:rFonts w:ascii="宋体" w:eastAsia="宋体" w:hint="eastAsia"/>
                <w:b/>
              </w:rPr>
            </w:pPr>
            <w:r>
              <w:rPr>
                <w:rFonts w:ascii="宋体" w:eastAsia="宋体" w:cs="Calibri" w:hint="eastAsia"/>
                <w:b/>
                <w:sz w:val="24"/>
                <w:szCs w:val="24"/>
              </w:rPr>
              <w:t>内容</w:t>
            </w:r>
          </w:p>
        </w:tc>
        <w:tc>
          <w:tcPr>
            <w:tcW w:w="5662" w:type="dxa"/>
            <w:shd w:val="clear" w:color="A6A6A6" w:fill="A6A6A6"/>
          </w:tcPr>
          <w:p>
            <w:pPr>
              <w:ind w:left="0" w:firstLine="0"/>
              <w:jc w:val="center"/>
              <w:rPr>
                <w:rFonts w:ascii="宋体" w:eastAsia="宋体" w:hint="eastAsia"/>
                <w:b/>
              </w:rPr>
            </w:pPr>
            <w:bookmarkStart w:id="38" w:name="集成需求_Title_说明_Required_Table"/>
            <w:r>
              <w:rPr>
                <w:rFonts w:ascii="宋体" w:eastAsia="宋体" w:cs="Calibri" w:hint="eastAsia"/>
                <w:b/>
                <w:sz w:val="24"/>
                <w:szCs w:val="24"/>
              </w:rPr>
              <w:t>说明</w:t>
            </w:r>
            <w:bookmarkEnd w:id="38"/>
          </w:p>
        </w:tc>
        <w:tc>
          <w:tcPr>
            <w:tcW w:w="2264" w:type="dxa"/>
            <w:shd w:val="clear" w:color="A6A6A6" w:fill="A6A6A6"/>
          </w:tcPr>
          <w:p>
            <w:pPr>
              <w:ind w:firstLine="0"/>
              <w:jc w:val="center"/>
              <w:rPr>
                <w:rFonts w:ascii="宋体" w:eastAsia="宋体"/>
                <w:b/>
              </w:rPr>
            </w:pPr>
            <w:r>
              <w:rPr>
                <w:rFonts w:ascii="宋体" w:eastAsia="宋体" w:cs="Calibri"/>
                <w:b/>
                <w:sz w:val="24"/>
                <w:szCs w:val="24"/>
              </w:rPr>
              <w:t>证明材料要求</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ascii="宋体" w:eastAsia="宋体" w:hint="eastAsia"/>
              </w:rPr>
            </w:pPr>
            <w:r>
              <w:rPr>
                <w:rFonts w:ascii="宋体" w:eastAsia="宋体" w:cs="Calibri" w:hint="eastAsia"/>
                <w:b/>
                <w:sz w:val="24"/>
                <w:szCs w:val="24"/>
              </w:rPr>
              <w:t>1</w:t>
            </w:r>
          </w:p>
        </w:tc>
        <w:tc>
          <w:tcPr>
            <w:tcW w:w="2630" w:type="dxa"/>
            <w:tcBorders>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业务需求</w:t>
            </w:r>
          </w:p>
        </w:tc>
        <w:tc>
          <w:tcPr>
            <w:tcW w:w="5662" w:type="dxa"/>
            <w:tcBorders>
              <w:left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宋体" w:eastAsia="宋体" w:cs="Calibri"/>
                <w:sz w:val="24"/>
                <w:szCs w:val="24"/>
                <w:lang w:bidi="en-US"/>
              </w:rPr>
              <w:t>无</w:t>
            </w:r>
          </w:p>
        </w:tc>
        <w:tc>
          <w:tcPr>
            <w:tcW w:w="2264" w:type="dxa"/>
            <w:vAlign w:val="center"/>
          </w:tcPr>
          <w:p>
            <w:pPr>
              <w:ind w:firstLine="0"/>
              <w:rPr>
                <w:rFonts w:ascii="宋体" w:eastAsia="宋体"/>
                <w:lang w:bidi="en-US"/>
              </w:rPr>
            </w:pPr>
            <w:r>
              <w:rPr>
                <w:rFonts w:ascii="宋体" w:eastAsia="宋体" w:cs="Calibri"/>
                <w:sz w:val="24"/>
                <w:szCs w:val="24"/>
                <w:lang w:bidi="en-US"/>
              </w:rPr>
              <w:t>否</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ascii="宋体" w:eastAsia="宋体" w:hint="eastAsia"/>
              </w:rPr>
            </w:pPr>
            <w:r>
              <w:rPr>
                <w:rFonts w:ascii="宋体" w:eastAsia="宋体" w:cs="Calibri" w:hint="eastAsia"/>
                <w:b/>
                <w:sz w:val="24"/>
                <w:szCs w:val="24"/>
              </w:rPr>
              <w:t>2</w:t>
            </w:r>
          </w:p>
        </w:tc>
        <w:tc>
          <w:tcPr>
            <w:tcW w:w="2630" w:type="dxa"/>
            <w:tcBorders>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技术需求</w:t>
            </w:r>
          </w:p>
        </w:tc>
        <w:tc>
          <w:tcPr>
            <w:tcW w:w="5662" w:type="dxa"/>
            <w:tcBorders>
              <w:left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宋体" w:eastAsia="宋体" w:cs="Calibri"/>
                <w:sz w:val="24"/>
                <w:szCs w:val="24"/>
                <w:lang w:bidi="en-US"/>
              </w:rPr>
              <w:t>无</w:t>
            </w:r>
          </w:p>
        </w:tc>
        <w:tc>
          <w:tcPr>
            <w:tcW w:w="2264" w:type="dxa"/>
            <w:vAlign w:val="center"/>
          </w:tcPr>
          <w:p>
            <w:pPr>
              <w:ind w:firstLine="0"/>
              <w:rPr>
                <w:rFonts w:ascii="宋体" w:eastAsia="宋体"/>
                <w:lang w:bidi="en-US"/>
              </w:rPr>
            </w:pPr>
            <w:r>
              <w:rPr>
                <w:rFonts w:ascii="宋体" w:eastAsia="宋体" w:cs="Calibri"/>
                <w:sz w:val="24"/>
                <w:szCs w:val="24"/>
                <w:lang w:bidi="en-US"/>
              </w:rPr>
              <w:t>否</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ascii="宋体" w:eastAsia="宋体" w:hint="eastAsia"/>
              </w:rPr>
            </w:pPr>
            <w:r>
              <w:rPr>
                <w:rFonts w:ascii="宋体" w:eastAsia="宋体" w:cs="Calibri" w:hint="eastAsia"/>
                <w:b/>
                <w:sz w:val="24"/>
                <w:szCs w:val="24"/>
              </w:rPr>
              <w:t>3</w:t>
            </w:r>
          </w:p>
        </w:tc>
        <w:tc>
          <w:tcPr>
            <w:tcW w:w="2630" w:type="dxa"/>
            <w:tcBorders>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系统需求</w:t>
            </w:r>
          </w:p>
        </w:tc>
        <w:tc>
          <w:tcPr>
            <w:tcW w:w="5662" w:type="dxa"/>
            <w:tcBorders>
              <w:left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宋体" w:eastAsia="宋体" w:cs="Calibri"/>
                <w:sz w:val="24"/>
                <w:szCs w:val="24"/>
                <w:lang w:bidi="en-US"/>
              </w:rPr>
              <w:t>无</w:t>
            </w:r>
          </w:p>
        </w:tc>
        <w:tc>
          <w:tcPr>
            <w:tcW w:w="2264" w:type="dxa"/>
            <w:vAlign w:val="center"/>
          </w:tcPr>
          <w:p>
            <w:pPr>
              <w:ind w:firstLine="0"/>
              <w:rPr>
                <w:rFonts w:ascii="宋体" w:eastAsia="宋体"/>
                <w:lang w:bidi="en-US"/>
              </w:rPr>
            </w:pPr>
            <w:r>
              <w:rPr>
                <w:rFonts w:ascii="宋体" w:eastAsia="宋体" w:cs="Calibri"/>
                <w:sz w:val="24"/>
                <w:szCs w:val="24"/>
                <w:lang w:bidi="en-US"/>
              </w:rPr>
              <w:t>否</w:t>
            </w:r>
          </w:p>
        </w:tc>
      </w:tr>
    </w:tbl>
    <w:p>
      <w:pPr>
        <w:rPr>
          <w:rFonts w:ascii="宋体" w:eastAsia="宋体" w:hint="eastAsia"/>
        </w:rPr>
      </w:pPr>
    </w:p>
    <w:p>
      <w:pPr>
        <w:pStyle w:val="Heading2"/>
        <w:numPr>
          <w:ilvl w:val="0"/>
          <w:numId w:val="2"/>
        </w:numPr>
        <w:ind w:left="0" w:firstLine="0"/>
        <w:rPr>
          <w:rFonts w:ascii="宋体" w:eastAsia="宋体" w:hint="eastAsia"/>
          <w:lang w:val="en-US"/>
        </w:rPr>
      </w:pPr>
      <w:bookmarkStart w:id="39" w:name="货物或服务指标要求"/>
      <w:r>
        <w:rPr>
          <w:rFonts w:ascii="宋体" w:eastAsia="宋体" w:hint="eastAsia"/>
          <w:lang w:val="en-US"/>
        </w:rPr>
        <w:t>货物或服务指标要求</w:t>
      </w:r>
      <w:bookmarkEnd w:id="39"/>
    </w:p>
    <w:p>
      <w:pPr>
        <w:rPr>
          <w:rFonts w:ascii="宋体" w:eastAsia="宋体" w:hint="eastAsia"/>
        </w:rPr>
      </w:pPr>
      <w:r>
        <w:rPr>
          <w:rFonts w:ascii="宋体" w:eastAsia="宋体" w:hint="eastAsia"/>
        </w:rPr>
        <w:t>参数指标要求</w:t>
      </w:r>
    </w:p>
    <w:p>
      <w:pPr>
        <w:rPr>
          <w:rFonts w:ascii="宋体" w:eastAsia="宋体" w:hint="eastAsia"/>
          <w:bdr w:val="none" w:sz="0" w:space="0" w:color="auto"/>
        </w:rPr>
      </w:pPr>
      <w:r>
        <w:rPr>
          <w:rFonts w:ascii="宋体" w:eastAsia="宋体" w:hint="eastAsia"/>
          <w:bdr w:val="none" w:sz="0" w:space="0" w:color="auto"/>
        </w:rPr>
        <w:t>①</w:t>
      </w:r>
      <w:r>
        <w:rPr>
          <w:rFonts w:ascii="宋体" w:eastAsia="宋体" w:hint="eastAsia"/>
          <w:bdr w:val="none" w:sz="0" w:space="0" w:color="auto"/>
          <w:lang w:bidi="ar-SA"/>
        </w:rPr>
        <w:t>★代表实质性指标，不满足该指标项将导致投标被拒绝；加 “▲”标记表示为重要指标项，无标识则表示一般指标项，如不满足将影响评分</w:t>
      </w:r>
      <w:r>
        <w:rPr>
          <w:rFonts w:ascii="宋体" w:eastAsia="宋体" w:hint="eastAsia"/>
          <w:bdr w:val="none" w:sz="0" w:space="0" w:color="auto"/>
        </w:rPr>
        <w:t>。</w:t>
      </w:r>
    </w:p>
    <w:p>
      <w:pPr>
        <w:rPr>
          <w:rFonts w:ascii="宋体" w:eastAsia="宋体" w:hint="eastAsia"/>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ind w:left="0" w:firstLine="0"/>
        <w:rPr>
          <w:rFonts w:ascii="宋体" w:eastAsia="宋体" w:hint="eastAsia"/>
        </w:rPr>
      </w:pPr>
    </w:p>
    <w:tbl>
      <w:tblPr>
        <w:tblW w:w="851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948"/>
        <w:gridCol w:w="2180"/>
        <w:gridCol w:w="2760"/>
        <w:gridCol w:w="1737"/>
      </w:tblGrid>
      <w:tr>
        <w:tblPrEx>
          <w:tblW w:w="851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vAlign w:val="center"/>
          </w:tcPr>
          <w:p>
            <w:pPr>
              <w:spacing w:line="240" w:lineRule="auto"/>
              <w:ind w:left="0" w:firstLine="0"/>
              <w:jc w:val="center"/>
              <w:rPr>
                <w:rFonts w:ascii="宋体" w:eastAsia="宋体" w:hint="eastAsia"/>
                <w:b/>
              </w:rPr>
            </w:pPr>
            <w:bookmarkStart w:id="40" w:name="指标明细_index_Required_goodsId"/>
            <w:bookmarkEnd w:id="40"/>
            <w:r>
              <w:rPr>
                <w:rFonts w:ascii="宋体" w:eastAsia="宋体" w:cs="Calibri" w:hint="eastAsia"/>
                <w:b/>
                <w:sz w:val="24"/>
                <w:szCs w:val="24"/>
              </w:rPr>
              <w:t>序号</w:t>
            </w:r>
          </w:p>
        </w:tc>
        <w:tc>
          <w:tcPr>
            <w:tcW w:w="948" w:type="dxa"/>
            <w:shd w:val="clear" w:color="A6A6A6" w:fill="A6A6A6"/>
          </w:tcPr>
          <w:p>
            <w:pPr>
              <w:spacing w:line="240" w:lineRule="auto"/>
              <w:ind w:left="0" w:firstLine="0"/>
              <w:jc w:val="center"/>
              <w:rPr>
                <w:rFonts w:ascii="宋体" w:eastAsia="宋体" w:hint="eastAsia"/>
                <w:b/>
              </w:rPr>
            </w:pPr>
            <w:r>
              <w:rPr>
                <w:rFonts w:ascii="宋体" w:eastAsia="宋体" w:cs="Calibri" w:hint="eastAsia"/>
                <w:b/>
                <w:sz w:val="24"/>
                <w:szCs w:val="24"/>
                <w:lang w:val="en-US"/>
              </w:rPr>
              <w:t>重要性</w:t>
            </w:r>
          </w:p>
        </w:tc>
        <w:tc>
          <w:tcPr>
            <w:tcW w:w="2180" w:type="dxa"/>
            <w:shd w:val="clear" w:color="A6A6A6" w:fill="A6A6A6"/>
          </w:tcPr>
          <w:p>
            <w:pPr>
              <w:spacing w:line="240" w:lineRule="auto"/>
              <w:ind w:left="0" w:firstLine="0"/>
              <w:jc w:val="center"/>
              <w:rPr>
                <w:rFonts w:ascii="宋体" w:eastAsia="宋体" w:hint="eastAsia"/>
                <w:b/>
              </w:rPr>
            </w:pPr>
            <w:r>
              <w:rPr>
                <w:rFonts w:ascii="宋体" w:eastAsia="宋体" w:cs="Calibri" w:hint="eastAsia"/>
                <w:b/>
                <w:sz w:val="24"/>
                <w:szCs w:val="24"/>
                <w:lang w:val="en-US"/>
              </w:rPr>
              <w:t>指标项</w:t>
            </w:r>
          </w:p>
        </w:tc>
        <w:tc>
          <w:tcPr>
            <w:tcW w:w="2760" w:type="dxa"/>
            <w:shd w:val="clear" w:color="A6A6A6" w:fill="A6A6A6"/>
          </w:tcPr>
          <w:p>
            <w:pPr>
              <w:spacing w:line="240" w:lineRule="auto"/>
              <w:ind w:left="0" w:firstLine="0"/>
              <w:jc w:val="center"/>
              <w:rPr>
                <w:rFonts w:ascii="宋体" w:eastAsia="宋体" w:hint="eastAsia"/>
                <w:b/>
              </w:rPr>
            </w:pPr>
            <w:r>
              <w:rPr>
                <w:rFonts w:ascii="宋体" w:eastAsia="宋体" w:cs="Calibri" w:hint="eastAsia"/>
                <w:b/>
                <w:sz w:val="24"/>
                <w:szCs w:val="24"/>
                <w:lang w:val="en-US"/>
              </w:rPr>
              <w:t>指标要求</w:t>
            </w:r>
          </w:p>
        </w:tc>
        <w:tc>
          <w:tcPr>
            <w:tcW w:w="1737" w:type="dxa"/>
            <w:shd w:val="clear" w:color="A6A6A6" w:fill="A6A6A6"/>
            <w:vAlign w:val="center"/>
          </w:tcPr>
          <w:p>
            <w:pPr>
              <w:spacing w:line="240" w:lineRule="auto"/>
              <w:ind w:left="0" w:firstLine="0"/>
              <w:jc w:val="center"/>
              <w:rPr>
                <w:rFonts w:ascii="宋体" w:eastAsia="宋体" w:hint="eastAsia"/>
                <w:b/>
              </w:rPr>
            </w:pPr>
            <w:r>
              <w:rPr>
                <w:rFonts w:ascii="宋体" w:eastAsia="宋体" w:cs="Calibri" w:hint="eastAsia"/>
                <w:b/>
                <w:sz w:val="24"/>
                <w:szCs w:val="24"/>
                <w:lang w:val="en-US"/>
              </w:rPr>
              <w:t>证明材料要求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hint="eastAsia"/>
              </w:rPr>
            </w:pPr>
            <w:r>
              <w:rPr>
                <w:rFonts w:ascii="方正兰亭黑_GBK" w:eastAsia="方正兰亭黑_GBK" w:cs="Lucida Sans"/>
                <w:color w:val="auto"/>
                <w:sz w:val="24"/>
              </w:rPr>
              <w:t>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hint="eastAsia"/>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hint="eastAsia"/>
                <w:lang w:bidi="en-US"/>
              </w:rPr>
            </w:pPr>
            <w:r>
              <w:rPr>
                <w:rFonts w:ascii="方正兰亭黑_GBK" w:eastAsia="方正兰亭黑_GBK" w:cs="Lucida Sans"/>
                <w:color w:val="auto"/>
                <w:sz w:val="24"/>
              </w:rPr>
              <w:t>1-己烯色度检测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hint="eastAsia"/>
                <w:lang w:bidi="en-US"/>
              </w:rPr>
            </w:pPr>
            <w:r>
              <w:rPr>
                <w:rFonts w:ascii="方正兰亭黑_GBK" w:eastAsia="方正兰亭黑_GBK" w:cs="Lucida Sans"/>
                <w:color w:val="auto"/>
                <w:sz w:val="24"/>
              </w:rPr>
              <w:t>GB/T 3143-1982</w:t>
            </w:r>
          </w:p>
        </w:tc>
        <w:tc>
          <w:tcPr>
            <w:tcW w:w="1737" w:type="dxa"/>
            <w:tcBorders>
              <w:top w:val="single" w:sz="4" w:space="0" w:color="auto"/>
              <w:left w:val="single" w:sz="4" w:space="0" w:color="auto"/>
              <w:bottom w:val="single" w:sz="4" w:space="0" w:color="auto"/>
              <w:right w:val="single" w:sz="4" w:space="0" w:color="auto"/>
            </w:tcBorders>
            <w:vAlign w:val="center"/>
          </w:tcPr>
          <w:p>
            <w:pPr>
              <w:pStyle w:val="6190"/>
              <w:spacing w:line="240" w:lineRule="auto"/>
              <w:ind w:left="0" w:firstLine="0"/>
              <w:rPr>
                <w:rFonts w:ascii="方正兰亭黑_GBK" w:eastAsia="方正兰亭黑_GBK" w:cs="Lucida Sans" w:hint="eastAsia"/>
              </w:rPr>
            </w:pPr>
            <w:r>
              <w:rPr>
                <w:rFonts w:ascii="宋体" w:eastAsia="宋体" w:cs="Lucida Sans"/>
                <w:iCs/>
                <w:sz w:val="21"/>
                <w:szCs w:val="21"/>
                <w:lang w:bidi="en-US"/>
              </w:rPr>
              <w:t>提供认可证书附表，附表包含相应指标项名称，需注明相应指标项所在页码；或提供承诺函：承诺可出具符合</w:t>
            </w:r>
            <w:r>
              <w:rPr>
                <w:rFonts w:ascii="宋体" w:eastAsia="宋体" w:cs="Lucida Sans" w:hint="eastAsia"/>
                <w:iCs/>
                <w:sz w:val="21"/>
                <w:szCs w:val="21"/>
                <w:bdr w:val="none" w:sz="0" w:space="0" w:color="auto"/>
                <w:lang w:bidi="en-US"/>
              </w:rPr>
              <w:t>资质认定</w:t>
            </w:r>
            <w:r>
              <w:rPr>
                <w:rFonts w:ascii="宋体" w:eastAsia="宋体" w:cs="Lucida Sans"/>
                <w:iCs/>
                <w:sz w:val="21"/>
                <w:szCs w:val="21"/>
                <w:lang w:bidi="en-US"/>
              </w:rPr>
              <w:t>要求的检测报告</w:t>
            </w:r>
            <w:r>
              <w:rPr>
                <w:rFonts w:ascii="宋体" w:eastAsia="宋体" w:cs="Lucida Sans" w:hint="eastAsia"/>
                <w:iCs/>
                <w:sz w:val="21"/>
                <w:szCs w:val="21"/>
                <w:bdr w:val="none" w:sz="0" w:space="0" w:color="auto"/>
                <w:lang w:bidi="en-US"/>
              </w:rPr>
              <w:t>。</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1-己烯羰基化合物（以羰基计）检测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6324.5-2008</w:t>
            </w:r>
          </w:p>
        </w:tc>
        <w:tc>
          <w:tcPr>
            <w:tcW w:w="1737" w:type="dxa"/>
            <w:tcBorders>
              <w:top w:val="single" w:sz="4" w:space="0" w:color="auto"/>
              <w:left w:val="single" w:sz="4" w:space="0" w:color="auto"/>
              <w:bottom w:val="single" w:sz="4" w:space="0" w:color="auto"/>
              <w:right w:val="single" w:sz="4" w:space="0" w:color="auto"/>
            </w:tcBorders>
            <w:vAlign w:val="center"/>
          </w:tcPr>
          <w:p>
            <w:pPr>
              <w:pStyle w:val="1510"/>
              <w:ind w:left="0" w:firstLine="0"/>
              <w:rPr>
                <w:rFonts w:hint="eastAsia"/>
                <w:sz w:val="24"/>
              </w:rPr>
            </w:pPr>
            <w:r>
              <w:rPr>
                <w:rFonts w:ascii="宋体" w:cs="Lucida Sans"/>
                <w:iCs/>
                <w:kern w:val="0"/>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1-己烯含量检测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SH/T 1798-2015</w:t>
            </w:r>
          </w:p>
        </w:tc>
        <w:tc>
          <w:tcPr>
            <w:tcW w:w="1737" w:type="dxa"/>
            <w:tcBorders>
              <w:top w:val="single" w:sz="4" w:space="0" w:color="auto"/>
              <w:left w:val="single" w:sz="4" w:space="0" w:color="auto"/>
              <w:bottom w:val="single" w:sz="4" w:space="0" w:color="auto"/>
              <w:right w:val="single" w:sz="4" w:space="0" w:color="auto"/>
            </w:tcBorders>
            <w:vAlign w:val="center"/>
          </w:tcPr>
          <w:p>
            <w:pPr>
              <w:pStyle w:val="1510"/>
              <w:ind w:left="0" w:firstLine="0"/>
              <w:rPr>
                <w:rFonts w:ascii="宋体" w:cs="Lucida Sans" w:hint="eastAsia"/>
                <w:iCs/>
                <w:kern w:val="0"/>
                <w:sz w:val="18"/>
                <w:szCs w:val="18"/>
                <w:lang w:bidi="en-US"/>
              </w:rPr>
            </w:pPr>
            <w:r>
              <w:rPr>
                <w:rFonts w:ascii="宋体" w:cs="Lucida Sans" w:hint="eastAsia"/>
                <w:iCs/>
                <w:kern w:val="0"/>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1-己烯碳六以下组分含量检测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SH/T 1798-2015</w:t>
            </w:r>
          </w:p>
        </w:tc>
        <w:tc>
          <w:tcPr>
            <w:tcW w:w="1737" w:type="dxa"/>
            <w:tcBorders>
              <w:top w:val="single" w:sz="4" w:space="0" w:color="auto"/>
              <w:left w:val="single" w:sz="4" w:space="0" w:color="auto"/>
              <w:bottom w:val="single" w:sz="4" w:space="0" w:color="auto"/>
              <w:right w:val="single" w:sz="4" w:space="0" w:color="auto"/>
            </w:tcBorders>
            <w:vAlign w:val="center"/>
          </w:tcPr>
          <w:p>
            <w:pPr>
              <w:pStyle w:val="1510"/>
              <w:ind w:left="0" w:firstLine="0"/>
              <w:rPr>
                <w:rFonts w:ascii="宋体" w:cs="Lucida Sans" w:hint="eastAsia"/>
                <w:iCs/>
                <w:kern w:val="0"/>
                <w:sz w:val="18"/>
                <w:szCs w:val="18"/>
                <w:lang w:bidi="en-US"/>
              </w:rPr>
            </w:pPr>
            <w:r>
              <w:rPr>
                <w:rFonts w:ascii="宋体" w:cs="Lucida Sans" w:hint="eastAsia"/>
                <w:iCs/>
                <w:kern w:val="0"/>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2,4 - 二硝基苯酚纯度检测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21886-2008</w:t>
            </w:r>
          </w:p>
        </w:tc>
        <w:tc>
          <w:tcPr>
            <w:tcW w:w="1737" w:type="dxa"/>
            <w:tcBorders>
              <w:top w:val="single" w:sz="4" w:space="0" w:color="auto"/>
              <w:left w:val="single" w:sz="4" w:space="0" w:color="auto"/>
              <w:bottom w:val="single" w:sz="4" w:space="0" w:color="auto"/>
              <w:right w:val="single" w:sz="4" w:space="0" w:color="auto"/>
            </w:tcBorders>
            <w:vAlign w:val="center"/>
          </w:tcPr>
          <w:p>
            <w:pPr>
              <w:pStyle w:val="1510"/>
              <w:ind w:left="0" w:firstLine="0"/>
              <w:rPr>
                <w:rFonts w:ascii="宋体" w:cs="Lucida Sans" w:hint="eastAsia"/>
                <w:iCs/>
                <w:kern w:val="0"/>
                <w:sz w:val="18"/>
                <w:szCs w:val="18"/>
                <w:lang w:bidi="en-US"/>
              </w:rPr>
            </w:pPr>
            <w:r>
              <w:rPr>
                <w:rFonts w:ascii="宋体" w:cs="Lucida Sans" w:hint="eastAsia"/>
                <w:iCs/>
                <w:kern w:val="0"/>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2,4 - 二硝基苯酚氯离子检测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34672-2017</w:t>
            </w:r>
          </w:p>
        </w:tc>
        <w:tc>
          <w:tcPr>
            <w:tcW w:w="1737" w:type="dxa"/>
            <w:tcBorders>
              <w:top w:val="single" w:sz="4" w:space="0" w:color="auto"/>
              <w:left w:val="single" w:sz="4" w:space="0" w:color="auto"/>
              <w:bottom w:val="single" w:sz="4" w:space="0" w:color="auto"/>
              <w:right w:val="single" w:sz="4" w:space="0" w:color="auto"/>
            </w:tcBorders>
            <w:vAlign w:val="center"/>
          </w:tcPr>
          <w:p>
            <w:pPr>
              <w:pStyle w:val="1510"/>
              <w:ind w:left="0" w:firstLine="0"/>
              <w:rPr>
                <w:rFonts w:ascii="宋体" w:cs="Lucida Sans" w:hint="eastAsia"/>
                <w:iCs/>
                <w:kern w:val="0"/>
                <w:sz w:val="18"/>
                <w:szCs w:val="18"/>
                <w:lang w:bidi="en-US"/>
              </w:rPr>
            </w:pPr>
            <w:r>
              <w:rPr>
                <w:rFonts w:ascii="宋体" w:cs="Lucida Sans" w:hint="eastAsia"/>
                <w:iCs/>
                <w:kern w:val="0"/>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109"/>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2,4 - 二硝基苯酚苯乙烯中不溶物检测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参考DB13/T 1228-2010</w:t>
            </w:r>
          </w:p>
        </w:tc>
        <w:tc>
          <w:tcPr>
            <w:tcW w:w="1737" w:type="dxa"/>
            <w:tcBorders>
              <w:top w:val="single" w:sz="4" w:space="0" w:color="auto"/>
              <w:left w:val="single" w:sz="4" w:space="0" w:color="auto"/>
              <w:bottom w:val="single" w:sz="4" w:space="0" w:color="auto"/>
              <w:right w:val="single" w:sz="4" w:space="0" w:color="auto"/>
            </w:tcBorders>
            <w:vAlign w:val="center"/>
          </w:tcPr>
          <w:p>
            <w:pPr>
              <w:pStyle w:val="1510"/>
              <w:ind w:left="0" w:firstLine="0"/>
              <w:rPr>
                <w:rFonts w:ascii="宋体" w:cs="Lucida Sans" w:hint="eastAsia"/>
                <w:iCs/>
                <w:kern w:val="0"/>
                <w:sz w:val="18"/>
                <w:szCs w:val="18"/>
                <w:lang w:bidi="en-US"/>
              </w:rPr>
            </w:pPr>
            <w:r>
              <w:rPr>
                <w:rFonts w:ascii="宋体" w:cs="Lucida Sans" w:hint="eastAsia"/>
                <w:iCs/>
                <w:kern w:val="0"/>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D-龙脑龙脑成分分析检测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非标方法</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便携式计算机电源接口检测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便携式计算机接触电流和保护导体电流检测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便携式计算机抗电强度检测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便携式计算机稳定性检测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便携式计算机/触摸屏设备的互连检测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便携式计算机/打印机电击和能量危险的防护检测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便携式计算机/路由器外壳的开孔检测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便携式计算机/路由器/数码多功能复合机/打印机谐波电流检测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17625.1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便携式计算机/数码多功能复合机标记和说明检测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不锈钢桶气密测试检测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SN/T 0370.2-2021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不锈钢桶液压测试检测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SN/T 0370.2-2021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柴油水分检测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260-2016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柴油氧化安定性检测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8018-2015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柴油/原油闪点检测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261-2021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车用制动器衬片剪切强度检测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5763-2018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车用制动器衬片摩擦性能检测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5763-2018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触摸屏连接外部导线的接线端子检测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触摸屏/打印机/数码多功能复合机/智能运动手表抗电强度检测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催化剂沸点检测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616-2006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打印机与电网电源的连接检测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打印机电源接口检测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打印机电气绝缘检测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打印机/数码多功能复合机接地和连接保护措施检测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打印机/数码多功能复合机接触电流和保护导体电流检测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电炸炉对触及带电部件的防护检测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4706.1-2005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电炸炉外部导线用接线端子检测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4706.1-2005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电炸炉稳定性和机械危险检测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4706.1-2005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动物皮毛濒危皮毛鉴定检测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皮毛种类鉴别相关标准</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纺织品蓬松度（羽绒填充物）检测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14242-2021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纺织品烷基酚和烷基酚聚氧乙烯醚（纺织品）检测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23322-2018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钢丝绳钢丝绳破断拉力检测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8358-2014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40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含氨基酸液肥总铊检测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38400-2019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41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含氨基酸液肥总镉检测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38400-2019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42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含氨基酸液肥总铬检测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38400-2019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43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含氨基酸液肥总汞检测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38400-2019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44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含氨基酸液肥总铅检测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38400-2019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45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含氨基酸液肥总砷检测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38400-2019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46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含氨基酸液肥缩二脲检测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38400-2019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47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航空煤油外观检测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6537-2018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48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航空煤油芳烃检测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11132-2008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49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航空煤油总酸值检测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12574-1990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50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航空煤油水反应（界面情况、分离程度）检测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1793-2008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51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航空煤油闭杯闪点检测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21789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52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航空煤油净热值检测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2429-1988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53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航空煤油冰点检测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2430-2008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54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航空煤油运动黏度（-20℃）检测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265-1988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55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航空煤油颜色检测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3555-2022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56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航空煤油烟点检测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382-2017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57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航空煤油铜片腐蚀（100℃，2h）检测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5096-2017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58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航空煤油电导率（20℃）检测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6539-1997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59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航空煤油磨痕直径检测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SH/T 0687-2000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60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航空煤油硫含量检测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SH/T 0689-2000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61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航空煤油冰点检测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SH/T 0770-2005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62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航空煤油/汽油硫醇硫检测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1792-2015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63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航空煤油/汽油终馏点检测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6536-2010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64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航空煤油/汽油溶剂洗胶质含量检测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8019-2008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65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航空煤油/汽油/柴油馏程检测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6536-2010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66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航空煤油/原油密度（20℃）检测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1884-2000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67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呼吸机识别检测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9706.1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68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呼吸机标记和文件检测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9706.1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69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呼吸机电压和（或）能量的限制检测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9706.1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70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呼吸机运动部件；溢流、液体泼洒、泄漏、受潮、进液、清洗、消毒、灭菌和相容性检测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9706.1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71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呼吸机电磁兼容性检测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9706.1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72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化学品密度检测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22230-2008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73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钬铜颗粒钬检测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非标方法</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74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钬铜颗粒粒度检测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19077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75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集成电路存储芯片特殊产品价格鉴定检测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3J2-150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76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集成电路存储芯片进出口商品检验鉴定（品名、用途等）检测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3JS2-4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77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交换控制器/路由器/便携计算机1G以下辐射骚扰检测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9254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78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交换控制器/路由器/视频会议设备/便携计算机电源端子的传导骚扰检测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9254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79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交换控制器/路由器/视频会议设备/便携计算机电信端口的传导共模骚扰检测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9254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80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胶合板箱底部提升试验检测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19434.3-2004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81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胶合板箱跌落试验检测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19434.3-2004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82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胶合板箱堆码试验检测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19434.3-2005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83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轿车轮胎新胎外缘尺寸检测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9743-2015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84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轿车轮胎标志检测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2978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85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轿车轮胎外观质量检测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9743-2015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86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轿车轮胎轮胎耐久性能检测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9743-2015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87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轿车轮胎无内胎轮胎脱圈阻力检测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9743-2015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88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轿车轮胎轮胎强度性能检测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9743-2015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89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轿车轮胎胎面磨耗标志检测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9743-2015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90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金属材料金相组织检测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13298-2015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91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金属材料脱碳层深度检测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224-2008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92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金属型材硅、锰、磷、镍、铬、钼、铜、钒、钴、钛、铝（单项）检测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20125-2006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93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金属型材非金属夹杂物检测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10561-2005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94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金属型材碳、硫、氧、氮、氢检测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11261-2006、 GB/T 20123-2006、GB/T 20124-2006或等效检测方法标准</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95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金属型材硫检测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20123-2006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96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金属型材氮检测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20124-2006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97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金属型材铬检测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223.11-2008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98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金属型材镍检测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223.25-2008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99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金属型材磷检测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223.59-2008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100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金属型材硅检测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223.60-1997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101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金属型材晶间腐蚀检测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4334-2008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102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金属型材室温拉伸三项（断后伸长率A[100mm],规定塑性延伸强度R[p0.2],抗拉强度R[m]）检测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228.1-2010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103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金属型材下屈服强度检测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228.1-2010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104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金属型材冲击强度检测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229-2020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105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金属型材洛氏硬度检测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230.1-2018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106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金属型材布氏硬度检测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231.1-2018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107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金属型材弯曲性能检测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232-2010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108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金属型材扩口性能检测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242-2007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109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金属型材压扁检测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246-2017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110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金属型材金属的平均晶粒度检测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6394-2017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111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烤箱电源端连续骚扰检测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4343.1-2018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112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烤箱辐射发射骚扰检测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4343.1-2018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113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烤箱对触及带电部件的防护检测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4706.1-2005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114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烤箱输入功率和电流检测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4706.1-2005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115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烤箱稳定性和机械危险检测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4706.1-2005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116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烤箱工作温度下的泄漏电流和电气强度检测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4706.1-2005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117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锂电池冲击检测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8897.4-2008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118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锂电池非正常充电检测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8897.4-2008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119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锂电池过放电检测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8897.4-2008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120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锂电池强制放电检测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8897.4-2008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121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锂电池热冲击检测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8897.4-2008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122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锂电池热滥用检测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8897.4-2008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123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锂电池外部短路检测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8897.4-2008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124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锂电池振动检测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8897.4-2008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125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锂电池重物冲击检测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8897.4-2008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126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锂电池自由跌落检测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8897.4-2008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127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锂电池挤压检测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8897.4-2009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128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锂离子蓄电池总成过充电检测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38031-2020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129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锂离子蓄电池总成过放电检测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38031-2020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130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锂离子蓄电池总成过放电保护检测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38031-2020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131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锂离子蓄电池总成加热检测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38031-2020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132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锂离子蓄电池总成外部短路检测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38031-2020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133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路由器接地和连接保护措施检测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134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路由器标记和说明检测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135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路由器电源接口检测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136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路由器插头尺寸和力矩检测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137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路由器稳定性检测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138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路由器接触电流和保护导体电流检测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139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铝合金镁检测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20975.25-2020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140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铝合金铁检测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20975.25-2020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141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铝合金锌检测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20975.25-2020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142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铝合金表面质量检测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3880.1-2012 4.14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143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煤放射性核素检测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11743-2013</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144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煤水分检测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211-2017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145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煤固定碳检测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212-2008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146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煤灰分检测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212-2008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147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煤煤炭中挥发分检测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GB/T212-2008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148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煤发热量检测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213-2008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149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煤磷检测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216-2003</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150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煤全硫检测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25214-2010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151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煤干燥基砷检测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3058-2019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152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煤氢含量检测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30733-2014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153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煤氯检测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3558-2014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154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煤氟检测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4633-2014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155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煤干燥基氯检测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SN/T 5254-2020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156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煤蒸气压检测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NB/SH/T0769-2019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157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煤粘度检测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ASTM D7042-20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158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煤/铜矿汞检测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SN/T 3511-2013</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159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木材木材种类鉴定检测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29894-2013</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160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木材濒危木材鉴定检测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29894-2013或等效标准</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161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启动电池机械冲击检测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38031-2020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162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汽油机械杂质及水分检测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17930-2016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163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汽油硫检测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17040-2019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164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汽油水溶性酸或碱检测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259-1988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165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汽油芳烃检测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30519-2014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166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汽油烯烃检测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30519-2014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167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汽油抗爆指数（RON+MON）/2检测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503-2016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168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汽油研究法辛烷值（RON）检测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5487-2015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169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汽油诱导期检测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8018-2015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170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汽油铅含量检测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8020-2015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171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汽油甲醇检测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NB/SH/T 0663-2014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172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汽油氧检测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NB/SH/T 0663-2014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173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汽油锰检测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NB/SH/T 0711-2019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174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汽油苯含量检测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SH/T 0693-2000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175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汽油铁检测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SH/T 0712-2002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176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汽油蒸气压检测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SH/T 0794-2007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177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汽油10%蒸发温度检测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6536-2010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178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汽油50%蒸发温度检测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6536-2010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179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汽油90%蒸发温度检测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6536-2010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180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汽油残留量检测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6536-2010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181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汽油博士试验检测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NB/SH/T 0174-2015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182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汽油粘度20℃检测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30515-2014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183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汽油萘系烃检测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SH/T 0181-2005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184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汽油水分离指数检测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SH/T 0616-1995（2004）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185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汽油运动黏度（-20℃）检测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30515-2014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186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汽油总硫含量检测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NB/SH/T 0842-2017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187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汽油/柴油铜片腐蚀（50℃.3h）检测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5096-2017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188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摄录一体机端子检测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189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摄录一体机绝缘要求检测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190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摄录一体机/智能运动腕表防电击保护的结构要求检测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191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摄录一体机/智能运动腕表正常工作条件下的电击危险检测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192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摄录一体机/智能运动腕表辐射危险检测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193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视频会议设备30M-1G辐射骚扰检测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9254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194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数码多功能复合机稳定性检测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195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数码多功能复合机电击和能量危险的防护检测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196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数码多功能复合机外壳的开孔检测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197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数码多功能复合机电源接口检测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198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双瓦楞纸箱恒温恒湿检测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SN/T 0370.2-2021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199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双瓦楞纸箱/不锈钢桶跌落试验检测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SN/T 0370.2-2021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200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双瓦楞纸箱/不锈钢桶堆码试验检测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SN/T 0370.2-2022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201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水泥安定性检测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175-2007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202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水泥三氧化硫检测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176-2007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203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水泥水溶性铬（VI）检测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31893</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204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水泥碱含量检测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10238-2015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205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水泥氧化钙检测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10238-2015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206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水泥烧失量检测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10238-2015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207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水泥铁铝酸四钙+2倍铝酸三钙检测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10238-2015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208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水泥游离液含量检测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10238-2015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209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水泥水泥.拌合水检测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10238-2015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210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水泥硅酸三钙检测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10238-2015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211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水泥终凝时间检测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1346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212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水泥不溶物检测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176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213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水泥三氧化二铝检测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176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214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水泥三氧化二铁检测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176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215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水泥氯离子检测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176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216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水泥氧化镁检测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176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217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水泥水泥抗压强度（3d）检测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17671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218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水泥水泥抗折强度（28d）检测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17671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219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水泥水泥抗折强度（3d）检测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17671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220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水泥水泥抗压强度（28d）检测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17671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221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陶瓷杆氧化铍含量检测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非标方法</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222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铜矿氟检测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3884.12-2010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223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铜矿铅检测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3884.18-2014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224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铜矿砷检测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3884.18-2014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225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铜矿镉检测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3884.18-2014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226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铜矿铅检测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HJ 803-2016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227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铜矿铜检测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JY/T 015-1996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228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头盔刚度性能检测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811-2022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229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头盔结构、规格尺寸检测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811-2022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230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头盔视野检测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811-2022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231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头盔头盔.保护范围检测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811-2022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232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头盔头盔.标志检测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811-2022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233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头盔头盔质量检测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811-2022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234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涂料涂料.3种邻苯二甲酸酯类化合物（DBP、BBP、DEHP）总和检测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36246-2018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235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涂料涂料.3种邻苯二甲酸酯类化合物（DNOP、DINP、DIDP）总和检测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36246-2018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236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涂料短链氯化石蜡检测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36246-2018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237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涂料游离二异氰酸酯总和检测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18446-2009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238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涂料游离甲苯二异氰酸酯（TDI）和游离六亚甲基二异氰酸酯（HDI）总和检测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18466-2009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239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涂料VOC含量检测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23985-2009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240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涂料VOC含量检测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23986-2009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241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涂料乙二醇醚及醚酯总和检测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23986-2009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242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涂料甲醇检测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23986-2009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243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涂料甲苯和二甲苯总和（含乙苯）含量检测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23990-2009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244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涂料苯含量检测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23990-2009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245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涂料苯系物总和含量检测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23990-2009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246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涂料可溶性钡检测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23991-2009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247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涂料可溶性镉检测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23991-2009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248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涂料可溶性铬检测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23991-2009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249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涂料可溶性汞检测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23991-2009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250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涂料可溶性铅检测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23991-2009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251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涂料可溶性砷检测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23991-2009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252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涂料可溶性锑检测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23991-2009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253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涂料可溶性硒检测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23991-2009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254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涂料卤代烃总和含量检测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23992-2009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255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涂料三氯甲烷（氯仿）检测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23992-2009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256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涂料甲醛检测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23993-2009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257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涂料游离甲醛检测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23993-2009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258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涂料邻苯二甲酸酯总和检测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30646-2014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259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涂料砷检测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30647-2014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260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涂料锑检测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30647-2014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261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涂料涂料.钡检测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30647-2014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262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涂料硒检测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30647-2014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263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涂料重金属镉检测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30647-2014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264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涂料重金属汞检测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30647-2014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265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涂料重金属六价铬检测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30647-2014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266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涂料重金属铅检测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30647-2014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267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涂料烷基酚聚氧乙烯醚总和含量检测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31414-2015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268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涂料VOC含量检测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34675-2017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269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涂料多环芳烃总和含量检测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36488-2018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270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危险化学品成分分析及比例检测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非标方法</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271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危险化学品危险公示标签检测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联合国《关于危险货物运输的建议书 规章范本》（第二十二修订版）、联合国《全球化学品统一分类和标签制度》（第九修订版）、《危险化学品目录》 (2015 版)</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272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危险化学品SDS安全数据表检测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宋体" w:eastAsia="宋体" w:cs="Lucida Sans"/>
                <w:color w:val="000000"/>
                <w:sz w:val="22"/>
              </w:rPr>
              <w:t>联合国《关于危险货物运输的建议书 规章范本》（第十九修订版）</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273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危险化学品GHS分类检测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联合国《全球化学品统一分类和标签制度》</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274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危险化学品危险特性分类检测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联合国《全球化学品统一分类和标签制度》（第九修订版）、《危险化学品目录》 (2015 版)</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275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危险化学品外观与性状检测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目视与嗅辨</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276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危险化学品气味检测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嗅辨</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277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稀土成分分析（（La、Ce、Pr、Nd、Sm、Eu、Gd、Tb、Dy、Ho、Er、Tm、Yb、Lu、Y、Sc）检测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非标方法</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278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显示屏电源端骚扰电压检测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13837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279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显示屏/摄录一体机骚扰功率检测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13837</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280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橡胶带橡胶聚合物定性检测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31357-2014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281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氩气易燃性检测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参考GB/T 21844-2008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282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氩气溶解性检测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非标方法</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283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氧化铈粒度检测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1480-2012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284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乙酸乙烯酯纯度检测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参考SH/T 1628.2-1996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285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玉石玉石鉴定检测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石料组分含量分析及原产地识别</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286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原油硫含量检测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387-1990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287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原油硫含量检测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17606-2009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288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原油204℃前馏分有机氯含量检测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18612-2011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289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原油机械杂质检测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511-2010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290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原油盐含量检测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SY/T 0536-2008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291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原油盐含量检测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6532-2012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292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原油酸值检测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18609-2011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293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原油酸值检测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7304-2014</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294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原油水含量检测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8929-2006</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295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原油/柴油/煤密度检测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SH/T 0604-2000</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296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植入式心脏起搏器包装的通用要求检测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16174.2—2015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297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植入式心脏起搏器有源植入式医疗器械的常用标记检测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16174.2—2015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298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植入式心脏起搏器销售包装上的标记（程控性能核验）检测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16174.2—2015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299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植入式心脏起搏器植入式脉冲发生器和电极导线特性的测量检测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16174.2—2015</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300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植物病毒复核鉴定检测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SN/T 2964-2011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301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智能运动腕表一次电路过流保护和接地故障保护检测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302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智能运动腕表电池检测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303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智能运动腕表电击和能量危险的防护检测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304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智能运动腕表安全特低电压(SELV) 电路检测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305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智能运动腕表稳定性检测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306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智能运动腕表异常工作和故障条件检测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307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智能运动腕表电气绝缘检测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4943.1</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308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智能运动腕表端子检测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309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智能运动腕表绝缘要求抗电强度检测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310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智能运动腕表绝缘要求检测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8898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311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电动空调压缩机静电放电抗扰度检测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19951-2019</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312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电动空调压缩机瞬态传导发射（时域波形）检测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GB/T 21437.2-2008</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313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锂离子蓄电池过流充电检测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314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锂离子蓄电池过流充电保护检测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315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锂离子蓄电池欠压放电检测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316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锂离子蓄电池欠压放电保护检测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317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锂离子蓄电池应力消除检测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318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锂离子蓄电池强制放电检测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319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锂离子蓄电池振动检测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320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锂离子蓄电池重物冲击检测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321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锂离子蓄电池高温使用检测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322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锂离子蓄电池加速度冲击检测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323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锂离子蓄电池温度循环检测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324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锂离子蓄电池过压充电检测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325</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锂离子蓄电池过压充电保护检测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326</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锂离子蓄电池样品容量测试检测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327</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锂离子蓄电池高温外部短路检测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328</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锂离子蓄电池挤压检测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329</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锂离子蓄电池热滥用检测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330</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锂离子蓄电池加速度冲击检测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331</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锂离子蓄电池外部短路检测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332</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锂离子蓄电池反向充电检测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333</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锂离子蓄电池过流放电保护检测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r>
        <w:tblPrEx>
          <w:tblW w:w="8518"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vAlign w:val="center"/>
          </w:tcPr>
          <w:p>
            <w:pPr>
              <w:spacing w:line="240" w:lineRule="auto"/>
              <w:ind w:left="0" w:firstLine="0"/>
              <w:jc w:val="center"/>
              <w:rPr>
                <w:rFonts w:ascii="宋体" w:eastAsia="宋体"/>
              </w:rPr>
            </w:pPr>
            <w:r>
              <w:rPr>
                <w:rFonts w:ascii="方正兰亭黑_GBK" w:eastAsia="方正兰亭黑_GBK" w:cs="Lucida Sans"/>
                <w:color w:val="auto"/>
                <w:sz w:val="24"/>
              </w:rPr>
              <w:t>334</w:t>
            </w:r>
          </w:p>
        </w:tc>
        <w:tc>
          <w:tcPr>
            <w:tcW w:w="948" w:type="dxa"/>
            <w:tcBorders>
              <w:top w:val="single" w:sz="4" w:space="0" w:color="auto"/>
              <w:left w:val="single" w:sz="4" w:space="0" w:color="auto"/>
              <w:bottom w:val="single" w:sz="4" w:space="0" w:color="auto"/>
              <w:right w:val="single" w:sz="4" w:space="0" w:color="auto"/>
            </w:tcBorders>
          </w:tcPr>
          <w:p>
            <w:pPr>
              <w:spacing w:line="240" w:lineRule="auto"/>
              <w:ind w:firstLine="482"/>
              <w:jc w:val="left"/>
              <w:rPr>
                <w:rFonts w:ascii="宋体" w:eastAsia="宋体"/>
                <w:b/>
              </w:rPr>
            </w:pPr>
          </w:p>
        </w:tc>
        <w:tc>
          <w:tcPr>
            <w:tcW w:w="218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eastAsia="宋体"/>
                <w:lang w:bidi="en-US"/>
              </w:rPr>
            </w:pPr>
            <w:r>
              <w:rPr>
                <w:rFonts w:ascii="方正兰亭黑_GBK" w:eastAsia="方正兰亭黑_GBK" w:cs="Lucida Sans"/>
                <w:color w:val="auto"/>
                <w:sz w:val="24"/>
              </w:rPr>
              <w:t>锂离子蓄电池短路保护检测</w:t>
            </w:r>
          </w:p>
        </w:tc>
        <w:tc>
          <w:tcPr>
            <w:tcW w:w="2760"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left"/>
              <w:rPr>
                <w:rFonts w:ascii="宋体" w:eastAsia="宋体"/>
                <w:lang w:bidi="en-US"/>
              </w:rPr>
            </w:pPr>
            <w:r>
              <w:rPr>
                <w:rFonts w:ascii="方正兰亭黑_GBK" w:eastAsia="方正兰亭黑_GBK" w:cs="Lucida Sans"/>
                <w:color w:val="auto"/>
                <w:sz w:val="24"/>
              </w:rPr>
              <w:t>GB 31241-2022</w:t>
            </w:r>
          </w:p>
        </w:tc>
        <w:tc>
          <w:tcPr>
            <w:tcW w:w="1737" w:type="dxa"/>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cs="Lucida Sans" w:hint="eastAsia"/>
                <w:iCs/>
                <w:sz w:val="18"/>
                <w:szCs w:val="18"/>
                <w:lang w:bidi="en-US"/>
              </w:rPr>
            </w:pPr>
            <w:r>
              <w:rPr>
                <w:rFonts w:ascii="宋体" w:eastAsia="宋体" w:cs="Lucida Sans" w:hint="eastAsia"/>
                <w:iCs/>
                <w:sz w:val="18"/>
                <w:szCs w:val="18"/>
                <w:lang w:bidi="en-US"/>
              </w:rPr>
              <w:t>同第1项材料要求</w:t>
            </w:r>
          </w:p>
        </w:tc>
      </w:tr>
    </w:tbl>
    <w:p>
      <w:pPr>
        <w:pStyle w:val="BodyText3"/>
        <w:rPr>
          <w:rFonts w:ascii="宋体" w:eastAsia="宋体" w:hint="eastAsia"/>
        </w:rPr>
      </w:pPr>
    </w:p>
    <w:p>
      <w:pPr>
        <w:pStyle w:val="Heading2"/>
        <w:numPr>
          <w:ilvl w:val="0"/>
          <w:numId w:val="2"/>
        </w:numPr>
        <w:ind w:left="0" w:firstLine="0"/>
        <w:rPr>
          <w:rFonts w:ascii="宋体" w:eastAsia="宋体" w:hint="eastAsia"/>
          <w:lang w:val="en-US"/>
        </w:rPr>
      </w:pPr>
      <w:bookmarkStart w:id="41" w:name="服务要求"/>
      <w:r>
        <w:rPr>
          <w:rFonts w:ascii="宋体" w:eastAsia="宋体" w:hint="eastAsia"/>
          <w:lang w:val="en-US"/>
        </w:rPr>
        <w:t>服务要求</w:t>
      </w:r>
      <w:bookmarkEnd w:id="41"/>
    </w:p>
    <w:p>
      <w:pPr>
        <w:rPr>
          <w:rFonts w:ascii="宋体" w:eastAsia="宋体" w:hint="eastAsia"/>
          <w:bdr w:val="none" w:sz="0" w:space="0" w:color="auto"/>
        </w:rPr>
      </w:pPr>
      <w:r>
        <w:rPr>
          <w:rFonts w:ascii="宋体" w:eastAsia="宋体" w:hint="eastAsia"/>
          <w:bdr w:val="none" w:sz="0" w:space="0" w:color="auto"/>
        </w:rPr>
        <w:t>①</w:t>
      </w:r>
      <w:r>
        <w:rPr>
          <w:rFonts w:ascii="宋体" w:eastAsia="宋体" w:hint="eastAsia"/>
          <w:bdr w:val="none" w:sz="0" w:space="0" w:color="auto"/>
          <w:lang w:bidi="ar-SA"/>
        </w:rPr>
        <w:t>★代表实质性指标，不满足该指标项将导致投标被拒绝；加 “▲”标记表示为重要指标项，无标识则表示一般指标项，如不满足将影响评分</w:t>
      </w:r>
      <w:r>
        <w:rPr>
          <w:rFonts w:ascii="宋体" w:eastAsia="宋体" w:hint="eastAsia"/>
          <w:bdr w:val="none" w:sz="0" w:space="0" w:color="auto"/>
        </w:rPr>
        <w:t>。</w:t>
      </w:r>
    </w:p>
    <w:p>
      <w:pPr>
        <w:rPr>
          <w:rFonts w:ascii="宋体" w:eastAsia="宋体" w:hint="eastAsia"/>
        </w:rPr>
      </w:pPr>
      <w:r>
        <w:rPr>
          <w:rFonts w:ascii="宋体" w:eastAsia="宋体" w:hint="eastAsia"/>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left="0" w:firstLine="0"/>
              <w:jc w:val="center"/>
              <w:rPr>
                <w:rFonts w:ascii="宋体" w:eastAsia="宋体" w:cs="方正仿宋_GBK" w:hint="eastAsia"/>
                <w:iCs/>
                <w:color w:val="000000"/>
                <w:lang w:bidi="en-US"/>
              </w:rPr>
            </w:pPr>
            <w:r>
              <w:rPr>
                <w:rFonts w:ascii="宋体" w:eastAsia="宋体" w:cs="方正仿宋_GBK" w:hint="eastAsia"/>
                <w:iCs/>
                <w:color w:val="000000"/>
                <w:lang w:bidi="en-US"/>
              </w:rPr>
              <w:t>序号</w:t>
            </w:r>
          </w:p>
        </w:tc>
        <w:tc>
          <w:tcPr>
            <w:tcW w:w="1140" w:type="dxa"/>
          </w:tcPr>
          <w:p>
            <w:pPr>
              <w:ind w:left="0" w:firstLine="0"/>
              <w:jc w:val="center"/>
              <w:rPr>
                <w:rFonts w:ascii="宋体" w:eastAsia="宋体" w:cs="方正仿宋_GBK" w:hint="eastAsia"/>
                <w:iCs/>
                <w:color w:val="000000"/>
                <w:lang w:bidi="en-US"/>
              </w:rPr>
            </w:pPr>
            <w:r>
              <w:rPr>
                <w:rFonts w:ascii="宋体" w:eastAsia="宋体" w:cs="方正仿宋_GBK" w:hint="eastAsia"/>
                <w:iCs/>
                <w:color w:val="000000"/>
                <w:lang w:bidi="en-US"/>
              </w:rPr>
              <w:t>内容</w:t>
            </w:r>
          </w:p>
        </w:tc>
        <w:tc>
          <w:tcPr>
            <w:tcW w:w="1196" w:type="dxa"/>
          </w:tcPr>
          <w:p>
            <w:pPr>
              <w:ind w:left="0" w:firstLine="0"/>
              <w:jc w:val="center"/>
              <w:rPr>
                <w:rFonts w:ascii="宋体" w:eastAsia="宋体" w:cs="方正仿宋_GBK" w:hint="eastAsia"/>
                <w:iCs/>
                <w:color w:val="000000"/>
                <w:lang w:bidi="en-US"/>
              </w:rPr>
            </w:pPr>
            <w:r>
              <w:rPr>
                <w:rFonts w:ascii="宋体" w:eastAsia="宋体" w:cs="方正仿宋_GBK" w:hint="eastAsia"/>
                <w:iCs/>
                <w:color w:val="000000"/>
                <w:lang w:bidi="en-US"/>
              </w:rPr>
              <w:t>重要性</w:t>
            </w:r>
          </w:p>
        </w:tc>
        <w:tc>
          <w:tcPr>
            <w:tcW w:w="3690" w:type="dxa"/>
          </w:tcPr>
          <w:p>
            <w:pPr>
              <w:ind w:left="0" w:firstLine="0"/>
              <w:jc w:val="center"/>
              <w:rPr>
                <w:rFonts w:ascii="宋体" w:eastAsia="宋体" w:cs="方正仿宋_GBK" w:hint="eastAsia"/>
                <w:iCs/>
                <w:color w:val="000000"/>
                <w:lang w:bidi="en-US"/>
              </w:rPr>
            </w:pPr>
            <w:bookmarkStart w:id="42" w:name="服务要求_Title_服务要求标准_Required_Table"/>
            <w:r>
              <w:rPr>
                <w:rFonts w:ascii="宋体" w:eastAsia="宋体" w:cs="方正仿宋_GBK" w:hint="eastAsia"/>
                <w:iCs/>
                <w:color w:val="000000"/>
                <w:lang w:bidi="en-US"/>
              </w:rPr>
              <w:t>服务要求标准</w:t>
            </w:r>
            <w:bookmarkEnd w:id="42"/>
          </w:p>
        </w:tc>
        <w:tc>
          <w:tcPr>
            <w:tcW w:w="1685" w:type="dxa"/>
          </w:tcPr>
          <w:p>
            <w:pPr>
              <w:ind w:left="0" w:firstLine="0"/>
              <w:jc w:val="center"/>
              <w:rPr>
                <w:rFonts w:ascii="宋体" w:eastAsia="宋体" w:cs="方正仿宋_GBK" w:hint="eastAsia"/>
                <w:iCs/>
                <w:color w:val="000000"/>
                <w:lang w:bidi="en-US"/>
              </w:rPr>
            </w:pPr>
            <w:bookmarkStart w:id="43" w:name="服务要求_Title_证明材料要求_Required_Table"/>
            <w:r>
              <w:rPr>
                <w:rFonts w:ascii="宋体" w:eastAsia="宋体" w:cs="方正仿宋_GBK" w:hint="eastAsia"/>
                <w:iCs/>
                <w:color w:val="000000"/>
                <w:lang w:bidi="en-US"/>
              </w:rPr>
              <w:t>证明材料要求</w:t>
            </w:r>
            <w:bookmarkEnd w:id="43"/>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815"/>
              <w:spacing w:line="240" w:lineRule="auto"/>
              <w:jc w:val="center"/>
              <w:rPr>
                <w:rFonts w:ascii="宋体" w:eastAsia="宋体" w:cs="方正仿宋_GBK" w:hint="eastAsia"/>
                <w:iCs/>
                <w:color w:val="000000"/>
                <w:lang w:bidi="en-US"/>
              </w:rPr>
            </w:pPr>
            <w:r>
              <w:rPr>
                <w:rFonts w:ascii="宋体" w:eastAsia="宋体" w:cs="方正仿宋_GBK" w:hint="eastAsia"/>
                <w:iCs/>
                <w:color w:val="000000"/>
                <w:lang w:bidi="en-US"/>
              </w:rPr>
              <w:t>1</w:t>
            </w:r>
          </w:p>
        </w:tc>
        <w:tc>
          <w:tcPr>
            <w:tcW w:w="1140" w:type="dxa"/>
            <w:tcBorders>
              <w:left w:val="single" w:sz="4" w:space="0" w:color="auto"/>
              <w:right w:val="single" w:sz="4" w:space="0" w:color="auto"/>
            </w:tcBorders>
            <w:vAlign w:val="center"/>
          </w:tcPr>
          <w:p>
            <w:pPr>
              <w:pStyle w:val="8210"/>
              <w:spacing w:line="240" w:lineRule="auto"/>
              <w:jc w:val="center"/>
              <w:rPr>
                <w:rFonts w:ascii="宋体" w:eastAsia="宋体" w:cs="方正仿宋_GBK" w:hint="eastAsia"/>
                <w:iCs/>
                <w:color w:val="000000"/>
                <w:lang w:bidi="en-US"/>
              </w:rPr>
            </w:pPr>
            <w:r>
              <w:rPr>
                <w:rFonts w:ascii="宋体" w:eastAsia="宋体" w:cs="方正仿宋_GBK" w:hint="eastAsia"/>
                <w:iCs/>
                <w:color w:val="000000"/>
                <w:lang w:bidi="en-US"/>
              </w:rPr>
              <w:t>售后服务承诺函</w:t>
            </w:r>
          </w:p>
        </w:tc>
        <w:tc>
          <w:tcPr>
            <w:tcW w:w="1196" w:type="dxa"/>
            <w:tcBorders>
              <w:left w:val="single" w:sz="4" w:space="0" w:color="auto"/>
              <w:right w:val="single" w:sz="4" w:space="0" w:color="auto"/>
            </w:tcBorders>
            <w:vAlign w:val="center"/>
          </w:tcPr>
          <w:p>
            <w:pPr>
              <w:pStyle w:val="834"/>
              <w:spacing w:line="240" w:lineRule="auto"/>
              <w:jc w:val="center"/>
              <w:rPr>
                <w:rFonts w:ascii="宋体" w:eastAsia="宋体" w:cs="方正仿宋_GBK" w:hint="eastAsia"/>
                <w:iCs/>
                <w:color w:val="000000"/>
                <w:lang w:bidi="en-US"/>
              </w:rPr>
            </w:pPr>
          </w:p>
        </w:tc>
        <w:tc>
          <w:tcPr>
            <w:tcW w:w="3690" w:type="dxa"/>
            <w:tcBorders>
              <w:left w:val="single" w:sz="4" w:space="0" w:color="auto"/>
              <w:right w:val="single" w:sz="4" w:space="0" w:color="auto"/>
            </w:tcBorders>
            <w:vAlign w:val="center"/>
          </w:tcPr>
          <w:p>
            <w:pPr>
              <w:pStyle w:val="84"/>
              <w:spacing w:line="240" w:lineRule="auto"/>
              <w:rPr>
                <w:rFonts w:ascii="宋体" w:eastAsia="宋体" w:cs="方正仿宋_GBK" w:hint="eastAsia"/>
                <w:iCs/>
                <w:color w:val="000000"/>
                <w:lang w:bidi="en-US"/>
              </w:rPr>
            </w:pPr>
            <w:r>
              <w:rPr>
                <w:rFonts w:ascii="宋体" w:eastAsia="宋体" w:cs="方正仿宋_GBK" w:hint="eastAsia"/>
                <w:iCs/>
                <w:color w:val="000000"/>
                <w:lang w:bidi="en-US"/>
              </w:rPr>
              <w:t>无</w:t>
            </w:r>
          </w:p>
        </w:tc>
        <w:tc>
          <w:tcPr>
            <w:tcW w:w="1685" w:type="dxa"/>
            <w:vAlign w:val="center"/>
          </w:tcPr>
          <w:p>
            <w:pPr>
              <w:pStyle w:val="854"/>
              <w:spacing w:line="240" w:lineRule="auto"/>
              <w:jc w:val="center"/>
              <w:rPr>
                <w:rFonts w:ascii="宋体" w:eastAsia="宋体" w:cs="方正仿宋_GBK" w:hint="eastAsia"/>
                <w:iCs/>
                <w:color w:val="000000"/>
                <w:lang w:bidi="en-US"/>
              </w:rPr>
            </w:pPr>
            <w:r>
              <w:rPr>
                <w:rFonts w:ascii="宋体" w:eastAsia="宋体" w:cs="方正仿宋_GBK" w:hint="eastAsia"/>
                <w:iCs/>
                <w:color w:val="000000"/>
                <w:lang w:bidi="en-US"/>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860"/>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2</w:t>
            </w:r>
          </w:p>
        </w:tc>
        <w:tc>
          <w:tcPr>
            <w:tcW w:w="1140" w:type="dxa"/>
            <w:tcBorders>
              <w:left w:val="single" w:sz="4" w:space="0" w:color="auto"/>
              <w:right w:val="single" w:sz="4" w:space="0" w:color="auto"/>
            </w:tcBorders>
            <w:vAlign w:val="center"/>
          </w:tcPr>
          <w:p>
            <w:pPr>
              <w:pStyle w:val="870"/>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驻场人员要求</w:t>
            </w:r>
          </w:p>
        </w:tc>
        <w:tc>
          <w:tcPr>
            <w:tcW w:w="1196" w:type="dxa"/>
            <w:tcBorders>
              <w:left w:val="single" w:sz="4" w:space="0" w:color="auto"/>
              <w:right w:val="single" w:sz="4" w:space="0" w:color="auto"/>
            </w:tcBorders>
            <w:vAlign w:val="center"/>
          </w:tcPr>
          <w:p>
            <w:pPr>
              <w:pStyle w:val="881"/>
              <w:spacing w:line="240" w:lineRule="auto"/>
              <w:ind w:firstLine="0"/>
              <w:jc w:val="center"/>
              <w:rPr>
                <w:rFonts w:ascii="宋体" w:eastAsia="宋体" w:cs="方正仿宋_GBK" w:hint="eastAsia"/>
                <w:iCs/>
                <w:color w:val="000000"/>
                <w:lang w:bidi="en-US"/>
              </w:rPr>
            </w:pPr>
          </w:p>
        </w:tc>
        <w:tc>
          <w:tcPr>
            <w:tcW w:w="3690" w:type="dxa"/>
            <w:tcBorders>
              <w:left w:val="single" w:sz="4" w:space="0" w:color="auto"/>
              <w:right w:val="single" w:sz="4" w:space="0" w:color="auto"/>
            </w:tcBorders>
            <w:vAlign w:val="center"/>
          </w:tcPr>
          <w:p>
            <w:pPr>
              <w:pStyle w:val="893"/>
              <w:spacing w:line="240" w:lineRule="auto"/>
              <w:rPr>
                <w:rFonts w:ascii="宋体" w:eastAsia="宋体" w:cs="方正仿宋_GBK" w:hint="eastAsia"/>
                <w:iCs/>
                <w:color w:val="000000"/>
                <w:lang w:bidi="en-US"/>
              </w:rPr>
            </w:pPr>
            <w:r>
              <w:rPr>
                <w:rFonts w:ascii="宋体" w:eastAsia="宋体" w:cs="方正仿宋_GBK" w:hint="eastAsia"/>
                <w:iCs/>
                <w:color w:val="000000"/>
                <w:lang w:bidi="en-US"/>
              </w:rPr>
              <w:t>无</w:t>
            </w:r>
          </w:p>
        </w:tc>
        <w:tc>
          <w:tcPr>
            <w:tcW w:w="1685" w:type="dxa"/>
            <w:vAlign w:val="center"/>
          </w:tcPr>
          <w:p>
            <w:pPr>
              <w:pStyle w:val="90"/>
              <w:spacing w:line="240" w:lineRule="auto"/>
              <w:jc w:val="center"/>
              <w:rPr>
                <w:rFonts w:ascii="宋体" w:eastAsia="宋体" w:cs="方正仿宋_GBK" w:hint="eastAsia"/>
                <w:iCs/>
                <w:color w:val="000000"/>
                <w:lang w:bidi="en-US"/>
              </w:rPr>
            </w:pPr>
            <w:r>
              <w:rPr>
                <w:rFonts w:ascii="宋体" w:eastAsia="宋体" w:cs="方正仿宋_GBK" w:hint="eastAsia"/>
                <w:iCs/>
                <w:color w:val="000000"/>
                <w:lang w:bidi="en-US"/>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9113"/>
              <w:spacing w:line="240" w:lineRule="auto"/>
              <w:jc w:val="center"/>
              <w:rPr>
                <w:rFonts w:ascii="宋体" w:eastAsia="宋体" w:cs="方正仿宋_GBK" w:hint="eastAsia"/>
                <w:iCs/>
                <w:color w:val="000000"/>
                <w:lang w:bidi="en-US"/>
              </w:rPr>
            </w:pPr>
            <w:r>
              <w:rPr>
                <w:rFonts w:ascii="宋体" w:eastAsia="宋体" w:cs="方正仿宋_GBK" w:hint="eastAsia"/>
                <w:iCs/>
                <w:color w:val="000000"/>
                <w:lang w:bidi="en-US"/>
              </w:rPr>
              <w:t>3</w:t>
            </w:r>
          </w:p>
        </w:tc>
        <w:tc>
          <w:tcPr>
            <w:tcW w:w="1140" w:type="dxa"/>
            <w:tcBorders>
              <w:left w:val="single" w:sz="4" w:space="0" w:color="auto"/>
              <w:right w:val="single" w:sz="4" w:space="0" w:color="auto"/>
            </w:tcBorders>
            <w:vAlign w:val="center"/>
          </w:tcPr>
          <w:p>
            <w:pPr>
              <w:pStyle w:val="92"/>
              <w:spacing w:line="240" w:lineRule="auto"/>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pStyle w:val="9311"/>
              <w:spacing w:line="240" w:lineRule="auto"/>
              <w:jc w:val="center"/>
              <w:rPr>
                <w:rFonts w:ascii="宋体" w:eastAsia="宋体" w:cs="方正仿宋_GBK" w:hint="eastAsia"/>
                <w:iCs/>
                <w:color w:val="000000"/>
                <w:lang w:bidi="en-US"/>
              </w:rPr>
            </w:pPr>
            <w:r>
              <w:rPr>
                <w:rFonts w:ascii="宋体" w:eastAsia="宋体" w:cs="方正仿宋_GBK" w:hint="eastAsia"/>
                <w:iCs/>
                <w:color w:val="000000"/>
                <w:lang w:bidi="en-US"/>
              </w:rPr>
              <w:t>★</w:t>
            </w:r>
          </w:p>
        </w:tc>
        <w:tc>
          <w:tcPr>
            <w:tcW w:w="3690" w:type="dxa"/>
            <w:tcBorders>
              <w:left w:val="single" w:sz="4" w:space="0" w:color="auto"/>
              <w:right w:val="single" w:sz="4" w:space="0" w:color="auto"/>
            </w:tcBorders>
          </w:tcPr>
          <w:p>
            <w:pPr>
              <w:pStyle w:val="9411"/>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val="zh-CN" w:bidi="en-US"/>
              </w:rPr>
              <w:t>心脏起搏器检测因检测产品货值较高，且该产品后续还需进行医疗服务，因此要求</w:t>
            </w:r>
            <w:r>
              <w:rPr>
                <w:rFonts w:ascii="宋体" w:eastAsia="宋体" w:cs="方正仿宋_GBK"/>
                <w:iCs/>
                <w:color w:val="000000"/>
                <w:lang w:val="zh-CN" w:bidi="en-US"/>
              </w:rPr>
              <w:t>投标人</w:t>
            </w:r>
            <w:r>
              <w:rPr>
                <w:rFonts w:ascii="宋体" w:eastAsia="宋体" w:cs="方正仿宋_GBK" w:hint="eastAsia"/>
                <w:iCs/>
                <w:color w:val="000000"/>
                <w:lang w:val="zh-CN" w:bidi="en-US"/>
              </w:rPr>
              <w:t>应具备快速完成检测工作的能力。</w:t>
            </w:r>
            <w:bookmarkStart w:id="44" w:name="_Hlk173143359"/>
            <w:r>
              <w:rPr>
                <w:rFonts w:ascii="宋体" w:eastAsia="宋体" w:cs="方正仿宋_GBK" w:hint="eastAsia"/>
                <w:iCs/>
                <w:color w:val="000000"/>
                <w:lang w:val="zh-CN" w:bidi="en-US"/>
              </w:rPr>
              <w:t>心脏起搏器样品检验应满足2小时内完成接样并将样品转送至实验室。样品到达实验室检验时间最长不超过6小时，应完成全部检验工作并出具检验报告；全程接受海关及货物所有人的全程监控，检验完毕后，当日无损退还检验样品。</w:t>
            </w:r>
            <w:bookmarkEnd w:id="44"/>
          </w:p>
        </w:tc>
        <w:tc>
          <w:tcPr>
            <w:tcW w:w="1685" w:type="dxa"/>
            <w:vAlign w:val="center"/>
          </w:tcPr>
          <w:p>
            <w:pPr>
              <w:pStyle w:val="95"/>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是，提供相关承诺函及满足时限要求的合理证明材料。</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964"/>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4</w:t>
            </w:r>
          </w:p>
        </w:tc>
        <w:tc>
          <w:tcPr>
            <w:tcW w:w="1140" w:type="dxa"/>
            <w:tcBorders>
              <w:left w:val="single" w:sz="4" w:space="0" w:color="auto"/>
              <w:right w:val="single" w:sz="4" w:space="0" w:color="auto"/>
            </w:tcBorders>
            <w:vAlign w:val="center"/>
          </w:tcPr>
          <w:p>
            <w:pPr>
              <w:pStyle w:val="97"/>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pStyle w:val="983"/>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w:t>
            </w:r>
          </w:p>
        </w:tc>
        <w:tc>
          <w:tcPr>
            <w:tcW w:w="3690" w:type="dxa"/>
            <w:tcBorders>
              <w:left w:val="single" w:sz="4" w:space="0" w:color="auto"/>
              <w:right w:val="single" w:sz="4" w:space="0" w:color="auto"/>
            </w:tcBorders>
            <w:vAlign w:val="center"/>
          </w:tcPr>
          <w:p>
            <w:pPr>
              <w:pStyle w:val="994"/>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val="zh-CN" w:bidi="en-US"/>
              </w:rPr>
              <w:t>每日（含非工作日）可承担不少于300件心脏起搏器样品检验任务。</w:t>
            </w:r>
          </w:p>
        </w:tc>
        <w:tc>
          <w:tcPr>
            <w:tcW w:w="1685" w:type="dxa"/>
            <w:vAlign w:val="center"/>
          </w:tcPr>
          <w:p>
            <w:pPr>
              <w:pStyle w:val="1004"/>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是，提供相关承诺函。</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1019"/>
              <w:spacing w:line="240" w:lineRule="auto"/>
              <w:jc w:val="center"/>
              <w:rPr>
                <w:rFonts w:ascii="宋体" w:eastAsia="宋体" w:cs="方正仿宋_GBK" w:hint="eastAsia"/>
                <w:iCs/>
                <w:color w:val="000000"/>
                <w:lang w:bidi="en-US"/>
              </w:rPr>
            </w:pPr>
            <w:r>
              <w:rPr>
                <w:rFonts w:ascii="宋体" w:eastAsia="宋体" w:cs="方正仿宋_GBK" w:hint="eastAsia"/>
                <w:iCs/>
                <w:color w:val="000000"/>
                <w:lang w:bidi="en-US"/>
              </w:rPr>
              <w:t>5</w:t>
            </w:r>
          </w:p>
        </w:tc>
        <w:tc>
          <w:tcPr>
            <w:tcW w:w="1140" w:type="dxa"/>
            <w:tcBorders>
              <w:left w:val="single" w:sz="4" w:space="0" w:color="auto"/>
              <w:right w:val="single" w:sz="4" w:space="0" w:color="auto"/>
            </w:tcBorders>
            <w:vAlign w:val="center"/>
          </w:tcPr>
          <w:p>
            <w:pPr>
              <w:pStyle w:val="10211"/>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pStyle w:val="1037"/>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w:t>
            </w:r>
          </w:p>
        </w:tc>
        <w:tc>
          <w:tcPr>
            <w:tcW w:w="3690" w:type="dxa"/>
            <w:tcBorders>
              <w:left w:val="single" w:sz="4" w:space="0" w:color="auto"/>
              <w:right w:val="single" w:sz="4" w:space="0" w:color="auto"/>
            </w:tcBorders>
            <w:vAlign w:val="center"/>
          </w:tcPr>
          <w:p>
            <w:pPr>
              <w:pStyle w:val="104"/>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val="zh-CN" w:bidi="en-US"/>
              </w:rPr>
              <w:t>保证检测数据真实、准确。服务期间检测数据不准确情况不能大于3次（复测与首次报告数据差距较大即为检测数据不准确）。</w:t>
            </w:r>
          </w:p>
        </w:tc>
        <w:tc>
          <w:tcPr>
            <w:tcW w:w="1685" w:type="dxa"/>
            <w:vAlign w:val="center"/>
          </w:tcPr>
          <w:p>
            <w:pPr>
              <w:pStyle w:val="1051"/>
              <w:spacing w:line="240" w:lineRule="auto"/>
              <w:jc w:val="center"/>
              <w:rPr>
                <w:rFonts w:ascii="宋体" w:eastAsia="宋体" w:cs="方正仿宋_GBK" w:hint="eastAsia"/>
                <w:iCs/>
                <w:color w:val="000000"/>
                <w:lang w:bidi="en-US"/>
              </w:rPr>
            </w:pPr>
            <w:r>
              <w:rPr>
                <w:rFonts w:ascii="宋体" w:eastAsia="宋体" w:cs="方正仿宋_GBK" w:hint="eastAsia"/>
                <w:iCs/>
                <w:color w:val="000000"/>
                <w:lang w:bidi="en-US"/>
              </w:rPr>
              <w:t>是，提供相关承诺函。</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106"/>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6</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pStyle w:val="1081"/>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w:t>
            </w:r>
          </w:p>
        </w:tc>
        <w:tc>
          <w:tcPr>
            <w:tcW w:w="3690" w:type="dxa"/>
            <w:tcBorders>
              <w:left w:val="single" w:sz="4" w:space="0" w:color="auto"/>
              <w:right w:val="single" w:sz="4" w:space="0" w:color="auto"/>
            </w:tcBorders>
            <w:vAlign w:val="center"/>
          </w:tcPr>
          <w:p>
            <w:pPr>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val="zh-CN" w:bidi="en-US"/>
              </w:rPr>
              <w:t>除心脏起搏器外的其他检验服务，应在10个工作日内完成。如遇特殊承检项目检验周期大于10个工作日，应书面告知，并按最长检测项目周期反馈检验报告；</w:t>
            </w:r>
            <w:r>
              <w:rPr>
                <w:rFonts w:ascii="宋体" w:eastAsia="宋体" w:cs="方正仿宋_GBK" w:hint="eastAsia"/>
                <w:iCs/>
                <w:color w:val="000000"/>
                <w:lang w:bidi="en-US"/>
              </w:rPr>
              <w:t xml:space="preserve"> </w:t>
            </w:r>
          </w:p>
        </w:tc>
        <w:tc>
          <w:tcPr>
            <w:tcW w:w="1685"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是，提供相关承诺函。</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111"/>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7</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w:t>
            </w:r>
          </w:p>
        </w:tc>
        <w:tc>
          <w:tcPr>
            <w:tcW w:w="3690" w:type="dxa"/>
            <w:tcBorders>
              <w:left w:val="single" w:sz="4" w:space="0" w:color="auto"/>
              <w:right w:val="single" w:sz="4" w:space="0" w:color="auto"/>
            </w:tcBorders>
            <w:vAlign w:val="center"/>
          </w:tcPr>
          <w:p>
            <w:pPr>
              <w:pStyle w:val="1143"/>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bidi="en-US"/>
              </w:rPr>
              <w:t>将检验报告传递至指定办公场所，按要求反馈对应样品的检验结果表单，进行数据汇总，确保结果表单与检验报告中一致。</w:t>
            </w:r>
          </w:p>
        </w:tc>
        <w:tc>
          <w:tcPr>
            <w:tcW w:w="1685"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是，提供相关承诺函。</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8</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p>
        </w:tc>
        <w:tc>
          <w:tcPr>
            <w:tcW w:w="3690" w:type="dxa"/>
            <w:tcBorders>
              <w:left w:val="single" w:sz="4" w:space="0" w:color="auto"/>
              <w:right w:val="single" w:sz="4" w:space="0" w:color="auto"/>
            </w:tcBorders>
            <w:vAlign w:val="center"/>
          </w:tcPr>
          <w:p>
            <w:pPr>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val="zh-CN" w:bidi="en-US"/>
              </w:rPr>
              <w:t>投标人应熟知海关执法货物通关时效性、检验数据真实有效性、检验报告有及时准确性、服务响应速度等相关要求规定。</w:t>
            </w:r>
          </w:p>
        </w:tc>
        <w:tc>
          <w:tcPr>
            <w:tcW w:w="1685"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9</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p>
        </w:tc>
        <w:tc>
          <w:tcPr>
            <w:tcW w:w="3690" w:type="dxa"/>
            <w:tcBorders>
              <w:left w:val="single" w:sz="4" w:space="0" w:color="auto"/>
              <w:right w:val="single" w:sz="4" w:space="0" w:color="auto"/>
            </w:tcBorders>
            <w:vAlign w:val="center"/>
          </w:tcPr>
          <w:p>
            <w:pPr>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bidi="en-US"/>
              </w:rPr>
              <w:t>投标人</w:t>
            </w:r>
            <w:r>
              <w:rPr>
                <w:rFonts w:ascii="宋体" w:eastAsia="宋体" w:cs="方正仿宋_GBK" w:hint="eastAsia"/>
                <w:iCs/>
                <w:color w:val="000000"/>
                <w:lang w:val="zh-CN" w:bidi="en-US"/>
              </w:rPr>
              <w:t>应熟知检测的产品检验方法、判定依据、相应的国家标准、行业标准、地方标准和国家有关规定，以及明示的企业标准或者质量承诺。没有相应强制性标准、明示的企业标准和质量承诺的，以相应的推荐性国家标准、行业标准作为质量判定依据。中标方应保证检测数据真实、准确。</w:t>
            </w:r>
          </w:p>
        </w:tc>
        <w:tc>
          <w:tcPr>
            <w:tcW w:w="1685"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1260"/>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10</w:t>
            </w:r>
          </w:p>
        </w:tc>
        <w:tc>
          <w:tcPr>
            <w:tcW w:w="1140" w:type="dxa"/>
            <w:tcBorders>
              <w:left w:val="single" w:sz="4" w:space="0" w:color="auto"/>
              <w:right w:val="single" w:sz="4" w:space="0" w:color="auto"/>
            </w:tcBorders>
            <w:vAlign w:val="center"/>
          </w:tcPr>
          <w:p>
            <w:pPr>
              <w:pStyle w:val="1271"/>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pStyle w:val="1282"/>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w:t>
            </w:r>
          </w:p>
        </w:tc>
        <w:tc>
          <w:tcPr>
            <w:tcW w:w="3690" w:type="dxa"/>
            <w:tcBorders>
              <w:left w:val="single" w:sz="4" w:space="0" w:color="auto"/>
              <w:right w:val="single" w:sz="4" w:space="0" w:color="auto"/>
            </w:tcBorders>
            <w:vAlign w:val="center"/>
          </w:tcPr>
          <w:p>
            <w:pPr>
              <w:pStyle w:val="1290"/>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bidi="en-US"/>
              </w:rPr>
              <w:t>投标人</w:t>
            </w:r>
            <w:r>
              <w:rPr>
                <w:rFonts w:ascii="宋体" w:eastAsia="宋体" w:cs="方正仿宋_GBK" w:hint="eastAsia"/>
                <w:iCs/>
                <w:color w:val="000000"/>
                <w:lang w:val="zh-CN" w:bidi="en-US"/>
              </w:rPr>
              <w:t>具备心脏起搏器相关项目检验资质（两项或以上）。</w:t>
            </w:r>
          </w:p>
        </w:tc>
        <w:tc>
          <w:tcPr>
            <w:tcW w:w="1685" w:type="dxa"/>
            <w:vAlign w:val="center"/>
          </w:tcPr>
          <w:p>
            <w:pPr>
              <w:pStyle w:val="1301"/>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val="zh-CN" w:bidi="en-US"/>
              </w:rPr>
              <w:t>是，提供资质证明材料。</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1313"/>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11</w:t>
            </w:r>
          </w:p>
        </w:tc>
        <w:tc>
          <w:tcPr>
            <w:tcW w:w="1140" w:type="dxa"/>
            <w:tcBorders>
              <w:left w:val="single" w:sz="4" w:space="0" w:color="auto"/>
              <w:right w:val="single" w:sz="4" w:space="0" w:color="auto"/>
            </w:tcBorders>
            <w:vAlign w:val="center"/>
          </w:tcPr>
          <w:p>
            <w:pPr>
              <w:pStyle w:val="1321"/>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pStyle w:val="1331"/>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w:t>
            </w:r>
          </w:p>
        </w:tc>
        <w:tc>
          <w:tcPr>
            <w:tcW w:w="3690" w:type="dxa"/>
            <w:tcBorders>
              <w:left w:val="single" w:sz="4" w:space="0" w:color="auto"/>
              <w:right w:val="single" w:sz="4" w:space="0" w:color="auto"/>
            </w:tcBorders>
            <w:vAlign w:val="center"/>
          </w:tcPr>
          <w:p>
            <w:pPr>
              <w:pStyle w:val="1340"/>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bidi="en-US"/>
              </w:rPr>
              <w:t>投标人具备危险化学品领域（如油漆、涂料、气溶胶、易燃液体、腐蚀性物质）检验资质。</w:t>
            </w:r>
          </w:p>
        </w:tc>
        <w:tc>
          <w:tcPr>
            <w:tcW w:w="1685" w:type="dxa"/>
            <w:vAlign w:val="center"/>
          </w:tcPr>
          <w:p>
            <w:pPr>
              <w:pStyle w:val="1350"/>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val="zh-CN" w:bidi="en-US"/>
              </w:rPr>
              <w:t>是，提供资质证明材料。</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12</w:t>
            </w:r>
          </w:p>
        </w:tc>
        <w:tc>
          <w:tcPr>
            <w:tcW w:w="1140" w:type="dxa"/>
            <w:tcBorders>
              <w:left w:val="single" w:sz="4" w:space="0" w:color="auto"/>
              <w:right w:val="single" w:sz="4" w:space="0" w:color="auto"/>
            </w:tcBorders>
            <w:vAlign w:val="center"/>
          </w:tcPr>
          <w:p>
            <w:pPr>
              <w:pStyle w:val="1370"/>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pStyle w:val="1380"/>
              <w:spacing w:line="240" w:lineRule="auto"/>
              <w:ind w:firstLine="0"/>
              <w:jc w:val="center"/>
              <w:rPr>
                <w:rFonts w:ascii="宋体" w:eastAsia="宋体" w:cs="方正仿宋_GBK" w:hint="eastAsia"/>
                <w:iCs/>
                <w:color w:val="000000"/>
                <w:lang w:bidi="en-US"/>
              </w:rPr>
            </w:pPr>
          </w:p>
        </w:tc>
        <w:tc>
          <w:tcPr>
            <w:tcW w:w="3690" w:type="dxa"/>
            <w:tcBorders>
              <w:left w:val="single" w:sz="4" w:space="0" w:color="auto"/>
              <w:right w:val="single" w:sz="4" w:space="0" w:color="auto"/>
            </w:tcBorders>
            <w:vAlign w:val="center"/>
          </w:tcPr>
          <w:p>
            <w:pPr>
              <w:pStyle w:val="139"/>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bidi="en-US"/>
              </w:rPr>
              <w:t>具有固定且能够独立运行的实验场所，能够满足本项目要求的承检任务需要。</w:t>
            </w:r>
          </w:p>
        </w:tc>
        <w:tc>
          <w:tcPr>
            <w:tcW w:w="1685" w:type="dxa"/>
            <w:vAlign w:val="center"/>
          </w:tcPr>
          <w:p>
            <w:pPr>
              <w:pStyle w:val="1401"/>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1410"/>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13</w:t>
            </w:r>
          </w:p>
        </w:tc>
        <w:tc>
          <w:tcPr>
            <w:tcW w:w="1140" w:type="dxa"/>
            <w:tcBorders>
              <w:left w:val="single" w:sz="4" w:space="0" w:color="auto"/>
              <w:right w:val="single" w:sz="4" w:space="0" w:color="auto"/>
            </w:tcBorders>
            <w:vAlign w:val="center"/>
          </w:tcPr>
          <w:p>
            <w:pPr>
              <w:pStyle w:val="1420"/>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pStyle w:val="1430"/>
              <w:spacing w:line="240" w:lineRule="auto"/>
              <w:ind w:firstLine="0"/>
              <w:jc w:val="center"/>
              <w:rPr>
                <w:rFonts w:ascii="宋体" w:eastAsia="宋体" w:cs="方正仿宋_GBK" w:hint="eastAsia"/>
                <w:iCs/>
                <w:color w:val="000000"/>
                <w:lang w:bidi="en-US"/>
              </w:rPr>
            </w:pPr>
          </w:p>
        </w:tc>
        <w:tc>
          <w:tcPr>
            <w:tcW w:w="3690" w:type="dxa"/>
            <w:tcBorders>
              <w:left w:val="single" w:sz="4" w:space="0" w:color="auto"/>
              <w:right w:val="single" w:sz="4" w:space="0" w:color="auto"/>
            </w:tcBorders>
            <w:vAlign w:val="center"/>
          </w:tcPr>
          <w:p>
            <w:pPr>
              <w:pStyle w:val="1440"/>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bidi="en-US"/>
              </w:rPr>
              <w:t>具有用于检验工作的仪器设备，能够保证仪器设备运行稳定，可开展检验工作。</w:t>
            </w:r>
          </w:p>
        </w:tc>
        <w:tc>
          <w:tcPr>
            <w:tcW w:w="1685" w:type="dxa"/>
            <w:vAlign w:val="center"/>
          </w:tcPr>
          <w:p>
            <w:pPr>
              <w:pStyle w:val="145"/>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14</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w:t>
            </w:r>
          </w:p>
        </w:tc>
        <w:tc>
          <w:tcPr>
            <w:tcW w:w="3690" w:type="dxa"/>
            <w:tcBorders>
              <w:left w:val="single" w:sz="4" w:space="0" w:color="auto"/>
              <w:right w:val="single" w:sz="4" w:space="0" w:color="auto"/>
            </w:tcBorders>
            <w:vAlign w:val="center"/>
          </w:tcPr>
          <w:p>
            <w:pPr>
              <w:spacing w:line="240" w:lineRule="auto"/>
              <w:ind w:firstLine="0"/>
              <w:rPr>
                <w:rFonts w:ascii="宋体" w:eastAsia="宋体" w:cs="方正仿宋_GBK" w:hint="eastAsia"/>
                <w:iCs/>
                <w:color w:val="000000"/>
                <w:lang w:bidi="en-US"/>
              </w:rPr>
            </w:pPr>
            <w:r>
              <w:rPr>
                <w:rFonts w:ascii="宋体" w:eastAsia="宋体" w:cs="方正仿宋_GBK"/>
                <w:iCs/>
                <w:color w:val="000000"/>
                <w:lang w:val="zh-CN" w:bidi="en-US"/>
              </w:rPr>
              <w:t>具有</w:t>
            </w:r>
            <w:r>
              <w:rPr>
                <w:rFonts w:ascii="宋体" w:eastAsia="宋体" w:cs="方正仿宋_GBK" w:hint="eastAsia"/>
                <w:iCs/>
                <w:color w:val="000000"/>
                <w:lang w:val="zh-CN" w:bidi="en-US"/>
              </w:rPr>
              <w:t>满足任务数量的车辆，完成样品交接、传递、检验报告送达等工作。</w:t>
            </w:r>
          </w:p>
        </w:tc>
        <w:tc>
          <w:tcPr>
            <w:tcW w:w="1685"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val="zh-CN" w:bidi="en-US"/>
              </w:rPr>
              <w:t>是，提供</w:t>
            </w:r>
            <w:r>
              <w:rPr>
                <w:rFonts w:ascii="宋体" w:eastAsia="宋体" w:cs="方正仿宋_GBK" w:hint="eastAsia"/>
                <w:iCs/>
                <w:color w:val="000000"/>
                <w:lang w:bidi="en-US"/>
              </w:rPr>
              <w:t>相关承诺函</w:t>
            </w:r>
            <w:r>
              <w:rPr>
                <w:rFonts w:ascii="宋体" w:eastAsia="宋体" w:cs="方正仿宋_GBK" w:hint="eastAsia"/>
                <w:iCs/>
                <w:color w:val="000000"/>
                <w:lang w:val="zh-CN" w:bidi="en-US"/>
              </w:rPr>
              <w:t>。</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15</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w:t>
            </w:r>
          </w:p>
        </w:tc>
        <w:tc>
          <w:tcPr>
            <w:tcW w:w="3690" w:type="dxa"/>
            <w:tcBorders>
              <w:left w:val="single" w:sz="4" w:space="0" w:color="auto"/>
              <w:right w:val="single" w:sz="4" w:space="0" w:color="auto"/>
            </w:tcBorders>
            <w:vAlign w:val="center"/>
          </w:tcPr>
          <w:p>
            <w:pPr>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bidi="en-US"/>
              </w:rPr>
              <w:t>危险品运输时需承诺运输条件符合国家要求。</w:t>
            </w:r>
          </w:p>
        </w:tc>
        <w:tc>
          <w:tcPr>
            <w:tcW w:w="1685"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是，提供相关承诺函。</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16</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w:t>
            </w:r>
          </w:p>
        </w:tc>
        <w:tc>
          <w:tcPr>
            <w:tcW w:w="3690" w:type="dxa"/>
            <w:tcBorders>
              <w:left w:val="single" w:sz="4" w:space="0" w:color="auto"/>
              <w:right w:val="single" w:sz="4" w:space="0" w:color="auto"/>
            </w:tcBorders>
            <w:vAlign w:val="center"/>
          </w:tcPr>
          <w:p>
            <w:pPr>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bidi="en-US"/>
              </w:rPr>
              <w:t>投标人应承诺使用最新版本标准开展检验工作。（如检验项目及检验方法涉及变更或换版需提供书面说明并按新要求执行）</w:t>
            </w:r>
          </w:p>
        </w:tc>
        <w:tc>
          <w:tcPr>
            <w:tcW w:w="1685"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是，提供相关承诺函。</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17</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w:t>
            </w:r>
          </w:p>
        </w:tc>
        <w:tc>
          <w:tcPr>
            <w:tcW w:w="3690" w:type="dxa"/>
            <w:tcBorders>
              <w:left w:val="single" w:sz="4" w:space="0" w:color="auto"/>
              <w:right w:val="single" w:sz="4" w:space="0" w:color="auto"/>
            </w:tcBorders>
            <w:vAlign w:val="center"/>
          </w:tcPr>
          <w:p>
            <w:pPr>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bidi="en-US"/>
              </w:rPr>
              <w:t>投标人应取得工业品领域能力验证</w:t>
            </w:r>
            <w:r>
              <w:rPr>
                <w:rFonts w:ascii="宋体" w:eastAsia="宋体" w:cs="方正仿宋_GBK"/>
                <w:iCs/>
                <w:color w:val="000000"/>
                <w:lang w:bidi="en-US"/>
              </w:rPr>
              <w:t>合格</w:t>
            </w:r>
            <w:r>
              <w:rPr>
                <w:rFonts w:ascii="宋体" w:eastAsia="宋体" w:cs="方正仿宋_GBK" w:hint="eastAsia"/>
                <w:iCs/>
                <w:color w:val="000000"/>
                <w:lang w:bidi="en-US"/>
              </w:rPr>
              <w:t>结果</w:t>
            </w:r>
            <w:r>
              <w:rPr>
                <w:rFonts w:ascii="宋体" w:eastAsia="宋体" w:cs="方正仿宋_GBK"/>
                <w:iCs/>
                <w:color w:val="000000"/>
                <w:lang w:bidi="en-US"/>
              </w:rPr>
              <w:t>。</w:t>
            </w:r>
          </w:p>
        </w:tc>
        <w:tc>
          <w:tcPr>
            <w:tcW w:w="1685"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val="zh-CN" w:bidi="en-US"/>
              </w:rPr>
              <w:t>是，提供证明材料。</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18</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投标人服务标准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p>
        </w:tc>
        <w:tc>
          <w:tcPr>
            <w:tcW w:w="3690" w:type="dxa"/>
            <w:tcBorders>
              <w:left w:val="single" w:sz="4" w:space="0" w:color="auto"/>
              <w:right w:val="single" w:sz="4" w:space="0" w:color="auto"/>
            </w:tcBorders>
            <w:vAlign w:val="center"/>
          </w:tcPr>
          <w:p>
            <w:pPr>
              <w:spacing w:line="240" w:lineRule="auto"/>
              <w:ind w:firstLine="0"/>
              <w:rPr>
                <w:rFonts w:ascii="宋体" w:eastAsia="宋体" w:cs="方正仿宋_GBK" w:hint="eastAsia"/>
                <w:iCs/>
                <w:color w:val="000000"/>
                <w:lang w:bidi="en-US"/>
              </w:rPr>
            </w:pPr>
            <w:r>
              <w:rPr>
                <w:rFonts w:ascii="宋体" w:eastAsia="宋体" w:cs="方正仿宋_GBK" w:hint="eastAsia"/>
                <w:iCs/>
                <w:color w:val="000000"/>
              </w:rPr>
              <w:t>投标人具备</w:t>
            </w:r>
            <w:r>
              <w:rPr>
                <w:rFonts w:ascii="宋体" w:eastAsia="宋体" w:cs="方正仿宋_GBK" w:hint="eastAsia"/>
                <w:iCs/>
                <w:color w:val="000000"/>
                <w:lang w:bidi="en-US"/>
              </w:rPr>
              <w:t>质量管理体系认证</w:t>
            </w:r>
            <w:r>
              <w:rPr>
                <w:rFonts w:ascii="宋体" w:eastAsia="宋体" w:cs="方正仿宋_GBK"/>
                <w:iCs/>
                <w:color w:val="000000"/>
                <w:lang w:bidi="en-US"/>
              </w:rPr>
              <w:t>（ISO9001）</w:t>
            </w:r>
            <w:r>
              <w:rPr>
                <w:rFonts w:ascii="宋体" w:eastAsia="宋体" w:cs="方正仿宋_GBK" w:hint="eastAsia"/>
                <w:iCs/>
                <w:color w:val="000000"/>
                <w:lang w:bidi="en-US"/>
              </w:rPr>
              <w:t>、环境管理体系认证</w:t>
            </w:r>
            <w:r>
              <w:rPr>
                <w:rFonts w:ascii="宋体" w:eastAsia="宋体" w:cs="方正仿宋_GBK"/>
                <w:iCs/>
                <w:color w:val="000000"/>
                <w:lang w:bidi="en-US"/>
              </w:rPr>
              <w:t>（ISO14001）</w:t>
            </w:r>
            <w:r>
              <w:rPr>
                <w:rFonts w:ascii="宋体" w:eastAsia="宋体" w:cs="方正仿宋_GBK" w:hint="eastAsia"/>
                <w:iCs/>
                <w:color w:val="000000"/>
                <w:lang w:bidi="en-US"/>
              </w:rPr>
              <w:t>。</w:t>
            </w:r>
          </w:p>
        </w:tc>
        <w:tc>
          <w:tcPr>
            <w:tcW w:w="1685" w:type="dxa"/>
            <w:vAlign w:val="center"/>
          </w:tcPr>
          <w:p>
            <w:pPr>
              <w:spacing w:line="240" w:lineRule="auto"/>
              <w:ind w:firstLine="0"/>
              <w:jc w:val="center"/>
              <w:rPr>
                <w:rFonts w:ascii="宋体" w:eastAsia="宋体" w:cs="方正仿宋_GBK" w:hint="eastAsia"/>
                <w:iCs/>
                <w:color w:val="000000"/>
                <w:lang w:val="zh-CN" w:bidi="en-US"/>
              </w:rPr>
            </w:pPr>
            <w:r>
              <w:rPr>
                <w:rFonts w:ascii="宋体" w:eastAsia="宋体" w:cs="方正仿宋_GBK" w:hint="eastAsia"/>
                <w:iCs/>
                <w:color w:val="000000"/>
              </w:rPr>
              <w:t>提供体系证书复印件或扫描件并加盖</w:t>
            </w:r>
            <w:r>
              <w:rPr>
                <w:rFonts w:ascii="宋体" w:eastAsia="宋体" w:cs="方正仿宋_GBK"/>
                <w:iCs/>
                <w:color w:val="000000"/>
              </w:rPr>
              <w:t>投标人</w:t>
            </w:r>
            <w:r>
              <w:rPr>
                <w:rFonts w:ascii="宋体" w:eastAsia="宋体" w:cs="方正仿宋_GBK" w:hint="eastAsia"/>
                <w:iCs/>
                <w:color w:val="000000"/>
              </w:rPr>
              <w:t>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19</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硬件、软件制造商服务标准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p>
        </w:tc>
        <w:tc>
          <w:tcPr>
            <w:tcW w:w="3690" w:type="dxa"/>
            <w:tcBorders>
              <w:left w:val="single" w:sz="4" w:space="0" w:color="auto"/>
              <w:right w:val="single" w:sz="4" w:space="0" w:color="auto"/>
            </w:tcBorders>
            <w:vAlign w:val="center"/>
          </w:tcPr>
          <w:p>
            <w:pPr>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bidi="en-US"/>
              </w:rPr>
              <w:t>无</w:t>
            </w:r>
          </w:p>
        </w:tc>
        <w:tc>
          <w:tcPr>
            <w:tcW w:w="1685"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20</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人员资格标准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w:t>
            </w:r>
          </w:p>
        </w:tc>
        <w:tc>
          <w:tcPr>
            <w:tcW w:w="3690" w:type="dxa"/>
            <w:tcBorders>
              <w:left w:val="single" w:sz="4" w:space="0" w:color="auto"/>
              <w:right w:val="single" w:sz="4" w:space="0" w:color="auto"/>
            </w:tcBorders>
          </w:tcPr>
          <w:p>
            <w:pPr>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val="zh-CN" w:bidi="en-US"/>
              </w:rPr>
              <w:t>具有稳定的、高水平的检验和技术管理人员，能保证检验工作的连续性和稳定性。配置满足任务数量的检验、业务、检验报告及数据汇总人员等。</w:t>
            </w:r>
          </w:p>
        </w:tc>
        <w:tc>
          <w:tcPr>
            <w:tcW w:w="1685" w:type="dxa"/>
            <w:vAlign w:val="center"/>
          </w:tcPr>
          <w:p>
            <w:pPr>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val="zh-CN" w:bidi="en-US"/>
              </w:rPr>
              <w:t>是，提供拟投入人员分工表格。</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21</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人员资格标准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w:t>
            </w:r>
          </w:p>
        </w:tc>
        <w:tc>
          <w:tcPr>
            <w:tcW w:w="3690" w:type="dxa"/>
            <w:tcBorders>
              <w:left w:val="single" w:sz="4" w:space="0" w:color="auto"/>
              <w:right w:val="single" w:sz="4" w:space="0" w:color="auto"/>
            </w:tcBorders>
          </w:tcPr>
          <w:p>
            <w:pPr>
              <w:spacing w:line="240" w:lineRule="auto"/>
              <w:ind w:firstLine="0"/>
              <w:rPr>
                <w:rFonts w:ascii="宋体" w:eastAsia="宋体" w:cs="方正仿宋_GBK" w:hint="eastAsia"/>
                <w:iCs/>
                <w:color w:val="000000"/>
                <w:lang w:val="zh-CN" w:bidi="en-US"/>
              </w:rPr>
            </w:pPr>
            <w:r>
              <w:rPr>
                <w:rFonts w:ascii="宋体" w:eastAsia="宋体" w:cs="方正仿宋_GBK" w:hint="eastAsia"/>
                <w:iCs/>
                <w:color w:val="000000"/>
                <w:lang w:val="zh-CN" w:bidi="en-US"/>
              </w:rPr>
              <w:t>提供检验人员不少于30名，其中从事检验工作满5年、具备副高级技术职称及以上的技术人员不少于8名；从事检验工作满3年、具备中级技术职称人员不少于20名。</w:t>
            </w:r>
          </w:p>
        </w:tc>
        <w:tc>
          <w:tcPr>
            <w:tcW w:w="1685" w:type="dxa"/>
            <w:vAlign w:val="center"/>
          </w:tcPr>
          <w:p>
            <w:pPr>
              <w:rPr>
                <w:rFonts w:ascii="宋体" w:eastAsia="宋体" w:cs="方正仿宋_GBK" w:hint="eastAsia"/>
                <w:iCs/>
                <w:color w:val="000000"/>
                <w:lang w:val="zh-CN" w:bidi="en-US"/>
              </w:rPr>
            </w:pPr>
            <w:r>
              <w:rPr>
                <w:rFonts w:ascii="宋体" w:eastAsia="宋体" w:cs="方正仿宋_GBK" w:hint="eastAsia"/>
                <w:iCs/>
                <w:color w:val="000000"/>
                <w:lang w:val="zh-CN" w:bidi="en-US"/>
              </w:rPr>
              <w:t>是，提供相关承诺函。</w:t>
            </w:r>
            <w:r>
              <w:rPr>
                <w:rFonts w:ascii="宋体" w:eastAsia="宋体" w:cs="方正仿宋_GBK"/>
                <w:iCs/>
                <w:color w:val="000000"/>
                <w:lang w:val="zh-CN" w:bidi="en-US"/>
              </w:rPr>
              <w:t>提供</w:t>
            </w:r>
            <w:r>
              <w:rPr>
                <w:rFonts w:ascii="宋体" w:cs="方正仿宋_GBK" w:hint="eastAsia"/>
                <w:iCs/>
              </w:rPr>
              <w:t>所有团队人员距开标之日六个月内任意一个月的社保证明等材料</w:t>
            </w:r>
            <w:r>
              <w:rPr>
                <w:rFonts w:ascii="宋体" w:cs="方正仿宋_GBK"/>
                <w:iCs/>
              </w:rPr>
              <w:t>。</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22</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服务网络标准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p>
        </w:tc>
        <w:tc>
          <w:tcPr>
            <w:tcW w:w="3690" w:type="dxa"/>
            <w:tcBorders>
              <w:left w:val="single" w:sz="4" w:space="0" w:color="auto"/>
              <w:right w:val="single" w:sz="4" w:space="0" w:color="auto"/>
            </w:tcBorders>
            <w:vAlign w:val="center"/>
          </w:tcPr>
          <w:p>
            <w:pPr>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bidi="en-US"/>
              </w:rPr>
              <w:t>无</w:t>
            </w:r>
          </w:p>
        </w:tc>
        <w:tc>
          <w:tcPr>
            <w:tcW w:w="1685"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23</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培训标准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p>
        </w:tc>
        <w:tc>
          <w:tcPr>
            <w:tcW w:w="3690" w:type="dxa"/>
            <w:tcBorders>
              <w:left w:val="single" w:sz="4" w:space="0" w:color="auto"/>
              <w:right w:val="single" w:sz="4" w:space="0" w:color="auto"/>
            </w:tcBorders>
            <w:vAlign w:val="center"/>
          </w:tcPr>
          <w:p>
            <w:pPr>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bidi="en-US"/>
              </w:rPr>
              <w:t>无</w:t>
            </w:r>
          </w:p>
        </w:tc>
        <w:tc>
          <w:tcPr>
            <w:tcW w:w="1685"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24</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集成标准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cs="方正仿宋_GBK" w:hint="eastAsia"/>
                <w:iCs/>
                <w:color w:val="000000"/>
                <w:lang w:bidi="en-US"/>
              </w:rPr>
            </w:pPr>
          </w:p>
        </w:tc>
        <w:tc>
          <w:tcPr>
            <w:tcW w:w="3690" w:type="dxa"/>
            <w:tcBorders>
              <w:left w:val="single" w:sz="4" w:space="0" w:color="auto"/>
              <w:right w:val="single" w:sz="4" w:space="0" w:color="auto"/>
            </w:tcBorders>
            <w:vAlign w:val="center"/>
          </w:tcPr>
          <w:p>
            <w:pPr>
              <w:spacing w:line="240" w:lineRule="auto"/>
              <w:ind w:firstLine="0"/>
              <w:rPr>
                <w:rFonts w:ascii="宋体" w:eastAsia="宋体" w:cs="方正仿宋_GBK" w:hint="eastAsia"/>
                <w:iCs/>
                <w:color w:val="000000"/>
                <w:lang w:bidi="en-US"/>
              </w:rPr>
            </w:pPr>
            <w:r>
              <w:rPr>
                <w:rFonts w:ascii="宋体" w:eastAsia="宋体" w:cs="方正仿宋_GBK" w:hint="eastAsia"/>
                <w:iCs/>
                <w:color w:val="000000"/>
                <w:lang w:bidi="en-US"/>
              </w:rPr>
              <w:t>无</w:t>
            </w:r>
          </w:p>
        </w:tc>
        <w:tc>
          <w:tcPr>
            <w:tcW w:w="1685" w:type="dxa"/>
            <w:vAlign w:val="center"/>
          </w:tcPr>
          <w:p>
            <w:pPr>
              <w:spacing w:line="240" w:lineRule="auto"/>
              <w:ind w:firstLine="0"/>
              <w:jc w:val="center"/>
              <w:rPr>
                <w:rFonts w:ascii="宋体" w:eastAsia="宋体" w:cs="方正仿宋_GBK" w:hint="eastAsia"/>
                <w:iCs/>
                <w:color w:val="000000"/>
                <w:lang w:bidi="en-US"/>
              </w:rPr>
            </w:pPr>
            <w:r>
              <w:rPr>
                <w:rFonts w:ascii="宋体" w:eastAsia="宋体" w:cs="方正仿宋_GBK" w:hint="eastAsia"/>
                <w:iCs/>
                <w:color w:val="000000"/>
                <w:lang w:bidi="en-US"/>
              </w:rPr>
              <w:t>否</w:t>
            </w:r>
          </w:p>
        </w:tc>
      </w:tr>
    </w:tbl>
    <w:p>
      <w:pPr>
        <w:pStyle w:val="Heading2"/>
        <w:numPr>
          <w:ilvl w:val="0"/>
          <w:numId w:val="2"/>
        </w:numPr>
        <w:ind w:left="0" w:firstLine="0"/>
        <w:rPr>
          <w:rFonts w:ascii="宋体" w:eastAsia="宋体" w:hint="eastAsia"/>
          <w:sz w:val="36"/>
          <w:szCs w:val="36"/>
          <w:lang w:val="en-US"/>
        </w:rPr>
      </w:pPr>
      <w:bookmarkStart w:id="45" w:name="实施方案"/>
      <w:r>
        <w:rPr>
          <w:rFonts w:ascii="宋体" w:eastAsia="宋体" w:hint="eastAsia"/>
          <w:sz w:val="36"/>
          <w:szCs w:val="36"/>
          <w:lang w:val="en-US"/>
        </w:rPr>
        <w:t>实施</w:t>
      </w:r>
      <w:bookmarkEnd w:id="45"/>
      <w:r>
        <w:rPr>
          <w:rFonts w:ascii="宋体" w:eastAsia="宋体"/>
          <w:sz w:val="36"/>
          <w:szCs w:val="36"/>
          <w:lang w:val="en-US"/>
        </w:rPr>
        <w:t>要求</w:t>
      </w:r>
    </w:p>
    <w:p>
      <w:pPr>
        <w:rPr>
          <w:rFonts w:ascii="宋体" w:eastAsia="宋体" w:hint="eastAsia"/>
          <w:sz w:val="28"/>
          <w:szCs w:val="28"/>
          <w:bdr w:val="none" w:sz="0" w:space="0" w:color="auto"/>
        </w:rPr>
      </w:pPr>
      <w:r>
        <w:rPr>
          <w:rFonts w:ascii="宋体" w:eastAsia="宋体" w:hint="eastAsia"/>
          <w:sz w:val="28"/>
          <w:szCs w:val="28"/>
          <w:bdr w:val="none" w:sz="0" w:space="0" w:color="auto"/>
        </w:rPr>
        <w:t>①</w:t>
      </w:r>
      <w:r>
        <w:rPr>
          <w:rFonts w:ascii="宋体" w:eastAsia="宋体" w:hint="eastAsia"/>
          <w:sz w:val="28"/>
          <w:szCs w:val="28"/>
          <w:bdr w:val="none" w:sz="0" w:space="0" w:color="auto"/>
          <w:lang w:bidi="ar-SA"/>
        </w:rPr>
        <w:t>★代表实质性指标，不满足该指标项将导致投标被拒绝；加 “▲”标记表示为重要指标项，无标识则表示一般指标项，如不满足将影响评分</w:t>
      </w:r>
      <w:r>
        <w:rPr>
          <w:rFonts w:ascii="宋体" w:eastAsia="宋体" w:hint="eastAsia"/>
          <w:sz w:val="28"/>
          <w:szCs w:val="28"/>
          <w:bdr w:val="none" w:sz="0" w:space="0" w:color="auto"/>
        </w:rPr>
        <w:t>。</w:t>
      </w:r>
    </w:p>
    <w:p>
      <w:pPr>
        <w:rPr>
          <w:rFonts w:ascii="宋体" w:eastAsia="宋体" w:hint="eastAsia"/>
          <w:sz w:val="28"/>
          <w:szCs w:val="28"/>
        </w:rPr>
      </w:pPr>
      <w:r>
        <w:rPr>
          <w:rFonts w:ascii="宋体" w:eastAsia="宋体" w:hint="eastAsia"/>
          <w:sz w:val="28"/>
          <w:szCs w:val="28"/>
        </w:rPr>
        <w:t>②“证明材料要求”项可填“是”和“否”。填“是”的，投标人须按“</w:t>
      </w:r>
      <w:r>
        <w:rPr>
          <w:rFonts w:ascii="宋体" w:eastAsia="宋体"/>
          <w:sz w:val="28"/>
          <w:szCs w:val="28"/>
        </w:rPr>
        <w:t>实施</w:t>
      </w:r>
      <w:r>
        <w:rPr>
          <w:rFonts w:ascii="宋体" w:eastAsia="宋体" w:hint="eastAsia"/>
          <w:sz w:val="28"/>
          <w:szCs w:val="28"/>
        </w:rPr>
        <w:t>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left="0" w:firstLine="0"/>
              <w:jc w:val="center"/>
              <w:rPr>
                <w:rFonts w:ascii="宋体" w:eastAsia="宋体" w:hint="eastAsia"/>
                <w:sz w:val="28"/>
                <w:szCs w:val="28"/>
              </w:rPr>
            </w:pPr>
            <w:r>
              <w:rPr>
                <w:rFonts w:ascii="宋体" w:eastAsia="宋体" w:hint="eastAsia"/>
                <w:sz w:val="28"/>
                <w:szCs w:val="28"/>
              </w:rPr>
              <w:t>序号</w:t>
            </w:r>
          </w:p>
        </w:tc>
        <w:tc>
          <w:tcPr>
            <w:tcW w:w="1140" w:type="dxa"/>
          </w:tcPr>
          <w:p>
            <w:pPr>
              <w:ind w:left="0" w:firstLine="0"/>
              <w:jc w:val="center"/>
              <w:rPr>
                <w:rFonts w:ascii="宋体" w:eastAsia="宋体" w:hint="eastAsia"/>
                <w:sz w:val="28"/>
                <w:szCs w:val="28"/>
              </w:rPr>
            </w:pPr>
            <w:r>
              <w:rPr>
                <w:rFonts w:ascii="宋体" w:eastAsia="宋体" w:hint="eastAsia"/>
                <w:sz w:val="28"/>
                <w:szCs w:val="28"/>
              </w:rPr>
              <w:t>内容</w:t>
            </w:r>
          </w:p>
        </w:tc>
        <w:tc>
          <w:tcPr>
            <w:tcW w:w="1196" w:type="dxa"/>
          </w:tcPr>
          <w:p>
            <w:pPr>
              <w:ind w:left="0" w:firstLine="0"/>
              <w:jc w:val="center"/>
              <w:rPr>
                <w:rFonts w:ascii="宋体" w:eastAsia="宋体" w:hint="eastAsia"/>
                <w:sz w:val="28"/>
                <w:szCs w:val="28"/>
              </w:rPr>
            </w:pPr>
            <w:r>
              <w:rPr>
                <w:rFonts w:ascii="宋体" w:eastAsia="宋体" w:hint="eastAsia"/>
                <w:sz w:val="28"/>
                <w:szCs w:val="28"/>
              </w:rPr>
              <w:t>重要性</w:t>
            </w:r>
          </w:p>
        </w:tc>
        <w:tc>
          <w:tcPr>
            <w:tcW w:w="3690" w:type="dxa"/>
          </w:tcPr>
          <w:p>
            <w:pPr>
              <w:ind w:left="0" w:firstLine="0"/>
              <w:jc w:val="center"/>
              <w:rPr>
                <w:rFonts w:ascii="宋体" w:eastAsia="宋体" w:hint="eastAsia"/>
                <w:sz w:val="28"/>
                <w:szCs w:val="28"/>
              </w:rPr>
            </w:pPr>
            <w:bookmarkStart w:id="46" w:name="实施方案_Title_实施标准_Required_Table"/>
            <w:r>
              <w:rPr>
                <w:rFonts w:ascii="宋体" w:eastAsia="宋体" w:hint="eastAsia"/>
                <w:sz w:val="28"/>
                <w:szCs w:val="28"/>
                <w:lang w:val="en-US"/>
              </w:rPr>
              <w:t>实施</w:t>
            </w:r>
            <w:r>
              <w:rPr>
                <w:rFonts w:ascii="宋体" w:eastAsia="宋体" w:hint="eastAsia"/>
                <w:sz w:val="28"/>
                <w:szCs w:val="28"/>
              </w:rPr>
              <w:t>标准</w:t>
            </w:r>
            <w:bookmarkEnd w:id="46"/>
          </w:p>
        </w:tc>
        <w:tc>
          <w:tcPr>
            <w:tcW w:w="1685" w:type="dxa"/>
          </w:tcPr>
          <w:p>
            <w:pPr>
              <w:ind w:left="0" w:firstLine="0"/>
              <w:jc w:val="center"/>
              <w:rPr>
                <w:rFonts w:ascii="宋体" w:eastAsia="宋体" w:hint="eastAsia"/>
                <w:sz w:val="28"/>
                <w:szCs w:val="28"/>
              </w:rPr>
            </w:pPr>
            <w:bookmarkStart w:id="47" w:name="实施方案_Title_证明材料要求_Required_Table"/>
            <w:r>
              <w:rPr>
                <w:rFonts w:ascii="宋体" w:eastAsia="宋体" w:hint="eastAsia"/>
                <w:sz w:val="28"/>
                <w:szCs w:val="28"/>
              </w:rPr>
              <w:t>证明材料要求</w:t>
            </w:r>
            <w:bookmarkEnd w:id="47"/>
          </w:p>
        </w:tc>
      </w:tr>
      <w:tr>
        <w:tblPrEx>
          <w:tblW w:w="8519" w:type="dxa"/>
          <w:jc w:val="left"/>
          <w:tblInd w:w="0" w:type="dxa"/>
          <w:tblLayout w:type="fixed"/>
          <w:tblCellMar>
            <w:top w:w="0" w:type="dxa"/>
            <w:left w:w="108" w:type="dxa"/>
            <w:bottom w:w="0" w:type="dxa"/>
            <w:right w:w="108" w:type="dxa"/>
          </w:tblCellMar>
        </w:tblPrEx>
        <w:trPr>
          <w:trHeight w:val="458"/>
          <w:jc w:val="left"/>
        </w:trPr>
        <w:tc>
          <w:tcPr>
            <w:tcW w:w="808" w:type="dxa"/>
            <w:vAlign w:val="center"/>
          </w:tcPr>
          <w:p>
            <w:pPr>
              <w:spacing w:line="240" w:lineRule="auto"/>
              <w:ind w:firstLine="0"/>
              <w:jc w:val="center"/>
              <w:rPr>
                <w:rFonts w:ascii="Times New Roman" w:eastAsia="宋体" w:hAnsi="Times New Roman" w:cs="Times New Roman"/>
              </w:rPr>
            </w:pPr>
            <w:r>
              <w:rPr>
                <w:rFonts w:ascii="Times New Roman" w:eastAsia="宋体" w:hAnsi="Times New Roman" w:cs="Times New Roman"/>
              </w:rPr>
              <w:t>1</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hint="eastAsia"/>
              </w:rPr>
              <w:t>项目实施过程控制</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hint="eastAsia"/>
              </w:rPr>
              <w:t>▲</w:t>
            </w:r>
          </w:p>
        </w:tc>
        <w:tc>
          <w:tcPr>
            <w:tcW w:w="3690" w:type="dxa"/>
            <w:tcBorders>
              <w:left w:val="single" w:sz="4" w:space="0" w:color="auto"/>
              <w:right w:val="single" w:sz="4" w:space="0" w:color="auto"/>
            </w:tcBorders>
          </w:tcPr>
          <w:p>
            <w:pPr>
              <w:spacing w:line="240" w:lineRule="auto"/>
              <w:ind w:firstLine="0"/>
              <w:jc w:val="left"/>
              <w:rPr>
                <w:rFonts w:ascii="宋体"/>
              </w:rPr>
            </w:pPr>
            <w:r>
              <w:rPr>
                <w:rFonts w:ascii="宋体" w:eastAsia="宋体"/>
              </w:rPr>
              <w:t>中标人</w:t>
            </w:r>
            <w:r>
              <w:rPr>
                <w:rFonts w:ascii="宋体" w:eastAsia="宋体" w:hint="eastAsia"/>
              </w:rPr>
              <w:t>须独立完成</w:t>
            </w:r>
            <w:r>
              <w:rPr>
                <w:rFonts w:ascii="宋体" w:eastAsia="宋体"/>
              </w:rPr>
              <w:t>检验工作</w:t>
            </w:r>
            <w:r>
              <w:rPr>
                <w:rFonts w:ascii="宋体" w:eastAsia="宋体"/>
                <w:iCs/>
                <w:lang w:val="zh-CN" w:bidi="en-US"/>
              </w:rPr>
              <w:t>，</w:t>
            </w:r>
            <w:r>
              <w:rPr>
                <w:rFonts w:ascii="宋体" w:eastAsia="宋体" w:hint="eastAsia"/>
              </w:rPr>
              <w:t>如</w:t>
            </w:r>
            <w:r>
              <w:rPr>
                <w:rFonts w:ascii="宋体" w:eastAsia="宋体"/>
              </w:rPr>
              <w:t>需分包</w:t>
            </w:r>
            <w:r>
              <w:rPr>
                <w:rFonts w:ascii="宋体" w:eastAsia="宋体" w:hint="eastAsia"/>
                <w:iCs/>
                <w:lang w:val="zh-CN" w:bidi="en-US"/>
              </w:rPr>
              <w:t>，经甲方书面同意后</w:t>
            </w:r>
            <w:r>
              <w:rPr>
                <w:rFonts w:ascii="宋体" w:eastAsia="宋体"/>
                <w:iCs/>
                <w:lang w:val="zh-CN" w:bidi="en-US"/>
              </w:rPr>
              <w:t>可</w:t>
            </w:r>
            <w:r>
              <w:rPr>
                <w:rFonts w:ascii="宋体" w:eastAsia="宋体" w:hint="eastAsia"/>
                <w:iCs/>
                <w:lang w:val="zh-CN" w:bidi="en-US"/>
              </w:rPr>
              <w:t>进行一次</w:t>
            </w:r>
            <w:r>
              <w:rPr>
                <w:rFonts w:ascii="宋体" w:eastAsia="宋体"/>
                <w:iCs/>
                <w:lang w:val="zh-CN" w:bidi="en-US"/>
              </w:rPr>
              <w:t>分</w:t>
            </w:r>
            <w:r>
              <w:rPr>
                <w:rFonts w:ascii="宋体" w:eastAsia="宋体" w:hint="eastAsia"/>
                <w:iCs/>
                <w:lang w:val="zh-CN" w:bidi="en-US"/>
              </w:rPr>
              <w:t>包</w:t>
            </w:r>
            <w:r>
              <w:rPr>
                <w:rFonts w:ascii="宋体" w:eastAsia="宋体"/>
                <w:iCs/>
                <w:lang w:val="zh-CN" w:bidi="en-US"/>
              </w:rPr>
              <w:t>；</w:t>
            </w:r>
            <w:r>
              <w:rPr>
                <w:rFonts w:ascii="宋体" w:eastAsia="宋体" w:hint="eastAsia"/>
              </w:rPr>
              <w:t>如相关检验项目无国家或行业检验</w:t>
            </w:r>
            <w:r>
              <w:rPr>
                <w:rFonts w:ascii="宋体" w:eastAsia="宋体"/>
              </w:rPr>
              <w:t>标准</w:t>
            </w:r>
            <w:r>
              <w:rPr>
                <w:rFonts w:ascii="宋体" w:eastAsia="宋体" w:hint="eastAsia"/>
              </w:rPr>
              <w:t>方法，经甲方书面同意后开展</w:t>
            </w:r>
            <w:r>
              <w:rPr>
                <w:rFonts w:ascii="宋体" w:eastAsia="宋体"/>
              </w:rPr>
              <w:t>检测</w:t>
            </w:r>
            <w:r>
              <w:rPr>
                <w:rFonts w:ascii="宋体" w:eastAsia="宋体" w:hint="eastAsia"/>
              </w:rPr>
              <w:t>。</w:t>
            </w:r>
          </w:p>
        </w:tc>
        <w:tc>
          <w:tcPr>
            <w:tcW w:w="1685" w:type="dxa"/>
            <w:vAlign w:val="center"/>
          </w:tcPr>
          <w:p>
            <w:pPr>
              <w:spacing w:line="240" w:lineRule="auto"/>
              <w:ind w:firstLine="0"/>
              <w:jc w:val="center"/>
              <w:rPr>
                <w:rFonts w:ascii="宋体" w:eastAsia="宋体"/>
              </w:rPr>
            </w:pPr>
            <w:r>
              <w:rPr>
                <w:rFonts w:ascii="宋体" w:eastAsia="宋体"/>
              </w:rPr>
              <w:t>是，提供相关承诺函。</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Times New Roman" w:eastAsia="宋体" w:hAnsi="Times New Roman" w:cs="Times New Roman"/>
              </w:rPr>
            </w:pPr>
            <w:r>
              <w:rPr>
                <w:rFonts w:ascii="Times New Roman" w:eastAsia="宋体" w:hAnsi="Times New Roman" w:cs="Times New Roman"/>
              </w:rPr>
              <w:t>2</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hint="eastAsia"/>
              </w:rPr>
              <w:t>项目实施过程控制</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hint="eastAsia"/>
              </w:rPr>
              <w:t>▲</w:t>
            </w:r>
          </w:p>
        </w:tc>
        <w:tc>
          <w:tcPr>
            <w:tcW w:w="3690" w:type="dxa"/>
            <w:tcBorders>
              <w:left w:val="single" w:sz="4" w:space="0" w:color="auto"/>
              <w:right w:val="single" w:sz="4" w:space="0" w:color="auto"/>
            </w:tcBorders>
            <w:vAlign w:val="center"/>
          </w:tcPr>
          <w:p>
            <w:pPr>
              <w:spacing w:line="240" w:lineRule="auto"/>
              <w:ind w:firstLine="0"/>
              <w:jc w:val="left"/>
              <w:rPr>
                <w:rFonts w:ascii="宋体" w:eastAsia="宋体"/>
              </w:rPr>
            </w:pPr>
            <w:r>
              <w:rPr>
                <w:rFonts w:ascii="宋体" w:eastAsia="宋体" w:hint="eastAsia"/>
              </w:rPr>
              <w:t>中标人应在甲方需要时提供必要的技术支持和专业知识解答。</w:t>
            </w:r>
          </w:p>
        </w:tc>
        <w:tc>
          <w:tcPr>
            <w:tcW w:w="1685" w:type="dxa"/>
            <w:vAlign w:val="center"/>
          </w:tcPr>
          <w:p>
            <w:pPr>
              <w:spacing w:line="240" w:lineRule="auto"/>
              <w:ind w:firstLine="0"/>
              <w:jc w:val="center"/>
              <w:rPr>
                <w:rFonts w:ascii="宋体" w:eastAsia="宋体"/>
              </w:rPr>
            </w:pPr>
            <w:r>
              <w:rPr>
                <w:rFonts w:ascii="宋体" w:eastAsia="宋体"/>
              </w:rPr>
              <w:t>是，提供相关承诺函。</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Times New Roman" w:eastAsia="宋体" w:hAnsi="Times New Roman" w:cs="Times New Roman"/>
              </w:rPr>
            </w:pPr>
            <w:r>
              <w:rPr>
                <w:rFonts w:ascii="Times New Roman" w:eastAsia="宋体" w:hAnsi="Times New Roman" w:cs="Times New Roman"/>
              </w:rPr>
              <w:t>3</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hint="eastAsia"/>
              </w:rPr>
              <w:t>项目实施过程控制</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rPr>
            </w:pPr>
          </w:p>
        </w:tc>
        <w:tc>
          <w:tcPr>
            <w:tcW w:w="3690" w:type="dxa"/>
            <w:tcBorders>
              <w:left w:val="single" w:sz="4" w:space="0" w:color="auto"/>
              <w:right w:val="single" w:sz="4" w:space="0" w:color="auto"/>
            </w:tcBorders>
            <w:vAlign w:val="center"/>
          </w:tcPr>
          <w:p>
            <w:pPr>
              <w:spacing w:line="240" w:lineRule="auto"/>
              <w:ind w:firstLine="0"/>
              <w:jc w:val="left"/>
              <w:rPr>
                <w:rFonts w:ascii="宋体" w:eastAsia="宋体"/>
                <w:iCs/>
                <w:lang w:val="zh-CN" w:bidi="en-US"/>
              </w:rPr>
            </w:pPr>
            <w:r>
              <w:rPr>
                <w:rFonts w:ascii="宋体" w:eastAsia="宋体" w:hint="eastAsia"/>
                <w:iCs/>
                <w:lang w:val="zh-CN" w:bidi="en-US"/>
              </w:rPr>
              <w:t>如要求的检验项目在招标工作中未涉及，按实际情况开展检验工作，检验费用参照招标中类似的检验方法费用计算。</w:t>
            </w:r>
          </w:p>
        </w:tc>
        <w:tc>
          <w:tcPr>
            <w:tcW w:w="1685" w:type="dxa"/>
            <w:vAlign w:val="center"/>
          </w:tcPr>
          <w:p>
            <w:pPr>
              <w:spacing w:line="240" w:lineRule="auto"/>
              <w:ind w:firstLine="0"/>
              <w:jc w:val="center"/>
              <w:rPr>
                <w:rFonts w:ascii="宋体" w:eastAsia="宋体"/>
              </w:rPr>
            </w:pPr>
            <w:r>
              <w:rPr>
                <w:rFonts w:ascii="宋体" w:eastAsia="宋体"/>
              </w:rPr>
              <w:t>是，提供相关承诺函。</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Times New Roman" w:eastAsia="宋体" w:hAnsi="Times New Roman" w:cs="Times New Roman"/>
              </w:rPr>
            </w:pPr>
            <w:r>
              <w:rPr>
                <w:rFonts w:ascii="Times New Roman" w:eastAsia="宋体" w:hAnsi="Times New Roman" w:cs="Times New Roman"/>
              </w:rPr>
              <w:t>4</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hint="eastAsia"/>
              </w:rPr>
              <w:t>项目实施过程文档管理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rPr>
            </w:pPr>
          </w:p>
        </w:tc>
        <w:tc>
          <w:tcPr>
            <w:tcW w:w="3690" w:type="dxa"/>
            <w:tcBorders>
              <w:left w:val="single" w:sz="4" w:space="0" w:color="auto"/>
              <w:right w:val="single" w:sz="4" w:space="0" w:color="auto"/>
            </w:tcBorders>
            <w:vAlign w:val="center"/>
          </w:tcPr>
          <w:p>
            <w:pPr>
              <w:spacing w:line="240" w:lineRule="auto"/>
              <w:ind w:firstLine="0"/>
              <w:rPr>
                <w:rFonts w:ascii="宋体" w:eastAsia="宋体"/>
              </w:rPr>
            </w:pPr>
            <w:r>
              <w:rPr>
                <w:rFonts w:ascii="宋体" w:eastAsia="宋体"/>
              </w:rPr>
              <w:t>无</w:t>
            </w:r>
          </w:p>
        </w:tc>
        <w:tc>
          <w:tcPr>
            <w:tcW w:w="1685" w:type="dxa"/>
            <w:vAlign w:val="center"/>
          </w:tcPr>
          <w:p>
            <w:pPr>
              <w:spacing w:line="240" w:lineRule="auto"/>
              <w:ind w:firstLine="0"/>
              <w:jc w:val="center"/>
              <w:rPr>
                <w:rFonts w:ascii="宋体" w:eastAsia="宋体"/>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Times New Roman" w:eastAsia="宋体" w:hAnsi="Times New Roman" w:cs="Times New Roman"/>
              </w:rPr>
            </w:pPr>
            <w:r>
              <w:rPr>
                <w:rFonts w:ascii="Times New Roman" w:eastAsia="宋体" w:hAnsi="Times New Roman" w:cs="Times New Roman"/>
              </w:rPr>
              <w:t>5</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hint="eastAsia"/>
              </w:rPr>
              <w:t>项目实施组织架构</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rPr>
            </w:pPr>
          </w:p>
        </w:tc>
        <w:tc>
          <w:tcPr>
            <w:tcW w:w="3690" w:type="dxa"/>
            <w:tcBorders>
              <w:left w:val="single" w:sz="4" w:space="0" w:color="auto"/>
              <w:right w:val="single" w:sz="4" w:space="0" w:color="auto"/>
            </w:tcBorders>
            <w:vAlign w:val="center"/>
          </w:tcPr>
          <w:p>
            <w:pPr>
              <w:spacing w:line="240" w:lineRule="auto"/>
              <w:ind w:firstLine="0"/>
              <w:rPr>
                <w:rFonts w:ascii="宋体" w:eastAsia="宋体"/>
              </w:rPr>
            </w:pPr>
            <w:r>
              <w:rPr>
                <w:rFonts w:ascii="宋体" w:eastAsia="宋体"/>
              </w:rPr>
              <w:t>无</w:t>
            </w:r>
          </w:p>
        </w:tc>
        <w:tc>
          <w:tcPr>
            <w:tcW w:w="1685" w:type="dxa"/>
            <w:vAlign w:val="center"/>
          </w:tcPr>
          <w:p>
            <w:pPr>
              <w:spacing w:line="240" w:lineRule="auto"/>
              <w:ind w:firstLine="0"/>
              <w:jc w:val="center"/>
              <w:rPr>
                <w:rFonts w:ascii="宋体" w:eastAsia="宋体"/>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Times New Roman" w:eastAsia="宋体" w:hAnsi="Times New Roman" w:cs="Times New Roman"/>
              </w:rPr>
            </w:pPr>
            <w:r>
              <w:rPr>
                <w:rFonts w:ascii="Times New Roman" w:eastAsia="宋体" w:hAnsi="Times New Roman" w:cs="Times New Roman"/>
              </w:rPr>
              <w:t>6</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hint="eastAsia"/>
              </w:rPr>
              <w:t>项目实施进度安排</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rPr>
            </w:pPr>
          </w:p>
        </w:tc>
        <w:tc>
          <w:tcPr>
            <w:tcW w:w="3690" w:type="dxa"/>
            <w:tcBorders>
              <w:left w:val="single" w:sz="4" w:space="0" w:color="auto"/>
              <w:right w:val="single" w:sz="4" w:space="0" w:color="auto"/>
            </w:tcBorders>
            <w:vAlign w:val="center"/>
          </w:tcPr>
          <w:p>
            <w:pPr>
              <w:spacing w:line="240" w:lineRule="auto"/>
              <w:ind w:firstLine="0"/>
              <w:rPr>
                <w:rFonts w:ascii="宋体" w:eastAsia="宋体"/>
              </w:rPr>
            </w:pPr>
            <w:r>
              <w:rPr>
                <w:rFonts w:ascii="宋体" w:eastAsia="宋体"/>
              </w:rPr>
              <w:t>无</w:t>
            </w:r>
          </w:p>
        </w:tc>
        <w:tc>
          <w:tcPr>
            <w:tcW w:w="1685" w:type="dxa"/>
            <w:vAlign w:val="center"/>
          </w:tcPr>
          <w:p>
            <w:pPr>
              <w:spacing w:line="240" w:lineRule="auto"/>
              <w:ind w:firstLine="0"/>
              <w:jc w:val="center"/>
              <w:rPr>
                <w:rFonts w:ascii="宋体" w:eastAsia="宋体"/>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Times New Roman" w:eastAsia="宋体" w:hAnsi="Times New Roman" w:cs="Times New Roman"/>
              </w:rPr>
            </w:pPr>
            <w:r>
              <w:rPr>
                <w:rFonts w:ascii="Times New Roman" w:eastAsia="宋体" w:hAnsi="Times New Roman" w:cs="Times New Roman"/>
              </w:rPr>
              <w:t>7</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hint="eastAsia"/>
              </w:rPr>
              <w:t>项目安装过程安排</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rPr>
            </w:pPr>
          </w:p>
        </w:tc>
        <w:tc>
          <w:tcPr>
            <w:tcW w:w="3690" w:type="dxa"/>
            <w:tcBorders>
              <w:left w:val="single" w:sz="4" w:space="0" w:color="auto"/>
              <w:right w:val="single" w:sz="4" w:space="0" w:color="auto"/>
            </w:tcBorders>
            <w:vAlign w:val="center"/>
          </w:tcPr>
          <w:p>
            <w:pPr>
              <w:spacing w:line="240" w:lineRule="auto"/>
              <w:ind w:firstLine="0"/>
              <w:rPr>
                <w:rFonts w:ascii="宋体" w:eastAsia="宋体"/>
              </w:rPr>
            </w:pPr>
            <w:r>
              <w:rPr>
                <w:rFonts w:ascii="宋体" w:eastAsia="宋体"/>
              </w:rPr>
              <w:t>无</w:t>
            </w:r>
          </w:p>
        </w:tc>
        <w:tc>
          <w:tcPr>
            <w:tcW w:w="1685" w:type="dxa"/>
            <w:vAlign w:val="center"/>
          </w:tcPr>
          <w:p>
            <w:pPr>
              <w:spacing w:line="240" w:lineRule="auto"/>
              <w:ind w:firstLine="0"/>
              <w:jc w:val="center"/>
              <w:rPr>
                <w:rFonts w:ascii="宋体" w:eastAsia="宋体"/>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spacing w:line="240" w:lineRule="auto"/>
              <w:ind w:firstLine="0"/>
              <w:jc w:val="center"/>
              <w:rPr>
                <w:rFonts w:ascii="Times New Roman" w:eastAsia="宋体" w:hAnsi="Times New Roman" w:cs="Times New Roman"/>
              </w:rPr>
            </w:pPr>
            <w:r>
              <w:rPr>
                <w:rFonts w:ascii="Times New Roman" w:eastAsia="宋体" w:hAnsi="Times New Roman" w:cs="Times New Roman"/>
              </w:rPr>
              <w:t>8</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hint="eastAsia"/>
              </w:rPr>
              <w:t>项目验收安排</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hint="eastAsia"/>
              </w:rPr>
              <w:t>▲</w:t>
            </w:r>
          </w:p>
        </w:tc>
        <w:tc>
          <w:tcPr>
            <w:tcW w:w="3690" w:type="dxa"/>
            <w:tcBorders>
              <w:left w:val="single" w:sz="4" w:space="0" w:color="auto"/>
              <w:right w:val="single" w:sz="4" w:space="0" w:color="auto"/>
            </w:tcBorders>
          </w:tcPr>
          <w:p>
            <w:pPr>
              <w:spacing w:line="240" w:lineRule="auto"/>
              <w:ind w:firstLine="0"/>
              <w:rPr>
                <w:rFonts w:ascii="宋体" w:eastAsia="宋体"/>
              </w:rPr>
            </w:pPr>
            <w:r>
              <w:rPr>
                <w:rFonts w:ascii="宋体" w:eastAsia="宋体"/>
              </w:rPr>
              <w:t>履约期间中标方应配合采购方进行技术验收，包括且不限于以下形式：线上检查、飞行检查、盲样考核、报告抽检等。</w:t>
            </w:r>
          </w:p>
        </w:tc>
        <w:tc>
          <w:tcPr>
            <w:tcW w:w="1685" w:type="dxa"/>
            <w:vAlign w:val="center"/>
          </w:tcPr>
          <w:p>
            <w:pPr>
              <w:spacing w:line="240" w:lineRule="auto"/>
              <w:ind w:firstLine="0"/>
              <w:rPr>
                <w:rFonts w:ascii="宋体" w:eastAsia="宋体"/>
              </w:rPr>
            </w:pPr>
            <w:r>
              <w:rPr>
                <w:rFonts w:ascii="宋体" w:eastAsia="宋体"/>
              </w:rPr>
              <w:t>是，提供相关承诺函。</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Times New Roman" w:eastAsia="宋体" w:hAnsi="Times New Roman" w:cs="Times New Roman"/>
              </w:rPr>
            </w:pPr>
            <w:r>
              <w:rPr>
                <w:rFonts w:ascii="Times New Roman" w:eastAsia="宋体" w:hAnsi="Times New Roman" w:cs="Times New Roman"/>
              </w:rPr>
              <w:t>9</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hint="eastAsia"/>
              </w:rPr>
              <w:t>项目培训安排</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rPr>
            </w:pPr>
          </w:p>
        </w:tc>
        <w:tc>
          <w:tcPr>
            <w:tcW w:w="3690" w:type="dxa"/>
            <w:tcBorders>
              <w:left w:val="single" w:sz="4" w:space="0" w:color="auto"/>
              <w:right w:val="single" w:sz="4" w:space="0" w:color="auto"/>
            </w:tcBorders>
            <w:vAlign w:val="center"/>
          </w:tcPr>
          <w:p>
            <w:pPr>
              <w:spacing w:line="240" w:lineRule="auto"/>
              <w:ind w:firstLine="0"/>
              <w:rPr>
                <w:rFonts w:ascii="宋体" w:eastAsia="宋体"/>
              </w:rPr>
            </w:pPr>
            <w:r>
              <w:rPr>
                <w:rFonts w:ascii="宋体" w:eastAsia="宋体"/>
              </w:rPr>
              <w:t>无</w:t>
            </w:r>
          </w:p>
        </w:tc>
        <w:tc>
          <w:tcPr>
            <w:tcW w:w="1685" w:type="dxa"/>
            <w:vAlign w:val="center"/>
          </w:tcPr>
          <w:p>
            <w:pPr>
              <w:spacing w:line="240" w:lineRule="auto"/>
              <w:ind w:firstLine="0"/>
              <w:jc w:val="center"/>
              <w:rPr>
                <w:rFonts w:ascii="宋体" w:eastAsia="宋体"/>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rPr>
            </w:pPr>
            <w:r>
              <w:rPr>
                <w:rFonts w:ascii="Times New Roman" w:eastAsia="宋体" w:hAnsi="Times New Roman" w:cs="Times New Roman"/>
              </w:rPr>
              <w:t>10</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hint="eastAsia"/>
              </w:rPr>
              <w:t>集成标准</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rPr>
            </w:pPr>
          </w:p>
        </w:tc>
        <w:tc>
          <w:tcPr>
            <w:tcW w:w="3690" w:type="dxa"/>
            <w:tcBorders>
              <w:left w:val="single" w:sz="4" w:space="0" w:color="auto"/>
              <w:right w:val="single" w:sz="4" w:space="0" w:color="auto"/>
            </w:tcBorders>
            <w:vAlign w:val="center"/>
          </w:tcPr>
          <w:p>
            <w:pPr>
              <w:spacing w:line="240" w:lineRule="auto"/>
              <w:ind w:firstLine="0"/>
              <w:rPr>
                <w:rFonts w:ascii="宋体" w:eastAsia="宋体"/>
              </w:rPr>
            </w:pPr>
            <w:r>
              <w:rPr>
                <w:rFonts w:ascii="宋体" w:eastAsia="宋体"/>
              </w:rPr>
              <w:t>无</w:t>
            </w:r>
          </w:p>
        </w:tc>
        <w:tc>
          <w:tcPr>
            <w:tcW w:w="1685" w:type="dxa"/>
            <w:vAlign w:val="center"/>
          </w:tcPr>
          <w:p>
            <w:pPr>
              <w:spacing w:line="240" w:lineRule="auto"/>
              <w:ind w:firstLine="0"/>
              <w:jc w:val="center"/>
              <w:rPr>
                <w:rFonts w:ascii="宋体" w:eastAsia="宋体"/>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spacing w:line="240" w:lineRule="auto"/>
              <w:ind w:firstLine="0"/>
              <w:jc w:val="center"/>
              <w:rPr>
                <w:rFonts w:ascii="宋体" w:eastAsia="宋体"/>
              </w:rPr>
            </w:pPr>
            <w:r>
              <w:rPr>
                <w:rFonts w:ascii="Times New Roman" w:eastAsia="宋体" w:hAnsi="Times New Roman" w:cs="Times New Roman"/>
              </w:rPr>
              <w:t>11</w:t>
            </w:r>
          </w:p>
        </w:tc>
        <w:tc>
          <w:tcPr>
            <w:tcW w:w="1140" w:type="dxa"/>
            <w:tcBorders>
              <w:left w:val="single" w:sz="4" w:space="0" w:color="auto"/>
              <w:right w:val="single" w:sz="4" w:space="0" w:color="auto"/>
            </w:tcBorders>
            <w:vAlign w:val="center"/>
          </w:tcPr>
          <w:p>
            <w:pPr>
              <w:spacing w:line="240" w:lineRule="auto"/>
              <w:ind w:firstLine="0"/>
              <w:jc w:val="center"/>
              <w:rPr>
                <w:rFonts w:ascii="宋体" w:eastAsia="宋体"/>
              </w:rPr>
            </w:pPr>
            <w:r>
              <w:rPr>
                <w:rFonts w:ascii="宋体" w:eastAsia="宋体"/>
              </w:rPr>
              <w:t>交付或实施地点</w:t>
            </w:r>
          </w:p>
        </w:tc>
        <w:tc>
          <w:tcPr>
            <w:tcW w:w="1196" w:type="dxa"/>
            <w:tcBorders>
              <w:left w:val="single" w:sz="4" w:space="0" w:color="auto"/>
              <w:right w:val="single" w:sz="4" w:space="0" w:color="auto"/>
            </w:tcBorders>
            <w:vAlign w:val="center"/>
          </w:tcPr>
          <w:p>
            <w:pPr>
              <w:spacing w:line="240" w:lineRule="auto"/>
              <w:ind w:firstLine="0"/>
              <w:jc w:val="center"/>
              <w:rPr>
                <w:rFonts w:ascii="宋体" w:eastAsia="宋体"/>
              </w:rPr>
            </w:pPr>
          </w:p>
        </w:tc>
        <w:tc>
          <w:tcPr>
            <w:tcW w:w="3690" w:type="dxa"/>
            <w:tcBorders>
              <w:left w:val="single" w:sz="4" w:space="0" w:color="auto"/>
              <w:right w:val="single" w:sz="4" w:space="0" w:color="auto"/>
            </w:tcBorders>
            <w:vAlign w:val="center"/>
          </w:tcPr>
          <w:p>
            <w:pPr>
              <w:spacing w:line="240" w:lineRule="auto"/>
              <w:ind w:firstLine="0"/>
              <w:rPr>
                <w:rFonts w:ascii="宋体" w:eastAsia="宋体"/>
              </w:rPr>
            </w:pPr>
            <w:r>
              <w:rPr>
                <w:rFonts w:ascii="宋体" w:eastAsia="宋体"/>
              </w:rPr>
              <w:t>海科中心</w:t>
            </w:r>
            <w:r>
              <w:rPr>
                <w:rFonts w:ascii="宋体" w:eastAsia="宋体" w:hint="eastAsia"/>
              </w:rPr>
              <w:t>各</w:t>
            </w:r>
            <w:r>
              <w:rPr>
                <w:rFonts w:ascii="宋体" w:eastAsia="宋体"/>
              </w:rPr>
              <w:t>办公区</w:t>
            </w:r>
            <w:r>
              <w:rPr>
                <w:rFonts w:ascii="宋体" w:eastAsia="宋体" w:hint="eastAsia"/>
              </w:rPr>
              <w:t>、</w:t>
            </w:r>
            <w:r>
              <w:rPr>
                <w:rFonts w:ascii="宋体" w:eastAsia="宋体"/>
              </w:rPr>
              <w:t>研究所</w:t>
            </w:r>
            <w:r>
              <w:rPr>
                <w:rFonts w:ascii="宋体" w:eastAsia="宋体" w:hint="eastAsia"/>
              </w:rPr>
              <w:t>及北京市其</w:t>
            </w:r>
            <w:r>
              <w:rPr>
                <w:rFonts w:ascii="宋体" w:eastAsia="宋体"/>
              </w:rPr>
              <w:t>他指定地点。</w:t>
            </w:r>
          </w:p>
        </w:tc>
        <w:tc>
          <w:tcPr>
            <w:tcW w:w="1685" w:type="dxa"/>
            <w:vAlign w:val="center"/>
          </w:tcPr>
          <w:p>
            <w:pPr>
              <w:spacing w:line="240" w:lineRule="auto"/>
              <w:ind w:firstLine="0"/>
              <w:jc w:val="center"/>
              <w:rPr>
                <w:rFonts w:ascii="宋体" w:eastAsia="宋体"/>
              </w:rPr>
            </w:pPr>
            <w:r>
              <w:rPr>
                <w:rFonts w:ascii="宋体" w:eastAsia="宋体"/>
              </w:rPr>
              <w:t>是，提供相关承诺函。</w:t>
            </w:r>
          </w:p>
        </w:tc>
      </w:tr>
    </w:tbl>
    <w:p>
      <w:pPr>
        <w:pStyle w:val="Heading2"/>
        <w:numPr>
          <w:ilvl w:val="0"/>
          <w:numId w:val="2"/>
        </w:numPr>
        <w:ind w:left="0" w:firstLine="0"/>
        <w:rPr>
          <w:rFonts w:ascii="宋体" w:eastAsia="宋体" w:hint="eastAsia"/>
          <w:lang w:val="en-US"/>
        </w:rPr>
      </w:pPr>
      <w:r>
        <w:rPr>
          <w:rFonts w:ascii="宋体" w:eastAsia="宋体" w:hint="eastAsia"/>
          <w:lang w:val="en-US"/>
        </w:rPr>
        <w:t>其它内容</w:t>
      </w:r>
    </w:p>
    <w:p>
      <w:pPr>
        <w:rPr>
          <w:rFonts w:ascii="宋体" w:eastAsia="宋体" w:hint="eastAsia"/>
          <w:color w:val="000000"/>
          <w:sz w:val="24"/>
        </w:rPr>
      </w:pPr>
      <w:r>
        <w:rPr>
          <w:rStyle w:val="Normal"/>
          <w:rFonts w:ascii="宋体"/>
          <w:color w:val="000000"/>
          <w:kern w:val="0"/>
          <w:sz w:val="24"/>
          <w:bdr w:val="none" w:sz="0" w:space="0" w:color="auto"/>
        </w:rPr>
        <w:t>1.</w:t>
      </w:r>
      <w:r>
        <w:rPr>
          <w:rStyle w:val="Normal"/>
          <w:rFonts w:ascii="宋体" w:hint="eastAsia"/>
          <w:color w:val="000000"/>
          <w:kern w:val="0"/>
          <w:sz w:val="24"/>
          <w:bdr w:val="none" w:sz="0" w:space="0" w:color="auto"/>
        </w:rPr>
        <w:t>投标人提供2022年5月1日起至本项目招标公告发布之日止（以合同签订日期为准），与本项目同类委托检测业绩相关材料</w:t>
      </w:r>
      <w:r>
        <w:rPr>
          <w:rStyle w:val="Normal"/>
          <w:rFonts w:ascii="宋体"/>
          <w:color w:val="000000"/>
          <w:kern w:val="0"/>
          <w:sz w:val="24"/>
          <w:bdr w:val="none" w:sz="0" w:space="0" w:color="auto"/>
        </w:rPr>
        <w:t>。</w:t>
      </w:r>
      <w:r>
        <w:rPr>
          <w:rFonts w:ascii="宋体" w:eastAsia="宋体" w:cs="方正仿宋_GBK" w:hint="eastAsia"/>
          <w:iCs/>
          <w:color w:val="000000"/>
          <w:sz w:val="24"/>
          <w:lang w:bidi="en-US"/>
        </w:rPr>
        <w:t>提供已开展服务或完成服务的证明文件（业绩合同、相关样品交接记录、检验报告以及付款证明等，具体要求详见评审因素）。</w:t>
      </w:r>
    </w:p>
    <w:p>
      <w:pPr>
        <w:pStyle w:val="10711"/>
        <w:ind w:firstLine="480"/>
        <w:rPr>
          <w:rFonts w:ascii="宋体" w:eastAsia="宋体"/>
          <w:color w:val="000000"/>
          <w:bdr w:val="none" w:sz="0" w:space="0" w:color="auto"/>
        </w:rPr>
      </w:pPr>
      <w:r>
        <w:rPr>
          <w:rFonts w:ascii="宋体" w:eastAsia="宋体"/>
          <w:color w:val="000000"/>
          <w:bdr w:val="none" w:sz="0" w:space="0" w:color="auto"/>
        </w:rPr>
        <w:t>2.相关主观评审因素要求。</w:t>
      </w:r>
    </w:p>
    <w:p>
      <w:pPr>
        <w:adjustRightInd w:val="0"/>
        <w:snapToGrid w:val="0"/>
        <w:ind w:firstLine="420" w:firstLineChars="200"/>
        <w:jc w:val="left"/>
        <w:rPr>
          <w:rFonts w:ascii="宋体" w:eastAsia="宋体" w:cs="方正仿宋_GBK"/>
          <w:iCs/>
          <w:color w:val="000000"/>
          <w:lang w:bidi="en-US"/>
        </w:rPr>
      </w:pPr>
      <w:r>
        <w:rPr>
          <w:rFonts w:ascii="宋体" w:eastAsia="宋体" w:cs="方正仿宋_GBK"/>
          <w:iCs/>
          <w:color w:val="000000"/>
          <w:lang w:bidi="en-US"/>
        </w:rPr>
        <w:t>投标人应提供承担检测工作方案，方案至少包含基本情况介绍、检测及服务人员构成以及质量保障措施等几部分内容，应当程序合理、针对性强、可操作性性高，能有效、快速开展检测工作，质量保障措施应包括异议处置及复检的工作内容和安排、检验结果的处理、保密工作以及样品管理、处置的具体制度；</w:t>
      </w:r>
    </w:p>
    <w:p>
      <w:pPr>
        <w:adjustRightInd w:val="0"/>
        <w:snapToGrid w:val="0"/>
        <w:ind w:firstLine="420" w:firstLineChars="200"/>
        <w:jc w:val="left"/>
        <w:rPr>
          <w:rFonts w:ascii="宋体" w:eastAsia="宋体" w:cs="方正仿宋_GBK"/>
          <w:iCs/>
          <w:color w:val="000000"/>
          <w:lang w:bidi="en-US"/>
        </w:rPr>
      </w:pPr>
      <w:r>
        <w:rPr>
          <w:rFonts w:ascii="宋体" w:eastAsia="宋体" w:cs="方正仿宋_GBK" w:hint="eastAsia"/>
          <w:iCs/>
          <w:color w:val="000000"/>
          <w:lang w:bidi="en-US"/>
        </w:rPr>
        <w:t>投标人应提供突发事件应急方案，方案至少包含应急响应时间、到场时间、应急人员、应急检测特殊通道安排、应急检测报告时限等几部分内容；能够</w:t>
      </w:r>
      <w:r>
        <w:rPr>
          <w:rFonts w:ascii="Times New Roman" w:eastAsia="宋体" w:hAnsi="Times New Roman" w:cs="Times New Roman"/>
          <w:iCs/>
          <w:color w:val="000000"/>
          <w:lang w:bidi="en-US"/>
        </w:rPr>
        <w:t>0</w:t>
      </w:r>
      <w:r>
        <w:rPr>
          <w:rFonts w:ascii="宋体" w:eastAsia="宋体" w:cs="方正仿宋_GBK"/>
          <w:iCs/>
          <w:color w:val="000000"/>
          <w:lang w:bidi="en-US"/>
        </w:rPr>
        <w:t>.</w:t>
      </w:r>
      <w:r>
        <w:rPr>
          <w:rFonts w:ascii="Times New Roman" w:eastAsia="宋体" w:hAnsi="Times New Roman" w:cs="Times New Roman"/>
          <w:iCs/>
          <w:color w:val="000000"/>
          <w:lang w:bidi="en-US"/>
        </w:rPr>
        <w:t>5</w:t>
      </w:r>
      <w:r>
        <w:rPr>
          <w:rFonts w:ascii="宋体" w:eastAsia="宋体" w:cs="方正仿宋_GBK" w:hint="eastAsia"/>
          <w:iCs/>
          <w:color w:val="000000"/>
          <w:lang w:bidi="en-US"/>
        </w:rPr>
        <w:t>小时内响应，并在</w:t>
      </w:r>
      <w:r>
        <w:rPr>
          <w:rFonts w:ascii="Times New Roman" w:eastAsia="宋体" w:hAnsi="Times New Roman" w:cs="Times New Roman"/>
          <w:iCs/>
          <w:color w:val="000000"/>
          <w:lang w:bidi="en-US"/>
        </w:rPr>
        <w:t>2</w:t>
      </w:r>
      <w:r>
        <w:rPr>
          <w:rFonts w:ascii="宋体" w:eastAsia="宋体" w:cs="方正仿宋_GBK" w:hint="eastAsia"/>
          <w:iCs/>
          <w:color w:val="000000"/>
          <w:lang w:bidi="en-US"/>
        </w:rPr>
        <w:t>小时内到达指定地点开展相关配合工作，同时应对节假日抽检工作。应当程序合理、时效性强、可操作性高</w:t>
      </w:r>
      <w:r>
        <w:rPr>
          <w:rFonts w:ascii="宋体" w:eastAsia="宋体" w:cs="方正仿宋_GBK"/>
          <w:iCs/>
          <w:color w:val="000000"/>
          <w:lang w:bidi="en-US"/>
        </w:rPr>
        <w:t>、有预见性，能有效应对突发事件</w:t>
      </w:r>
      <w:r>
        <w:rPr>
          <w:rFonts w:ascii="宋体" w:eastAsia="宋体" w:cs="方正仿宋_GBK" w:hint="eastAsia"/>
          <w:iCs/>
          <w:color w:val="000000"/>
          <w:lang w:bidi="en-US"/>
        </w:rPr>
        <w:t>；</w:t>
      </w:r>
    </w:p>
    <w:p>
      <w:pPr>
        <w:ind w:firstLine="482"/>
        <w:jc w:val="left"/>
        <w:rPr>
          <w:rFonts w:ascii="宋体" w:eastAsia="宋体" w:cs="方正仿宋_GBK"/>
          <w:iCs/>
          <w:color w:val="000000"/>
          <w:lang w:bidi="en-US"/>
        </w:rPr>
      </w:pPr>
      <w:r>
        <w:rPr>
          <w:rFonts w:ascii="宋体" w:eastAsia="宋体" w:cs="方正仿宋_GBK" w:hint="eastAsia"/>
          <w:iCs/>
          <w:color w:val="000000"/>
          <w:lang w:bidi="en-US"/>
        </w:rPr>
        <w:t>投标人应提供</w:t>
      </w:r>
      <w:r>
        <w:rPr>
          <w:rFonts w:ascii="宋体" w:eastAsia="宋体" w:cs="方正仿宋_GBK"/>
          <w:iCs/>
          <w:color w:val="000000"/>
          <w:lang w:bidi="en-US"/>
        </w:rPr>
        <w:t>售后服务及培训方案，</w:t>
      </w:r>
      <w:r>
        <w:rPr>
          <w:rFonts w:ascii="宋体" w:eastAsia="宋体" w:cs="方正仿宋_GBK" w:hint="eastAsia"/>
          <w:iCs/>
          <w:color w:val="000000"/>
          <w:lang w:bidi="en-US"/>
        </w:rPr>
        <w:t>至少包含实验室质量规范等培训、培训标准、服务团队配备情况、售后支持保障方案等内容</w:t>
      </w:r>
      <w:r>
        <w:rPr>
          <w:rFonts w:ascii="宋体" w:eastAsia="宋体" w:cs="方正仿宋_GBK"/>
          <w:iCs/>
          <w:color w:val="000000"/>
          <w:lang w:bidi="en-US"/>
        </w:rPr>
        <w:t>，计划安排合理、实施性强，能有效提高实验室检测质量水平。</w:t>
      </w:r>
      <w:r>
        <w:rPr>
          <w:rFonts w:ascii="宋体" w:eastAsia="宋体" w:cs="方正仿宋_GBK" w:hint="eastAsia"/>
          <w:iCs/>
          <w:color w:val="000000"/>
          <w:lang w:bidi="en-US"/>
        </w:rPr>
        <w:t>特殊样品在不得损坏情况下应做到无损检验。</w:t>
      </w:r>
    </w:p>
    <w:p>
      <w:pPr>
        <w:pStyle w:val="10711"/>
        <w:ind w:firstLine="480"/>
        <w:rPr>
          <w:rFonts w:ascii="宋体" w:eastAsia="宋体"/>
          <w:color w:val="000000"/>
          <w:bdr w:val="none" w:sz="0" w:space="0" w:color="auto"/>
        </w:rPr>
      </w:pPr>
      <w:r>
        <w:rPr>
          <w:rFonts w:ascii="宋体" w:eastAsia="宋体"/>
          <w:color w:val="000000"/>
          <w:bdr w:val="none" w:sz="0" w:space="0" w:color="auto"/>
        </w:rPr>
        <w:t>3</w:t>
      </w:r>
      <w:r>
        <w:rPr>
          <w:rFonts w:ascii="宋体" w:eastAsia="宋体" w:hint="eastAsia"/>
          <w:color w:val="000000"/>
          <w:bdr w:val="none" w:sz="0" w:space="0" w:color="auto"/>
        </w:rPr>
        <w:t>.</w:t>
      </w:r>
      <w:r>
        <w:rPr>
          <w:rFonts w:ascii="宋体" w:eastAsia="宋体"/>
          <w:color w:val="000000"/>
          <w:bdr w:val="none" w:sz="0" w:space="0" w:color="auto"/>
        </w:rPr>
        <w:t>服务清单（若有）。</w:t>
      </w:r>
    </w:p>
    <w:p>
      <w:pPr>
        <w:pStyle w:val="10711"/>
        <w:ind w:firstLine="480"/>
        <w:rPr>
          <w:rFonts w:ascii="宋体" w:eastAsia="宋体"/>
          <w:color w:val="000000"/>
          <w:bdr w:val="none" w:sz="0" w:space="0" w:color="auto"/>
        </w:rPr>
      </w:pPr>
      <w:r>
        <w:rPr>
          <w:rFonts w:ascii="宋体" w:eastAsia="宋体"/>
          <w:color w:val="000000"/>
          <w:bdr w:val="none" w:sz="0" w:space="0" w:color="auto"/>
        </w:rPr>
        <w:t>4.本项目专门面对中小企业、不接受联合体投标，经甲方同意后允许合同分包。</w:t>
      </w:r>
    </w:p>
    <w:p>
      <w:pPr>
        <w:ind w:firstLine="480"/>
        <w:rPr>
          <w:rFonts w:ascii="宋体" w:eastAsia="宋体" w:hint="eastAsia"/>
          <w:color w:val="000000"/>
          <w:bdr w:val="none" w:sz="0" w:space="0" w:color="auto"/>
        </w:rPr>
      </w:pPr>
      <w:r>
        <w:rPr>
          <w:rFonts w:ascii="宋体" w:eastAsia="宋体"/>
          <w:color w:val="000000"/>
          <w:bdr w:val="none" w:sz="0" w:space="0" w:color="auto"/>
        </w:rPr>
        <w:t>5.技术服务需求响应程度表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43"/>
              <w:ind w:left="0" w:firstLine="0"/>
              <w:jc w:val="center"/>
              <w:rPr>
                <w:rFonts w:ascii="宋体" w:eastAsia="宋体" w:hint="eastAsia"/>
                <w:color w:val="000000"/>
              </w:rPr>
            </w:pPr>
            <w:r>
              <w:rPr>
                <w:rFonts w:ascii="宋体" w:eastAsia="宋体" w:hint="eastAsia"/>
                <w:color w:val="000000"/>
              </w:rPr>
              <w:t>序号</w:t>
            </w:r>
          </w:p>
        </w:tc>
        <w:tc>
          <w:tcPr>
            <w:tcW w:w="1140" w:type="dxa"/>
          </w:tcPr>
          <w:p>
            <w:pPr>
              <w:pStyle w:val="250"/>
              <w:ind w:left="0" w:firstLine="0"/>
              <w:jc w:val="center"/>
              <w:rPr>
                <w:rFonts w:ascii="宋体" w:eastAsia="宋体" w:hint="eastAsia"/>
                <w:color w:val="000000"/>
              </w:rPr>
            </w:pPr>
            <w:r>
              <w:rPr>
                <w:rFonts w:ascii="宋体" w:eastAsia="宋体" w:hint="eastAsia"/>
                <w:color w:val="000000"/>
              </w:rPr>
              <w:t>内容</w:t>
            </w:r>
          </w:p>
        </w:tc>
        <w:tc>
          <w:tcPr>
            <w:tcW w:w="1880" w:type="dxa"/>
          </w:tcPr>
          <w:p>
            <w:pPr>
              <w:pStyle w:val="268"/>
              <w:ind w:left="0" w:firstLine="0"/>
              <w:jc w:val="center"/>
              <w:rPr>
                <w:rFonts w:ascii="宋体" w:eastAsia="宋体" w:hint="eastAsia"/>
                <w:color w:val="000000"/>
              </w:rPr>
            </w:pPr>
            <w:r>
              <w:rPr>
                <w:rFonts w:ascii="宋体" w:eastAsia="宋体" w:hint="eastAsia"/>
                <w:color w:val="000000"/>
              </w:rPr>
              <w:t>数量</w:t>
            </w:r>
          </w:p>
        </w:tc>
        <w:tc>
          <w:tcPr>
            <w:tcW w:w="4680" w:type="dxa"/>
          </w:tcPr>
          <w:p>
            <w:pPr>
              <w:pStyle w:val="270"/>
              <w:ind w:left="0" w:firstLine="0"/>
              <w:jc w:val="center"/>
              <w:rPr>
                <w:rFonts w:ascii="宋体" w:eastAsia="宋体" w:hint="eastAsia"/>
                <w:color w:val="000000"/>
              </w:rPr>
            </w:pPr>
            <w:r>
              <w:rPr>
                <w:rFonts w:ascii="宋体" w:eastAsia="宋体" w:hint="eastAsia"/>
                <w:color w:val="000000"/>
                <w:lang w:val="en-US"/>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9"/>
              <w:ind w:firstLine="0"/>
              <w:jc w:val="center"/>
              <w:rPr>
                <w:rFonts w:ascii="宋体" w:eastAsia="宋体" w:hint="eastAsia"/>
                <w:color w:val="000000"/>
              </w:rPr>
            </w:pPr>
            <w:r>
              <w:rPr>
                <w:rFonts w:ascii="宋体" w:eastAsia="宋体" w:hint="eastAsia"/>
                <w:color w:val="000000"/>
              </w:rPr>
              <w:t>1</w:t>
            </w:r>
          </w:p>
        </w:tc>
        <w:tc>
          <w:tcPr>
            <w:tcW w:w="1140" w:type="dxa"/>
            <w:tcBorders>
              <w:left w:val="single" w:sz="4" w:space="0" w:color="auto"/>
              <w:right w:val="single" w:sz="4" w:space="0" w:color="auto"/>
            </w:tcBorders>
            <w:vAlign w:val="center"/>
          </w:tcPr>
          <w:p>
            <w:pPr>
              <w:pStyle w:val="819"/>
              <w:ind w:firstLine="0"/>
              <w:jc w:val="center"/>
              <w:rPr>
                <w:rFonts w:ascii="宋体" w:eastAsia="宋体" w:hint="eastAsia"/>
                <w:color w:val="000000"/>
              </w:rPr>
            </w:pPr>
            <w:r>
              <w:rPr>
                <w:rFonts w:ascii="宋体" w:eastAsia="宋体" w:hint="eastAsia"/>
                <w:color w:val="000000"/>
              </w:rPr>
              <w:t>重要指标项</w:t>
            </w:r>
          </w:p>
        </w:tc>
        <w:tc>
          <w:tcPr>
            <w:tcW w:w="1880" w:type="dxa"/>
            <w:tcBorders>
              <w:left w:val="single" w:sz="4" w:space="0" w:color="auto"/>
              <w:right w:val="single" w:sz="4" w:space="0" w:color="auto"/>
            </w:tcBorders>
            <w:vAlign w:val="center"/>
          </w:tcPr>
          <w:p>
            <w:pPr>
              <w:pStyle w:val="729"/>
              <w:ind w:firstLine="0"/>
              <w:jc w:val="center"/>
              <w:rPr>
                <w:rFonts w:ascii="宋体" w:eastAsia="宋体" w:hint="eastAsia"/>
                <w:color w:val="000000"/>
              </w:rPr>
            </w:pPr>
            <w:r>
              <w:rPr>
                <w:rFonts w:ascii="宋体" w:eastAsia="宋体"/>
                <w:color w:val="000000"/>
              </w:rPr>
              <w:t>12</w:t>
            </w:r>
          </w:p>
        </w:tc>
        <w:tc>
          <w:tcPr>
            <w:tcW w:w="4680" w:type="dxa"/>
          </w:tcPr>
          <w:p>
            <w:pPr>
              <w:pStyle w:val="626"/>
              <w:ind w:firstLine="0"/>
              <w:jc w:val="left"/>
              <w:rPr>
                <w:rFonts w:ascii="宋体" w:eastAsia="宋体" w:hint="eastAsia"/>
                <w:color w:val="000000"/>
                <w:sz w:val="21"/>
                <w:szCs w:val="21"/>
              </w:rPr>
            </w:pPr>
            <w:r>
              <w:rPr>
                <w:rFonts w:ascii="宋体" w:eastAsia="宋体" w:hint="eastAsia"/>
                <w:color w:val="000000"/>
                <w:sz w:val="21"/>
                <w:szCs w:val="21"/>
              </w:rPr>
              <w:t>分别为：</w:t>
            </w:r>
            <w:r>
              <w:rPr>
                <w:rFonts w:ascii="宋体" w:eastAsia="宋体"/>
                <w:color w:val="000000"/>
                <w:sz w:val="21"/>
                <w:szCs w:val="21"/>
              </w:rPr>
              <w:t>七</w:t>
            </w:r>
            <w:r>
              <w:rPr>
                <w:rFonts w:ascii="宋体" w:eastAsia="宋体" w:hint="eastAsia"/>
                <w:color w:val="000000"/>
                <w:sz w:val="21"/>
                <w:szCs w:val="21"/>
              </w:rPr>
              <w:t>、服务要求</w:t>
            </w:r>
            <w:r>
              <w:rPr>
                <w:rFonts w:ascii="宋体" w:eastAsia="宋体"/>
                <w:color w:val="000000"/>
                <w:sz w:val="21"/>
                <w:szCs w:val="21"/>
              </w:rPr>
              <w:t>9</w:t>
            </w:r>
            <w:r>
              <w:rPr>
                <w:rFonts w:ascii="宋体" w:eastAsia="宋体" w:hint="eastAsia"/>
                <w:color w:val="000000"/>
                <w:sz w:val="21"/>
                <w:szCs w:val="21"/>
              </w:rPr>
              <w:t>个（</w:t>
            </w:r>
            <w:r>
              <w:rPr>
                <w:rFonts w:ascii="宋体" w:eastAsia="宋体"/>
                <w:color w:val="000000"/>
                <w:sz w:val="21"/>
                <w:szCs w:val="21"/>
              </w:rPr>
              <w:t>第6、7、10、11、14、16、17、20、21项</w:t>
            </w:r>
            <w:r>
              <w:rPr>
                <w:rFonts w:ascii="宋体" w:eastAsia="宋体" w:hint="eastAsia"/>
                <w:color w:val="000000"/>
                <w:sz w:val="21"/>
                <w:szCs w:val="21"/>
              </w:rPr>
              <w:t>）</w:t>
            </w:r>
            <w:r>
              <w:rPr>
                <w:rFonts w:ascii="宋体" w:eastAsia="宋体"/>
                <w:color w:val="000000"/>
                <w:sz w:val="21"/>
                <w:szCs w:val="21"/>
              </w:rPr>
              <w:t>，八、实施要求3个（第1、2、8项）</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9"/>
              <w:widowControl w:val="0"/>
              <w:ind w:left="0" w:firstLine="0"/>
              <w:jc w:val="center"/>
              <w:rPr>
                <w:rFonts w:ascii="宋体" w:eastAsia="宋体" w:hint="eastAsia"/>
                <w:color w:val="000000"/>
              </w:rPr>
            </w:pPr>
            <w:r>
              <w:rPr>
                <w:rFonts w:ascii="宋体" w:eastAsia="宋体" w:hint="eastAsia"/>
                <w:color w:val="000000"/>
              </w:rPr>
              <w:t>2</w:t>
            </w:r>
          </w:p>
        </w:tc>
        <w:tc>
          <w:tcPr>
            <w:tcW w:w="1140" w:type="dxa"/>
            <w:tcBorders>
              <w:left w:val="single" w:sz="4" w:space="0" w:color="auto"/>
              <w:right w:val="single" w:sz="4" w:space="0" w:color="auto"/>
            </w:tcBorders>
            <w:vAlign w:val="center"/>
          </w:tcPr>
          <w:p>
            <w:pPr>
              <w:pStyle w:val="819"/>
              <w:ind w:left="0" w:firstLine="0"/>
              <w:jc w:val="center"/>
              <w:rPr>
                <w:rFonts w:ascii="宋体" w:eastAsia="宋体" w:hint="eastAsia"/>
                <w:color w:val="000000"/>
              </w:rPr>
            </w:pPr>
            <w:r>
              <w:rPr>
                <w:rFonts w:ascii="宋体" w:eastAsia="宋体" w:hint="eastAsia"/>
                <w:color w:val="000000"/>
              </w:rPr>
              <w:t>一般指标项</w:t>
            </w:r>
          </w:p>
        </w:tc>
        <w:tc>
          <w:tcPr>
            <w:tcW w:w="1880" w:type="dxa"/>
            <w:tcBorders>
              <w:left w:val="single" w:sz="4" w:space="0" w:color="auto"/>
              <w:right w:val="single" w:sz="4" w:space="0" w:color="auto"/>
            </w:tcBorders>
            <w:vAlign w:val="center"/>
          </w:tcPr>
          <w:p>
            <w:pPr>
              <w:pStyle w:val="729"/>
              <w:ind w:left="0" w:firstLine="0"/>
              <w:jc w:val="center"/>
              <w:rPr>
                <w:rFonts w:ascii="宋体" w:eastAsia="宋体" w:hint="eastAsia"/>
                <w:color w:val="000000"/>
              </w:rPr>
            </w:pPr>
            <w:r>
              <w:rPr>
                <w:rFonts w:ascii="宋体" w:eastAsia="宋体"/>
                <w:color w:val="000000"/>
              </w:rPr>
              <w:t>340</w:t>
            </w:r>
          </w:p>
        </w:tc>
        <w:tc>
          <w:tcPr>
            <w:tcW w:w="4680" w:type="dxa"/>
          </w:tcPr>
          <w:p>
            <w:pPr>
              <w:pStyle w:val="626"/>
              <w:ind w:firstLine="0"/>
              <w:jc w:val="left"/>
              <w:rPr>
                <w:rFonts w:ascii="宋体" w:eastAsia="宋体" w:hint="eastAsia"/>
                <w:color w:val="000000"/>
                <w:sz w:val="44"/>
                <w:szCs w:val="44"/>
              </w:rPr>
            </w:pPr>
            <w:r>
              <w:rPr>
                <w:rFonts w:ascii="宋体" w:eastAsia="宋体" w:hint="eastAsia"/>
                <w:color w:val="000000"/>
                <w:sz w:val="21"/>
                <w:szCs w:val="21"/>
              </w:rPr>
              <w:t>分别为：</w:t>
            </w:r>
            <w:r>
              <w:rPr>
                <w:rFonts w:ascii="宋体" w:eastAsia="宋体"/>
                <w:color w:val="000000"/>
                <w:sz w:val="21"/>
                <w:szCs w:val="21"/>
              </w:rPr>
              <w:t>六</w:t>
            </w:r>
            <w:r>
              <w:rPr>
                <w:rFonts w:ascii="宋体" w:eastAsia="宋体" w:hint="eastAsia"/>
                <w:color w:val="000000"/>
                <w:sz w:val="21"/>
                <w:szCs w:val="21"/>
              </w:rPr>
              <w:t>、货物或服务指标要求</w:t>
            </w:r>
            <w:r>
              <w:rPr>
                <w:rFonts w:ascii="宋体" w:eastAsia="宋体"/>
                <w:color w:val="000000"/>
                <w:sz w:val="21"/>
                <w:szCs w:val="21"/>
              </w:rPr>
              <w:t>334</w:t>
            </w:r>
            <w:r>
              <w:rPr>
                <w:rFonts w:ascii="宋体" w:eastAsia="宋体" w:hint="eastAsia"/>
                <w:color w:val="000000"/>
                <w:sz w:val="21"/>
                <w:szCs w:val="21"/>
              </w:rPr>
              <w:t>个（</w:t>
            </w:r>
            <w:r>
              <w:rPr>
                <w:rFonts w:ascii="宋体" w:eastAsia="宋体"/>
                <w:color w:val="000000"/>
                <w:sz w:val="21"/>
                <w:szCs w:val="21"/>
              </w:rPr>
              <w:t>第1至334项</w:t>
            </w:r>
            <w:r>
              <w:rPr>
                <w:rFonts w:ascii="宋体" w:eastAsia="宋体" w:hint="eastAsia"/>
                <w:color w:val="000000"/>
                <w:sz w:val="21"/>
                <w:szCs w:val="21"/>
              </w:rPr>
              <w:t>）</w:t>
            </w:r>
            <w:r>
              <w:rPr>
                <w:rFonts w:ascii="宋体" w:eastAsia="宋体"/>
                <w:color w:val="000000"/>
                <w:sz w:val="21"/>
                <w:szCs w:val="21"/>
              </w:rPr>
              <w:t>，七</w:t>
            </w:r>
            <w:r>
              <w:rPr>
                <w:rFonts w:ascii="宋体" w:eastAsia="宋体" w:hint="eastAsia"/>
                <w:color w:val="000000"/>
                <w:sz w:val="21"/>
                <w:szCs w:val="21"/>
              </w:rPr>
              <w:t>、服务要求</w:t>
            </w:r>
            <w:r>
              <w:rPr>
                <w:rFonts w:ascii="宋体" w:eastAsia="宋体"/>
                <w:color w:val="000000"/>
                <w:sz w:val="21"/>
                <w:szCs w:val="21"/>
              </w:rPr>
              <w:t>4</w:t>
            </w:r>
            <w:r>
              <w:rPr>
                <w:rFonts w:ascii="宋体" w:eastAsia="宋体" w:hint="eastAsia"/>
                <w:color w:val="000000"/>
                <w:sz w:val="21"/>
                <w:szCs w:val="21"/>
              </w:rPr>
              <w:t>个（</w:t>
            </w:r>
            <w:r>
              <w:rPr>
                <w:rFonts w:ascii="宋体" w:eastAsia="宋体"/>
                <w:color w:val="000000"/>
                <w:sz w:val="21"/>
                <w:szCs w:val="21"/>
              </w:rPr>
              <w:t>第8、9、12、13项</w:t>
            </w:r>
            <w:r>
              <w:rPr>
                <w:rFonts w:ascii="宋体" w:eastAsia="宋体" w:hint="eastAsia"/>
                <w:color w:val="000000"/>
                <w:sz w:val="21"/>
                <w:szCs w:val="21"/>
              </w:rPr>
              <w:t>）</w:t>
            </w:r>
            <w:r>
              <w:rPr>
                <w:rFonts w:ascii="宋体" w:eastAsia="宋体"/>
                <w:color w:val="000000"/>
                <w:sz w:val="21"/>
                <w:szCs w:val="21"/>
              </w:rPr>
              <w:t>，八、实施要求2个（第3、11项）</w:t>
            </w:r>
          </w:p>
        </w:tc>
      </w:tr>
    </w:tbl>
    <w:p>
      <w:pPr>
        <w:rPr>
          <w:rFonts w:ascii="宋体" w:eastAsia="宋体" w:hint="eastAsia"/>
          <w:b/>
          <w:bCs/>
          <w:color w:val="000000"/>
        </w:rPr>
      </w:pPr>
      <w:r>
        <w:rPr>
          <w:rFonts w:ascii="宋体" w:eastAsia="宋体" w:hint="eastAsia"/>
          <w:b/>
          <w:bCs/>
          <w:color w:val="000000"/>
        </w:rPr>
        <w:t>备注：</w:t>
      </w:r>
    </w:p>
    <w:p>
      <w:pPr>
        <w:rPr>
          <w:rFonts w:ascii="宋体" w:eastAsia="宋体" w:hint="eastAsia"/>
          <w:color w:val="000000"/>
        </w:rPr>
      </w:pPr>
      <w:r>
        <w:rPr>
          <w:rFonts w:ascii="宋体" w:eastAsia="宋体" w:hint="eastAsia"/>
          <w:color w:val="000000"/>
        </w:rPr>
        <w:t>①表格内容填写完整、规范，确保无缺漏项。</w:t>
      </w:r>
    </w:p>
    <w:p>
      <w:pPr>
        <w:pStyle w:val="37"/>
        <w:rPr>
          <w:rFonts w:ascii="宋体" w:eastAsia="宋体" w:hint="eastAsia"/>
          <w:color w:val="000000"/>
        </w:rPr>
      </w:pPr>
      <w:r>
        <w:rPr>
          <w:rFonts w:ascii="宋体" w:eastAsia="宋体" w:hint="eastAsia"/>
          <w:color w:val="000000"/>
        </w:rPr>
        <w:t>②第</w:t>
      </w:r>
      <w:r>
        <w:rPr>
          <w:rFonts w:ascii="宋体" w:eastAsia="宋体"/>
          <w:color w:val="000000"/>
        </w:rPr>
        <w:t>五</w:t>
      </w:r>
      <w:r>
        <w:rPr>
          <w:rFonts w:ascii="宋体" w:eastAsia="宋体" w:hint="eastAsia"/>
          <w:color w:val="000000"/>
        </w:rPr>
        <w:t>部分至第</w:t>
      </w:r>
      <w:r>
        <w:rPr>
          <w:rFonts w:ascii="宋体" w:eastAsia="宋体"/>
          <w:color w:val="000000"/>
        </w:rPr>
        <w:t>九</w:t>
      </w:r>
      <w:r>
        <w:rPr>
          <w:rFonts w:ascii="宋体" w:eastAsia="宋体" w:hint="eastAsia"/>
          <w:color w:val="000000"/>
        </w:rPr>
        <w:t>部分（集成需求、货物或服务指标要求、服务要求、实施</w:t>
      </w:r>
      <w:r>
        <w:rPr>
          <w:rFonts w:ascii="宋体" w:eastAsia="宋体"/>
          <w:color w:val="000000"/>
        </w:rPr>
        <w:t>要求、其它内容</w:t>
      </w:r>
      <w:r>
        <w:rPr>
          <w:rFonts w:ascii="宋体" w:eastAsia="宋体" w:hint="eastAsia"/>
          <w:color w:val="000000"/>
        </w:rPr>
        <w:t>）内容需按照法律规定将评审因素细化、量化，制定科学合理评分标准，第</w:t>
      </w:r>
      <w:r>
        <w:rPr>
          <w:rFonts w:ascii="宋体" w:eastAsia="宋体"/>
          <w:color w:val="000000"/>
        </w:rPr>
        <w:t>四</w:t>
      </w:r>
      <w:r>
        <w:rPr>
          <w:rFonts w:ascii="宋体" w:eastAsia="宋体" w:hint="eastAsia"/>
          <w:color w:val="000000"/>
        </w:rPr>
        <w:t>部分（项目概述）根据具体内容研判是否设置评分标准。</w:t>
      </w:r>
    </w:p>
    <w:p>
      <w:pPr>
        <w:pStyle w:val="37"/>
        <w:rPr>
          <w:rFonts w:ascii="宋体" w:eastAsia="宋体" w:hint="eastAsia"/>
          <w:color w:val="000000"/>
        </w:rPr>
      </w:pPr>
      <w:r>
        <w:rPr>
          <w:rFonts w:ascii="宋体" w:eastAsia="宋体" w:hint="eastAsia"/>
          <w:color w:val="000000"/>
        </w:rPr>
        <w:t>③需统计重要指标项和一般指标项数量，并分别填入</w:t>
      </w:r>
      <w:r>
        <w:rPr>
          <w:rFonts w:ascii="宋体" w:eastAsia="宋体"/>
          <w:color w:val="000000"/>
        </w:rPr>
        <w:t>《技术服务需求响应程度表》</w:t>
      </w:r>
      <w:r>
        <w:rPr>
          <w:rFonts w:ascii="宋体" w:eastAsia="宋体" w:hint="eastAsia"/>
          <w:color w:val="000000"/>
        </w:rPr>
        <w:t>。</w:t>
      </w:r>
    </w:p>
    <w:p>
      <w:pPr>
        <w:rPr>
          <w:color w:val="0000FF"/>
          <w:lang w:val="en-US" w:eastAsia="zh-CN"/>
        </w:rPr>
      </w:pPr>
      <w:bookmarkEnd w:id="30"/>
    </w:p>
    <w:p>
      <w:pPr>
        <w:rPr>
          <w:rFonts w:hint="eastAsia"/>
          <w:highlight w:val="white"/>
        </w:rPr>
      </w:pPr>
    </w:p>
    <w:p>
      <w:pPr>
        <w:pStyle w:val="Heading1"/>
      </w:pPr>
      <w:r>
        <w:rPr>
          <w:highlight w:val="white"/>
        </w:rPr>
        <w:br w:type="page"/>
      </w:r>
      <w:bookmarkStart w:id="48"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8"/>
    </w:p>
    <w:p>
      <w:bookmarkStart w:id="49"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666"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916"/>
        <w:gridCol w:w="6959"/>
        <w:gridCol w:w="1365"/>
      </w:tblGrid>
      <w:tr>
        <w:tblPrEx>
          <w:tblW w:w="5666"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916" w:type="dxa"/>
          </w:tcPr>
          <w:p>
            <w:r>
              <w:t>评审因素</w:t>
            </w:r>
          </w:p>
        </w:tc>
        <w:tc>
          <w:tcPr>
            <w:tcW w:w="6959" w:type="dxa"/>
          </w:tcPr>
          <w:p>
            <w:r>
              <w:t>评分标准说明</w:t>
            </w:r>
          </w:p>
        </w:tc>
        <w:tc>
          <w:tcPr>
            <w:tcW w:w="1365" w:type="dxa"/>
          </w:tcPr>
          <w:p>
            <w:r>
              <w:t>分值范围</w:t>
            </w:r>
          </w:p>
        </w:tc>
      </w:tr>
      <w:tr>
        <w:tblPrEx>
          <w:tblW w:w="5666" w:type="pct"/>
          <w:jc w:val="left"/>
          <w:tblInd w:w="0" w:type="dxa"/>
          <w:tblCellMar>
            <w:top w:w="0" w:type="dxa"/>
            <w:left w:w="108" w:type="dxa"/>
            <w:bottom w:w="0" w:type="dxa"/>
            <w:right w:w="108" w:type="dxa"/>
          </w:tblCellMar>
        </w:tblPrEx>
        <w:trPr>
          <w:jc w:val="left"/>
        </w:trPr>
        <w:tc>
          <w:tcPr>
            <w:tcW w:w="426" w:type="dxa"/>
          </w:tcPr>
          <w:p>
            <w:r>
              <w:t>价格分</w:t>
            </w:r>
          </w:p>
        </w:tc>
        <w:tc>
          <w:tcPr>
            <w:tcW w:w="916" w:type="dxa"/>
            <w:tcBorders>
              <w:left w:val="single" w:sz="4" w:space="0" w:color="auto"/>
              <w:right w:val="single" w:sz="4" w:space="0" w:color="auto"/>
            </w:tcBorders>
          </w:tcPr>
          <w:p>
            <w:r>
              <w:t>报价得分</w:t>
            </w:r>
          </w:p>
        </w:tc>
        <w:tc>
          <w:tcPr>
            <w:tcW w:w="6959" w:type="dxa"/>
            <w:tcBorders>
              <w:left w:val="single" w:sz="4" w:space="0" w:color="auto"/>
              <w:right w:val="single" w:sz="4" w:space="0" w:color="auto"/>
            </w:tcBorders>
          </w:tcPr>
          <w:p>
            <w:r>
              <w:t>综合评分法中的价格分统一采用低价优先法计算，即满足招标文件要求且投标价格最低的投标报价为评标基准价，其价格分为满分。其他投标人的价格分按照下列公式计算：投标报价得分=(评标基准价／投标报价)×20％×100。</w:t>
            </w:r>
          </w:p>
        </w:tc>
        <w:tc>
          <w:tcPr>
            <w:tcW w:w="1365" w:type="dxa"/>
          </w:tcPr>
          <w:p>
            <w:r>
              <w:t>区间打分(0-20)</w:t>
            </w:r>
          </w:p>
        </w:tc>
      </w:tr>
      <w:tr>
        <w:tblPrEx>
          <w:tblW w:w="5666"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916" w:type="dxa"/>
            <w:tcBorders>
              <w:left w:val="single" w:sz="4" w:space="0" w:color="auto"/>
              <w:right w:val="single" w:sz="4" w:space="0" w:color="auto"/>
            </w:tcBorders>
          </w:tcPr>
          <w:p>
            <w:r>
              <w:t>企业综合实力</w:t>
            </w:r>
          </w:p>
        </w:tc>
        <w:tc>
          <w:tcPr>
            <w:tcW w:w="6959" w:type="dxa"/>
            <w:tcBorders>
              <w:left w:val="single" w:sz="4" w:space="0" w:color="auto"/>
              <w:right w:val="single" w:sz="4" w:space="0" w:color="auto"/>
            </w:tcBorders>
          </w:tcPr>
          <w:p>
            <w:r>
              <w:t xml:space="preserve">1.投标人具有ISO 9001质量管理体系认证证书得0.5分，否则不得分。            2.投标人具有ISO14001环境管理体系认证证书得0.5分，否则不得分。                             </w:t>
            </w:r>
          </w:p>
          <w:p/>
          <w:p>
            <w:r>
              <w:t>注：上述证书均需处于有效期内，否则不得分。需提供证书复印件并加盖投标人公章。</w:t>
            </w:r>
          </w:p>
        </w:tc>
        <w:tc>
          <w:tcPr>
            <w:tcW w:w="1365" w:type="dxa"/>
          </w:tcPr>
          <w:p>
            <w:r>
              <w:t>勾选打分(0;0.5;1)</w:t>
            </w:r>
          </w:p>
        </w:tc>
      </w:tr>
      <w:tr>
        <w:tblPrEx>
          <w:tblW w:w="5666" w:type="pct"/>
          <w:jc w:val="left"/>
          <w:tblInd w:w="0" w:type="dxa"/>
          <w:tblCellMar>
            <w:top w:w="0" w:type="dxa"/>
            <w:left w:w="108" w:type="dxa"/>
            <w:bottom w:w="0" w:type="dxa"/>
            <w:right w:w="108" w:type="dxa"/>
          </w:tblCellMar>
        </w:tblPrEx>
        <w:trPr>
          <w:jc w:val="left"/>
        </w:trPr>
        <w:tc>
          <w:tcPr>
            <w:tcW w:w="426" w:type="dxa"/>
            <w:vMerge/>
          </w:tcPr>
          <w:p/>
        </w:tc>
        <w:tc>
          <w:tcPr>
            <w:tcW w:w="916" w:type="dxa"/>
            <w:tcBorders>
              <w:left w:val="single" w:sz="4" w:space="0" w:color="auto"/>
              <w:right w:val="single" w:sz="4" w:space="0" w:color="auto"/>
            </w:tcBorders>
          </w:tcPr>
          <w:p>
            <w:r>
              <w:t>投标文件编制质量、对招标文件的响应程度</w:t>
            </w:r>
          </w:p>
        </w:tc>
        <w:tc>
          <w:tcPr>
            <w:tcW w:w="6959" w:type="dxa"/>
            <w:tcBorders>
              <w:left w:val="single" w:sz="4" w:space="0" w:color="auto"/>
              <w:right w:val="single" w:sz="4" w:space="0" w:color="auto"/>
            </w:tcBorders>
          </w:tcPr>
          <w:p>
            <w:r>
              <w:t xml:space="preserve">电子投标文件的逐项响应、定位和绑定清晰准确得1.8分； </w:t>
            </w:r>
          </w:p>
          <w:p>
            <w:r>
              <w:t xml:space="preserve">有一项未响应或定位和绑定模糊、有偏差的得0.9分；   </w:t>
            </w:r>
          </w:p>
          <w:p>
            <w:r>
              <w:t>有两项或两项以上未响应或定位和绑定模糊、有偏差的得0分。</w:t>
            </w:r>
          </w:p>
        </w:tc>
        <w:tc>
          <w:tcPr>
            <w:tcW w:w="1365" w:type="dxa"/>
          </w:tcPr>
          <w:p>
            <w:r>
              <w:t>勾选打分</w:t>
            </w:r>
            <w:r>
              <w:rPr>
                <w:rFonts w:hint="eastAsia"/>
              </w:rPr>
              <w:t>(0;0.9;1.8)</w:t>
            </w:r>
          </w:p>
        </w:tc>
      </w:tr>
      <w:tr>
        <w:tblPrEx>
          <w:tblW w:w="5666" w:type="pct"/>
          <w:jc w:val="left"/>
          <w:tblInd w:w="0" w:type="dxa"/>
          <w:tblCellMar>
            <w:top w:w="0" w:type="dxa"/>
            <w:left w:w="108" w:type="dxa"/>
            <w:bottom w:w="0" w:type="dxa"/>
            <w:right w:w="108" w:type="dxa"/>
          </w:tblCellMar>
        </w:tblPrEx>
        <w:trPr>
          <w:jc w:val="left"/>
        </w:trPr>
        <w:tc>
          <w:tcPr>
            <w:tcW w:w="238" w:type="dxa"/>
            <w:vMerge/>
          </w:tcPr>
          <w:p/>
        </w:tc>
        <w:tc>
          <w:tcPr>
            <w:tcW w:w="916" w:type="dxa"/>
            <w:tcBorders>
              <w:left w:val="single" w:sz="4" w:space="0" w:color="auto"/>
              <w:right w:val="single" w:sz="4" w:space="0" w:color="auto"/>
            </w:tcBorders>
          </w:tcPr>
          <w:p>
            <w:r>
              <w:t>投标人业绩</w:t>
            </w:r>
          </w:p>
        </w:tc>
        <w:tc>
          <w:tcPr>
            <w:tcW w:w="6959" w:type="dxa"/>
            <w:tcBorders>
              <w:left w:val="single" w:sz="4" w:space="0" w:color="auto"/>
              <w:right w:val="single" w:sz="4" w:space="0" w:color="auto"/>
            </w:tcBorders>
          </w:tcPr>
          <w:p>
            <w:r>
              <w:t xml:space="preserve">投标人提供2022年5月1日起至本项目招标公告发布之日止（以合同签订日期为准），与本项目同类委托检测业绩相关材料，每提供一个有效业绩得1 分，最多得5分。    </w:t>
            </w:r>
          </w:p>
          <w:p>
            <w:r>
              <w:t xml:space="preserve">注：1.合同销售方（乙方）必须为投标人自身，需提供已开展服务或完成服务的证明文件（业绩合同、相关样品交接记录、检验报告以及付款证明等）并加盖公章，其中合同中必须至少包含合同首页、服务内容、双方印章、签字、签订时间、付款条件页，以及合同履行第一笔付款乙方开具的发票复印件等信息内容（以上内容缺少一项，不予承认）；   </w:t>
            </w:r>
          </w:p>
          <w:p>
            <w:r>
              <w:t xml:space="preserve">2.提供的业绩合同材料复印件须字迹清晰，辨识无误；  </w:t>
            </w:r>
          </w:p>
          <w:p>
            <w:r>
              <w:t>3.不符合上述要求或未按要求提供有效证明文件的业绩在评审时将不予以承认。</w:t>
            </w:r>
          </w:p>
        </w:tc>
        <w:tc>
          <w:tcPr>
            <w:tcW w:w="1365" w:type="dxa"/>
          </w:tcPr>
          <w:p>
            <w:r>
              <w:t>勾选打分(0;1;2;3;4;5)</w:t>
            </w:r>
          </w:p>
        </w:tc>
      </w:tr>
      <w:tr>
        <w:tblPrEx>
          <w:tblW w:w="5666" w:type="pct"/>
          <w:jc w:val="left"/>
          <w:tblInd w:w="0" w:type="dxa"/>
          <w:tblCellMar>
            <w:top w:w="0" w:type="dxa"/>
            <w:left w:w="108" w:type="dxa"/>
            <w:bottom w:w="0" w:type="dxa"/>
            <w:right w:w="108" w:type="dxa"/>
          </w:tblCellMar>
        </w:tblPrEx>
        <w:trPr>
          <w:jc w:val="left"/>
        </w:trPr>
        <w:tc>
          <w:tcPr>
            <w:tcW w:w="426" w:type="dxa"/>
            <w:vMerge w:val="restart"/>
          </w:tcPr>
          <w:p>
            <w:r>
              <w:t>技术部分</w:t>
            </w:r>
          </w:p>
        </w:tc>
        <w:tc>
          <w:tcPr>
            <w:tcW w:w="916" w:type="dxa"/>
            <w:tcBorders>
              <w:left w:val="single" w:sz="4" w:space="0" w:color="auto"/>
              <w:right w:val="single" w:sz="4" w:space="0" w:color="auto"/>
            </w:tcBorders>
          </w:tcPr>
          <w:p>
            <w:r>
              <w:t>技术需求响应程度</w:t>
            </w:r>
          </w:p>
        </w:tc>
        <w:tc>
          <w:tcPr>
            <w:tcW w:w="6959" w:type="dxa"/>
            <w:tcBorders>
              <w:left w:val="single" w:sz="4" w:space="0" w:color="auto"/>
              <w:right w:val="single" w:sz="4" w:space="0" w:color="auto"/>
            </w:tcBorders>
          </w:tcPr>
          <w:p>
            <w:r>
              <w:t xml:space="preserve">完全满足招标文件项目需求书相关要求57.2分，重要指标项每有一项不满足扣0.8分，一般指标项每有一项不满足扣0.14分。           </w:t>
            </w:r>
          </w:p>
          <w:p>
            <w:r>
              <w:t>注：</w:t>
            </w:r>
          </w:p>
          <w:p>
            <w:r>
              <w:t xml:space="preserve">重要指标项共12个，分别为： </w:t>
            </w:r>
          </w:p>
          <w:p>
            <w:r>
              <w:t>七、</w:t>
            </w:r>
            <w:r>
              <w:rPr>
                <w:rFonts w:hint="eastAsia"/>
              </w:rPr>
              <w:t>服务要求</w:t>
            </w:r>
            <w:r>
              <w:t>9</w:t>
            </w:r>
            <w:r>
              <w:rPr>
                <w:rFonts w:hint="eastAsia"/>
              </w:rPr>
              <w:t>个（</w:t>
            </w:r>
            <w:r>
              <w:t>第6、7、10、11、14、16、17、20、21项</w:t>
            </w:r>
            <w:r>
              <w:rPr>
                <w:rFonts w:hint="eastAsia"/>
              </w:rPr>
              <w:t>）</w:t>
            </w:r>
            <w:r>
              <w:t xml:space="preserve">。 </w:t>
            </w:r>
          </w:p>
          <w:p>
            <w:r>
              <w:t xml:space="preserve">八、实施要求3个（第1、2、8项）。    </w:t>
            </w:r>
          </w:p>
          <w:p/>
          <w:p>
            <w:r>
              <w:t xml:space="preserve">一般指标项共340个，分别为：   </w:t>
            </w:r>
          </w:p>
          <w:p>
            <w:r>
              <w:t xml:space="preserve">六、货物或服务指标要求334个（第1至334项）。 </w:t>
            </w:r>
          </w:p>
          <w:p>
            <w:r>
              <w:t xml:space="preserve">七、服务要求4个（第8、9、12、13项）。 </w:t>
            </w:r>
          </w:p>
          <w:p>
            <w:r>
              <w:t>八、实施要求2个（第3、11项）。</w:t>
            </w:r>
          </w:p>
        </w:tc>
        <w:tc>
          <w:tcPr>
            <w:tcW w:w="1365" w:type="dxa"/>
          </w:tcPr>
          <w:p>
            <w:r>
              <w:t>区间打分(0-57.2)</w:t>
            </w:r>
          </w:p>
        </w:tc>
      </w:tr>
      <w:tr>
        <w:tblPrEx>
          <w:tblW w:w="5666" w:type="pct"/>
          <w:jc w:val="left"/>
          <w:tblInd w:w="0" w:type="dxa"/>
          <w:tblCellMar>
            <w:top w:w="0" w:type="dxa"/>
            <w:left w:w="108" w:type="dxa"/>
            <w:bottom w:w="0" w:type="dxa"/>
            <w:right w:w="108" w:type="dxa"/>
          </w:tblCellMar>
        </w:tblPrEx>
        <w:trPr>
          <w:jc w:val="left"/>
        </w:trPr>
        <w:tc>
          <w:tcPr>
            <w:tcW w:w="238" w:type="dxa"/>
            <w:vMerge/>
          </w:tcPr>
          <w:p/>
        </w:tc>
        <w:tc>
          <w:tcPr>
            <w:tcW w:w="916" w:type="dxa"/>
            <w:tcBorders>
              <w:left w:val="single" w:sz="4" w:space="0" w:color="auto"/>
              <w:right w:val="single" w:sz="4" w:space="0" w:color="auto"/>
            </w:tcBorders>
          </w:tcPr>
          <w:p>
            <w:r>
              <w:t>检测工作方案</w:t>
            </w:r>
          </w:p>
        </w:tc>
        <w:tc>
          <w:tcPr>
            <w:tcW w:w="6959" w:type="dxa"/>
            <w:tcBorders>
              <w:left w:val="single" w:sz="4" w:space="0" w:color="auto"/>
              <w:right w:val="single" w:sz="4" w:space="0" w:color="auto"/>
            </w:tcBorders>
          </w:tcPr>
          <w:p>
            <w:r>
              <w:t xml:space="preserve">投标人应提供承担检测工作方案，方案至少包含基本情况介绍、检测及服务人员构成以及质量保障措施等几部分内容，应当程序合理、针对性强、可操作性性高，能有效、快速开展检测工作，质量保障措施应包括异议处置及复检的工作内容和安排、检验结果的处理、保密工作以及样品管理、处置的具体制度。  </w:t>
            </w:r>
          </w:p>
          <w:p/>
          <w:p>
            <w:r>
              <w:t xml:space="preserve">检测工作方案科学周密，内容全面，设计合理，完全契合项目需求实际，针对性可行性强，得5分；       </w:t>
            </w:r>
          </w:p>
          <w:p>
            <w:r>
              <w:t xml:space="preserve">检测工作方案内容完整，可以满足项目需求，针对性可行性较强，但方案内容（两个及以下）中有缺陷（缺陷包括：与事实不符、前后内容不一致、逻辑错误、不符合采购需求、内容有缺失等），得3.4分；     </w:t>
            </w:r>
          </w:p>
          <w:p>
            <w:r>
              <w:t xml:space="preserve">检测工作方案内容有漏项，未完全包括上述内容要求，或三个及以上方案内容中存在缺陷，得1.7分；       </w:t>
            </w:r>
          </w:p>
          <w:p>
            <w:r>
              <w:t xml:space="preserve">未提供检测工作方案或方案严重脱离项目实际，得0分。 </w:t>
            </w:r>
          </w:p>
        </w:tc>
        <w:tc>
          <w:tcPr>
            <w:tcW w:w="1365" w:type="dxa"/>
          </w:tcPr>
          <w:p>
            <w:r>
              <w:t>勾选打分(0;1.7;3.4;5)</w:t>
            </w:r>
          </w:p>
        </w:tc>
      </w:tr>
      <w:tr>
        <w:tblPrEx>
          <w:tblW w:w="5666"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916" w:type="dxa"/>
            <w:tcBorders>
              <w:left w:val="single" w:sz="4" w:space="0" w:color="auto"/>
              <w:right w:val="single" w:sz="4" w:space="0" w:color="auto"/>
            </w:tcBorders>
          </w:tcPr>
          <w:p>
            <w:r>
              <w:t>突发事件应急方案</w:t>
            </w:r>
          </w:p>
        </w:tc>
        <w:tc>
          <w:tcPr>
            <w:tcW w:w="6959" w:type="dxa"/>
            <w:tcBorders>
              <w:left w:val="single" w:sz="4" w:space="0" w:color="auto"/>
              <w:right w:val="single" w:sz="4" w:space="0" w:color="auto"/>
            </w:tcBorders>
          </w:tcPr>
          <w:p>
            <w:r>
              <w:t xml:space="preserve">投标人应提供突发事件应急方案，方案至少包含应急响应时间、到场时间、应急人员、应急检测特殊通道安排、应急检测报告时限等几部分内容；能够0.5小时内响应，并在2小时内到达指定地点开展相关配合工作，同时应对节假日抽检工作。应当程序合理、时效性强、可操作性高、有预见性，能有效应对突发事件。  </w:t>
            </w:r>
          </w:p>
          <w:p/>
          <w:p>
            <w:r>
              <w:t xml:space="preserve">突发事件应急方案科学周密，内容全面，设计合理，完全契合项目需求实际，针对性可行性强，得5分；      </w:t>
            </w:r>
          </w:p>
          <w:p>
            <w:r>
              <w:t xml:space="preserve">突发事件应急方案内容完整，可以满足项目需求，针对性可行性较强，但方案内容（两个及以下）中有缺陷（缺陷包括：与事实不符、前后内容不一致、逻辑错误、不符合采购需求、内容有缺失等），得3.4分；     </w:t>
            </w:r>
          </w:p>
          <w:p>
            <w:r>
              <w:t xml:space="preserve">突发事件应急方案内容有漏项，未完全包括上述内容要求，或三个及以上方案内容中存在缺陷，得1.7分；      </w:t>
            </w:r>
          </w:p>
          <w:p>
            <w:r>
              <w:t xml:space="preserve">未提供突发事件应急方案或方案严重脱离项目实际，得0分。 </w:t>
            </w:r>
          </w:p>
        </w:tc>
        <w:tc>
          <w:tcPr>
            <w:tcW w:w="1365" w:type="dxa"/>
          </w:tcPr>
          <w:p>
            <w:r>
              <w:t>勾选打分(0;1.7;3.4;5)</w:t>
            </w:r>
          </w:p>
        </w:tc>
      </w:tr>
      <w:tr>
        <w:tblPrEx>
          <w:tblW w:w="5666" w:type="pct"/>
          <w:jc w:val="left"/>
          <w:tblInd w:w="0" w:type="dxa"/>
          <w:tblCellMar>
            <w:top w:w="0" w:type="dxa"/>
            <w:left w:w="108" w:type="dxa"/>
            <w:bottom w:w="0" w:type="dxa"/>
            <w:right w:w="108" w:type="dxa"/>
          </w:tblCellMar>
        </w:tblPrEx>
        <w:trPr>
          <w:jc w:val="left"/>
        </w:trPr>
        <w:tc>
          <w:tcPr>
            <w:tcW w:w="238" w:type="dxa"/>
            <w:vMerge/>
          </w:tcPr>
          <w:p/>
        </w:tc>
        <w:tc>
          <w:tcPr>
            <w:tcW w:w="916" w:type="dxa"/>
            <w:tcBorders>
              <w:left w:val="single" w:sz="4" w:space="0" w:color="auto"/>
              <w:right w:val="single" w:sz="4" w:space="0" w:color="auto"/>
            </w:tcBorders>
          </w:tcPr>
          <w:p>
            <w:r>
              <w:t>售后服务及培训方案</w:t>
            </w:r>
          </w:p>
        </w:tc>
        <w:tc>
          <w:tcPr>
            <w:tcW w:w="6959" w:type="dxa"/>
            <w:tcBorders>
              <w:left w:val="single" w:sz="4" w:space="0" w:color="auto"/>
              <w:right w:val="single" w:sz="4" w:space="0" w:color="auto"/>
            </w:tcBorders>
          </w:tcPr>
          <w:p>
            <w:r>
              <w:t xml:space="preserve">投标人应提供售后服务及培训方案，至少包含实验室质量规范等培训、培训标准、服务团队配备情况、售后支持保障方案等内容，计划安排合理、实施性强，能有效提高实验室检测质量水平。特殊样品在不得损坏情况下应做到无损检验。  </w:t>
            </w:r>
          </w:p>
          <w:p/>
          <w:p>
            <w:r>
              <w:t xml:space="preserve">售后服务及培训方案科学周密，内容全面，设计合理，完全契合项目需求实际，针对性可行性强，得5分；      </w:t>
            </w:r>
          </w:p>
          <w:p>
            <w:r>
              <w:t xml:space="preserve">售后服务及培训方案内容完整，可以满足项目需求，针对性可行性较强，但方案内容（两个及以下）中有缺陷（缺陷包括：与事实不符、前后内容不一致、逻辑错误、不符合采购需求、内容有缺失等），得3.4分；     </w:t>
            </w:r>
          </w:p>
          <w:p>
            <w:r>
              <w:t xml:space="preserve">售后服务及培训方案内容有漏项，未完全包括上述内容要求，或三个及以上方案内容中存在缺陷，得1.7分；       </w:t>
            </w:r>
          </w:p>
          <w:p>
            <w:r>
              <w:t xml:space="preserve">未提供售后服务及培训方案或方案严重脱离项目实际，得0分。 </w:t>
            </w:r>
          </w:p>
        </w:tc>
        <w:tc>
          <w:tcPr>
            <w:tcW w:w="1365" w:type="dxa"/>
          </w:tcPr>
          <w:p>
            <w:r>
              <w:t>勾选打分(0;1.7;3.4;5)</w:t>
            </w:r>
          </w:p>
        </w:tc>
      </w:tr>
    </w:tbl>
    <w:p>
      <w:pPr>
        <w:pStyle w:val="1414"/>
      </w:pPr>
      <w:bookmarkEnd w:id="49"/>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rPr>
      </w:pPr>
    </w:p>
    <w:p>
      <w:pPr>
        <w:pStyle w:val="4910"/>
        <w:ind w:firstLine="420"/>
        <w:jc w:val="left"/>
        <w:rPr>
          <w:rFonts w:ascii="Times New Roman" w:eastAsia="宋体" w:hAnsi="Times New Roman" w:hint="eastAsia"/>
        </w:rPr>
      </w:pPr>
    </w:p>
    <w:p>
      <w:pPr>
        <w:pStyle w:val="a29"/>
        <w:jc w:val="center"/>
        <w:rPr>
          <w:color w:val="000000"/>
          <w:sz w:val="28"/>
          <w:szCs w:val="28"/>
          <w:highlight w:val="white"/>
        </w:rPr>
        <w:sectPr>
          <w:headerReference w:type="even" r:id="rId9"/>
          <w:headerReference w:type="default" r:id="rId10"/>
          <w:footerReference w:type="even" r:id="rId11"/>
          <w:headerReference w:type="first" r:id="rId12"/>
          <w:footerReference w:type="first" r:id="rId13"/>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50"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50"/>
    </w:p>
    <w:p>
      <w:pPr>
        <w:jc w:val="center"/>
        <w:rPr>
          <w:rFonts w:ascii="宋体"/>
          <w:b/>
          <w:bCs/>
          <w:sz w:val="72"/>
          <w:szCs w:val="72"/>
        </w:rPr>
      </w:pPr>
      <w:bookmarkStart w:id="51" w:name="插入_TBWJGS_CONTRACT"/>
      <w:bookmarkStart w:id="52" w:name="插入_TBWJGS_CONTRACT_0"/>
      <w:r>
        <w:rPr>
          <w:rFonts w:ascii="宋体" w:hint="eastAsia"/>
          <w:b/>
          <w:bCs/>
          <w:sz w:val="72"/>
          <w:szCs w:val="72"/>
        </w:rPr>
        <w:t xml:space="preserve">  </w:t>
      </w:r>
    </w:p>
    <w:p>
      <w:pPr>
        <w:jc w:val="center"/>
        <w:rPr>
          <w:rFonts w:ascii="方正黑体_GBK" w:eastAsia="方正黑体_GBK" w:cs="方正小标宋_GBK"/>
          <w:b/>
          <w:bCs/>
          <w:sz w:val="72"/>
          <w:szCs w:val="72"/>
        </w:rPr>
      </w:pPr>
      <w:r>
        <w:rPr>
          <w:rFonts w:ascii="方正黑体_GBK" w:eastAsia="方正黑体_GBK" w:cs="方正小标宋_GBK" w:hint="eastAsia"/>
          <w:b/>
          <w:bCs/>
          <w:sz w:val="72"/>
          <w:szCs w:val="72"/>
        </w:rPr>
        <w:t>委托检验检测服务合同</w:t>
      </w:r>
    </w:p>
    <w:p>
      <w:pPr>
        <w:jc w:val="center"/>
        <w:rPr>
          <w:rFonts w:ascii="宋体"/>
          <w:sz w:val="28"/>
          <w:szCs w:val="28"/>
        </w:rPr>
      </w:pPr>
      <w:r>
        <w:rPr>
          <w:rFonts w:ascii="宋体" w:hint="eastAsia"/>
          <w:b/>
          <w:bCs/>
          <w:sz w:val="28"/>
          <w:szCs w:val="28"/>
        </w:rPr>
        <w:t xml:space="preserve">                         </w:t>
      </w:r>
    </w:p>
    <w:p>
      <w:pPr>
        <w:ind w:left="1400" w:hanging="1400" w:hangingChars="500"/>
        <w:rPr>
          <w:rFonts w:ascii="宋体"/>
          <w:sz w:val="28"/>
          <w:szCs w:val="28"/>
        </w:rPr>
      </w:pPr>
    </w:p>
    <w:p>
      <w:pPr>
        <w:ind w:left="1400" w:hanging="1400" w:hangingChars="500"/>
        <w:rPr>
          <w:rFonts w:ascii="宋体"/>
          <w:sz w:val="28"/>
          <w:szCs w:val="28"/>
        </w:rPr>
      </w:pPr>
    </w:p>
    <w:p>
      <w:pPr>
        <w:ind w:left="1400" w:hanging="1400" w:hangingChars="500"/>
        <w:rPr>
          <w:rFonts w:ascii="方正黑体_GBK" w:eastAsia="方正黑体_GBK"/>
          <w:b/>
          <w:bCs/>
          <w:sz w:val="28"/>
          <w:szCs w:val="28"/>
        </w:rPr>
      </w:pPr>
    </w:p>
    <w:p>
      <w:pPr>
        <w:adjustRightInd w:val="0"/>
        <w:spacing w:line="360" w:lineRule="auto"/>
        <w:ind w:left="1400" w:hanging="1400" w:hangingChars="500"/>
        <w:textAlignment w:val="baseline"/>
        <w:rPr>
          <w:rFonts w:ascii="宋体" w:cs="宋体"/>
          <w:b/>
          <w:kern w:val="0"/>
          <w:sz w:val="32"/>
          <w:szCs w:val="28"/>
        </w:rPr>
      </w:pPr>
      <w:r>
        <w:rPr>
          <w:rFonts w:ascii="宋体" w:cs="宋体" w:hint="eastAsia"/>
          <w:b/>
          <w:bCs/>
          <w:sz w:val="28"/>
          <w:szCs w:val="28"/>
        </w:rPr>
        <w:t>项目名称：</w:t>
      </w:r>
    </w:p>
    <w:p>
      <w:pPr>
        <w:adjustRightInd w:val="0"/>
        <w:spacing w:line="360" w:lineRule="auto"/>
        <w:textAlignment w:val="baseline"/>
        <w:rPr>
          <w:rFonts w:ascii="宋体" w:cs="宋体"/>
          <w:b/>
          <w:bCs/>
          <w:sz w:val="36"/>
          <w:szCs w:val="36"/>
        </w:rPr>
      </w:pPr>
      <w:r>
        <w:rPr>
          <w:rFonts w:ascii="宋体" w:cs="宋体" w:hint="eastAsia"/>
          <w:b/>
          <w:bCs/>
          <w:sz w:val="28"/>
          <w:szCs w:val="28"/>
        </w:rPr>
        <w:t>项目编号：</w:t>
      </w:r>
    </w:p>
    <w:p>
      <w:pPr>
        <w:spacing w:line="360" w:lineRule="auto"/>
        <w:rPr>
          <w:rFonts w:ascii="宋体"/>
          <w:b/>
          <w:bCs/>
          <w:sz w:val="28"/>
          <w:szCs w:val="28"/>
        </w:rPr>
      </w:pPr>
    </w:p>
    <w:p>
      <w:pPr>
        <w:spacing w:line="360" w:lineRule="auto"/>
        <w:rPr>
          <w:rFonts w:ascii="宋体"/>
          <w:b/>
          <w:bCs/>
          <w:sz w:val="28"/>
          <w:szCs w:val="28"/>
        </w:rPr>
      </w:pPr>
    </w:p>
    <w:p>
      <w:pPr>
        <w:pStyle w:val="BodyText"/>
        <w:rPr>
          <w:rFonts w:ascii="宋体"/>
          <w:szCs w:val="28"/>
          <w:lang w:eastAsia="zh-CN"/>
        </w:rPr>
      </w:pPr>
    </w:p>
    <w:p>
      <w:pPr>
        <w:pStyle w:val="BodyText"/>
        <w:rPr>
          <w:rFonts w:ascii="宋体"/>
          <w:szCs w:val="28"/>
          <w:lang w:eastAsia="zh-CN"/>
        </w:rPr>
      </w:pPr>
    </w:p>
    <w:p>
      <w:pPr>
        <w:pStyle w:val="BodyText"/>
        <w:rPr>
          <w:rFonts w:ascii="方正黑体_GBK" w:eastAsia="方正黑体_GBK"/>
          <w:szCs w:val="28"/>
          <w:lang w:eastAsia="zh-CN"/>
        </w:rPr>
      </w:pPr>
    </w:p>
    <w:p>
      <w:pPr>
        <w:pStyle w:val="BodyText"/>
        <w:rPr>
          <w:rFonts w:ascii="方正黑体_GBK" w:eastAsia="方正黑体_GBK"/>
          <w:szCs w:val="28"/>
          <w:lang w:eastAsia="zh-CN"/>
        </w:rPr>
      </w:pPr>
    </w:p>
    <w:p>
      <w:pPr>
        <w:pStyle w:val="BodyText"/>
        <w:rPr>
          <w:rFonts w:ascii="方正黑体_GBK" w:eastAsia="方正黑体_GBK"/>
          <w:szCs w:val="28"/>
          <w:lang w:eastAsia="zh-CN"/>
        </w:rPr>
      </w:pPr>
      <w:r>
        <w:rPr>
          <w:rFonts w:ascii="方正黑体_GBK" w:eastAsia="方正黑体_GBK" w:hint="eastAsia"/>
          <w:szCs w:val="28"/>
          <w:lang w:eastAsia="zh-CN"/>
        </w:rPr>
        <w:t xml:space="preserve">甲方： </w:t>
      </w:r>
      <w:r>
        <w:rPr>
          <w:rFonts w:ascii="方正黑体_GBK" w:eastAsia="方正黑体_GBK"/>
          <w:szCs w:val="28"/>
          <w:lang w:eastAsia="zh-CN"/>
        </w:rPr>
        <w:t xml:space="preserve"> </w:t>
      </w:r>
      <w:r>
        <w:rPr>
          <w:rFonts w:ascii="方正黑体_GBK" w:eastAsia="方正黑体_GBK" w:hint="eastAsia"/>
          <w:szCs w:val="28"/>
          <w:lang w:eastAsia="zh-CN"/>
        </w:rPr>
        <w:t>中国海关科学技术研究中心</w:t>
      </w:r>
    </w:p>
    <w:p>
      <w:pPr>
        <w:pStyle w:val="BodyText"/>
        <w:rPr>
          <w:rFonts w:ascii="方正黑体_GBK" w:eastAsia="方正黑体_GBK"/>
          <w:szCs w:val="28"/>
          <w:lang w:eastAsia="zh-CN"/>
        </w:rPr>
      </w:pPr>
      <w:r>
        <w:rPr>
          <w:rFonts w:ascii="方正黑体_GBK" w:eastAsia="方正黑体_GBK" w:hint="eastAsia"/>
          <w:szCs w:val="28"/>
          <w:lang w:eastAsia="zh-CN"/>
        </w:rPr>
        <w:t xml:space="preserve">乙方： </w:t>
      </w:r>
      <w:r>
        <w:rPr>
          <w:rFonts w:ascii="方正黑体_GBK" w:eastAsia="方正黑体_GBK"/>
          <w:szCs w:val="28"/>
          <w:lang w:eastAsia="zh-CN"/>
        </w:rPr>
        <w:t xml:space="preserve"> </w:t>
      </w:r>
    </w:p>
    <w:p>
      <w:pPr>
        <w:spacing w:line="360" w:lineRule="auto"/>
        <w:rPr>
          <w:rFonts w:ascii="宋体"/>
          <w:b/>
          <w:bCs/>
          <w:sz w:val="28"/>
          <w:szCs w:val="28"/>
        </w:rPr>
      </w:pPr>
    </w:p>
    <w:p>
      <w:pPr>
        <w:spacing w:line="360" w:lineRule="auto"/>
        <w:rPr>
          <w:rFonts w:ascii="宋体"/>
          <w:b/>
          <w:bCs/>
          <w:sz w:val="28"/>
          <w:szCs w:val="28"/>
        </w:rPr>
      </w:pPr>
    </w:p>
    <w:p>
      <w:pPr>
        <w:spacing w:line="360" w:lineRule="auto"/>
        <w:rPr>
          <w:rFonts w:ascii="宋体"/>
          <w:b/>
          <w:bCs/>
          <w:sz w:val="28"/>
          <w:szCs w:val="28"/>
        </w:rPr>
      </w:pPr>
    </w:p>
    <w:p>
      <w:pPr>
        <w:spacing w:line="360" w:lineRule="auto"/>
        <w:rPr>
          <w:rFonts w:ascii="宋体"/>
          <w:b/>
          <w:bCs/>
          <w:sz w:val="28"/>
          <w:szCs w:val="28"/>
        </w:rPr>
      </w:pPr>
    </w:p>
    <w:p>
      <w:pPr>
        <w:pStyle w:val="BodyText"/>
        <w:spacing w:line="440" w:lineRule="exact"/>
        <w:ind w:firstLine="420" w:firstLineChars="200"/>
        <w:rPr>
          <w:rFonts w:ascii="宋体"/>
          <w:sz w:val="21"/>
          <w:szCs w:val="21"/>
          <w:lang w:eastAsia="zh-CN"/>
        </w:rPr>
      </w:pPr>
      <w:r>
        <w:rPr>
          <w:rFonts w:ascii="宋体" w:hint="eastAsia"/>
          <w:sz w:val="21"/>
          <w:szCs w:val="21"/>
          <w:lang w:eastAsia="zh-CN"/>
        </w:rPr>
        <w:t>甲乙双方同意在平等自愿的基础上，</w:t>
      </w:r>
      <w:r>
        <w:rPr>
          <w:rFonts w:ascii="宋体"/>
          <w:sz w:val="21"/>
          <w:szCs w:val="21"/>
          <w:lang w:eastAsia="zh-CN"/>
        </w:rPr>
        <w:t>依据《中华人民共和国民法典》及相应法律法规，</w:t>
      </w:r>
      <w:r>
        <w:rPr>
          <w:rFonts w:ascii="宋体" w:hint="eastAsia"/>
          <w:sz w:val="21"/>
          <w:szCs w:val="21"/>
          <w:lang w:eastAsia="zh-CN"/>
        </w:rPr>
        <w:t>本着密切合作、互惠互利、共同发展的原则，就乙方向甲方提供检验检测服务事宜，经友好协商达成以下协议：</w:t>
      </w:r>
    </w:p>
    <w:p>
      <w:pPr>
        <w:spacing w:line="440" w:lineRule="exact"/>
        <w:ind w:firstLine="420" w:firstLineChars="200"/>
        <w:rPr>
          <w:rFonts w:ascii="宋体"/>
          <w:b/>
          <w:bCs/>
          <w:szCs w:val="21"/>
        </w:rPr>
      </w:pPr>
      <w:r>
        <w:rPr>
          <w:rFonts w:ascii="宋体" w:hint="eastAsia"/>
          <w:b/>
          <w:bCs/>
          <w:szCs w:val="21"/>
        </w:rPr>
        <w:t>一、服务内容</w:t>
      </w:r>
    </w:p>
    <w:p>
      <w:pPr>
        <w:tabs>
          <w:tab w:val="left" w:pos="0"/>
        </w:tabs>
        <w:spacing w:line="440" w:lineRule="exact"/>
        <w:ind w:firstLine="418" w:firstLineChars="199"/>
        <w:rPr>
          <w:rFonts w:ascii="宋体"/>
          <w:szCs w:val="21"/>
        </w:rPr>
      </w:pPr>
      <w:r>
        <w:rPr>
          <w:rFonts w:ascii="宋体" w:hint="eastAsia"/>
          <w:szCs w:val="21"/>
        </w:rPr>
        <w:t>1、甲方根据对产品质量控制的需要，向乙方提出委托检验检测原材料以及成品的要求。乙方按各自检验检测事项范围为甲方提供</w:t>
      </w:r>
      <w:bookmarkStart w:id="53" w:name="_Hlk175841466"/>
      <w:r>
        <w:rPr>
          <w:rFonts w:ascii="宋体" w:hint="eastAsia"/>
          <w:szCs w:val="21"/>
        </w:rPr>
        <w:t>检验</w:t>
      </w:r>
      <w:bookmarkEnd w:id="53"/>
      <w:r>
        <w:rPr>
          <w:rFonts w:ascii="宋体" w:hint="eastAsia"/>
          <w:szCs w:val="21"/>
        </w:rPr>
        <w:t>检测服务（具体检验检测范围包括但不限于《</w:t>
      </w:r>
      <w:r>
        <w:rPr>
          <w:rFonts w:ascii="宋体"/>
          <w:szCs w:val="21"/>
        </w:rPr>
        <w:t>中标</w:t>
      </w:r>
      <w:r>
        <w:rPr>
          <w:rFonts w:ascii="宋体" w:hint="eastAsia"/>
          <w:szCs w:val="21"/>
        </w:rPr>
        <w:t>通知书》中项目）。</w:t>
      </w:r>
    </w:p>
    <w:p>
      <w:pPr>
        <w:tabs>
          <w:tab w:val="left" w:pos="0"/>
        </w:tabs>
        <w:spacing w:line="440" w:lineRule="exact"/>
        <w:ind w:firstLine="418" w:firstLineChars="199"/>
        <w:rPr>
          <w:rFonts w:ascii="宋体"/>
          <w:szCs w:val="21"/>
        </w:rPr>
      </w:pPr>
      <w:r>
        <w:rPr>
          <w:rFonts w:ascii="宋体" w:hint="eastAsia"/>
          <w:szCs w:val="21"/>
        </w:rPr>
        <w:t>2、每次检验检测以甲方</w:t>
      </w:r>
      <w:r>
        <w:rPr>
          <w:rFonts w:ascii="宋体"/>
          <w:szCs w:val="21"/>
        </w:rPr>
        <w:t>书面通知</w:t>
      </w:r>
      <w:r>
        <w:rPr>
          <w:rFonts w:ascii="宋体" w:hint="eastAsia"/>
          <w:szCs w:val="21"/>
        </w:rPr>
        <w:t>实际委托为准；甲方未实际委托的，乙方不得收取任何费用。超出本协议的项目，甲乙双方共同参照检验检测方法相似的检验检测项目基准价格确定检验检测费用</w:t>
      </w:r>
      <w:r>
        <w:rPr>
          <w:rFonts w:ascii="宋体"/>
          <w:szCs w:val="21"/>
        </w:rPr>
        <w:t>，并经过甲方确认同意。</w:t>
      </w:r>
    </w:p>
    <w:p>
      <w:pPr>
        <w:tabs>
          <w:tab w:val="left" w:pos="0"/>
        </w:tabs>
        <w:spacing w:line="440" w:lineRule="exact"/>
        <w:ind w:firstLine="420" w:firstLineChars="200"/>
        <w:rPr>
          <w:rFonts w:ascii="宋体"/>
          <w:szCs w:val="21"/>
        </w:rPr>
      </w:pPr>
      <w:r>
        <w:rPr>
          <w:rFonts w:ascii="宋体" w:hint="eastAsia"/>
          <w:szCs w:val="21"/>
        </w:rPr>
        <w:t>3、检验检测如甲方有指定方法，优先选用甲方指定方法；如甲方无指定方法，甲方授权乙方按照乙方推荐的且经甲方认可的检验检测方法和有效</w:t>
      </w:r>
      <w:r>
        <w:rPr>
          <w:rFonts w:ascii="宋体"/>
          <w:szCs w:val="21"/>
        </w:rPr>
        <w:t>的</w:t>
      </w:r>
      <w:r>
        <w:rPr>
          <w:rFonts w:ascii="宋体" w:hint="eastAsia"/>
          <w:szCs w:val="21"/>
        </w:rPr>
        <w:t>国家标准、行业标准、地方标准、产品企业标准等作为产品的检验检测和判定依据。若无标准检验检测方法，则属于非标检验检测试验，则以乙方实验室方法为准，非标试验系根据各种图谱、技术经验得出。</w:t>
      </w:r>
    </w:p>
    <w:p>
      <w:pPr>
        <w:tabs>
          <w:tab w:val="left" w:pos="0"/>
        </w:tabs>
        <w:spacing w:line="440" w:lineRule="exact"/>
        <w:ind w:firstLine="420" w:firstLineChars="200"/>
        <w:rPr>
          <w:rFonts w:ascii="宋体"/>
          <w:szCs w:val="21"/>
        </w:rPr>
      </w:pPr>
      <w:r>
        <w:rPr>
          <w:rFonts w:ascii="宋体" w:hint="eastAsia"/>
          <w:szCs w:val="21"/>
        </w:rPr>
        <w:t>4、检验</w:t>
      </w:r>
      <w:r>
        <w:rPr>
          <w:rFonts w:ascii="宋体"/>
          <w:szCs w:val="21"/>
        </w:rPr>
        <w:t>检测</w:t>
      </w:r>
      <w:r>
        <w:rPr>
          <w:rFonts w:ascii="宋体" w:hint="eastAsia"/>
          <w:szCs w:val="21"/>
        </w:rPr>
        <w:t>样品由乙方负责至甲方指定地点取样。如甲方提供的样品不符合乙方要求，乙方应在收到样品之日起2个工作日内告知甲方，否则视为甲方提供的样品符合乙方要求，乙方应按约定时间和要求完成产品检验检测，并出具检验检测报告，邮寄给甲方指定地点指定对接人。邮寄费用由</w:t>
      </w:r>
      <w:r>
        <w:rPr>
          <w:rFonts w:ascii="宋体"/>
          <w:szCs w:val="21"/>
        </w:rPr>
        <w:t>乙方</w:t>
      </w:r>
      <w:r>
        <w:rPr>
          <w:rFonts w:ascii="宋体" w:hint="eastAsia"/>
          <w:szCs w:val="21"/>
        </w:rPr>
        <w:t>承担。</w:t>
      </w:r>
    </w:p>
    <w:p>
      <w:pPr>
        <w:widowControl/>
        <w:spacing w:line="440" w:lineRule="exact"/>
        <w:ind w:firstLine="420"/>
        <w:rPr>
          <w:rFonts w:ascii="宋体" w:cs="宋体"/>
          <w:szCs w:val="21"/>
        </w:rPr>
      </w:pPr>
      <w:r>
        <w:rPr>
          <w:rFonts w:ascii="宋体" w:hint="eastAsia"/>
          <w:szCs w:val="21"/>
        </w:rPr>
        <w:t>5、</w:t>
      </w:r>
      <w:r>
        <w:rPr>
          <w:rFonts w:ascii="宋体" w:cs="宋体" w:hint="eastAsia"/>
          <w:szCs w:val="21"/>
        </w:rPr>
        <w:t>甲方对检验检测结果如有异议，应于电子报告送达之日起10个工作日内向乙方提出盖章书面异议。逾期未提出异议，则视为验收合格。甲方提出复检要求时，乙方仅对原样品按照原检验检测方法和标准进行复检，如乙方因样品保存不善、检验检测过程有误等过错行为导致初检结果不合格的，甲方无需支付复检费用；如乙方不存在过错行为，则甲方根据复检情况支付相应的复检费用；如为双方责任，则由双方按照各自过错承担责任；如果要换用新样品和/或提出新方法检验检测，则视作新的委托申请。</w:t>
      </w:r>
    </w:p>
    <w:p>
      <w:pPr>
        <w:pStyle w:val="BodyText"/>
        <w:spacing w:line="440" w:lineRule="exact"/>
        <w:ind w:firstLine="420" w:firstLineChars="200"/>
        <w:rPr>
          <w:rFonts w:ascii="宋体" w:cs="宋体"/>
          <w:sz w:val="21"/>
          <w:szCs w:val="21"/>
          <w:lang w:eastAsia="zh-CN"/>
        </w:rPr>
      </w:pPr>
      <w:r>
        <w:rPr>
          <w:rFonts w:ascii="宋体" w:cs="宋体"/>
          <w:sz w:val="21"/>
          <w:szCs w:val="21"/>
          <w:lang w:eastAsia="zh-CN"/>
        </w:rPr>
        <w:t>6</w:t>
      </w:r>
      <w:r>
        <w:rPr>
          <w:rFonts w:ascii="宋体" w:cs="宋体" w:hint="eastAsia"/>
          <w:sz w:val="21"/>
          <w:szCs w:val="21"/>
          <w:lang w:eastAsia="zh-CN"/>
        </w:rPr>
        <w:t>、本合同的范围和条件与招标和投标文件内容一致，如有不同，以招标和投标文件为准。</w:t>
      </w:r>
    </w:p>
    <w:p>
      <w:pPr>
        <w:spacing w:line="440" w:lineRule="exact"/>
        <w:ind w:firstLine="519" w:firstLineChars="247"/>
        <w:rPr>
          <w:rFonts w:ascii="宋体"/>
          <w:b/>
          <w:bCs/>
          <w:szCs w:val="21"/>
        </w:rPr>
      </w:pPr>
      <w:r>
        <w:rPr>
          <w:rFonts w:ascii="宋体" w:hint="eastAsia"/>
          <w:b/>
          <w:bCs/>
          <w:szCs w:val="21"/>
        </w:rPr>
        <w:t>二、甲方的责任和义务</w:t>
      </w:r>
    </w:p>
    <w:p>
      <w:pPr>
        <w:tabs>
          <w:tab w:val="left" w:pos="0"/>
        </w:tabs>
        <w:spacing w:line="440" w:lineRule="exact"/>
        <w:ind w:firstLine="418" w:firstLineChars="199"/>
        <w:rPr>
          <w:rFonts w:ascii="宋体"/>
          <w:szCs w:val="21"/>
        </w:rPr>
      </w:pPr>
      <w:r>
        <w:rPr>
          <w:rFonts w:ascii="宋体" w:hint="eastAsia"/>
          <w:szCs w:val="21"/>
        </w:rPr>
        <w:t>1、甲方应如实提供送检样品的所有资料信息，确保信息和实物的准确性。</w:t>
      </w:r>
    </w:p>
    <w:p>
      <w:pPr>
        <w:tabs>
          <w:tab w:val="left" w:pos="0"/>
        </w:tabs>
        <w:spacing w:line="440" w:lineRule="exact"/>
        <w:ind w:firstLine="418" w:firstLineChars="199"/>
        <w:rPr>
          <w:rFonts w:ascii="宋体"/>
          <w:szCs w:val="21"/>
        </w:rPr>
      </w:pPr>
      <w:r>
        <w:rPr>
          <w:rFonts w:ascii="宋体" w:hint="eastAsia"/>
          <w:szCs w:val="21"/>
        </w:rPr>
        <w:t>2、甲方对送检样品在检验检测方法、标准执行等方面需要改变时，需及时与乙方联系，乙方通过评估后，协商合同变更事宜，确保检验检测工作的正常实施。</w:t>
      </w:r>
    </w:p>
    <w:p>
      <w:pPr>
        <w:tabs>
          <w:tab w:val="left" w:pos="0"/>
        </w:tabs>
        <w:spacing w:line="440" w:lineRule="exact"/>
        <w:ind w:firstLine="418" w:firstLineChars="199"/>
        <w:rPr>
          <w:rFonts w:ascii="宋体"/>
          <w:szCs w:val="21"/>
        </w:rPr>
      </w:pPr>
      <w:r>
        <w:rPr>
          <w:rFonts w:ascii="宋体" w:hint="eastAsia"/>
          <w:szCs w:val="21"/>
        </w:rPr>
        <w:t>3、未经乙方同意，甲方不得擅自将乙方出具的检验检测结果进行不当宣传。</w:t>
      </w:r>
    </w:p>
    <w:p>
      <w:pPr>
        <w:tabs>
          <w:tab w:val="left" w:pos="0"/>
        </w:tabs>
        <w:spacing w:line="440" w:lineRule="exact"/>
        <w:ind w:firstLine="418" w:firstLineChars="199"/>
        <w:rPr>
          <w:rFonts w:ascii="宋体"/>
          <w:szCs w:val="21"/>
        </w:rPr>
      </w:pPr>
      <w:r>
        <w:rPr>
          <w:rFonts w:ascii="宋体" w:hint="eastAsia"/>
          <w:szCs w:val="21"/>
        </w:rPr>
        <w:t>4、甲方应在协议的时限内向乙方支付检验</w:t>
      </w:r>
      <w:r>
        <w:rPr>
          <w:rFonts w:ascii="宋体"/>
          <w:szCs w:val="21"/>
        </w:rPr>
        <w:t>检测</w:t>
      </w:r>
      <w:r>
        <w:rPr>
          <w:rFonts w:ascii="宋体" w:hint="eastAsia"/>
          <w:szCs w:val="21"/>
        </w:rPr>
        <w:t>费用。</w:t>
      </w:r>
    </w:p>
    <w:p>
      <w:pPr>
        <w:spacing w:line="440" w:lineRule="exact"/>
        <w:ind w:firstLine="412" w:firstLineChars="196"/>
        <w:rPr>
          <w:rFonts w:ascii="宋体"/>
          <w:b/>
          <w:bCs/>
          <w:szCs w:val="21"/>
        </w:rPr>
      </w:pPr>
      <w:r>
        <w:rPr>
          <w:rFonts w:ascii="宋体" w:hint="eastAsia"/>
          <w:b/>
          <w:bCs/>
          <w:szCs w:val="21"/>
        </w:rPr>
        <w:t>三、乙方的责任和义务</w:t>
      </w:r>
    </w:p>
    <w:p>
      <w:pPr>
        <w:tabs>
          <w:tab w:val="left" w:pos="0"/>
        </w:tabs>
        <w:spacing w:line="440" w:lineRule="exact"/>
        <w:ind w:firstLine="418" w:firstLineChars="199"/>
        <w:rPr>
          <w:rFonts w:ascii="宋体"/>
          <w:szCs w:val="21"/>
        </w:rPr>
      </w:pPr>
      <w:r>
        <w:rPr>
          <w:rFonts w:ascii="宋体" w:hint="eastAsia"/>
          <w:szCs w:val="21"/>
        </w:rPr>
        <w:t>1、乙方保证具有承检甲方委托项目的资质和能力，并向甲方提供有效期内的能力认可证明，检验检测仪器设备、环境条件、操作人员应符合承担的检验检测项目相关要求，检验检测数据科学、公正、准确、并符合法定标准及程序。</w:t>
      </w:r>
    </w:p>
    <w:p>
      <w:pPr>
        <w:tabs>
          <w:tab w:val="left" w:pos="0"/>
        </w:tabs>
        <w:spacing w:line="440" w:lineRule="exact"/>
        <w:ind w:firstLine="418" w:firstLineChars="199"/>
        <w:rPr>
          <w:rFonts w:ascii="宋体"/>
          <w:szCs w:val="21"/>
        </w:rPr>
      </w:pPr>
      <w:r>
        <w:rPr>
          <w:rFonts w:ascii="宋体" w:hint="eastAsia"/>
          <w:szCs w:val="21"/>
        </w:rPr>
        <w:t>2、乙方在受理甲方委托并待甲方备齐必备样品资料等必要条件后，即开始检验检测，并在甲方要求的时间内完成检验检测，如甲方未进行要求的，乙方应在收到样品资料后</w:t>
      </w:r>
      <w:r>
        <w:rPr>
          <w:rFonts w:ascii="宋体" w:hint="eastAsia"/>
          <w:szCs w:val="21"/>
          <w:u w:val="single"/>
        </w:rPr>
        <w:t>8</w:t>
      </w:r>
      <w:r>
        <w:rPr>
          <w:rFonts w:ascii="宋体" w:hint="eastAsia"/>
          <w:szCs w:val="21"/>
        </w:rPr>
        <w:t>个工作日内提供检验检测报告。如有特殊情况要延长检验检测时间，</w:t>
      </w:r>
      <w:r>
        <w:rPr>
          <w:rFonts w:ascii="宋体"/>
          <w:szCs w:val="21"/>
        </w:rPr>
        <w:t>需经过甲方同意后，即可按照甲方认可的检验检测时间完成相应检验检测工作</w:t>
      </w:r>
      <w:r>
        <w:rPr>
          <w:rFonts w:ascii="宋体" w:hint="eastAsia"/>
          <w:szCs w:val="21"/>
        </w:rPr>
        <w:t>。</w:t>
      </w:r>
    </w:p>
    <w:p>
      <w:pPr>
        <w:tabs>
          <w:tab w:val="left" w:pos="0"/>
        </w:tabs>
        <w:spacing w:line="440" w:lineRule="exact"/>
        <w:ind w:firstLine="418" w:firstLineChars="199"/>
        <w:rPr>
          <w:rFonts w:ascii="宋体"/>
          <w:szCs w:val="21"/>
        </w:rPr>
      </w:pPr>
      <w:r>
        <w:rPr>
          <w:rFonts w:ascii="宋体"/>
          <w:szCs w:val="21"/>
        </w:rPr>
        <w:t>3</w:t>
      </w:r>
      <w:r>
        <w:rPr>
          <w:rFonts w:ascii="宋体" w:hint="eastAsia"/>
          <w:szCs w:val="21"/>
        </w:rPr>
        <w:t>、</w:t>
      </w:r>
      <w:r>
        <w:rPr>
          <w:rFonts w:ascii="宋体"/>
          <w:szCs w:val="21"/>
        </w:rPr>
        <w:t>本</w:t>
      </w:r>
      <w:r>
        <w:rPr>
          <w:rFonts w:ascii="宋体" w:hint="eastAsia"/>
          <w:szCs w:val="21"/>
        </w:rPr>
        <w:t>协议</w:t>
      </w:r>
      <w:r>
        <w:rPr>
          <w:rFonts w:ascii="宋体"/>
          <w:szCs w:val="21"/>
        </w:rPr>
        <w:t>有效</w:t>
      </w:r>
      <w:r>
        <w:rPr>
          <w:rFonts w:ascii="宋体" w:hint="eastAsia"/>
          <w:szCs w:val="21"/>
        </w:rPr>
        <w:t>期</w:t>
      </w:r>
      <w:r>
        <w:rPr>
          <w:rFonts w:ascii="宋体"/>
          <w:szCs w:val="21"/>
        </w:rPr>
        <w:t>内</w:t>
      </w:r>
      <w:r>
        <w:rPr>
          <w:rFonts w:ascii="宋体" w:hint="eastAsia"/>
          <w:szCs w:val="21"/>
        </w:rPr>
        <w:t>，乙方对甲方产品可能涉及知识产权或商业秘密的相关指标以及检验检测数据有保密义务，除法律有明确规定的情况外，乙方保证不向委托方以外的第三方泄漏检验检测结果及其它相关信息，也不得擅自做本合同目的之外的使用。</w:t>
      </w:r>
      <w:r>
        <w:rPr>
          <w:rFonts w:ascii="宋体"/>
          <w:szCs w:val="21"/>
        </w:rPr>
        <w:t>本</w:t>
      </w:r>
      <w:r>
        <w:rPr>
          <w:rFonts w:ascii="宋体" w:hint="eastAsia"/>
          <w:szCs w:val="21"/>
        </w:rPr>
        <w:t>保密条款长期有效，不因本合同的变更、解除、终止等而失效。法律规定或有关监管机构、司法机关等要求披露或提供的除外，乙方不承担责任。</w:t>
      </w:r>
    </w:p>
    <w:p>
      <w:pPr>
        <w:tabs>
          <w:tab w:val="left" w:pos="0"/>
        </w:tabs>
        <w:spacing w:line="440" w:lineRule="exact"/>
        <w:ind w:firstLine="418" w:firstLineChars="199"/>
        <w:rPr>
          <w:rFonts w:ascii="宋体"/>
          <w:szCs w:val="21"/>
        </w:rPr>
      </w:pPr>
      <w:r>
        <w:rPr>
          <w:rFonts w:ascii="宋体"/>
          <w:szCs w:val="21"/>
        </w:rPr>
        <w:t>4</w:t>
      </w:r>
      <w:r>
        <w:rPr>
          <w:rFonts w:ascii="宋体" w:hint="eastAsia"/>
          <w:szCs w:val="21"/>
        </w:rPr>
        <w:t>、如乙方遇不能接受某一具体检验检测项目的特殊情况，乙方应在收到样品后1个工作日内及时告知甲方；乙方未及时通知而拒绝检验检测的，应由乙方承担该拒检项目检验检测费用</w:t>
      </w:r>
      <w:r>
        <w:rPr>
          <w:rFonts w:ascii="宋体"/>
          <w:szCs w:val="21"/>
        </w:rPr>
        <w:t>20</w:t>
      </w:r>
      <w:r>
        <w:rPr>
          <w:rFonts w:ascii="宋体" w:hint="eastAsia"/>
          <w:szCs w:val="21"/>
        </w:rPr>
        <w:t>%的违约金。</w:t>
      </w:r>
    </w:p>
    <w:p>
      <w:pPr>
        <w:tabs>
          <w:tab w:val="left" w:pos="0"/>
        </w:tabs>
        <w:spacing w:line="440" w:lineRule="exact"/>
        <w:ind w:firstLine="418" w:firstLineChars="199"/>
        <w:rPr>
          <w:rFonts w:ascii="宋体"/>
          <w:szCs w:val="21"/>
        </w:rPr>
      </w:pPr>
      <w:r>
        <w:rPr>
          <w:rFonts w:ascii="宋体" w:hint="eastAsia"/>
          <w:szCs w:val="21"/>
        </w:rPr>
        <w:t>5、乙方在未经甲方书面同意，不得擅自部分或全部转包、分包合同项下的检验检测工作。</w:t>
      </w:r>
    </w:p>
    <w:p>
      <w:pPr>
        <w:spacing w:line="440" w:lineRule="exact"/>
        <w:ind w:firstLine="410" w:firstLineChars="195"/>
        <w:rPr>
          <w:rFonts w:ascii="宋体"/>
          <w:b/>
          <w:bCs/>
          <w:szCs w:val="21"/>
        </w:rPr>
      </w:pPr>
      <w:r>
        <w:rPr>
          <w:rFonts w:ascii="宋体" w:hint="eastAsia"/>
          <w:b/>
          <w:bCs/>
          <w:szCs w:val="21"/>
        </w:rPr>
        <w:t>四、合作与费用结算方式</w:t>
      </w:r>
    </w:p>
    <w:p>
      <w:pPr>
        <w:tabs>
          <w:tab w:val="left" w:pos="0"/>
        </w:tabs>
        <w:spacing w:line="440" w:lineRule="exact"/>
        <w:ind w:firstLine="418" w:firstLineChars="199"/>
        <w:rPr>
          <w:rFonts w:ascii="宋体"/>
          <w:szCs w:val="21"/>
        </w:rPr>
      </w:pPr>
      <w:r>
        <w:rPr>
          <w:rFonts w:ascii="宋体" w:hint="eastAsia"/>
          <w:szCs w:val="21"/>
        </w:rPr>
        <w:t>1、乙方应依据</w:t>
      </w:r>
      <w:r>
        <w:rPr>
          <w:rFonts w:ascii="宋体"/>
          <w:szCs w:val="21"/>
        </w:rPr>
        <w:t>《中标</w:t>
      </w:r>
      <w:r>
        <w:rPr>
          <w:rFonts w:ascii="宋体" w:hint="eastAsia"/>
          <w:szCs w:val="21"/>
        </w:rPr>
        <w:t>通知书</w:t>
      </w:r>
      <w:r>
        <w:rPr>
          <w:rFonts w:ascii="宋体"/>
          <w:szCs w:val="21"/>
        </w:rPr>
        <w:t>》</w:t>
      </w:r>
      <w:r>
        <w:rPr>
          <w:rFonts w:ascii="宋体" w:hint="eastAsia"/>
          <w:szCs w:val="21"/>
        </w:rPr>
        <w:t>中单价价格报价，该报价应为含税价格，报价在本合同有效期内有效，</w:t>
      </w:r>
      <w:r>
        <w:rPr>
          <w:rFonts w:ascii="宋体"/>
          <w:szCs w:val="21"/>
        </w:rPr>
        <w:t>未经过甲方同意，</w:t>
      </w:r>
      <w:r>
        <w:rPr>
          <w:rFonts w:ascii="宋体" w:hint="eastAsia"/>
          <w:szCs w:val="21"/>
        </w:rPr>
        <w:t>乙方不得擅自增加费用。</w:t>
      </w:r>
    </w:p>
    <w:p>
      <w:pPr>
        <w:tabs>
          <w:tab w:val="left" w:pos="0"/>
        </w:tabs>
        <w:spacing w:line="440" w:lineRule="exact"/>
        <w:ind w:firstLine="418" w:firstLineChars="199"/>
        <w:rPr>
          <w:rFonts w:ascii="宋体"/>
          <w:szCs w:val="21"/>
        </w:rPr>
      </w:pPr>
      <w:r>
        <w:rPr>
          <w:rFonts w:ascii="宋体" w:hint="eastAsia"/>
          <w:szCs w:val="21"/>
        </w:rPr>
        <w:t>2、自本合同签订后，乙方在</w:t>
      </w:r>
      <w:r>
        <w:rPr>
          <w:rFonts w:ascii="宋体"/>
          <w:szCs w:val="21"/>
        </w:rPr>
        <w:t>当月</w:t>
      </w:r>
      <w:r>
        <w:rPr>
          <w:rFonts w:ascii="宋体" w:hint="eastAsia"/>
          <w:szCs w:val="21"/>
        </w:rPr>
        <w:t>月初将上月或之前已向甲方提供的检验检测报告、检验检测费用确认单及其他相关材料发给甲方确认。甲方应在收到文件后10个工作日内核对完毕，并书面告知乙方核对结果。如双方核对数据不一致的，甲乙双方应重新核对，以双方最终确认的数据为准。</w:t>
      </w:r>
    </w:p>
    <w:p>
      <w:pPr>
        <w:tabs>
          <w:tab w:val="left" w:pos="0"/>
        </w:tabs>
        <w:spacing w:line="440" w:lineRule="exact"/>
        <w:ind w:firstLine="418" w:firstLineChars="199"/>
        <w:rPr>
          <w:rFonts w:ascii="宋体" w:cs="宋体"/>
          <w:szCs w:val="21"/>
          <w:lang w:val="zh-CN"/>
        </w:rPr>
      </w:pPr>
      <w:r>
        <w:rPr>
          <w:rFonts w:ascii="宋体"/>
          <w:szCs w:val="21"/>
        </w:rPr>
        <w:t>3</w:t>
      </w:r>
      <w:r>
        <w:rPr>
          <w:rFonts w:ascii="宋体" w:hint="eastAsia"/>
          <w:szCs w:val="21"/>
        </w:rPr>
        <w:t>、付款周期：按自然季度进行结算付款。每季度结算上个结算周期（上季度）的费用。乙方应在甲方每次付款前提供发票和盖章的结算费用清单，否则甲方有权拒绝付款</w:t>
      </w:r>
      <w:r>
        <w:rPr>
          <w:rFonts w:ascii="宋体"/>
          <w:szCs w:val="21"/>
        </w:rPr>
        <w:t>且不承担相应违约责任</w:t>
      </w:r>
      <w:r>
        <w:rPr>
          <w:rFonts w:ascii="宋体" w:hint="eastAsia"/>
          <w:szCs w:val="21"/>
        </w:rPr>
        <w:t>。乙方应在结算费用前提交检验检测报告、相关说明等材料，因乙方提供费用结算材料不完整，导致的费用结算延期，甲方不承担违约责任。</w:t>
      </w:r>
      <w:r>
        <w:rPr>
          <w:rFonts w:ascii="宋体" w:cs="宋体" w:hint="eastAsia"/>
          <w:szCs w:val="21"/>
          <w:lang w:val="zh-CN"/>
        </w:rPr>
        <w:t>如甲方遇到财政国库支付受限，支付期限顺延，甲方不承担违约责任，待障碍消除后，立即恢复支付。</w:t>
      </w:r>
    </w:p>
    <w:p>
      <w:pPr>
        <w:tabs>
          <w:tab w:val="left" w:pos="0"/>
        </w:tabs>
        <w:spacing w:line="440" w:lineRule="exact"/>
        <w:ind w:firstLine="418" w:firstLineChars="199"/>
        <w:rPr>
          <w:rFonts w:ascii="宋体"/>
          <w:b/>
          <w:szCs w:val="21"/>
        </w:rPr>
      </w:pPr>
      <w:r>
        <w:rPr>
          <w:rFonts w:ascii="宋体" w:hint="eastAsia"/>
          <w:b/>
          <w:szCs w:val="21"/>
        </w:rPr>
        <w:t>五、双方违反协议的责任</w:t>
      </w:r>
    </w:p>
    <w:p>
      <w:pPr>
        <w:tabs>
          <w:tab w:val="left" w:pos="0"/>
        </w:tabs>
        <w:spacing w:line="440" w:lineRule="exact"/>
        <w:ind w:firstLine="418" w:firstLineChars="199"/>
        <w:rPr>
          <w:rFonts w:ascii="宋体"/>
          <w:szCs w:val="21"/>
        </w:rPr>
      </w:pPr>
      <w:r>
        <w:rPr>
          <w:rFonts w:ascii="宋体" w:hint="eastAsia"/>
          <w:szCs w:val="21"/>
        </w:rPr>
        <w:t>1、除不可抗力外，如果双方中有一方违反协议，并造成另一方经济损失的，须向</w:t>
      </w:r>
      <w:r>
        <w:rPr>
          <w:rFonts w:ascii="宋体"/>
          <w:szCs w:val="21"/>
        </w:rPr>
        <w:t>守约方</w:t>
      </w:r>
      <w:r>
        <w:rPr>
          <w:rFonts w:ascii="宋体" w:hint="eastAsia"/>
          <w:szCs w:val="21"/>
        </w:rPr>
        <w:t>赔偿</w:t>
      </w:r>
      <w:r>
        <w:rPr>
          <w:rFonts w:ascii="宋体"/>
          <w:szCs w:val="21"/>
        </w:rPr>
        <w:t>因此</w:t>
      </w:r>
      <w:r>
        <w:rPr>
          <w:rFonts w:ascii="宋体" w:hint="eastAsia"/>
          <w:szCs w:val="21"/>
        </w:rPr>
        <w:t>遭受的全部损失</w:t>
      </w:r>
      <w:r>
        <w:rPr>
          <w:rFonts w:ascii="宋体"/>
          <w:szCs w:val="21"/>
        </w:rPr>
        <w:t>及支付相应违约金</w:t>
      </w:r>
      <w:r>
        <w:rPr>
          <w:rFonts w:ascii="宋体" w:hint="eastAsia"/>
          <w:szCs w:val="21"/>
        </w:rPr>
        <w:t>，包括由此产生的诉讼费、律师费</w:t>
      </w:r>
      <w:r>
        <w:rPr>
          <w:rFonts w:ascii="宋体"/>
          <w:szCs w:val="21"/>
        </w:rPr>
        <w:t>、财产保全费用、差旅费</w:t>
      </w:r>
      <w:r>
        <w:rPr>
          <w:rFonts w:ascii="宋体" w:hint="eastAsia"/>
          <w:szCs w:val="21"/>
        </w:rPr>
        <w:t>等维权成本。</w:t>
      </w:r>
    </w:p>
    <w:p>
      <w:pPr>
        <w:tabs>
          <w:tab w:val="left" w:pos="0"/>
        </w:tabs>
        <w:spacing w:line="440" w:lineRule="exact"/>
        <w:ind w:firstLine="418" w:firstLineChars="199"/>
        <w:rPr>
          <w:rFonts w:ascii="宋体"/>
          <w:szCs w:val="21"/>
        </w:rPr>
      </w:pPr>
      <w:r>
        <w:rPr>
          <w:rFonts w:ascii="宋体" w:hint="eastAsia"/>
          <w:szCs w:val="21"/>
        </w:rPr>
        <w:t>2、乙方未能按照约定完成检验检测的（包括因验收不合格进行整改导致的逾期），每逾期一天，应承担当次检验检测费用</w:t>
      </w:r>
      <w:r>
        <w:rPr>
          <w:rFonts w:ascii="宋体"/>
          <w:szCs w:val="21"/>
        </w:rPr>
        <w:t xml:space="preserve"> </w:t>
      </w:r>
      <w:r>
        <w:rPr>
          <w:rFonts w:ascii="宋体"/>
          <w:szCs w:val="21"/>
          <w:u w:val="single"/>
        </w:rPr>
        <w:t xml:space="preserve"> </w:t>
      </w:r>
      <w:r>
        <w:rPr>
          <w:rFonts w:ascii="宋体" w:hint="eastAsia"/>
          <w:szCs w:val="21"/>
          <w:u w:val="single"/>
        </w:rPr>
        <w:t>1</w:t>
      </w:r>
      <w:r>
        <w:rPr>
          <w:rFonts w:ascii="宋体"/>
          <w:szCs w:val="21"/>
          <w:u w:val="single"/>
        </w:rPr>
        <w:t xml:space="preserve"> </w:t>
      </w:r>
      <w:r>
        <w:rPr>
          <w:rFonts w:ascii="宋体" w:hint="eastAsia"/>
          <w:szCs w:val="21"/>
        </w:rPr>
        <w:t>%的违约金。逾期超过</w:t>
      </w:r>
      <w:r>
        <w:rPr>
          <w:rFonts w:ascii="宋体"/>
          <w:szCs w:val="21"/>
        </w:rPr>
        <w:t>1</w:t>
      </w:r>
      <w:r>
        <w:rPr>
          <w:rFonts w:ascii="宋体" w:hint="eastAsia"/>
          <w:szCs w:val="21"/>
        </w:rPr>
        <w:t>0日</w:t>
      </w:r>
      <w:r>
        <w:rPr>
          <w:rFonts w:ascii="宋体"/>
          <w:szCs w:val="21"/>
        </w:rPr>
        <w:t>（包含本数）</w:t>
      </w:r>
      <w:r>
        <w:rPr>
          <w:rFonts w:ascii="宋体" w:hint="eastAsia"/>
          <w:szCs w:val="21"/>
        </w:rPr>
        <w:t>的，甲方有权以随时发出书面通知的方式解除合同。</w:t>
      </w:r>
    </w:p>
    <w:p>
      <w:pPr>
        <w:tabs>
          <w:tab w:val="left" w:pos="0"/>
        </w:tabs>
        <w:spacing w:line="440" w:lineRule="exact"/>
        <w:ind w:firstLine="418" w:firstLineChars="199"/>
        <w:rPr>
          <w:rFonts w:ascii="宋体"/>
          <w:szCs w:val="21"/>
        </w:rPr>
      </w:pPr>
      <w:r>
        <w:rPr>
          <w:rFonts w:ascii="宋体" w:hint="eastAsia"/>
          <w:szCs w:val="21"/>
        </w:rPr>
        <w:t>3、如乙方缺少检验检测资质、擅自转委托、未按照法定及约定要求进行检验检测导致检验检测报告无效或不符合</w:t>
      </w:r>
      <w:r>
        <w:rPr>
          <w:rFonts w:ascii="宋体"/>
          <w:szCs w:val="21"/>
        </w:rPr>
        <w:t>本协议</w:t>
      </w:r>
      <w:r>
        <w:rPr>
          <w:rFonts w:ascii="宋体" w:hint="eastAsia"/>
          <w:szCs w:val="21"/>
        </w:rPr>
        <w:t>要求的，且无法采取补救措施的，甲方有权以随时发出书面通知的方式解除相关订单或本合同，且无需支付检验检测费用。</w:t>
      </w:r>
    </w:p>
    <w:p>
      <w:pPr>
        <w:tabs>
          <w:tab w:val="left" w:pos="0"/>
        </w:tabs>
        <w:spacing w:line="440" w:lineRule="exact"/>
        <w:ind w:firstLine="418" w:firstLineChars="199"/>
        <w:rPr>
          <w:rFonts w:ascii="宋体"/>
          <w:szCs w:val="21"/>
        </w:rPr>
      </w:pPr>
      <w:r>
        <w:rPr>
          <w:rFonts w:ascii="宋体" w:hint="eastAsia"/>
          <w:szCs w:val="21"/>
        </w:rPr>
        <w:t>4、如乙方未能按照约定提供服务导致无法出具客观准确的检验检测报告的（包括但不限于未能有效妥善保存样品、样品检验检测结果出错、未按约定方法进行试剂盒检验检测、检验检测数据弄虚作假、不具备相应资质等），甲方不予支付当次检验检测费。如乙方出现违法违规行为，给甲方造成经济、名誉等损失，乙方需承担赔偿责任，并通过</w:t>
      </w:r>
      <w:r>
        <w:rPr>
          <w:rFonts w:ascii="宋体"/>
          <w:szCs w:val="21"/>
        </w:rPr>
        <w:t>媒体澄清事实</w:t>
      </w:r>
      <w:r>
        <w:rPr>
          <w:rFonts w:ascii="宋体" w:hint="eastAsia"/>
          <w:szCs w:val="21"/>
        </w:rPr>
        <w:t>、赔礼道歉，如导致出现法律纠纷事件，承担包括律师费、诉讼费在内的全部维权费用。</w:t>
      </w:r>
    </w:p>
    <w:p>
      <w:pPr>
        <w:tabs>
          <w:tab w:val="left" w:pos="0"/>
        </w:tabs>
        <w:spacing w:line="440" w:lineRule="exact"/>
        <w:ind w:firstLine="418" w:firstLineChars="199"/>
        <w:rPr>
          <w:rFonts w:ascii="宋体" w:cs="宋体"/>
          <w:szCs w:val="21"/>
        </w:rPr>
      </w:pPr>
      <w:bookmarkStart w:id="54" w:name="_Hlk111016547"/>
      <w:r>
        <w:rPr>
          <w:rFonts w:ascii="宋体" w:cs="宋体" w:hint="eastAsia"/>
          <w:szCs w:val="21"/>
        </w:rPr>
        <w:t>如甲方擅自变更、终止合作的，如专项技术服务已经开展，则视服务进度，甲方仍应支付乙方已开展工作对应的检验</w:t>
      </w:r>
      <w:r>
        <w:rPr>
          <w:rFonts w:ascii="宋体" w:cs="宋体"/>
          <w:szCs w:val="21"/>
        </w:rPr>
        <w:t>检测费用，具体服务进度以甲方确认为准</w:t>
      </w:r>
      <w:r>
        <w:rPr>
          <w:rFonts w:ascii="宋体" w:cs="宋体" w:hint="eastAsia"/>
          <w:szCs w:val="21"/>
        </w:rPr>
        <w:t>。</w:t>
      </w:r>
    </w:p>
    <w:p>
      <w:pPr>
        <w:spacing w:line="440" w:lineRule="exact"/>
        <w:rPr>
          <w:rFonts w:ascii="宋体" w:cs="宋体"/>
          <w:b/>
          <w:bCs/>
          <w:szCs w:val="21"/>
        </w:rPr>
      </w:pPr>
      <w:bookmarkEnd w:id="54"/>
      <w:r>
        <w:rPr>
          <w:rFonts w:ascii="宋体" w:cs="宋体"/>
          <w:szCs w:val="21"/>
        </w:rPr>
        <w:t xml:space="preserve">    </w:t>
      </w:r>
      <w:r>
        <w:rPr>
          <w:rFonts w:ascii="宋体" w:hint="eastAsia"/>
          <w:b/>
          <w:bCs/>
          <w:szCs w:val="21"/>
        </w:rPr>
        <w:t>六、</w:t>
      </w:r>
      <w:r>
        <w:rPr>
          <w:rFonts w:ascii="宋体" w:cs="宋体" w:hint="eastAsia"/>
          <w:b/>
          <w:bCs/>
          <w:szCs w:val="21"/>
        </w:rPr>
        <w:t xml:space="preserve"> 联系人</w:t>
      </w:r>
    </w:p>
    <w:p>
      <w:pPr>
        <w:spacing w:line="440" w:lineRule="exact"/>
        <w:ind w:firstLine="420" w:firstLineChars="200"/>
        <w:rPr>
          <w:rFonts w:ascii="宋体"/>
          <w:b/>
          <w:bCs/>
          <w:szCs w:val="21"/>
        </w:rPr>
      </w:pPr>
      <w:r>
        <w:rPr>
          <w:rFonts w:ascii="宋体" w:cs="宋体" w:hint="eastAsia"/>
          <w:szCs w:val="21"/>
        </w:rPr>
        <w:t xml:space="preserve">甲方授权 </w:t>
      </w:r>
      <w:r>
        <w:rPr>
          <w:rFonts w:ascii="宋体" w:cs="宋体"/>
          <w:szCs w:val="21"/>
          <w:u w:val="single"/>
        </w:rPr>
        <w:t xml:space="preserve">    </w:t>
      </w:r>
      <w:r>
        <w:rPr>
          <w:rFonts w:ascii="宋体" w:cs="宋体" w:hint="eastAsia"/>
          <w:szCs w:val="21"/>
        </w:rPr>
        <w:t>（联系电话：</w:t>
      </w:r>
      <w:r>
        <w:rPr>
          <w:rFonts w:ascii="宋体" w:cs="宋体"/>
          <w:szCs w:val="21"/>
          <w:u w:val="single"/>
        </w:rPr>
        <w:t xml:space="preserve">        </w:t>
      </w:r>
      <w:r>
        <w:rPr>
          <w:rFonts w:ascii="宋体" w:cs="宋体"/>
          <w:szCs w:val="21"/>
        </w:rPr>
        <w:t xml:space="preserve"> </w:t>
      </w:r>
      <w:r>
        <w:rPr>
          <w:rFonts w:ascii="宋体" w:cs="宋体" w:hint="eastAsia"/>
          <w:szCs w:val="21"/>
        </w:rPr>
        <w:t>）</w:t>
      </w:r>
      <w:r>
        <w:rPr>
          <w:rFonts w:ascii="宋体" w:cs="宋体"/>
          <w:szCs w:val="21"/>
        </w:rPr>
        <w:t>（电子邮箱：</w:t>
      </w:r>
      <w:r>
        <w:rPr>
          <w:rFonts w:ascii="宋体" w:cs="宋体"/>
          <w:szCs w:val="21"/>
          <w:u w:val="single"/>
        </w:rPr>
        <w:t xml:space="preserve">         </w:t>
      </w:r>
      <w:r>
        <w:rPr>
          <w:rFonts w:ascii="宋体" w:cs="宋体"/>
          <w:szCs w:val="21"/>
        </w:rPr>
        <w:t>）</w:t>
      </w:r>
      <w:r>
        <w:rPr>
          <w:rFonts w:ascii="宋体" w:cs="宋体" w:hint="eastAsia"/>
          <w:szCs w:val="21"/>
        </w:rPr>
        <w:t>为本合同履行联系人；乙方授权</w:t>
      </w:r>
      <w:r>
        <w:rPr>
          <w:rFonts w:ascii="宋体" w:cs="宋体"/>
          <w:szCs w:val="21"/>
        </w:rPr>
        <w:t xml:space="preserve"> </w:t>
      </w:r>
      <w:r>
        <w:rPr>
          <w:rFonts w:ascii="宋体" w:cs="宋体"/>
          <w:szCs w:val="21"/>
          <w:u w:val="single"/>
        </w:rPr>
        <w:t xml:space="preserve">   </w:t>
      </w:r>
      <w:r>
        <w:rPr>
          <w:rFonts w:ascii="宋体" w:cs="宋体" w:hint="eastAsia"/>
          <w:szCs w:val="21"/>
          <w:u w:val="single"/>
        </w:rPr>
        <w:t xml:space="preserve"> </w:t>
      </w:r>
      <w:r>
        <w:rPr>
          <w:rFonts w:ascii="宋体" w:cs="宋体" w:hint="eastAsia"/>
          <w:szCs w:val="21"/>
        </w:rPr>
        <w:t>（联系电话：</w:t>
      </w:r>
      <w:r>
        <w:rPr>
          <w:rFonts w:ascii="宋体" w:cs="宋体"/>
          <w:szCs w:val="21"/>
          <w:u w:val="single"/>
        </w:rPr>
        <w:t xml:space="preserve">     </w:t>
      </w:r>
      <w:r>
        <w:rPr>
          <w:rFonts w:ascii="宋体" w:cs="宋体"/>
          <w:szCs w:val="21"/>
        </w:rPr>
        <w:t xml:space="preserve"> </w:t>
      </w:r>
      <w:r>
        <w:rPr>
          <w:rFonts w:ascii="宋体" w:cs="宋体" w:hint="eastAsia"/>
          <w:szCs w:val="21"/>
        </w:rPr>
        <w:t>）</w:t>
      </w:r>
      <w:r>
        <w:rPr>
          <w:rFonts w:ascii="宋体" w:cs="宋体"/>
          <w:szCs w:val="21"/>
        </w:rPr>
        <w:t>（电子邮箱：</w:t>
      </w:r>
      <w:r>
        <w:rPr>
          <w:rFonts w:ascii="宋体" w:cs="宋体"/>
          <w:szCs w:val="21"/>
          <w:u w:val="single"/>
        </w:rPr>
        <w:t xml:space="preserve">       </w:t>
      </w:r>
      <w:r>
        <w:rPr>
          <w:rFonts w:ascii="宋体" w:cs="宋体"/>
          <w:szCs w:val="21"/>
        </w:rPr>
        <w:t>）</w:t>
      </w:r>
      <w:r>
        <w:rPr>
          <w:rFonts w:ascii="宋体" w:cs="宋体" w:hint="eastAsia"/>
          <w:szCs w:val="21"/>
        </w:rPr>
        <w:t>为本合同履行联系人。与本合同相关的一切书面材料，包括但不限于甲方与乙方于本合同生效后签订的检验检测委托合同、补充协议、确认工作量、确认工作成果、阶段成果确认函、阶段对账函、阶段付款确认函</w:t>
      </w:r>
      <w:r>
        <w:rPr>
          <w:rFonts w:ascii="宋体" w:cs="宋体"/>
          <w:szCs w:val="21"/>
        </w:rPr>
        <w:t>、电子报告、通知函</w:t>
      </w:r>
      <w:r>
        <w:rPr>
          <w:rFonts w:ascii="宋体" w:cs="宋体" w:hint="eastAsia"/>
          <w:szCs w:val="21"/>
        </w:rPr>
        <w:t>等资料，经联系人签字或认可后视为相应一方已收悉或认可。如一方因工作调整或其他原因导致需要变更联系人，应当于变更之日起5日内及时通知另一方。</w:t>
      </w:r>
    </w:p>
    <w:p>
      <w:pPr>
        <w:tabs>
          <w:tab w:val="left" w:pos="0"/>
        </w:tabs>
        <w:spacing w:line="440" w:lineRule="exact"/>
        <w:ind w:firstLine="418" w:firstLineChars="199"/>
        <w:rPr>
          <w:rFonts w:ascii="宋体"/>
          <w:b/>
          <w:bCs/>
          <w:szCs w:val="21"/>
        </w:rPr>
      </w:pPr>
      <w:r>
        <w:rPr>
          <w:rFonts w:ascii="宋体" w:hint="eastAsia"/>
          <w:b/>
          <w:bCs/>
          <w:szCs w:val="21"/>
        </w:rPr>
        <w:t>七、合同生效及其他</w:t>
      </w:r>
    </w:p>
    <w:p>
      <w:pPr>
        <w:tabs>
          <w:tab w:val="left" w:pos="0"/>
        </w:tabs>
        <w:spacing w:line="440" w:lineRule="exact"/>
        <w:ind w:firstLine="418" w:firstLineChars="199"/>
        <w:rPr>
          <w:rFonts w:ascii="宋体"/>
          <w:szCs w:val="21"/>
        </w:rPr>
      </w:pPr>
      <w:r>
        <w:rPr>
          <w:rFonts w:ascii="宋体" w:hint="eastAsia"/>
          <w:szCs w:val="21"/>
        </w:rPr>
        <w:t>1、本协议自双方签字盖章后生效，一式两份，双方各持一份，具有同等法律效力。本协议有效期为</w:t>
      </w:r>
      <w:r>
        <w:rPr>
          <w:rFonts w:ascii="宋体"/>
          <w:szCs w:val="21"/>
        </w:rPr>
        <w:t xml:space="preserve">   </w:t>
      </w:r>
      <w:r>
        <w:rPr>
          <w:rFonts w:ascii="宋体" w:hint="eastAsia"/>
          <w:szCs w:val="21"/>
        </w:rPr>
        <w:t>起至</w:t>
      </w:r>
      <w:r>
        <w:rPr>
          <w:rFonts w:ascii="宋体"/>
          <w:szCs w:val="21"/>
        </w:rPr>
        <w:t xml:space="preserve">   </w:t>
      </w:r>
      <w:r>
        <w:rPr>
          <w:rFonts w:ascii="宋体" w:hint="eastAsia"/>
          <w:szCs w:val="21"/>
        </w:rPr>
        <w:t>止。</w:t>
      </w:r>
    </w:p>
    <w:p>
      <w:pPr>
        <w:tabs>
          <w:tab w:val="left" w:pos="0"/>
        </w:tabs>
        <w:spacing w:line="440" w:lineRule="exact"/>
        <w:ind w:firstLine="418" w:firstLineChars="199"/>
        <w:rPr>
          <w:rFonts w:ascii="宋体"/>
          <w:szCs w:val="21"/>
        </w:rPr>
      </w:pPr>
      <w:r>
        <w:rPr>
          <w:rFonts w:ascii="宋体" w:hint="eastAsia"/>
          <w:szCs w:val="21"/>
        </w:rPr>
        <w:t>2、本协议未尽事宜，由甲乙双方协商解决。因本协议产生的所有争议，双方可协商解决；不愿协商或协商不成的，</w:t>
      </w:r>
      <w:r>
        <w:rPr>
          <w:rFonts w:ascii="宋体"/>
          <w:szCs w:val="21"/>
        </w:rPr>
        <w:t>争议由</w:t>
      </w:r>
      <w:r>
        <w:rPr>
          <w:rFonts w:ascii="宋体" w:hint="eastAsia"/>
          <w:szCs w:val="21"/>
        </w:rPr>
        <w:t>甲方所在地人民法院管辖。</w:t>
      </w:r>
    </w:p>
    <w:p>
      <w:pPr>
        <w:tabs>
          <w:tab w:val="left" w:pos="0"/>
        </w:tabs>
        <w:spacing w:line="440" w:lineRule="exact"/>
        <w:ind w:firstLine="418" w:firstLineChars="199"/>
        <w:rPr>
          <w:rFonts w:ascii="宋体"/>
          <w:szCs w:val="21"/>
        </w:rPr>
      </w:pPr>
      <w:r>
        <w:rPr>
          <w:rFonts w:ascii="宋体" w:hint="eastAsia"/>
          <w:szCs w:val="21"/>
        </w:rPr>
        <w:t>3、《项目单价表》、《中标通知书》等文件为本合同的组成部分。</w:t>
      </w:r>
    </w:p>
    <w:p>
      <w:pPr>
        <w:tabs>
          <w:tab w:val="left" w:pos="0"/>
        </w:tabs>
        <w:spacing w:line="360" w:lineRule="auto"/>
        <w:ind w:firstLine="418" w:firstLineChars="199"/>
        <w:rPr>
          <w:rFonts w:ascii="宋体"/>
          <w:szCs w:val="21"/>
        </w:rPr>
      </w:pPr>
      <w:r>
        <w:rPr>
          <w:rFonts w:ascii="宋体" w:hint="eastAsia"/>
          <w:szCs w:val="21"/>
        </w:rPr>
        <w:t>（以下无正文）</w:t>
      </w:r>
      <w:r>
        <w:rPr>
          <w:rFonts w:ascii="宋体"/>
          <w:szCs w:val="21"/>
        </w:rPr>
        <w:br w:type="page"/>
      </w:r>
    </w:p>
    <w:p>
      <w:pPr>
        <w:pStyle w:val="BodyText"/>
        <w:rPr>
          <w:rFonts w:ascii="宋体"/>
          <w:sz w:val="21"/>
          <w:szCs w:val="21"/>
          <w:lang w:eastAsia="zh-CN"/>
        </w:rPr>
      </w:pPr>
      <w:r>
        <w:rPr>
          <w:rFonts w:ascii="宋体" w:hint="eastAsia"/>
          <w:sz w:val="21"/>
          <w:szCs w:val="21"/>
          <w:lang w:eastAsia="zh-CN"/>
        </w:rPr>
        <w:t>（本页无正文，为合同编号为【         】的《委托检验检测服务合同》签署页）</w:t>
      </w:r>
    </w:p>
    <w:p>
      <w:pPr>
        <w:spacing w:line="400" w:lineRule="exact"/>
        <w:rPr>
          <w:rFonts w:ascii="宋体"/>
          <w:b/>
          <w:szCs w:val="21"/>
        </w:rPr>
      </w:pPr>
    </w:p>
    <w:p>
      <w:pPr>
        <w:spacing w:line="400" w:lineRule="exact"/>
        <w:rPr>
          <w:rFonts w:ascii="宋体"/>
          <w:b/>
          <w:szCs w:val="21"/>
        </w:rPr>
      </w:pPr>
    </w:p>
    <w:p>
      <w:pPr>
        <w:spacing w:line="400" w:lineRule="exact"/>
        <w:rPr>
          <w:rFonts w:ascii="宋体"/>
          <w:b/>
          <w:szCs w:val="21"/>
        </w:rPr>
      </w:pPr>
      <w:r>
        <w:rPr>
          <w:rFonts w:ascii="宋体" w:hint="eastAsia"/>
          <w:b/>
          <w:szCs w:val="21"/>
        </w:rPr>
        <w:t xml:space="preserve">甲方： </w:t>
      </w:r>
    </w:p>
    <w:p>
      <w:pPr>
        <w:spacing w:line="400" w:lineRule="exact"/>
        <w:rPr>
          <w:rFonts w:ascii="宋体"/>
          <w:b/>
          <w:szCs w:val="21"/>
        </w:rPr>
      </w:pPr>
      <w:r>
        <w:rPr>
          <w:rFonts w:ascii="宋体" w:hint="eastAsia"/>
          <w:b/>
          <w:szCs w:val="21"/>
        </w:rPr>
        <w:t>法定代表人或授权代表：</w:t>
      </w:r>
    </w:p>
    <w:p>
      <w:pPr>
        <w:spacing w:line="400" w:lineRule="exact"/>
        <w:rPr>
          <w:rFonts w:ascii="宋体"/>
          <w:bCs/>
          <w:szCs w:val="21"/>
        </w:rPr>
      </w:pPr>
      <w:r>
        <w:rPr>
          <w:rFonts w:ascii="宋体" w:hint="eastAsia"/>
          <w:bCs/>
          <w:szCs w:val="21"/>
        </w:rPr>
        <w:t>单位名称：中国海关科学技术研究中心</w:t>
      </w:r>
    </w:p>
    <w:p>
      <w:pPr>
        <w:pStyle w:val="BodyText"/>
        <w:spacing w:line="400" w:lineRule="exact"/>
        <w:rPr>
          <w:rFonts w:ascii="宋体"/>
          <w:szCs w:val="21"/>
          <w:lang w:eastAsia="zh-CN"/>
        </w:rPr>
      </w:pPr>
      <w:r>
        <w:rPr>
          <w:rFonts w:ascii="宋体" w:cs="Arial" w:hint="eastAsia"/>
          <w:sz w:val="21"/>
          <w:szCs w:val="21"/>
          <w:lang w:eastAsia="zh-CN"/>
        </w:rPr>
        <w:t>纳税人识别号：</w:t>
      </w:r>
      <w:r>
        <w:rPr>
          <w:rFonts w:ascii="宋体" w:cs="宋体" w:hint="eastAsia"/>
          <w:sz w:val="21"/>
          <w:szCs w:val="21"/>
          <w:lang w:eastAsia="zh-CN"/>
        </w:rPr>
        <w:t>12100000717801585C</w:t>
      </w:r>
    </w:p>
    <w:p>
      <w:pPr>
        <w:tabs>
          <w:tab w:val="left" w:pos="0"/>
        </w:tabs>
        <w:spacing w:line="400" w:lineRule="exact"/>
        <w:rPr>
          <w:rFonts w:ascii="宋体"/>
          <w:bCs/>
          <w:szCs w:val="21"/>
        </w:rPr>
      </w:pPr>
      <w:r>
        <w:rPr>
          <w:rFonts w:ascii="宋体" w:hint="eastAsia"/>
          <w:bCs/>
          <w:szCs w:val="21"/>
        </w:rPr>
        <w:t>账户名称：</w:t>
      </w:r>
      <w:r>
        <w:rPr>
          <w:rFonts w:ascii="宋体" w:cs="宋体" w:hint="eastAsia"/>
          <w:bCs/>
          <w:szCs w:val="21"/>
        </w:rPr>
        <w:t>中国海关科学技术研究中心</w:t>
      </w:r>
    </w:p>
    <w:p>
      <w:pPr>
        <w:tabs>
          <w:tab w:val="left" w:pos="0"/>
        </w:tabs>
        <w:spacing w:line="400" w:lineRule="exact"/>
        <w:rPr>
          <w:rFonts w:ascii="宋体"/>
          <w:bCs/>
          <w:szCs w:val="21"/>
        </w:rPr>
      </w:pPr>
      <w:r>
        <w:rPr>
          <w:rFonts w:ascii="宋体" w:hint="eastAsia"/>
          <w:bCs/>
          <w:szCs w:val="21"/>
        </w:rPr>
        <w:t>开户银行：工行金台路支行</w:t>
      </w:r>
    </w:p>
    <w:p>
      <w:pPr>
        <w:tabs>
          <w:tab w:val="left" w:pos="0"/>
        </w:tabs>
        <w:spacing w:line="400" w:lineRule="exact"/>
        <w:rPr>
          <w:rFonts w:ascii="宋体"/>
          <w:bCs/>
          <w:szCs w:val="21"/>
        </w:rPr>
      </w:pPr>
      <w:r>
        <w:rPr>
          <w:rFonts w:ascii="宋体" w:hint="eastAsia"/>
          <w:bCs/>
          <w:szCs w:val="21"/>
        </w:rPr>
        <w:t>账    号：0200020209200030432</w:t>
      </w:r>
    </w:p>
    <w:p>
      <w:pPr>
        <w:tabs>
          <w:tab w:val="left" w:pos="0"/>
        </w:tabs>
        <w:spacing w:line="400" w:lineRule="exact"/>
        <w:rPr>
          <w:rFonts w:ascii="宋体" w:cs="宋体"/>
          <w:bCs/>
          <w:szCs w:val="21"/>
        </w:rPr>
      </w:pPr>
      <w:r>
        <w:rPr>
          <w:rFonts w:ascii="宋体" w:hint="eastAsia"/>
          <w:bCs/>
          <w:szCs w:val="21"/>
        </w:rPr>
        <w:t>电话地址：</w:t>
      </w:r>
      <w:r>
        <w:rPr>
          <w:rFonts w:ascii="宋体" w:cs="宋体" w:hint="eastAsia"/>
          <w:bCs/>
          <w:szCs w:val="21"/>
        </w:rPr>
        <w:t>北京市朝阳区甜水园街6号</w:t>
      </w:r>
    </w:p>
    <w:p>
      <w:pPr>
        <w:tabs>
          <w:tab w:val="left" w:pos="0"/>
        </w:tabs>
        <w:spacing w:line="400" w:lineRule="exact"/>
        <w:rPr>
          <w:rFonts w:ascii="宋体"/>
          <w:bCs/>
          <w:szCs w:val="21"/>
        </w:rPr>
      </w:pPr>
      <w:r>
        <w:rPr>
          <w:rFonts w:ascii="宋体" w:hint="eastAsia"/>
          <w:bCs/>
          <w:szCs w:val="21"/>
        </w:rPr>
        <w:t>联 系 人：</w:t>
      </w:r>
    </w:p>
    <w:p>
      <w:pPr>
        <w:tabs>
          <w:tab w:val="left" w:pos="0"/>
        </w:tabs>
        <w:spacing w:line="400" w:lineRule="exact"/>
        <w:rPr>
          <w:rFonts w:ascii="宋体"/>
          <w:bCs/>
          <w:szCs w:val="21"/>
        </w:rPr>
      </w:pPr>
      <w:r>
        <w:rPr>
          <w:rFonts w:ascii="宋体" w:hint="eastAsia"/>
          <w:bCs/>
          <w:szCs w:val="21"/>
        </w:rPr>
        <w:t>电    话：</w:t>
      </w:r>
    </w:p>
    <w:p>
      <w:pPr>
        <w:tabs>
          <w:tab w:val="left" w:pos="0"/>
        </w:tabs>
        <w:spacing w:line="400" w:lineRule="exact"/>
        <w:rPr>
          <w:rFonts w:ascii="宋体"/>
          <w:bCs/>
          <w:szCs w:val="21"/>
        </w:rPr>
      </w:pPr>
      <w:bookmarkStart w:id="55" w:name="_Hlk105077120"/>
      <w:r>
        <w:rPr>
          <w:rFonts w:ascii="宋体" w:hint="eastAsia"/>
          <w:bCs/>
          <w:szCs w:val="21"/>
        </w:rPr>
        <w:t xml:space="preserve">日 </w:t>
      </w:r>
      <w:r>
        <w:rPr>
          <w:rFonts w:ascii="宋体"/>
          <w:bCs/>
          <w:szCs w:val="21"/>
        </w:rPr>
        <w:t xml:space="preserve">   </w:t>
      </w:r>
      <w:r>
        <w:rPr>
          <w:rFonts w:ascii="宋体" w:hint="eastAsia"/>
          <w:bCs/>
          <w:szCs w:val="21"/>
        </w:rPr>
        <w:t>期：</w:t>
      </w:r>
      <w:bookmarkEnd w:id="55"/>
    </w:p>
    <w:p>
      <w:pPr>
        <w:spacing w:line="400" w:lineRule="exact"/>
        <w:rPr>
          <w:rFonts w:ascii="宋体"/>
          <w:b/>
          <w:szCs w:val="21"/>
        </w:rPr>
      </w:pPr>
    </w:p>
    <w:p>
      <w:pPr>
        <w:spacing w:line="400" w:lineRule="exact"/>
        <w:rPr>
          <w:rFonts w:ascii="宋体"/>
          <w:b/>
          <w:szCs w:val="21"/>
        </w:rPr>
      </w:pPr>
    </w:p>
    <w:p>
      <w:pPr>
        <w:spacing w:line="400" w:lineRule="exact"/>
        <w:rPr>
          <w:rFonts w:ascii="宋体"/>
          <w:b/>
          <w:szCs w:val="21"/>
        </w:rPr>
      </w:pPr>
      <w:r>
        <w:rPr>
          <w:rFonts w:ascii="宋体" w:hint="eastAsia"/>
          <w:b/>
          <w:szCs w:val="21"/>
        </w:rPr>
        <w:t>乙方</w:t>
      </w:r>
      <w:r>
        <w:rPr>
          <w:rFonts w:ascii="宋体"/>
          <w:b/>
          <w:szCs w:val="21"/>
        </w:rPr>
        <w:t xml:space="preserve"> </w:t>
      </w:r>
      <w:r>
        <w:rPr>
          <w:rFonts w:ascii="宋体" w:hint="eastAsia"/>
          <w:b/>
          <w:szCs w:val="21"/>
        </w:rPr>
        <w:t xml:space="preserve">： </w:t>
      </w:r>
    </w:p>
    <w:p>
      <w:pPr>
        <w:spacing w:line="400" w:lineRule="exact"/>
        <w:rPr>
          <w:rFonts w:ascii="宋体"/>
          <w:b/>
          <w:szCs w:val="21"/>
        </w:rPr>
      </w:pPr>
      <w:r>
        <w:rPr>
          <w:rFonts w:ascii="宋体" w:hint="eastAsia"/>
          <w:b/>
          <w:szCs w:val="21"/>
        </w:rPr>
        <w:t>法定代表人或授权代表：</w:t>
      </w:r>
    </w:p>
    <w:p>
      <w:pPr>
        <w:tabs>
          <w:tab w:val="left" w:pos="0"/>
        </w:tabs>
        <w:spacing w:line="400" w:lineRule="exact"/>
        <w:rPr>
          <w:rFonts w:ascii="宋体"/>
          <w:bCs/>
          <w:szCs w:val="21"/>
        </w:rPr>
      </w:pPr>
      <w:r>
        <w:rPr>
          <w:rFonts w:ascii="宋体" w:hint="eastAsia"/>
          <w:bCs/>
          <w:szCs w:val="21"/>
        </w:rPr>
        <w:t>单位名称：</w:t>
      </w:r>
    </w:p>
    <w:p>
      <w:pPr>
        <w:pStyle w:val="BodyText"/>
        <w:spacing w:line="400" w:lineRule="exact"/>
        <w:rPr>
          <w:rFonts w:ascii="宋体" w:cs="Arial"/>
          <w:sz w:val="21"/>
          <w:szCs w:val="21"/>
          <w:lang w:eastAsia="zh-CN"/>
        </w:rPr>
      </w:pPr>
      <w:r>
        <w:rPr>
          <w:rFonts w:ascii="宋体" w:cs="Arial" w:hint="eastAsia"/>
          <w:sz w:val="21"/>
          <w:szCs w:val="21"/>
          <w:lang w:eastAsia="zh-CN"/>
        </w:rPr>
        <w:t>纳税人识别号：</w:t>
      </w:r>
    </w:p>
    <w:p>
      <w:pPr>
        <w:tabs>
          <w:tab w:val="left" w:pos="0"/>
        </w:tabs>
        <w:spacing w:line="400" w:lineRule="exact"/>
        <w:rPr>
          <w:rFonts w:ascii="宋体"/>
          <w:bCs/>
          <w:szCs w:val="21"/>
        </w:rPr>
      </w:pPr>
      <w:r>
        <w:rPr>
          <w:rFonts w:ascii="宋体" w:hint="eastAsia"/>
          <w:bCs/>
          <w:szCs w:val="21"/>
        </w:rPr>
        <w:t>账户名称：</w:t>
      </w:r>
    </w:p>
    <w:p>
      <w:pPr>
        <w:tabs>
          <w:tab w:val="left" w:pos="0"/>
        </w:tabs>
        <w:spacing w:line="400" w:lineRule="exact"/>
        <w:rPr>
          <w:rFonts w:ascii="宋体"/>
          <w:bCs/>
          <w:szCs w:val="21"/>
        </w:rPr>
      </w:pPr>
      <w:r>
        <w:rPr>
          <w:rFonts w:ascii="宋体" w:hint="eastAsia"/>
          <w:bCs/>
          <w:szCs w:val="21"/>
        </w:rPr>
        <w:t>开户银行：</w:t>
      </w:r>
    </w:p>
    <w:p>
      <w:pPr>
        <w:tabs>
          <w:tab w:val="left" w:pos="0"/>
        </w:tabs>
        <w:spacing w:line="400" w:lineRule="exact"/>
        <w:rPr>
          <w:rFonts w:ascii="宋体"/>
          <w:bCs/>
          <w:szCs w:val="21"/>
        </w:rPr>
      </w:pPr>
      <w:r>
        <w:rPr>
          <w:rFonts w:ascii="宋体" w:hint="eastAsia"/>
          <w:bCs/>
          <w:szCs w:val="21"/>
        </w:rPr>
        <w:t>账    号：</w:t>
      </w:r>
    </w:p>
    <w:p>
      <w:pPr>
        <w:tabs>
          <w:tab w:val="left" w:pos="0"/>
        </w:tabs>
        <w:spacing w:line="400" w:lineRule="exact"/>
        <w:rPr>
          <w:rFonts w:ascii="宋体"/>
          <w:bCs/>
          <w:szCs w:val="21"/>
        </w:rPr>
      </w:pPr>
      <w:r>
        <w:rPr>
          <w:rFonts w:ascii="宋体" w:hint="eastAsia"/>
          <w:bCs/>
          <w:szCs w:val="21"/>
        </w:rPr>
        <w:t>电话地址：</w:t>
      </w:r>
    </w:p>
    <w:p>
      <w:pPr>
        <w:tabs>
          <w:tab w:val="left" w:pos="0"/>
        </w:tabs>
        <w:spacing w:line="400" w:lineRule="exact"/>
        <w:rPr>
          <w:rFonts w:ascii="宋体"/>
          <w:bCs/>
          <w:szCs w:val="21"/>
        </w:rPr>
      </w:pPr>
      <w:r>
        <w:rPr>
          <w:rFonts w:ascii="宋体" w:hint="eastAsia"/>
          <w:bCs/>
          <w:szCs w:val="21"/>
        </w:rPr>
        <w:t>联 系 人：</w:t>
      </w:r>
      <w:r>
        <w:rPr>
          <w:rFonts w:ascii="宋体"/>
          <w:bCs/>
          <w:szCs w:val="21"/>
        </w:rPr>
        <w:t xml:space="preserve"> </w:t>
      </w:r>
    </w:p>
    <w:p>
      <w:pPr>
        <w:tabs>
          <w:tab w:val="left" w:pos="0"/>
        </w:tabs>
        <w:spacing w:line="400" w:lineRule="exact"/>
        <w:rPr>
          <w:rFonts w:ascii="宋体"/>
          <w:bCs/>
          <w:szCs w:val="21"/>
        </w:rPr>
      </w:pPr>
      <w:r>
        <w:rPr>
          <w:rFonts w:ascii="宋体" w:hint="eastAsia"/>
          <w:bCs/>
          <w:szCs w:val="21"/>
        </w:rPr>
        <w:t>电    话：</w:t>
      </w:r>
    </w:p>
    <w:p>
      <w:pPr>
        <w:tabs>
          <w:tab w:val="left" w:pos="0"/>
        </w:tabs>
        <w:spacing w:line="400" w:lineRule="exact"/>
        <w:rPr>
          <w:rFonts w:ascii="宋体"/>
          <w:bCs/>
          <w:szCs w:val="21"/>
        </w:rPr>
      </w:pPr>
      <w:r>
        <w:rPr>
          <w:rFonts w:ascii="宋体" w:hint="eastAsia"/>
          <w:bCs/>
          <w:szCs w:val="21"/>
        </w:rPr>
        <w:t xml:space="preserve">日 </w:t>
      </w:r>
      <w:r>
        <w:rPr>
          <w:rFonts w:ascii="宋体"/>
          <w:bCs/>
          <w:szCs w:val="21"/>
        </w:rPr>
        <w:t xml:space="preserve">   </w:t>
      </w:r>
      <w:r>
        <w:rPr>
          <w:rFonts w:ascii="宋体" w:hint="eastAsia"/>
          <w:bCs/>
          <w:szCs w:val="21"/>
        </w:rPr>
        <w:t>期：</w:t>
      </w:r>
    </w:p>
    <w:p>
      <w:pPr>
        <w:jc w:val="center"/>
        <w:rPr>
          <w:color w:val="0000FF"/>
          <w:highlight w:val="white"/>
        </w:rPr>
      </w:pPr>
      <w:bookmarkEnd w:id="52"/>
    </w:p>
    <w:p>
      <w:pPr>
        <w:widowControl/>
        <w:jc w:val="left"/>
      </w:pPr>
      <w:r>
        <w:br w:type="page"/>
      </w:r>
    </w:p>
    <w:p>
      <w:r>
        <w:rPr>
          <w:rFonts w:hint="eastAsia"/>
        </w:rPr>
        <w:t>附件：项目单价表</w:t>
      </w:r>
      <w:r>
        <w:t> </w:t>
      </w:r>
    </w:p>
    <w:p>
      <w:pPr>
        <w:jc w:val="center"/>
        <w:rPr>
          <w:color w:val="0000FF"/>
          <w:highlight w:val="white"/>
        </w:rPr>
      </w:pPr>
      <w:bookmarkEnd w:id="51"/>
    </w:p>
    <w:p>
      <w:pPr>
        <w:pStyle w:val="Heading1"/>
        <w:rPr>
          <w:rFonts w:hint="eastAsia"/>
          <w:highlight w:val="white"/>
        </w:rPr>
      </w:pPr>
      <w:r>
        <w:rPr>
          <w:rFonts w:hint="eastAsia"/>
          <w:highlight w:val="white"/>
        </w:rPr>
        <w:br w:type="page"/>
      </w:r>
      <w:bookmarkStart w:id="56" w:name="_Toc65406668"/>
      <w:r>
        <w:rPr>
          <w:rFonts w:hint="eastAsia"/>
          <w:highlight w:val="white"/>
        </w:rPr>
        <w:t>第六部分  投标文件格式</w:t>
      </w:r>
      <w:bookmarkEnd w:id="56"/>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57"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58" w:name="_Ref462505451"/>
      <w:bookmarkStart w:id="59"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8"/>
      <w:bookmarkEnd w:id="59"/>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kern w:val="0"/>
          <w:sz w:val="36"/>
          <w:szCs w:val="36"/>
          <w:highlight w:val="white"/>
        </w:rPr>
      </w:pPr>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tcBorders>
              <w:left w:val="single" w:sz="4" w:space="0" w:color="auto"/>
              <w:right w:val="single" w:sz="4" w:space="0" w:color="auto"/>
            </w:tcBorders>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tcBorders>
              <w:left w:val="single" w:sz="4" w:space="0" w:color="auto"/>
              <w:right w:val="single" w:sz="4" w:space="0" w:color="auto"/>
            </w:tcBorders>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tcBorders>
              <w:left w:val="single" w:sz="4" w:space="0" w:color="auto"/>
              <w:right w:val="single" w:sz="4" w:space="0" w:color="auto"/>
            </w:tcBorders>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tcBorders>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tcBorders>
              <w:left w:val="single" w:sz="4" w:space="0" w:color="auto"/>
              <w:right w:val="single" w:sz="4" w:space="0" w:color="auto"/>
            </w:tcBorders>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tcBorders>
              <w:left w:val="single" w:sz="4" w:space="0" w:color="auto"/>
              <w:right w:val="single" w:sz="4" w:space="0" w:color="auto"/>
            </w:tcBorders>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0" w:name="_Toc499068169"/>
      <w:bookmarkStart w:id="61" w:name="_Toc485990833"/>
      <w:bookmarkStart w:id="62" w:name="_Toc46196323"/>
      <w:r>
        <w:rPr>
          <w:rFonts w:ascii="宋体" w:eastAsia="宋体" w:hint="eastAsia"/>
          <w:szCs w:val="32"/>
          <w:lang w:eastAsia="zh-CN"/>
        </w:rPr>
        <w:t>投标函</w:t>
      </w:r>
      <w:bookmarkEnd w:id="60"/>
      <w:bookmarkEnd w:id="61"/>
      <w:bookmarkEnd w:id="62"/>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b/>
          <w:sz w:val="32"/>
          <w:szCs w:val="30"/>
          <w:lang w:eastAsia="zh-CN"/>
        </w:rPr>
      </w:pPr>
    </w:p>
    <w:p/>
    <w:p>
      <w:pPr>
        <w:pStyle w:val="187410"/>
        <w:autoSpaceDN w:val="0"/>
        <w:spacing w:line="360" w:lineRule="auto"/>
        <w:rPr>
          <w:rFonts w:ascii="宋体" w:eastAsia="宋体"/>
          <w:sz w:val="24"/>
          <w:szCs w:val="24"/>
          <w:lang w:eastAsia="zh-CN"/>
        </w:rPr>
        <w:sectPr>
          <w:pgSz w:w="11907" w:h="16840"/>
          <w:pgMar w:top="1440" w:right="1797" w:bottom="1440" w:left="1797" w:header="720" w:footer="720" w:gutter="0"/>
          <w:cols w:space="720"/>
          <w:docGrid w:linePitch="312" w:charSpace="0"/>
        </w:sectPr>
      </w:pPr>
    </w:p>
    <w:p>
      <w:pPr>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410"/>
        <w:autoSpaceDN w:val="0"/>
        <w:spacing w:line="360" w:lineRule="auto"/>
        <w:rPr>
          <w:rFonts w:ascii="宋体" w:eastAsia="宋体" w:hint="eastAsia"/>
          <w:b/>
          <w:sz w:val="24"/>
          <w:szCs w:val="24"/>
          <w:lang w:eastAsia="zh-CN"/>
        </w:rPr>
      </w:pP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项目名称：</w:t>
      </w:r>
      <w:r>
        <w:rPr>
          <w:rFonts w:ascii="宋体" w:eastAsia="宋体"/>
          <w:sz w:val="24"/>
          <w:szCs w:val="24"/>
          <w:u w:val="single"/>
          <w:lang w:eastAsia="zh-CN"/>
        </w:rPr>
        <w:t>中国海关科学技术研究中心2024年委托检测服务采购项目</w:t>
      </w:r>
      <w:r>
        <w:rPr>
          <w:rFonts w:ascii="宋体" w:eastAsia="宋体" w:hint="eastAsia"/>
          <w:sz w:val="24"/>
          <w:szCs w:val="24"/>
          <w:lang w:eastAsia="zh-CN"/>
        </w:rPr>
        <w:t xml:space="preserve"> </w:t>
      </w:r>
      <w:r>
        <w:rPr>
          <w:rFonts w:ascii="宋体" w:eastAsia="宋体"/>
          <w:sz w:val="24"/>
          <w:szCs w:val="24"/>
          <w:lang w:eastAsia="zh-CN"/>
        </w:rPr>
        <w:t xml:space="preserve">        </w:t>
      </w:r>
      <w:r>
        <w:rPr>
          <w:rFonts w:ascii="宋体" w:eastAsia="宋体" w:hint="eastAsia"/>
          <w:sz w:val="24"/>
          <w:szCs w:val="24"/>
          <w:lang w:eastAsia="zh-CN"/>
        </w:rPr>
        <w:t>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w:t>
      </w:r>
      <w:r>
        <w:rPr>
          <w:rFonts w:ascii="宋体" w:eastAsia="宋体"/>
          <w:sz w:val="24"/>
          <w:szCs w:val="24"/>
          <w:lang w:eastAsia="zh-CN"/>
        </w:rPr>
        <w:t xml:space="preserve">    </w:t>
      </w:r>
      <w:r>
        <w:rPr>
          <w:rFonts w:ascii="宋体" w:eastAsia="宋体" w:hint="eastAsia"/>
          <w:sz w:val="24"/>
          <w:szCs w:val="24"/>
          <w:lang w:eastAsia="zh-CN"/>
        </w:rPr>
        <w:t>包号：</w:t>
      </w:r>
      <w:r>
        <w:rPr>
          <w:rFonts w:ascii="宋体" w:eastAsia="宋体" w:hint="eastAsia"/>
          <w:sz w:val="24"/>
          <w:szCs w:val="24"/>
          <w:u w:val="single"/>
          <w:lang w:eastAsia="zh-CN"/>
        </w:rPr>
        <w:t xml:space="preserve"> </w:t>
      </w:r>
      <w:r>
        <w:rPr>
          <w:rFonts w:ascii="宋体" w:eastAsia="宋体"/>
          <w:sz w:val="24"/>
          <w:szCs w:val="24"/>
          <w:u w:val="single"/>
          <w:lang w:eastAsia="zh-CN"/>
        </w:rPr>
        <w:t>01</w:t>
      </w:r>
      <w:r>
        <w:rPr>
          <w:rFonts w:ascii="宋体" w:eastAsia="宋体" w:hint="eastAsia"/>
          <w:sz w:val="24"/>
          <w:szCs w:val="24"/>
          <w:u w:val="single"/>
          <w:lang w:eastAsia="zh-CN"/>
        </w:rPr>
        <w:t xml:space="preserve"> </w:t>
      </w:r>
    </w:p>
    <w:p>
      <w:pPr>
        <w:pStyle w:val="187410"/>
        <w:autoSpaceDN w:val="0"/>
        <w:spacing w:line="360" w:lineRule="auto"/>
        <w:rPr>
          <w:rFonts w:ascii="宋体" w:eastAsia="宋体"/>
          <w:sz w:val="24"/>
          <w:szCs w:val="24"/>
        </w:rPr>
      </w:pPr>
    </w:p>
    <w:tbl>
      <w:tblPr>
        <w:tblW w:w="13911" w:type="dxa"/>
        <w:jc w:val="lef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2"/>
        <w:gridCol w:w="3884"/>
        <w:gridCol w:w="4419"/>
        <w:gridCol w:w="817"/>
        <w:gridCol w:w="763"/>
        <w:gridCol w:w="1285"/>
        <w:gridCol w:w="1165"/>
        <w:gridCol w:w="816"/>
      </w:tblGrid>
      <w:tr>
        <w:tblPrEx>
          <w:tblW w:w="13911" w:type="dxa"/>
          <w:jc w:val="lef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序号</w:t>
            </w: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检测服务项目名称</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E w:val="0"/>
              <w:autoSpaceDN w:val="0"/>
              <w:adjustRightInd w:val="0"/>
              <w:spacing w:line="360" w:lineRule="auto"/>
              <w:rPr>
                <w:rFonts w:ascii="宋体" w:eastAsia="宋体"/>
                <w:sz w:val="24"/>
                <w:szCs w:val="24"/>
              </w:rPr>
            </w:pPr>
            <w:r>
              <w:rPr>
                <w:rFonts w:ascii="宋体" w:eastAsia="宋体"/>
                <w:sz w:val="24"/>
                <w:szCs w:val="24"/>
              </w:rPr>
              <w:t>检测依据</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数量</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单位</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单价(元)</w:t>
            </w: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合价(元)</w:t>
            </w: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备注</w:t>
            </w: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1-己烯色度检测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3143-1982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1-己烯羰基化合物（以羰基计）检测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6324.5-2008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1-己烯含量检测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SH/T 1798-2015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1-己烯碳六以下组分含量检测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SH/T 1798-2015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113"/>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2,4 - 二硝基苯酚纯度检测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21886-2008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2,4 - 二硝基苯酚氯离子检测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34672-2017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2,4 - 二硝基苯酚苯乙烯中不溶物检测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参考DB13/T 1228-2010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D-龙脑龙脑成分分析检测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非标方法</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widowControl w:val="0"/>
              <w:numPr>
                <w:ilvl w:val="0"/>
                <w:numId w:val="3"/>
              </w:numPr>
              <w:autoSpaceDN w:val="0"/>
              <w:spacing w:line="360" w:lineRule="auto"/>
              <w:jc w:val="both"/>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便携式计算机电源接口检测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便携式计算机接触电流和保护导体电流检测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便携式计算机抗电强度检测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便携式计算机稳定性检测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便携式计算机/触摸屏设备的互连检测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便携式计算机/打印机电击和能量危险的防护检测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便携式计算机/路由器外壳的开孔检测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便携式计算机/路由器/数码多功能复合机/打印机谐波电流检测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17625.1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便携式计算机/数码多功能复合机标记和说明检测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不锈钢桶气密测试检测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SN/T 0370.2-2021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不锈钢桶液压测试检测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SN/T 0370.2-2021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柴油水分检测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260-2016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柴油氧化安定性检测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8018-2015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柴油/原油闪点检测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261-2021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3</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车用制动器衬片剪切强度检测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5763-2018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100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车用制动器衬片摩擦性能检测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5763-2018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100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触摸屏连接外部导线的接线端子检测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触摸屏/打印机/数码多功能复合机/智能运动手表抗电强度检测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催化剂沸点检测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616-2006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打印机与电网电源的连接检测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打印机电源接口检测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打印机电气绝缘检测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打印机/数码多功能复合机接地和连接保护措施检测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打印机/数码多功能复合机接触电流和保护导体电流检测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电炸炉对触及带电部件的防护检测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4706.1-2005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电炸炉外部导线用接线端子检测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4706.1-2005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电炸炉稳定性和机械危险检测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4706.1-2005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动物皮毛濒危皮毛鉴定检测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皮毛种类鉴别相关标准</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纺织品蓬松度（羽绒填充物）检测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14242-2021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纺织品烷基酚和烷基酚聚氧乙烯醚（纺织品）检测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23322-2018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钢丝绳钢丝绳破断拉力检测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8358-2014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3</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含氨基酸液肥总铊检测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38400-2019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含氨基酸液肥总镉检测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38400-2019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含氨基酸液肥总铬检测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38400-2019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含氨基酸液肥总汞检测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38400-2019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含氨基酸液肥总铅检测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38400-2019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含氨基酸液肥总砷检测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38400-2019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含氨基酸液肥缩二脲检测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38400-2019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航空煤油外观检测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6537-2018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7</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航空煤油芳烃检测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11132-2008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9</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218"/>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航空煤油总酸值检测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12574-1990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8</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航空煤油水反应（界面情况、分离程度）检测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1793-2008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8</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航空煤油闭杯闪点检测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21789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航空煤油净热值检测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2429-1988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8</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航空煤油冰点检测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2430-2008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航空煤油运动黏度（-20℃）检测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265-1988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4</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航空煤油颜色检测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3555-2022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109"/>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航空煤油烟点检测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382-2017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8</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航空煤油铜片腐蚀（100℃，2h）检测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5096-2017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航空煤油电导率（20℃）检测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6539-1997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8</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航空煤油磨痕直径检测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SH/T 0687-2000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7</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航空煤油硫含量检测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SH/T 0689-2000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航空煤油冰点检测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SH/T 0770-2005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航空煤油/汽油硫醇硫检测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1792-2015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航空煤油/汽油终馏点检测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6536-2010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航空煤油/汽油溶剂洗胶质含量检测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8019-2008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航空煤油/汽油/柴油馏程检测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6536-2010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航空煤油/原油密度（20℃）检测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1884-2000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呼吸机识别检测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9706.1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呼吸机标记和文件检测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9706.1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呼吸机电压和（或）能量的限制检测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9706.1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呼吸机运动部件；溢流、液体泼洒、泄漏、受潮、进液、清洗、消毒、灭菌和相容性检测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9706.1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呼吸机电磁兼容性检测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9706.1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化学品密度检测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22230-2008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钬铜颗粒钬检测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非标方法</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4</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钬铜颗粒粒度检测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19077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8</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集成电路存储芯片特殊产品价格鉴定检测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3J2-150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集成电路存储芯片进出口商品检验鉴定（品名、用途等）检测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3JS2-4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交换控制器/路由器/便携计算机1G以下辐射骚扰检测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9254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交换控制器/路由器/视频会议设备/便携计算机电源端子的传导骚扰检测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9254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交换控制器/路由器/视频会议设备/便携计算机电信端口的传导共模骚扰检测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9254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胶合板箱底部提升试验检测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19434.3-2004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胶合板箱跌落试验检测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19434.3-2004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胶合板箱堆码试验检测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19434.3-2005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轿车轮胎新胎外缘尺寸检测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9743-2015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轿车轮胎标志检测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2978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轿车轮胎外观质量检测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9743-2015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轿车轮胎轮胎耐久性能检测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9743-2015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轿车轮胎无内胎轮胎脱圈阻力检测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9743-2015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轿车轮胎轮胎强度性能检测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9743-2015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114"/>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轿车轮胎胎面磨耗标志检测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9743-2015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金属材料金相组织检测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13298-2015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金属材料脱碳层深度检测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224-2008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金属型材硅、锰、磷、镍、铬、钼、铜、钒、钴、钛、铝（单项）检测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20125-2006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3</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金属型材非金属夹杂物检测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10561-2005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金属型材碳、硫、氧、氮、氢检测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11261-2006、 GB/T 20123-2006、GB/T 20124-2006或等效检测方法标准</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金属型材硫检测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20123-2006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金属型材氮检测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20124-2006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金属型材铬检测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223.11-2008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金属型材镍检测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223.25-2008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金属型材磷检测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223.59-2008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金属型材硅检测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223.60-1997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金属型材晶间腐蚀检测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4334-2008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金属型材室温拉伸三项（断后伸长率A[100mm],规定塑性延伸强度R[p0.2],抗拉强度R[m]）检测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228.1-2010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金属型材下屈服强度检测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228.1-2010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金属型材冲击强度检测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229-2020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金属型材洛氏硬度检测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230.1-2018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金属型材布氏硬度检测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231.1-2018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金属型材弯曲性能检测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232-2010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金属型材扩口性能检测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242-2007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金属型材压扁检测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246-2017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金属型材金属的平均晶粒度检测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6394-2017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烤箱电源端连续骚扰检测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4343.1-2018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3</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烤箱辐射发射骚扰检测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4343.1-2018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3</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烤箱对触及带电部件的防护检测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4706.1-2005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烤箱输入功率和电流检测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4706.1-2005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烤箱稳定性和机械危险检测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4706.1-2005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烤箱工作温度下的泄漏电流和电气强度检测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4706.1-2005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锂电池冲击检测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8897.4-2008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锂电池非正常充电检测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8897.4-2008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锂电池过放电检测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8897.4-2008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锂电池强制放电检测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8897.4-2008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锂电池热冲击检测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8897.4-2008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锂电池热滥用检测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8897.4-2008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锂电池外部短路检测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8897.4-2008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锂电池振动检测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8897.4-2008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锂电池重物冲击检测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8897.4-2008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锂电池自由跌落检测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8897.4-2008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锂电池挤压检测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8897.4-2009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锂离子蓄电池总成过充电检测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38031-2020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锂离子蓄电池总成过放电检测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38031-2020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锂离子蓄电池总成过放电保护检测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38031-2020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锂离子蓄电池总成加热检测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38031-2020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锂离子蓄电池总成外部短路检测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38031-2020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路由器接地和连接保护措施检测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路由器标记和说明检测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路由器电源接口检测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路由器插头尺寸和力矩检测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路由器稳定性检测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路由器接触电流和保护导体电流检测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铝合金镁检测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20975.25-2020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铝合金铁检测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20975.25-2020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铝合金锌检测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20975.25-2020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铝合金表面质量检测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3880.1-2012 4.14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煤放射性核素检测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11743-2013</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煤水分检测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211-2017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煤固定碳检测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212-2008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煤灰分检测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212-2008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煤煤炭中挥发分检测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GB/T212-2008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煤发热量检测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213-2008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煤磷检测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216-2003</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煤全硫检测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25214-2010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煤干燥基砷检测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3058-2019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8</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煤氢含量检测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30733-2014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煤氯检测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3558-2014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煤氟检测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4633-2014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煤干燥基氯检测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SN/T 5254-2020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煤蒸气压检测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NB/SH/T0769-2019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煤粘度检测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ASTM D7042-20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煤/铜矿汞检测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SN/T 3511-2013</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木材木材种类鉴定检测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29894-2013</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木材濒危木材鉴定检测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29894-2013或等效标准</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启动电池机械冲击检测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38031-2020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汽油机械杂质及水分检测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17930-2016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汽油硫检测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17040-2019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汽油水溶性酸或碱检测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259-1988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汽油芳烃检测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30519-2014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3</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汽油烯烃检测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30519-2014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汽油抗爆指数（RON+MON）/2检测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503-2016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汽油研究法辛烷值（RON）检测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5487-2015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汽油诱导期检测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8018-2015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汽油铅含量检测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8020-2015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汽油甲醇检测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NB/SH/T 0663-2014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汽油氧检测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NB/SH/T 0663-2014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汽油锰检测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NB/SH/T 0711-2019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汽油苯含量检测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SH/T 0693-2000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汽油铁检测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SH/T 0712-2002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汽油蒸气压检测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SH/T 0794-2007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汽油10%蒸发温度检测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6536-2010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汽油50%蒸发温度检测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6536-2010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汽油90%蒸发温度检测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6536-2010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汽油残留量检测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6536-2010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汽油博士试验检测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NB/SH/T 0174-2015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汽油粘度20℃检测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30515-2014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汽油萘系烃检测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SH/T 0181-2005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汽油水分离指数检测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SH/T 0616-1995（2004）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汽油运动黏度（-20℃）检测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30515-2014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汽油总硫含量检测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NB/SH/T 0842-2017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汽油/柴油铜片腐蚀（50℃.3h）检测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5096-2017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摄录一体机端子检测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摄录一体机绝缘要求检测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摄录一体机/智能运动腕表防电击保护的结构要求检测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摄录一体机/智能运动腕表正常工作条件下的电击危险检测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摄录一体机/智能运动腕表辐射危险检测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视频会议设备30M-1G辐射骚扰检测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9254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数码多功能复合机稳定性检测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数码多功能复合机电击和能量危险的防护检测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数码多功能复合机外壳的开孔检测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数码多功能复合机电源接口检测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双瓦楞纸箱恒温恒湿检测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SN/T 0370.2-2021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双瓦楞纸箱/不锈钢桶跌落试验检测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SN/T 0370.2-2021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双瓦楞纸箱/不锈钢桶堆码试验检测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SN/T 0370.2-2022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水泥安定性检测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175-2007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水泥三氧化硫检测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176-2007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水泥水溶性铬（VI）检测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31893</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水泥碱含量检测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10238-2015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水泥氧化钙检测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10238-2015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水泥烧失量检测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10238-2015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水泥铁铝酸四钙+2倍铝酸三钙检测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10238-2015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水泥游离液含量检测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10238-2015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水泥水泥.拌合水检测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10238-2015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水泥硅酸三钙检测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10238-2015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水泥终凝时间检测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1346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水泥不溶物检测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176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水泥三氧化二铝检测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176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水泥三氧化二铁检测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176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水泥氯离子检测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176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3</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水泥氧化镁检测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176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水泥水泥抗压强度（3d）检测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17671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水泥水泥抗折强度（28d）检测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17671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水泥水泥抗折强度（3d）检测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17671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水泥水泥抗压强度（28d）检测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17671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陶瓷杆氧化铍含量检测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非标方法</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铜矿氟检测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3884.12-2010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铜矿铅检测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3884.18-2014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铜矿砷检测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3884.18-2014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铜矿镉检测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3884.18-2014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7</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铜矿铅检测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HJ 803-2016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8</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铜矿铜检测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JY/T 015-1996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头盔刚度性能检测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811-2022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头盔结构、规格尺寸检测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811-2022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头盔视野检测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811-2022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after="0"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头盔头盔.保护范围检测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811-2022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头盔头盔.标志检测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811-2022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头盔头盔质量检测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811-2022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widowControl w:val="0"/>
              <w:numPr>
                <w:ilvl w:val="0"/>
                <w:numId w:val="3"/>
              </w:numPr>
              <w:autoSpaceDN w:val="0"/>
              <w:spacing w:before="0" w:beforeAutospacing="0" w:after="0" w:afterAutospacing="0"/>
              <w:textAlignment w:val="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涂料涂料.3种邻苯二甲酸酯类化合物（DBP、BBP、DEHP）总和检测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36246-2018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涂料涂料.3种邻苯二甲酸酯类化合物（DNOP、DINP、DIDP）总和检测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36246-2018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涂料短链氯化石蜡检测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36246-2018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涂料游离二异氰酸酯总和检测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18446-2009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涂料游离甲苯二异氰酸酯（TDI）和游离六亚甲基二异氰酸酯（HDI）总和检测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18466-2009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涂料VOC含量检测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23985-2009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涂料VOC含量检测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23986-2009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54</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涂料乙二醇醚及醚酯总和检测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23986-2009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涂料甲醇检测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23986-2009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涂料甲苯和二甲苯总和（含乙苯）含量检测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23990-2009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涂料苯含量检测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23990-2009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涂料苯系物总和含量检测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23990-2009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涂料可溶性钡检测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23991-2009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涂料可溶性镉检测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23991-2009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涂料可溶性铬检测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23991-2009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涂料可溶性汞检测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23991-2009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涂料可溶性铅检测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23991-2009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涂料可溶性砷检测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23991-2009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涂料可溶性锑检测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23991-2009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涂料可溶性硒检测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23991-2009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涂料卤代烃总和含量检测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23992-2009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涂料三氯甲烷（氯仿）检测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23992-2009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涂料甲醛检测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23993-2009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涂料游离甲醛检测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23993-2009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53</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涂料邻苯二甲酸酯总和检测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30646-2014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涂料砷检测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30647-2014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涂料锑检测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30647-2014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涂料涂料.钡检测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30647-2014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涂料硒检测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30647-2014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涂料重金属镉检测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30647-2014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涂料重金属汞检测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30647-2014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涂料重金属六价铬检测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30647-2014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涂料重金属铅检测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30647-2014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14</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涂料烷基酚聚氧乙烯醚总和含量检测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31414-2015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涂料VOC含量检测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34675-2017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涂料多环芳烃总和含量检测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36488-2018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74</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危险化学品成分分析及比例检测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非标方法</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危险化学品危险公示标签检测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联合国《关于危险货物运输的建议书 规章范本》（第二十二修订版）、联合国《全球化学品统一分类和标签制度》（第九修订版）、《危险化学品目录》 (2015 版)</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37</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危险化学品SDS安全数据表检测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联合国《关于危险货物运输的建议书 规章范本》-（第十九修订版）</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29</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危险化学品GHS分类检测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联合国《全球化学品统一分类和标签制度》</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危险化学品危险特性分类检测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联合国《全球化学品统一分类和标签制度》（第九修订版）、《危险化学品目录》 (2015 版)</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危险化学品外观与性状检测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目视与嗅辨</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77</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危险化学品气味检测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嗅辨</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50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稀土成分分析（（La、Ce、Pr、Nd、Sm、Eu、Gd、Tb、Dy、Ho、Er、Tm、Yb、Lu、Y、Sc）检测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非标方法</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9</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显示屏电源端骚扰电压检测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13837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显示屏/摄录一体机骚扰功率检测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13837</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橡胶带橡胶聚合物定性检测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31357-2014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氩气易燃性检测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参考GB/T 21844-2008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氩气溶解性检测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非标方法</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氧化铈粒度检测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1480-2012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乙酸乙烯酯纯度检测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参考SH/T 1628.2-1996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玉石玉石鉴定检测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石料组分含量分析及原产地识别</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原油硫含量检测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387-1990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原油硫含量检测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17606-2009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16</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原油204℃前馏分有机氯含量检测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18612-2011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原油机械杂质检测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511-2010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原油盐含量检测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SY/T 0536-2008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原油盐含量检测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6532-2012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13</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原油酸值检测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18609-2011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原油酸值检测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7304-2014</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13</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原油水含量检测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8929-2006</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18</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原油/柴油/煤密度检测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SH/T 0604-2000</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植入式心脏起搏器包装的通用要求检测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16174.2—2015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22000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植入式心脏起搏器有源植入式医疗器械的常用标记检测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16174.2—2015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22000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植入式心脏起搏器销售包装上的标记（程控性能核验）检测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16174.2—2015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22000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植入式心脏起搏器植入式脉冲发生器和电极导线特性的测量检测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16174.2—2015</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4900</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hint="eastAsia"/>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植物病毒复核鉴定检测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SN/T 2964-2011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2</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智能运动腕表一次电路过流保护和接地故障保护检测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智能运动腕表电池检测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智能运动腕表电击和能量危险的防护检测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智能运动腕表安全特低电压(SELV) 电路检测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智能运动腕表稳定性检测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智能运动腕表异常工作和故障条件检测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智能运动腕表电气绝缘检测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4943.1</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智能运动腕表端子检测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智能运动腕表绝缘要求抗电强度检测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智能运动腕表绝缘要求检测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8898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电动空调压缩机静电放电抗扰度检测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19951-2019</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电动空调压缩机瞬态传导发射（时域波形）检测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GB/T 21437.2-2008</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锂离子蓄电池过流充电检测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锂离子蓄电池过流充电保护检测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锂离子蓄电池欠压放电检测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锂离子蓄电池欠压放电保护检测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锂离子蓄电池应力消除检测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锂离子蓄电池强制放电检测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锂离子蓄电池振动检测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锂离子蓄电池重物冲击检测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锂离子蓄电池高温使用检测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锂离子蓄电池加速度冲击检测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锂离子蓄电池温度循环检测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锂离子蓄电池过压充电检测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锂离子蓄电池过压充电保护检测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锂离子蓄电池样品容量测试检测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锂离子蓄电池高温外部短路检测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锂离子蓄电池挤压检测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锂离子蓄电池热滥用检测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锂离子蓄电池加速度冲击检测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锂离子蓄电池外部短路检测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锂离子蓄电池反向充电检测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锂离子蓄电池过流放电保护检测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397"/>
          <w:jc w:val="left"/>
        </w:trPr>
        <w:tc>
          <w:tcPr>
            <w:tcW w:w="763" w:type="dxa"/>
            <w:tcBorders>
              <w:top w:val="single" w:sz="4" w:space="0" w:color="auto"/>
              <w:left w:val="single" w:sz="4" w:space="0" w:color="auto"/>
              <w:bottom w:val="single" w:sz="4" w:space="0" w:color="auto"/>
              <w:right w:val="single" w:sz="4" w:space="0" w:color="auto"/>
            </w:tcBorders>
            <w:vAlign w:val="center"/>
          </w:tcPr>
          <w:p>
            <w:pPr>
              <w:pStyle w:val="187410"/>
              <w:numPr>
                <w:ilvl w:val="0"/>
                <w:numId w:val="3"/>
              </w:numPr>
              <w:autoSpaceDN w:val="0"/>
              <w:spacing w:line="360" w:lineRule="auto"/>
              <w:rPr>
                <w:rFonts w:ascii="宋体" w:eastAsia="宋体"/>
                <w:sz w:val="24"/>
                <w:szCs w:val="24"/>
              </w:rPr>
            </w:pPr>
          </w:p>
        </w:tc>
        <w:tc>
          <w:tcPr>
            <w:tcW w:w="3884"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锂离子蓄电池短路保护检测</w:t>
            </w:r>
          </w:p>
        </w:tc>
        <w:tc>
          <w:tcPr>
            <w:tcW w:w="4419"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GB 31241-2022</w:t>
            </w:r>
          </w:p>
        </w:tc>
        <w:tc>
          <w:tcPr>
            <w:tcW w:w="817"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1</w:t>
            </w:r>
          </w:p>
        </w:tc>
        <w:tc>
          <w:tcPr>
            <w:tcW w:w="763"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r>
              <w:rPr>
                <w:rFonts w:ascii="宋体" w:eastAsia="宋体"/>
                <w:sz w:val="24"/>
                <w:szCs w:val="24"/>
              </w:rPr>
              <w:t>项次</w:t>
            </w:r>
          </w:p>
        </w:tc>
        <w:tc>
          <w:tcPr>
            <w:tcW w:w="128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1165"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c>
          <w:tcPr>
            <w:tcW w:w="816" w:type="dxa"/>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r>
        <w:tblPrEx>
          <w:tblW w:w="13911" w:type="dxa"/>
          <w:jc w:val="left"/>
          <w:tblInd w:w="-10" w:type="dxa"/>
          <w:tblLayout w:type="fixed"/>
          <w:tblCellMar>
            <w:top w:w="0" w:type="dxa"/>
            <w:left w:w="108" w:type="dxa"/>
            <w:bottom w:w="0" w:type="dxa"/>
            <w:right w:w="108" w:type="dxa"/>
          </w:tblCellMar>
        </w:tblPrEx>
        <w:trPr>
          <w:trHeight w:val="633"/>
          <w:jc w:val="left"/>
        </w:trPr>
        <w:tc>
          <w:tcPr>
            <w:tcW w:w="4647" w:type="dxa"/>
            <w:gridSpan w:val="2"/>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b/>
                <w:bCs/>
                <w:sz w:val="24"/>
                <w:szCs w:val="24"/>
              </w:rPr>
            </w:pPr>
            <w:r>
              <w:rPr>
                <w:rFonts w:ascii="宋体" w:eastAsia="宋体"/>
                <w:b/>
                <w:bCs/>
                <w:sz w:val="24"/>
                <w:szCs w:val="24"/>
              </w:rPr>
              <w:t>总价（元）</w:t>
            </w:r>
          </w:p>
        </w:tc>
        <w:tc>
          <w:tcPr>
            <w:tcW w:w="9265" w:type="dxa"/>
            <w:gridSpan w:val="6"/>
            <w:tcBorders>
              <w:top w:val="single" w:sz="4" w:space="0" w:color="auto"/>
              <w:left w:val="single" w:sz="4" w:space="0" w:color="auto"/>
              <w:bottom w:val="single" w:sz="4" w:space="0" w:color="auto"/>
              <w:right w:val="single" w:sz="4" w:space="0" w:color="auto"/>
            </w:tcBorders>
            <w:vAlign w:val="center"/>
          </w:tcPr>
          <w:p>
            <w:pPr>
              <w:pStyle w:val="187410"/>
              <w:autoSpaceDN w:val="0"/>
              <w:rPr>
                <w:rFonts w:ascii="宋体" w:eastAsia="宋体"/>
                <w:sz w:val="24"/>
                <w:szCs w:val="24"/>
              </w:rPr>
            </w:pPr>
          </w:p>
        </w:tc>
      </w:tr>
    </w:tbl>
    <w:p>
      <w:pPr>
        <w:pStyle w:val="187410"/>
        <w:autoSpaceDN w:val="0"/>
        <w:spacing w:line="360" w:lineRule="auto"/>
        <w:rPr>
          <w:rFonts w:ascii="宋体" w:eastAsia="宋体" w:hint="eastAsia"/>
          <w:sz w:val="24"/>
          <w:szCs w:val="24"/>
          <w:lang w:eastAsia="zh-CN"/>
        </w:rPr>
      </w:pP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注: 1、本表须</w:t>
      </w:r>
      <w:r>
        <w:rPr>
          <w:rFonts w:ascii="宋体" w:eastAsia="宋体" w:hint="eastAsia"/>
          <w:b/>
          <w:sz w:val="24"/>
          <w:szCs w:val="24"/>
          <w:lang w:eastAsia="zh-CN"/>
        </w:rPr>
        <w:t>按包</w:t>
      </w:r>
      <w:r>
        <w:rPr>
          <w:rFonts w:ascii="宋体" w:eastAsia="宋体" w:hint="eastAsia"/>
          <w:sz w:val="24"/>
          <w:szCs w:val="24"/>
          <w:lang w:eastAsia="zh-CN"/>
        </w:rPr>
        <w:t>分别编制，并以人民币报价。</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2、</w:t>
      </w:r>
      <w:r>
        <w:rPr>
          <w:rFonts w:ascii="宋体" w:eastAsia="宋体" w:hint="eastAsia"/>
          <w:bCs/>
          <w:sz w:val="24"/>
          <w:szCs w:val="24"/>
          <w:lang w:eastAsia="zh-CN"/>
        </w:rPr>
        <w:t>本表中的总价必须与开标一览表中的投标总价金额相一致，</w:t>
      </w:r>
      <w:r>
        <w:rPr>
          <w:rFonts w:ascii="宋体" w:eastAsia="宋体" w:hint="eastAsia"/>
          <w:sz w:val="24"/>
          <w:szCs w:val="24"/>
          <w:lang w:eastAsia="zh-CN"/>
        </w:rPr>
        <w:t>如果本表中按单价计算的结果与总价不一致，按政府采购规定进行修正。</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3、报价应包括投标人为完成招标文件中规定的本项目采购内容和范围所需要的全部费用。并按项目需求书中的采购内容逐项列明各项设备或服务的报价，包括售后服务项目；如有缺漏项，评标时视为不提供该项产品及服务。如有免费提供的内容也需要逐项列明。</w:t>
      </w:r>
    </w:p>
    <w:p>
      <w:pPr>
        <w:pStyle w:val="187410"/>
        <w:autoSpaceDN w:val="0"/>
        <w:spacing w:line="360" w:lineRule="auto"/>
        <w:rPr>
          <w:rFonts w:ascii="宋体" w:eastAsia="宋体" w:hint="eastAsia"/>
          <w:b/>
          <w:sz w:val="24"/>
          <w:szCs w:val="24"/>
          <w:lang w:eastAsia="zh-CN"/>
        </w:rPr>
      </w:pPr>
    </w:p>
    <w:p>
      <w:pPr>
        <w:pStyle w:val="187410"/>
        <w:autoSpaceDN w:val="0"/>
        <w:spacing w:line="360" w:lineRule="auto"/>
        <w:rPr>
          <w:rFonts w:ascii="宋体" w:eastAsia="宋体" w:hint="eastAsia"/>
          <w:sz w:val="24"/>
          <w:szCs w:val="24"/>
          <w:lang w:eastAsia="zh-CN"/>
        </w:rPr>
      </w:pP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ascii="宋体" w:eastAsia="宋体"/>
          <w:sz w:val="24"/>
          <w:szCs w:val="24"/>
          <w:lang w:eastAsia="zh-CN"/>
        </w:rPr>
      </w:pPr>
      <w:r>
        <w:rPr>
          <w:rFonts w:ascii="宋体" w:eastAsia="宋体" w:hint="eastAsia"/>
          <w:sz w:val="24"/>
          <w:szCs w:val="24"/>
          <w:lang w:eastAsia="zh-CN"/>
        </w:rPr>
        <w:t xml:space="preserve">日期：   </w:t>
      </w:r>
      <w:bookmarkStart w:id="63" w:name="_GoBack"/>
      <w:bookmarkEnd w:id="63"/>
    </w:p>
    <w:p>
      <w:pPr>
        <w:pStyle w:val="187410"/>
        <w:autoSpaceDN w:val="0"/>
        <w:spacing w:line="360" w:lineRule="auto"/>
        <w:rPr>
          <w:highlight w:val="white"/>
          <w:lang w:eastAsia="zh-CN"/>
        </w:rPr>
        <w:sectPr>
          <w:pgSz w:w="16840" w:h="11907" w:orient="landscape"/>
          <w:pgMar w:top="1797" w:right="1440" w:bottom="1797" w:left="1440" w:header="720" w:footer="720" w:gutter="0"/>
          <w:cols w:space="720"/>
          <w:docGrid w:linePitch="312" w:charSpace="0"/>
        </w:sectPr>
      </w:pPr>
    </w:p>
    <w:p>
      <w:pPr>
        <w:pStyle w:val="187410"/>
        <w:autoSpaceDN w:val="0"/>
        <w:spacing w:line="360" w:lineRule="auto"/>
        <w:rPr>
          <w:rFonts w:hint="eastAsia"/>
          <w:highlight w:val="white"/>
          <w:lang w:eastAsia="zh-CN"/>
        </w:rPr>
      </w:pP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4" w:name="_Toc499068185"/>
      <w:bookmarkStart w:id="65" w:name="_Toc485990851"/>
      <w:r>
        <w:rPr>
          <w:rFonts w:ascii="宋体" w:eastAsia="宋体" w:hint="eastAsia"/>
          <w:szCs w:val="32"/>
          <w:lang w:eastAsia="zh-CN"/>
        </w:rPr>
        <w:t>技术偏离表</w:t>
      </w:r>
      <w:bookmarkEnd w:id="64"/>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65"/>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6" w:name="_Toc499068185_0"/>
      <w:r>
        <w:rPr>
          <w:rFonts w:ascii="宋体" w:eastAsia="宋体" w:hint="eastAsia"/>
          <w:szCs w:val="32"/>
          <w:lang w:eastAsia="zh-CN"/>
        </w:rPr>
        <w:t>技术偏离表</w:t>
      </w:r>
      <w:bookmarkEnd w:id="66"/>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个月任意1个月的缴纳社保证明（未提供的不予认定）</w:t>
      </w:r>
      <w:r>
        <w:rPr>
          <w:rFonts w:ascii="宋体"/>
          <w:color w:val="000000"/>
          <w:sz w:val="22"/>
        </w:rPr>
        <w:t>。</w:t>
      </w:r>
      <w:r>
        <w:rPr>
          <w:rFonts w:ascii="宋体" w:hint="eastAsia"/>
          <w:color w:val="000000"/>
          <w:sz w:val="22"/>
        </w:rPr>
        <w:t xml:space="preserve">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7"/>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方正书宋_GBK"/>
    <w:panose1 w:val="02010600030101010101"/>
    <w:charset w:val="86"/>
    <w:family w:val="auto"/>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等线">
    <w:altName w:val="方正书宋_GBK"/>
    <w:panose1 w:val="02010600030101010101"/>
    <w:charset w:val="86"/>
    <w:family w:val="auto"/>
    <w:pitch w:val="variable"/>
    <w:sig w:usb0="A00002BF" w:usb1="38CF7CFA" w:usb2="00000016" w:usb3="00000000" w:csb0="0004000F" w:csb1="00000000"/>
  </w:font>
  <w:font w:name="Wingdings 2">
    <w:altName w:val="DejaVu Sans"/>
    <w:panose1 w:val="05020102010507070707"/>
    <w:charset w:val="02"/>
    <w:family w:val="roman"/>
    <w:pitch w:val="variable"/>
    <w:sig w:usb0="00000000" w:usb1="00000000" w:usb2="00000000" w:usb3="00000000" w:csb0="80000001" w:csb1="00000000"/>
  </w:font>
  <w:font w:name="Times New Roman">
    <w:altName w:val="DejaVu Sans"/>
    <w:panose1 w:val="02020603050405020304"/>
    <w:charset w:val="CC"/>
    <w:family w:val="roman"/>
    <w:pitch w:val="variable"/>
    <w:sig w:usb0="E0002AFF" w:usb1="C0007841" w:usb2="00000009" w:usb3="00000000" w:csb0="400001FF" w:csb1="FFFF0000"/>
  </w:font>
  <w:font w:name="微软雅黑">
    <w:altName w:val="方正黑体_GBK"/>
    <w:panose1 w:val="020B0503020204020204"/>
    <w:charset w:val="86"/>
    <w:family w:val="auto"/>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auto"/>
    <w:pitch w:val="variable"/>
    <w:sig w:usb0="800002BF" w:usb1="38CF7CFA" w:usb2="00000016" w:usb3="00000000" w:csb0="00040001" w:csb1="00000000"/>
  </w:font>
  <w:font w:name="方正兰亭黑_GBK">
    <w:altName w:val="Arial Unicode MS"/>
    <w:panose1 w:val="02000000000000000000"/>
    <w:charset w:val="86"/>
    <w:family w:val="script"/>
    <w:pitch w:val="variable"/>
    <w:sig w:usb0="A00002BF" w:usb1="3ACF7CFA" w:usb2="0008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方正黑体_GBK">
    <w:altName w:val="微软雅黑"/>
    <w:panose1 w:val="03000509000000000000"/>
    <w:charset w:val="86"/>
    <w:family w:val="script"/>
    <w:pitch w:val="variable"/>
    <w:sig w:usb0="00000001" w:usb1="080E0000" w:usb2="00000000" w:usb3="00000000" w:csb0="00040000" w:csb1="00000000"/>
  </w:font>
  <w:font w:name="方正小标宋_GBK">
    <w:altName w:val="汉仪书宋二KW"/>
    <w:panose1 w:val="03000509000000000000"/>
    <w:charset w:val="86"/>
    <w:family w:val="script"/>
    <w:pitch w:val="variable"/>
    <w:sig w:usb0="00000001" w:usb1="080E0000" w:usb2="00000000" w:usb3="00000000" w:csb0="00040000" w:csb1="00000000"/>
  </w:font>
  <w:font w:name="黑体">
    <w:altName w:val="方正黑体_GBK"/>
    <w:panose1 w:val="02010609060101010101"/>
    <w:charset w:val="86"/>
    <w:family w:val="auto"/>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方正仿宋_GBK"/>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altName w:val="DejaVu Sans"/>
    <w:panose1 w:val="020B0604030504040204"/>
    <w:charset w:val="00"/>
    <w:family w:val="auto"/>
    <w:pitch w:val="variable"/>
    <w:sig w:usb0="A10006FF" w:usb1="4000205B" w:usb2="00000010" w:usb3="00000000" w:csb0="2000019F" w:csb1="00000000"/>
  </w:font>
  <w:font w:name="Tahoma">
    <w:altName w:val="DejaVu Sans"/>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Mongolian Baiti">
    <w:altName w:val="DejaVu Sans"/>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altName w:val="DejaVu Sans"/>
    <w:panose1 w:val="020B0502020202020204"/>
    <w:charset w:val="00"/>
    <w:family w:val="swiss"/>
    <w:pitch w:val="variable"/>
    <w:sig w:usb0="00000287" w:usb1="00000000" w:usb2="00000000" w:usb3="00000000" w:csb0="2000009F" w:csb1="DFD70000"/>
  </w:font>
  <w:font w:name="等线 Light">
    <w:altName w:val="方正书宋_GBK"/>
    <w:panose1 w:val="02010600030101010101"/>
    <w:charset w:val="86"/>
    <w:family w:val="auto"/>
    <w:pitch w:val="variable"/>
    <w:sig w:usb0="A00002BF" w:usb1="38CF7CFA" w:usb2="00000016" w:usb3="00000000" w:csb0="0004000F" w:csb1="00000000"/>
  </w:font>
  <w:font w:name="Wingdings">
    <w:altName w:val="DejaVu Sans"/>
    <w:panose1 w:val="05000000000000000000"/>
    <w:charset w:val="02"/>
    <w:family w:val="auto"/>
    <w:pitch w:val="variable"/>
    <w:sig w:usb0="00000000" w:usb1="00000000" w:usb2="00000000" w:usb3="00000000" w:csb0="80000000" w:csb1="00000000"/>
  </w:font>
  <w:font w:name="Symbol">
    <w:altName w:val="DejaVu Sans"/>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rPr>
        <w:rFonts w:ascii="宋体" w:hint="eastAsia"/>
        <w:sz w:val="28"/>
        <w:szCs w:val="28"/>
      </w:rPr>
    </w:pPr>
    <w:r>
      <w:rPr>
        <w:rStyle w:val="PageNumber"/>
        <w:rFonts w:ascii="宋体" w:hint="eastAsia"/>
        <w:sz w:val="28"/>
        <w:szCs w:val="28"/>
      </w:rPr>
      <w:fldChar w:fldCharType="begin"/>
    </w:r>
    <w:r>
      <w:rPr>
        <w:rStyle w:val="PageNumber"/>
        <w:rFonts w:ascii="宋体" w:hint="eastAsia"/>
        <w:sz w:val="28"/>
        <w:szCs w:val="28"/>
      </w:rPr>
      <w:instrText>Page</w:instrText>
    </w:r>
    <w:r>
      <w:rPr>
        <w:rStyle w:val="PageNumber"/>
        <w:rFonts w:ascii="宋体" w:hint="eastAsia"/>
        <w:sz w:val="28"/>
        <w:szCs w:val="28"/>
      </w:rPr>
      <w:fldChar w:fldCharType="separate"/>
    </w:r>
    <w:r>
      <w:rPr>
        <w:rStyle w:val="PageNumber"/>
        <w:rFonts w:ascii="宋体" w:hint="eastAsia"/>
        <w:sz w:val="28"/>
        <w:szCs w:val="28"/>
      </w:rPr>
      <w:t>1</w:t>
    </w:r>
    <w:r>
      <w:rPr>
        <w:rStyle w:val="PageNumber"/>
        <w:rFonts w:ascii="宋体" w:hint="eastAsia"/>
        <w:sz w:val="28"/>
        <w:szCs w:val="28"/>
      </w:rPr>
      <w:fldChar w:fldCharType="end"/>
    </w:r>
  </w:p>
  <w:p>
    <w:pPr>
      <w:pStyle w:val="237"/>
      <w:tabs>
        <w:tab w:val="center" w:pos="4153"/>
        <w:tab w:val="right" w:pos="8306"/>
      </w:tabs>
      <w:ind w:right="360"/>
      <w:jc w:val="center"/>
      <w:rPr>
        <w:rFonts w:ascii="宋体" w:hint="eastAsia"/>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0" w:h="0" w:hRule="auto" w:wrap="around" w:vAnchor="text" w:hAnchor="margin" w:xAlign="center" w:y="1" w:anchorLock="0"/>
      <w:pBdr>
        <w:top w:val="none" w:sz="0" w:space="0" w:color="auto"/>
        <w:left w:val="none" w:sz="0" w:space="0" w:color="auto"/>
        <w:right w:val="none" w:sz="0" w:space="0" w:color="auto"/>
      </w:pBdr>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Heade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1">
    <w:nsid w:val="CC78A114"/>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2">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00000004"/>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4">
    <w:nsid w:val="00000008"/>
    <w:multiLevelType w:val="singleLevel"/>
    <w:tmpl w:val="00000000"/>
    <w:lvl w:ilvl="0">
      <w:start w:val="1"/>
      <w:numFmt w:val="decimal"/>
      <w:lvlText w:val="%1."/>
      <w:lvlJc w:val="left"/>
      <w:pPr>
        <w:tabs>
          <w:tab w:val="num" w:pos="1200"/>
        </w:tabs>
        <w:ind w:left="1200" w:hanging="360"/>
      </w:pPr>
    </w:lvl>
  </w:abstractNum>
  <w:abstractNum w:abstractNumId="5">
    <w:nsid w:val="00000009"/>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0000000A"/>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7">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9">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2">
    <w:nsid w:val="00000010"/>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3">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5">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6">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7">
    <w:nsid w:val="17B1FB25"/>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8">
    <w:nsid w:val="238855EF"/>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0">
    <w:nsid w:val="403A18D3"/>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21">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2">
    <w:nsid w:val="56B26386"/>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24">
    <w:nsid w:val="7AA13E93"/>
    <w:multiLevelType w:val="hybridMultilevel"/>
    <w:tmpl w:val="00000000"/>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17"/>
  </w:num>
  <w:num w:numId="2">
    <w:abstractNumId w:val="23"/>
  </w:num>
  <w:num w:numId="3">
    <w:abstractNumId w:val="24"/>
  </w:num>
  <w:num w:numId="4">
    <w:abstractNumId w:val="3"/>
  </w:num>
  <w:num w:numId="5">
    <w:abstractNumId w:val="18"/>
  </w:num>
  <w:num w:numId="6">
    <w:abstractNumId w:val="22"/>
  </w:num>
  <w:num w:numId="7">
    <w:abstractNumId w:val="1"/>
  </w:num>
  <w:num w:numId="8">
    <w:abstractNumId w:val="4"/>
  </w:num>
  <w:num w:numId="9">
    <w:abstractNumId w:val="5"/>
  </w:num>
  <w:num w:numId="10">
    <w:abstractNumId w:val="6"/>
  </w:num>
  <w:num w:numId="11">
    <w:abstractNumId w:val="16"/>
  </w:num>
  <w:num w:numId="12">
    <w:abstractNumId w:val="20"/>
  </w:num>
  <w:num w:numId="13">
    <w:abstractNumId w:val="0"/>
  </w:num>
  <w:num w:numId="14">
    <w:abstractNumId w:val="19"/>
  </w:num>
  <w:num w:numId="15">
    <w:abstractNumId w:val="7"/>
  </w:num>
  <w:num w:numId="16">
    <w:abstractNumId w:val="8"/>
  </w:num>
  <w:num w:numId="17">
    <w:abstractNumId w:val="9"/>
  </w:num>
  <w:num w:numId="18">
    <w:abstractNumId w:val="2"/>
  </w:num>
  <w:num w:numId="19">
    <w:abstractNumId w:val="10"/>
  </w:num>
  <w:num w:numId="20">
    <w:abstractNumId w:val="11"/>
  </w:num>
  <w:num w:numId="21">
    <w:abstractNumId w:val="21"/>
  </w:num>
  <w:num w:numId="22">
    <w:abstractNumId w:val="12"/>
  </w:num>
  <w:num w:numId="23">
    <w:abstractNumId w:val="13"/>
  </w:num>
  <w:num w:numId="24">
    <w:abstractNumId w:val="14"/>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6"/>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4"/>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4"/>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4"/>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4"/>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4"/>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4"/>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5"/>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bidi="ar-SA"/>
    </w:rPr>
  </w:style>
  <w:style w:type="paragraph" w:styleId="CommentText">
    <w:name w:val="annotation text"/>
    <w:next w:val="ListBullet5"/>
    <w:pPr>
      <w:widowControl w:val="0"/>
      <w:spacing w:line="360" w:lineRule="auto"/>
      <w:ind w:firstLine="480"/>
      <w:jc w:val="left"/>
    </w:pPr>
    <w:rPr>
      <w:rFonts w:ascii="Calibri" w:eastAsia="Calibri" w:hAnsi="Calibri" w:cs="Calibri"/>
      <w:sz w:val="24"/>
      <w:szCs w:val="24"/>
      <w:lang w:val="en-US" w:eastAsia="zh-CN"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6"/>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7"/>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8"/>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9"/>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ListBullet5"/>
    <w:pPr>
      <w:widowControl w:val="0"/>
      <w:spacing w:line="360" w:lineRule="auto"/>
      <w:ind w:firstLine="480"/>
      <w:jc w:val="left"/>
    </w:pPr>
    <w:rPr>
      <w:rFonts w:ascii="Calibri" w:eastAsia="Calibri" w:hAnsi="Calibri" w:cs="Calibri"/>
      <w:b/>
      <w:sz w:val="24"/>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rPr>
      <w:rFonts w:ascii="Times New Roman" w:eastAsia="宋体" w:hAnsi="Times New Roman" w:cs="Times New Roman"/>
      <w:sz w:val="20"/>
      <w:szCs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zh-CN" w:bidi="ar-SA"/>
    </w:rPr>
  </w:style>
  <w:style w:type="paragraph" w:customStyle="1" w:styleId="3">
    <w:name w:val="样式 3 "/>
    <w:rPr>
      <w:rFonts w:ascii="Times New Roman" w:eastAsia="宋体" w:hAnsi="Times New Roman" w:cs="Times New Roman"/>
      <w:sz w:val="20"/>
      <w:szCs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2">
    <w:name w:val="样式 宋体 五号 两端对齐 行距: 单倍行距1"/>
    <w:basedOn w:val="Normal"/>
    <w:rPr>
      <w:rFonts w:ascii="宋体" w:cs="Times New Roman"/>
      <w:lang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zh-CN"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bidi="ar-SA"/>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66">
    <w:name w:val="纯文本66"/>
    <w:pPr>
      <w:widowControl w:val="0"/>
      <w:jc w:val="both"/>
    </w:pPr>
    <w:rPr>
      <w:rFonts w:ascii="宋体" w:eastAsia="宋体" w:cs="Courier New"/>
      <w:kern w:val="2"/>
      <w:sz w:val="21"/>
      <w:szCs w:val="21"/>
      <w:lang w:val="en-US" w:eastAsia="zh-CN"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721">
    <w:name w:val="正文721"/>
    <w:pPr>
      <w:widowControl w:val="0"/>
      <w:jc w:val="both"/>
    </w:pPr>
    <w:rPr>
      <w:rFonts w:ascii="Calibri" w:eastAsia="宋体" w:hAnsi="Calibri"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zh-CN" w:bidi="ar-SA"/>
    </w:rPr>
  </w:style>
  <w:style w:type="paragraph" w:customStyle="1" w:styleId="276">
    <w:name w:val="正文276"/>
    <w:pPr>
      <w:widowControl w:val="0"/>
      <w:jc w:val="both"/>
    </w:pPr>
    <w:rPr>
      <w:rFonts w:ascii="Calibri" w:eastAsia="宋体" w:hAnsi="Calibri" w:cs="Times New Roman"/>
      <w:kern w:val="2"/>
      <w:sz w:val="21"/>
      <w:szCs w:val="24"/>
      <w:lang w:val="en-US" w:eastAsia="zh-CN"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00">
    <w:name w:val="正文500"/>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609">
    <w:name w:val="正文609"/>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271">
    <w:name w:val="正文271"/>
    <w:pPr>
      <w:widowControl w:val="0"/>
      <w:jc w:val="both"/>
    </w:pPr>
    <w:rPr>
      <w:rFonts w:ascii="Calibri" w:eastAsia="宋体" w:hAnsi="Calibri"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50">
    <w:name w:val="正文350"/>
    <w:pPr>
      <w:widowControl w:val="0"/>
      <w:jc w:val="both"/>
    </w:pPr>
    <w:rPr>
      <w:rFonts w:ascii="Calibri" w:eastAsia="宋体" w:hAnsi="Calibri" w:cs="Times New Roman"/>
      <w:kern w:val="2"/>
      <w:sz w:val="21"/>
      <w:szCs w:val="24"/>
      <w:lang w:val="en-US" w:eastAsia="zh-CN" w:bidi="ar-SA"/>
    </w:rPr>
  </w:style>
  <w:style w:type="paragraph" w:customStyle="1" w:styleId="52">
    <w:name w:val="纯文本52"/>
    <w:pPr>
      <w:widowControl w:val="0"/>
      <w:jc w:val="both"/>
    </w:pPr>
    <w:rPr>
      <w:rFonts w:ascii="宋体" w:eastAsia="宋体" w:cs="Courier New"/>
      <w:kern w:val="2"/>
      <w:sz w:val="21"/>
      <w:szCs w:val="21"/>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a2">
    <w:name w:val="样式 居中"/>
    <w:basedOn w:val="Normal"/>
    <w:pPr>
      <w:jc w:val="left"/>
    </w:pPr>
    <w:rPr>
      <w:rFonts w:ascii="Calibri" w:eastAsia="宋体" w:hAnsi="Calibri" w:cs="宋体"/>
      <w:sz w:val="24"/>
      <w:szCs w:val="20"/>
      <w:lang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zh-CN"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zh-CN" w:bidi="ar-SA"/>
    </w:rPr>
  </w:style>
  <w:style w:type="paragraph" w:customStyle="1" w:styleId="40210">
    <w:name w:val="样式 402 10 磅"/>
    <w:pPr>
      <w:widowControl w:val="0"/>
      <w:jc w:val="both"/>
    </w:pPr>
    <w:rPr>
      <w:rFonts w:ascii="宋体" w:eastAsia="宋体" w:cs="Times New Roman"/>
      <w:kern w:val="2"/>
      <w:sz w:val="21"/>
      <w:szCs w:val="21"/>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zh-CN"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zh-CN"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0"/>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zh-CN" w:bidi="ar-SA"/>
    </w:rPr>
  </w:style>
  <w:style w:type="paragraph" w:customStyle="1" w:styleId="109">
    <w:name w:val="纯文本109"/>
    <w:pPr>
      <w:widowControl w:val="0"/>
      <w:jc w:val="both"/>
    </w:pPr>
    <w:rPr>
      <w:rFonts w:ascii="宋体" w:eastAsia="宋体" w:cs="Courier New"/>
      <w:kern w:val="2"/>
      <w:sz w:val="21"/>
      <w:szCs w:val="21"/>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zh-CN"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25">
    <w:name w:val="纯文本25"/>
    <w:pPr>
      <w:widowControl w:val="0"/>
      <w:jc w:val="both"/>
    </w:pPr>
    <w:rPr>
      <w:rFonts w:ascii="宋体" w:eastAsia="宋体" w:cs="Courier New"/>
      <w:kern w:val="2"/>
      <w:sz w:val="21"/>
      <w:szCs w:val="21"/>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74">
    <w:name w:val="正文174"/>
    <w:pPr>
      <w:widowControl w:val="0"/>
      <w:jc w:val="both"/>
    </w:pPr>
    <w:rPr>
      <w:rFonts w:ascii="Calibri" w:eastAsia="宋体" w:hAnsi="Calibri" w:cs="Times New Roman"/>
      <w:kern w:val="2"/>
      <w:sz w:val="21"/>
      <w:szCs w:val="24"/>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zh-CN"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zh-CN" w:bidi="ar-SA"/>
    </w:rPr>
  </w:style>
  <w:style w:type="paragraph" w:customStyle="1" w:styleId="711">
    <w:name w:val="样式 7 11 磅"/>
    <w:pPr>
      <w:widowControl w:val="0"/>
      <w:ind w:left="105"/>
    </w:pPr>
    <w:rPr>
      <w:rFonts w:ascii="宋体" w:eastAsia="宋体" w:cs="宋体"/>
      <w:sz w:val="22"/>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576">
    <w:name w:val="正文576"/>
    <w:pPr>
      <w:widowControl w:val="0"/>
      <w:jc w:val="both"/>
    </w:pPr>
    <w:rPr>
      <w:rFonts w:ascii="Calibri" w:eastAsia="宋体" w:hAnsi="Calibri"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zh-CN" w:bidi="ar-SA"/>
    </w:rPr>
  </w:style>
  <w:style w:type="paragraph" w:customStyle="1" w:styleId="431">
    <w:name w:val="正文431"/>
    <w:pPr>
      <w:widowControl w:val="0"/>
      <w:jc w:val="both"/>
    </w:pPr>
    <w:rPr>
      <w:rFonts w:ascii="Calibri" w:eastAsia="宋体" w:hAnsi="Calibri"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zh-CN" w:bidi="ar-SA"/>
    </w:rPr>
  </w:style>
  <w:style w:type="paragraph" w:customStyle="1" w:styleId="923">
    <w:name w:val="正文923"/>
    <w:pPr>
      <w:widowControl w:val="0"/>
      <w:jc w:val="both"/>
    </w:pPr>
    <w:rPr>
      <w:rFonts w:ascii="Calibri" w:eastAsia="宋体" w:hAnsi="Calibri" w:cs="Times New Roman"/>
      <w:kern w:val="2"/>
      <w:sz w:val="21"/>
      <w:szCs w:val="24"/>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600">
    <w:name w:val="正文600"/>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467">
    <w:name w:val="正文467"/>
    <w:pPr>
      <w:widowControl w:val="0"/>
      <w:jc w:val="both"/>
    </w:pPr>
    <w:rPr>
      <w:rFonts w:ascii="Calibri" w:eastAsia="宋体" w:hAnsi="Calibri" w:cs="Times New Roman"/>
      <w:kern w:val="2"/>
      <w:sz w:val="21"/>
      <w:szCs w:val="24"/>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1022">
    <w:name w:val="正文1022"/>
    <w:pPr>
      <w:widowControl w:val="0"/>
      <w:jc w:val="both"/>
    </w:pPr>
    <w:rPr>
      <w:rFonts w:ascii="Calibri" w:eastAsia="宋体" w:hAnsi="Calibri"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szCs w:val="20"/>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zh-CN" w:bidi="ar-SA"/>
    </w:rPr>
  </w:style>
  <w:style w:type="paragraph" w:customStyle="1" w:styleId="1000">
    <w:name w:val="正文100"/>
    <w:pPr>
      <w:widowControl w:val="0"/>
      <w:jc w:val="both"/>
    </w:pPr>
    <w:rPr>
      <w:rFonts w:ascii="Calibri" w:eastAsia="宋体" w:hAnsi="Calibri" w:cs="Times New Roman"/>
      <w:kern w:val="2"/>
      <w:sz w:val="21"/>
      <w:szCs w:val="24"/>
      <w:lang w:val="en-US" w:eastAsia="zh-CN"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24">
    <w:name w:val="样式 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502">
    <w:name w:val="正文502"/>
    <w:pPr>
      <w:widowControl w:val="0"/>
      <w:jc w:val="both"/>
    </w:pPr>
    <w:rPr>
      <w:rFonts w:ascii="Calibri" w:eastAsia="宋体" w:hAnsi="Calibri" w:cs="Times New Roman"/>
      <w:kern w:val="2"/>
      <w:sz w:val="21"/>
      <w:szCs w:val="24"/>
      <w:lang w:val="en-US" w:eastAsia="zh-CN" w:bidi="ar-SA"/>
    </w:rPr>
  </w:style>
  <w:style w:type="paragraph" w:customStyle="1" w:styleId="1036">
    <w:name w:val="正文1036"/>
    <w:rPr>
      <w:rFonts w:ascii="Calibri" w:eastAsia="宋体" w:hAnsi="Calibri" w:cs="Times New Roman"/>
      <w:kern w:val="2"/>
      <w:sz w:val="21"/>
      <w:szCs w:val="21"/>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zh-CN" w:bidi="ar-SA"/>
    </w:rPr>
  </w:style>
  <w:style w:type="paragraph" w:customStyle="1" w:styleId="a9">
    <w:name w:val="公式样式 函数"/>
    <w:rPr>
      <w:rFonts w:ascii="Times New Roman" w:eastAsia="宋体" w:hAnsi="Times New Roman" w:cs="Times New Roman"/>
      <w:kern w:val="2"/>
      <w:sz w:val="20"/>
      <w:szCs w:val="28"/>
      <w:lang w:val="en-US" w:eastAsia="zh-CN"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160">
    <w:name w:val="正文160"/>
    <w:pPr>
      <w:widowControl w:val="0"/>
      <w:jc w:val="both"/>
    </w:pPr>
    <w:rPr>
      <w:rFonts w:ascii="Calibri" w:eastAsia="宋体" w:hAnsi="Calibri"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227">
    <w:name w:val="正文227"/>
    <w:pPr>
      <w:widowControl w:val="0"/>
      <w:jc w:val="both"/>
    </w:pPr>
    <w:rPr>
      <w:rFonts w:ascii="Calibri" w:eastAsia="宋体" w:hAnsi="Calibri"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zh-CN" w:bidi="ar-SA"/>
    </w:rPr>
  </w:style>
  <w:style w:type="paragraph" w:customStyle="1" w:styleId="779">
    <w:name w:val="正文779"/>
    <w:pPr>
      <w:widowControl w:val="0"/>
      <w:jc w:val="both"/>
    </w:pPr>
    <w:rPr>
      <w:rFonts w:ascii="Calibri" w:eastAsia="宋体" w:hAnsi="Calibri"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393">
    <w:name w:val="正文393"/>
    <w:pPr>
      <w:widowControl w:val="0"/>
      <w:jc w:val="both"/>
    </w:pPr>
    <w:rPr>
      <w:rFonts w:ascii="Calibri" w:eastAsia="宋体" w:hAnsi="Calibri" w:cs="Times New Roman"/>
      <w:kern w:val="2"/>
      <w:sz w:val="21"/>
      <w:szCs w:val="24"/>
      <w:lang w:val="en-US" w:eastAsia="zh-CN"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1112">
    <w:name w:val="正文1112"/>
    <w:pPr>
      <w:widowControl w:val="0"/>
      <w:jc w:val="both"/>
    </w:pPr>
    <w:rPr>
      <w:rFonts w:ascii="Calibri" w:eastAsia="宋体" w:hAnsi="Calibri"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1180">
    <w:name w:val="正文118"/>
    <w:pPr>
      <w:widowControl w:val="0"/>
      <w:jc w:val="both"/>
    </w:pPr>
    <w:rPr>
      <w:rFonts w:ascii="Calibri" w:eastAsia="宋体" w:hAnsi="Calibri" w:cs="Times New Roman"/>
      <w:kern w:val="2"/>
      <w:sz w:val="21"/>
      <w:szCs w:val="24"/>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3">
    <w:name w:val="纯文本83"/>
    <w:pPr>
      <w:widowControl w:val="0"/>
      <w:jc w:val="both"/>
    </w:pPr>
    <w:rPr>
      <w:rFonts w:ascii="宋体" w:eastAsia="宋体" w:cs="Courier New"/>
      <w:kern w:val="2"/>
      <w:sz w:val="21"/>
      <w:szCs w:val="21"/>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5">
    <w:name w:val="正文85"/>
    <w:pPr>
      <w:widowControl w:val="0"/>
      <w:jc w:val="both"/>
    </w:pPr>
    <w:rPr>
      <w:rFonts w:ascii="Calibri" w:eastAsia="宋体" w:hAnsi="Calibri" w:cs="Times New Roman"/>
      <w:kern w:val="2"/>
      <w:sz w:val="21"/>
      <w:szCs w:val="24"/>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zh-CN" w:bidi="ar-SA"/>
    </w:rPr>
  </w:style>
  <w:style w:type="paragraph" w:customStyle="1" w:styleId="150">
    <w:name w:val="纯文本15"/>
    <w:pPr>
      <w:widowControl w:val="0"/>
      <w:jc w:val="both"/>
    </w:pPr>
    <w:rPr>
      <w:rFonts w:ascii="宋体" w:eastAsia="宋体" w:cs="Courier New"/>
      <w:kern w:val="2"/>
      <w:sz w:val="21"/>
      <w:szCs w:val="21"/>
      <w:lang w:val="en-US" w:eastAsia="zh-CN" w:bidi="ar-SA"/>
    </w:rPr>
  </w:style>
  <w:style w:type="paragraph" w:customStyle="1" w:styleId="61">
    <w:name w:val="纯文本61"/>
    <w:pPr>
      <w:widowControl w:val="0"/>
      <w:jc w:val="both"/>
    </w:pPr>
    <w:rPr>
      <w:rFonts w:ascii="宋体" w:eastAsia="宋体" w:cs="Courier New"/>
      <w:kern w:val="2"/>
      <w:sz w:val="21"/>
      <w:szCs w:val="21"/>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0">
    <w:name w:val="正文1090"/>
    <w:pPr>
      <w:widowControl w:val="0"/>
      <w:jc w:val="both"/>
    </w:pPr>
    <w:rPr>
      <w:rFonts w:ascii="Calibri" w:eastAsia="宋体" w:hAnsi="Calibri" w:cs="Times New Roman"/>
      <w:kern w:val="2"/>
      <w:sz w:val="21"/>
      <w:szCs w:val="22"/>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zh-CN" w:bidi="ar-SA"/>
    </w:rPr>
  </w:style>
  <w:style w:type="paragraph" w:customStyle="1" w:styleId="369">
    <w:name w:val="正文369"/>
    <w:pPr>
      <w:widowControl w:val="0"/>
      <w:jc w:val="both"/>
    </w:pPr>
    <w:rPr>
      <w:rFonts w:ascii="Calibri" w:eastAsia="宋体" w:hAnsi="Calibri" w:cs="Times New Roman"/>
      <w:kern w:val="2"/>
      <w:sz w:val="21"/>
      <w:szCs w:val="24"/>
      <w:lang w:val="en-US" w:eastAsia="zh-CN" w:bidi="ar-SA"/>
    </w:rPr>
  </w:style>
  <w:style w:type="paragraph" w:customStyle="1" w:styleId="361">
    <w:name w:val="正文361"/>
    <w:pPr>
      <w:widowControl w:val="0"/>
      <w:jc w:val="both"/>
    </w:pPr>
    <w:rPr>
      <w:rFonts w:ascii="Calibri" w:eastAsia="宋体" w:hAnsi="Calibri"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119">
    <w:name w:val="正文1119"/>
    <w:pPr>
      <w:widowControl w:val="0"/>
      <w:jc w:val="both"/>
    </w:pPr>
    <w:rPr>
      <w:rFonts w:ascii="Calibri" w:eastAsia="宋体" w:hAnsi="Calibri" w:cs="Times New Roman"/>
      <w:kern w:val="2"/>
      <w:sz w:val="21"/>
      <w:szCs w:val="24"/>
      <w:lang w:val="en-US" w:eastAsia="zh-CN"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455">
    <w:name w:val="样式 标题 4 + 段前: 5 磅 段后: 5 磅 行距: 单倍行距"/>
    <w:next w:val="PMstyle"/>
    <w:pPr>
      <w:keepNext/>
      <w:keepLines/>
      <w:widowControl w:val="0"/>
      <w:numPr>
        <w:ilvl w:val="3"/>
        <w:numId w:val="12"/>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67">
    <w:name w:val="正文67"/>
    <w:pPr>
      <w:widowControl w:val="0"/>
      <w:jc w:val="both"/>
    </w:pPr>
    <w:rPr>
      <w:rFonts w:ascii="Calibri" w:eastAsia="宋体" w:hAnsi="Calibri" w:cs="Times New Roman"/>
      <w:kern w:val="2"/>
      <w:sz w:val="21"/>
      <w:szCs w:val="24"/>
      <w:lang w:val="en-US" w:eastAsia="zh-CN"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zh-CN" w:bidi="ar-SA"/>
    </w:rPr>
  </w:style>
  <w:style w:type="paragraph" w:customStyle="1" w:styleId="18">
    <w:name w:val="样式1"/>
    <w:pPr>
      <w:widowControl w:val="0"/>
      <w:numPr>
        <w:ilvl w:val="0"/>
        <w:numId w:val="13"/>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zh-CN" w:bidi="ar-SA"/>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201">
    <w:name w:val="正文201"/>
    <w:pPr>
      <w:widowControl w:val="0"/>
      <w:jc w:val="both"/>
    </w:pPr>
    <w:rPr>
      <w:rFonts w:ascii="Calibri" w:eastAsia="宋体" w:hAnsi="Calibri" w:cs="Times New Roman"/>
      <w:kern w:val="2"/>
      <w:sz w:val="21"/>
      <w:szCs w:val="24"/>
      <w:lang w:val="en-US" w:eastAsia="zh-CN"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zh-CN" w:bidi="ar-SA"/>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671">
    <w:name w:val="正文671"/>
    <w:pPr>
      <w:widowControl w:val="0"/>
      <w:jc w:val="both"/>
    </w:pPr>
    <w:rPr>
      <w:rFonts w:ascii="Calibri" w:eastAsia="宋体" w:hAnsi="Calibri" w:cs="Times New Roman"/>
      <w:kern w:val="2"/>
      <w:sz w:val="21"/>
      <w:szCs w:val="24"/>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130">
    <w:name w:val="样式 13 "/>
    <w:next w:val="26"/>
    <w:rPr>
      <w:rFonts w:ascii="Times New Roman" w:eastAsia="宋体" w:hAnsi="Times New Roman" w:cs="Times New Roman"/>
      <w:sz w:val="20"/>
      <w:szCs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zh-CN" w:bidi="ar-SA"/>
    </w:rPr>
  </w:style>
  <w:style w:type="paragraph" w:customStyle="1" w:styleId="120">
    <w:name w:val="正文120"/>
    <w:pPr>
      <w:widowControl w:val="0"/>
      <w:jc w:val="both"/>
    </w:pPr>
    <w:rPr>
      <w:rFonts w:ascii="Calibri" w:eastAsia="宋体" w:hAnsi="Calibri"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zh-CN" w:bidi="ar-SA"/>
    </w:rPr>
  </w:style>
  <w:style w:type="paragraph" w:customStyle="1" w:styleId="3000">
    <w:name w:val="正文300"/>
    <w:pPr>
      <w:widowControl w:val="0"/>
      <w:jc w:val="both"/>
    </w:pPr>
    <w:rPr>
      <w:rFonts w:ascii="Calibri" w:eastAsia="宋体" w:hAnsi="Calibri"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zh-CN" w:bidi="ar-SA"/>
    </w:rPr>
  </w:style>
  <w:style w:type="paragraph" w:customStyle="1" w:styleId="72">
    <w:name w:val="样式 7 "/>
    <w:next w:val="TOC4"/>
    <w:rPr>
      <w:rFonts w:ascii="Times New Roman" w:eastAsia="宋体" w:hAnsi="Times New Roman" w:cs="Times New Roman"/>
      <w:sz w:val="20"/>
      <w:szCs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zh-CN"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Calibri" w:eastAsia="宋体" w:hAnsi="Calibri" w:cs="Times New Roman"/>
      <w:kern w:val="2"/>
      <w:sz w:val="21"/>
      <w:szCs w:val="24"/>
      <w:lang w:val="en-US" w:eastAsia="zh-CN" w:bidi="ar-SA"/>
    </w:rPr>
  </w:style>
  <w:style w:type="paragraph" w:customStyle="1" w:styleId="9100">
    <w:name w:val="正文910"/>
    <w:pPr>
      <w:widowControl w:val="0"/>
      <w:jc w:val="both"/>
    </w:pPr>
    <w:rPr>
      <w:rFonts w:ascii="Calibri" w:eastAsia="宋体" w:hAnsi="Calibri"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501">
    <w:name w:val="纯文本50"/>
    <w:pPr>
      <w:widowControl w:val="0"/>
      <w:jc w:val="both"/>
    </w:pPr>
    <w:rPr>
      <w:rFonts w:ascii="宋体" w:eastAsia="宋体" w:cs="Courier New"/>
      <w:kern w:val="2"/>
      <w:sz w:val="21"/>
      <w:szCs w:val="21"/>
      <w:lang w:val="en-US" w:eastAsia="zh-CN" w:bidi="ar-SA"/>
    </w:rPr>
  </w:style>
  <w:style w:type="paragraph" w:customStyle="1" w:styleId="60">
    <w:name w:val="正文6"/>
    <w:pPr>
      <w:widowControl w:val="0"/>
      <w:jc w:val="both"/>
    </w:pPr>
    <w:rPr>
      <w:rFonts w:ascii="Calibri" w:eastAsia="宋体" w:hAnsi="Calibri" w:cs="Times New Roman"/>
      <w:kern w:val="2"/>
      <w:sz w:val="21"/>
      <w:szCs w:val="24"/>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zh-CN" w:bidi="ar-SA"/>
    </w:rPr>
  </w:style>
  <w:style w:type="paragraph" w:customStyle="1" w:styleId="510">
    <w:name w:val="正文510"/>
    <w:pPr>
      <w:widowControl w:val="0"/>
      <w:jc w:val="both"/>
    </w:pPr>
    <w:rPr>
      <w:rFonts w:ascii="Calibri" w:eastAsia="宋体" w:hAnsi="Calibri" w:cs="Times New Roman"/>
      <w:kern w:val="2"/>
      <w:sz w:val="21"/>
      <w:szCs w:val="24"/>
      <w:lang w:val="en-US" w:eastAsia="zh-CN" w:bidi="ar-SA"/>
    </w:rPr>
  </w:style>
  <w:style w:type="paragraph" w:customStyle="1" w:styleId="81">
    <w:name w:val="正文81"/>
    <w:pPr>
      <w:widowControl w:val="0"/>
      <w:jc w:val="both"/>
    </w:pPr>
    <w:rPr>
      <w:rFonts w:ascii="Calibri" w:eastAsia="宋体" w:hAnsi="Calibri" w:cs="Times New Roman"/>
      <w:kern w:val="2"/>
      <w:sz w:val="21"/>
      <w:szCs w:val="24"/>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520">
    <w:name w:val="正文52"/>
    <w:pPr>
      <w:widowControl w:val="0"/>
      <w:jc w:val="both"/>
    </w:pPr>
    <w:rPr>
      <w:rFonts w:ascii="Calibri" w:eastAsia="宋体" w:hAnsi="Calibri" w:cs="Times New Roman"/>
      <w:kern w:val="2"/>
      <w:sz w:val="21"/>
      <w:szCs w:val="22"/>
      <w:lang w:val="en-US" w:eastAsia="zh-CN" w:bidi="ar-SA"/>
    </w:rPr>
  </w:style>
  <w:style w:type="paragraph" w:customStyle="1" w:styleId="132">
    <w:name w:val="正文132"/>
    <w:pPr>
      <w:widowControl w:val="0"/>
      <w:jc w:val="both"/>
    </w:pPr>
    <w:rPr>
      <w:rFonts w:ascii="Calibri" w:eastAsia="宋体" w:hAnsi="Calibri"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761">
    <w:name w:val="正文761"/>
    <w:pPr>
      <w:widowControl w:val="0"/>
      <w:jc w:val="both"/>
    </w:pPr>
    <w:rPr>
      <w:rFonts w:ascii="Calibri" w:eastAsia="宋体" w:hAnsi="Calibri" w:cs="Times New Roman"/>
      <w:kern w:val="2"/>
      <w:sz w:val="21"/>
      <w:szCs w:val="24"/>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333">
    <w:name w:val="正文333"/>
    <w:pPr>
      <w:widowControl w:val="0"/>
      <w:jc w:val="both"/>
    </w:pPr>
    <w:rPr>
      <w:rFonts w:ascii="Calibri" w:eastAsia="宋体" w:hAnsi="Calibri"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280">
    <w:name w:val="正文280"/>
    <w:pPr>
      <w:widowControl w:val="0"/>
      <w:jc w:val="both"/>
    </w:pPr>
    <w:rPr>
      <w:rFonts w:ascii="Calibri" w:eastAsia="宋体" w:hAnsi="Calibri" w:cs="Times New Roman"/>
      <w:kern w:val="2"/>
      <w:sz w:val="21"/>
      <w:szCs w:val="24"/>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44310">
    <w:name w:val="样式 443 10 磅"/>
    <w:next w:val="NormalIndent"/>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zh-CN"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zh-CN" w:bidi="ar-SA"/>
    </w:rPr>
  </w:style>
  <w:style w:type="paragraph" w:customStyle="1" w:styleId="670">
    <w:name w:val="纯文本67"/>
    <w:pPr>
      <w:widowControl w:val="0"/>
      <w:jc w:val="both"/>
    </w:pPr>
    <w:rPr>
      <w:rFonts w:ascii="宋体" w:eastAsia="宋体" w:cs="Courier New"/>
      <w:kern w:val="2"/>
      <w:sz w:val="21"/>
      <w:szCs w:val="21"/>
      <w:lang w:val="en-US" w:eastAsia="zh-CN" w:bidi="ar-SA"/>
    </w:rPr>
  </w:style>
  <w:style w:type="paragraph" w:customStyle="1" w:styleId="143">
    <w:name w:val="正文143"/>
    <w:pPr>
      <w:widowControl w:val="0"/>
      <w:jc w:val="both"/>
    </w:pPr>
    <w:rPr>
      <w:rFonts w:ascii="Calibri" w:eastAsia="宋体" w:hAnsi="Calibri"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918">
    <w:name w:val="正文918"/>
    <w:pPr>
      <w:widowControl w:val="0"/>
      <w:jc w:val="both"/>
    </w:pPr>
    <w:rPr>
      <w:rFonts w:ascii="Calibri" w:eastAsia="宋体" w:hAnsi="Calibri"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41">
    <w:name w:val="正文141"/>
    <w:pPr>
      <w:widowControl w:val="0"/>
      <w:jc w:val="both"/>
    </w:pPr>
    <w:rPr>
      <w:rFonts w:ascii="Calibri" w:eastAsia="宋体" w:hAnsi="Calibri" w:cs="Times New Roman"/>
      <w:kern w:val="2"/>
      <w:sz w:val="21"/>
      <w:szCs w:val="24"/>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27">
    <w:name w:val="样式 2 "/>
    <w:next w:val="555"/>
    <w:rPr>
      <w:rFonts w:ascii="Times New Roman" w:eastAsia="宋体" w:hAnsi="Times New Roman" w:cs="Times New Roman"/>
      <w:sz w:val="20"/>
      <w:szCs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zh-CN"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zh-CN"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zh-CN"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1128">
    <w:name w:val="正文1128"/>
    <w:pPr>
      <w:widowControl w:val="0"/>
      <w:jc w:val="both"/>
    </w:pPr>
    <w:rPr>
      <w:rFonts w:ascii="Calibri" w:eastAsia="宋体" w:hAnsi="Calibri" w:cs="Times New Roman"/>
      <w:kern w:val="2"/>
      <w:sz w:val="21"/>
      <w:szCs w:val="24"/>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980">
    <w:name w:val="正文98"/>
    <w:pPr>
      <w:widowControl w:val="0"/>
      <w:jc w:val="both"/>
    </w:pPr>
    <w:rPr>
      <w:rFonts w:ascii="Calibri" w:eastAsia="宋体" w:hAnsi="Calibri" w:cs="Times New Roman"/>
      <w:kern w:val="2"/>
      <w:sz w:val="21"/>
      <w:szCs w:val="24"/>
      <w:lang w:val="en-US" w:eastAsia="zh-CN" w:bidi="ar-SA"/>
    </w:rPr>
  </w:style>
  <w:style w:type="paragraph" w:customStyle="1" w:styleId="783">
    <w:name w:val="正文783"/>
    <w:pPr>
      <w:widowControl w:val="0"/>
      <w:jc w:val="both"/>
    </w:pPr>
    <w:rPr>
      <w:rFonts w:ascii="Calibri" w:eastAsia="宋体" w:hAnsi="Calibri" w:cs="Times New Roman"/>
      <w:kern w:val="2"/>
      <w:sz w:val="21"/>
      <w:szCs w:val="24"/>
      <w:lang w:val="en-US" w:eastAsia="zh-CN" w:bidi="ar-SA"/>
    </w:rPr>
  </w:style>
  <w:style w:type="paragraph" w:customStyle="1" w:styleId="691">
    <w:name w:val="正文691"/>
    <w:pPr>
      <w:widowControl w:val="0"/>
      <w:jc w:val="both"/>
    </w:pPr>
    <w:rPr>
      <w:rFonts w:ascii="Calibri" w:eastAsia="宋体" w:hAnsi="Calibri" w:cs="Times New Roman"/>
      <w:kern w:val="2"/>
      <w:sz w:val="21"/>
      <w:szCs w:val="24"/>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201210">
    <w:name w:val="样式 2012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zh-CN" w:bidi="ar-SA"/>
    </w:rPr>
  </w:style>
  <w:style w:type="paragraph" w:customStyle="1" w:styleId="511">
    <w:name w:val="纯文本51"/>
    <w:pPr>
      <w:widowControl w:val="0"/>
      <w:jc w:val="both"/>
    </w:pPr>
    <w:rPr>
      <w:rFonts w:ascii="宋体" w:eastAsia="宋体" w:cs="Courier New"/>
      <w:kern w:val="2"/>
      <w:sz w:val="21"/>
      <w:szCs w:val="21"/>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5"/>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137">
    <w:name w:val="正文137"/>
    <w:pPr>
      <w:widowControl w:val="0"/>
      <w:jc w:val="both"/>
    </w:pPr>
    <w:rPr>
      <w:rFonts w:ascii="Calibri" w:eastAsia="宋体" w:hAnsi="Calibri"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28">
    <w:name w:val="批注文字2"/>
    <w:pPr>
      <w:widowControl w:val="0"/>
      <w:jc w:val="both"/>
    </w:pPr>
    <w:rPr>
      <w:rFonts w:ascii="Calibri" w:eastAsia="宋体" w:hAnsi="Calibri" w:cs="Times New Roman"/>
      <w:kern w:val="2"/>
      <w:sz w:val="21"/>
      <w:szCs w:val="22"/>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105">
    <w:name w:val="正文105"/>
    <w:pPr>
      <w:widowControl w:val="0"/>
      <w:jc w:val="both"/>
    </w:pPr>
    <w:rPr>
      <w:rFonts w:ascii="Calibri" w:eastAsia="宋体" w:hAnsi="Calibri" w:cs="Times New Roman"/>
      <w:kern w:val="2"/>
      <w:sz w:val="21"/>
      <w:szCs w:val="24"/>
      <w:lang w:val="en-US" w:eastAsia="zh-CN" w:bidi="ar-SA"/>
    </w:rPr>
  </w:style>
  <w:style w:type="paragraph" w:customStyle="1" w:styleId="a14">
    <w:name w:val="样式 宋体 五号 行距: 单倍行距"/>
    <w:basedOn w:val="Normal"/>
    <w:rPr>
      <w:rFonts w:ascii="宋体" w:cs="Times New Roman"/>
      <w:lang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zh-CN"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103">
    <w:name w:val="正文103"/>
    <w:pPr>
      <w:widowControl w:val="0"/>
      <w:jc w:val="both"/>
    </w:pPr>
    <w:rPr>
      <w:rFonts w:ascii="Calibri" w:eastAsia="宋体" w:hAnsi="Calibri" w:cs="Times New Roman"/>
      <w:kern w:val="2"/>
      <w:sz w:val="21"/>
      <w:szCs w:val="24"/>
      <w:lang w:val="en-US" w:eastAsia="zh-CN" w:bidi="ar-SA"/>
    </w:rPr>
  </w:style>
  <w:style w:type="paragraph" w:customStyle="1" w:styleId="532">
    <w:name w:val="正文532"/>
    <w:pPr>
      <w:widowControl w:val="0"/>
      <w:jc w:val="both"/>
    </w:pPr>
    <w:rPr>
      <w:rFonts w:ascii="Calibri" w:eastAsia="宋体" w:hAnsi="Calibri"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6"/>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zh-CN"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zh-CN" w:bidi="ar-SA"/>
    </w:rPr>
  </w:style>
  <w:style w:type="paragraph" w:customStyle="1" w:styleId="551">
    <w:name w:val="纯文本55"/>
    <w:pPr>
      <w:widowControl w:val="0"/>
      <w:jc w:val="both"/>
    </w:pPr>
    <w:rPr>
      <w:rFonts w:ascii="宋体" w:eastAsia="宋体" w:cs="Courier New"/>
      <w:kern w:val="2"/>
      <w:sz w:val="21"/>
      <w:szCs w:val="21"/>
      <w:lang w:val="en-US" w:eastAsia="zh-CN" w:bidi="ar-SA"/>
    </w:rPr>
  </w:style>
  <w:style w:type="paragraph" w:customStyle="1" w:styleId="504">
    <w:name w:val="正文504"/>
    <w:pPr>
      <w:widowControl w:val="0"/>
      <w:jc w:val="both"/>
    </w:pPr>
    <w:rPr>
      <w:rFonts w:ascii="Calibri" w:eastAsia="宋体" w:hAnsi="Calibri"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zh-CN"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zh-CN" w:bidi="ar-SA"/>
    </w:rPr>
  </w:style>
  <w:style w:type="paragraph" w:customStyle="1" w:styleId="414">
    <w:name w:val="正文414"/>
    <w:pPr>
      <w:widowControl w:val="0"/>
      <w:jc w:val="both"/>
    </w:pPr>
    <w:rPr>
      <w:rFonts w:ascii="Calibri" w:eastAsia="宋体" w:hAnsi="Calibri" w:cs="Times New Roman"/>
      <w:kern w:val="2"/>
      <w:sz w:val="21"/>
      <w:szCs w:val="24"/>
      <w:lang w:val="en-US" w:eastAsia="zh-CN"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430">
    <w:name w:val="样式 43 小四"/>
    <w:pPr>
      <w:widowControl w:val="0"/>
      <w:jc w:val="both"/>
    </w:pPr>
    <w:rPr>
      <w:rFonts w:ascii="Calibri" w:eastAsia="宋体" w:hAnsi="Calibri" w:cs="Times New Roman"/>
      <w:kern w:val="2"/>
      <w:sz w:val="24"/>
      <w:szCs w:val="22"/>
      <w:lang w:val="en-US" w:eastAsia="zh-CN"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zh-CN"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411">
    <w:name w:val="纯文本41"/>
    <w:pPr>
      <w:widowControl w:val="0"/>
      <w:jc w:val="both"/>
    </w:pPr>
    <w:rPr>
      <w:rFonts w:ascii="宋体" w:eastAsia="宋体" w:cs="Courier New"/>
      <w:kern w:val="2"/>
      <w:sz w:val="21"/>
      <w:szCs w:val="21"/>
      <w:lang w:val="en-US" w:eastAsia="zh-CN" w:bidi="ar-SA"/>
    </w:rPr>
  </w:style>
  <w:style w:type="paragraph" w:customStyle="1" w:styleId="1400">
    <w:name w:val="正文140"/>
    <w:pPr>
      <w:widowControl w:val="0"/>
      <w:jc w:val="both"/>
    </w:pPr>
    <w:rPr>
      <w:rFonts w:ascii="Calibri" w:eastAsia="宋体" w:hAnsi="Calibri" w:cs="Times New Roman"/>
      <w:kern w:val="2"/>
      <w:sz w:val="21"/>
      <w:szCs w:val="24"/>
      <w:lang w:val="en-US" w:eastAsia="zh-CN"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7"/>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zh-CN" w:bidi="ar-SA"/>
    </w:rPr>
  </w:style>
  <w:style w:type="paragraph" w:customStyle="1" w:styleId="611">
    <w:name w:val="正文611"/>
    <w:pPr>
      <w:widowControl w:val="0"/>
      <w:jc w:val="both"/>
    </w:pPr>
    <w:rPr>
      <w:rFonts w:ascii="Calibri" w:eastAsia="宋体" w:hAnsi="Calibri" w:cs="Times New Roman"/>
      <w:kern w:val="2"/>
      <w:sz w:val="21"/>
      <w:szCs w:val="24"/>
      <w:lang w:val="en-US" w:eastAsia="zh-CN"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400">
    <w:name w:val="正文400"/>
    <w:pPr>
      <w:widowControl w:val="0"/>
      <w:jc w:val="both"/>
    </w:pPr>
    <w:rPr>
      <w:rFonts w:ascii="Calibri" w:eastAsia="宋体" w:hAnsi="Calibri" w:cs="Times New Roman"/>
      <w:kern w:val="2"/>
      <w:sz w:val="21"/>
      <w:szCs w:val="24"/>
      <w:lang w:val="en-US" w:eastAsia="zh-CN" w:bidi="ar-SA"/>
    </w:rPr>
  </w:style>
  <w:style w:type="paragraph" w:customStyle="1" w:styleId="108">
    <w:name w:val="纯文本108"/>
    <w:pPr>
      <w:widowControl w:val="0"/>
      <w:jc w:val="both"/>
    </w:pPr>
    <w:rPr>
      <w:rFonts w:ascii="宋体" w:eastAsia="宋体" w:cs="Courier New"/>
      <w:kern w:val="2"/>
      <w:sz w:val="21"/>
      <w:szCs w:val="21"/>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zh-CN" w:bidi="ar-SA"/>
    </w:rPr>
  </w:style>
  <w:style w:type="paragraph" w:customStyle="1" w:styleId="315">
    <w:name w:val="正文315"/>
    <w:pPr>
      <w:widowControl w:val="0"/>
      <w:jc w:val="both"/>
    </w:pPr>
    <w:rPr>
      <w:rFonts w:ascii="Calibri" w:eastAsia="宋体" w:hAnsi="Calibri"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1050">
    <w:name w:val="纯文本105"/>
    <w:pPr>
      <w:widowControl w:val="0"/>
      <w:jc w:val="both"/>
    </w:pPr>
    <w:rPr>
      <w:rFonts w:ascii="宋体" w:eastAsia="宋体" w:cs="Courier New"/>
      <w:kern w:val="2"/>
      <w:sz w:val="21"/>
      <w:szCs w:val="21"/>
      <w:lang w:val="en-US" w:eastAsia="zh-CN"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zh-CN" w:bidi="ar-SA"/>
    </w:rPr>
  </w:style>
  <w:style w:type="paragraph" w:customStyle="1" w:styleId="116">
    <w:name w:val="1"/>
    <w:pPr>
      <w:ind w:firstLine="200"/>
      <w:jc w:val="both"/>
    </w:pPr>
    <w:rPr>
      <w:rFonts w:ascii="宋体" w:eastAsia="宋体" w:cs="Calibri"/>
      <w:kern w:val="2"/>
      <w:sz w:val="28"/>
      <w:szCs w:val="28"/>
      <w:lang w:val="en-US" w:eastAsia="zh-CN"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zh-CN"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zh-CN" w:bidi="ar-SA"/>
    </w:rPr>
  </w:style>
  <w:style w:type="paragraph" w:customStyle="1" w:styleId="11110">
    <w:name w:val="样式 111 10 磅"/>
    <w:next w:val="29110"/>
    <w:pPr>
      <w:widowControl w:val="0"/>
      <w:numPr>
        <w:ilvl w:val="0"/>
        <w:numId w:val="18"/>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szCs w:val="20"/>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6"/>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zh-CN" w:bidi="ar-SA"/>
    </w:rPr>
  </w:style>
  <w:style w:type="paragraph" w:customStyle="1" w:styleId="620">
    <w:name w:val="正文62"/>
    <w:pPr>
      <w:widowControl w:val="0"/>
      <w:jc w:val="both"/>
    </w:pPr>
    <w:rPr>
      <w:rFonts w:ascii="Calibri" w:eastAsia="宋体" w:hAnsi="Calibri"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szCs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440">
    <w:name w:val="正文440"/>
    <w:pPr>
      <w:widowControl w:val="0"/>
      <w:jc w:val="both"/>
    </w:pPr>
    <w:rPr>
      <w:rFonts w:ascii="Calibri" w:eastAsia="宋体" w:hAnsi="Calibri" w:cs="Times New Roman"/>
      <w:kern w:val="2"/>
      <w:sz w:val="21"/>
      <w:szCs w:val="24"/>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zh-CN" w:bidi="ar-SA"/>
    </w:rPr>
  </w:style>
  <w:style w:type="paragraph" w:customStyle="1" w:styleId="BodyText21">
    <w:name w:val="Body Text 21"/>
    <w:basedOn w:val="Normal"/>
    <w:pPr>
      <w:numPr>
        <w:ilvl w:val="0"/>
        <w:numId w:val="19"/>
      </w:numPr>
      <w:tabs>
        <w:tab w:val="left" w:pos="360"/>
      </w:tabs>
      <w:spacing w:before="240" w:line="400" w:lineRule="exact"/>
      <w:ind w:left="0" w:firstLine="357"/>
    </w:pPr>
    <w:rPr>
      <w:rFonts w:cs="Times New Roman"/>
      <w:sz w:val="28"/>
      <w:lang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93910">
    <w:name w:val="样式 1939 10 磅"/>
    <w:pPr>
      <w:widowControl w:val="0"/>
      <w:jc w:val="both"/>
    </w:pPr>
    <w:rPr>
      <w:rFonts w:ascii="Times New Roman" w:eastAsia="宋体" w:hAnsi="Times New Roman" w:cs="Times New Roman"/>
      <w:kern w:val="2"/>
      <w:sz w:val="21"/>
      <w:szCs w:val="20"/>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zh-CN" w:bidi="ar-SA"/>
    </w:rPr>
  </w:style>
  <w:style w:type="paragraph" w:customStyle="1" w:styleId="901">
    <w:name w:val="正文901"/>
    <w:pPr>
      <w:widowControl w:val="0"/>
      <w:jc w:val="both"/>
    </w:pPr>
    <w:rPr>
      <w:rFonts w:ascii="Calibri" w:eastAsia="宋体" w:hAnsi="Calibri" w:cs="Times New Roman"/>
      <w:kern w:val="2"/>
      <w:sz w:val="21"/>
      <w:szCs w:val="22"/>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59">
    <w:name w:val="正文文本5"/>
    <w:pPr>
      <w:widowControl w:val="0"/>
      <w:jc w:val="both"/>
    </w:pPr>
    <w:rPr>
      <w:rFonts w:ascii="Calibri" w:eastAsia="宋体" w:hAnsi="Calibri" w:cs="Times New Roman"/>
      <w:kern w:val="2"/>
      <w:sz w:val="28"/>
      <w:szCs w:val="22"/>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zh-CN"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zh-CN" w:bidi="ar-SA"/>
    </w:rPr>
  </w:style>
  <w:style w:type="paragraph" w:customStyle="1" w:styleId="542">
    <w:name w:val="正文54"/>
    <w:pPr>
      <w:widowControl w:val="0"/>
      <w:jc w:val="both"/>
    </w:pPr>
    <w:rPr>
      <w:rFonts w:ascii="Calibri" w:eastAsia="宋体" w:hAnsi="Calibri" w:cs="Times New Roman"/>
      <w:kern w:val="2"/>
      <w:sz w:val="21"/>
      <w:szCs w:val="24"/>
      <w:lang w:val="en-US" w:eastAsia="zh-CN" w:bidi="ar-SA"/>
    </w:rPr>
  </w:style>
  <w:style w:type="paragraph" w:customStyle="1" w:styleId="47">
    <w:name w:val="批注文字4"/>
    <w:pPr>
      <w:widowControl w:val="0"/>
      <w:jc w:val="both"/>
    </w:pPr>
    <w:rPr>
      <w:rFonts w:ascii="Calibri" w:eastAsia="宋体" w:hAnsi="Calibri" w:cs="Times New Roman"/>
      <w:kern w:val="2"/>
      <w:sz w:val="21"/>
      <w:szCs w:val="22"/>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46">
    <w:name w:val="正文146"/>
    <w:pPr>
      <w:widowControl w:val="0"/>
      <w:jc w:val="both"/>
    </w:pPr>
    <w:rPr>
      <w:rFonts w:ascii="Calibri" w:eastAsia="宋体" w:hAnsi="Calibri" w:cs="Times New Roman"/>
      <w:kern w:val="2"/>
      <w:sz w:val="21"/>
      <w:szCs w:val="24"/>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zh-CN" w:bidi="ar-SA"/>
    </w:rPr>
  </w:style>
  <w:style w:type="paragraph" w:customStyle="1" w:styleId="240">
    <w:name w:val="正文240"/>
    <w:pPr>
      <w:widowControl w:val="0"/>
      <w:jc w:val="both"/>
    </w:pPr>
    <w:rPr>
      <w:rFonts w:ascii="Calibri" w:eastAsia="宋体" w:hAnsi="Calibri" w:cs="Times New Roman"/>
      <w:kern w:val="2"/>
      <w:sz w:val="21"/>
      <w:szCs w:val="24"/>
      <w:lang w:val="en-US" w:eastAsia="zh-CN" w:bidi="ar-SA"/>
    </w:rPr>
  </w:style>
  <w:style w:type="paragraph" w:customStyle="1" w:styleId="194810">
    <w:name w:val="样式 1948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4">
    <w:name w:val="纯文本124"/>
    <w:pPr>
      <w:widowControl w:val="0"/>
      <w:jc w:val="both"/>
    </w:pPr>
    <w:rPr>
      <w:rFonts w:ascii="宋体" w:eastAsia="宋体" w:cs="Courier New"/>
      <w:kern w:val="2"/>
      <w:sz w:val="21"/>
      <w:szCs w:val="21"/>
      <w:lang w:val="en-US" w:eastAsia="zh-CN"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663">
    <w:name w:val="正文663"/>
    <w:pPr>
      <w:widowControl w:val="0"/>
      <w:jc w:val="both"/>
    </w:pPr>
    <w:rPr>
      <w:rFonts w:ascii="Calibri" w:eastAsia="宋体" w:hAnsi="Calibri" w:cs="Times New Roman"/>
      <w:kern w:val="2"/>
      <w:sz w:val="21"/>
      <w:szCs w:val="24"/>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610">
    <w:name w:val="样式 191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zh-CN" w:bidi="ar-SA"/>
    </w:rPr>
  </w:style>
  <w:style w:type="paragraph" w:customStyle="1" w:styleId="35">
    <w:name w:val="纯文本35"/>
    <w:pPr>
      <w:widowControl w:val="0"/>
      <w:jc w:val="both"/>
    </w:pPr>
    <w:rPr>
      <w:rFonts w:ascii="宋体" w:eastAsia="宋体" w:cs="Courier New"/>
      <w:kern w:val="2"/>
      <w:sz w:val="21"/>
      <w:szCs w:val="21"/>
      <w:lang w:val="en-US" w:eastAsia="zh-CN"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zh-CN"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zh-CN"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1181">
    <w:name w:val="正文1181"/>
    <w:next w:val="Normal"/>
    <w:pPr>
      <w:widowControl w:val="0"/>
      <w:jc w:val="both"/>
    </w:pPr>
    <w:rPr>
      <w:rFonts w:ascii="等线" w:eastAsia="等线" w:cs="Arial"/>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1200">
    <w:name w:val="纯文本120"/>
    <w:pPr>
      <w:widowControl w:val="0"/>
      <w:jc w:val="both"/>
    </w:pPr>
    <w:rPr>
      <w:rFonts w:ascii="宋体" w:eastAsia="宋体" w:cs="Courier New"/>
      <w:kern w:val="2"/>
      <w:sz w:val="21"/>
      <w:szCs w:val="21"/>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zh-CN"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253">
    <w:name w:val="正文253"/>
    <w:pPr>
      <w:widowControl w:val="0"/>
      <w:jc w:val="both"/>
    </w:pPr>
    <w:rPr>
      <w:rFonts w:ascii="Calibri" w:eastAsia="宋体" w:hAnsi="Calibri" w:cs="Times New Roman"/>
      <w:kern w:val="2"/>
      <w:sz w:val="21"/>
      <w:szCs w:val="24"/>
      <w:lang w:val="en-US" w:eastAsia="zh-CN" w:bidi="ar-SA"/>
    </w:rPr>
  </w:style>
  <w:style w:type="paragraph" w:customStyle="1" w:styleId="184">
    <w:name w:val="正文184"/>
    <w:pPr>
      <w:widowControl w:val="0"/>
      <w:jc w:val="both"/>
    </w:pPr>
    <w:rPr>
      <w:rFonts w:ascii="Calibri" w:eastAsia="宋体" w:hAnsi="Calibri" w:cs="Times New Roman"/>
      <w:kern w:val="2"/>
      <w:sz w:val="21"/>
      <w:szCs w:val="24"/>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a20">
    <w:name w:val="公式样式 大写希腊字母"/>
    <w:rPr>
      <w:rFonts w:ascii="Calibri" w:eastAsia="宋体" w:hAnsi="Calibri" w:cs="Times New Roman"/>
      <w:kern w:val="2"/>
      <w:sz w:val="20"/>
      <w:szCs w:val="28"/>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a21">
    <w:name w:val="列项——"/>
    <w:pPr>
      <w:widowControl w:val="0"/>
      <w:numPr>
        <w:ilvl w:val="0"/>
        <w:numId w:val="20"/>
      </w:numPr>
      <w:tabs>
        <w:tab w:val="left" w:pos="420"/>
        <w:tab w:val="left" w:pos="4080"/>
      </w:tabs>
      <w:jc w:val="both"/>
    </w:pPr>
    <w:rPr>
      <w:rFonts w:ascii="宋体" w:eastAsia="宋体" w:cs="Times New Roman"/>
      <w:kern w:val="2"/>
      <w:sz w:val="21"/>
      <w:szCs w:val="28"/>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231">
    <w:name w:val="正文23"/>
    <w:pPr>
      <w:widowControl w:val="0"/>
      <w:jc w:val="both"/>
    </w:pPr>
    <w:rPr>
      <w:rFonts w:ascii="Calibri" w:eastAsia="宋体" w:hAnsi="Calibri" w:cs="Times New Roman"/>
      <w:kern w:val="2"/>
      <w:sz w:val="21"/>
      <w:szCs w:val="24"/>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811">
    <w:name w:val="正文文本8"/>
    <w:pPr>
      <w:widowControl w:val="0"/>
      <w:jc w:val="both"/>
    </w:pPr>
    <w:rPr>
      <w:rFonts w:ascii="Calibri" w:eastAsia="宋体" w:hAnsi="Calibri" w:cs="Times New Roman"/>
      <w:kern w:val="2"/>
      <w:sz w:val="28"/>
      <w:szCs w:val="22"/>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zh-CN"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656">
    <w:name w:val="正文656"/>
    <w:pPr>
      <w:widowControl w:val="0"/>
      <w:jc w:val="both"/>
    </w:pPr>
    <w:rPr>
      <w:rFonts w:ascii="Calibri" w:eastAsia="宋体" w:hAnsi="Calibri" w:cs="Times New Roman"/>
      <w:kern w:val="2"/>
      <w:sz w:val="21"/>
      <w:szCs w:val="24"/>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212">
    <w:name w:val="样式 标题 2 + 右侧:  1.2 厘米 行距: 单倍行距"/>
    <w:basedOn w:val="Heading2"/>
    <w:pPr>
      <w:spacing w:line="240" w:lineRule="auto"/>
      <w:ind w:right="680"/>
    </w:pPr>
    <w:rPr>
      <w:rFonts w:cs="宋体"/>
      <w:bCs/>
      <w:szCs w:val="32"/>
      <w:lang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214">
    <w:name w:val="正文文字 2"/>
    <w:basedOn w:val="Normal"/>
    <w:next w:val="Normal"/>
    <w:pPr>
      <w:ind w:left="240"/>
    </w:pPr>
    <w:rPr>
      <w:rFonts w:ascii="Arial" w:eastAsia="宋体" w:hAnsi="Arial" w:cs="Times New Roman"/>
      <w:sz w:val="28"/>
      <w:lang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zh-CN"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zh-CN" w:bidi="ar-SA"/>
    </w:rPr>
  </w:style>
  <w:style w:type="paragraph" w:customStyle="1" w:styleId="1153">
    <w:name w:val="正文1153"/>
    <w:pPr>
      <w:widowControl w:val="0"/>
      <w:jc w:val="both"/>
    </w:pPr>
    <w:rPr>
      <w:rFonts w:ascii="Calibri" w:eastAsia="宋体" w:hAnsi="Calibri" w:cs="Times New Roman"/>
      <w:kern w:val="2"/>
      <w:sz w:val="21"/>
      <w:szCs w:val="24"/>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zh-CN" w:bidi="ar-SA"/>
    </w:rPr>
  </w:style>
  <w:style w:type="paragraph" w:customStyle="1" w:styleId="702">
    <w:name w:val="正文70"/>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0"/>
      </w:numPr>
      <w:tabs>
        <w:tab w:val="left" w:pos="1620"/>
      </w:tabs>
      <w:ind w:left="0" w:firstLine="0"/>
    </w:pPr>
    <w:rPr>
      <w:rFonts w:ascii="Tahoma" w:hAnsi="Tahoma" w:cs="Times New Roman"/>
      <w:lang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2040">
    <w:name w:val="正文204"/>
    <w:pPr>
      <w:widowControl w:val="0"/>
      <w:jc w:val="both"/>
    </w:pPr>
    <w:rPr>
      <w:rFonts w:ascii="Calibri" w:eastAsia="宋体" w:hAnsi="Calibri" w:cs="Times New Roman"/>
      <w:kern w:val="2"/>
      <w:sz w:val="21"/>
      <w:szCs w:val="24"/>
      <w:lang w:val="en-US" w:eastAsia="zh-CN" w:bidi="ar-SA"/>
    </w:rPr>
  </w:style>
  <w:style w:type="paragraph" w:customStyle="1" w:styleId="351">
    <w:name w:val="正文351"/>
    <w:pPr>
      <w:widowControl w:val="0"/>
      <w:jc w:val="both"/>
    </w:pPr>
    <w:rPr>
      <w:rFonts w:ascii="Calibri" w:eastAsia="宋体" w:hAnsi="Calibri" w:cs="Times New Roman"/>
      <w:kern w:val="2"/>
      <w:sz w:val="21"/>
      <w:szCs w:val="24"/>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1045"/>
    <w:pPr>
      <w:widowControl w:val="0"/>
      <w:jc w:val="both"/>
    </w:pPr>
    <w:rPr>
      <w:rFonts w:ascii="Times New Roman" w:eastAsia="宋体" w:hAnsi="Times New Roman" w:cs="Times New Roman"/>
      <w:kern w:val="2"/>
      <w:sz w:val="21"/>
      <w:szCs w:val="20"/>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bidi="ar-SA"/>
    </w:rPr>
  </w:style>
  <w:style w:type="paragraph" w:customStyle="1" w:styleId="96">
    <w:name w:val="正文96"/>
    <w:pPr>
      <w:widowControl w:val="0"/>
      <w:jc w:val="both"/>
    </w:pPr>
    <w:rPr>
      <w:rFonts w:ascii="Calibri" w:eastAsia="宋体" w:hAnsi="Calibri" w:cs="Times New Roman"/>
      <w:kern w:val="2"/>
      <w:sz w:val="21"/>
      <w:szCs w:val="24"/>
      <w:lang w:val="en-US" w:eastAsia="zh-CN" w:bidi="ar-SA"/>
    </w:rPr>
  </w:style>
  <w:style w:type="paragraph" w:customStyle="1" w:styleId="902">
    <w:name w:val="正文90"/>
    <w:pPr>
      <w:widowControl w:val="0"/>
      <w:jc w:val="both"/>
    </w:pPr>
    <w:rPr>
      <w:rFonts w:ascii="Calibri" w:eastAsia="宋体" w:hAnsi="Calibri"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920">
    <w:name w:val="纯文本92"/>
    <w:pPr>
      <w:widowControl w:val="0"/>
      <w:jc w:val="both"/>
    </w:pPr>
    <w:rPr>
      <w:rFonts w:ascii="宋体" w:eastAsia="宋体" w:cs="Courier New"/>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632">
    <w:name w:val="正文632"/>
    <w:pPr>
      <w:widowControl w:val="0"/>
      <w:jc w:val="both"/>
    </w:pPr>
    <w:rPr>
      <w:rFonts w:ascii="Calibri" w:eastAsia="宋体" w:hAnsi="Calibri"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39810">
    <w:name w:val="样式 398 10 磅"/>
    <w:pPr>
      <w:widowControl w:val="0"/>
      <w:jc w:val="both"/>
    </w:pPr>
    <w:rPr>
      <w:rFonts w:ascii="宋体" w:eastAsia="宋体" w:cs="Times New Roman"/>
      <w:kern w:val="2"/>
      <w:sz w:val="21"/>
      <w:szCs w:val="21"/>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94">
    <w:name w:val="正文94"/>
    <w:pPr>
      <w:widowControl w:val="0"/>
      <w:jc w:val="both"/>
    </w:pPr>
    <w:rPr>
      <w:rFonts w:ascii="Calibri" w:eastAsia="宋体" w:hAnsi="Calibri" w:cs="Times New Roman"/>
      <w:kern w:val="2"/>
      <w:sz w:val="21"/>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zh-CN"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5170">
    <w:name w:val="正文517"/>
    <w:pPr>
      <w:widowControl w:val="0"/>
      <w:jc w:val="both"/>
    </w:pPr>
    <w:rPr>
      <w:rFonts w:ascii="Calibri" w:eastAsia="宋体" w:hAnsi="Calibri"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546">
    <w:name w:val="正文546"/>
    <w:pPr>
      <w:widowControl w:val="0"/>
      <w:jc w:val="both"/>
    </w:pPr>
    <w:rPr>
      <w:rFonts w:ascii="Calibri" w:eastAsia="宋体" w:hAnsi="Calibri" w:cs="Times New Roman"/>
      <w:kern w:val="2"/>
      <w:sz w:val="21"/>
      <w:szCs w:val="24"/>
      <w:lang w:val="en-US" w:eastAsia="zh-CN"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zh-CN" w:bidi="ar-SA"/>
    </w:rPr>
  </w:style>
  <w:style w:type="paragraph" w:customStyle="1" w:styleId="a25">
    <w:name w:val="公式样式 符号"/>
    <w:rPr>
      <w:rFonts w:ascii="Calibri" w:eastAsia="宋体" w:hAnsi="Calibri" w:cs="Times New Roman"/>
      <w:kern w:val="2"/>
      <w:sz w:val="20"/>
      <w:szCs w:val="28"/>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1250">
    <w:name w:val="正文12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zh-CN" w:bidi="ar-SA"/>
    </w:rPr>
  </w:style>
  <w:style w:type="paragraph" w:customStyle="1" w:styleId="446">
    <w:name w:val="正文446"/>
    <w:pPr>
      <w:widowControl w:val="0"/>
      <w:jc w:val="both"/>
    </w:pPr>
    <w:rPr>
      <w:rFonts w:ascii="Calibri" w:eastAsia="宋体" w:hAnsi="Calibri"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zh-CN"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zh-CN" w:bidi="ar-SA"/>
    </w:rPr>
  </w:style>
  <w:style w:type="paragraph" w:customStyle="1" w:styleId="40910">
    <w:name w:val="样式 409 10 磅"/>
    <w:pPr>
      <w:widowControl w:val="0"/>
      <w:jc w:val="both"/>
    </w:pPr>
    <w:rPr>
      <w:rFonts w:ascii="宋体" w:eastAsia="宋体" w:cs="Times New Roman"/>
      <w:kern w:val="2"/>
      <w:sz w:val="21"/>
      <w:szCs w:val="21"/>
      <w:lang w:val="en-US" w:eastAsia="zh-CN" w:bidi="ar-SA"/>
    </w:rPr>
  </w:style>
  <w:style w:type="paragraph" w:customStyle="1" w:styleId="970">
    <w:name w:val="纯文本97"/>
    <w:pPr>
      <w:widowControl w:val="0"/>
      <w:jc w:val="both"/>
    </w:pPr>
    <w:rPr>
      <w:rFonts w:ascii="宋体" w:eastAsia="宋体" w:cs="Courier New"/>
      <w:kern w:val="2"/>
      <w:sz w:val="21"/>
      <w:szCs w:val="21"/>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195">
    <w:name w:val="正文195"/>
    <w:pPr>
      <w:widowControl w:val="0"/>
      <w:jc w:val="both"/>
    </w:pPr>
    <w:rPr>
      <w:rFonts w:ascii="Calibri" w:eastAsia="宋体" w:hAnsi="Calibri"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44810">
    <w:name w:val="样式 448 10 磅"/>
    <w:next w:val="49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951">
    <w:name w:val="正文95"/>
    <w:pPr>
      <w:widowControl w:val="0"/>
      <w:jc w:val="both"/>
    </w:pPr>
    <w:rPr>
      <w:rFonts w:ascii="Calibri" w:eastAsia="宋体" w:hAnsi="Calibri" w:cs="Times New Roman"/>
      <w:kern w:val="2"/>
      <w:sz w:val="21"/>
      <w:szCs w:val="24"/>
      <w:lang w:val="en-US" w:eastAsia="zh-CN" w:bidi="ar-SA"/>
    </w:rPr>
  </w:style>
  <w:style w:type="paragraph" w:customStyle="1" w:styleId="408">
    <w:name w:val="正文408"/>
    <w:pPr>
      <w:widowControl w:val="0"/>
      <w:jc w:val="both"/>
    </w:pPr>
    <w:rPr>
      <w:rFonts w:ascii="Calibri" w:eastAsia="宋体" w:hAnsi="Calibri" w:cs="Times New Roman"/>
      <w:kern w:val="2"/>
      <w:sz w:val="21"/>
      <w:szCs w:val="24"/>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zh-CN" w:bidi="ar-SA"/>
    </w:rPr>
  </w:style>
  <w:style w:type="paragraph" w:customStyle="1" w:styleId="673">
    <w:name w:val="正文673"/>
    <w:pPr>
      <w:widowControl w:val="0"/>
      <w:jc w:val="both"/>
    </w:pPr>
    <w:rPr>
      <w:rFonts w:ascii="Calibri" w:eastAsia="宋体" w:hAnsi="Calibri"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zh-CN" w:bidi="ar-SA"/>
    </w:rPr>
  </w:style>
  <w:style w:type="paragraph" w:customStyle="1" w:styleId="326">
    <w:name w:val="正文326"/>
    <w:pPr>
      <w:widowControl w:val="0"/>
      <w:jc w:val="both"/>
    </w:pPr>
    <w:rPr>
      <w:rFonts w:ascii="Calibri" w:eastAsia="宋体" w:hAnsi="Calibri" w:cs="Times New Roman"/>
      <w:kern w:val="2"/>
      <w:sz w:val="21"/>
      <w:szCs w:val="24"/>
      <w:lang w:val="en-US" w:eastAsia="zh-CN"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4811">
    <w:name w:val="正文481"/>
    <w:pPr>
      <w:widowControl w:val="0"/>
      <w:jc w:val="both"/>
    </w:pPr>
    <w:rPr>
      <w:rFonts w:ascii="Calibri" w:eastAsia="宋体" w:hAnsi="Calibri" w:cs="Times New Roman"/>
      <w:kern w:val="2"/>
      <w:sz w:val="21"/>
      <w:szCs w:val="24"/>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1231">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zh-CN"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3">
    <w:name w:val="批注文字1"/>
    <w:pPr>
      <w:widowControl w:val="0"/>
      <w:jc w:val="both"/>
    </w:pPr>
    <w:rPr>
      <w:rFonts w:ascii="Calibri" w:eastAsia="宋体" w:hAnsi="Calibri" w:cs="Times New Roman"/>
      <w:kern w:val="2"/>
      <w:sz w:val="21"/>
      <w:szCs w:val="22"/>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zh-CN" w:bidi="ar-SA"/>
    </w:rPr>
  </w:style>
  <w:style w:type="paragraph" w:customStyle="1" w:styleId="283">
    <w:name w:val="正文28"/>
    <w:pPr>
      <w:widowControl w:val="0"/>
      <w:jc w:val="both"/>
    </w:pPr>
    <w:rPr>
      <w:rFonts w:ascii="Calibri" w:eastAsia="宋体" w:hAnsi="Calibri" w:cs="Times New Roman"/>
      <w:kern w:val="2"/>
      <w:sz w:val="21"/>
      <w:szCs w:val="22"/>
      <w:lang w:val="en-US" w:eastAsia="zh-CN"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zh-CN"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zh-CN"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zh-CN" w:bidi="ar-SA"/>
    </w:rPr>
  </w:style>
  <w:style w:type="paragraph" w:customStyle="1" w:styleId="1160">
    <w:name w:val="正文116"/>
    <w:pPr>
      <w:widowControl w:val="0"/>
      <w:jc w:val="both"/>
    </w:pPr>
    <w:rPr>
      <w:rFonts w:ascii="Calibri" w:eastAsia="宋体" w:hAnsi="Calibri" w:cs="Times New Roman"/>
      <w:kern w:val="2"/>
      <w:sz w:val="21"/>
      <w:szCs w:val="24"/>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601">
    <w:name w:val="纯文本60"/>
    <w:pPr>
      <w:widowControl w:val="0"/>
      <w:jc w:val="both"/>
    </w:pPr>
    <w:rPr>
      <w:rFonts w:ascii="宋体" w:eastAsia="宋体" w:cs="Courier New"/>
      <w:kern w:val="2"/>
      <w:sz w:val="21"/>
      <w:szCs w:val="21"/>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82">
    <w:name w:val="正文182"/>
    <w:pPr>
      <w:widowControl w:val="0"/>
      <w:jc w:val="both"/>
    </w:pPr>
    <w:rPr>
      <w:rFonts w:ascii="Calibri" w:eastAsia="宋体" w:hAnsi="Calibri" w:cs="Times New Roman"/>
      <w:kern w:val="2"/>
      <w:sz w:val="21"/>
      <w:szCs w:val="24"/>
      <w:lang w:val="en-US" w:eastAsia="zh-CN" w:bidi="ar-SA"/>
    </w:rPr>
  </w:style>
  <w:style w:type="paragraph" w:customStyle="1" w:styleId="40710">
    <w:name w:val="样式 407 10 磅"/>
    <w:pPr>
      <w:widowControl w:val="0"/>
      <w:jc w:val="both"/>
    </w:pPr>
    <w:rPr>
      <w:rFonts w:ascii="宋体" w:eastAsia="宋体" w:cs="Times New Roman"/>
      <w:kern w:val="2"/>
      <w:sz w:val="21"/>
      <w:szCs w:val="21"/>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zh-CN" w:bidi="ar-SA"/>
    </w:rPr>
  </w:style>
  <w:style w:type="paragraph" w:customStyle="1" w:styleId="615">
    <w:name w:val="正文615"/>
    <w:pPr>
      <w:widowControl w:val="0"/>
      <w:jc w:val="both"/>
    </w:pPr>
    <w:rPr>
      <w:rFonts w:ascii="Calibri" w:eastAsia="宋体" w:hAnsi="Calibri"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635">
    <w:name w:val="正文635"/>
    <w:pPr>
      <w:widowControl w:val="0"/>
      <w:jc w:val="both"/>
    </w:pPr>
    <w:rPr>
      <w:rFonts w:ascii="Calibri" w:eastAsia="宋体" w:hAnsi="Calibri" w:cs="Times New Roman"/>
      <w:kern w:val="2"/>
      <w:sz w:val="21"/>
      <w:szCs w:val="24"/>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3620">
    <w:name w:val="正文362"/>
    <w:pPr>
      <w:widowControl w:val="0"/>
      <w:jc w:val="both"/>
    </w:pPr>
    <w:rPr>
      <w:rFonts w:ascii="Calibri" w:eastAsia="宋体" w:hAnsi="Calibri" w:cs="Times New Roman"/>
      <w:kern w:val="2"/>
      <w:sz w:val="21"/>
      <w:szCs w:val="24"/>
      <w:lang w:val="en-US" w:eastAsia="zh-CN"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Calibri" w:eastAsia="宋体" w:hAnsi="Calibri"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2"/>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zh-CN"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zh-CN" w:bidi="ar-SA"/>
    </w:rPr>
  </w:style>
  <w:style w:type="paragraph" w:customStyle="1" w:styleId="217">
    <w:name w:val="正文文本2"/>
    <w:pPr>
      <w:widowControl w:val="0"/>
      <w:jc w:val="both"/>
    </w:pPr>
    <w:rPr>
      <w:rFonts w:ascii="Calibri" w:eastAsia="宋体" w:hAnsi="Calibri" w:cs="Times New Roman"/>
      <w:kern w:val="2"/>
      <w:sz w:val="28"/>
      <w:szCs w:val="22"/>
      <w:lang w:val="en-US" w:eastAsia="zh-CN"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zh-CN" w:bidi="ar-SA"/>
    </w:rPr>
  </w:style>
  <w:style w:type="paragraph" w:customStyle="1" w:styleId="314">
    <w:name w:val="正文314"/>
    <w:pPr>
      <w:widowControl w:val="0"/>
      <w:jc w:val="both"/>
    </w:pPr>
    <w:rPr>
      <w:rFonts w:ascii="Calibri" w:eastAsia="宋体" w:hAnsi="Calibri" w:cs="Times New Roman"/>
      <w:kern w:val="2"/>
      <w:sz w:val="21"/>
      <w:szCs w:val="24"/>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zh-CN" w:bidi="ar-SA"/>
    </w:rPr>
  </w:style>
  <w:style w:type="paragraph" w:customStyle="1" w:styleId="135">
    <w:name w:val="正文135"/>
    <w:pPr>
      <w:widowControl w:val="0"/>
      <w:jc w:val="both"/>
    </w:pPr>
    <w:rPr>
      <w:rFonts w:ascii="Calibri" w:eastAsia="宋体" w:hAnsi="Calibri" w:cs="Times New Roman"/>
      <w:kern w:val="2"/>
      <w:sz w:val="21"/>
      <w:szCs w:val="24"/>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bidi="ar-SA"/>
    </w:rPr>
  </w:style>
  <w:style w:type="paragraph" w:customStyle="1" w:styleId="527">
    <w:name w:val="正文527"/>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zh-CN" w:bidi="ar-SA"/>
    </w:rPr>
  </w:style>
  <w:style w:type="paragraph" w:customStyle="1" w:styleId="1044">
    <w:name w:val="正文104"/>
    <w:pPr>
      <w:widowControl w:val="0"/>
      <w:jc w:val="both"/>
    </w:pPr>
    <w:rPr>
      <w:rFonts w:ascii="Calibri" w:eastAsia="宋体" w:hAnsi="Calibri" w:cs="Times New Roman"/>
      <w:kern w:val="2"/>
      <w:sz w:val="21"/>
      <w:szCs w:val="24"/>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1060">
    <w:name w:val="正文106"/>
    <w:pPr>
      <w:widowControl w:val="0"/>
      <w:jc w:val="both"/>
    </w:pPr>
    <w:rPr>
      <w:rFonts w:ascii="Calibri" w:eastAsia="宋体" w:hAnsi="Calibri"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10511">
    <w:name w:val="正文1051"/>
    <w:rPr>
      <w:rFonts w:ascii="Calibri" w:eastAsia="宋体" w:hAnsi="Calibri" w:cs="Times New Roman"/>
      <w:kern w:val="2"/>
      <w:sz w:val="21"/>
      <w:szCs w:val="21"/>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zh-CN"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zh-CN"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zh-CN" w:bidi="ar-SA"/>
    </w:rPr>
  </w:style>
  <w:style w:type="paragraph" w:customStyle="1" w:styleId="7020">
    <w:name w:val="正文702"/>
    <w:pPr>
      <w:widowControl w:val="0"/>
      <w:jc w:val="both"/>
    </w:pPr>
    <w:rPr>
      <w:rFonts w:ascii="Calibri" w:eastAsia="宋体" w:hAnsi="Calibri" w:cs="Times New Roman"/>
      <w:kern w:val="2"/>
      <w:sz w:val="21"/>
      <w:szCs w:val="24"/>
      <w:lang w:val="en-US" w:eastAsia="zh-CN"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zh-CN"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940">
    <w:name w:val="纯文本94"/>
    <w:pPr>
      <w:widowControl w:val="0"/>
      <w:jc w:val="both"/>
    </w:pPr>
    <w:rPr>
      <w:rFonts w:ascii="宋体" w:eastAsia="宋体" w:cs="Courier New"/>
      <w:kern w:val="2"/>
      <w:sz w:val="21"/>
      <w:szCs w:val="21"/>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zh-CN" w:bidi="ar-SA"/>
    </w:rPr>
  </w:style>
  <w:style w:type="paragraph" w:customStyle="1" w:styleId="9400">
    <w:name w:val="正文940"/>
    <w:pPr>
      <w:widowControl w:val="0"/>
      <w:jc w:val="both"/>
    </w:pPr>
    <w:rPr>
      <w:rFonts w:ascii="Calibri" w:eastAsia="宋体" w:hAnsi="Calibri" w:cs="Times New Roman"/>
      <w:kern w:val="2"/>
      <w:sz w:val="21"/>
      <w:szCs w:val="24"/>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zh-CN" w:bidi="ar-SA"/>
    </w:rPr>
  </w:style>
  <w:style w:type="paragraph" w:customStyle="1" w:styleId="1227">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5090">
    <w:name w:val="正文509"/>
    <w:pPr>
      <w:widowControl w:val="0"/>
      <w:jc w:val="both"/>
    </w:pPr>
    <w:rPr>
      <w:rFonts w:ascii="Calibri" w:eastAsia="宋体" w:hAnsi="Calibri" w:cs="Times New Roman"/>
      <w:kern w:val="2"/>
      <w:sz w:val="21"/>
      <w:szCs w:val="24"/>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zh-CN"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944">
    <w:name w:val="正文944"/>
    <w:pPr>
      <w:widowControl w:val="0"/>
      <w:jc w:val="both"/>
    </w:pPr>
    <w:rPr>
      <w:rFonts w:ascii="Calibri" w:eastAsia="宋体" w:hAnsi="Calibri" w:cs="Times New Roman"/>
      <w:kern w:val="2"/>
      <w:sz w:val="21"/>
      <w:szCs w:val="24"/>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11111">
    <w:name w:val="样式 11 11 磅"/>
    <w:next w:val="TOC5"/>
    <w:rPr>
      <w:rFonts w:ascii="Calibri" w:eastAsia="宋体" w:hAnsi="Calibri" w:cs="Times New Roman"/>
      <w:sz w:val="22"/>
      <w:szCs w:val="22"/>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24">
    <w:name w:val="正文1124"/>
    <w:pPr>
      <w:widowControl w:val="0"/>
      <w:jc w:val="both"/>
    </w:pPr>
    <w:rPr>
      <w:rFonts w:ascii="Calibri" w:eastAsia="宋体" w:hAnsi="Calibri"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zh-CN" w:bidi="ar-SA"/>
    </w:rPr>
  </w:style>
  <w:style w:type="paragraph" w:customStyle="1" w:styleId="43910">
    <w:name w:val="样式 439 10 磅"/>
    <w:next w:val="572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885">
    <w:name w:val="正文88"/>
    <w:pPr>
      <w:widowControl w:val="0"/>
      <w:jc w:val="both"/>
    </w:pPr>
    <w:rPr>
      <w:rFonts w:ascii="Calibri" w:eastAsia="宋体" w:hAnsi="Calibri" w:cs="Times New Roman"/>
      <w:kern w:val="2"/>
      <w:sz w:val="21"/>
      <w:szCs w:val="24"/>
      <w:lang w:val="en-US" w:eastAsia="zh-CN" w:bidi="ar-SA"/>
    </w:rPr>
  </w:style>
  <w:style w:type="paragraph" w:customStyle="1" w:styleId="535">
    <w:name w:val="正文535"/>
    <w:pPr>
      <w:widowControl w:val="0"/>
      <w:jc w:val="both"/>
    </w:pPr>
    <w:rPr>
      <w:rFonts w:ascii="Calibri" w:eastAsia="宋体" w:hAnsi="Calibri" w:cs="Times New Roman"/>
      <w:kern w:val="2"/>
      <w:sz w:val="21"/>
      <w:szCs w:val="24"/>
      <w:lang w:val="en-US" w:eastAsia="zh-CN" w:bidi="ar-SA"/>
    </w:rPr>
  </w:style>
  <w:style w:type="paragraph" w:customStyle="1" w:styleId="554">
    <w:name w:val="正文554"/>
    <w:pPr>
      <w:widowControl w:val="0"/>
      <w:jc w:val="both"/>
    </w:pPr>
    <w:rPr>
      <w:rFonts w:ascii="Calibri" w:eastAsia="宋体" w:hAnsi="Calibri" w:cs="Times New Roman"/>
      <w:kern w:val="2"/>
      <w:sz w:val="21"/>
      <w:szCs w:val="24"/>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903">
    <w:name w:val="纯文本90"/>
    <w:pPr>
      <w:widowControl w:val="0"/>
      <w:jc w:val="both"/>
    </w:pPr>
    <w:rPr>
      <w:rFonts w:ascii="宋体" w:eastAsia="宋体" w:cs="Courier New"/>
      <w:kern w:val="2"/>
      <w:sz w:val="21"/>
      <w:szCs w:val="21"/>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1330">
    <w:name w:val="正文133"/>
    <w:pPr>
      <w:widowControl w:val="0"/>
      <w:jc w:val="both"/>
    </w:pPr>
    <w:rPr>
      <w:rFonts w:ascii="Calibri" w:eastAsia="宋体" w:hAnsi="Calibri" w:cs="Times New Roman"/>
      <w:kern w:val="2"/>
      <w:sz w:val="21"/>
      <w:szCs w:val="24"/>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
    <w:pPr>
      <w:widowControl w:val="0"/>
      <w:jc w:val="both"/>
    </w:pPr>
    <w:rPr>
      <w:rFonts w:ascii="Calibri" w:eastAsia="宋体" w:hAnsi="Calibri" w:cs="Times New Roman"/>
      <w:kern w:val="2"/>
      <w:sz w:val="21"/>
      <w:szCs w:val="24"/>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616">
    <w:name w:val="正文616"/>
    <w:pPr>
      <w:widowControl w:val="0"/>
      <w:jc w:val="both"/>
    </w:pPr>
    <w:rPr>
      <w:rFonts w:ascii="Calibri" w:eastAsia="宋体" w:hAnsi="Calibri" w:cs="Times New Roman"/>
      <w:kern w:val="2"/>
      <w:sz w:val="21"/>
      <w:szCs w:val="24"/>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2250">
    <w:name w:val="正文225"/>
    <w:pPr>
      <w:widowControl w:val="0"/>
      <w:jc w:val="both"/>
    </w:pPr>
    <w:rPr>
      <w:rFonts w:ascii="Calibri" w:eastAsia="宋体" w:hAnsi="Calibri" w:cs="Times New Roman"/>
      <w:kern w:val="2"/>
      <w:sz w:val="21"/>
      <w:szCs w:val="24"/>
      <w:lang w:val="en-US" w:eastAsia="zh-CN"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zh-CN"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8850">
    <w:name w:val="正文885"/>
    <w:pPr>
      <w:widowControl w:val="0"/>
      <w:jc w:val="both"/>
    </w:pPr>
    <w:rPr>
      <w:rFonts w:ascii="Calibri" w:eastAsia="宋体" w:hAnsi="Calibri" w:cs="Times New Roman"/>
      <w:kern w:val="2"/>
      <w:sz w:val="21"/>
      <w:szCs w:val="22"/>
      <w:lang w:val="en-US" w:eastAsia="zh-CN" w:bidi="ar-SA"/>
    </w:rPr>
  </w:style>
  <w:style w:type="paragraph" w:customStyle="1" w:styleId="547">
    <w:name w:val="正文547"/>
    <w:pPr>
      <w:widowControl w:val="0"/>
      <w:jc w:val="both"/>
    </w:pPr>
    <w:rPr>
      <w:rFonts w:ascii="Calibri" w:eastAsia="宋体" w:hAnsi="Calibri" w:cs="Times New Roman"/>
      <w:kern w:val="2"/>
      <w:sz w:val="21"/>
      <w:szCs w:val="24"/>
      <w:lang w:val="en-US" w:eastAsia="zh-CN" w:bidi="ar-SA"/>
    </w:rPr>
  </w:style>
  <w:style w:type="paragraph" w:customStyle="1" w:styleId="44910">
    <w:name w:val="样式 449 10 磅"/>
    <w:next w:val="480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34">
    <w:name w:val="纯文本53"/>
    <w:pPr>
      <w:widowControl w:val="0"/>
      <w:jc w:val="both"/>
    </w:pPr>
    <w:rPr>
      <w:rFonts w:ascii="宋体" w:eastAsia="宋体" w:cs="Courier New"/>
      <w:kern w:val="2"/>
      <w:sz w:val="21"/>
      <w:szCs w:val="21"/>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zh-CN" w:bidi="ar-SA"/>
    </w:rPr>
  </w:style>
  <w:style w:type="paragraph" w:customStyle="1" w:styleId="912">
    <w:name w:val="正文912"/>
    <w:pPr>
      <w:widowControl w:val="0"/>
      <w:jc w:val="both"/>
    </w:pPr>
    <w:rPr>
      <w:rFonts w:ascii="Calibri" w:eastAsia="宋体" w:hAnsi="Calibri" w:cs="Times New Roman"/>
      <w:kern w:val="2"/>
      <w:sz w:val="21"/>
      <w:szCs w:val="24"/>
      <w:lang w:val="en-US" w:eastAsia="zh-CN"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154">
    <w:name w:val="正文15"/>
    <w:pPr>
      <w:widowControl w:val="0"/>
      <w:jc w:val="both"/>
    </w:pPr>
    <w:rPr>
      <w:rFonts w:ascii="Calibri" w:eastAsia="宋体" w:hAnsi="Calibri" w:cs="Times New Roman"/>
      <w:kern w:val="2"/>
      <w:sz w:val="21"/>
      <w:szCs w:val="22"/>
      <w:lang w:val="en-US" w:eastAsia="zh-CN"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4150">
    <w:name w:val="正文415"/>
    <w:pPr>
      <w:widowControl w:val="0"/>
      <w:jc w:val="both"/>
    </w:pPr>
    <w:rPr>
      <w:rFonts w:ascii="Calibri" w:eastAsia="宋体" w:hAnsi="Calibri" w:cs="Times New Roman"/>
      <w:kern w:val="2"/>
      <w:sz w:val="21"/>
      <w:szCs w:val="24"/>
      <w:lang w:val="en-US" w:eastAsia="zh-CN"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szCs w:val="20"/>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518">
    <w:name w:val="样式5"/>
    <w:basedOn w:val="Heading1"/>
    <w:rPr>
      <w:sz w:val="28"/>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zh-CN" w:bidi="ar-SA"/>
    </w:rPr>
  </w:style>
  <w:style w:type="paragraph" w:customStyle="1" w:styleId="416">
    <w:name w:val="正文41"/>
    <w:pPr>
      <w:widowControl w:val="0"/>
      <w:jc w:val="both"/>
    </w:pPr>
    <w:rPr>
      <w:rFonts w:ascii="Calibri" w:eastAsia="宋体" w:hAnsi="Calibri" w:cs="Times New Roman"/>
      <w:kern w:val="2"/>
      <w:sz w:val="21"/>
      <w:szCs w:val="22"/>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313">
    <w:name w:val="纯文本31"/>
    <w:pPr>
      <w:widowControl w:val="0"/>
      <w:jc w:val="both"/>
    </w:pPr>
    <w:rPr>
      <w:rFonts w:ascii="宋体" w:eastAsia="宋体" w:cs="Courier New"/>
      <w:kern w:val="2"/>
      <w:sz w:val="21"/>
      <w:szCs w:val="21"/>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1034">
    <w:name w:val="纯文本103"/>
    <w:pPr>
      <w:widowControl w:val="0"/>
      <w:jc w:val="both"/>
    </w:pPr>
    <w:rPr>
      <w:rFonts w:ascii="宋体" w:eastAsia="宋体" w:cs="Courier New"/>
      <w:kern w:val="2"/>
      <w:sz w:val="21"/>
      <w:szCs w:val="21"/>
      <w:lang w:val="en-US" w:eastAsia="zh-CN"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5011">
    <w:name w:val="正文50"/>
    <w:pPr>
      <w:widowControl w:val="0"/>
      <w:jc w:val="both"/>
    </w:pPr>
    <w:rPr>
      <w:rFonts w:ascii="Calibri" w:eastAsia="宋体" w:hAnsi="Calibri" w:cs="Times New Roman"/>
      <w:kern w:val="2"/>
      <w:sz w:val="21"/>
      <w:szCs w:val="22"/>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404">
    <w:name w:val="正文404"/>
    <w:pPr>
      <w:widowControl w:val="0"/>
      <w:jc w:val="both"/>
    </w:pPr>
    <w:rPr>
      <w:rFonts w:ascii="Calibri" w:eastAsia="宋体" w:hAnsi="Calibri" w:cs="Times New Roman"/>
      <w:kern w:val="2"/>
      <w:sz w:val="21"/>
      <w:szCs w:val="24"/>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138">
    <w:name w:val="正文1"/>
    <w:pPr>
      <w:widowControl w:val="0"/>
      <w:jc w:val="both"/>
    </w:pPr>
    <w:rPr>
      <w:rFonts w:ascii="Calibri" w:eastAsia="宋体" w:hAnsi="Calibri" w:cs="Times New Roman"/>
      <w:kern w:val="2"/>
      <w:sz w:val="21"/>
      <w:szCs w:val="24"/>
      <w:lang w:val="en-US" w:eastAsia="zh-CN" w:bidi="ar-SA"/>
    </w:rPr>
  </w:style>
  <w:style w:type="paragraph" w:customStyle="1" w:styleId="432">
    <w:name w:val="纯文本43"/>
    <w:pPr>
      <w:widowControl w:val="0"/>
      <w:jc w:val="both"/>
    </w:pPr>
    <w:rPr>
      <w:rFonts w:ascii="宋体" w:eastAsia="宋体" w:cs="Courier New"/>
      <w:kern w:val="2"/>
      <w:sz w:val="21"/>
      <w:szCs w:val="21"/>
      <w:lang w:val="en-US" w:eastAsia="zh-CN"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zh-CN"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Calibri" w:eastAsia="宋体" w:hAnsi="Calibri" w:cs="Times New Roman"/>
      <w:kern w:val="2"/>
      <w:sz w:val="21"/>
      <w:szCs w:val="24"/>
      <w:lang w:val="en-US" w:eastAsia="zh-CN"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zh-CN" w:bidi="ar-SA"/>
    </w:rPr>
  </w:style>
  <w:style w:type="paragraph" w:customStyle="1" w:styleId="771">
    <w:name w:val="正文77"/>
    <w:pPr>
      <w:widowControl w:val="0"/>
      <w:jc w:val="both"/>
    </w:pPr>
    <w:rPr>
      <w:rFonts w:ascii="Calibri" w:eastAsia="宋体" w:hAnsi="Calibri" w:cs="Times New Roman"/>
      <w:kern w:val="2"/>
      <w:sz w:val="21"/>
      <w:szCs w:val="24"/>
      <w:lang w:val="en-US" w:eastAsia="zh-CN"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szCs w:val="20"/>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2"/>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bidi="ar-SA"/>
    </w:rPr>
  </w:style>
  <w:style w:type="paragraph" w:customStyle="1" w:styleId="3400">
    <w:name w:val="正文340"/>
    <w:pPr>
      <w:widowControl w:val="0"/>
      <w:jc w:val="both"/>
    </w:pPr>
    <w:rPr>
      <w:rFonts w:ascii="Calibri" w:eastAsia="宋体" w:hAnsi="Calibri" w:cs="Times New Roman"/>
      <w:kern w:val="2"/>
      <w:sz w:val="21"/>
      <w:szCs w:val="24"/>
      <w:lang w:val="en-US" w:eastAsia="zh-CN" w:bidi="ar-SA"/>
    </w:rPr>
  </w:style>
  <w:style w:type="paragraph" w:customStyle="1" w:styleId="642">
    <w:name w:val="正文64"/>
    <w:pPr>
      <w:widowControl w:val="0"/>
      <w:jc w:val="both"/>
    </w:pPr>
    <w:rPr>
      <w:rFonts w:ascii="Calibri" w:eastAsia="宋体" w:hAnsi="Calibri"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52">
    <w:name w:val="正文25"/>
    <w:pPr>
      <w:widowControl w:val="0"/>
      <w:jc w:val="both"/>
    </w:pPr>
    <w:rPr>
      <w:rFonts w:ascii="Calibri" w:eastAsia="宋体" w:hAnsi="Calibri" w:cs="Times New Roman"/>
      <w:kern w:val="2"/>
      <w:sz w:val="21"/>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652">
    <w:name w:val="正文652"/>
    <w:pPr>
      <w:widowControl w:val="0"/>
      <w:jc w:val="both"/>
    </w:pPr>
    <w:rPr>
      <w:rFonts w:ascii="Calibri" w:eastAsia="宋体" w:hAnsi="Calibri"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bidi="ar-SA"/>
    </w:rPr>
  </w:style>
  <w:style w:type="paragraph" w:customStyle="1" w:styleId="472">
    <w:name w:val="正文472"/>
    <w:pPr>
      <w:widowControl w:val="0"/>
      <w:jc w:val="both"/>
    </w:pPr>
    <w:rPr>
      <w:rFonts w:ascii="Calibri" w:eastAsia="宋体" w:hAnsi="Calibri"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754">
    <w:name w:val="正文754"/>
    <w:pPr>
      <w:widowControl w:val="0"/>
      <w:jc w:val="both"/>
    </w:pPr>
    <w:rPr>
      <w:rFonts w:ascii="Calibri" w:eastAsia="宋体" w:hAnsi="Calibri" w:cs="Times New Roman"/>
      <w:kern w:val="2"/>
      <w:sz w:val="21"/>
      <w:szCs w:val="24"/>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390">
    <w:name w:val="正文390"/>
    <w:pPr>
      <w:widowControl w:val="0"/>
      <w:jc w:val="both"/>
    </w:pPr>
    <w:rPr>
      <w:rFonts w:ascii="Calibri" w:eastAsia="宋体" w:hAnsi="Calibri" w:cs="Times New Roman"/>
      <w:kern w:val="2"/>
      <w:sz w:val="21"/>
      <w:szCs w:val="24"/>
      <w:lang w:val="en-US" w:eastAsia="zh-CN" w:bidi="ar-SA"/>
    </w:rPr>
  </w:style>
  <w:style w:type="paragraph" w:customStyle="1" w:styleId="380">
    <w:name w:val="正文380"/>
    <w:pPr>
      <w:widowControl w:val="0"/>
      <w:jc w:val="both"/>
    </w:pPr>
    <w:rPr>
      <w:rFonts w:ascii="Calibri" w:eastAsia="宋体" w:hAnsi="Calibri" w:cs="Times New Roman"/>
      <w:kern w:val="2"/>
      <w:sz w:val="21"/>
      <w:szCs w:val="24"/>
      <w:lang w:val="en-US" w:eastAsia="zh-CN" w:bidi="ar-SA"/>
    </w:rPr>
  </w:style>
  <w:style w:type="paragraph" w:customStyle="1" w:styleId="a32">
    <w:name w:val="公式样式 文本"/>
    <w:rPr>
      <w:rFonts w:ascii="Calibri" w:eastAsia="宋体" w:hAnsi="Calibri" w:cs="Times New Roman"/>
      <w:kern w:val="2"/>
      <w:sz w:val="20"/>
      <w:szCs w:val="28"/>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574">
    <w:name w:val="正文574"/>
    <w:pPr>
      <w:widowControl w:val="0"/>
      <w:jc w:val="both"/>
    </w:pPr>
    <w:rPr>
      <w:rFonts w:ascii="Calibri" w:eastAsia="宋体" w:hAnsi="Calibri" w:cs="Times New Roman"/>
      <w:kern w:val="2"/>
      <w:sz w:val="21"/>
      <w:szCs w:val="24"/>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szCs w:val="20"/>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911">
    <w:name w:val="正文文字 9"/>
    <w:basedOn w:val="Normal"/>
    <w:next w:val="4"/>
    <w:pPr>
      <w:ind w:left="240"/>
    </w:pPr>
    <w:rPr>
      <w:rFonts w:ascii="Calibri" w:eastAsia="宋体" w:hAnsi="Calibri" w:cs="Times New Roman"/>
      <w:sz w:val="16"/>
      <w:lang w:bidi="ar-SA"/>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zh-CN"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a34">
    <w:name w:val="样式"/>
    <w:rPr>
      <w:rFonts w:ascii="Times New Roman" w:eastAsia="宋体" w:hAnsi="Times New Roman" w:cs="Times New Roman"/>
      <w:kern w:val="2"/>
      <w:sz w:val="20"/>
      <w:szCs w:val="28"/>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45510">
    <w:name w:val="样式 455 10 磅"/>
    <w:next w:val="1258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9111">
    <w:name w:val="正文911"/>
    <w:pPr>
      <w:widowControl w:val="0"/>
      <w:jc w:val="both"/>
    </w:pPr>
    <w:rPr>
      <w:rFonts w:ascii="Calibri" w:eastAsia="宋体" w:hAnsi="Calibri" w:cs="Times New Roman"/>
      <w:kern w:val="2"/>
      <w:sz w:val="21"/>
      <w:szCs w:val="24"/>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zh-CN" w:bidi="ar-SA"/>
    </w:rPr>
  </w:style>
  <w:style w:type="paragraph" w:customStyle="1" w:styleId="915">
    <w:name w:val="样式 9 "/>
    <w:next w:val="Char1CharCharChar"/>
    <w:rPr>
      <w:rFonts w:ascii="Times New Roman" w:eastAsia="宋体" w:hAnsi="Times New Roman" w:cs="Times New Roman"/>
      <w:sz w:val="20"/>
      <w:szCs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381">
    <w:name w:val="正文381"/>
    <w:pPr>
      <w:widowControl w:val="0"/>
      <w:jc w:val="both"/>
    </w:pPr>
    <w:rPr>
      <w:rFonts w:ascii="Calibri" w:eastAsia="宋体" w:hAnsi="Calibri"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6211">
    <w:name w:val="正文621"/>
    <w:pPr>
      <w:widowControl w:val="0"/>
      <w:jc w:val="both"/>
    </w:pPr>
    <w:rPr>
      <w:rFonts w:ascii="Calibri" w:eastAsia="宋体" w:hAnsi="Calibri" w:cs="Times New Roman"/>
      <w:kern w:val="2"/>
      <w:sz w:val="21"/>
      <w:szCs w:val="24"/>
      <w:lang w:val="en-US" w:eastAsia="zh-CN"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523">
    <w:name w:val="样式 5 "/>
    <w:next w:val="BodyText2"/>
    <w:rPr>
      <w:rFonts w:ascii="Times New Roman" w:eastAsia="宋体" w:hAnsi="Times New Roman" w:cs="Times New Roman"/>
      <w:sz w:val="20"/>
      <w:szCs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210">
    <w:name w:val="样式 452 10 磅"/>
    <w:next w:val="1075"/>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11001">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zh-CN"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41010">
    <w:name w:val="样式 410 10 磅"/>
    <w:pPr>
      <w:widowControl w:val="0"/>
      <w:jc w:val="both"/>
    </w:pPr>
    <w:rPr>
      <w:rFonts w:ascii="宋体" w:eastAsia="宋体" w:cs="Times New Roman"/>
      <w:kern w:val="2"/>
      <w:sz w:val="21"/>
      <w:szCs w:val="21"/>
      <w:lang w:val="en-US" w:eastAsia="zh-CN" w:bidi="ar-SA"/>
    </w:rPr>
  </w:style>
  <w:style w:type="paragraph" w:customStyle="1" w:styleId="45410">
    <w:name w:val="样式 454 10 磅"/>
    <w:next w:val="169"/>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zh-CN"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5411">
    <w:name w:val="纯文本54"/>
    <w:pPr>
      <w:widowControl w:val="0"/>
      <w:jc w:val="both"/>
    </w:pPr>
    <w:rPr>
      <w:rFonts w:ascii="宋体" w:eastAsia="宋体" w:cs="Courier New"/>
      <w:kern w:val="2"/>
      <w:sz w:val="21"/>
      <w:szCs w:val="21"/>
      <w:lang w:val="en-US" w:eastAsia="zh-CN" w:bidi="ar-SA"/>
    </w:rPr>
  </w:style>
  <w:style w:type="paragraph" w:customStyle="1" w:styleId="164">
    <w:name w:val="正文164"/>
    <w:pPr>
      <w:widowControl w:val="0"/>
      <w:jc w:val="both"/>
    </w:pPr>
    <w:rPr>
      <w:rFonts w:ascii="Calibri" w:eastAsia="宋体" w:hAnsi="Calibri" w:cs="Times New Roman"/>
      <w:kern w:val="2"/>
      <w:sz w:val="21"/>
      <w:szCs w:val="24"/>
      <w:lang w:val="en-US" w:eastAsia="zh-CN" w:bidi="ar-SA"/>
    </w:rPr>
  </w:style>
  <w:style w:type="paragraph" w:customStyle="1" w:styleId="591">
    <w:name w:val="正文591"/>
    <w:pPr>
      <w:widowControl w:val="0"/>
      <w:jc w:val="both"/>
    </w:pPr>
    <w:rPr>
      <w:rFonts w:ascii="Calibri" w:eastAsia="宋体" w:hAnsi="Calibri"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zh-CN"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114">
    <w:name w:val="样式 1 11 磅"/>
    <w:rPr>
      <w:rFonts w:ascii="Calibri" w:eastAsia="宋体" w:hAnsi="Calibri" w:cs="Times New Roman"/>
      <w:sz w:val="22"/>
      <w:szCs w:val="22"/>
      <w:lang w:val="en-US" w:eastAsia="zh-CN"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zh-CN" w:bidi="ar-SA"/>
    </w:rPr>
  </w:style>
  <w:style w:type="paragraph" w:customStyle="1" w:styleId="760">
    <w:name w:val="正文76"/>
    <w:pPr>
      <w:widowControl w:val="0"/>
      <w:jc w:val="both"/>
    </w:pPr>
    <w:rPr>
      <w:rFonts w:ascii="Calibri" w:eastAsia="宋体" w:hAnsi="Calibri"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zh-CN"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zh-CN" w:bidi="ar-SA"/>
    </w:rPr>
  </w:style>
  <w:style w:type="paragraph" w:customStyle="1" w:styleId="273">
    <w:name w:val="正文27"/>
    <w:pPr>
      <w:jc w:val="both"/>
    </w:pPr>
    <w:rPr>
      <w:rFonts w:ascii="Calibri" w:eastAsia="方正黑体_GBK" w:hAnsi="Calibri" w:cs="Times New Roman"/>
      <w:kern w:val="2"/>
      <w:sz w:val="21"/>
      <w:szCs w:val="21"/>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szCs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zh-CN" w:bidi="ar-SA"/>
    </w:rPr>
  </w:style>
  <w:style w:type="paragraph" w:customStyle="1" w:styleId="961">
    <w:name w:val="纯文本96"/>
    <w:pPr>
      <w:widowControl w:val="0"/>
      <w:jc w:val="both"/>
    </w:pPr>
    <w:rPr>
      <w:rFonts w:ascii="宋体" w:eastAsia="宋体" w:cs="Courier New"/>
      <w:kern w:val="2"/>
      <w:sz w:val="21"/>
      <w:szCs w:val="21"/>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zh-CN"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zh-CN"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zh-CN"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018">
    <w:name w:val="正文101"/>
    <w:pPr>
      <w:widowControl w:val="0"/>
      <w:jc w:val="both"/>
    </w:pPr>
    <w:rPr>
      <w:rFonts w:ascii="Calibri" w:eastAsia="宋体" w:hAnsi="Calibri" w:cs="Times New Roman"/>
      <w:kern w:val="2"/>
      <w:sz w:val="21"/>
      <w:szCs w:val="24"/>
      <w:lang w:val="en-US" w:eastAsia="zh-CN"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zh-CN" w:bidi="ar-SA"/>
    </w:rPr>
  </w:style>
  <w:style w:type="paragraph" w:customStyle="1" w:styleId="2500">
    <w:name w:val="正文250"/>
    <w:pPr>
      <w:widowControl w:val="0"/>
      <w:jc w:val="both"/>
    </w:pPr>
    <w:rPr>
      <w:rFonts w:ascii="Calibri" w:eastAsia="宋体" w:hAnsi="Calibri"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10140">
    <w:name w:val="正文1014"/>
    <w:rPr>
      <w:rFonts w:ascii="Calibri" w:eastAsia="宋体" w:hAnsi="Calibri" w:cs="Times New Roman"/>
      <w:kern w:val="2"/>
      <w:sz w:val="21"/>
      <w:szCs w:val="21"/>
      <w:lang w:val="en-US" w:eastAsia="zh-CN"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692">
    <w:name w:val="纯文本69"/>
    <w:pPr>
      <w:widowControl w:val="0"/>
      <w:jc w:val="both"/>
    </w:pPr>
    <w:rPr>
      <w:rFonts w:ascii="宋体" w:eastAsia="宋体" w:cs="Courier New"/>
      <w:kern w:val="2"/>
      <w:sz w:val="21"/>
      <w:szCs w:val="21"/>
      <w:lang w:val="en-US" w:eastAsia="zh-CN"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zh-CN"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657">
    <w:name w:val="纯文本65"/>
    <w:pPr>
      <w:widowControl w:val="0"/>
      <w:jc w:val="both"/>
    </w:pPr>
    <w:rPr>
      <w:rFonts w:ascii="宋体" w:eastAsia="宋体" w:cs="Courier New"/>
      <w:kern w:val="2"/>
      <w:sz w:val="21"/>
      <w:szCs w:val="21"/>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1021">
    <w:name w:val="正文1021"/>
    <w:pPr>
      <w:widowControl w:val="0"/>
      <w:jc w:val="both"/>
    </w:pPr>
    <w:rPr>
      <w:rFonts w:ascii="Calibri" w:eastAsia="宋体" w:hAnsi="Calibri"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67">
    <w:name w:val="纯文本16"/>
    <w:pPr>
      <w:widowControl w:val="0"/>
      <w:jc w:val="both"/>
    </w:pPr>
    <w:rPr>
      <w:rFonts w:ascii="宋体" w:eastAsia="宋体" w:cs="Courier New"/>
      <w:kern w:val="2"/>
      <w:sz w:val="21"/>
      <w:szCs w:val="21"/>
      <w:lang w:val="en-US" w:eastAsia="zh-CN" w:bidi="ar-SA"/>
    </w:rPr>
  </w:style>
  <w:style w:type="paragraph" w:customStyle="1" w:styleId="337">
    <w:name w:val="正文337"/>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394">
    <w:name w:val="纯文本39"/>
    <w:pPr>
      <w:widowControl w:val="0"/>
      <w:jc w:val="both"/>
    </w:pPr>
    <w:rPr>
      <w:rFonts w:ascii="宋体" w:eastAsia="宋体" w:cs="Courier New"/>
      <w:kern w:val="2"/>
      <w:sz w:val="21"/>
      <w:szCs w:val="21"/>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3060">
    <w:name w:val="正文306"/>
    <w:pPr>
      <w:widowControl w:val="0"/>
      <w:jc w:val="both"/>
    </w:pPr>
    <w:rPr>
      <w:rFonts w:ascii="Calibri" w:eastAsia="宋体" w:hAnsi="Calibri" w:cs="Times New Roman"/>
      <w:kern w:val="2"/>
      <w:sz w:val="21"/>
      <w:szCs w:val="24"/>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zh-CN"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zh-CN" w:bidi="ar-SA"/>
    </w:rPr>
  </w:style>
  <w:style w:type="paragraph" w:customStyle="1" w:styleId="8150">
    <w:name w:val="正文815"/>
    <w:pPr>
      <w:widowControl w:val="0"/>
      <w:jc w:val="both"/>
    </w:pPr>
    <w:rPr>
      <w:rFonts w:ascii="Calibri" w:eastAsia="宋体" w:hAnsi="Calibri" w:cs="Times New Roman"/>
      <w:kern w:val="2"/>
      <w:sz w:val="21"/>
      <w:szCs w:val="22"/>
      <w:lang w:val="en-US" w:eastAsia="zh-CN"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zh-CN" w:bidi="ar-SA"/>
    </w:rPr>
  </w:style>
  <w:style w:type="paragraph" w:customStyle="1" w:styleId="308">
    <w:name w:val="目录 3_0"/>
    <w:next w:val="32"/>
    <w:pPr>
      <w:widowControl w:val="0"/>
      <w:numPr>
        <w:ilvl w:val="0"/>
        <w:numId w:val="23"/>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zh-CN" w:bidi="ar-SA"/>
    </w:rPr>
  </w:style>
  <w:style w:type="paragraph" w:customStyle="1" w:styleId="1570">
    <w:name w:val="正文157"/>
    <w:pPr>
      <w:widowControl w:val="0"/>
      <w:jc w:val="both"/>
    </w:pPr>
    <w:rPr>
      <w:rFonts w:ascii="Calibri" w:eastAsia="宋体" w:hAnsi="Calibri" w:cs="Times New Roman"/>
      <w:kern w:val="2"/>
      <w:sz w:val="21"/>
      <w:szCs w:val="24"/>
      <w:lang w:val="en-US" w:eastAsia="zh-CN"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101">
    <w:name w:val="样式 8 10 磅1"/>
    <w:pPr>
      <w:widowControl w:val="0"/>
      <w:jc w:val="both"/>
    </w:pPr>
    <w:rPr>
      <w:rFonts w:ascii="Calibri" w:eastAsia="宋体" w:hAnsi="Calibri" w:cs="Times New Roman"/>
      <w:kern w:val="2"/>
      <w:sz w:val="21"/>
      <w:szCs w:val="22"/>
      <w:lang w:val="en-US" w:eastAsia="zh-CN"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szCs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zh-CN"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7530">
    <w:name w:val="正文753"/>
    <w:pPr>
      <w:widowControl w:val="0"/>
      <w:jc w:val="both"/>
    </w:pPr>
    <w:rPr>
      <w:rFonts w:ascii="Calibri" w:eastAsia="宋体" w:hAnsi="Calibri" w:cs="Times New Roman"/>
      <w:kern w:val="2"/>
      <w:sz w:val="21"/>
      <w:szCs w:val="24"/>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714">
    <w:name w:val="正文714"/>
    <w:pPr>
      <w:widowControl w:val="0"/>
      <w:jc w:val="both"/>
    </w:pPr>
    <w:rPr>
      <w:rFonts w:ascii="Calibri" w:eastAsia="宋体" w:hAnsi="Calibri"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zh-CN"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zh-CN" w:bidi="ar-SA"/>
    </w:rPr>
  </w:style>
  <w:style w:type="paragraph" w:customStyle="1" w:styleId="836">
    <w:name w:val="纯文本8"/>
    <w:next w:val="925"/>
    <w:pPr>
      <w:widowControl w:val="0"/>
      <w:jc w:val="both"/>
    </w:pPr>
    <w:rPr>
      <w:rFonts w:ascii="宋体" w:eastAsia="宋体" w:cs="Courier New"/>
      <w:kern w:val="2"/>
      <w:sz w:val="21"/>
      <w:szCs w:val="21"/>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zh-CN"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zh-CN" w:bidi="ar-SA"/>
    </w:rPr>
  </w:style>
  <w:style w:type="paragraph" w:customStyle="1" w:styleId="6110">
    <w:name w:val="样式 6 11 磅"/>
    <w:rPr>
      <w:rFonts w:ascii="Calibri" w:eastAsia="宋体" w:hAnsi="Calibri" w:cs="Times New Roman"/>
      <w:sz w:val="22"/>
      <w:szCs w:val="22"/>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zh-CN" w:bidi="ar-SA"/>
    </w:rPr>
  </w:style>
  <w:style w:type="paragraph" w:customStyle="1" w:styleId="575">
    <w:name w:val="正文57"/>
    <w:pPr>
      <w:widowControl w:val="0"/>
      <w:jc w:val="both"/>
    </w:pPr>
    <w:rPr>
      <w:rFonts w:ascii="Calibri" w:eastAsia="宋体" w:hAnsi="Calibri" w:cs="Times New Roman"/>
      <w:kern w:val="2"/>
      <w:sz w:val="21"/>
      <w:szCs w:val="24"/>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zh-CN" w:bidi="ar-SA"/>
    </w:rPr>
  </w:style>
  <w:style w:type="paragraph" w:customStyle="1" w:styleId="577">
    <w:name w:val="纯文本57"/>
    <w:pPr>
      <w:widowControl w:val="0"/>
      <w:jc w:val="both"/>
    </w:pPr>
    <w:rPr>
      <w:rFonts w:ascii="宋体" w:eastAsia="宋体" w:cs="Courier New"/>
      <w:kern w:val="2"/>
      <w:sz w:val="21"/>
      <w:szCs w:val="21"/>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zh-CN"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zh-CN"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zh-CN"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bidi="ar-SA"/>
    </w:rPr>
  </w:style>
  <w:style w:type="paragraph" w:customStyle="1" w:styleId="2730">
    <w:name w:val="正文273"/>
    <w:pPr>
      <w:widowControl w:val="0"/>
      <w:jc w:val="both"/>
    </w:pPr>
    <w:rPr>
      <w:rFonts w:ascii="Calibri" w:eastAsia="宋体" w:hAnsi="Calibri" w:cs="Times New Roman"/>
      <w:kern w:val="2"/>
      <w:sz w:val="21"/>
      <w:szCs w:val="24"/>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zh-CN" w:bidi="ar-SA"/>
    </w:rPr>
  </w:style>
  <w:style w:type="paragraph" w:customStyle="1" w:styleId="41410">
    <w:name w:val="样式 414 10 磅"/>
    <w:pPr>
      <w:widowControl w:val="0"/>
      <w:jc w:val="both"/>
    </w:pPr>
    <w:rPr>
      <w:rFonts w:ascii="宋体" w:eastAsia="宋体" w:cs="Times New Roman"/>
      <w:kern w:val="2"/>
      <w:sz w:val="21"/>
      <w:szCs w:val="21"/>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1054">
    <w:name w:val="正文1054"/>
    <w:rPr>
      <w:rFonts w:ascii="Calibri" w:eastAsia="宋体" w:hAnsi="Calibri" w:cs="Times New Roman"/>
      <w:kern w:val="2"/>
      <w:sz w:val="21"/>
      <w:szCs w:val="21"/>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zh-CN"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szCs w:val="20"/>
      <w:lang w:val="en-US" w:eastAsia="zh-CN" w:bidi="ar-SA"/>
    </w:rPr>
  </w:style>
  <w:style w:type="paragraph" w:customStyle="1" w:styleId="10111">
    <w:name w:val="样式 10 11 磅"/>
    <w:rPr>
      <w:rFonts w:ascii="Calibri" w:eastAsia="宋体" w:hAnsi="Calibri" w:cs="Times New Roman"/>
      <w:sz w:val="22"/>
      <w:szCs w:val="22"/>
      <w:lang w:val="en-US" w:eastAsia="zh-CN"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zh-CN"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zh-CN" w:bidi="ar-SA"/>
    </w:rPr>
  </w:style>
  <w:style w:type="paragraph" w:customStyle="1" w:styleId="7510">
    <w:name w:val="正文751"/>
    <w:pPr>
      <w:widowControl w:val="0"/>
      <w:jc w:val="both"/>
    </w:pPr>
    <w:rPr>
      <w:rFonts w:ascii="Calibri" w:eastAsia="宋体" w:hAnsi="Calibri"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1129">
    <w:name w:val="样式 11 "/>
    <w:next w:val="TOC1"/>
    <w:rPr>
      <w:rFonts w:ascii="Times New Roman" w:eastAsia="宋体" w:hAnsi="Times New Roman" w:cs="Times New Roman"/>
      <w:sz w:val="20"/>
      <w:szCs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12290">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zh-CN" w:bidi="ar-SA"/>
    </w:rPr>
  </w:style>
  <w:style w:type="paragraph" w:customStyle="1" w:styleId="1046">
    <w:name w:val="正文1046"/>
    <w:pPr>
      <w:widowControl w:val="0"/>
      <w:jc w:val="both"/>
    </w:pPr>
    <w:rPr>
      <w:rFonts w:ascii="Calibri" w:eastAsia="宋体" w:hAnsi="Calibri" w:cs="Times New Roman"/>
      <w:kern w:val="2"/>
      <w:sz w:val="21"/>
      <w:szCs w:val="24"/>
      <w:lang w:val="en-US" w:eastAsia="zh-CN"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1193">
    <w:name w:val="正文119"/>
    <w:pPr>
      <w:widowControl w:val="0"/>
      <w:jc w:val="both"/>
    </w:pPr>
    <w:rPr>
      <w:rFonts w:ascii="Calibri" w:eastAsia="宋体" w:hAnsi="Calibri" w:cs="Times New Roman"/>
      <w:kern w:val="2"/>
      <w:sz w:val="21"/>
      <w:szCs w:val="24"/>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zh-CN" w:bidi="ar-SA"/>
    </w:rPr>
  </w:style>
  <w:style w:type="paragraph" w:customStyle="1" w:styleId="563">
    <w:name w:val="正文563"/>
    <w:pPr>
      <w:widowControl w:val="0"/>
      <w:jc w:val="both"/>
    </w:pPr>
    <w:rPr>
      <w:rFonts w:ascii="Calibri" w:eastAsia="宋体" w:hAnsi="Calibri" w:cs="Times New Roman"/>
      <w:kern w:val="2"/>
      <w:sz w:val="21"/>
      <w:szCs w:val="24"/>
      <w:lang w:val="en-US" w:eastAsia="zh-CN"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zh-CN"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zh-CN" w:bidi="ar-SA"/>
    </w:rPr>
  </w:style>
  <w:style w:type="paragraph" w:customStyle="1" w:styleId="2601">
    <w:name w:val="正文260"/>
    <w:pPr>
      <w:widowControl w:val="0"/>
      <w:jc w:val="both"/>
    </w:pPr>
    <w:rPr>
      <w:rFonts w:ascii="Calibri" w:eastAsia="宋体" w:hAnsi="Calibri" w:cs="Times New Roman"/>
      <w:kern w:val="2"/>
      <w:sz w:val="21"/>
      <w:szCs w:val="24"/>
      <w:lang w:val="en-US" w:eastAsia="zh-CN" w:bidi="ar-SA"/>
    </w:rPr>
  </w:style>
  <w:style w:type="paragraph" w:customStyle="1" w:styleId="1253">
    <w:name w:val="正文125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zh-CN" w:bidi="ar-SA"/>
    </w:rPr>
  </w:style>
  <w:style w:type="paragraph" w:customStyle="1" w:styleId="876">
    <w:name w:val="纯文本87"/>
    <w:pPr>
      <w:widowControl w:val="0"/>
      <w:jc w:val="both"/>
    </w:pPr>
    <w:rPr>
      <w:rFonts w:ascii="宋体" w:eastAsia="宋体" w:cs="Courier New"/>
      <w:kern w:val="2"/>
      <w:sz w:val="21"/>
      <w:szCs w:val="21"/>
      <w:lang w:val="en-US" w:eastAsia="zh-CN"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zh-CN" w:bidi="ar-SA"/>
    </w:rPr>
  </w:style>
  <w:style w:type="paragraph" w:customStyle="1" w:styleId="13111">
    <w:name w:val="样式 13 11 磅"/>
    <w:next w:val="Caption"/>
    <w:rPr>
      <w:rFonts w:ascii="Calibri" w:eastAsia="宋体" w:hAnsi="Calibri" w:cs="Times New Roman"/>
      <w:sz w:val="22"/>
      <w:szCs w:val="22"/>
      <w:lang w:val="en-US" w:eastAsia="zh-CN"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zh-CN"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317">
    <w:name w:val="批注文字3"/>
    <w:pPr>
      <w:widowControl w:val="0"/>
      <w:jc w:val="both"/>
    </w:pPr>
    <w:rPr>
      <w:rFonts w:ascii="Calibri" w:eastAsia="宋体" w:hAnsi="Calibri" w:cs="Times New Roman"/>
      <w:kern w:val="2"/>
      <w:sz w:val="21"/>
      <w:szCs w:val="22"/>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zh-CN"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12212">
    <w:name w:val="纯文本122"/>
    <w:pPr>
      <w:widowControl w:val="0"/>
      <w:jc w:val="both"/>
    </w:pPr>
    <w:rPr>
      <w:rFonts w:ascii="宋体" w:eastAsia="宋体" w:cs="Courier New"/>
      <w:kern w:val="2"/>
      <w:sz w:val="21"/>
      <w:szCs w:val="21"/>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zh-CN"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44210">
    <w:name w:val="样式 442 10 磅"/>
    <w:next w:val="a3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zh-CN" w:bidi="ar-SA"/>
    </w:rPr>
  </w:style>
  <w:style w:type="paragraph" w:customStyle="1" w:styleId="927">
    <w:name w:val="正文9"/>
    <w:pPr>
      <w:widowControl w:val="0"/>
      <w:jc w:val="both"/>
    </w:pPr>
    <w:rPr>
      <w:rFonts w:ascii="Calibri" w:eastAsia="宋体" w:hAnsi="Calibri"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719">
    <w:name w:val="正文文本7"/>
    <w:pPr>
      <w:widowControl w:val="0"/>
      <w:jc w:val="both"/>
    </w:pPr>
    <w:rPr>
      <w:rFonts w:ascii="Calibri" w:eastAsia="宋体" w:hAnsi="Calibri" w:cs="Times New Roman"/>
      <w:kern w:val="2"/>
      <w:sz w:val="28"/>
      <w:szCs w:val="22"/>
      <w:lang w:val="en-US" w:eastAsia="zh-CN" w:bidi="ar-SA"/>
    </w:rPr>
  </w:style>
  <w:style w:type="paragraph" w:customStyle="1" w:styleId="1150">
    <w:name w:val="纯文本115"/>
    <w:pPr>
      <w:widowControl w:val="0"/>
      <w:jc w:val="both"/>
    </w:pPr>
    <w:rPr>
      <w:rFonts w:ascii="宋体" w:eastAsia="宋体" w:cs="Courier New"/>
      <w:kern w:val="2"/>
      <w:sz w:val="21"/>
      <w:szCs w:val="21"/>
      <w:lang w:val="en-US" w:eastAsia="zh-CN" w:bidi="ar-SA"/>
    </w:rPr>
  </w:style>
  <w:style w:type="paragraph" w:customStyle="1" w:styleId="2430">
    <w:name w:val="正文243"/>
    <w:pPr>
      <w:widowControl w:val="0"/>
      <w:jc w:val="both"/>
    </w:pPr>
    <w:rPr>
      <w:rFonts w:ascii="Calibri" w:eastAsia="宋体" w:hAnsi="Calibri" w:cs="Times New Roman"/>
      <w:kern w:val="2"/>
      <w:sz w:val="21"/>
      <w:szCs w:val="24"/>
      <w:lang w:val="en-US" w:eastAsia="zh-CN"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zh-CN"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zh-CN" w:bidi="ar-SA"/>
    </w:rPr>
  </w:style>
  <w:style w:type="paragraph" w:customStyle="1" w:styleId="5111">
    <w:name w:val="正文51"/>
    <w:pPr>
      <w:widowControl w:val="0"/>
      <w:jc w:val="both"/>
    </w:pPr>
    <w:rPr>
      <w:rFonts w:ascii="Calibri" w:eastAsia="宋体" w:hAnsi="Calibri" w:cs="Times New Roman"/>
      <w:kern w:val="2"/>
      <w:sz w:val="21"/>
      <w:szCs w:val="2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zh-CN"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zh-CN" w:bidi="ar-SA"/>
    </w:rPr>
  </w:style>
  <w:style w:type="paragraph" w:customStyle="1" w:styleId="6250">
    <w:name w:val="正文625"/>
    <w:pPr>
      <w:widowControl w:val="0"/>
      <w:jc w:val="both"/>
    </w:pPr>
    <w:rPr>
      <w:rFonts w:ascii="Calibri" w:eastAsia="宋体" w:hAnsi="Calibri" w:cs="Times New Roman"/>
      <w:kern w:val="2"/>
      <w:sz w:val="21"/>
      <w:szCs w:val="24"/>
      <w:lang w:val="en-US" w:eastAsia="zh-CN" w:bidi="ar-SA"/>
    </w:rPr>
  </w:style>
  <w:style w:type="paragraph" w:customStyle="1" w:styleId="245">
    <w:name w:val="正文2"/>
    <w:pPr>
      <w:widowControl w:val="0"/>
      <w:jc w:val="both"/>
    </w:pPr>
    <w:rPr>
      <w:rFonts w:ascii="Calibri" w:eastAsia="宋体" w:hAnsi="Calibri"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2113">
    <w:name w:val="样式 2 11 磅"/>
    <w:rPr>
      <w:rFonts w:ascii="Calibri" w:eastAsia="宋体" w:hAnsi="Calibri" w:cs="Times New Roman"/>
      <w:sz w:val="22"/>
      <w:szCs w:val="22"/>
      <w:lang w:val="en-US" w:eastAsia="zh-CN" w:bidi="ar-SA"/>
    </w:rPr>
  </w:style>
  <w:style w:type="paragraph" w:customStyle="1" w:styleId="8280">
    <w:name w:val="正文828"/>
    <w:pPr>
      <w:widowControl w:val="0"/>
      <w:jc w:val="both"/>
    </w:pPr>
    <w:rPr>
      <w:rFonts w:ascii="Calibri" w:eastAsia="宋体" w:hAnsi="Calibri" w:cs="Times New Roman"/>
      <w:kern w:val="2"/>
      <w:sz w:val="21"/>
      <w:szCs w:val="22"/>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zh-CN" w:bidi="ar-SA"/>
    </w:rPr>
  </w:style>
  <w:style w:type="paragraph" w:customStyle="1" w:styleId="6012">
    <w:name w:val="正文601"/>
    <w:pPr>
      <w:widowControl w:val="0"/>
      <w:jc w:val="both"/>
    </w:pPr>
    <w:rPr>
      <w:rFonts w:ascii="Calibri" w:eastAsia="宋体" w:hAnsi="Calibri" w:cs="Times New Roman"/>
      <w:kern w:val="2"/>
      <w:sz w:val="21"/>
      <w:szCs w:val="24"/>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4240">
    <w:name w:val="正文424"/>
    <w:pPr>
      <w:widowControl w:val="0"/>
      <w:jc w:val="both"/>
    </w:pPr>
    <w:rPr>
      <w:rFonts w:ascii="Calibri" w:eastAsia="宋体" w:hAnsi="Calibri" w:cs="Times New Roman"/>
      <w:kern w:val="2"/>
      <w:sz w:val="21"/>
      <w:szCs w:val="24"/>
      <w:lang w:val="en-US" w:eastAsia="zh-CN"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szCs w:val="20"/>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2900">
    <w:name w:val="正文290"/>
    <w:pPr>
      <w:widowControl w:val="0"/>
      <w:jc w:val="both"/>
    </w:pPr>
    <w:rPr>
      <w:rFonts w:ascii="Calibri" w:eastAsia="宋体" w:hAnsi="Calibri"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340">
    <w:name w:val="正文1034"/>
    <w:rPr>
      <w:rFonts w:ascii="Calibri" w:eastAsia="宋体" w:hAnsi="Calibri" w:cs="Times New Roman"/>
      <w:kern w:val="2"/>
      <w:sz w:val="21"/>
      <w:szCs w:val="21"/>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zh-CN" w:bidi="ar-SA"/>
    </w:rPr>
  </w:style>
  <w:style w:type="paragraph" w:customStyle="1" w:styleId="2630">
    <w:name w:val="正文263"/>
    <w:pPr>
      <w:widowControl w:val="0"/>
      <w:jc w:val="both"/>
    </w:pPr>
    <w:rPr>
      <w:rFonts w:ascii="Calibri" w:eastAsia="宋体" w:hAnsi="Calibri" w:cs="Times New Roman"/>
      <w:kern w:val="2"/>
      <w:sz w:val="21"/>
      <w:szCs w:val="24"/>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3300">
    <w:name w:val="正文330"/>
    <w:pPr>
      <w:widowControl w:val="0"/>
      <w:jc w:val="both"/>
    </w:pPr>
    <w:rPr>
      <w:rFonts w:ascii="Calibri" w:eastAsia="宋体" w:hAnsi="Calibri"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zh-CN" w:bidi="ar-SA"/>
    </w:rPr>
  </w:style>
  <w:style w:type="paragraph" w:customStyle="1" w:styleId="1020">
    <w:name w:val="样式 10 "/>
    <w:next w:val="BodyTextIndent2"/>
    <w:rPr>
      <w:rFonts w:ascii="Times New Roman" w:eastAsia="宋体" w:hAnsi="Times New Roman" w:cs="Times New Roman"/>
      <w:sz w:val="20"/>
      <w:szCs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zh-CN" w:bidi="ar-SA"/>
    </w:rPr>
  </w:style>
  <w:style w:type="paragraph" w:customStyle="1" w:styleId="683">
    <w:name w:val="正文683"/>
    <w:pPr>
      <w:widowControl w:val="0"/>
      <w:jc w:val="both"/>
    </w:pPr>
    <w:rPr>
      <w:rFonts w:ascii="Calibri" w:eastAsia="宋体" w:hAnsi="Calibri" w:cs="Times New Roman"/>
      <w:kern w:val="2"/>
      <w:sz w:val="21"/>
      <w:szCs w:val="24"/>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374">
    <w:name w:val="正文374"/>
    <w:pPr>
      <w:widowControl w:val="0"/>
      <w:jc w:val="both"/>
    </w:pPr>
    <w:rPr>
      <w:rFonts w:ascii="Calibri" w:eastAsia="宋体" w:hAnsi="Calibri" w:cs="Times New Roman"/>
      <w:kern w:val="2"/>
      <w:sz w:val="21"/>
      <w:szCs w:val="24"/>
      <w:lang w:val="en-US" w:eastAsia="zh-CN"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1540">
    <w:name w:val="正文154"/>
    <w:pPr>
      <w:widowControl w:val="0"/>
      <w:jc w:val="both"/>
    </w:pPr>
    <w:rPr>
      <w:rFonts w:ascii="Calibri" w:eastAsia="宋体" w:hAnsi="Calibri" w:cs="Times New Roman"/>
      <w:kern w:val="2"/>
      <w:sz w:val="21"/>
      <w:szCs w:val="24"/>
      <w:lang w:val="en-US" w:eastAsia="zh-CN" w:bidi="ar-SA"/>
    </w:rPr>
  </w:style>
  <w:style w:type="paragraph" w:customStyle="1" w:styleId="2411">
    <w:name w:val="正文241"/>
    <w:pPr>
      <w:widowControl w:val="0"/>
      <w:jc w:val="both"/>
    </w:pPr>
    <w:rPr>
      <w:rFonts w:ascii="Calibri" w:eastAsia="宋体" w:hAnsi="Calibri" w:cs="Times New Roman"/>
      <w:kern w:val="2"/>
      <w:sz w:val="21"/>
      <w:szCs w:val="24"/>
      <w:lang w:val="en-US" w:eastAsia="zh-CN" w:bidi="ar-SA"/>
    </w:rPr>
  </w:style>
  <w:style w:type="paragraph" w:customStyle="1" w:styleId="188">
    <w:name w:val="样式 1 "/>
    <w:rPr>
      <w:rFonts w:ascii="Times New Roman" w:eastAsia="宋体" w:hAnsi="Times New Roman" w:cs="Times New Roman"/>
      <w:sz w:val="20"/>
      <w:szCs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Calibri" w:eastAsia="宋体" w:hAnsi="Calibri" w:cs="Times New Roman"/>
      <w:kern w:val="2"/>
      <w:sz w:val="21"/>
      <w:szCs w:val="24"/>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861">
    <w:name w:val="正文86"/>
    <w:pPr>
      <w:widowControl w:val="0"/>
      <w:jc w:val="both"/>
    </w:pPr>
    <w:rPr>
      <w:rFonts w:ascii="Calibri" w:eastAsia="宋体" w:hAnsi="Calibri" w:cs="Times New Roman"/>
      <w:kern w:val="2"/>
      <w:sz w:val="21"/>
      <w:szCs w:val="24"/>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1137">
    <w:name w:val="正文1137"/>
    <w:pPr>
      <w:widowControl w:val="0"/>
      <w:jc w:val="both"/>
    </w:pPr>
    <w:rPr>
      <w:rFonts w:ascii="Calibri" w:eastAsia="宋体" w:hAnsi="Calibri" w:cs="Times New Roman"/>
      <w:kern w:val="2"/>
      <w:sz w:val="21"/>
      <w:szCs w:val="24"/>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1750">
    <w:name w:val="正文175"/>
    <w:pPr>
      <w:widowControl w:val="0"/>
      <w:jc w:val="both"/>
    </w:pPr>
    <w:rPr>
      <w:rFonts w:ascii="Calibri" w:eastAsia="宋体" w:hAnsi="Calibri" w:cs="Times New Roman"/>
      <w:kern w:val="2"/>
      <w:sz w:val="21"/>
      <w:szCs w:val="24"/>
      <w:lang w:val="en-US" w:eastAsia="zh-CN"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5112">
    <w:name w:val="样式 5 11 磅"/>
    <w:rPr>
      <w:rFonts w:ascii="Calibri" w:eastAsia="宋体" w:hAnsi="Calibri" w:cs="Times New Roman"/>
      <w:sz w:val="22"/>
      <w:szCs w:val="22"/>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4900">
    <w:name w:val="正文490"/>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462">
    <w:name w:val="正文4"/>
    <w:pPr>
      <w:widowControl w:val="0"/>
      <w:jc w:val="both"/>
    </w:pPr>
    <w:rPr>
      <w:rFonts w:ascii="Calibri" w:eastAsia="宋体" w:hAnsi="Calibri" w:cs="Times New Roman"/>
      <w:kern w:val="2"/>
      <w:sz w:val="21"/>
      <w:szCs w:val="22"/>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1023">
    <w:name w:val="样式1_0"/>
    <w:basedOn w:val="32"/>
    <w:pPr>
      <w:numPr>
        <w:ilvl w:val="0"/>
        <w:numId w:val="24"/>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8020">
    <w:name w:val="正文802"/>
    <w:pPr>
      <w:widowControl w:val="0"/>
      <w:jc w:val="both"/>
    </w:pPr>
    <w:rPr>
      <w:rFonts w:ascii="Calibri" w:eastAsia="宋体" w:hAnsi="Calibri" w:cs="Times New Roman"/>
      <w:kern w:val="2"/>
      <w:sz w:val="21"/>
      <w:szCs w:val="22"/>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zh-CN"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1660">
    <w:name w:val="正文166"/>
    <w:pPr>
      <w:widowControl w:val="0"/>
      <w:jc w:val="both"/>
    </w:pPr>
    <w:rPr>
      <w:rFonts w:ascii="Calibri" w:eastAsia="宋体" w:hAnsi="Calibri" w:cs="Times New Roman"/>
      <w:kern w:val="2"/>
      <w:sz w:val="21"/>
      <w:szCs w:val="24"/>
      <w:lang w:val="en-US" w:eastAsia="zh-CN"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2290">
    <w:name w:val="正文229"/>
    <w:pPr>
      <w:widowControl w:val="0"/>
      <w:jc w:val="both"/>
    </w:pPr>
    <w:rPr>
      <w:rFonts w:ascii="Calibri" w:eastAsia="宋体" w:hAnsi="Calibri"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zh-CN"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11230">
    <w:name w:val="正文1123"/>
    <w:pPr>
      <w:widowControl w:val="0"/>
      <w:jc w:val="both"/>
    </w:pPr>
    <w:rPr>
      <w:rFonts w:ascii="Calibri" w:eastAsia="宋体" w:hAnsi="Calibri"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zh-CN"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zh-CN" w:bidi="ar-SA"/>
    </w:rPr>
  </w:style>
  <w:style w:type="paragraph" w:customStyle="1" w:styleId="6300">
    <w:name w:val="正文630"/>
    <w:pPr>
      <w:widowControl w:val="0"/>
      <w:jc w:val="both"/>
    </w:pPr>
    <w:rPr>
      <w:rFonts w:ascii="Calibri" w:eastAsia="宋体" w:hAnsi="Calibri" w:cs="Times New Roman"/>
      <w:kern w:val="2"/>
      <w:sz w:val="21"/>
      <w:szCs w:val="24"/>
      <w:lang w:val="en-US" w:eastAsia="zh-CN" w:bidi="ar-SA"/>
    </w:rPr>
  </w:style>
  <w:style w:type="paragraph" w:customStyle="1" w:styleId="4511">
    <w:name w:val="正文451"/>
    <w:pPr>
      <w:widowControl w:val="0"/>
      <w:jc w:val="both"/>
    </w:pPr>
    <w:rPr>
      <w:rFonts w:ascii="Calibri" w:eastAsia="宋体" w:hAnsi="Calibri" w:cs="Times New Roman"/>
      <w:kern w:val="2"/>
      <w:sz w:val="21"/>
      <w:szCs w:val="24"/>
      <w:lang w:val="en-US" w:eastAsia="zh-CN"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zh-CN"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4620">
    <w:name w:val="正文462"/>
    <w:pPr>
      <w:widowControl w:val="0"/>
      <w:jc w:val="both"/>
    </w:pPr>
    <w:rPr>
      <w:rFonts w:ascii="Calibri" w:eastAsia="宋体" w:hAnsi="Calibri"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9940">
    <w:name w:val="正文994"/>
    <w:pPr>
      <w:widowControl w:val="0"/>
      <w:jc w:val="both"/>
    </w:pPr>
    <w:rPr>
      <w:rFonts w:ascii="Calibri" w:eastAsia="宋体" w:hAnsi="Calibri"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8">
    <w:name w:val="纯文本107"/>
    <w:pPr>
      <w:widowControl w:val="0"/>
      <w:jc w:val="both"/>
    </w:pPr>
    <w:rPr>
      <w:rFonts w:ascii="宋体" w:eastAsia="宋体" w:cs="Courier New"/>
      <w:kern w:val="2"/>
      <w:sz w:val="21"/>
      <w:szCs w:val="21"/>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zh-CN" w:bidi="ar-SA"/>
    </w:rPr>
  </w:style>
  <w:style w:type="paragraph" w:customStyle="1" w:styleId="139100">
    <w:name w:val="13910"/>
    <w:next w:val="TOC5"/>
    <w:pPr>
      <w:jc w:val="both"/>
    </w:pPr>
    <w:rPr>
      <w:rFonts w:ascii="Calibri" w:eastAsia="宋体" w:hAnsi="Calibri" w:cs="Times New Roman"/>
      <w:kern w:val="2"/>
      <w:sz w:val="21"/>
      <w:szCs w:val="21"/>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347">
    <w:name w:val="正文3"/>
    <w:pPr>
      <w:widowControl w:val="0"/>
      <w:jc w:val="both"/>
    </w:pPr>
    <w:rPr>
      <w:rFonts w:ascii="Calibri" w:eastAsia="宋体" w:hAnsi="Calibri" w:cs="Times New Roman"/>
      <w:kern w:val="2"/>
      <w:sz w:val="21"/>
      <w:szCs w:val="22"/>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cs="Times New Roman"/>
      <w:kern w:val="2"/>
      <w:sz w:val="21"/>
      <w:szCs w:val="21"/>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3960">
    <w:name w:val="正文396"/>
    <w:pPr>
      <w:widowControl w:val="0"/>
      <w:jc w:val="both"/>
    </w:pPr>
    <w:rPr>
      <w:rFonts w:ascii="Calibri" w:eastAsia="宋体" w:hAnsi="Calibri"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3640">
    <w:name w:val="正文364"/>
    <w:pPr>
      <w:widowControl w:val="0"/>
      <w:jc w:val="both"/>
    </w:pPr>
    <w:rPr>
      <w:rFonts w:ascii="Calibri" w:eastAsia="宋体" w:hAnsi="Calibri" w:cs="Times New Roman"/>
      <w:kern w:val="2"/>
      <w:sz w:val="21"/>
      <w:szCs w:val="24"/>
      <w:lang w:val="en-US" w:eastAsia="zh-CN"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zh-CN"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zh-CN" w:bidi="ar-SA"/>
    </w:rPr>
  </w:style>
  <w:style w:type="paragraph" w:customStyle="1" w:styleId="8340">
    <w:name w:val="正文834"/>
    <w:pPr>
      <w:widowControl w:val="0"/>
      <w:jc w:val="both"/>
    </w:pPr>
    <w:rPr>
      <w:rFonts w:ascii="Calibri" w:eastAsia="宋体" w:hAnsi="Calibri" w:cs="Times New Roman"/>
      <w:kern w:val="2"/>
      <w:sz w:val="21"/>
      <w:szCs w:val="22"/>
      <w:lang w:val="en-US" w:eastAsia="zh-CN" w:bidi="ar-SA"/>
    </w:rPr>
  </w:style>
  <w:style w:type="paragraph" w:customStyle="1" w:styleId="7500">
    <w:name w:val="正文750"/>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szCs w:val="20"/>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szCs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zh-CN" w:bidi="ar-SA"/>
    </w:rPr>
  </w:style>
  <w:style w:type="paragraph" w:customStyle="1" w:styleId="4112">
    <w:name w:val="正文411"/>
    <w:pPr>
      <w:widowControl w:val="0"/>
      <w:jc w:val="both"/>
    </w:pPr>
    <w:rPr>
      <w:rFonts w:ascii="Calibri" w:eastAsia="宋体" w:hAnsi="Calibri" w:cs="Times New Roman"/>
      <w:kern w:val="2"/>
      <w:sz w:val="21"/>
      <w:szCs w:val="24"/>
      <w:lang w:val="en-US" w:eastAsia="zh-CN" w:bidi="ar-SA"/>
    </w:rPr>
  </w:style>
  <w:style w:type="paragraph" w:customStyle="1" w:styleId="8930">
    <w:name w:val="正文893"/>
    <w:pPr>
      <w:widowControl w:val="0"/>
      <w:jc w:val="both"/>
    </w:pPr>
    <w:rPr>
      <w:rFonts w:ascii="Calibri" w:eastAsia="宋体" w:hAnsi="Calibri" w:cs="Times New Roman"/>
      <w:kern w:val="2"/>
      <w:sz w:val="21"/>
      <w:szCs w:val="22"/>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zh-CN" w:bidi="ar-SA"/>
    </w:rPr>
  </w:style>
  <w:style w:type="paragraph" w:customStyle="1" w:styleId="1302">
    <w:name w:val="纯文本130"/>
    <w:pPr>
      <w:widowControl w:val="0"/>
      <w:jc w:val="both"/>
    </w:pPr>
    <w:rPr>
      <w:rFonts w:ascii="宋体" w:eastAsia="宋体" w:cs="Courier New"/>
      <w:kern w:val="2"/>
      <w:sz w:val="21"/>
      <w:szCs w:val="21"/>
      <w:lang w:val="en-US" w:eastAsia="zh-CN" w:bidi="ar-SA"/>
    </w:rPr>
  </w:style>
  <w:style w:type="paragraph" w:customStyle="1" w:styleId="2450">
    <w:name w:val="正文245"/>
    <w:pPr>
      <w:widowControl w:val="0"/>
      <w:jc w:val="both"/>
    </w:pPr>
    <w:rPr>
      <w:rFonts w:ascii="Calibri" w:eastAsia="宋体" w:hAnsi="Calibri"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230">
    <w:name w:val="正文1023"/>
    <w:pPr>
      <w:widowControl w:val="0"/>
      <w:jc w:val="both"/>
    </w:pPr>
    <w:rPr>
      <w:rFonts w:ascii="Calibri" w:eastAsia="宋体" w:hAnsi="Calibri" w:cs="Times New Roman"/>
      <w:kern w:val="2"/>
      <w:sz w:val="21"/>
      <w:szCs w:val="24"/>
      <w:lang w:val="en-US" w:eastAsia="zh-CN" w:bidi="ar-SA"/>
    </w:rPr>
  </w:style>
  <w:style w:type="paragraph" w:customStyle="1" w:styleId="44410">
    <w:name w:val="样式 444 10 磅"/>
    <w:next w:val="39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zh-CN"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zh-CN" w:bidi="ar-SA"/>
    </w:rPr>
  </w:style>
  <w:style w:type="paragraph" w:customStyle="1" w:styleId="1007">
    <w:name w:val="纯文本100"/>
    <w:pPr>
      <w:widowControl w:val="0"/>
      <w:jc w:val="both"/>
    </w:pPr>
    <w:rPr>
      <w:rFonts w:ascii="宋体" w:eastAsia="宋体" w:cs="Courier New"/>
      <w:kern w:val="2"/>
      <w:sz w:val="21"/>
      <w:szCs w:val="21"/>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3113">
    <w:name w:val="正文311"/>
    <w:pPr>
      <w:widowControl w:val="0"/>
      <w:jc w:val="both"/>
    </w:pPr>
    <w:rPr>
      <w:rFonts w:ascii="Calibri" w:eastAsia="宋体" w:hAnsi="Calibri" w:cs="Times New Roman"/>
      <w:kern w:val="2"/>
      <w:sz w:val="21"/>
      <w:szCs w:val="24"/>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19110">
    <w:name w:val="样式 19 11 磅"/>
    <w:rPr>
      <w:rFonts w:ascii="Calibri" w:eastAsia="宋体" w:hAnsi="Calibri" w:cs="Times New Roman"/>
      <w:sz w:val="22"/>
      <w:szCs w:val="22"/>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zh-CN" w:bidi="ar-SA"/>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zh-CN"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zh-CN"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zh-CN"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zh-CN"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zh-CN" w:bidi="ar-SA"/>
    </w:rPr>
  </w:style>
  <w:style w:type="paragraph" w:customStyle="1" w:styleId="745">
    <w:name w:val="纯文本74"/>
    <w:pPr>
      <w:widowControl w:val="0"/>
      <w:jc w:val="both"/>
    </w:pPr>
    <w:rPr>
      <w:rFonts w:ascii="宋体" w:eastAsia="宋体" w:cs="Courier New"/>
      <w:kern w:val="2"/>
      <w:sz w:val="21"/>
      <w:szCs w:val="21"/>
      <w:lang w:val="en-US" w:eastAsia="zh-CN"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zh-CN"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9711">
    <w:name w:val="正文97"/>
    <w:pPr>
      <w:widowControl w:val="0"/>
      <w:jc w:val="both"/>
    </w:pPr>
    <w:rPr>
      <w:rFonts w:ascii="Calibri" w:eastAsia="宋体" w:hAnsi="Calibri"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1590">
    <w:name w:val="正文159"/>
    <w:pPr>
      <w:widowControl w:val="0"/>
      <w:jc w:val="both"/>
    </w:pPr>
    <w:rPr>
      <w:rFonts w:ascii="Calibri" w:eastAsia="宋体" w:hAnsi="Calibri" w:cs="Times New Roman"/>
      <w:kern w:val="2"/>
      <w:sz w:val="21"/>
      <w:szCs w:val="24"/>
      <w:lang w:val="en-US" w:eastAsia="zh-CN" w:bidi="ar-SA"/>
    </w:rPr>
  </w:style>
  <w:style w:type="paragraph" w:customStyle="1" w:styleId="1173">
    <w:name w:val="纯文本117"/>
    <w:pPr>
      <w:widowControl w:val="0"/>
      <w:jc w:val="both"/>
    </w:pPr>
    <w:rPr>
      <w:rFonts w:ascii="宋体" w:eastAsia="宋体" w:cs="Courier New"/>
      <w:kern w:val="2"/>
      <w:sz w:val="21"/>
      <w:szCs w:val="21"/>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zh-CN"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zh-CN" w:bidi="ar-SA"/>
    </w:rPr>
  </w:style>
  <w:style w:type="paragraph" w:customStyle="1" w:styleId="5811">
    <w:name w:val="纯文本58"/>
    <w:pPr>
      <w:widowControl w:val="0"/>
      <w:jc w:val="both"/>
    </w:pPr>
    <w:rPr>
      <w:rFonts w:ascii="宋体" w:eastAsia="宋体" w:cs="Courier New"/>
      <w:kern w:val="2"/>
      <w:sz w:val="21"/>
      <w:szCs w:val="21"/>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zh-CN"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zh-CN"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zh-CN"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rPr>
      <w:rFonts w:ascii="Calibri" w:eastAsia="宋体" w:hAnsi="Calibri" w:cs="Times New Roman"/>
      <w:kern w:val="2"/>
      <w:sz w:val="21"/>
      <w:szCs w:val="21"/>
      <w:lang w:val="en-US" w:eastAsia="zh-CN"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zh-CN"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zh-CN" w:bidi="ar-SA"/>
    </w:rPr>
  </w:style>
  <w:style w:type="paragraph" w:customStyle="1" w:styleId="3470">
    <w:name w:val="正文347"/>
    <w:pPr>
      <w:widowControl w:val="0"/>
      <w:jc w:val="both"/>
    </w:pPr>
    <w:rPr>
      <w:rFonts w:ascii="Calibri" w:eastAsia="宋体" w:hAnsi="Calibri"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3200">
    <w:name w:val="正文320"/>
    <w:pPr>
      <w:widowControl w:val="0"/>
      <w:jc w:val="both"/>
    </w:pPr>
    <w:rPr>
      <w:rFonts w:ascii="Calibri" w:eastAsia="宋体" w:hAnsi="Calibri" w:cs="Times New Roman"/>
      <w:kern w:val="2"/>
      <w:sz w:val="21"/>
      <w:szCs w:val="24"/>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2114">
    <w:name w:val="正文211"/>
    <w:pPr>
      <w:widowControl w:val="0"/>
      <w:jc w:val="both"/>
    </w:pPr>
    <w:rPr>
      <w:rFonts w:ascii="Calibri" w:eastAsia="宋体" w:hAnsi="Calibri" w:cs="Times New Roman"/>
      <w:kern w:val="2"/>
      <w:sz w:val="21"/>
      <w:szCs w:val="24"/>
      <w:lang w:val="en-US" w:eastAsia="zh-CN" w:bidi="ar-SA"/>
    </w:rPr>
  </w:style>
  <w:style w:type="paragraph" w:customStyle="1" w:styleId="11611">
    <w:name w:val="纯文本116"/>
    <w:pPr>
      <w:widowControl w:val="0"/>
      <w:jc w:val="both"/>
    </w:pPr>
    <w:rPr>
      <w:rFonts w:ascii="宋体" w:eastAsia="宋体" w:cs="Courier New"/>
      <w:kern w:val="2"/>
      <w:sz w:val="21"/>
      <w:szCs w:val="21"/>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zh-CN" w:bidi="ar-SA"/>
    </w:rPr>
  </w:style>
  <w:style w:type="paragraph" w:customStyle="1" w:styleId="368">
    <w:name w:val="正文368"/>
    <w:pPr>
      <w:widowControl w:val="0"/>
      <w:jc w:val="both"/>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14111">
    <w:name w:val="样式 14 11 磅"/>
    <w:next w:val="Char"/>
    <w:rPr>
      <w:rFonts w:ascii="Calibri" w:eastAsia="宋体" w:hAnsi="Calibri" w:cs="Times New Roman"/>
      <w:sz w:val="22"/>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376">
    <w:name w:val="正文376"/>
    <w:pPr>
      <w:widowControl w:val="0"/>
      <w:jc w:val="both"/>
    </w:pPr>
    <w:rPr>
      <w:rFonts w:ascii="Calibri" w:eastAsia="宋体" w:hAnsi="Calibri" w:cs="Times New Roman"/>
      <w:kern w:val="2"/>
      <w:sz w:val="21"/>
      <w:szCs w:val="24"/>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zh-CN"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zh-CN" w:bidi="ar-SA"/>
    </w:rPr>
  </w:style>
  <w:style w:type="paragraph" w:customStyle="1" w:styleId="1179">
    <w:name w:val="正文117"/>
    <w:pPr>
      <w:widowControl w:val="0"/>
      <w:jc w:val="both"/>
    </w:pPr>
    <w:rPr>
      <w:rFonts w:ascii="Calibri" w:eastAsia="宋体" w:hAnsi="Calibri" w:cs="Times New Roman"/>
      <w:kern w:val="2"/>
      <w:sz w:val="21"/>
      <w:szCs w:val="24"/>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zh-CN"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zh-CN" w:bidi="ar-SA"/>
    </w:rPr>
  </w:style>
  <w:style w:type="paragraph" w:customStyle="1" w:styleId="6111">
    <w:name w:val="正文61"/>
    <w:pPr>
      <w:widowControl w:val="0"/>
      <w:jc w:val="both"/>
    </w:pPr>
    <w:rPr>
      <w:rFonts w:ascii="Calibri" w:eastAsia="宋体" w:hAnsi="Calibri" w:cs="Times New Roman"/>
      <w:kern w:val="2"/>
      <w:sz w:val="21"/>
      <w:szCs w:val="24"/>
      <w:lang w:val="en-US" w:eastAsia="zh-CN" w:bidi="ar-SA"/>
    </w:rPr>
  </w:style>
  <w:style w:type="paragraph" w:customStyle="1" w:styleId="5311">
    <w:name w:val="正文531"/>
    <w:pPr>
      <w:widowControl w:val="0"/>
      <w:jc w:val="both"/>
    </w:pPr>
    <w:rPr>
      <w:rFonts w:ascii="Calibri" w:eastAsia="宋体" w:hAnsi="Calibri" w:cs="Times New Roman"/>
      <w:kern w:val="2"/>
      <w:sz w:val="21"/>
      <w:szCs w:val="24"/>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11030">
    <w:name w:val="正文1103"/>
    <w:pPr>
      <w:widowControl w:val="0"/>
      <w:jc w:val="both"/>
    </w:pPr>
    <w:rPr>
      <w:rFonts w:ascii="Calibri" w:eastAsia="宋体" w:hAnsi="Calibri" w:cs="Times New Roman"/>
      <w:kern w:val="2"/>
      <w:sz w:val="21"/>
      <w:szCs w:val="22"/>
      <w:lang w:val="en-US" w:eastAsia="zh-CN" w:bidi="ar-SA"/>
    </w:rPr>
  </w:style>
  <w:style w:type="paragraph" w:customStyle="1" w:styleId="6811">
    <w:name w:val="纯文本68"/>
    <w:pPr>
      <w:widowControl w:val="0"/>
      <w:jc w:val="both"/>
    </w:pPr>
    <w:rPr>
      <w:rFonts w:ascii="宋体" w:eastAsia="宋体" w:cs="Courier New"/>
      <w:kern w:val="2"/>
      <w:sz w:val="21"/>
      <w:szCs w:val="21"/>
      <w:lang w:val="en-US" w:eastAsia="zh-CN" w:bidi="ar-SA"/>
    </w:rPr>
  </w:style>
  <w:style w:type="paragraph" w:customStyle="1" w:styleId="8230">
    <w:name w:val="正文823"/>
    <w:pPr>
      <w:widowControl w:val="0"/>
      <w:jc w:val="both"/>
    </w:pPr>
    <w:rPr>
      <w:rFonts w:ascii="Calibri" w:eastAsia="宋体" w:hAnsi="Calibri" w:cs="Times New Roman"/>
      <w:kern w:val="2"/>
      <w:sz w:val="21"/>
      <w:szCs w:val="22"/>
      <w:lang w:val="en-US" w:eastAsia="zh-CN"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zh-CN"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1132">
    <w:name w:val="正文1132"/>
    <w:pPr>
      <w:widowControl w:val="0"/>
      <w:jc w:val="both"/>
    </w:pPr>
    <w:rPr>
      <w:rFonts w:ascii="Calibri" w:eastAsia="宋体" w:hAnsi="Calibri" w:cs="Times New Roman"/>
      <w:kern w:val="2"/>
      <w:sz w:val="21"/>
      <w:szCs w:val="24"/>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zh-CN" w:bidi="ar-SA"/>
    </w:rPr>
  </w:style>
  <w:style w:type="paragraph" w:customStyle="1" w:styleId="1133">
    <w:name w:val="正文11"/>
    <w:pPr>
      <w:widowControl w:val="0"/>
      <w:jc w:val="both"/>
    </w:pPr>
    <w:rPr>
      <w:rFonts w:ascii="Calibri" w:eastAsia="宋体" w:hAnsi="Calibri" w:cs="Times New Roman"/>
      <w:kern w:val="2"/>
      <w:sz w:val="21"/>
      <w:szCs w:val="22"/>
      <w:lang w:val="en-US" w:eastAsia="zh-CN" w:bidi="ar-SA"/>
    </w:rPr>
  </w:style>
  <w:style w:type="paragraph" w:customStyle="1" w:styleId="11113">
    <w:name w:val="正文111"/>
    <w:pPr>
      <w:widowControl w:val="0"/>
      <w:jc w:val="both"/>
    </w:pPr>
    <w:rPr>
      <w:rFonts w:ascii="Calibri" w:eastAsia="宋体" w:hAnsi="Calibri" w:cs="Times New Roman"/>
      <w:kern w:val="2"/>
      <w:sz w:val="21"/>
      <w:szCs w:val="24"/>
      <w:lang w:val="en-US" w:eastAsia="zh-CN"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5290">
    <w:name w:val="正文529"/>
    <w:pPr>
      <w:widowControl w:val="0"/>
      <w:jc w:val="both"/>
    </w:pPr>
    <w:rPr>
      <w:rFonts w:ascii="Calibri" w:eastAsia="宋体" w:hAnsi="Calibri" w:cs="Times New Roman"/>
      <w:kern w:val="2"/>
      <w:sz w:val="21"/>
      <w:szCs w:val="24"/>
      <w:lang w:val="en-US" w:eastAsia="zh-CN" w:bidi="ar-SA"/>
    </w:rPr>
  </w:style>
  <w:style w:type="paragraph" w:customStyle="1" w:styleId="2312">
    <w:name w:val="纯文本23"/>
    <w:pPr>
      <w:widowControl w:val="0"/>
      <w:jc w:val="both"/>
    </w:pPr>
    <w:rPr>
      <w:rFonts w:ascii="宋体" w:eastAsia="宋体" w:cs="Courier New"/>
      <w:kern w:val="2"/>
      <w:sz w:val="21"/>
      <w:szCs w:val="21"/>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zh-CN" w:bidi="ar-SA"/>
    </w:rPr>
  </w:style>
  <w:style w:type="paragraph" w:customStyle="1" w:styleId="6060">
    <w:name w:val="正文606"/>
    <w:pPr>
      <w:widowControl w:val="0"/>
      <w:jc w:val="both"/>
    </w:pPr>
    <w:rPr>
      <w:rFonts w:ascii="Calibri" w:eastAsia="宋体" w:hAnsi="Calibri"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7100">
    <w:name w:val="正文710"/>
    <w:pPr>
      <w:widowControl w:val="0"/>
      <w:jc w:val="both"/>
    </w:pPr>
    <w:rPr>
      <w:rFonts w:ascii="Calibri" w:eastAsia="宋体" w:hAnsi="Calibri"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zh-CN"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UserStyle16">
    <w:name w:val="UserStyle_16"/>
    <w:next w:val="20"/>
    <w:rPr>
      <w:rFonts w:ascii="Calibri" w:eastAsia="宋体" w:hAnsi="Calibri" w:cs="Times New Roman"/>
      <w:sz w:val="22"/>
      <w:szCs w:val="22"/>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szCs w:val="20"/>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zh-CN" w:bidi="ar-SA"/>
    </w:rPr>
  </w:style>
  <w:style w:type="paragraph" w:customStyle="1" w:styleId="43810">
    <w:name w:val="样式 438 10 磅"/>
    <w:next w:val="116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zh-CN" w:bidi="ar-SA"/>
    </w:rPr>
  </w:style>
  <w:style w:type="paragraph" w:customStyle="1" w:styleId="43610">
    <w:name w:val="样式 436 10 磅"/>
    <w:next w:val="1392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512">
    <w:name w:val="样式 15 "/>
    <w:next w:val="4551"/>
    <w:rPr>
      <w:rFonts w:ascii="Times New Roman" w:eastAsia="宋体" w:hAnsi="Times New Roman" w:cs="Times New Roman"/>
      <w:sz w:val="20"/>
      <w:szCs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zh-CN" w:bidi="ar-SA"/>
    </w:rPr>
  </w:style>
  <w:style w:type="paragraph" w:customStyle="1" w:styleId="2211">
    <w:name w:val="正文22"/>
    <w:pPr>
      <w:widowControl w:val="0"/>
      <w:jc w:val="both"/>
    </w:pPr>
    <w:rPr>
      <w:rFonts w:ascii="Calibri" w:eastAsia="宋体" w:hAnsi="Calibri" w:cs="Times New Roman"/>
      <w:kern w:val="2"/>
      <w:sz w:val="21"/>
      <w:szCs w:val="22"/>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szCs w:val="20"/>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zh-CN"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8102">
    <w:name w:val="正文810"/>
    <w:pPr>
      <w:widowControl w:val="0"/>
      <w:jc w:val="both"/>
    </w:pPr>
    <w:rPr>
      <w:rFonts w:ascii="Calibri" w:eastAsia="宋体" w:hAnsi="Calibri" w:cs="Times New Roman"/>
      <w:kern w:val="2"/>
      <w:sz w:val="21"/>
      <w:szCs w:val="22"/>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11070">
    <w:name w:val="正文1107"/>
    <w:pPr>
      <w:widowControl w:val="0"/>
      <w:jc w:val="both"/>
    </w:pPr>
    <w:rPr>
      <w:rFonts w:ascii="Calibri" w:eastAsia="宋体" w:hAnsi="Calibri"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10212">
    <w:name w:val="纯文本102"/>
    <w:pPr>
      <w:widowControl w:val="0"/>
      <w:jc w:val="both"/>
    </w:pPr>
    <w:rPr>
      <w:rFonts w:ascii="宋体" w:eastAsia="宋体" w:cs="Courier New"/>
      <w:kern w:val="2"/>
      <w:sz w:val="21"/>
      <w:szCs w:val="21"/>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zh-CN"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zh-CN"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7950">
    <w:name w:val="正文795"/>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zh-CN" w:bidi="ar-SA"/>
    </w:rPr>
  </w:style>
  <w:style w:type="paragraph" w:customStyle="1" w:styleId="6500">
    <w:name w:val="正文650"/>
    <w:pPr>
      <w:widowControl w:val="0"/>
      <w:jc w:val="both"/>
    </w:pPr>
    <w:rPr>
      <w:rFonts w:ascii="Calibri" w:eastAsia="宋体" w:hAnsi="Calibri" w:cs="Times New Roman"/>
      <w:kern w:val="2"/>
      <w:sz w:val="21"/>
      <w:szCs w:val="24"/>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5101">
    <w:name w:val="批注文字5"/>
    <w:pPr>
      <w:widowControl w:val="0"/>
      <w:jc w:val="both"/>
    </w:pPr>
    <w:rPr>
      <w:rFonts w:ascii="Calibri" w:eastAsia="宋体" w:hAnsi="Calibri" w:cs="Times New Roman"/>
      <w:kern w:val="2"/>
      <w:sz w:val="24"/>
      <w:szCs w:val="28"/>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zh-CN" w:bidi="ar-SA"/>
    </w:rPr>
  </w:style>
  <w:style w:type="paragraph" w:customStyle="1" w:styleId="7200">
    <w:name w:val="正文720"/>
    <w:pPr>
      <w:widowControl w:val="0"/>
      <w:jc w:val="both"/>
    </w:pPr>
    <w:rPr>
      <w:rFonts w:ascii="Calibri" w:eastAsia="宋体" w:hAnsi="Calibri"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szCs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6950">
    <w:name w:val="正文695"/>
    <w:pPr>
      <w:widowControl w:val="0"/>
      <w:jc w:val="both"/>
    </w:pPr>
    <w:rPr>
      <w:rFonts w:ascii="Calibri" w:eastAsia="宋体" w:hAnsi="Calibri" w:cs="Times New Roman"/>
      <w:kern w:val="2"/>
      <w:sz w:val="21"/>
      <w:szCs w:val="24"/>
      <w:lang w:val="en-US" w:eastAsia="zh-CN" w:bidi="ar-SA"/>
    </w:rPr>
  </w:style>
  <w:style w:type="paragraph" w:customStyle="1" w:styleId="2700">
    <w:name w:val="正文270"/>
    <w:pPr>
      <w:widowControl w:val="0"/>
      <w:jc w:val="both"/>
    </w:pPr>
    <w:rPr>
      <w:rFonts w:ascii="Calibri" w:eastAsia="宋体" w:hAnsi="Calibri"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470">
    <w:name w:val="正文447"/>
    <w:pPr>
      <w:widowControl w:val="0"/>
      <w:jc w:val="both"/>
    </w:pPr>
    <w:rPr>
      <w:rFonts w:ascii="Calibri" w:eastAsia="宋体" w:hAnsi="Calibri" w:cs="Times New Roman"/>
      <w:kern w:val="2"/>
      <w:sz w:val="21"/>
      <w:szCs w:val="24"/>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45010">
    <w:name w:val="样式 450 10 磅"/>
    <w:next w:val="15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zh-CN" w:bidi="ar-SA"/>
    </w:rPr>
  </w:style>
  <w:style w:type="paragraph" w:customStyle="1" w:styleId="6700">
    <w:name w:val="正文670"/>
    <w:pPr>
      <w:widowControl w:val="0"/>
      <w:jc w:val="both"/>
    </w:pPr>
    <w:rPr>
      <w:rFonts w:ascii="Calibri" w:eastAsia="宋体" w:hAnsi="Calibri" w:cs="Times New Roman"/>
      <w:kern w:val="2"/>
      <w:sz w:val="21"/>
      <w:szCs w:val="24"/>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zh-CN" w:bidi="ar-SA"/>
    </w:rPr>
  </w:style>
  <w:style w:type="paragraph" w:customStyle="1" w:styleId="8211">
    <w:name w:val="正文82"/>
    <w:pPr>
      <w:widowControl w:val="0"/>
      <w:jc w:val="both"/>
    </w:pPr>
    <w:rPr>
      <w:rFonts w:ascii="Calibri" w:eastAsia="宋体" w:hAnsi="Calibri"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6311">
    <w:name w:val="正文63"/>
    <w:pPr>
      <w:widowControl w:val="0"/>
      <w:jc w:val="both"/>
    </w:pPr>
    <w:rPr>
      <w:rFonts w:ascii="Calibri" w:eastAsia="宋体" w:hAnsi="Calibri" w:cs="Times New Roman"/>
      <w:kern w:val="2"/>
      <w:sz w:val="21"/>
      <w:szCs w:val="24"/>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zh-CN" w:bidi="ar-SA"/>
    </w:rPr>
  </w:style>
  <w:style w:type="paragraph" w:customStyle="1" w:styleId="9830">
    <w:name w:val="正文983"/>
    <w:pPr>
      <w:widowControl w:val="0"/>
      <w:jc w:val="both"/>
    </w:pPr>
    <w:rPr>
      <w:rFonts w:ascii="Calibri" w:eastAsia="宋体" w:hAnsi="Calibri" w:cs="Times New Roman"/>
      <w:kern w:val="2"/>
      <w:sz w:val="21"/>
      <w:szCs w:val="22"/>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zh-CN" w:bidi="ar-SA"/>
    </w:rPr>
  </w:style>
  <w:style w:type="paragraph" w:customStyle="1" w:styleId="1134">
    <w:name w:val="列表1"/>
    <w:next w:val="32"/>
    <w:pPr>
      <w:widowControl w:val="0"/>
      <w:numPr>
        <w:ilvl w:val="0"/>
        <w:numId w:val="25"/>
      </w:numPr>
      <w:tabs>
        <w:tab w:val="left" w:pos="980"/>
      </w:tabs>
      <w:spacing w:line="180" w:lineRule="atLeast"/>
      <w:jc w:val="both"/>
    </w:pPr>
    <w:rPr>
      <w:rFonts w:ascii="Times New Roman" w:eastAsia="宋体" w:hAnsi="Times New Roman" w:cs="Times New Roman"/>
      <w:kern w:val="2"/>
      <w:sz w:val="28"/>
      <w:szCs w:val="28"/>
      <w:lang w:val="en-US" w:eastAsia="zh-CN"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zh-CN" w:bidi="ar-SA"/>
    </w:rPr>
  </w:style>
  <w:style w:type="paragraph" w:customStyle="1" w:styleId="5200">
    <w:name w:val="正文520"/>
    <w:pPr>
      <w:widowControl w:val="0"/>
      <w:jc w:val="both"/>
    </w:pPr>
    <w:rPr>
      <w:rFonts w:ascii="Calibri" w:eastAsia="宋体" w:hAnsi="Calibri" w:cs="Times New Roman"/>
      <w:kern w:val="2"/>
      <w:sz w:val="21"/>
      <w:szCs w:val="24"/>
      <w:lang w:val="en-US" w:eastAsia="zh-CN"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7930">
    <w:name w:val="正文793"/>
    <w:pPr>
      <w:widowControl w:val="0"/>
      <w:jc w:val="both"/>
    </w:pPr>
    <w:rPr>
      <w:rFonts w:ascii="Calibri" w:eastAsia="宋体" w:hAnsi="Calibri" w:cs="Times New Roman"/>
      <w:kern w:val="2"/>
      <w:sz w:val="21"/>
      <w:szCs w:val="22"/>
      <w:lang w:val="en-US" w:eastAsia="zh-CN" w:bidi="ar-SA"/>
    </w:rPr>
  </w:style>
  <w:style w:type="paragraph" w:customStyle="1" w:styleId="1249">
    <w:name w:val="正文1249"/>
    <w:pPr>
      <w:widowControl w:val="0"/>
      <w:jc w:val="both"/>
    </w:pPr>
    <w:rPr>
      <w:rFonts w:ascii="Times New Roman" w:eastAsia="方正仿宋_GBK" w:hAnsi="Times New Roman" w:cs="Times New Roman"/>
      <w:kern w:val="2"/>
      <w:sz w:val="32"/>
      <w:szCs w:val="20"/>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zh-CN"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zh-CN"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2116">
    <w:name w:val="纯文本21"/>
    <w:pPr>
      <w:widowControl w:val="0"/>
      <w:jc w:val="both"/>
    </w:pPr>
    <w:rPr>
      <w:rFonts w:ascii="宋体" w:eastAsia="宋体" w:cs="Courier New"/>
      <w:kern w:val="2"/>
      <w:sz w:val="21"/>
      <w:szCs w:val="21"/>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3160">
    <w:name w:val="正文316"/>
    <w:pPr>
      <w:widowControl w:val="0"/>
      <w:jc w:val="both"/>
    </w:pPr>
    <w:rPr>
      <w:rFonts w:ascii="Calibri" w:eastAsia="宋体" w:hAnsi="Calibri"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zh-CN" w:bidi="ar-SA"/>
    </w:rPr>
  </w:style>
  <w:style w:type="paragraph" w:customStyle="1" w:styleId="10911">
    <w:name w:val="正文1091"/>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zh-CN"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zh-CN"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zh-CN"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zh-CN" w:bidi="ar-SA"/>
    </w:rPr>
  </w:style>
  <w:style w:type="paragraph" w:customStyle="1" w:styleId="10070">
    <w:name w:val="正文1007"/>
    <w:pPr>
      <w:widowControl w:val="0"/>
      <w:jc w:val="both"/>
    </w:pPr>
    <w:rPr>
      <w:rFonts w:ascii="Calibri" w:eastAsia="宋体" w:hAnsi="Calibri" w:cs="Times New Roman"/>
      <w:kern w:val="2"/>
      <w:sz w:val="21"/>
      <w:szCs w:val="22"/>
      <w:lang w:val="en-US" w:eastAsia="zh-CN"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zh-CN" w:bidi="ar-SA"/>
    </w:rPr>
  </w:style>
  <w:style w:type="paragraph" w:customStyle="1" w:styleId="12311">
    <w:name w:val="正文123"/>
    <w:pPr>
      <w:widowControl w:val="0"/>
      <w:jc w:val="both"/>
    </w:pPr>
    <w:rPr>
      <w:rFonts w:ascii="Calibri" w:eastAsia="宋体" w:hAnsi="Calibri" w:cs="Times New Roman"/>
      <w:kern w:val="2"/>
      <w:sz w:val="21"/>
      <w:szCs w:val="24"/>
      <w:lang w:val="en-US" w:eastAsia="zh-CN" w:bidi="ar-SA"/>
    </w:rPr>
  </w:style>
  <w:style w:type="paragraph" w:customStyle="1" w:styleId="11340">
    <w:name w:val="正文1134"/>
    <w:pPr>
      <w:widowControl w:val="0"/>
      <w:jc w:val="both"/>
    </w:pPr>
    <w:rPr>
      <w:rFonts w:ascii="Calibri" w:eastAsia="宋体" w:hAnsi="Calibri" w:cs="Times New Roman"/>
      <w:kern w:val="2"/>
      <w:sz w:val="21"/>
      <w:szCs w:val="24"/>
      <w:lang w:val="en-US" w:eastAsia="zh-CN" w:bidi="ar-SA"/>
    </w:rPr>
  </w:style>
  <w:style w:type="paragraph" w:customStyle="1" w:styleId="3590">
    <w:name w:val="正文359"/>
    <w:pPr>
      <w:widowControl w:val="0"/>
      <w:jc w:val="both"/>
    </w:pPr>
    <w:rPr>
      <w:rFonts w:ascii="Calibri" w:eastAsia="宋体" w:hAnsi="Calibri"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zh-CN"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zh-CN" w:bidi="ar-SA"/>
    </w:rPr>
  </w:style>
  <w:style w:type="paragraph" w:customStyle="1" w:styleId="10611">
    <w:name w:val="纯文本106"/>
    <w:pPr>
      <w:widowControl w:val="0"/>
      <w:jc w:val="both"/>
    </w:pPr>
    <w:rPr>
      <w:rFonts w:ascii="宋体" w:eastAsia="宋体" w:cs="Courier New"/>
      <w:kern w:val="2"/>
      <w:sz w:val="21"/>
      <w:szCs w:val="21"/>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zh-CN" w:bidi="ar-SA"/>
    </w:rPr>
  </w:style>
  <w:style w:type="paragraph" w:customStyle="1" w:styleId="8360">
    <w:name w:val="正文836"/>
    <w:pPr>
      <w:widowControl w:val="0"/>
      <w:jc w:val="both"/>
    </w:pPr>
    <w:rPr>
      <w:rFonts w:ascii="Calibri" w:eastAsia="宋体" w:hAnsi="Calibri" w:cs="Times New Roman"/>
      <w:kern w:val="2"/>
      <w:sz w:val="21"/>
      <w:szCs w:val="22"/>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szCs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11380">
    <w:name w:val="正文1138"/>
    <w:pPr>
      <w:widowControl w:val="0"/>
      <w:jc w:val="both"/>
    </w:pPr>
    <w:rPr>
      <w:rFonts w:ascii="Calibri" w:eastAsia="宋体" w:hAnsi="Calibri"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zh-CN" w:bidi="ar-SA"/>
    </w:rPr>
  </w:style>
  <w:style w:type="paragraph" w:customStyle="1" w:styleId="191410">
    <w:name w:val="样式 1914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zh-CN" w:bidi="ar-SA"/>
    </w:rPr>
  </w:style>
  <w:style w:type="paragraph" w:customStyle="1" w:styleId="1970">
    <w:name w:val="正文197"/>
    <w:pPr>
      <w:widowControl w:val="0"/>
      <w:jc w:val="both"/>
    </w:pPr>
    <w:rPr>
      <w:rFonts w:ascii="Calibri" w:eastAsia="宋体" w:hAnsi="Calibri" w:cs="Times New Roman"/>
      <w:kern w:val="2"/>
      <w:sz w:val="21"/>
      <w:szCs w:val="24"/>
      <w:lang w:val="en-US" w:eastAsia="zh-CN" w:bidi="ar-SA"/>
    </w:rPr>
  </w:style>
  <w:style w:type="paragraph" w:customStyle="1" w:styleId="3170">
    <w:name w:val="正文317"/>
    <w:pPr>
      <w:widowControl w:val="0"/>
      <w:jc w:val="both"/>
    </w:pPr>
    <w:rPr>
      <w:rFonts w:ascii="Calibri" w:eastAsia="宋体" w:hAnsi="Calibri" w:cs="Times New Roman"/>
      <w:kern w:val="2"/>
      <w:sz w:val="21"/>
      <w:szCs w:val="24"/>
      <w:lang w:val="en-US" w:eastAsia="zh-CN"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1511">
    <w:name w:val="正文115"/>
    <w:pPr>
      <w:widowControl w:val="0"/>
      <w:jc w:val="both"/>
    </w:pPr>
    <w:rPr>
      <w:rFonts w:ascii="Calibri" w:eastAsia="宋体" w:hAnsi="Calibri" w:cs="Times New Roman"/>
      <w:kern w:val="2"/>
      <w:sz w:val="21"/>
      <w:szCs w:val="24"/>
      <w:lang w:val="en-US" w:eastAsia="zh-CN"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zh-CN"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zh-CN"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zh-CN"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980">
    <w:name w:val="正文298"/>
    <w:pPr>
      <w:widowControl w:val="0"/>
      <w:jc w:val="both"/>
    </w:pPr>
    <w:rPr>
      <w:rFonts w:ascii="Calibri" w:eastAsia="宋体" w:hAnsi="Calibri" w:cs="Times New Roman"/>
      <w:kern w:val="2"/>
      <w:sz w:val="21"/>
      <w:szCs w:val="24"/>
      <w:lang w:val="en-US" w:eastAsia="zh-CN" w:bidi="ar-SA"/>
    </w:rPr>
  </w:style>
  <w:style w:type="paragraph" w:customStyle="1" w:styleId="11512">
    <w:name w:val="正文1151"/>
    <w:pPr>
      <w:widowControl w:val="0"/>
      <w:jc w:val="both"/>
    </w:pPr>
    <w:rPr>
      <w:rFonts w:ascii="Calibri" w:eastAsia="宋体" w:hAnsi="Calibri" w:cs="Times New Roman"/>
      <w:kern w:val="2"/>
      <w:sz w:val="21"/>
      <w:szCs w:val="22"/>
      <w:lang w:val="en-US" w:eastAsia="zh-CN" w:bidi="ar-SA"/>
    </w:rPr>
  </w:style>
  <w:style w:type="paragraph" w:customStyle="1" w:styleId="2990">
    <w:name w:val="正文299"/>
    <w:pPr>
      <w:widowControl w:val="0"/>
      <w:jc w:val="both"/>
    </w:pPr>
    <w:rPr>
      <w:rFonts w:ascii="Calibri" w:eastAsia="宋体" w:hAnsi="Calibri" w:cs="Times New Roman"/>
      <w:kern w:val="2"/>
      <w:sz w:val="21"/>
      <w:szCs w:val="24"/>
      <w:lang w:val="en-US" w:eastAsia="zh-CN" w:bidi="ar-SA"/>
    </w:rPr>
  </w:style>
  <w:style w:type="paragraph" w:customStyle="1" w:styleId="1930">
    <w:name w:val="正文193"/>
    <w:pPr>
      <w:widowControl w:val="0"/>
      <w:jc w:val="both"/>
    </w:pPr>
    <w:rPr>
      <w:rFonts w:ascii="Calibri" w:eastAsia="宋体" w:hAnsi="Calibri"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zh-CN" w:bidi="ar-SA"/>
    </w:rPr>
  </w:style>
  <w:style w:type="paragraph" w:customStyle="1" w:styleId="10820">
    <w:name w:val="正文1082"/>
    <w:pPr>
      <w:widowControl w:val="0"/>
      <w:jc w:val="both"/>
    </w:pPr>
    <w:rPr>
      <w:rFonts w:ascii="Calibri" w:eastAsia="宋体" w:hAnsi="Calibri" w:cs="Times New Roman"/>
      <w:kern w:val="2"/>
      <w:sz w:val="21"/>
      <w:szCs w:val="22"/>
      <w:lang w:val="en-US" w:eastAsia="zh-CN"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zh-CN"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7111">
    <w:name w:val="样式 17 11 磅"/>
    <w:next w:val="14"/>
    <w:rPr>
      <w:rFonts w:ascii="Calibri" w:eastAsia="宋体" w:hAnsi="Calibri" w:cs="Times New Roman"/>
      <w:sz w:val="22"/>
      <w:szCs w:val="22"/>
      <w:lang w:val="en-US" w:eastAsia="zh-CN" w:bidi="ar-SA"/>
    </w:rPr>
  </w:style>
  <w:style w:type="paragraph" w:customStyle="1" w:styleId="7290">
    <w:name w:val="正文729"/>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zh-CN" w:bidi="ar-SA"/>
    </w:rPr>
  </w:style>
  <w:style w:type="paragraph" w:customStyle="1" w:styleId="184510">
    <w:name w:val="样式 184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1490">
    <w:name w:val="正文149"/>
    <w:pPr>
      <w:widowControl w:val="0"/>
      <w:jc w:val="both"/>
    </w:pPr>
    <w:rPr>
      <w:rFonts w:ascii="Calibri" w:eastAsia="宋体" w:hAnsi="Calibri" w:cs="Times New Roman"/>
      <w:kern w:val="2"/>
      <w:sz w:val="21"/>
      <w:szCs w:val="24"/>
      <w:lang w:val="en-US" w:eastAsia="zh-CN"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1315">
    <w:name w:val="纯文本13"/>
    <w:pPr>
      <w:widowControl w:val="0"/>
      <w:jc w:val="both"/>
    </w:pPr>
    <w:rPr>
      <w:rFonts w:ascii="宋体" w:eastAsia="宋体" w:cs="Courier New"/>
      <w:kern w:val="2"/>
      <w:sz w:val="21"/>
      <w:szCs w:val="21"/>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zh-CN"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zh-CN"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zh-CN" w:bidi="ar-SA"/>
    </w:rPr>
  </w:style>
  <w:style w:type="paragraph" w:customStyle="1" w:styleId="3020">
    <w:name w:val="正文302"/>
    <w:pPr>
      <w:widowControl w:val="0"/>
      <w:jc w:val="both"/>
    </w:pPr>
    <w:rPr>
      <w:rFonts w:ascii="Calibri" w:eastAsia="宋体" w:hAnsi="Calibri"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zh-CN"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8103">
    <w:name w:val="样式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6180">
    <w:name w:val="样式 618 小四"/>
    <w:basedOn w:val="Normal"/>
    <w:pPr>
      <w:spacing w:line="360" w:lineRule="auto"/>
      <w:ind w:firstLine="480"/>
      <w:jc w:val="left"/>
    </w:pPr>
    <w:rPr>
      <w:rFonts w:ascii="Calibri" w:eastAsia="Calibri" w:hAnsi="Calibri" w:cs="Calibri"/>
      <w:kern w:val="0"/>
      <w:sz w:val="24"/>
    </w:rPr>
  </w:style>
  <w:style w:type="paragraph" w:customStyle="1" w:styleId="1812">
    <w:name w:val="样式 1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6190">
    <w:name w:val="样式 619 小四"/>
    <w:basedOn w:val="Normal"/>
    <w:pPr>
      <w:spacing w:line="360" w:lineRule="auto"/>
      <w:ind w:firstLine="480"/>
      <w:jc w:val="left"/>
    </w:pPr>
    <w:rPr>
      <w:rFonts w:ascii="Calibri" w:eastAsia="Calibri" w:hAnsi="Calibri" w:cs="Calibri"/>
      <w:kern w:val="0"/>
      <w:sz w:val="24"/>
    </w:rPr>
  </w:style>
  <w:style w:type="paragraph" w:customStyle="1" w:styleId="10711">
    <w:name w:val="样式 107 小四"/>
    <w:pPr>
      <w:widowControl w:val="0"/>
      <w:spacing w:line="360" w:lineRule="auto"/>
      <w:ind w:firstLine="480"/>
      <w:jc w:val="both"/>
    </w:pPr>
    <w:rPr>
      <w:rFonts w:ascii="Calibri" w:eastAsia="Calibri" w:hAnsi="Calibri" w:cs="Calibri"/>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14093794</TotalTime>
  <Pages>104</Pages>
  <Words>44504</Words>
  <Characters>54275</Characters>
  <Application>Microsoft Office Word</Application>
  <DocSecurity>0</DocSecurity>
  <Lines>7657</Lines>
  <Paragraphs>4633</Paragraphs>
  <ScaleCrop>false</ScaleCrop>
  <Company>ms</Company>
  <LinksUpToDate>false</LinksUpToDate>
  <CharactersWithSpaces>56519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6</cp:revision>
  <cp:lastPrinted>2020-06-24T09:06:00Z</cp:lastPrinted>
  <dcterms:created xsi:type="dcterms:W3CDTF">2021-11-24T16:33:00Z</dcterms:created>
  <dcterms:modified xsi:type="dcterms:W3CDTF">2024-12-12T01:00:25Z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