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CG2024-WT-GK-FW-066</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宁波海关2024年海关智慧监管平台查验及智慧动植物检疫服务升级项目01包采购项目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宁波海关2024年海关智慧监管平台查验及智慧动植物检疫服务升级项目01包采购项目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CG2024-WT-GK-FW-066</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宁波海关2024年海关智慧监管平台查验及智慧动植物检疫服务升级项目01包采购项目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本项目预算金额合计总金额人民币1,778,000.00元，其中包1人民币1,778,000.00元。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Grid"/>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hRule="auto" w:val="0"/>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ascii="宋体" w:hint="default"/>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ascii="宋体" w:hint="default"/>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hint="default"/>
                <w:b/>
                <w:color w:val="0000FF"/>
                <w:sz w:val="24"/>
                <w:highlight w:val="white"/>
              </w:rPr>
            </w:pPr>
            <w:r>
              <w:t>海关智慧监管平台查验及智慧动植物检疫服务升级项目01包</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hint="default"/>
                <w:b/>
                <w:color w:val="0000FF"/>
                <w:sz w:val="24"/>
                <w:highlight w:val="white"/>
              </w:rPr>
            </w:pPr>
            <w:r>
              <w:t>自合同签订之日起10.5个月内，基于海关的技术开发框架，完成系统的需求分析、设计、开发、联调测试、部署上线、试运行等工作。</w:t>
            </w:r>
          </w:p>
        </w:tc>
        <w:tc>
          <w:tcPr>
            <w:tcW w:w="1296" w:type="dxa"/>
            <w:vAlign w:val="center"/>
          </w:tcPr>
          <w:p>
            <w:pPr>
              <w:spacing w:after="120" w:line="240" w:lineRule="auto"/>
              <w:rPr>
                <w:rFonts w:ascii="宋体"/>
                <w:b/>
                <w:color w:val="0000FF"/>
                <w:sz w:val="24"/>
                <w:highlight w:val="white"/>
              </w:rPr>
            </w:pPr>
            <w:r>
              <w:t>采购人指定地点（宁波）。</w:t>
            </w:r>
          </w:p>
        </w:tc>
        <w:tc>
          <w:tcPr>
            <w:tcW w:w="1252" w:type="dxa"/>
            <w:vAlign w:val="center"/>
          </w:tcPr>
          <w:p>
            <w:pPr>
              <w:spacing w:after="120" w:line="240" w:lineRule="auto"/>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_0"/>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5、本项目专门面向中小微企业、监狱企业、残疾人企业。</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2024-11-20 00:00:00</w:t>
      </w:r>
      <w:bookmarkEnd w:id="19"/>
      <w:r>
        <w:rPr>
          <w:rFonts w:ascii="宋体" w:hint="eastAsia"/>
          <w:sz w:val="24"/>
        </w:rPr>
        <w:t>至</w:t>
      </w:r>
      <w:bookmarkStart w:id="20" w:name="公告_signUpLastTime"/>
      <w:r>
        <w:rPr>
          <w:rFonts w:ascii="宋体" w:hint="eastAsia"/>
          <w:sz w:val="24"/>
        </w:rPr>
        <w:t>2024-11-27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2024-12-12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2024-12-12 08:30:00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010-65195191（业务咨询）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于2024-01-12</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宁波海关</w:t>
            </w:r>
            <w:bookmarkEnd w:id="27"/>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本项目预算金额合计总金额人民币1,778,000.00元，其中包1人民币1,778,000.00元。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1,778,000.00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是</w:t>
            </w:r>
            <w:bookmarkEnd w:id="30"/>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宁波海关</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12月1日起至本项目招标公告发布之日止(以合同签订日期为准)，完成本项目同类开发服务项目的相关资料，并应附带合同首页、签章页、付款证明、验收证明等相关证明材料。（具体要求详见评审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（2）投标人需提供需求理解分析、技术设计方案，具体要求见第四部分评审标准要求（加盖投标人电子签章）。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4"/>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（1）投标人需提供项目实施管理方案</w:t>
      </w:r>
      <w:r>
        <w:rPr>
          <w:rFonts w:ascii="Times New Roman" w:hAnsi="Times New Roman"/>
          <w:color w:val="0000FF"/>
          <w:kern w:val="0"/>
          <w:sz w:val="24"/>
          <w:szCs w:val="21"/>
          <w:highlight w:val="white"/>
        </w:rPr>
        <w:t>、</w:t>
      </w:r>
      <w:r>
        <w:rPr>
          <w:rFonts w:ascii="Times New Roman" w:hAnsi="Times New Roman" w:hint="eastAsia"/>
          <w:color w:val="0000FF"/>
          <w:kern w:val="0"/>
          <w:sz w:val="24"/>
          <w:szCs w:val="21"/>
          <w:highlight w:val="white"/>
        </w:rPr>
        <w:t>运维服务方案，具体要求见第四部分评审标准要求（加盖投标人电子签章）。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提供人员名单、人员简历、项目履历、相关资质证书、在本项目中职责分工，并按人员提供在投标人单位缴纳的距开标之日半年内任意一个月的社保证明。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autoSpaceDN w:val="0"/>
        <w:spacing w:line="360" w:lineRule="auto"/>
        <w:ind w:left="1"/>
        <w:rPr>
          <w:rFonts w:ascii="宋体" w:hint="eastAsia"/>
          <w:sz w:val="24"/>
        </w:rPr>
      </w:pPr>
      <w:r>
        <w:rPr>
          <w:rFonts w:ascii="宋体" w:hint="eastAsia"/>
          <w:sz w:val="24"/>
        </w:rPr>
        <w:t>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r>
        <w:rPr>
          <w:rFonts w:ascii="宋体" w:cs="微软雅黑"/>
          <w:b/>
          <w:bCs/>
          <w:sz w:val="24"/>
          <w:lang w:bidi="ar-SA"/>
        </w:rPr>
        <w:t>（本项目不适用）</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bCs/>
          <w:color w:val="auto"/>
          <w:kern w:val="2"/>
          <w:sz w:val="24"/>
          <w:szCs w:val="24"/>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bCs/>
          <w:color w:val="auto"/>
          <w:kern w:val="2"/>
          <w:sz w:val="24"/>
          <w:szCs w:val="24"/>
          <w:highlight w:val="yellow"/>
          <w:lang w:bidi="ar-SA"/>
        </w:rPr>
        <w:br w:type="page"/>
      </w:r>
    </w:p>
    <w:p>
      <w:pPr>
        <w:pStyle w:val="Heading1"/>
        <w:rPr>
          <w:rFonts w:hint="eastAsia"/>
          <w:lang w:val="en-US" w:eastAsia="zh-CN"/>
        </w:rPr>
      </w:pPr>
      <w:bookmarkStart w:id="36" w:name="_Toc65406665"/>
      <w:r>
        <w:rPr>
          <w:rFonts w:hint="eastAsia"/>
          <w:lang w:val="en-US" w:eastAsia="zh-CN"/>
        </w:rPr>
        <w:t>第三部分  项目需求书</w:t>
      </w:r>
      <w:bookmarkEnd w:id="36"/>
    </w:p>
    <w:p>
      <w:pPr>
        <w:ind w:firstLine="0"/>
        <w:rPr>
          <w:rFonts w:ascii="宋体" w:eastAsia="宋体" w:hAnsi="宋体" w:cs="宋体"/>
        </w:rPr>
      </w:pPr>
      <w:bookmarkStart w:id="37" w:name="插入_采购需求书"/>
      <w:r>
        <w:rPr>
          <w:rFonts w:ascii="宋体" w:eastAsia="宋体" w:hAnsi="宋体" w:cs="宋体" w:hint="eastAsia"/>
        </w:rPr>
        <w:t>现采购意向项目名称：海关智慧监管平台查验及智慧动植物检疫服务升级项目01包</w:t>
      </w:r>
    </w:p>
    <w:p>
      <w:pPr>
        <w:ind w:firstLine="0"/>
        <w:rPr>
          <w:rFonts w:ascii="宋体" w:eastAsia="宋体" w:hAnsi="宋体" w:cs="宋体"/>
          <w:bCs/>
        </w:rPr>
      </w:pPr>
      <w:r>
        <w:rPr>
          <w:rStyle w:val="Strong"/>
          <w:rFonts w:ascii="宋体" w:eastAsia="宋体" w:hAnsi="宋体" w:cs="宋体" w:hint="eastAsia"/>
          <w:b w:val="0"/>
          <w:bCs/>
        </w:rPr>
        <w:t>预算金额：</w:t>
      </w:r>
      <w:r>
        <w:rPr>
          <w:rFonts w:ascii="宋体" w:eastAsia="宋体" w:hAnsi="宋体" w:cs="宋体" w:hint="eastAsia"/>
        </w:rPr>
        <w:t>177.8</w:t>
      </w:r>
      <w:r>
        <w:rPr>
          <w:rFonts w:ascii="宋体" w:eastAsia="宋体" w:hAnsi="宋体" w:cs="宋体"/>
        </w:rPr>
        <w:t>万</w:t>
      </w:r>
      <w:r>
        <w:rPr>
          <w:rFonts w:ascii="宋体" w:eastAsia="宋体" w:cs="宋体"/>
          <w:bCs/>
          <w:kern w:val="2"/>
        </w:rPr>
        <w:t>元</w:t>
      </w:r>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pStyle w:val="Heading2"/>
        <w:numPr>
          <w:ilvl w:val="0"/>
          <w:numId w:val="2"/>
        </w:numPr>
        <w:rPr>
          <w:rFonts w:ascii="宋体" w:eastAsia="宋体" w:hint="eastAsia"/>
        </w:rPr>
      </w:pPr>
      <w:bookmarkStart w:id="38" w:name="采购政策落实"/>
      <w:r>
        <w:rPr>
          <w:rFonts w:ascii="宋体" w:eastAsia="宋体"/>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bookmarkStart w:id="39" w:name="公告_industryType"/>
      <w:r>
        <w:rPr>
          <w:rFonts w:ascii="宋体" w:eastAsia="宋体" w:hAnsi="宋体" w:cs="宋体" w:hint="eastAsia"/>
          <w:kern w:val="2"/>
          <w:u w:val="single"/>
        </w:rPr>
        <w:t>软件和信息技术服务业</w:t>
      </w:r>
      <w:bookmarkEnd w:id="39"/>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w:t>
      </w:r>
      <w:r>
        <w:rPr>
          <w:rFonts w:ascii="宋体" w:eastAsia="宋体" w:cs="方正仿宋_GBK" w:hint="eastAsia"/>
          <w:kern w:val="2"/>
        </w:rPr>
        <w:t>是</w:t>
      </w:r>
      <w:r>
        <w:rPr>
          <w:rFonts w:ascii="宋体" w:eastAsia="宋体" w:cs="方正仿宋_GBK"/>
          <w:kern w:val="2"/>
        </w:rPr>
        <w:t>属于新建、改建或者采用购买服务方式的政务应用程序项目。如果否，请删除以下内容。如果是，请对应勾选以下内容：</w:t>
      </w:r>
    </w:p>
    <w:p>
      <w:pPr>
        <w:rPr>
          <w:rFonts w:ascii="宋体" w:eastAsia="宋体" w:cs="方正仿宋_GBK"/>
          <w:kern w:val="2"/>
        </w:rPr>
      </w:pPr>
      <w:r>
        <w:rPr>
          <w:rFonts w:ascii="宋体" w:eastAsia="宋体" w:cs="方正仿宋_GBK"/>
          <w:kern w:val="2"/>
        </w:rPr>
        <w:t>（1）是否纳入信息化项目审批范围。</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544"/>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56"/>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57"/>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5812"/>
        <w:rPr>
          <w:rFonts w:ascii="宋体" w:eastAsia="宋体" w:cs="方正仿宋_GBK"/>
          <w:kern w:val="2"/>
        </w:rPr>
      </w:pPr>
      <w:r>
        <w:rPr>
          <w:rFonts w:ascii="宋体" w:eastAsia="宋体" w:cs="方正仿宋_GBK"/>
          <w:kern w:val="2"/>
        </w:rPr>
        <w:t>（5）是否能与相关政务应用程序项目进行协同。</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5912"/>
        <w:rPr>
          <w:rFonts w:ascii="宋体" w:eastAsia="宋体" w:cs="方正仿宋_GBK"/>
          <w:kern w:val="2"/>
        </w:rPr>
      </w:pPr>
      <w:r>
        <w:rPr>
          <w:rFonts w:ascii="宋体" w:eastAsia="宋体" w:cs="方正仿宋_GBK"/>
          <w:kern w:val="2"/>
        </w:rPr>
        <w:t>（6）是否满足数据管理和共享要求。</w:t>
      </w:r>
      <w:r>
        <w:rPr>
          <w:rFonts w:ascii="Wingdings 2" w:eastAsia="宋体" w:hAnsi="Wingdings 2" w:cs="方正仿宋_GBK"/>
          <w:kern w:val="2"/>
        </w:rPr>
        <w:sym w:font="Wingdings 2" w:char="F052"/>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Heading2"/>
        <w:numPr>
          <w:ilvl w:val="0"/>
          <w:numId w:val="2"/>
        </w:numPr>
        <w:rPr>
          <w:rFonts w:ascii="宋体" w:eastAsia="宋体" w:hint="eastAsia"/>
        </w:rPr>
      </w:pPr>
      <w:r>
        <w:rPr>
          <w:rFonts w:ascii="宋体" w:eastAsia="宋体" w:hint="eastAsia"/>
        </w:rPr>
        <w:t>采购政策落实</w:t>
      </w:r>
      <w:bookmarkEnd w:id="38"/>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40" w:name="采购政策落实_index"/>
            <w:bookmarkStart w:id="41" w:name="商务需求"/>
            <w:bookmarkEnd w:id="40"/>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
      <w:pPr>
        <w:rPr>
          <w:rFonts w:ascii="宋体" w:eastAsia="宋体"/>
          <w:b/>
          <w:bCs/>
          <w:color w:val="000000"/>
        </w:rPr>
      </w:pPr>
      <w:r>
        <w:rPr>
          <w:rFonts w:ascii="宋体" w:eastAsia="宋体" w:hint="eastAsia"/>
          <w:b/>
          <w:bCs/>
          <w:color w:val="000000"/>
        </w:rPr>
        <w:t>注：本项目专门面向中小微企业、监狱企业、残疾人企业。</w:t>
      </w:r>
    </w:p>
    <w:p>
      <w:pPr>
        <w:pStyle w:val="Heading2"/>
        <w:numPr>
          <w:ilvl w:val="0"/>
          <w:numId w:val="2"/>
        </w:numPr>
        <w:jc w:val="both"/>
        <w:rPr>
          <w:rFonts w:ascii="宋体" w:eastAsia="宋体" w:hint="eastAsia"/>
        </w:rPr>
      </w:pPr>
      <w:r>
        <w:rPr>
          <w:rFonts w:ascii="宋体" w:eastAsia="宋体" w:hint="eastAsia"/>
        </w:rPr>
        <w:t>商务需求</w:t>
      </w:r>
      <w:bookmarkEnd w:id="41"/>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4052"/>
        <w:gridCol w:w="2202"/>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firstLine="0"/>
              <w:jc w:val="center"/>
              <w:rPr>
                <w:rFonts w:ascii="宋体" w:eastAsia="宋体"/>
                <w:b/>
              </w:rPr>
            </w:pPr>
            <w:r>
              <w:rPr>
                <w:rFonts w:ascii="宋体" w:eastAsia="宋体" w:hint="eastAsia"/>
                <w:b/>
              </w:rPr>
              <w:t>序号</w:t>
            </w:r>
          </w:p>
        </w:tc>
        <w:tc>
          <w:tcPr>
            <w:tcW w:w="1830" w:type="dxa"/>
            <w:shd w:val="clear" w:color="A6A6A6" w:fill="A6A6A6"/>
            <w:vAlign w:val="center"/>
          </w:tcPr>
          <w:p>
            <w:pPr>
              <w:ind w:firstLine="0"/>
              <w:jc w:val="center"/>
              <w:rPr>
                <w:rFonts w:ascii="宋体" w:eastAsia="宋体"/>
                <w:b/>
              </w:rPr>
            </w:pPr>
            <w:r>
              <w:rPr>
                <w:rFonts w:ascii="宋体" w:eastAsia="宋体" w:hint="eastAsia"/>
                <w:b/>
              </w:rPr>
              <w:t>内容</w:t>
            </w:r>
          </w:p>
        </w:tc>
        <w:tc>
          <w:tcPr>
            <w:tcW w:w="4052" w:type="dxa"/>
            <w:shd w:val="clear" w:color="A6A6A6" w:fill="A6A6A6"/>
            <w:vAlign w:val="center"/>
          </w:tcPr>
          <w:p>
            <w:pPr>
              <w:ind w:firstLine="0"/>
              <w:jc w:val="center"/>
              <w:rPr>
                <w:rFonts w:ascii="宋体" w:eastAsia="宋体"/>
                <w:b/>
              </w:rPr>
            </w:pPr>
            <w:bookmarkStart w:id="42" w:name="商务需求_Title_说明_Required_Table"/>
            <w:r>
              <w:rPr>
                <w:rFonts w:ascii="宋体" w:eastAsia="宋体" w:hint="eastAsia"/>
                <w:b/>
              </w:rPr>
              <w:t>说明</w:t>
            </w:r>
            <w:bookmarkEnd w:id="42"/>
          </w:p>
        </w:tc>
        <w:tc>
          <w:tcPr>
            <w:tcW w:w="2202" w:type="dxa"/>
            <w:shd w:val="clear" w:color="A6A6A6" w:fill="A6A6A6"/>
            <w:vAlign w:val="center"/>
          </w:tcPr>
          <w:p>
            <w:pPr>
              <w:ind w:firstLine="0"/>
              <w:jc w:val="center"/>
              <w:rPr>
                <w:rFonts w:ascii="宋体" w:eastAsia="宋体"/>
                <w:b/>
              </w:rPr>
            </w:pPr>
            <w:r>
              <w:rPr>
                <w:rFonts w:ascii="宋体" w:eastAsia="宋体"/>
                <w:b/>
              </w:rPr>
              <w:t>证明材料要求</w:t>
            </w:r>
          </w:p>
        </w:tc>
      </w:tr>
      <w:tr>
        <w:tblPrEx>
          <w:tblW w:w="8522" w:type="dxa"/>
          <w:jc w:val="left"/>
          <w:tblInd w:w="0" w:type="dxa"/>
          <w:tblLayout w:type="fixed"/>
          <w:tblCellMar>
            <w:top w:w="0" w:type="dxa"/>
            <w:left w:w="108" w:type="dxa"/>
            <w:bottom w:w="0" w:type="dxa"/>
            <w:right w:w="108" w:type="dxa"/>
          </w:tblCellMar>
        </w:tblPrEx>
        <w:trPr>
          <w:trHeight w:val="90"/>
          <w:jc w:val="left"/>
        </w:trPr>
        <w:tc>
          <w:tcPr>
            <w:tcW w:w="438" w:type="dxa"/>
            <w:vMerge w:val="restart"/>
            <w:vAlign w:val="center"/>
          </w:tcPr>
          <w:p>
            <w:pPr>
              <w:ind w:firstLine="0"/>
              <w:jc w:val="center"/>
              <w:rPr>
                <w:rFonts w:ascii="宋体" w:eastAsia="宋体"/>
                <w:bCs/>
              </w:rPr>
            </w:pPr>
            <w:r>
              <w:rPr>
                <w:rFonts w:ascii="宋体" w:eastAsia="宋体" w:hint="eastAsia"/>
                <w:bCs/>
              </w:rPr>
              <w:t>1</w:t>
            </w:r>
          </w:p>
        </w:tc>
        <w:tc>
          <w:tcPr>
            <w:tcW w:w="1830" w:type="dxa"/>
            <w:vMerge w:val="restar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投标人资质</w:t>
            </w:r>
          </w:p>
        </w:tc>
        <w:tc>
          <w:tcPr>
            <w:tcW w:w="4052" w:type="dxa"/>
            <w:tcBorders>
              <w:top w:val="single" w:sz="4" w:space="0" w:color="auto"/>
              <w:left w:val="single" w:sz="4" w:space="0" w:color="auto"/>
              <w:right w:val="single" w:sz="4" w:space="0" w:color="auto"/>
            </w:tcBorders>
            <w:vAlign w:val="center"/>
          </w:tcPr>
          <w:p>
            <w:pPr>
              <w:spacing w:line="240" w:lineRule="auto"/>
              <w:ind w:firstLine="0"/>
              <w:rPr>
                <w:rFonts w:ascii="宋体" w:eastAsia="宋体" w:hAnsi="宋体" w:cs="宋体"/>
                <w:lang w:bidi="en-US"/>
              </w:rPr>
            </w:pPr>
            <w:r>
              <w:rPr>
                <w:rFonts w:ascii="宋体" w:eastAsia="宋体" w:hAnsi="宋体" w:cs="宋体" w:hint="eastAsia"/>
                <w:lang w:bidi="en-US"/>
              </w:rPr>
              <w:t>1、投标人资格条件。</w:t>
            </w:r>
          </w:p>
        </w:tc>
        <w:tc>
          <w:tcPr>
            <w:tcW w:w="2202" w:type="dxa"/>
            <w:vAlign w:val="center"/>
          </w:tcPr>
          <w:p>
            <w:pPr>
              <w:ind w:firstLine="0"/>
              <w:rPr>
                <w:rFonts w:ascii="宋体" w:eastAsia="宋体" w:hAnsi="宋体" w:cs="宋体"/>
              </w:rPr>
            </w:pPr>
            <w:r>
              <w:rPr>
                <w:rFonts w:ascii="宋体" w:eastAsia="宋体" w:hAnsi="宋体" w:cs="宋体" w:hint="eastAsia"/>
              </w:rPr>
              <w:t>详见招标公告</w:t>
            </w:r>
          </w:p>
        </w:tc>
      </w:tr>
      <w:tr>
        <w:tblPrEx>
          <w:tblW w:w="8522" w:type="dxa"/>
          <w:jc w:val="left"/>
          <w:tblInd w:w="0" w:type="dxa"/>
          <w:tblLayout w:type="fixed"/>
          <w:tblCellMar>
            <w:top w:w="0" w:type="dxa"/>
            <w:left w:w="108" w:type="dxa"/>
            <w:bottom w:w="0" w:type="dxa"/>
            <w:right w:w="108" w:type="dxa"/>
          </w:tblCellMar>
        </w:tblPrEx>
        <w:trPr>
          <w:trHeight w:val="1728"/>
          <w:jc w:val="left"/>
        </w:trPr>
        <w:tc>
          <w:tcPr>
            <w:tcW w:w="438" w:type="dxa"/>
            <w:vMerge/>
            <w:vAlign w:val="center"/>
          </w:tcPr>
          <w:p/>
        </w:tc>
        <w:tc>
          <w:tcPr>
            <w:tcW w:w="1830" w:type="dxa"/>
            <w:vMerge/>
            <w:tcBorders>
              <w:top w:val="single" w:sz="4" w:space="0" w:color="auto"/>
              <w:left w:val="single" w:sz="4" w:space="0" w:color="auto"/>
              <w:right w:val="single" w:sz="4" w:space="0" w:color="auto"/>
            </w:tcBorders>
            <w:vAlign w:val="center"/>
          </w:tcPr>
          <w:p/>
        </w:tc>
        <w:tc>
          <w:tcPr>
            <w:tcW w:w="4052" w:type="dxa"/>
            <w:tcBorders>
              <w:top w:val="single" w:sz="4" w:space="0" w:color="auto"/>
              <w:left w:val="single" w:sz="4" w:space="0" w:color="auto"/>
              <w:right w:val="single" w:sz="4" w:space="0" w:color="auto"/>
            </w:tcBorders>
            <w:vAlign w:val="center"/>
          </w:tcPr>
          <w:p>
            <w:pPr>
              <w:ind w:firstLine="0"/>
              <w:rPr>
                <w:rFonts w:ascii="宋体" w:eastAsia="宋体" w:hAnsi="宋体" w:cs="宋体"/>
                <w:b/>
                <w:bCs/>
                <w:lang w:bidi="en-US"/>
              </w:rPr>
            </w:pPr>
            <w:r>
              <w:rPr>
                <w:rFonts w:ascii="宋体" w:eastAsia="宋体" w:hAnsi="宋体" w:cs="宋体" w:hint="eastAsia"/>
              </w:rPr>
              <w:t>★2、</w:t>
            </w:r>
            <w:r>
              <w:rPr>
                <w:rFonts w:ascii="宋体" w:eastAsia="宋体" w:hAnsi="宋体" w:cs="宋体" w:hint="eastAsia"/>
                <w:lang w:bidi="en-US"/>
              </w:rPr>
              <w:t>其他条件：</w:t>
            </w:r>
          </w:p>
          <w:p>
            <w:pPr>
              <w:numPr>
                <w:ilvl w:val="0"/>
                <w:numId w:val="3"/>
              </w:numPr>
              <w:ind w:left="0" w:firstLine="0"/>
              <w:rPr>
                <w:rFonts w:ascii="宋体" w:eastAsia="宋体" w:hAnsi="宋体" w:cs="宋体"/>
                <w:lang w:bidi="en-US"/>
              </w:rPr>
            </w:pPr>
            <w:r>
              <w:rPr>
                <w:rFonts w:ascii="宋体" w:eastAsia="宋体" w:hAnsi="宋体" w:cs="宋体"/>
                <w:lang w:bidi="en-US"/>
              </w:rPr>
              <w:t>本项目不接受联合体参与投标</w:t>
            </w:r>
            <w:r>
              <w:rPr>
                <w:rFonts w:ascii="宋体" w:eastAsia="宋体" w:hAnsi="宋体" w:cs="宋体" w:hint="eastAsia"/>
                <w:lang w:bidi="en-US"/>
              </w:rPr>
              <w:t>。</w:t>
            </w:r>
          </w:p>
          <w:p>
            <w:pPr>
              <w:numPr>
                <w:ilvl w:val="0"/>
                <w:numId w:val="3"/>
              </w:numPr>
              <w:ind w:left="0" w:firstLine="0"/>
              <w:rPr>
                <w:rFonts w:ascii="宋体" w:eastAsia="宋体" w:hAnsi="宋体" w:cs="宋体"/>
                <w:lang w:bidi="en-US"/>
              </w:rPr>
            </w:pPr>
            <w:r>
              <w:rPr>
                <w:rFonts w:ascii="宋体" w:eastAsia="宋体" w:hAnsi="宋体" w:cs="宋体"/>
                <w:lang w:bidi="en-US"/>
              </w:rPr>
              <w:t>本项目不接受进口产品</w:t>
            </w:r>
            <w:r>
              <w:rPr>
                <w:rFonts w:ascii="宋体" w:eastAsia="宋体" w:hAnsi="宋体" w:cs="宋体" w:hint="eastAsia"/>
                <w:lang w:bidi="en-US"/>
              </w:rPr>
              <w:t>。</w:t>
            </w:r>
          </w:p>
        </w:tc>
        <w:tc>
          <w:tcPr>
            <w:tcW w:w="2202" w:type="dxa"/>
            <w:vAlign w:val="center"/>
          </w:tcPr>
          <w:p>
            <w:pPr>
              <w:ind w:firstLine="0"/>
              <w:rPr>
                <w:rFonts w:ascii="宋体" w:eastAsia="宋体" w:hAnsi="宋体" w:cs="宋体"/>
              </w:rPr>
            </w:pPr>
            <w:r>
              <w:rPr>
                <w:rFonts w:ascii="宋体" w:eastAsia="宋体" w:hAnsi="宋体" w:cs="宋体" w:hint="eastAsia"/>
              </w:rPr>
              <w:t>否</w:t>
            </w:r>
          </w:p>
        </w:tc>
      </w:tr>
      <w:tr>
        <w:tblPrEx>
          <w:tblW w:w="8522" w:type="dxa"/>
          <w:jc w:val="left"/>
          <w:tblInd w:w="0" w:type="dxa"/>
          <w:tblLayout w:type="fixed"/>
          <w:tblCellMar>
            <w:top w:w="0" w:type="dxa"/>
            <w:left w:w="108" w:type="dxa"/>
            <w:bottom w:w="0" w:type="dxa"/>
            <w:right w:w="108" w:type="dxa"/>
          </w:tblCellMar>
        </w:tblPrEx>
        <w:trPr>
          <w:trHeight w:val="580"/>
          <w:jc w:val="left"/>
        </w:trPr>
        <w:tc>
          <w:tcPr>
            <w:tcW w:w="438" w:type="dxa"/>
            <w:vMerge/>
            <w:vAlign w:val="center"/>
          </w:tcPr>
          <w:p/>
        </w:tc>
        <w:tc>
          <w:tcPr>
            <w:tcW w:w="1830" w:type="dxa"/>
            <w:vMerge/>
            <w:tcBorders>
              <w:top w:val="single" w:sz="4" w:space="0" w:color="auto"/>
              <w:left w:val="single" w:sz="4" w:space="0" w:color="auto"/>
              <w:right w:val="single" w:sz="4" w:space="0" w:color="auto"/>
            </w:tcBorders>
            <w:vAlign w:val="center"/>
          </w:tcPr>
          <w:p/>
        </w:tc>
        <w:tc>
          <w:tcPr>
            <w:tcW w:w="4052" w:type="dxa"/>
            <w:tcBorders>
              <w:top w:val="single" w:sz="4" w:space="0" w:color="auto"/>
              <w:left w:val="single" w:sz="4" w:space="0" w:color="auto"/>
              <w:right w:val="single" w:sz="4" w:space="0" w:color="auto"/>
            </w:tcBorders>
            <w:vAlign w:val="center"/>
          </w:tcPr>
          <w:p>
            <w:pPr>
              <w:ind w:firstLine="0"/>
              <w:rPr>
                <w:rFonts w:ascii="宋体" w:eastAsia="宋体" w:hAnsi="宋体" w:cs="宋体"/>
                <w:b/>
                <w:bCs/>
                <w:lang w:bidi="en-US"/>
              </w:rPr>
            </w:pPr>
            <w:r>
              <w:rPr>
                <w:rFonts w:ascii="宋体" w:eastAsia="宋体" w:hAnsi="宋体" w:cs="宋体" w:hint="eastAsia"/>
                <w:lang w:bidi="en-US"/>
              </w:rPr>
              <w:t>3、可作为评审因素的资质证书等。</w:t>
            </w:r>
          </w:p>
          <w:p>
            <w:pPr>
              <w:numPr>
                <w:ilvl w:val="0"/>
                <w:numId w:val="4"/>
              </w:numPr>
              <w:ind w:left="0" w:firstLine="0"/>
              <w:rPr>
                <w:rFonts w:ascii="宋体" w:eastAsia="宋体" w:hAnsi="宋体" w:cs="宋体"/>
                <w:lang w:bidi="en-US"/>
              </w:rPr>
            </w:pPr>
            <w:r>
              <w:rPr>
                <w:rFonts w:ascii="宋体" w:eastAsia="宋体" w:hAnsi="宋体" w:cs="宋体" w:hint="eastAsia"/>
                <w:lang w:bidi="en-US"/>
              </w:rPr>
              <w:t>具有ISO27001信息安全管理体系认证证书</w:t>
            </w:r>
          </w:p>
          <w:p>
            <w:pPr>
              <w:numPr>
                <w:ilvl w:val="0"/>
                <w:numId w:val="4"/>
              </w:numPr>
              <w:ind w:left="0" w:firstLine="0"/>
              <w:rPr>
                <w:rFonts w:ascii="宋体" w:eastAsia="宋体" w:hAnsi="宋体" w:cs="宋体"/>
                <w:lang w:bidi="en-US"/>
              </w:rPr>
            </w:pPr>
            <w:r>
              <w:rPr>
                <w:rFonts w:ascii="宋体" w:eastAsia="宋体" w:hAnsi="宋体" w:cs="宋体" w:hint="eastAsia"/>
                <w:lang w:bidi="en-US"/>
              </w:rPr>
              <w:t>具有ISO9001质量管理体系认证证书</w:t>
            </w:r>
          </w:p>
        </w:tc>
        <w:tc>
          <w:tcPr>
            <w:tcW w:w="2202" w:type="dxa"/>
            <w:vAlign w:val="center"/>
          </w:tcPr>
          <w:p>
            <w:pPr>
              <w:ind w:firstLine="0"/>
            </w:pPr>
            <w:r>
              <w:rPr>
                <w:rFonts w:ascii="宋体" w:eastAsia="宋体" w:hAnsi="宋体" w:cs="宋体" w:hint="eastAsia"/>
              </w:rPr>
              <w:t>是，提供复印件，并加盖单位公章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Cs/>
              </w:rPr>
            </w:pPr>
            <w:r>
              <w:rPr>
                <w:rFonts w:ascii="宋体" w:eastAsia="宋体" w:hint="eastAsia"/>
                <w:bCs/>
              </w:rPr>
              <w:t>2</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投标产品资质</w:t>
            </w:r>
          </w:p>
        </w:tc>
        <w:tc>
          <w:tcPr>
            <w:tcW w:w="4052" w:type="dxa"/>
            <w:tcBorders>
              <w:top w:val="single" w:sz="4" w:space="0" w:color="auto"/>
              <w:left w:val="single" w:sz="4" w:space="0" w:color="auto"/>
              <w:right w:val="single" w:sz="4" w:space="0" w:color="auto"/>
            </w:tcBorders>
            <w:vAlign w:val="center"/>
          </w:tcPr>
          <w:p>
            <w:pPr>
              <w:spacing w:line="240" w:lineRule="auto"/>
              <w:ind w:firstLine="0"/>
              <w:rPr>
                <w:rFonts w:ascii="宋体" w:eastAsia="宋体"/>
                <w:lang w:bidi="en-US"/>
              </w:rPr>
            </w:pPr>
            <w:r>
              <w:rPr>
                <w:rFonts w:ascii="宋体" w:eastAsia="宋体" w:hAnsi="宋体" w:cs="宋体" w:hint="eastAsia"/>
                <w:lang w:bidi="en-US"/>
              </w:rPr>
              <w:t>无</w:t>
            </w:r>
          </w:p>
        </w:tc>
        <w:tc>
          <w:tcPr>
            <w:tcW w:w="2202" w:type="dxa"/>
            <w:vAlign w:val="center"/>
          </w:tcPr>
          <w:p>
            <w:pPr>
              <w:ind w:firstLine="0"/>
              <w:rPr>
                <w:rFonts w:ascii="宋体" w:eastAsia="宋体"/>
                <w:i/>
                <w:iCs/>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Cs/>
              </w:rPr>
            </w:pPr>
            <w:r>
              <w:rPr>
                <w:rFonts w:ascii="宋体" w:eastAsia="宋体" w:hint="eastAsia"/>
                <w:bCs/>
              </w:rPr>
              <w:t>3</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核心产品</w:t>
            </w:r>
          </w:p>
        </w:tc>
        <w:tc>
          <w:tcPr>
            <w:tcW w:w="4052" w:type="dxa"/>
            <w:tcBorders>
              <w:top w:val="single" w:sz="4" w:space="0" w:color="auto"/>
              <w:left w:val="single" w:sz="4" w:space="0" w:color="auto"/>
              <w:right w:val="single" w:sz="4" w:space="0" w:color="auto"/>
            </w:tcBorders>
            <w:vAlign w:val="center"/>
          </w:tcPr>
          <w:p>
            <w:pPr>
              <w:spacing w:line="240" w:lineRule="auto"/>
              <w:ind w:firstLine="0"/>
              <w:rPr>
                <w:rFonts w:ascii="宋体" w:eastAsia="宋体"/>
                <w:lang w:bidi="en-US"/>
              </w:rPr>
            </w:pPr>
            <w:r>
              <w:rPr>
                <w:rFonts w:ascii="宋体" w:eastAsia="宋体" w:hAnsi="宋体" w:cs="宋体" w:hint="eastAsia"/>
                <w:lang w:bidi="en-US"/>
              </w:rPr>
              <w:t>无</w:t>
            </w:r>
          </w:p>
        </w:tc>
        <w:tc>
          <w:tcPr>
            <w:tcW w:w="2202" w:type="dxa"/>
            <w:vAlign w:val="center"/>
          </w:tcPr>
          <w:p>
            <w:pPr>
              <w:ind w:firstLine="0"/>
              <w:rPr>
                <w:rFonts w:ascii="宋体" w:eastAsia="宋体"/>
                <w:i/>
                <w:iCs/>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Cs/>
              </w:rPr>
            </w:pPr>
            <w:r>
              <w:rPr>
                <w:rFonts w:ascii="宋体" w:eastAsia="宋体"/>
                <w:bCs/>
              </w:rPr>
              <w:t>4</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信息安全要求</w:t>
            </w:r>
          </w:p>
        </w:tc>
        <w:tc>
          <w:tcPr>
            <w:tcW w:w="4052" w:type="dxa"/>
            <w:tcBorders>
              <w:top w:val="single" w:sz="4" w:space="0" w:color="auto"/>
              <w:left w:val="single" w:sz="4" w:space="0" w:color="auto"/>
              <w:right w:val="single" w:sz="4" w:space="0" w:color="auto"/>
            </w:tcBorders>
            <w:vAlign w:val="center"/>
          </w:tcPr>
          <w:p>
            <w:pPr>
              <w:ind w:firstLine="0"/>
              <w:rPr>
                <w:rFonts w:ascii="宋体" w:eastAsia="宋体"/>
                <w:lang w:bidi="en-US"/>
              </w:rPr>
            </w:pPr>
            <w:r>
              <w:rPr>
                <w:rFonts w:ascii="宋体" w:eastAsia="宋体" w:hAnsi="宋体" w:cs="宋体" w:hint="eastAsia"/>
                <w:bCs/>
                <w:lang w:bidi="en-US"/>
              </w:rPr>
              <w:t xml:space="preserve">★ </w:t>
            </w:r>
            <w:r>
              <w:rPr>
                <w:rFonts w:ascii="宋体" w:eastAsia="宋体" w:hAnsi="宋体" w:cs="宋体" w:hint="eastAsia"/>
                <w:iCs/>
                <w:snapToGrid w:val="0"/>
                <w:szCs w:val="21"/>
                <w:lang w:val="zh-CN"/>
              </w:rPr>
              <w:t>投标人须</w:t>
            </w:r>
            <w:r>
              <w:rPr>
                <w:rFonts w:ascii="宋体" w:eastAsia="宋体" w:hAnsi="宋体" w:cs="宋体" w:hint="eastAsia"/>
                <w:iCs/>
                <w:snapToGrid w:val="0"/>
                <w:szCs w:val="21"/>
              </w:rPr>
              <w:t>提供安全承诺书</w:t>
            </w:r>
            <w:r>
              <w:rPr>
                <w:rFonts w:ascii="宋体" w:eastAsia="宋体" w:hAnsi="宋体" w:cs="宋体" w:hint="eastAsia"/>
                <w:iCs/>
                <w:snapToGrid w:val="0"/>
                <w:szCs w:val="21"/>
                <w:lang w:val="zh-CN"/>
              </w:rPr>
              <w:t>。（承诺内容包括</w:t>
            </w:r>
            <w:r>
              <w:rPr>
                <w:rFonts w:ascii="宋体" w:eastAsia="宋体" w:hAnsi="宋体" w:cs="宋体" w:hint="eastAsia"/>
                <w:iCs/>
                <w:snapToGrid w:val="0"/>
                <w:szCs w:val="21"/>
              </w:rPr>
              <w:t>系统不存在后门，如发现漏洞及时修复，</w:t>
            </w:r>
            <w:r>
              <w:rPr>
                <w:rFonts w:ascii="宋体" w:eastAsia="宋体" w:hAnsi="宋体" w:cs="宋体" w:hint="eastAsia"/>
                <w:iCs/>
                <w:snapToGrid w:val="0"/>
                <w:szCs w:val="21"/>
                <w:lang w:val="zh-CN"/>
              </w:rPr>
              <w:t>项目人员不得向外泄露海关相关信息等）。</w:t>
            </w:r>
          </w:p>
        </w:tc>
        <w:tc>
          <w:tcPr>
            <w:tcW w:w="2202" w:type="dxa"/>
            <w:vAlign w:val="center"/>
          </w:tcPr>
          <w:p>
            <w:pPr>
              <w:ind w:firstLine="0"/>
              <w:rPr>
                <w:rFonts w:ascii="宋体" w:eastAsia="宋体"/>
                <w:i/>
                <w:iCs/>
                <w:lang w:bidi="en-US"/>
              </w:rPr>
            </w:pPr>
            <w:r>
              <w:rPr>
                <w:rFonts w:ascii="宋体" w:eastAsia="宋体" w:hAnsi="宋体" w:cs="宋体" w:hint="eastAsia"/>
              </w:rPr>
              <w:t>是，提供《承诺函》并加盖单位公章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Cs/>
              </w:rPr>
            </w:pPr>
            <w:r>
              <w:rPr>
                <w:rFonts w:ascii="宋体" w:eastAsia="宋体"/>
                <w:bCs/>
              </w:rPr>
              <w:t>5</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是否需要现场考察</w:t>
            </w:r>
          </w:p>
        </w:tc>
        <w:tc>
          <w:tcPr>
            <w:tcW w:w="4052" w:type="dxa"/>
            <w:tcBorders>
              <w:top w:val="single" w:sz="4" w:space="0" w:color="auto"/>
              <w:left w:val="single" w:sz="4" w:space="0" w:color="auto"/>
              <w:right w:val="single" w:sz="4" w:space="0" w:color="auto"/>
            </w:tcBorders>
            <w:vAlign w:val="center"/>
          </w:tcPr>
          <w:p>
            <w:pPr>
              <w:ind w:firstLine="0"/>
              <w:rPr>
                <w:rFonts w:ascii="宋体" w:eastAsia="宋体"/>
                <w:lang w:bidi="en-US"/>
              </w:rPr>
            </w:pPr>
            <w:r>
              <w:rPr>
                <w:rFonts w:ascii="宋体" w:eastAsia="宋体" w:hAnsi="宋体" w:cs="宋体" w:hint="eastAsia"/>
                <w:lang w:bidi="en-US"/>
              </w:rPr>
              <w:t>无</w:t>
            </w:r>
          </w:p>
        </w:tc>
        <w:tc>
          <w:tcPr>
            <w:tcW w:w="2202" w:type="dxa"/>
            <w:vAlign w:val="center"/>
          </w:tcPr>
          <w:p>
            <w:pPr>
              <w:ind w:firstLine="0"/>
              <w:rPr>
                <w:rFonts w:ascii="宋体" w:eastAsia="宋体"/>
                <w:i/>
                <w:iCs/>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Cs/>
              </w:rPr>
            </w:pPr>
            <w:r>
              <w:rPr>
                <w:rFonts w:ascii="宋体" w:eastAsia="宋体"/>
                <w:bCs/>
              </w:rPr>
              <w:t>6</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是否收取履约保证金</w:t>
            </w:r>
          </w:p>
        </w:tc>
        <w:tc>
          <w:tcPr>
            <w:tcW w:w="4052" w:type="dxa"/>
            <w:tcBorders>
              <w:top w:val="single" w:sz="4" w:space="0" w:color="auto"/>
              <w:left w:val="single" w:sz="4" w:space="0" w:color="auto"/>
              <w:right w:val="single" w:sz="4" w:space="0" w:color="auto"/>
            </w:tcBorders>
            <w:vAlign w:val="center"/>
          </w:tcPr>
          <w:p>
            <w:pPr>
              <w:ind w:firstLine="0"/>
              <w:rPr>
                <w:rFonts w:ascii="宋体" w:eastAsia="宋体"/>
                <w:lang w:bidi="en-US"/>
              </w:rPr>
            </w:pPr>
            <w:r>
              <w:rPr>
                <w:rFonts w:ascii="宋体" w:eastAsia="宋体" w:hAnsi="宋体" w:cs="宋体" w:hint="eastAsia"/>
                <w:bCs/>
                <w:lang w:bidi="en-US"/>
              </w:rPr>
              <w:t>交付合同金额的10%的履约保函或履约保证金</w:t>
            </w:r>
          </w:p>
        </w:tc>
        <w:tc>
          <w:tcPr>
            <w:tcW w:w="2202" w:type="dxa"/>
            <w:vAlign w:val="center"/>
          </w:tcPr>
          <w:p>
            <w:pPr>
              <w:ind w:firstLine="0"/>
              <w:rPr>
                <w:rFonts w:ascii="宋体" w:eastAsia="宋体"/>
                <w:i/>
                <w:iCs/>
                <w:lang w:bidi="en-US"/>
              </w:rPr>
            </w:pPr>
            <w:r>
              <w:rPr>
                <w:rFonts w:ascii="宋体" w:eastAsia="宋体" w:hint="eastAsia"/>
                <w:lang w:bidi="en-US"/>
              </w:rPr>
              <w:t>否</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bCs/>
              </w:rPr>
            </w:pPr>
            <w:r>
              <w:rPr>
                <w:rFonts w:ascii="宋体" w:eastAsia="宋体"/>
                <w:bCs/>
              </w:rPr>
              <w:t>7</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b/>
              </w:rPr>
              <w:t>支付方式</w:t>
            </w:r>
          </w:p>
        </w:tc>
        <w:tc>
          <w:tcPr>
            <w:tcW w:w="4052" w:type="dxa"/>
            <w:tcBorders>
              <w:top w:val="single" w:sz="4" w:space="0" w:color="auto"/>
              <w:left w:val="single" w:sz="4" w:space="0" w:color="auto"/>
              <w:right w:val="single" w:sz="4" w:space="0" w:color="auto"/>
            </w:tcBorders>
            <w:vAlign w:val="center"/>
          </w:tcPr>
          <w:p>
            <w:pPr>
              <w:ind w:firstLine="0"/>
              <w:rPr>
                <w:rFonts w:ascii="宋体" w:eastAsia="宋体"/>
                <w:i/>
                <w:iCs/>
                <w:lang w:bidi="en-US"/>
              </w:rPr>
            </w:pPr>
            <w:r>
              <w:rPr>
                <w:rFonts w:ascii="宋体" w:eastAsia="宋体" w:hAnsi="宋体" w:cs="宋体" w:hint="eastAsia"/>
                <w:bCs/>
                <w:lang w:bidi="en-US"/>
              </w:rPr>
              <w:t>合同签订后，支付合同款项的30%；系统上线后，支付合同款项的40%；项目验收通过后，支付合同款项的30%。</w:t>
            </w:r>
          </w:p>
        </w:tc>
        <w:tc>
          <w:tcPr>
            <w:tcW w:w="2202" w:type="dxa"/>
            <w:vAlign w:val="center"/>
          </w:tcPr>
          <w:p>
            <w:pPr>
              <w:ind w:firstLine="0"/>
              <w:rPr>
                <w:rFonts w:ascii="宋体" w:hAnsi="宋体" w:cs="宋体"/>
              </w:rPr>
            </w:pPr>
            <w:r>
              <w:rPr>
                <w:rFonts w:ascii="宋体" w:eastAsia="宋体" w:hint="eastAsia"/>
                <w:lang w:bidi="en-US"/>
              </w:rPr>
              <w:t>否</w:t>
            </w:r>
          </w:p>
        </w:tc>
      </w:tr>
    </w:tbl>
    <w:p>
      <w:pPr>
        <w:pStyle w:val="Heading2"/>
        <w:numPr>
          <w:ilvl w:val="0"/>
          <w:numId w:val="2"/>
        </w:numPr>
        <w:rPr>
          <w:rFonts w:ascii="宋体" w:eastAsia="宋体" w:hint="eastAsia"/>
        </w:rPr>
      </w:pPr>
      <w:bookmarkStart w:id="43" w:name="项目概述"/>
      <w:r>
        <w:rPr>
          <w:rFonts w:ascii="宋体" w:eastAsia="宋体" w:hint="eastAsia"/>
        </w:rPr>
        <w:t>项目概述</w:t>
      </w:r>
      <w:bookmarkEnd w:id="4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bookmarkStart w:id="44" w:name="项目概述_Title_说明_Required_Table"/>
            <w:r>
              <w:rPr>
                <w:rFonts w:ascii="宋体" w:eastAsia="宋体" w:hint="eastAsia"/>
                <w:b/>
              </w:rPr>
              <w:t>说明</w:t>
            </w:r>
            <w:bookmarkEnd w:id="44"/>
          </w:p>
        </w:tc>
      </w:tr>
      <w:tr>
        <w:tblPrEx>
          <w:tblW w:w="9061" w:type="dxa"/>
          <w:jc w:val="left"/>
          <w:tblInd w:w="0" w:type="dxa"/>
          <w:tblLayout w:type="fixed"/>
          <w:tblCellMar>
            <w:top w:w="0" w:type="dxa"/>
            <w:left w:w="108" w:type="dxa"/>
            <w:bottom w:w="0" w:type="dxa"/>
            <w:right w:w="108" w:type="dxa"/>
          </w:tblCellMar>
        </w:tblPrEx>
        <w:trPr>
          <w:trHeight w:val="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jc w:val="left"/>
              <w:rPr>
                <w:rFonts w:ascii="宋体" w:eastAsia="宋体" w:hAnsi="宋体" w:cs="宋体"/>
              </w:rPr>
            </w:pPr>
            <w:r>
              <w:rPr>
                <w:rFonts w:ascii="宋体" w:eastAsia="宋体" w:hAnsi="宋体" w:cs="宋体" w:hint="eastAsia"/>
              </w:rPr>
              <w:t>随着全球贸易的不断发展，海关监管任务日益繁重，为了确保国门安全，</w:t>
            </w:r>
            <w:r>
              <w:rPr>
                <w:rFonts w:hint="eastAsia"/>
              </w:rPr>
              <w:t>贯彻落实党中央、国务院关于深化机构改革的决策部署</w:t>
            </w:r>
            <w:r>
              <w:rPr>
                <w:rFonts w:eastAsia="宋体" w:hint="eastAsia"/>
              </w:rPr>
              <w:t>、满足智慧海关的总体建设要求，进行</w:t>
            </w:r>
            <w:r>
              <w:rPr>
                <w:rFonts w:ascii="宋体" w:eastAsia="宋体" w:hAnsi="宋体" w:cs="宋体" w:hint="eastAsia"/>
              </w:rPr>
              <w:t>智慧动植物检疫服务升级，旨在提升动植物检疫的精准性和时效性，有效防范和打击走私、非法动植物入境等行为，为国际贸易的健康发展提供有力保障。</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jc w:val="left"/>
              <w:rPr>
                <w:rFonts w:ascii="宋体" w:eastAsia="宋体" w:hAnsi="宋体" w:cs="宋体"/>
              </w:rPr>
            </w:pPr>
            <w:r>
              <w:rPr>
                <w:rFonts w:ascii="宋体" w:eastAsia="宋体" w:hAnsi="宋体" w:cs="宋体" w:hint="eastAsia"/>
              </w:rPr>
              <w:t>《中华人民共和国海南自由贸易港法》</w:t>
            </w:r>
          </w:p>
          <w:p>
            <w:pPr>
              <w:ind w:firstLine="420" w:firstLineChars="200"/>
              <w:jc w:val="left"/>
              <w:rPr>
                <w:rFonts w:ascii="宋体" w:eastAsia="宋体" w:hAnsi="宋体" w:cs="宋体"/>
              </w:rPr>
            </w:pPr>
            <w:r>
              <w:rPr>
                <w:rFonts w:ascii="宋体" w:eastAsia="宋体" w:hAnsi="宋体" w:cs="宋体" w:hint="eastAsia"/>
              </w:rPr>
              <w:t>《国务院关于印发优化口岸营商环境促进跨境贸易便利化工作方案的通知》（国发〔2018〕37号）《“十四五”国家信息化规划》</w:t>
            </w:r>
          </w:p>
          <w:p>
            <w:pPr>
              <w:ind w:firstLine="420" w:firstLineChars="200"/>
              <w:jc w:val="left"/>
              <w:rPr>
                <w:rFonts w:ascii="宋体" w:eastAsia="宋体" w:hAnsi="宋体" w:cs="宋体"/>
              </w:rPr>
            </w:pPr>
            <w:r>
              <w:rPr>
                <w:rFonts w:ascii="宋体" w:eastAsia="宋体" w:hAnsi="宋体" w:cs="宋体" w:hint="eastAsia"/>
              </w:rPr>
              <w:t>《中共中央国务院关于支持海南全面深化改革开放的指导意见》（中共中央国务院印发）</w:t>
            </w:r>
          </w:p>
          <w:p>
            <w:pPr>
              <w:ind w:firstLine="420" w:firstLineChars="200"/>
              <w:jc w:val="left"/>
              <w:rPr>
                <w:rFonts w:ascii="宋体" w:eastAsia="宋体" w:hAnsi="宋体" w:cs="宋体"/>
              </w:rPr>
            </w:pPr>
            <w:r>
              <w:rPr>
                <w:rFonts w:ascii="宋体" w:eastAsia="宋体" w:hAnsi="宋体" w:cs="宋体" w:hint="eastAsia"/>
              </w:rPr>
              <w:t>《海南自由贸易港建设总体方案》（中共中央国务院印发）</w:t>
            </w:r>
          </w:p>
          <w:p>
            <w:pPr>
              <w:ind w:firstLine="420" w:firstLineChars="200"/>
              <w:jc w:val="left"/>
              <w:rPr>
                <w:rFonts w:ascii="宋体" w:eastAsia="宋体" w:hAnsi="宋体" w:cs="宋体"/>
              </w:rPr>
            </w:pPr>
            <w:r>
              <w:rPr>
                <w:rFonts w:ascii="宋体" w:eastAsia="宋体" w:hAnsi="宋体" w:cs="宋体" w:hint="eastAsia"/>
              </w:rPr>
              <w:t>《关于促进外贸保稳提质的十条措施》（署综发〔2022〕45号）</w:t>
            </w:r>
          </w:p>
          <w:p>
            <w:pPr>
              <w:pStyle w:val="CommentText"/>
              <w:ind w:left="480" w:firstLine="0"/>
              <w:rPr>
                <w:rFonts w:eastAsia="宋体"/>
              </w:rPr>
            </w:pPr>
            <w:r>
              <w:rPr>
                <w:rFonts w:eastAsia="宋体"/>
              </w:rPr>
              <w:t>GB/T 38634-2020 《系统与软件工程软件测试》</w:t>
            </w:r>
          </w:p>
          <w:p>
            <w:pPr>
              <w:pStyle w:val="CommentText"/>
              <w:ind w:left="480" w:firstLine="0"/>
              <w:rPr>
                <w:rFonts w:eastAsia="宋体"/>
              </w:rPr>
            </w:pPr>
            <w:r>
              <w:rPr>
                <w:rFonts w:eastAsia="宋体"/>
              </w:rPr>
              <w:t>GB/T 8566-2022 《系统与软件工程软件生存周期过程》</w:t>
            </w:r>
          </w:p>
          <w:p>
            <w:pPr>
              <w:pStyle w:val="CommentText"/>
              <w:ind w:left="480" w:firstLine="0"/>
              <w:rPr>
                <w:rFonts w:eastAsia="宋体"/>
              </w:rPr>
            </w:pPr>
            <w:r>
              <w:rPr>
                <w:rFonts w:eastAsia="宋体"/>
              </w:rPr>
              <w:t>GB/T 22239-2019《信息安全技术网络安全等级保护基本要求》等网络安全相关标准</w:t>
            </w:r>
          </w:p>
          <w:p>
            <w:pPr>
              <w:ind w:firstLine="0"/>
              <w:rPr>
                <w:rFonts w:ascii="宋体" w:eastAsia="宋体"/>
                <w:lang w:bidi="en-US"/>
              </w:rPr>
            </w:pPr>
            <w:r>
              <w:rPr>
                <w:rFonts w:eastAsia="宋体"/>
              </w:rPr>
              <w:t>根据国家发展改革委关于海关智慧监管平台（海南自由贸易港和海关缉私信息化部分）初步设计方案和投资概算的批复。</w:t>
            </w:r>
          </w:p>
        </w:tc>
      </w:tr>
      <w:tr>
        <w:tblPrEx>
          <w:tblW w:w="9061" w:type="dxa"/>
          <w:jc w:val="left"/>
          <w:tblInd w:w="0" w:type="dxa"/>
          <w:tblLayout w:type="fixed"/>
          <w:tblCellMar>
            <w:top w:w="0" w:type="dxa"/>
            <w:left w:w="108" w:type="dxa"/>
            <w:bottom w:w="0" w:type="dxa"/>
            <w:right w:w="108" w:type="dxa"/>
          </w:tblCellMar>
        </w:tblPrEx>
        <w:trPr>
          <w:trHeight w:val="56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jc w:val="left"/>
              <w:rPr>
                <w:rFonts w:ascii="宋体" w:eastAsia="宋体" w:hAnsi="宋体" w:cs="宋体"/>
                <w:lang w:bidi="en-US"/>
              </w:rPr>
            </w:pPr>
            <w:r>
              <w:rPr>
                <w:rFonts w:ascii="宋体" w:eastAsia="宋体" w:hAnsi="宋体" w:cs="宋体" w:hint="eastAsia"/>
                <w:lang w:bidi="en-US"/>
              </w:rPr>
              <w:t>根据海关智慧监管平台有关信息化系统总体框架要求，针对智慧动植物检疫在国门生物安全智能监测的应用域，通过智能数据采集、可视化展示，实时掌握实际监测情况，在全球动植物种质资源方面引进中转基地再造流程模块和追溯监管模块。</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jc w:val="left"/>
              <w:rPr>
                <w:rFonts w:ascii="宋体" w:eastAsia="宋体"/>
                <w:lang w:bidi="en-US"/>
              </w:rPr>
            </w:pPr>
            <w:r>
              <w:rPr>
                <w:rFonts w:ascii="宋体" w:eastAsia="宋体" w:hAnsi="宋体" w:cs="宋体" w:hint="eastAsia"/>
              </w:rPr>
              <w:t>本次项目内容</w:t>
            </w:r>
            <w:r>
              <w:rPr>
                <w:rFonts w:ascii="宋体" w:eastAsia="宋体" w:hAnsi="宋体" w:cs="宋体" w:hint="eastAsia"/>
                <w:lang w:bidi="en-US"/>
              </w:rPr>
              <w:t>主要包括</w:t>
            </w:r>
            <w:bookmarkStart w:id="45" w:name="_Toc142696361"/>
            <w:r>
              <w:rPr>
                <w:rFonts w:hint="eastAsia"/>
              </w:rPr>
              <w:t>智慧动植物检疫系统升级</w:t>
            </w:r>
            <w:r>
              <w:rPr>
                <w:rFonts w:eastAsia="宋体" w:hint="eastAsia"/>
              </w:rPr>
              <w:t>（动植物检疫业务管理（2020））</w:t>
            </w:r>
            <w:bookmarkEnd w:id="45"/>
            <w:r>
              <w:rPr>
                <w:rFonts w:ascii="宋体" w:eastAsia="宋体" w:hAnsi="宋体" w:cs="宋体" w:hint="eastAsia"/>
                <w:spacing w:val="-4"/>
              </w:rPr>
              <w:t>，系统包括PC端及APP端。</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widowControl/>
              <w:spacing w:line="560" w:lineRule="exact"/>
              <w:jc w:val="left"/>
            </w:pPr>
            <w:r>
              <w:rPr>
                <w:rFonts w:eastAsia="宋体" w:hint="eastAsia"/>
              </w:rPr>
              <w:t>本项目</w:t>
            </w:r>
            <w:r>
              <w:rPr>
                <w:rFonts w:hint="eastAsia"/>
              </w:rPr>
              <w:t>需求分析如下：</w:t>
            </w:r>
          </w:p>
          <w:p>
            <w:pPr>
              <w:widowControl/>
              <w:spacing w:line="560" w:lineRule="exact"/>
              <w:jc w:val="left"/>
            </w:pPr>
            <w:r>
              <w:rPr>
                <w:rFonts w:hint="eastAsia"/>
              </w:rPr>
              <w:t>在现有动植检信息化系统基础上，考虑到连续性、兼容性和前瞻性，按照“优化整合、协同高效”等原则，充分发挥现代信息科技在智慧动植检中的重要作用，在国门生物安全智能监测应用域，通过智能数据采集、可视化展示，实时掌握实际监测情况；在全球动植物种质资源引进中转基地再造流程模块，进一步提升动植物检疫监管智能化水平，提高海关对种质资源进出中转基地的生物安全精准把关、快速便利通关能力；在追溯监管模块，进一步完善进境种苗检验检疫规范管理，提升监管智能化水平。</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jc w:val="left"/>
              <w:rPr>
                <w:rFonts w:ascii="宋体" w:eastAsia="宋体"/>
                <w:lang w:bidi="en-US"/>
              </w:rPr>
            </w:pPr>
            <w:r>
              <w:rPr>
                <w:rFonts w:ascii="宋体" w:eastAsia="宋体" w:hAnsi="宋体" w:cs="宋体" w:hint="eastAsia"/>
                <w:bCs/>
                <w:kern w:val="2"/>
              </w:rPr>
              <w:t>本次项目建设内容</w:t>
            </w:r>
            <w:r>
              <w:rPr>
                <w:rFonts w:hint="eastAsia"/>
              </w:rPr>
              <w:t>智慧动植物检疫在现有动植检信息化系统基础上</w:t>
            </w:r>
            <w:r>
              <w:rPr>
                <w:rFonts w:eastAsia="宋体" w:hint="eastAsia"/>
              </w:rPr>
              <w:t>进行升级完善。</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eastAsia="宋体"/>
                <w:b/>
              </w:rPr>
            </w:pPr>
            <w:r>
              <w:rPr>
                <w:rFonts w:ascii="宋体" w:eastAsia="宋体" w:hint="eastAsia"/>
                <w:b/>
              </w:rPr>
              <w:t>项目履约时间</w:t>
            </w:r>
            <w:r>
              <w:rPr>
                <w:rFonts w:ascii="宋体" w:eastAsia="宋体" w:hAnsi="宋体" w:cs="宋体" w:hint="eastAsia"/>
                <w:bCs/>
                <w:lang w:bidi="en-US"/>
              </w:rPr>
              <w:t>★</w:t>
            </w:r>
          </w:p>
        </w:tc>
        <w:tc>
          <w:tcPr>
            <w:tcW w:w="5672" w:type="dxa"/>
            <w:tcBorders>
              <w:top w:val="single" w:sz="4" w:space="0" w:color="auto"/>
              <w:left w:val="single" w:sz="4" w:space="0" w:color="auto"/>
              <w:bottom w:val="single" w:sz="4" w:space="0" w:color="auto"/>
              <w:right w:val="single" w:sz="4" w:space="0" w:color="auto"/>
            </w:tcBorders>
            <w:vAlign w:val="center"/>
          </w:tcPr>
          <w:p>
            <w:pPr>
              <w:tabs>
                <w:tab w:val="left" w:pos="709"/>
              </w:tabs>
              <w:spacing w:line="440" w:lineRule="exact"/>
              <w:ind w:firstLine="420" w:firstLineChars="200"/>
              <w:rPr>
                <w:rFonts w:ascii="宋体" w:eastAsia="宋体"/>
                <w:lang w:bidi="en-US"/>
              </w:rPr>
            </w:pPr>
            <w:r>
              <w:rPr>
                <w:rFonts w:ascii="宋体" w:eastAsia="宋体" w:hAnsi="宋体" w:cs="宋体" w:hint="eastAsia"/>
              </w:rPr>
              <w:t>自合同签订之日起</w:t>
            </w:r>
            <w:r>
              <w:rPr>
                <w:rFonts w:ascii="宋体" w:eastAsia="宋体" w:hAnsi="宋体" w:cs="宋体"/>
                <w:spacing w:val="-4"/>
              </w:rPr>
              <w:t>10.5</w:t>
            </w:r>
            <w:r>
              <w:rPr>
                <w:rFonts w:ascii="宋体" w:eastAsia="宋体" w:hAnsi="宋体" w:cs="宋体" w:hint="eastAsia"/>
              </w:rPr>
              <w:t>个月内，基于海关的技术开发框架，完成系统的需求分析、设计、开发、联调测试、部署上线、试运行等工作。</w:t>
            </w:r>
          </w:p>
        </w:tc>
      </w:tr>
    </w:tbl>
    <w:p>
      <w:pPr>
        <w:rPr>
          <w:rFonts w:ascii="宋体" w:eastAsia="宋体"/>
        </w:rPr>
      </w:pPr>
    </w:p>
    <w:p>
      <w:pPr>
        <w:pStyle w:val="Heading2"/>
        <w:numPr>
          <w:ilvl w:val="0"/>
          <w:numId w:val="2"/>
        </w:numPr>
      </w:pPr>
      <w:bookmarkStart w:id="46" w:name="集成需求"/>
      <w:r>
        <w:rPr>
          <w:rFonts w:ascii="宋体" w:eastAsia="宋体" w:hint="eastAsia"/>
        </w:rPr>
        <w:t>集成需求</w:t>
      </w:r>
      <w:bookmarkEnd w:id="46"/>
    </w:p>
    <w:tbl>
      <w:tblPr>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9"/>
        <w:gridCol w:w="1979"/>
        <w:gridCol w:w="4261"/>
        <w:gridCol w:w="1704"/>
      </w:tblGrid>
      <w:tr>
        <w:tblPrEx>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579" w:type="dxa"/>
            <w:shd w:val="clear" w:color="A6A6A6" w:fill="A6A6A6"/>
          </w:tcPr>
          <w:p>
            <w:pPr>
              <w:ind w:firstLine="0"/>
              <w:jc w:val="center"/>
              <w:rPr>
                <w:rFonts w:ascii="宋体" w:eastAsia="宋体"/>
                <w:b/>
              </w:rPr>
            </w:pPr>
            <w:r>
              <w:rPr>
                <w:rFonts w:ascii="宋体" w:eastAsia="宋体" w:hint="eastAsia"/>
                <w:b/>
              </w:rPr>
              <w:t>序号</w:t>
            </w:r>
          </w:p>
        </w:tc>
        <w:tc>
          <w:tcPr>
            <w:tcW w:w="1979" w:type="dxa"/>
            <w:shd w:val="clear" w:color="A6A6A6" w:fill="A6A6A6"/>
          </w:tcPr>
          <w:p>
            <w:pPr>
              <w:ind w:firstLine="0"/>
              <w:jc w:val="center"/>
              <w:rPr>
                <w:rFonts w:ascii="宋体" w:eastAsia="宋体"/>
                <w:b/>
              </w:rPr>
            </w:pPr>
            <w:r>
              <w:rPr>
                <w:rFonts w:ascii="宋体" w:eastAsia="宋体" w:hint="eastAsia"/>
                <w:b/>
              </w:rPr>
              <w:t>内容</w:t>
            </w:r>
          </w:p>
        </w:tc>
        <w:tc>
          <w:tcPr>
            <w:tcW w:w="4261" w:type="dxa"/>
            <w:shd w:val="clear" w:color="A6A6A6" w:fill="A6A6A6"/>
          </w:tcPr>
          <w:p>
            <w:pPr>
              <w:ind w:firstLine="0"/>
              <w:jc w:val="center"/>
              <w:rPr>
                <w:rFonts w:ascii="宋体" w:eastAsia="宋体"/>
                <w:b/>
              </w:rPr>
            </w:pPr>
            <w:bookmarkStart w:id="47" w:name="集成需求_Title_说明_Required_Table"/>
            <w:r>
              <w:rPr>
                <w:rFonts w:ascii="宋体" w:eastAsia="宋体" w:hint="eastAsia"/>
                <w:b/>
              </w:rPr>
              <w:t>说明</w:t>
            </w:r>
            <w:bookmarkEnd w:id="47"/>
          </w:p>
        </w:tc>
        <w:tc>
          <w:tcPr>
            <w:tcW w:w="1704" w:type="dxa"/>
            <w:shd w:val="clear" w:color="A6A6A6" w:fill="A6A6A6"/>
          </w:tcPr>
          <w:p>
            <w:pPr>
              <w:ind w:firstLine="0"/>
              <w:jc w:val="center"/>
              <w:rPr>
                <w:rFonts w:ascii="宋体" w:eastAsia="宋体"/>
                <w:b/>
              </w:rPr>
            </w:pPr>
            <w:r>
              <w:rPr>
                <w:rFonts w:ascii="宋体" w:eastAsia="宋体"/>
                <w:b/>
              </w:rPr>
              <w:t>证明材料要求</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ind w:firstLine="0"/>
              <w:jc w:val="center"/>
              <w:rPr>
                <w:rFonts w:ascii="宋体" w:eastAsia="宋体"/>
              </w:rPr>
            </w:pPr>
            <w:r>
              <w:rPr>
                <w:rFonts w:ascii="宋体" w:eastAsia="宋体" w:hint="eastAsia"/>
                <w:b/>
              </w:rPr>
              <w:t>1</w:t>
            </w:r>
          </w:p>
        </w:tc>
        <w:tc>
          <w:tcPr>
            <w:tcW w:w="1979"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业务需求</w:t>
            </w:r>
          </w:p>
        </w:tc>
        <w:tc>
          <w:tcPr>
            <w:tcW w:w="4261" w:type="dxa"/>
            <w:tcBorders>
              <w:top w:val="single" w:sz="4" w:space="0" w:color="auto"/>
              <w:left w:val="single" w:sz="4" w:space="0" w:color="auto"/>
              <w:right w:val="single" w:sz="4" w:space="0" w:color="auto"/>
            </w:tcBorders>
            <w:vAlign w:val="center"/>
          </w:tcPr>
          <w:p>
            <w:pPr>
              <w:ind w:firstLine="420" w:firstLineChars="200"/>
              <w:jc w:val="left"/>
              <w:rPr>
                <w:rFonts w:ascii="宋体" w:eastAsia="宋体" w:hAnsi="宋体" w:cs="宋体"/>
              </w:rPr>
            </w:pPr>
            <w:r>
              <w:rPr>
                <w:rFonts w:eastAsia="宋体" w:hint="eastAsia"/>
              </w:rPr>
              <w:t>本次</w:t>
            </w:r>
            <w:r>
              <w:rPr>
                <w:rFonts w:hint="eastAsia"/>
              </w:rPr>
              <w:t>海关智慧监管平台智慧动植物检疫服务升级项目</w:t>
            </w:r>
            <w:r>
              <w:rPr>
                <w:rFonts w:eastAsia="宋体" w:hint="eastAsia"/>
              </w:rPr>
              <w:t>中，</w:t>
            </w:r>
            <w:r>
              <w:rPr>
                <w:rFonts w:hint="eastAsia"/>
              </w:rPr>
              <w:t>智慧动植物检疫系统与疫情上报系统、智能监测设备配套的互联网系统对接交互</w:t>
            </w:r>
            <w:r>
              <w:rPr>
                <w:rFonts w:eastAsia="宋体" w:hint="eastAsia"/>
              </w:rPr>
              <w:t>，对接海关内部H4A系统（认证、授权、账号、审计）；出入境生态安全保护管理系统、信息资源共享服务平台、中国国家贸易单一窗口、H2018新通关系统、海关行政审批系统等</w:t>
            </w:r>
            <w:r>
              <w:rPr>
                <w:rFonts w:ascii="宋体" w:eastAsia="宋体" w:hAnsi="宋体" w:cs="宋体" w:hint="eastAsia"/>
              </w:rPr>
              <w:t>。</w:t>
            </w:r>
          </w:p>
          <w:p>
            <w:pPr>
              <w:ind w:firstLine="420" w:firstLineChars="200"/>
              <w:jc w:val="left"/>
              <w:rPr>
                <w:rFonts w:ascii="宋体" w:eastAsia="宋体" w:hAnsi="宋体" w:cs="宋体"/>
              </w:rPr>
            </w:pPr>
            <w:r>
              <w:rPr>
                <w:rFonts w:ascii="宋体" w:eastAsia="宋体" w:hAnsi="宋体" w:cs="宋体" w:hint="eastAsia"/>
              </w:rPr>
              <w:t>本项目由采购人作为实施单位对投标人的项目建设活动实施监管。投标人集成设计需符合中国海关的相关技术架构要求，各系统之间的数据传输需符合中国海关数据交换的规范，并根据其他系统的技术特点进行接口设计。</w:t>
            </w:r>
          </w:p>
        </w:tc>
        <w:tc>
          <w:tcPr>
            <w:tcW w:w="1704" w:type="dxa"/>
            <w:vAlign w:val="center"/>
          </w:tcPr>
          <w:p>
            <w:pPr>
              <w:ind w:firstLine="0"/>
              <w:rPr>
                <w:rFonts w:ascii="宋体" w:eastAsia="宋体"/>
                <w:lang w:bidi="en-US"/>
              </w:rPr>
            </w:pPr>
            <w:r>
              <w:rPr>
                <w:rFonts w:ascii="宋体" w:eastAsia="宋体" w:hint="eastAsia"/>
                <w:lang w:bidi="en-US"/>
              </w:rPr>
              <w:t>否</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ind w:firstLine="0"/>
              <w:jc w:val="center"/>
              <w:rPr>
                <w:rFonts w:ascii="宋体" w:eastAsia="宋体"/>
              </w:rPr>
            </w:pPr>
            <w:r>
              <w:rPr>
                <w:rFonts w:ascii="宋体" w:eastAsia="宋体" w:hint="eastAsia"/>
                <w:b/>
              </w:rPr>
              <w:t>2</w:t>
            </w:r>
          </w:p>
        </w:tc>
        <w:tc>
          <w:tcPr>
            <w:tcW w:w="1979"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技术需求</w:t>
            </w:r>
          </w:p>
        </w:tc>
        <w:tc>
          <w:tcPr>
            <w:tcW w:w="4261" w:type="dxa"/>
            <w:tcBorders>
              <w:top w:val="single" w:sz="4" w:space="0" w:color="auto"/>
              <w:left w:val="single" w:sz="4" w:space="0" w:color="auto"/>
              <w:right w:val="single" w:sz="4" w:space="0" w:color="auto"/>
            </w:tcBorders>
            <w:vAlign w:val="center"/>
          </w:tcPr>
          <w:p>
            <w:pPr>
              <w:spacing w:line="480" w:lineRule="atLeast"/>
              <w:ind w:firstLine="482"/>
              <w:rPr>
                <w:rFonts w:ascii="宋体" w:eastAsia="宋体"/>
                <w:lang w:bidi="en-US"/>
              </w:rPr>
            </w:pPr>
            <w:r>
              <w:rPr>
                <w:rFonts w:ascii="宋体" w:eastAsia="宋体" w:hAnsi="宋体" w:cs="宋体" w:hint="eastAsia"/>
                <w:color w:val="000000"/>
              </w:rPr>
              <w:t>本项目建设需符合中国海关的技术约束要求。</w:t>
            </w:r>
          </w:p>
        </w:tc>
        <w:tc>
          <w:tcPr>
            <w:tcW w:w="1704" w:type="dxa"/>
            <w:vAlign w:val="center"/>
          </w:tcPr>
          <w:p>
            <w:pPr>
              <w:ind w:firstLine="0"/>
              <w:rPr>
                <w:rFonts w:ascii="宋体" w:eastAsia="宋体"/>
                <w:lang w:bidi="en-US"/>
              </w:rPr>
            </w:pPr>
            <w:r>
              <w:rPr>
                <w:rFonts w:ascii="宋体" w:eastAsia="宋体" w:hint="eastAsia"/>
                <w:lang w:bidi="en-US"/>
              </w:rPr>
              <w:t>否</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ind w:firstLine="0"/>
              <w:jc w:val="center"/>
              <w:rPr>
                <w:rFonts w:ascii="宋体" w:eastAsia="宋体"/>
              </w:rPr>
            </w:pPr>
            <w:r>
              <w:rPr>
                <w:rFonts w:ascii="宋体" w:eastAsia="宋体" w:hint="eastAsia"/>
                <w:b/>
              </w:rPr>
              <w:t>3</w:t>
            </w:r>
          </w:p>
        </w:tc>
        <w:tc>
          <w:tcPr>
            <w:tcW w:w="1979"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系统需求</w:t>
            </w:r>
          </w:p>
        </w:tc>
        <w:tc>
          <w:tcPr>
            <w:tcW w:w="4261" w:type="dxa"/>
            <w:tcBorders>
              <w:top w:val="single" w:sz="4" w:space="0" w:color="auto"/>
              <w:left w:val="single" w:sz="4" w:space="0" w:color="auto"/>
              <w:right w:val="single" w:sz="4" w:space="0" w:color="auto"/>
            </w:tcBorders>
            <w:vAlign w:val="center"/>
          </w:tcPr>
          <w:p>
            <w:pPr>
              <w:spacing w:line="480" w:lineRule="atLeast"/>
              <w:ind w:firstLine="482"/>
              <w:rPr>
                <w:rFonts w:ascii="宋体" w:eastAsia="宋体" w:hAnsi="宋体" w:cs="宋体"/>
                <w:color w:val="000000"/>
              </w:rPr>
            </w:pPr>
            <w:r>
              <w:rPr>
                <w:rFonts w:ascii="宋体" w:eastAsia="宋体" w:hAnsi="宋体" w:cs="宋体" w:hint="eastAsia"/>
                <w:color w:val="000000"/>
              </w:rPr>
              <w:t xml:space="preserve"> 本项目的建设与管理要符合同类工程的有关管理规定、技术架构、标准规范等方面要求，符合相关工程集成的设计要求及相关标准规范。</w:t>
            </w:r>
          </w:p>
          <w:p>
            <w:pPr>
              <w:spacing w:line="480" w:lineRule="atLeast"/>
              <w:ind w:firstLine="482"/>
              <w:rPr>
                <w:rFonts w:ascii="宋体" w:eastAsia="宋体" w:hAnsi="宋体" w:cs="宋体"/>
                <w:color w:val="000000"/>
              </w:rPr>
            </w:pPr>
            <w:r>
              <w:rPr>
                <w:rFonts w:ascii="宋体" w:eastAsia="宋体" w:hAnsi="宋体" w:cs="宋体" w:hint="eastAsia"/>
                <w:color w:val="000000"/>
              </w:rPr>
              <w:t>系统应按照项目管理要求、技术要求、集成要求和方案编制要求开展实施集工作，并接受和配合集成联调测试工作。</w:t>
            </w:r>
          </w:p>
        </w:tc>
        <w:tc>
          <w:tcPr>
            <w:tcW w:w="1704" w:type="dxa"/>
            <w:vAlign w:val="center"/>
          </w:tcPr>
          <w:p>
            <w:pPr>
              <w:ind w:firstLine="0"/>
              <w:rPr>
                <w:rFonts w:ascii="宋体" w:eastAsia="宋体"/>
                <w:lang w:bidi="en-US"/>
              </w:rPr>
            </w:pPr>
            <w:r>
              <w:rPr>
                <w:rFonts w:ascii="宋体" w:eastAsia="宋体" w:hint="eastAsia"/>
                <w:lang w:bidi="en-US"/>
              </w:rPr>
              <w:t>否</w:t>
            </w:r>
          </w:p>
        </w:tc>
      </w:tr>
    </w:tbl>
    <w:p>
      <w:pPr>
        <w:rPr>
          <w:rFonts w:ascii="宋体" w:eastAsia="宋体"/>
        </w:rPr>
      </w:pPr>
    </w:p>
    <w:p>
      <w:pPr>
        <w:pStyle w:val="Heading2"/>
        <w:numPr>
          <w:ilvl w:val="0"/>
          <w:numId w:val="2"/>
        </w:numPr>
        <w:rPr>
          <w:rFonts w:ascii="宋体" w:eastAsia="宋体" w:hint="eastAsia"/>
        </w:rPr>
      </w:pPr>
      <w:bookmarkStart w:id="48" w:name="货物或服务指标要求"/>
      <w:r>
        <w:rPr>
          <w:rFonts w:ascii="宋体" w:eastAsia="宋体" w:hint="eastAsia"/>
        </w:rPr>
        <w:t>货物或服务指标要求</w:t>
      </w:r>
      <w:bookmarkEnd w:id="48"/>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rPr>
      </w:pP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3396"/>
        <w:gridCol w:w="1303"/>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noWrap/>
          </w:tcPr>
          <w:p>
            <w:pPr>
              <w:jc w:val="center"/>
              <w:rPr>
                <w:rFonts w:ascii="宋体" w:eastAsia="宋体" w:hAnsi="宋体" w:cs="宋体"/>
                <w:b/>
              </w:rPr>
            </w:pPr>
            <w:bookmarkStart w:id="49" w:name="指标明细_index_Required_goodsId"/>
            <w:bookmarkEnd w:id="49"/>
            <w:r>
              <w:rPr>
                <w:rFonts w:ascii="宋体" w:eastAsia="宋体" w:hAnsi="宋体" w:cs="宋体" w:hint="eastAsia"/>
                <w:b/>
              </w:rPr>
              <w:t>序号</w:t>
            </w:r>
          </w:p>
        </w:tc>
        <w:tc>
          <w:tcPr>
            <w:tcW w:w="1132" w:type="dxa"/>
            <w:shd w:val="clear" w:color="A6A6A6" w:fill="A6A6A6"/>
            <w:noWrap/>
          </w:tcPr>
          <w:p>
            <w:pPr>
              <w:ind w:firstLine="0"/>
              <w:jc w:val="center"/>
              <w:rPr>
                <w:rFonts w:ascii="宋体" w:eastAsia="宋体" w:hAnsi="宋体" w:cs="宋体"/>
                <w:b/>
              </w:rPr>
            </w:pPr>
            <w:r>
              <w:rPr>
                <w:rFonts w:ascii="宋体" w:eastAsia="宋体" w:hAnsi="宋体" w:cs="宋体" w:hint="eastAsia"/>
                <w:b/>
              </w:rPr>
              <w:t>重要性</w:t>
            </w:r>
          </w:p>
        </w:tc>
        <w:tc>
          <w:tcPr>
            <w:tcW w:w="1795" w:type="dxa"/>
            <w:shd w:val="clear" w:color="A6A6A6" w:fill="A6A6A6"/>
            <w:noWrap/>
          </w:tcPr>
          <w:p>
            <w:pPr>
              <w:ind w:firstLine="0"/>
              <w:jc w:val="center"/>
              <w:rPr>
                <w:rFonts w:ascii="宋体" w:eastAsia="宋体" w:hAnsi="宋体" w:cs="宋体"/>
                <w:b/>
              </w:rPr>
            </w:pPr>
            <w:r>
              <w:rPr>
                <w:rFonts w:ascii="宋体" w:eastAsia="宋体" w:hAnsi="宋体" w:cs="宋体" w:hint="eastAsia"/>
                <w:b/>
              </w:rPr>
              <w:t>指标项</w:t>
            </w:r>
          </w:p>
        </w:tc>
        <w:tc>
          <w:tcPr>
            <w:tcW w:w="3396" w:type="dxa"/>
            <w:shd w:val="clear" w:color="A6A6A6" w:fill="A6A6A6"/>
            <w:noWrap/>
          </w:tcPr>
          <w:p>
            <w:pPr>
              <w:ind w:firstLine="0"/>
              <w:jc w:val="center"/>
              <w:rPr>
                <w:rFonts w:ascii="宋体" w:eastAsia="宋体" w:hAnsi="宋体" w:cs="宋体"/>
                <w:b/>
              </w:rPr>
            </w:pPr>
            <w:r>
              <w:rPr>
                <w:rFonts w:ascii="宋体" w:eastAsia="宋体" w:hAnsi="宋体" w:cs="宋体" w:hint="eastAsia"/>
                <w:b/>
              </w:rPr>
              <w:t>指标要求</w:t>
            </w:r>
          </w:p>
        </w:tc>
        <w:tc>
          <w:tcPr>
            <w:tcW w:w="1303" w:type="dxa"/>
            <w:shd w:val="clear" w:color="A6A6A6" w:fill="A6A6A6"/>
            <w:noWrap/>
          </w:tcPr>
          <w:p>
            <w:pPr>
              <w:ind w:firstLine="0"/>
              <w:jc w:val="center"/>
              <w:rPr>
                <w:rFonts w:ascii="宋体" w:eastAsia="宋体" w:hAnsi="宋体" w:cs="宋体"/>
                <w:b/>
              </w:rPr>
            </w:pPr>
            <w:r>
              <w:rPr>
                <w:rFonts w:ascii="宋体" w:eastAsia="宋体" w:hAnsi="宋体" w:cs="宋体" w:hint="eastAsia"/>
                <w:b/>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240"/>
              <w:rPr>
                <w:rFonts w:ascii="宋体" w:eastAsia="宋体" w:hAnsi="宋体" w:cs="宋体"/>
                <w:b/>
              </w:rPr>
            </w:pPr>
            <w:r>
              <w:rPr>
                <w:rFonts w:ascii="宋体" w:eastAsia="宋体" w:hAnsi="宋体" w:cs="宋体" w:hint="eastAsia"/>
              </w:rPr>
              <w:t>▲</w:t>
            </w:r>
          </w:p>
        </w:tc>
        <w:tc>
          <w:tcPr>
            <w:tcW w:w="1795" w:type="dxa"/>
            <w:tcBorders>
              <w:top w:val="single" w:sz="4" w:space="0" w:color="auto"/>
              <w:left w:val="single" w:sz="4" w:space="0" w:color="auto"/>
              <w:right w:val="single" w:sz="4" w:space="0" w:color="auto"/>
            </w:tcBorders>
            <w:noWrap/>
            <w:vAlign w:val="center"/>
          </w:tcPr>
          <w:p>
            <w:pPr>
              <w:ind w:firstLine="0"/>
              <w:jc w:val="left"/>
              <w:rPr>
                <w:rFonts w:ascii="宋体" w:eastAsia="宋体" w:hAnsi="宋体" w:cs="宋体"/>
                <w:lang w:bidi="en-US"/>
              </w:rPr>
            </w:pPr>
            <w:r>
              <w:rPr>
                <w:rFonts w:ascii="宋体" w:eastAsia="宋体" w:hAnsi="宋体" w:cs="宋体" w:hint="eastAsia"/>
                <w:lang w:bidi="en-US"/>
              </w:rPr>
              <w:t>技术要求</w:t>
            </w:r>
          </w:p>
        </w:tc>
        <w:tc>
          <w:tcPr>
            <w:tcW w:w="3396" w:type="dxa"/>
            <w:tcBorders>
              <w:top w:val="single" w:sz="4" w:space="0" w:color="auto"/>
              <w:left w:val="single" w:sz="4" w:space="0" w:color="auto"/>
              <w:right w:val="single" w:sz="4" w:space="0" w:color="auto"/>
            </w:tcBorders>
            <w:noWrap/>
            <w:vAlign w:val="center"/>
          </w:tcPr>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本项目所用的开发语言、开发工具、技术架构及数据库需符合中国海关的技术约束要求。</w:t>
            </w:r>
          </w:p>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为满足整体信创要求，对系统PC后端及后台服务、移动端的技术路线及框架应用Java进行开发；操作系统需适配国产化如麒麟Linux操作系统；数据库及中间件也许满足相关国产化适配如达梦数据库等。</w:t>
            </w:r>
          </w:p>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容错处理周全，考虑到用户可能的误操作以及非法参数设置，能够及时提示，避免因用户操作或系统原因导致系统死机或让用户长时间等待。</w:t>
            </w:r>
          </w:p>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本项目应用软件的运行环境，须兼容符合中国海关技术要求的国产化硬件和操作系统、中间件，例如国产服务器、国产操作系统等。对于应用软件的开发环境，须采用符合国产化技术路线的开发工具和开发环境，以确保软件开发过程与国产化方向的一致性。</w:t>
            </w:r>
          </w:p>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本项目需通过国产化适配测试，包括但不限于与国产化硬件设备的兼容性测试。投标方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w:t>
            </w:r>
            <w:r>
              <w:rPr>
                <w:rFonts w:ascii="宋体" w:eastAsia="宋体" w:hAnsi="宋体" w:cs="宋体" w:hint="eastAsia"/>
                <w:lang w:bidi="en-US"/>
              </w:rPr>
              <w:t>提供必要的技术支持，包括解决在国产化适配过程中可能出现的技术问题。</w:t>
            </w:r>
          </w:p>
          <w:p>
            <w:pPr>
              <w:numPr>
                <w:ilvl w:val="0"/>
                <w:numId w:val="6"/>
              </w:numPr>
              <w:tabs>
                <w:tab w:val="left" w:pos="709"/>
              </w:tabs>
              <w:spacing w:line="440" w:lineRule="exact"/>
              <w:ind w:left="0" w:firstLine="464"/>
              <w:rPr>
                <w:rFonts w:ascii="宋体" w:eastAsia="宋体" w:hAnsi="宋体" w:cs="宋体"/>
                <w:spacing w:val="-4"/>
              </w:rPr>
            </w:pPr>
            <w:r>
              <w:rPr>
                <w:rFonts w:ascii="宋体" w:eastAsia="宋体" w:hAnsi="宋体" w:cs="宋体" w:hint="eastAsia"/>
                <w:spacing w:val="-4"/>
              </w:rPr>
              <w:t>软件产品工具须满足遵守中国海关的相关内控规定，系统平台具备较强的稳定性、高效性、灵活性、安全性和可靠性。</w:t>
            </w:r>
          </w:p>
        </w:tc>
        <w:tc>
          <w:tcPr>
            <w:tcW w:w="1303" w:type="dxa"/>
            <w:noWrap/>
            <w:vAlign w:val="center"/>
          </w:tcPr>
          <w:p>
            <w:pPr>
              <w:ind w:firstLine="0"/>
              <w:jc w:val="center"/>
              <w:rPr>
                <w:rFonts w:ascii="宋体" w:eastAsia="宋体" w:hAnsi="宋体" w:cs="宋体"/>
                <w:lang w:bidi="en-US"/>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68"/>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ind w:firstLine="0"/>
              <w:rPr>
                <w:rFonts w:ascii="宋体" w:eastAsia="宋体" w:hAnsi="宋体" w:cs="宋体"/>
              </w:rPr>
            </w:pPr>
            <w:r>
              <w:rPr>
                <w:rFonts w:ascii="宋体" w:eastAsia="宋体" w:hAnsi="宋体" w:cs="宋体" w:hint="eastAsia"/>
              </w:rPr>
              <w:t>▲</w:t>
            </w: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环境要求</w:t>
            </w:r>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spacing w:val="-4"/>
              </w:rPr>
            </w:pPr>
            <w:r>
              <w:rPr>
                <w:rFonts w:ascii="宋体" w:eastAsia="宋体" w:hAnsi="宋体" w:cs="宋体" w:hint="eastAsia"/>
              </w:rPr>
              <w:t>本项目所有操作系统和客户端浏览器需遵循</w:t>
            </w:r>
            <w:r>
              <w:rPr>
                <w:rFonts w:ascii="宋体" w:eastAsia="宋体" w:hAnsi="宋体" w:cs="宋体" w:hint="eastAsia"/>
                <w:color w:val="000000"/>
              </w:rPr>
              <w:t>中国海关</w:t>
            </w:r>
            <w:r>
              <w:rPr>
                <w:rFonts w:ascii="宋体" w:eastAsia="宋体" w:hAnsi="宋体" w:cs="宋体" w:hint="eastAsia"/>
              </w:rPr>
              <w:t>的相关约束。</w:t>
            </w:r>
          </w:p>
        </w:tc>
        <w:tc>
          <w:tcPr>
            <w:tcW w:w="1303" w:type="dxa"/>
            <w:noWrap/>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hAnsi="宋体" w:cs="宋体"/>
                <w:spacing w:val="-4"/>
                <w:lang w:bidi="en-US"/>
              </w:rPr>
            </w:pPr>
            <w:r>
              <w:rPr>
                <w:rFonts w:ascii="宋体" w:eastAsia="宋体" w:hAnsi="宋体" w:cs="宋体" w:hint="eastAsia"/>
                <w:spacing w:val="-4"/>
                <w:lang w:bidi="en-US"/>
              </w:rPr>
              <w:t>扩展需求指标</w:t>
            </w:r>
          </w:p>
        </w:tc>
        <w:tc>
          <w:tcPr>
            <w:tcW w:w="3396"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303" w:type="dxa"/>
            <w:noWrap/>
            <w:vAlign w:val="center"/>
          </w:tcPr>
          <w:p>
            <w:pPr>
              <w:spacing w:line="240" w:lineRule="auto"/>
              <w:rPr>
                <w:rFonts w:ascii="宋体" w:eastAsia="宋体" w:hAnsi="宋体" w:cs="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210" w:firstLineChars="100"/>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hAnsi="宋体" w:cs="宋体"/>
                <w:spacing w:val="-4"/>
                <w:lang w:bidi="en-US"/>
              </w:rPr>
            </w:pPr>
            <w:r>
              <w:rPr>
                <w:rFonts w:ascii="宋体" w:eastAsia="宋体" w:hAnsi="宋体" w:cs="宋体" w:hint="eastAsia"/>
                <w:spacing w:val="-4"/>
                <w:lang w:bidi="en-US"/>
              </w:rPr>
              <w:t>业务应急需求</w:t>
            </w:r>
          </w:p>
        </w:tc>
        <w:tc>
          <w:tcPr>
            <w:tcW w:w="3396"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系统出现故障，技术人员可立即排查恢复。对系统数据进行备份，防止数据丢失。</w:t>
            </w:r>
          </w:p>
        </w:tc>
        <w:tc>
          <w:tcPr>
            <w:tcW w:w="1303" w:type="dxa"/>
            <w:noWrap/>
            <w:vAlign w:val="center"/>
          </w:tcPr>
          <w:p>
            <w:pPr>
              <w:spacing w:line="240" w:lineRule="auto"/>
              <w:rPr>
                <w:rFonts w:ascii="宋体" w:eastAsia="宋体" w:hAnsi="宋体" w:cs="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210" w:firstLineChars="100"/>
              <w:rPr>
                <w:rFonts w:ascii="宋体" w:eastAsia="宋体" w:hAnsi="宋体" w:cs="宋体"/>
              </w:rPr>
            </w:pPr>
            <w:r>
              <w:rPr>
                <w:rFonts w:ascii="宋体" w:eastAsia="宋体" w:hAnsi="宋体" w:cs="宋体" w:hint="eastAsia"/>
              </w:rPr>
              <w:t>▲</w:t>
            </w: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hAnsi="宋体" w:cs="宋体"/>
                <w:spacing w:val="-4"/>
                <w:lang w:bidi="en-US"/>
              </w:rPr>
            </w:pPr>
            <w:r>
              <w:rPr>
                <w:rFonts w:ascii="宋体" w:eastAsia="宋体" w:hAnsi="宋体" w:cs="宋体" w:hint="eastAsia"/>
                <w:spacing w:val="-4"/>
                <w:lang w:bidi="en-US"/>
              </w:rPr>
              <w:t>业务安全需求</w:t>
            </w:r>
          </w:p>
        </w:tc>
        <w:tc>
          <w:tcPr>
            <w:tcW w:w="3396"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1、数据保密性</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该系统主要为</w:t>
            </w:r>
            <w:r>
              <w:rPr>
                <w:rFonts w:ascii="宋体" w:eastAsia="宋体" w:hAnsi="宋体" w:cs="宋体" w:hint="eastAsia"/>
              </w:rPr>
              <w:t>一般数据</w:t>
            </w:r>
            <w:r>
              <w:rPr>
                <w:rFonts w:ascii="宋体" w:eastAsia="宋体" w:hAnsi="宋体" w:cs="宋体" w:hint="eastAsia"/>
                <w:spacing w:val="-4"/>
              </w:rPr>
              <w:t>，不涉及敏感数据。系统配置文件中涉及数据库连接的数据库账号及密码存储，应采取中国海关认可的、统一的、标准的密码技术对其进行加密，确保其存储的保密性。</w:t>
            </w:r>
          </w:p>
          <w:p>
            <w:pPr>
              <w:tabs>
                <w:tab w:val="left" w:pos="709"/>
              </w:tabs>
              <w:spacing w:line="440" w:lineRule="exact"/>
              <w:ind w:firstLine="464"/>
              <w:rPr>
                <w:rFonts w:ascii="宋体" w:eastAsia="宋体" w:hAnsi="宋体" w:cs="宋体"/>
                <w:spacing w:val="-4"/>
                <w:highlight w:val="yellow"/>
              </w:rPr>
            </w:pPr>
            <w:r>
              <w:rPr>
                <w:rFonts w:ascii="宋体" w:eastAsia="宋体" w:hAnsi="宋体" w:cs="宋体" w:hint="eastAsia"/>
                <w:spacing w:val="-4"/>
              </w:rPr>
              <w:t>2、</w:t>
            </w:r>
            <w:r>
              <w:rPr>
                <w:rFonts w:ascii="宋体" w:eastAsia="宋体" w:hAnsi="宋体" w:cs="宋体" w:hint="eastAsia"/>
              </w:rPr>
              <w:t>数据完整性需求</w:t>
            </w:r>
          </w:p>
          <w:p>
            <w:pPr>
              <w:tabs>
                <w:tab w:val="left" w:pos="709"/>
              </w:tabs>
              <w:spacing w:line="440" w:lineRule="exact"/>
              <w:ind w:firstLine="464"/>
              <w:rPr>
                <w:rFonts w:ascii="宋体" w:eastAsia="宋体" w:hAnsi="宋体" w:cs="宋体"/>
              </w:rPr>
            </w:pPr>
            <w:r>
              <w:rPr>
                <w:rFonts w:ascii="宋体" w:eastAsia="宋体" w:hAnsi="宋体" w:cs="宋体" w:hint="eastAsia"/>
              </w:rPr>
              <w:t>应采取中国海关认可的、统一的、标准的相关技术保障数据在传输、存储和处理过程中不被篡改、丢失或损坏，以确保数据的完整性。</w:t>
            </w:r>
          </w:p>
          <w:p>
            <w:pPr>
              <w:tabs>
                <w:tab w:val="left" w:pos="709"/>
              </w:tabs>
              <w:spacing w:line="440" w:lineRule="exact"/>
              <w:rPr>
                <w:rFonts w:ascii="宋体" w:eastAsia="宋体" w:hAnsi="宋体" w:cs="宋体"/>
                <w:spacing w:val="-4"/>
              </w:rPr>
            </w:pPr>
            <w:r>
              <w:rPr>
                <w:rFonts w:ascii="宋体" w:eastAsia="宋体" w:hAnsi="宋体" w:cs="宋体" w:hint="eastAsia"/>
                <w:spacing w:val="-4"/>
              </w:rPr>
              <w:t>3、业务安全审计</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为确保业务安全，系统需要记录详尽的用户操作行为日志，包括用户的关键操作行为、操作时间戳、请求与响应的相关信息等。日志内容应详细到每个操作的主键、执行操作的用户ID、操作描述、涉及的服务名称、接收到请求的时间、响应时间、操作耗时、请求参数、响应结果以及日志的创建时间。日志记录的留存时间应满足不少于三年的要求，并且在整个保存周期内，其内容不应被删除、修改或覆盖。</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此外，系统还需实现对数据操作（如查询、下载、修改、删除等）的日志记录功能，记录的内容应包含操作时间、执行操作的人员及其账号、用户ID、操作的目标数据对象（如数据表、数据项）、执行的操作指令、操作用设备的相关信息（如设备IP或物理地址）、操作涉及的数据量以及操作的最终结果。操作日志的留存时间应满足不少于三年的要求。</w:t>
            </w:r>
          </w:p>
        </w:tc>
        <w:tc>
          <w:tcPr>
            <w:tcW w:w="1303" w:type="dxa"/>
            <w:noWrap/>
            <w:vAlign w:val="center"/>
          </w:tcPr>
          <w:p>
            <w:pPr>
              <w:ind w:firstLine="0"/>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hAnsi="宋体" w:cs="宋体"/>
                <w:spacing w:val="-4"/>
                <w:lang w:bidi="en-US"/>
              </w:rPr>
            </w:pPr>
            <w:r>
              <w:rPr>
                <w:rFonts w:ascii="宋体" w:eastAsia="宋体" w:hAnsi="宋体" w:cs="宋体" w:hint="eastAsia"/>
                <w:spacing w:val="-4"/>
                <w:lang w:bidi="en-US"/>
              </w:rPr>
              <w:t>标准规范要求</w:t>
            </w:r>
          </w:p>
        </w:tc>
        <w:tc>
          <w:tcPr>
            <w:tcW w:w="3396"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系统建设应遵从中国海关信息化标准体系，包括总体标准、基础设施标准、信息资源标准、应用标准、信息安全标准和信息化管理标准六个分体系。</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系统需要采用统一数据规范标准，遵从应用建设的各项技术标准及规范，遵从相关的海关标准要求。</w:t>
            </w:r>
          </w:p>
          <w:p>
            <w:pPr>
              <w:tabs>
                <w:tab w:val="left" w:pos="709"/>
              </w:tabs>
              <w:spacing w:line="440" w:lineRule="exact"/>
              <w:ind w:firstLine="464"/>
              <w:rPr>
                <w:rFonts w:ascii="宋体" w:eastAsia="宋体" w:hAnsi="宋体" w:cs="宋体"/>
              </w:rPr>
            </w:pPr>
            <w:r>
              <w:rPr>
                <w:rFonts w:ascii="宋体" w:eastAsia="宋体" w:hAnsi="宋体" w:cs="宋体" w:hint="eastAsia"/>
                <w:spacing w:val="-4"/>
              </w:rPr>
              <w:t>投标人需向采购人提供服务相关体系文件进行报备，包括但不限于制度、标准、指南、模板、说明等内容。</w:t>
            </w:r>
          </w:p>
        </w:tc>
        <w:tc>
          <w:tcPr>
            <w:tcW w:w="1303" w:type="dxa"/>
            <w:noWrap/>
            <w:vAlign w:val="center"/>
          </w:tcPr>
          <w:p>
            <w:pPr>
              <w:spacing w:line="240" w:lineRule="auto"/>
              <w:rPr>
                <w:rFonts w:ascii="宋体" w:eastAsia="宋体" w:hAnsi="宋体" w:cs="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rPr>
                <w:rFonts w:ascii="宋体" w:eastAsia="宋体" w:hAnsi="宋体" w:cs="宋体"/>
              </w:rPr>
            </w:pPr>
            <w:r>
              <w:rPr>
                <w:rFonts w:ascii="宋体" w:eastAsia="宋体" w:hAnsi="宋体" w:cs="宋体" w:hint="eastAsia"/>
              </w:rPr>
              <w:t>★</w:t>
            </w: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安全要求</w:t>
            </w:r>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1、系统开发应遵循海关信息系统开发建设的有关标准和规范，并在《海关信息化应用项目管理办法》和《海关信息系统安全管理规定》的指导下进行设计、开发、实施。</w:t>
            </w:r>
          </w:p>
          <w:p>
            <w:pPr>
              <w:ind w:firstLine="420" w:firstLineChars="200"/>
              <w:rPr>
                <w:rFonts w:ascii="宋体" w:eastAsia="宋体" w:hAnsi="宋体" w:cs="宋体"/>
              </w:rPr>
            </w:pPr>
            <w:r>
              <w:rPr>
                <w:rFonts w:ascii="宋体" w:eastAsia="宋体" w:hAnsi="宋体" w:cs="宋体" w:hint="eastAsia"/>
              </w:rPr>
              <w:t>2、系统在安全运行方面可采用多种手段以满足《网络安全法》和网络安全等级保护的相关要求：如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ind w:firstLine="420" w:firstLineChars="200"/>
              <w:rPr>
                <w:rFonts w:ascii="宋体" w:eastAsia="宋体" w:hAnsi="宋体" w:cs="宋体"/>
              </w:rPr>
            </w:pPr>
            <w:r>
              <w:rPr>
                <w:rFonts w:ascii="宋体" w:eastAsia="宋体" w:hAnsi="宋体" w:cs="宋体" w:hint="eastAsia"/>
              </w:rPr>
              <w:t>3、本项目中应用系统数据传输及存储需按海关相关管理规定执行。</w:t>
            </w:r>
          </w:p>
          <w:p>
            <w:pPr>
              <w:ind w:firstLine="420" w:firstLineChars="200"/>
              <w:rPr>
                <w:rFonts w:ascii="宋体" w:eastAsia="宋体" w:hAnsi="宋体" w:cs="宋体"/>
              </w:rPr>
            </w:pPr>
            <w:r>
              <w:rPr>
                <w:rFonts w:ascii="宋体" w:eastAsia="宋体" w:hAnsi="宋体" w:cs="宋体" w:hint="eastAsia"/>
              </w:rPr>
              <w:t>4、满足采购人关于项目团队及工作场地等方面的安全与保密管理的策略或具体措施。</w:t>
            </w:r>
          </w:p>
          <w:p>
            <w:pPr>
              <w:ind w:firstLine="420" w:firstLineChars="200"/>
              <w:rPr>
                <w:rFonts w:ascii="宋体" w:eastAsia="宋体" w:hAnsi="宋体" w:cs="宋体"/>
              </w:rPr>
            </w:pPr>
            <w:r>
              <w:rPr>
                <w:rFonts w:ascii="宋体" w:eastAsia="宋体" w:hAnsi="宋体" w:cs="宋体" w:hint="eastAsia"/>
              </w:rPr>
              <w:t>5、投标人须与采购人签订保密协议，约定双方权利与义务；参与项目的服务人员须与投标人签订保密承诺书，落实相应网络安全相关要求；投标人应接受海关对其提供的服务的定期监督、评审和审核；投标人及服务人员在双方约定的保密期限内如违反协议中的保密义务，投标人和服务人员承担相应违约责任。</w:t>
            </w:r>
          </w:p>
          <w:p>
            <w:pPr>
              <w:ind w:firstLine="420" w:firstLineChars="200"/>
              <w:rPr>
                <w:rFonts w:ascii="宋体" w:eastAsia="宋体" w:hAnsi="宋体" w:cs="宋体"/>
              </w:rPr>
            </w:pPr>
            <w:r>
              <w:rPr>
                <w:rFonts w:ascii="宋体" w:eastAsia="宋体" w:hAnsi="宋体" w:cs="宋体" w:hint="eastAsia"/>
              </w:rPr>
              <w:t>6、开发团队和测试团队必须在海关内部研发网进行工作，未经采购人允许，所有成果物不得从海关内部研发网传出。</w:t>
            </w:r>
          </w:p>
          <w:p>
            <w:pPr>
              <w:ind w:firstLine="420" w:firstLineChars="200"/>
              <w:rPr>
                <w:rFonts w:ascii="宋体" w:eastAsia="宋体" w:hAnsi="宋体" w:cs="宋体"/>
              </w:rPr>
            </w:pPr>
            <w:r>
              <w:rPr>
                <w:rFonts w:ascii="宋体" w:eastAsia="宋体" w:hAnsi="宋体" w:cs="宋体" w:hint="eastAsia"/>
              </w:rPr>
              <w:t>7、对于海关提供的资料，不得以任何形式向第三方传播。保密期限不受本项目期限的限制，在本项目履行完毕后，需承担保密义务。</w:t>
            </w:r>
          </w:p>
          <w:p>
            <w:pPr>
              <w:ind w:firstLine="420" w:firstLineChars="200"/>
              <w:rPr>
                <w:rFonts w:ascii="宋体" w:eastAsia="宋体" w:hAnsi="宋体" w:cs="宋体"/>
                <w:spacing w:val="-4"/>
                <w:lang w:bidi="en-US"/>
              </w:rPr>
            </w:pPr>
            <w:r>
              <w:rPr>
                <w:rFonts w:ascii="宋体" w:eastAsia="宋体" w:hAnsi="宋体" w:cs="宋体" w:hint="eastAsia"/>
              </w:rPr>
              <w:t>8、必须保障系统的开发安全、应用程序安全、网络安全、设备安全和数据安全。用户身份认证必须符合海关安全管理规定。系统在有效地为管理部门和生产部门提供服务的同时，还必须确保不影响数据网络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303" w:type="dxa"/>
            <w:noWrap/>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hAnsi="宋体" w:cs="宋体"/>
                <w:spacing w:val="-4"/>
                <w:lang w:bidi="en-US"/>
              </w:rPr>
            </w:pPr>
            <w:r>
              <w:rPr>
                <w:rFonts w:ascii="宋体" w:eastAsia="宋体" w:hAnsi="宋体" w:cs="宋体" w:hint="eastAsia"/>
                <w:spacing w:val="-4"/>
                <w:lang w:bidi="en-US"/>
              </w:rPr>
              <w:t>风险及质量管理要求</w:t>
            </w:r>
          </w:p>
        </w:tc>
        <w:tc>
          <w:tcPr>
            <w:tcW w:w="3396"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投标人应提供完整的风险管理方案，分析本应用建设过程中的风险，并提出规避及应对措施。</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投标人应提供质量管理方案，旨在确保项目及其交付结果符合相关质量标准要求，方案需包括制定质量管理总体框架，制定项目质量保证原则等。</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投标人需按采购人要求，解决各类风险、问题。</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项目开展中，如架构管控要求变更，投标人应配合开展相关工作。</w:t>
            </w:r>
          </w:p>
          <w:p>
            <w:pPr>
              <w:tabs>
                <w:tab w:val="left" w:pos="709"/>
              </w:tabs>
              <w:spacing w:line="440" w:lineRule="exact"/>
              <w:ind w:firstLine="464"/>
              <w:rPr>
                <w:rFonts w:ascii="宋体" w:eastAsia="宋体" w:hAnsi="宋体" w:cs="宋体"/>
                <w:spacing w:val="-4"/>
                <w:lang w:bidi="en-US"/>
              </w:rPr>
            </w:pPr>
            <w:r>
              <w:rPr>
                <w:rFonts w:ascii="宋体" w:eastAsia="宋体" w:hAnsi="宋体" w:cs="宋体" w:hint="eastAsia"/>
                <w:spacing w:val="-4"/>
              </w:rPr>
              <w:t>投标人需接受采购人驻场监管，为相应工作开展提供便利条件，协助完成相应审核、检查等。</w:t>
            </w:r>
          </w:p>
        </w:tc>
        <w:tc>
          <w:tcPr>
            <w:tcW w:w="1303" w:type="dxa"/>
            <w:noWrap/>
            <w:vAlign w:val="center"/>
          </w:tcPr>
          <w:p>
            <w:pPr>
              <w:spacing w:line="240" w:lineRule="auto"/>
              <w:rPr>
                <w:rFonts w:ascii="宋体" w:eastAsia="宋体" w:hAnsi="宋体" w:cs="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w:t>
            </w:r>
            <w:bookmarkStart w:id="50" w:name="_Toc130665322"/>
            <w:bookmarkStart w:id="51" w:name="_Toc130201354"/>
            <w:r>
              <w:rPr>
                <w:rFonts w:ascii="宋体" w:eastAsia="宋体" w:hAnsi="宋体" w:cs="宋体" w:hint="eastAsia"/>
              </w:rPr>
              <w:t>追溯监管</w:t>
            </w:r>
            <w:bookmarkEnd w:id="50"/>
            <w:bookmarkEnd w:id="51"/>
            <w:r>
              <w:rPr>
                <w:rFonts w:ascii="宋体" w:eastAsia="宋体" w:hAnsi="宋体" w:cs="宋体" w:hint="eastAsia"/>
              </w:rPr>
              <w:t>-</w:t>
            </w:r>
            <w:bookmarkStart w:id="52" w:name="_Toc130201356"/>
            <w:bookmarkStart w:id="53" w:name="_Toc130665323"/>
            <w:r>
              <w:rPr>
                <w:rFonts w:ascii="宋体" w:eastAsia="宋体" w:hAnsi="宋体" w:cs="宋体" w:hint="eastAsia"/>
              </w:rPr>
              <w:t>赋码</w:t>
            </w:r>
            <w:bookmarkEnd w:id="52"/>
            <w:bookmarkEnd w:id="53"/>
          </w:p>
        </w:tc>
        <w:tc>
          <w:tcPr>
            <w:tcW w:w="3396" w:type="dxa"/>
            <w:tcBorders>
              <w:top w:val="single" w:sz="4" w:space="0" w:color="auto"/>
              <w:left w:val="single" w:sz="4" w:space="0" w:color="auto"/>
              <w:right w:val="single" w:sz="4" w:space="0" w:color="auto"/>
            </w:tcBorders>
            <w:noWrap/>
            <w:vAlign w:val="center"/>
          </w:tcPr>
          <w:p>
            <w:pPr>
              <w:rPr>
                <w:rFonts w:ascii="宋体" w:eastAsia="宋体" w:hAnsi="宋体" w:cs="宋体"/>
              </w:rPr>
            </w:pPr>
            <w:r>
              <w:rPr>
                <w:rFonts w:ascii="宋体" w:eastAsia="宋体" w:hAnsi="宋体" w:cs="宋体" w:hint="eastAsia"/>
              </w:rPr>
              <w:t>每批要需到海南进行隔离检疫的货物，在该批货物的流程进入到隔离检疫时，系统自动生成溯源二维码，供企业查询和打印。该二维码只能由通过H4A认证登陆后的“出境动物检疫管理”APP扫描并显示溯源信息。企业将该二维码张贴在隔离检疫地点旁，便于监管人员进行查询和信息录入。</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智慧动植物检疫-追溯监管-</w:t>
            </w:r>
            <w:bookmarkStart w:id="54" w:name="_Toc130201357"/>
            <w:bookmarkStart w:id="55" w:name="_Toc130665324"/>
            <w:r>
              <w:rPr>
                <w:rFonts w:ascii="宋体" w:eastAsia="宋体" w:hAnsi="宋体" w:cs="宋体" w:hint="eastAsia"/>
              </w:rPr>
              <w:t>监管信息查询</w:t>
            </w:r>
            <w:bookmarkEnd w:id="54"/>
            <w:bookmarkEnd w:id="55"/>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对特别优惠关税待遇原产地进行核查管理。</w:t>
            </w:r>
          </w:p>
          <w:p>
            <w:pPr>
              <w:ind w:firstLine="420" w:firstLineChars="200"/>
              <w:rPr>
                <w:rFonts w:ascii="宋体" w:eastAsia="宋体" w:hAnsi="宋体" w:cs="宋体"/>
              </w:rPr>
            </w:pPr>
            <w:r>
              <w:rPr>
                <w:rFonts w:ascii="宋体" w:eastAsia="宋体" w:hAnsi="宋体" w:cs="宋体" w:hint="eastAsia"/>
              </w:rPr>
              <w:t>监管人员可使用“出境动物检疫管理”APP扫码查询该批货物的审批情况、报关信息、通关情况和实验室检测情况。</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智慧动植物检疫-追溯监管-</w:t>
            </w:r>
            <w:bookmarkStart w:id="56" w:name="_Toc130201358"/>
            <w:bookmarkStart w:id="57" w:name="_Toc130665325"/>
            <w:r>
              <w:rPr>
                <w:rFonts w:ascii="宋体" w:eastAsia="宋体" w:hAnsi="宋体" w:cs="宋体" w:hint="eastAsia"/>
              </w:rPr>
              <w:t>监管信息录入</w:t>
            </w:r>
            <w:bookmarkEnd w:id="56"/>
            <w:bookmarkEnd w:id="57"/>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监管人员可使用“出境动物检疫管理”APP扫码录入该批货物本次的监管信息。</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智慧动植物检疫-追溯监管-</w:t>
            </w:r>
            <w:bookmarkStart w:id="58" w:name="_Toc130201359"/>
            <w:bookmarkStart w:id="59" w:name="_Toc130665326"/>
            <w:r>
              <w:rPr>
                <w:rFonts w:ascii="宋体" w:eastAsia="宋体" w:hAnsi="宋体" w:cs="宋体" w:hint="eastAsia"/>
              </w:rPr>
              <w:t>巡察信息录入</w:t>
            </w:r>
            <w:bookmarkEnd w:id="58"/>
            <w:bookmarkEnd w:id="59"/>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溯源二维码关联中国国际贸易单一窗口，企业人员可使用微信扫码自动跳转，录入该批货物的巡察及监测情况。</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w:t>
            </w:r>
            <w:bookmarkStart w:id="60" w:name="_Toc130665327"/>
            <w:bookmarkStart w:id="61" w:name="_Toc130201375"/>
            <w:r>
              <w:rPr>
                <w:rFonts w:ascii="宋体" w:eastAsia="宋体" w:hAnsi="宋体" w:cs="宋体" w:hint="eastAsia"/>
              </w:rPr>
              <w:t>全球动植物种质资源引进中转基地监管</w:t>
            </w:r>
            <w:bookmarkEnd w:id="60"/>
            <w:bookmarkEnd w:id="61"/>
            <w:r>
              <w:rPr>
                <w:rFonts w:ascii="宋体" w:eastAsia="宋体" w:hAnsi="宋体" w:cs="宋体" w:hint="eastAsia"/>
              </w:rPr>
              <w:t>-</w:t>
            </w:r>
            <w:bookmarkStart w:id="62" w:name="_Toc130665328"/>
            <w:bookmarkStart w:id="63" w:name="_Toc130201376"/>
            <w:r>
              <w:rPr>
                <w:rFonts w:ascii="宋体" w:eastAsia="宋体" w:hAnsi="宋体" w:cs="宋体" w:hint="eastAsia"/>
              </w:rPr>
              <w:t>搭建基础数据库及规则库</w:t>
            </w:r>
            <w:bookmarkEnd w:id="62"/>
            <w:bookmarkEnd w:id="63"/>
          </w:p>
        </w:tc>
        <w:tc>
          <w:tcPr>
            <w:tcW w:w="3396" w:type="dxa"/>
            <w:tcBorders>
              <w:top w:val="single" w:sz="4" w:space="0" w:color="auto"/>
              <w:left w:val="single" w:sz="4" w:space="0" w:color="auto"/>
              <w:right w:val="single" w:sz="4" w:space="0" w:color="auto"/>
            </w:tcBorders>
            <w:noWrap/>
            <w:vAlign w:val="center"/>
          </w:tcPr>
          <w:p>
            <w:pPr>
              <w:rPr>
                <w:rFonts w:ascii="宋体" w:eastAsia="宋体" w:hAnsi="宋体" w:cs="宋体"/>
              </w:rPr>
            </w:pPr>
            <w:r>
              <w:rPr>
                <w:rFonts w:ascii="宋体" w:eastAsia="宋体" w:hAnsi="宋体" w:cs="宋体" w:hint="eastAsia"/>
              </w:rPr>
              <w:t>针对动植物种质资源，建立其CIQ编码名录库；建立企业白名单库，依据地方政府推荐等渠道完善可适用便利化政策的企业名单；建立特殊审单规则库，针对符合条件的进出中转基地的报关单，适用特殊规则；建立布控指令规则库，针对符合条件的进出中转基地的报关单，适用特殊规则。</w:t>
            </w:r>
          </w:p>
          <w:p>
            <w:pPr>
              <w:rPr>
                <w:rFonts w:ascii="宋体" w:eastAsia="宋体" w:hAnsi="宋体" w:cs="宋体"/>
              </w:rPr>
            </w:pPr>
            <w:r>
              <w:rPr>
                <w:rFonts w:ascii="宋体" w:eastAsia="宋体" w:hAnsi="宋体" w:cs="宋体" w:hint="eastAsia"/>
              </w:rPr>
              <w:t>主要包括：数据查询、数据维护等功能。</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智慧动植物检疫-全球动植物种质资源引进中转基地监管-</w:t>
            </w:r>
            <w:bookmarkStart w:id="64" w:name="_Toc130201379"/>
            <w:bookmarkStart w:id="65" w:name="_Toc130665331"/>
            <w:r>
              <w:rPr>
                <w:rFonts w:ascii="宋体" w:eastAsia="宋体" w:hAnsi="宋体" w:cs="宋体" w:hint="eastAsia"/>
              </w:rPr>
              <w:t>调整中转基地规则</w:t>
            </w:r>
            <w:bookmarkEnd w:id="64"/>
            <w:bookmarkEnd w:id="65"/>
          </w:p>
        </w:tc>
        <w:tc>
          <w:tcPr>
            <w:tcW w:w="3396" w:type="dxa"/>
            <w:tcBorders>
              <w:top w:val="single" w:sz="4" w:space="0" w:color="auto"/>
              <w:left w:val="single" w:sz="4" w:space="0" w:color="auto"/>
              <w:right w:val="single" w:sz="4" w:space="0" w:color="auto"/>
            </w:tcBorders>
            <w:noWrap/>
            <w:vAlign w:val="center"/>
          </w:tcPr>
          <w:p>
            <w:pPr>
              <w:ind w:left="420" w:firstLine="0"/>
              <w:rPr>
                <w:rFonts w:ascii="宋体" w:eastAsia="宋体" w:hAnsi="宋体" w:cs="宋体"/>
              </w:rPr>
            </w:pPr>
            <w:r>
              <w:rPr>
                <w:rFonts w:ascii="宋体" w:eastAsia="宋体" w:hAnsi="宋体" w:cs="宋体" w:hint="eastAsia"/>
              </w:rPr>
              <w:t>主要包括：</w:t>
            </w:r>
            <w:bookmarkStart w:id="66" w:name="_Toc130665332"/>
            <w:bookmarkStart w:id="67" w:name="_Toc130201380"/>
          </w:p>
          <w:p>
            <w:pPr>
              <w:ind w:left="420" w:firstLine="0"/>
              <w:rPr>
                <w:rFonts w:ascii="宋体" w:eastAsia="宋体" w:hAnsi="宋体" w:cs="宋体"/>
              </w:rPr>
            </w:pPr>
            <w:r>
              <w:rPr>
                <w:rFonts w:ascii="宋体" w:eastAsia="宋体" w:hAnsi="宋体" w:cs="宋体" w:hint="eastAsia"/>
              </w:rPr>
              <w:t>1、审单环节</w:t>
            </w:r>
            <w:bookmarkEnd w:id="66"/>
            <w:bookmarkEnd w:id="67"/>
          </w:p>
          <w:p>
            <w:pPr>
              <w:rPr>
                <w:rFonts w:ascii="宋体" w:eastAsia="宋体" w:hAnsi="宋体" w:cs="宋体"/>
              </w:rPr>
            </w:pPr>
            <w:r>
              <w:rPr>
                <w:rFonts w:ascii="宋体" w:eastAsia="宋体" w:hAnsi="宋体" w:cs="宋体" w:hint="eastAsia"/>
              </w:rPr>
              <w:t>符合产品名录及企业名录的报关单申报时，且在备注栏中备注“中转基地”时，审单时不再调用普通审单规则，改为调用中转基地特殊审单规则。</w:t>
            </w:r>
          </w:p>
          <w:p>
            <w:pPr>
              <w:numPr>
                <w:ilvl w:val="0"/>
                <w:numId w:val="7"/>
              </w:numPr>
              <w:rPr>
                <w:rFonts w:ascii="宋体" w:eastAsia="宋体" w:hAnsi="宋体" w:cs="宋体"/>
              </w:rPr>
            </w:pPr>
            <w:bookmarkStart w:id="68" w:name="_Toc130201381"/>
            <w:bookmarkStart w:id="69" w:name="_Toc130665333"/>
            <w:r>
              <w:rPr>
                <w:rFonts w:ascii="宋体" w:eastAsia="宋体" w:hAnsi="宋体" w:cs="宋体" w:hint="eastAsia"/>
              </w:rPr>
              <w:t>查验环节</w:t>
            </w:r>
            <w:bookmarkEnd w:id="68"/>
            <w:bookmarkEnd w:id="69"/>
          </w:p>
          <w:p>
            <w:pPr>
              <w:rPr>
                <w:rFonts w:ascii="宋体" w:eastAsia="宋体" w:hAnsi="宋体" w:cs="宋体"/>
              </w:rPr>
            </w:pPr>
            <w:r>
              <w:rPr>
                <w:rFonts w:ascii="宋体" w:eastAsia="宋体" w:hAnsi="宋体" w:cs="宋体" w:hint="eastAsia"/>
              </w:rPr>
              <w:t>符合产品名录及企业名录的报关单申报时，且在备注栏中备注“中转基地”时，风控系统下达布控指令时不再调用普通布控规则，改为调用中转基地特殊布控规则。</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w:t>
            </w:r>
            <w:bookmarkStart w:id="70" w:name="_Toc130665334"/>
            <w:r>
              <w:rPr>
                <w:rFonts w:ascii="宋体" w:eastAsia="宋体" w:hAnsi="宋体" w:cs="宋体" w:hint="eastAsia"/>
              </w:rPr>
              <w:t>隔离检疫监管数据展示</w:t>
            </w:r>
            <w:bookmarkEnd w:id="70"/>
            <w:r>
              <w:rPr>
                <w:rFonts w:ascii="宋体" w:eastAsia="宋体" w:hAnsi="宋体" w:cs="宋体" w:hint="eastAsia"/>
              </w:rPr>
              <w:t>-</w:t>
            </w:r>
            <w:bookmarkStart w:id="71" w:name="_Toc130201361"/>
            <w:bookmarkStart w:id="72" w:name="_Toc130665335"/>
            <w:r>
              <w:rPr>
                <w:rFonts w:ascii="宋体" w:eastAsia="宋体" w:hAnsi="宋体" w:cs="宋体" w:hint="eastAsia"/>
              </w:rPr>
              <w:t>隔离检疫场地地理信息读取</w:t>
            </w:r>
            <w:bookmarkEnd w:id="71"/>
            <w:bookmarkEnd w:id="72"/>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设置固定的填报规则，由企业在场地基本信息的备注栏内填报场地地理位置信息（经纬度形式），系统自备注栏中予以读取。</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智慧动植物检疫-隔离检疫监管数据展示-</w:t>
            </w:r>
            <w:bookmarkStart w:id="73" w:name="_Toc130201362"/>
            <w:bookmarkStart w:id="74" w:name="_Toc130665336"/>
            <w:r>
              <w:rPr>
                <w:rFonts w:ascii="宋体" w:eastAsia="宋体" w:hAnsi="宋体" w:cs="宋体" w:hint="eastAsia"/>
              </w:rPr>
              <w:t>隔离检疫信息展示</w:t>
            </w:r>
            <w:bookmarkEnd w:id="73"/>
            <w:bookmarkEnd w:id="74"/>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系统可根据未开展隔离检疫、正在隔离检疫和已完成隔离检疫进行筛选，也可以根据货物类别进行筛选，并将结果展示在地图上。</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w:t>
            </w:r>
            <w:bookmarkStart w:id="75" w:name="_Toc130201363"/>
            <w:bookmarkStart w:id="76" w:name="_Toc130665337"/>
            <w:r>
              <w:rPr>
                <w:rFonts w:ascii="宋体" w:eastAsia="宋体" w:hAnsi="宋体" w:cs="宋体" w:hint="eastAsia"/>
              </w:rPr>
              <w:t>检疫调查信息录入提醒</w:t>
            </w:r>
            <w:bookmarkEnd w:id="75"/>
            <w:bookmarkEnd w:id="76"/>
            <w:r>
              <w:rPr>
                <w:rFonts w:ascii="宋体" w:eastAsia="宋体" w:hAnsi="宋体" w:cs="宋体" w:hint="eastAsia"/>
              </w:rPr>
              <w:t>-</w:t>
            </w:r>
            <w:bookmarkStart w:id="77" w:name="_Toc130201364"/>
            <w:bookmarkStart w:id="78" w:name="_Toc130665338"/>
            <w:r>
              <w:rPr>
                <w:rFonts w:ascii="宋体" w:eastAsia="宋体" w:hAnsi="宋体" w:cs="宋体" w:hint="eastAsia"/>
              </w:rPr>
              <w:t>检疫调查频次信息读取</w:t>
            </w:r>
            <w:bookmarkEnd w:id="77"/>
            <w:bookmarkEnd w:id="78"/>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设置固定的填报规则，由企业在场地基本信息的备注栏内填报承诺的自主开展检疫调查的频次信息，系统自备注栏中予以读取。</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智慧动植物检疫-检疫调查信息录入提醒-</w:t>
            </w:r>
            <w:bookmarkStart w:id="79" w:name="_Toc130665339"/>
            <w:bookmarkStart w:id="80" w:name="_Toc130201365"/>
            <w:r>
              <w:rPr>
                <w:rFonts w:ascii="宋体" w:eastAsia="宋体" w:hAnsi="宋体" w:cs="宋体" w:hint="eastAsia"/>
              </w:rPr>
              <w:t>检疫调查信息录入提醒</w:t>
            </w:r>
            <w:bookmarkEnd w:id="79"/>
            <w:bookmarkEnd w:id="80"/>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设置提示模块，结合企业备案模块中企业承诺的巡查及监测频率，海关关员通过发送系统弹窗结合短信提示企业，遵循备案承诺书中所承诺的检疫调查频次，录入检疫调查信息、有害生物监测信息、种苗使用情况等，明确企业主体责任。</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w:t>
            </w:r>
            <w:bookmarkStart w:id="81" w:name="_Toc130201366"/>
            <w:bookmarkStart w:id="82" w:name="_Toc130665340"/>
            <w:r>
              <w:rPr>
                <w:rFonts w:ascii="宋体" w:eastAsia="宋体" w:hAnsi="宋体" w:cs="宋体" w:hint="eastAsia"/>
              </w:rPr>
              <w:t>历史截获情况风险提示</w:t>
            </w:r>
            <w:bookmarkEnd w:id="81"/>
            <w:bookmarkEnd w:id="82"/>
            <w:r>
              <w:rPr>
                <w:rFonts w:ascii="宋体" w:eastAsia="宋体" w:hAnsi="宋体" w:cs="宋体" w:hint="eastAsia"/>
              </w:rPr>
              <w:t>-</w:t>
            </w:r>
            <w:bookmarkStart w:id="83" w:name="_Toc130665341"/>
            <w:bookmarkStart w:id="84" w:name="_Toc130201367"/>
            <w:r>
              <w:rPr>
                <w:rFonts w:ascii="宋体" w:eastAsia="宋体" w:hAnsi="宋体" w:cs="宋体" w:hint="eastAsia"/>
              </w:rPr>
              <w:t>检疫风险提示</w:t>
            </w:r>
            <w:bookmarkEnd w:id="83"/>
            <w:bookmarkEnd w:id="84"/>
          </w:p>
        </w:tc>
        <w:tc>
          <w:tcPr>
            <w:tcW w:w="3396" w:type="dxa"/>
            <w:tcBorders>
              <w:top w:val="single" w:sz="4" w:space="0" w:color="auto"/>
              <w:left w:val="single" w:sz="4" w:space="0" w:color="auto"/>
              <w:right w:val="single" w:sz="4" w:space="0" w:color="auto"/>
            </w:tcBorders>
            <w:noWrap/>
            <w:vAlign w:val="center"/>
          </w:tcPr>
          <w:p>
            <w:pPr>
              <w:rPr>
                <w:rFonts w:ascii="宋体" w:eastAsia="宋体" w:hAnsi="宋体" w:cs="宋体"/>
              </w:rPr>
            </w:pPr>
            <w:r>
              <w:rPr>
                <w:rFonts w:ascii="宋体" w:eastAsia="宋体" w:hAnsi="宋体" w:cs="宋体" w:hint="eastAsia"/>
              </w:rPr>
              <w:t>新增检疫风险提示功能，实现进境种质资源历史截获疫病种类、次数等信息提示。</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智慧动植物检疫-历史截获情况风险提示-</w:t>
            </w:r>
            <w:bookmarkStart w:id="85" w:name="_Toc130201368"/>
            <w:bookmarkStart w:id="86" w:name="_Toc130665342"/>
            <w:r>
              <w:rPr>
                <w:rFonts w:ascii="宋体" w:eastAsia="宋体" w:hAnsi="宋体" w:cs="宋体" w:hint="eastAsia"/>
              </w:rPr>
              <w:t>截获情况查询</w:t>
            </w:r>
            <w:bookmarkEnd w:id="85"/>
            <w:bookmarkEnd w:id="86"/>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ascii="宋体" w:eastAsia="宋体" w:hAnsi="宋体" w:cs="宋体" w:hint="eastAsia"/>
              </w:rPr>
              <w:t>新增截获情况查询功能，单击对应截获情况后可显示历史截获关区、原产国、是否为检疫性有害生物等信息。</w:t>
            </w:r>
          </w:p>
        </w:tc>
        <w:tc>
          <w:tcPr>
            <w:tcW w:w="1303" w:type="dxa"/>
            <w:noWrap/>
            <w:vAlign w:val="center"/>
          </w:tcPr>
          <w:p>
            <w:pPr>
              <w:widowControl/>
              <w:jc w:val="left"/>
              <w:textAlignment w:val="center"/>
              <w:rPr>
                <w:rFonts w:ascii="宋体" w:eastAsia="宋体" w:hAnsi="宋体" w:cs="宋体"/>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rPr>
            </w:pPr>
            <w:r>
              <w:rPr>
                <w:rFonts w:hint="eastAsia"/>
              </w:rPr>
              <w:t>智慧动植物检疫</w:t>
            </w:r>
            <w:r>
              <w:rPr>
                <w:rFonts w:ascii="宋体" w:eastAsia="宋体" w:hAnsi="宋体" w:cs="宋体" w:hint="eastAsia"/>
              </w:rPr>
              <w:t>-</w:t>
            </w:r>
            <w:r>
              <w:rPr>
                <w:rFonts w:hint="eastAsia"/>
              </w:rPr>
              <w:t>国门生物安全监测展示</w:t>
            </w:r>
            <w:r>
              <w:rPr>
                <w:rFonts w:ascii="宋体" w:eastAsia="宋体" w:hAnsi="宋体" w:cs="宋体" w:hint="eastAsia"/>
              </w:rPr>
              <w:t>-</w:t>
            </w:r>
            <w:r>
              <w:rPr>
                <w:rFonts w:hint="eastAsia"/>
              </w:rPr>
              <w:t>外网数据传输至海关网络</w:t>
            </w:r>
          </w:p>
        </w:tc>
        <w:tc>
          <w:tcPr>
            <w:tcW w:w="3396" w:type="dxa"/>
            <w:tcBorders>
              <w:top w:val="single" w:sz="4" w:space="0" w:color="auto"/>
              <w:left w:val="single" w:sz="4" w:space="0" w:color="auto"/>
              <w:right w:val="single" w:sz="4" w:space="0" w:color="auto"/>
            </w:tcBorders>
            <w:noWrap/>
            <w:vAlign w:val="center"/>
          </w:tcPr>
          <w:p>
            <w:r>
              <w:rPr>
                <w:rFonts w:hint="eastAsia"/>
              </w:rPr>
              <w:t>与智能监测设备配套的互联网系统接口对接，实现监测数据传输至海关内网，数字类数据实时传输，实时图像、视频流等数据在内网点击唤醒后方传输。</w:t>
            </w:r>
          </w:p>
          <w:p>
            <w:pPr>
              <w:rPr>
                <w:rFonts w:ascii="宋体" w:eastAsia="宋体" w:hAnsi="宋体" w:cs="宋体"/>
              </w:rPr>
            </w:pPr>
            <w:r>
              <w:rPr>
                <w:rFonts w:hint="eastAsia"/>
              </w:rPr>
              <w:t>在确保数据安全的条件下，实现监测数据传输至海关内网监控指挥中心系统</w:t>
            </w:r>
            <w:r>
              <w:rPr>
                <w:rFonts w:eastAsia="宋体" w:hint="eastAsia"/>
              </w:rPr>
              <w:t>。</w:t>
            </w:r>
          </w:p>
        </w:tc>
        <w:tc>
          <w:tcPr>
            <w:tcW w:w="1303" w:type="dxa"/>
            <w:noWrap/>
            <w:vAlign w:val="center"/>
          </w:tcPr>
          <w:p>
            <w:pPr>
              <w:widowControl/>
              <w:jc w:val="left"/>
              <w:textAlignment w:val="center"/>
              <w:rPr>
                <w:rFonts w:ascii="宋体" w:eastAsia="宋体" w:hAnsi="宋体" w:cs="宋体"/>
                <w:color w:val="000000"/>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rPr>
            </w:pPr>
            <w:r>
              <w:rPr>
                <w:rFonts w:hint="eastAsia"/>
              </w:rPr>
              <w:t>智慧动植物检疫</w:t>
            </w:r>
            <w:r>
              <w:rPr>
                <w:rFonts w:ascii="宋体" w:eastAsia="宋体" w:hAnsi="宋体" w:cs="宋体" w:hint="eastAsia"/>
              </w:rPr>
              <w:t>-</w:t>
            </w:r>
            <w:r>
              <w:rPr>
                <w:rFonts w:hint="eastAsia"/>
              </w:rPr>
              <w:t>国门生物安全监测展示</w:t>
            </w:r>
            <w:r>
              <w:rPr>
                <w:rFonts w:ascii="宋体" w:eastAsia="宋体" w:hAnsi="宋体" w:cs="宋体" w:hint="eastAsia"/>
              </w:rPr>
              <w:t>-</w:t>
            </w:r>
            <w:r>
              <w:rPr>
                <w:rFonts w:hint="eastAsia"/>
              </w:rPr>
              <w:t>总体监测数据展示</w:t>
            </w:r>
          </w:p>
        </w:tc>
        <w:tc>
          <w:tcPr>
            <w:tcW w:w="3396" w:type="dxa"/>
            <w:tcBorders>
              <w:top w:val="single" w:sz="4" w:space="0" w:color="auto"/>
              <w:left w:val="single" w:sz="4" w:space="0" w:color="auto"/>
              <w:right w:val="single" w:sz="4" w:space="0" w:color="auto"/>
            </w:tcBorders>
            <w:noWrap/>
            <w:vAlign w:val="center"/>
          </w:tcPr>
          <w:p>
            <w:pPr>
              <w:rPr>
                <w:rFonts w:ascii="宋体" w:eastAsia="宋体" w:hAnsi="宋体" w:cs="宋体"/>
              </w:rPr>
            </w:pPr>
            <w:r>
              <w:rPr>
                <w:rFonts w:hint="eastAsia"/>
              </w:rPr>
              <w:t>以海南省地图的形式，结合监测数据中的经纬度数据，实时展示监测布点总体情况，包括经纬度、监测点编号；并通过柱状图形式展示各监测点诱捕数量</w:t>
            </w:r>
            <w:r>
              <w:rPr>
                <w:rFonts w:cs="Times New Roman"/>
              </w:rPr>
              <w:t>。</w:t>
            </w:r>
          </w:p>
        </w:tc>
        <w:tc>
          <w:tcPr>
            <w:tcW w:w="1303" w:type="dxa"/>
            <w:noWrap/>
            <w:vAlign w:val="center"/>
          </w:tcPr>
          <w:p>
            <w:pPr>
              <w:widowControl/>
              <w:jc w:val="left"/>
              <w:textAlignment w:val="center"/>
              <w:rPr>
                <w:rFonts w:ascii="宋体" w:eastAsia="宋体" w:hAnsi="宋体" w:cs="宋体"/>
                <w:color w:val="000000"/>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widowControl/>
              <w:numPr>
                <w:ilvl w:val="0"/>
                <w:numId w:val="5"/>
              </w:numPr>
              <w:spacing w:line="240" w:lineRule="auto"/>
              <w:jc w:val="center"/>
              <w:textAlignment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rPr>
            </w:pPr>
            <w:r>
              <w:rPr>
                <w:rFonts w:hint="eastAsia"/>
              </w:rPr>
              <w:t>智慧动植物检疫</w:t>
            </w:r>
            <w:r>
              <w:rPr>
                <w:rFonts w:ascii="宋体" w:eastAsia="宋体" w:hAnsi="宋体" w:cs="宋体" w:hint="eastAsia"/>
              </w:rPr>
              <w:t>-</w:t>
            </w:r>
            <w:r>
              <w:rPr>
                <w:rFonts w:hint="eastAsia"/>
              </w:rPr>
              <w:t>国门生物安全监测展示</w:t>
            </w:r>
            <w:r>
              <w:rPr>
                <w:rFonts w:ascii="宋体" w:eastAsia="宋体" w:hAnsi="宋体" w:cs="宋体" w:hint="eastAsia"/>
              </w:rPr>
              <w:t>-</w:t>
            </w:r>
            <w:r>
              <w:rPr>
                <w:rFonts w:hint="eastAsia"/>
              </w:rPr>
              <w:t>监测点数据展示</w:t>
            </w:r>
          </w:p>
        </w:tc>
        <w:tc>
          <w:tcPr>
            <w:tcW w:w="3396" w:type="dxa"/>
            <w:tcBorders>
              <w:top w:val="single" w:sz="4" w:space="0" w:color="auto"/>
              <w:left w:val="single" w:sz="4" w:space="0" w:color="auto"/>
              <w:right w:val="single" w:sz="4" w:space="0" w:color="auto"/>
            </w:tcBorders>
            <w:noWrap/>
            <w:vAlign w:val="center"/>
          </w:tcPr>
          <w:p>
            <w:pPr>
              <w:ind w:firstLine="420" w:firstLineChars="200"/>
              <w:rPr>
                <w:rFonts w:ascii="宋体" w:eastAsia="宋体" w:hAnsi="宋体" w:cs="宋体"/>
              </w:rPr>
            </w:pPr>
            <w:r>
              <w:rPr>
                <w:rFonts w:hint="eastAsia"/>
              </w:rPr>
              <w:t>在点击地图或柱状图中的具体监测点时，唤醒图像及视频传输功能，实时展示监测图像及视频。</w:t>
            </w:r>
          </w:p>
        </w:tc>
        <w:tc>
          <w:tcPr>
            <w:tcW w:w="1303" w:type="dxa"/>
            <w:noWrap/>
            <w:vAlign w:val="center"/>
          </w:tcPr>
          <w:p>
            <w:pPr>
              <w:widowControl/>
              <w:jc w:val="left"/>
              <w:textAlignment w:val="center"/>
              <w:rPr>
                <w:rFonts w:ascii="宋体" w:eastAsia="宋体" w:hAnsi="宋体" w:cs="宋体"/>
                <w:color w:val="000000"/>
              </w:rPr>
            </w:pPr>
            <w:r>
              <w:rPr>
                <w:rFonts w:ascii="宋体" w:eastAsia="宋体" w:hAnsi="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noWrap/>
            <w:vAlign w:val="center"/>
          </w:tcPr>
          <w:p>
            <w:pPr>
              <w:numPr>
                <w:ilvl w:val="0"/>
                <w:numId w:val="5"/>
              </w:numPr>
              <w:jc w:val="center"/>
              <w:rPr>
                <w:rFonts w:ascii="宋体" w:eastAsia="宋体" w:hAnsi="宋体" w:cs="宋体"/>
              </w:rPr>
            </w:pPr>
          </w:p>
        </w:tc>
        <w:tc>
          <w:tcPr>
            <w:tcW w:w="1132" w:type="dxa"/>
            <w:tcBorders>
              <w:top w:val="single" w:sz="4" w:space="0" w:color="auto"/>
              <w:left w:val="single" w:sz="4" w:space="0" w:color="auto"/>
              <w:right w:val="single" w:sz="4" w:space="0" w:color="auto"/>
            </w:tcBorders>
            <w:noWrap/>
            <w:vAlign w:val="center"/>
          </w:tcPr>
          <w:p>
            <w:pPr>
              <w:spacing w:line="240" w:lineRule="auto"/>
              <w:rPr>
                <w:rFonts w:ascii="宋体" w:eastAsia="宋体" w:hAnsi="宋体" w:cs="宋体"/>
              </w:rPr>
            </w:pPr>
          </w:p>
        </w:tc>
        <w:tc>
          <w:tcPr>
            <w:tcW w:w="1795"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hAnsi="宋体" w:cs="宋体"/>
                <w:spacing w:val="-4"/>
                <w:lang w:bidi="en-US"/>
              </w:rPr>
            </w:pPr>
            <w:r>
              <w:rPr>
                <w:rFonts w:ascii="宋体" w:eastAsia="宋体" w:hAnsi="宋体" w:cs="宋体" w:hint="eastAsia"/>
              </w:rPr>
              <w:t>非功能性要求</w:t>
            </w:r>
          </w:p>
        </w:tc>
        <w:tc>
          <w:tcPr>
            <w:tcW w:w="3396" w:type="dxa"/>
            <w:tcBorders>
              <w:top w:val="single" w:sz="4" w:space="0" w:color="auto"/>
              <w:left w:val="single" w:sz="4" w:space="0" w:color="auto"/>
              <w:right w:val="single" w:sz="4" w:space="0" w:color="auto"/>
            </w:tcBorders>
            <w:noWrap/>
            <w:vAlign w:val="center"/>
          </w:tcPr>
          <w:p>
            <w:pPr>
              <w:numPr>
                <w:ilvl w:val="0"/>
                <w:numId w:val="8"/>
              </w:numPr>
              <w:rPr>
                <w:rFonts w:ascii="宋体" w:eastAsia="宋体" w:hAnsi="宋体" w:cs="宋体"/>
                <w:spacing w:val="2"/>
              </w:rPr>
            </w:pPr>
            <w:r>
              <w:rPr>
                <w:rFonts w:ascii="宋体" w:eastAsia="宋体" w:hAnsi="宋体" w:cs="宋体" w:hint="eastAsia"/>
                <w:spacing w:val="2"/>
              </w:rPr>
              <w:t>业务覆盖区域范围：全国</w:t>
            </w:r>
          </w:p>
          <w:p>
            <w:pPr>
              <w:numPr>
                <w:ilvl w:val="0"/>
                <w:numId w:val="8"/>
              </w:numPr>
              <w:rPr>
                <w:rFonts w:ascii="宋体" w:eastAsia="宋体" w:hAnsi="宋体" w:cs="宋体"/>
                <w:spacing w:val="2"/>
              </w:rPr>
            </w:pPr>
            <w:r>
              <w:rPr>
                <w:rFonts w:ascii="宋体" w:eastAsia="宋体" w:hAnsi="宋体" w:cs="宋体" w:hint="eastAsia"/>
                <w:spacing w:val="2"/>
              </w:rPr>
              <w:t>业务类别：业务服务类</w:t>
            </w:r>
          </w:p>
          <w:p>
            <w:pPr>
              <w:numPr>
                <w:ilvl w:val="0"/>
                <w:numId w:val="8"/>
              </w:numPr>
              <w:rPr>
                <w:rFonts w:ascii="宋体" w:eastAsia="宋体" w:hAnsi="宋体" w:cs="宋体"/>
                <w:spacing w:val="2"/>
              </w:rPr>
            </w:pPr>
            <w:r>
              <w:rPr>
                <w:rFonts w:ascii="宋体" w:eastAsia="宋体" w:hAnsi="宋体" w:cs="宋体" w:hint="eastAsia"/>
                <w:spacing w:val="2"/>
              </w:rPr>
              <w:t>系统服务时间：7*24</w:t>
            </w:r>
          </w:p>
          <w:p>
            <w:pPr>
              <w:numPr>
                <w:ilvl w:val="0"/>
                <w:numId w:val="8"/>
              </w:numPr>
              <w:rPr>
                <w:rFonts w:ascii="宋体" w:eastAsia="宋体" w:hAnsi="宋体" w:cs="宋体"/>
                <w:spacing w:val="2"/>
              </w:rPr>
            </w:pPr>
            <w:r>
              <w:rPr>
                <w:rFonts w:ascii="宋体" w:eastAsia="宋体" w:hAnsi="宋体" w:cs="宋体" w:hint="eastAsia"/>
                <w:spacing w:val="2"/>
              </w:rPr>
              <w:t>业务高峰时段：</w:t>
            </w:r>
            <w:r>
              <w:rPr>
                <w:rFonts w:ascii="宋体" w:eastAsia="宋体" w:hAnsi="宋体" w:cs="宋体" w:hint="eastAsia"/>
                <w:kern w:val="2"/>
              </w:rPr>
              <w:t>9:00-17:00</w:t>
            </w:r>
          </w:p>
          <w:p>
            <w:pPr>
              <w:numPr>
                <w:ilvl w:val="0"/>
                <w:numId w:val="8"/>
              </w:numPr>
              <w:rPr>
                <w:rFonts w:ascii="宋体" w:eastAsia="宋体" w:hAnsi="宋体" w:cs="宋体"/>
                <w:spacing w:val="2"/>
              </w:rPr>
            </w:pPr>
            <w:r>
              <w:rPr>
                <w:rFonts w:ascii="宋体" w:eastAsia="宋体" w:hAnsi="宋体" w:cs="宋体" w:hint="eastAsia"/>
                <w:spacing w:val="2"/>
              </w:rPr>
              <w:t>灾难情况下核心/非核心服务中断不可容忍时间：容忍时间小于4小时</w:t>
            </w:r>
          </w:p>
          <w:p>
            <w:pPr>
              <w:numPr>
                <w:ilvl w:val="0"/>
                <w:numId w:val="8"/>
              </w:numPr>
              <w:rPr>
                <w:rFonts w:ascii="宋体" w:eastAsia="宋体" w:hAnsi="宋体" w:cs="宋体"/>
                <w:spacing w:val="2"/>
              </w:rPr>
            </w:pPr>
            <w:r>
              <w:rPr>
                <w:rFonts w:ascii="宋体" w:eastAsia="宋体" w:hAnsi="宋体" w:cs="宋体" w:hint="eastAsia"/>
                <w:spacing w:val="2"/>
              </w:rPr>
              <w:t>灾难情况下核心/非核心功能故障允许丢失多长时间数据：容忍时间不大于1小时</w:t>
            </w:r>
          </w:p>
          <w:p>
            <w:pPr>
              <w:numPr>
                <w:ilvl w:val="0"/>
                <w:numId w:val="8"/>
              </w:numPr>
              <w:rPr>
                <w:rFonts w:ascii="宋体" w:eastAsia="宋体" w:hAnsi="宋体" w:cs="宋体"/>
                <w:spacing w:val="2"/>
              </w:rPr>
            </w:pPr>
            <w:r>
              <w:rPr>
                <w:rFonts w:ascii="宋体" w:eastAsia="宋体" w:hAnsi="宋体" w:cs="宋体" w:hint="eastAsia"/>
                <w:spacing w:val="2"/>
              </w:rPr>
              <w:t>数据不可追溯性：数据丢失，部分数据可以通过技术手段追补</w:t>
            </w:r>
          </w:p>
          <w:p>
            <w:pPr>
              <w:numPr>
                <w:ilvl w:val="0"/>
                <w:numId w:val="8"/>
              </w:numPr>
              <w:rPr>
                <w:rFonts w:ascii="宋体" w:eastAsia="宋体" w:hAnsi="宋体" w:cs="宋体"/>
                <w:spacing w:val="2"/>
              </w:rPr>
            </w:pPr>
            <w:r>
              <w:rPr>
                <w:rFonts w:ascii="宋体" w:eastAsia="宋体" w:hAnsi="宋体" w:cs="宋体" w:hint="eastAsia"/>
                <w:spacing w:val="2"/>
              </w:rPr>
              <w:t>基于现有的海关外网基础环境，系统应满足常规的性能处理标准，并确保在一年/三年内的高峰日及高峰时段内，具备优越的联机交易处理能力，不低于50笔/秒，保障海关工作的顺畅进行。</w:t>
            </w:r>
          </w:p>
          <w:p>
            <w:pPr>
              <w:numPr>
                <w:ilvl w:val="0"/>
                <w:numId w:val="8"/>
              </w:numPr>
              <w:rPr>
                <w:rFonts w:ascii="宋体" w:eastAsia="宋体" w:hAnsi="宋体" w:cs="宋体"/>
                <w:spacing w:val="2"/>
              </w:rPr>
            </w:pPr>
            <w:r>
              <w:rPr>
                <w:rFonts w:ascii="宋体" w:eastAsia="宋体" w:hAnsi="宋体" w:cs="宋体" w:hint="eastAsia"/>
                <w:spacing w:val="2"/>
              </w:rPr>
              <w:t>数据生命周期：3年</w:t>
            </w:r>
          </w:p>
          <w:p>
            <w:pPr>
              <w:numPr>
                <w:ilvl w:val="0"/>
                <w:numId w:val="8"/>
              </w:numPr>
              <w:rPr>
                <w:rFonts w:ascii="宋体" w:eastAsia="宋体" w:hAnsi="宋体" w:cs="宋体"/>
                <w:spacing w:val="2"/>
              </w:rPr>
            </w:pPr>
            <w:r>
              <w:rPr>
                <w:rFonts w:ascii="宋体" w:eastAsia="宋体" w:hAnsi="宋体" w:cs="宋体" w:hint="eastAsia"/>
                <w:spacing w:val="2"/>
              </w:rPr>
              <w:t>典型交易响应时间：响应时效不超过3秒</w:t>
            </w:r>
          </w:p>
          <w:p>
            <w:pPr>
              <w:numPr>
                <w:ilvl w:val="0"/>
                <w:numId w:val="8"/>
              </w:numPr>
              <w:rPr>
                <w:rFonts w:ascii="宋体" w:eastAsia="宋体" w:hAnsi="宋体" w:cs="宋体"/>
                <w:spacing w:val="2"/>
              </w:rPr>
            </w:pPr>
            <w:r>
              <w:rPr>
                <w:rFonts w:ascii="宋体" w:eastAsia="宋体" w:hAnsi="宋体" w:cs="宋体" w:hint="eastAsia"/>
                <w:spacing w:val="2"/>
              </w:rPr>
              <w:t>数据类型及敏感度：</w:t>
            </w:r>
            <w:r>
              <w:rPr>
                <w:rFonts w:ascii="宋体" w:eastAsia="宋体" w:hAnsi="宋体" w:cs="宋体" w:hint="eastAsia"/>
              </w:rPr>
              <w:t>不涉及敏感数据</w:t>
            </w:r>
          </w:p>
          <w:p>
            <w:pPr>
              <w:numPr>
                <w:ilvl w:val="0"/>
                <w:numId w:val="8"/>
              </w:numPr>
              <w:rPr>
                <w:rFonts w:ascii="宋体" w:eastAsia="宋体" w:hAnsi="宋体" w:cs="宋体"/>
              </w:rPr>
            </w:pPr>
            <w:r>
              <w:rPr>
                <w:rFonts w:ascii="宋体" w:eastAsia="宋体" w:hAnsi="宋体" w:cs="宋体" w:hint="eastAsia"/>
                <w:spacing w:val="2"/>
              </w:rPr>
              <w:t>系统架构模式类别：B/S</w:t>
            </w:r>
          </w:p>
        </w:tc>
        <w:tc>
          <w:tcPr>
            <w:tcW w:w="1303" w:type="dxa"/>
            <w:noWrap/>
            <w:vAlign w:val="center"/>
          </w:tcPr>
          <w:p>
            <w:pPr>
              <w:pStyle w:val="BodyText3"/>
              <w:ind w:firstLine="0"/>
              <w:jc w:val="center"/>
              <w:rPr>
                <w:rFonts w:ascii="宋体" w:eastAsia="宋体" w:hAnsi="宋体" w:cs="宋体"/>
                <w:color w:val="auto"/>
                <w:kern w:val="2"/>
                <w:sz w:val="24"/>
              </w:rPr>
            </w:pPr>
          </w:p>
          <w:p>
            <w:pPr>
              <w:pStyle w:val="BodyText3"/>
              <w:ind w:firstLine="0"/>
              <w:jc w:val="center"/>
              <w:rPr>
                <w:rFonts w:ascii="宋体" w:eastAsia="宋体" w:hAnsi="宋体" w:cs="宋体"/>
                <w:color w:val="auto"/>
              </w:rPr>
            </w:pPr>
            <w:r>
              <w:rPr>
                <w:rFonts w:ascii="宋体" w:eastAsia="宋体" w:hAnsi="宋体" w:cs="宋体" w:hint="eastAsia"/>
                <w:color w:val="auto"/>
                <w:kern w:val="2"/>
                <w:sz w:val="24"/>
              </w:rPr>
              <w:t>否</w:t>
            </w:r>
          </w:p>
        </w:tc>
      </w:tr>
    </w:tbl>
    <w:p>
      <w:pPr>
        <w:pStyle w:val="BodyText3"/>
        <w:rPr>
          <w:rFonts w:ascii="宋体" w:eastAsia="宋体"/>
        </w:rPr>
      </w:pPr>
    </w:p>
    <w:p>
      <w:pPr>
        <w:pStyle w:val="Heading2"/>
        <w:numPr>
          <w:ilvl w:val="0"/>
          <w:numId w:val="2"/>
        </w:numPr>
        <w:rPr>
          <w:rFonts w:ascii="宋体" w:eastAsia="宋体" w:hint="eastAsia"/>
        </w:rPr>
      </w:pPr>
      <w:bookmarkStart w:id="87" w:name="服务要求"/>
      <w:r>
        <w:rPr>
          <w:rFonts w:ascii="宋体" w:eastAsia="宋体" w:hint="eastAsia"/>
        </w:rPr>
        <w:t>服务要求</w:t>
      </w:r>
      <w:bookmarkEnd w:id="87"/>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88" w:name="服务要求_Title_服务要求标准_Required_Table"/>
            <w:r>
              <w:rPr>
                <w:rFonts w:ascii="宋体" w:eastAsia="宋体" w:hint="eastAsia"/>
              </w:rPr>
              <w:t>服务要求标准</w:t>
            </w:r>
            <w:bookmarkEnd w:id="88"/>
          </w:p>
        </w:tc>
        <w:tc>
          <w:tcPr>
            <w:tcW w:w="1685" w:type="dxa"/>
          </w:tcPr>
          <w:p>
            <w:pPr>
              <w:ind w:firstLine="0"/>
              <w:jc w:val="center"/>
              <w:rPr>
                <w:rFonts w:ascii="宋体" w:eastAsia="宋体"/>
              </w:rPr>
            </w:pPr>
            <w:bookmarkStart w:id="89" w:name="服务要求_Title_证明材料要求_Required_Table"/>
            <w:r>
              <w:rPr>
                <w:rFonts w:ascii="宋体" w:eastAsia="宋体" w:hint="eastAsia"/>
              </w:rPr>
              <w:t>证明材料要求</w:t>
            </w:r>
            <w:bookmarkEnd w:id="89"/>
          </w:p>
        </w:tc>
      </w:tr>
      <w:tr>
        <w:tblPrEx>
          <w:tblW w:w="8519" w:type="dxa"/>
          <w:jc w:val="left"/>
          <w:tblInd w:w="0" w:type="dxa"/>
          <w:tblLayout w:type="fixed"/>
          <w:tblCellMar>
            <w:top w:w="0" w:type="dxa"/>
            <w:left w:w="108" w:type="dxa"/>
            <w:bottom w:w="0" w:type="dxa"/>
            <w:right w:w="108" w:type="dxa"/>
          </w:tblCellMar>
        </w:tblPrEx>
        <w:trPr>
          <w:trHeight w:val="460"/>
          <w:jc w:val="left"/>
        </w:trPr>
        <w:tc>
          <w:tcPr>
            <w:tcW w:w="808" w:type="dxa"/>
            <w:vAlign w:val="center"/>
          </w:tcPr>
          <w:p>
            <w:pPr>
              <w:numPr>
                <w:ilvl w:val="0"/>
                <w:numId w:val="9"/>
              </w:numPr>
              <w:ind w:left="0" w:firstLine="0"/>
              <w:jc w:val="center"/>
              <w:rPr>
                <w:rFonts w:ascii="宋体" w:eastAsia="宋体"/>
              </w:rPr>
            </w:pP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售后服务承诺函</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rPr>
            </w:pPr>
            <w:r>
              <w:rPr>
                <w:rFonts w:ascii="宋体" w:eastAsia="宋体" w:hAnsi="宋体" w:cs="宋体" w:hint="eastAsia"/>
              </w:rPr>
              <w:t>合同验收通过之日起提供3年免费质保服务，其中第一年为驻场维护服务，后两年为远程运维保障服务，必要时需到现场处理。</w:t>
            </w:r>
          </w:p>
        </w:tc>
        <w:tc>
          <w:tcPr>
            <w:tcW w:w="1685" w:type="dxa"/>
            <w:vAlign w:val="center"/>
          </w:tcPr>
          <w:p>
            <w:pPr>
              <w:ind w:firstLine="0"/>
              <w:jc w:val="center"/>
              <w:rPr>
                <w:rFonts w:ascii="宋体" w:eastAsia="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57"/>
          <w:jc w:val="left"/>
        </w:trPr>
        <w:tc>
          <w:tcPr>
            <w:tcW w:w="808" w:type="dxa"/>
            <w:vAlign w:val="center"/>
          </w:tcPr>
          <w:p>
            <w:pPr>
              <w:numPr>
                <w:ilvl w:val="0"/>
                <w:numId w:val="9"/>
              </w:numPr>
              <w:ind w:left="0" w:firstLine="0"/>
              <w:jc w:val="center"/>
              <w:rPr>
                <w:rFonts w:ascii="宋体" w:eastAsia="宋体"/>
              </w:rPr>
            </w:pP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驻场人员要求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tcPr>
          <w:p>
            <w:pPr>
              <w:rPr>
                <w:rFonts w:ascii="宋体" w:eastAsia="宋体" w:hAnsi="宋体" w:cs="宋体"/>
              </w:rPr>
            </w:pPr>
            <w:r>
              <w:rPr>
                <w:rFonts w:ascii="宋体" w:eastAsia="宋体" w:hAnsi="宋体" w:cs="宋体" w:hint="eastAsia"/>
              </w:rPr>
              <w:t>1、投标人应根据采购人要求驻场提供服务。</w:t>
            </w:r>
          </w:p>
          <w:p>
            <w:pPr>
              <w:ind w:firstLine="420" w:firstLineChars="200"/>
              <w:rPr>
                <w:rFonts w:ascii="宋体" w:eastAsia="宋体" w:hAnsi="宋体" w:cs="宋体"/>
              </w:rPr>
            </w:pPr>
            <w:r>
              <w:rPr>
                <w:rFonts w:ascii="宋体" w:eastAsia="宋体" w:hAnsi="宋体" w:cs="宋体" w:hint="eastAsia"/>
              </w:rPr>
              <w:t>2、驻场期间，投标人应自备计算机等研发和网络设备，根据海关相关安全管理要求，研发设备需通过安全检查后、通过专有网络接入专用开发环境；驻场结束后研发设备硬盘归采购人所有，不得带离驻场场地。</w:t>
            </w:r>
          </w:p>
          <w:p>
            <w:pPr>
              <w:ind w:firstLine="420" w:firstLineChars="200"/>
              <w:rPr>
                <w:rFonts w:ascii="宋体" w:eastAsia="宋体" w:hAnsi="宋体" w:cs="宋体"/>
              </w:rPr>
            </w:pPr>
            <w:r>
              <w:rPr>
                <w:rFonts w:ascii="宋体" w:eastAsia="宋体" w:hAnsi="宋体" w:cs="宋体" w:hint="eastAsia"/>
              </w:rPr>
              <w:t>3、投标人服务人员驻场期间，应严格遵守采购人各项管理制度，包括工作制度、项目进度、项目管理制度、内部安全管理要求、安全生产管理、数据安全管理的相关要求。</w:t>
            </w:r>
          </w:p>
          <w:p>
            <w:pPr>
              <w:ind w:firstLine="420" w:firstLineChars="200"/>
              <w:rPr>
                <w:rFonts w:ascii="宋体" w:eastAsia="宋体" w:hAnsi="宋体" w:cs="宋体"/>
              </w:rPr>
            </w:pPr>
            <w:r>
              <w:rPr>
                <w:rFonts w:ascii="宋体" w:eastAsia="宋体" w:hAnsi="宋体" w:cs="宋体" w:hint="eastAsia"/>
              </w:rPr>
              <w:t>4、驻场人员</w:t>
            </w:r>
          </w:p>
          <w:p>
            <w:pPr>
              <w:rPr>
                <w:rFonts w:ascii="宋体" w:eastAsia="宋体" w:hAnsi="宋体" w:cs="宋体"/>
              </w:rPr>
            </w:pPr>
            <w:r>
              <w:rPr>
                <w:rFonts w:ascii="宋体" w:eastAsia="宋体" w:hAnsi="宋体" w:cs="宋体" w:hint="eastAsia"/>
              </w:rPr>
              <w:t>投标人应提供本项目实施的人员配置方案，要求如下：</w:t>
            </w:r>
          </w:p>
          <w:p>
            <w:pPr>
              <w:rPr>
                <w:rFonts w:ascii="宋体" w:eastAsia="宋体" w:hAnsi="宋体" w:cs="宋体"/>
              </w:rPr>
            </w:pPr>
            <w:r>
              <w:rPr>
                <w:rFonts w:ascii="宋体" w:eastAsia="宋体" w:hAnsi="宋体" w:cs="宋体" w:hint="eastAsia"/>
              </w:rPr>
              <w:t>（1）项目实施期间配置具有项目开发优势的人力资源，参与人员应为投标人员工，且驻场核心人数不少于3人，售后服务期间驻场团队不少于1人。</w:t>
            </w:r>
          </w:p>
          <w:p>
            <w:pPr>
              <w:ind w:firstLine="420" w:firstLineChars="200"/>
              <w:rPr>
                <w:rFonts w:ascii="宋体" w:eastAsia="宋体" w:hAnsi="宋体" w:cs="宋体"/>
              </w:rPr>
            </w:pPr>
            <w:r>
              <w:rPr>
                <w:rFonts w:ascii="宋体" w:eastAsia="宋体" w:hAnsi="宋体" w:cs="宋体" w:hint="eastAsia"/>
              </w:rPr>
              <w:t>（2）明确项目人员在本项目中的岗位职责、任职资格及管理权限，重点明确项目经理调动相关资源的权利，以确保项目顺利交付。</w:t>
            </w:r>
          </w:p>
          <w:p>
            <w:pPr>
              <w:ind w:firstLine="420" w:firstLineChars="200"/>
              <w:rPr>
                <w:rFonts w:ascii="宋体" w:eastAsia="宋体" w:hAnsi="宋体" w:cs="宋体"/>
              </w:rPr>
            </w:pPr>
            <w:r>
              <w:rPr>
                <w:rFonts w:ascii="宋体" w:eastAsia="宋体" w:hAnsi="宋体" w:cs="宋体" w:hint="eastAsia"/>
              </w:rPr>
              <w:t>（3）为保证项目正常进行，须保证项目人员相对固定，除采购方批准外，不得更换项目经理、核心技术人员。</w:t>
            </w:r>
          </w:p>
          <w:p>
            <w:pPr>
              <w:ind w:firstLine="420" w:firstLineChars="200"/>
              <w:rPr>
                <w:rFonts w:ascii="宋体" w:eastAsia="宋体" w:hAnsi="宋体" w:cs="宋体"/>
              </w:rPr>
            </w:pPr>
            <w:r>
              <w:rPr>
                <w:rFonts w:ascii="宋体" w:eastAsia="宋体" w:hAnsi="宋体" w:cs="宋体" w:hint="eastAsia"/>
              </w:rPr>
              <w:t>（4）采购人在系统开发过程中，可指派专人监督、审核驻场人员在各个阶段安全要求的执行情况。</w:t>
            </w:r>
          </w:p>
          <w:p>
            <w:pPr>
              <w:ind w:firstLine="420" w:firstLineChars="200"/>
              <w:rPr>
                <w:rFonts w:ascii="宋体" w:eastAsia="宋体"/>
              </w:rPr>
            </w:pPr>
            <w:r>
              <w:rPr>
                <w:rFonts w:ascii="宋体" w:eastAsia="宋体" w:hAnsi="宋体" w:cs="宋体" w:hint="eastAsia"/>
              </w:rPr>
              <w:t>（5）驻场人员不得将系统采用的关键安全技术措施和核心安全功能设计对外公开。</w:t>
            </w:r>
          </w:p>
        </w:tc>
        <w:tc>
          <w:tcPr>
            <w:tcW w:w="1685" w:type="dxa"/>
            <w:vAlign w:val="center"/>
          </w:tcPr>
          <w:p>
            <w:pPr>
              <w:ind w:firstLine="0"/>
              <w:jc w:val="center"/>
              <w:rPr>
                <w:rFonts w:ascii="宋体" w:eastAsia="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numPr>
                <w:ilvl w:val="0"/>
                <w:numId w:val="9"/>
              </w:numPr>
              <w:ind w:left="0" w:firstLine="0"/>
              <w:jc w:val="center"/>
              <w:rPr>
                <w:rFonts w:ascii="宋体" w:eastAsia="宋体"/>
              </w:rPr>
            </w:pP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投标人服务标准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3690" w:type="dxa"/>
            <w:tcBorders>
              <w:top w:val="single" w:sz="4" w:space="0" w:color="auto"/>
              <w:left w:val="single" w:sz="4" w:space="0" w:color="auto"/>
              <w:right w:val="single" w:sz="4" w:space="0" w:color="auto"/>
            </w:tcBorders>
            <w:vAlign w:val="center"/>
          </w:tcPr>
          <w:p>
            <w:pPr>
              <w:rPr>
                <w:rFonts w:ascii="宋体" w:eastAsia="宋体" w:hAnsi="宋体" w:cs="宋体"/>
              </w:rPr>
            </w:pPr>
            <w:r>
              <w:rPr>
                <w:rFonts w:ascii="宋体" w:eastAsia="宋体" w:hAnsi="宋体" w:cs="宋体" w:hint="eastAsia"/>
              </w:rPr>
              <w:t>1、实施标准</w:t>
            </w:r>
          </w:p>
          <w:p>
            <w:pPr>
              <w:rPr>
                <w:rFonts w:ascii="宋体" w:eastAsia="宋体" w:hAnsi="宋体" w:cs="宋体"/>
              </w:rPr>
            </w:pPr>
            <w:r>
              <w:rPr>
                <w:rFonts w:ascii="宋体" w:eastAsia="宋体" w:hAnsi="宋体" w:cs="宋体" w:hint="eastAsia"/>
              </w:rPr>
              <w:t>（1）实施阶段，投标人服务人员根据采购人要求进行驻场服务。投标人应保持项目团队核心成员的稳定性，未经采购人许可不得随便调整项目团队成员。</w:t>
            </w:r>
          </w:p>
          <w:p>
            <w:pPr>
              <w:rPr>
                <w:rFonts w:ascii="宋体" w:eastAsia="宋体" w:hAnsi="宋体" w:cs="宋体"/>
              </w:rPr>
            </w:pPr>
            <w:r>
              <w:rPr>
                <w:rFonts w:ascii="宋体" w:eastAsia="宋体" w:hAnsi="宋体" w:cs="宋体" w:hint="eastAsia"/>
              </w:rPr>
              <w:t>（2）本项目的执行过程中，项目团队所有成员自始至终专职承担本项目相应工作。</w:t>
            </w:r>
          </w:p>
          <w:p>
            <w:pPr>
              <w:rPr>
                <w:rFonts w:ascii="宋体" w:eastAsia="宋体" w:hAnsi="宋体" w:cs="宋体"/>
              </w:rPr>
            </w:pPr>
            <w:r>
              <w:rPr>
                <w:rFonts w:ascii="宋体" w:eastAsia="宋体" w:hAnsi="宋体" w:cs="宋体" w:hint="eastAsia"/>
              </w:rPr>
              <w:t>（3）售后服务标准：</w:t>
            </w:r>
          </w:p>
          <w:p>
            <w:pPr>
              <w:rPr>
                <w:rFonts w:ascii="宋体" w:eastAsia="宋体" w:hAnsi="宋体" w:cs="宋体"/>
              </w:rPr>
            </w:pPr>
            <w:r>
              <w:rPr>
                <w:rFonts w:ascii="宋体" w:eastAsia="宋体" w:hAnsi="宋体" w:cs="宋体" w:hint="eastAsia"/>
              </w:rPr>
              <w:t>售后服务阶段，投标人提供5×8小时（工作日9：00-17：00）驻场运维服务及电话、邮件、即时通讯工具等远程技术支持服务。</w:t>
            </w:r>
          </w:p>
          <w:p>
            <w:pPr>
              <w:rPr>
                <w:rFonts w:ascii="宋体" w:eastAsia="宋体" w:hAnsi="宋体" w:cs="宋体"/>
              </w:rPr>
            </w:pPr>
            <w:r>
              <w:rPr>
                <w:rFonts w:ascii="宋体" w:eastAsia="宋体" w:hAnsi="宋体" w:cs="宋体" w:hint="eastAsia"/>
              </w:rPr>
              <w:t>售后服务内容包括但不限于已交付内容的缺陷修复、性能调整、故障修复、问题处理、技术支持等。</w:t>
            </w:r>
          </w:p>
          <w:p>
            <w:pPr>
              <w:ind w:firstLine="420" w:firstLineChars="200"/>
              <w:rPr>
                <w:rFonts w:ascii="宋体" w:eastAsia="宋体" w:hAnsi="宋体" w:cs="宋体"/>
              </w:rPr>
            </w:pPr>
            <w:r>
              <w:rPr>
                <w:rFonts w:ascii="宋体" w:eastAsia="宋体" w:hAnsi="宋体" w:cs="宋体" w:hint="eastAsia"/>
              </w:rPr>
              <w:t>2、服务效率</w:t>
            </w:r>
          </w:p>
          <w:p>
            <w:pPr>
              <w:rPr>
                <w:rFonts w:ascii="宋体" w:eastAsia="宋体" w:hAnsi="宋体" w:cs="宋体"/>
              </w:rPr>
            </w:pPr>
            <w:r>
              <w:rPr>
                <w:rFonts w:ascii="宋体" w:eastAsia="宋体" w:hAnsi="宋体" w:cs="宋体" w:hint="eastAsia"/>
              </w:rPr>
              <w:t>远程技术支持服务：投标人接到采购人提出问题后24小时内给出处理意见（如遇非工作日，则顺延）。</w:t>
            </w:r>
          </w:p>
          <w:p>
            <w:pPr>
              <w:ind w:firstLine="420" w:firstLineChars="200"/>
              <w:rPr>
                <w:rFonts w:ascii="宋体" w:eastAsia="宋体"/>
              </w:rPr>
            </w:pPr>
            <w:r>
              <w:rPr>
                <w:rFonts w:ascii="宋体" w:eastAsia="宋体" w:hAnsi="宋体" w:cs="宋体" w:hint="eastAsia"/>
              </w:rPr>
              <w:t>3、故障响应服务：采购人在工作日9：00-17：00内通过电话、邮件、即时通讯工具等方式报修，投标人接到采购人报修后应在1小时内提出解决方案，在确认需要现场处理后应在2小时内到达故障现场，到达现场后应在2小时内修复故障。</w:t>
            </w:r>
          </w:p>
        </w:tc>
        <w:tc>
          <w:tcPr>
            <w:tcW w:w="1685" w:type="dxa"/>
            <w:vAlign w:val="center"/>
          </w:tcPr>
          <w:p>
            <w:pPr>
              <w:ind w:firstLine="0"/>
              <w:jc w:val="center"/>
              <w:rPr>
                <w:rFonts w:ascii="宋体" w:eastAsia="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软件制造商服务标准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rPr>
            </w:pPr>
            <w:r>
              <w:rPr>
                <w:rFonts w:hint="eastAsia"/>
              </w:rPr>
              <w:t>无</w:t>
            </w:r>
          </w:p>
        </w:tc>
        <w:tc>
          <w:tcPr>
            <w:tcW w:w="1685" w:type="dxa"/>
            <w:vAlign w:val="center"/>
          </w:tcPr>
          <w:p>
            <w:pPr>
              <w:jc w:val="center"/>
              <w:rPr>
                <w:rFonts w:ascii="宋体" w:eastAsia="宋体"/>
              </w:rPr>
            </w:pP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人员资格标准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vAlign w:val="center"/>
          </w:tcPr>
          <w:p>
            <w:pPr>
              <w:pStyle w:val="114"/>
              <w:ind w:left="0" w:firstLine="420" w:firstLineChars="200"/>
              <w:jc w:val="left"/>
              <w:rPr>
                <w:rFonts w:ascii="宋体" w:eastAsia="宋体" w:hAnsi="宋体" w:cs="宋体"/>
              </w:rPr>
            </w:pPr>
            <w:r>
              <w:rPr>
                <w:rFonts w:ascii="宋体" w:eastAsia="宋体" w:hAnsi="宋体" w:cs="宋体" w:hint="eastAsia"/>
              </w:rPr>
              <w:t>1、项目经理</w:t>
            </w:r>
          </w:p>
          <w:p>
            <w:pPr>
              <w:jc w:val="left"/>
              <w:rPr>
                <w:rFonts w:ascii="宋体" w:eastAsia="宋体" w:hAnsi="宋体" w:cs="宋体"/>
              </w:rPr>
            </w:pPr>
            <w:r>
              <w:rPr>
                <w:rFonts w:ascii="宋体" w:eastAsia="宋体" w:hAnsi="宋体" w:cs="宋体" w:hint="eastAsia"/>
              </w:rPr>
              <w:t>具有5年及以上信息化系统建设项目开发及管理经验，能够与用户进行良好的沟通，担任同等角色；</w:t>
            </w:r>
          </w:p>
          <w:p>
            <w:pPr>
              <w:jc w:val="left"/>
              <w:rPr>
                <w:rFonts w:ascii="宋体" w:eastAsia="宋体" w:hAnsi="宋体" w:cs="宋体"/>
              </w:rPr>
            </w:pPr>
            <w:r>
              <w:rPr>
                <w:rFonts w:ascii="宋体" w:eastAsia="宋体" w:hAnsi="宋体" w:cs="宋体" w:hint="eastAsia"/>
              </w:rPr>
              <w:t>具备良好的团队协作精神，能利用自身技术能力提升团队整体研发效率，提高团队影响力。</w:t>
            </w:r>
          </w:p>
          <w:p>
            <w:pPr>
              <w:pStyle w:val="114"/>
              <w:ind w:left="0" w:firstLine="420" w:firstLineChars="200"/>
              <w:jc w:val="left"/>
              <w:rPr>
                <w:rFonts w:ascii="宋体" w:eastAsia="宋体" w:hAnsi="宋体" w:cs="宋体"/>
              </w:rPr>
            </w:pPr>
            <w:r>
              <w:rPr>
                <w:rFonts w:ascii="宋体" w:eastAsia="宋体" w:hAnsi="宋体" w:cs="宋体" w:hint="eastAsia"/>
              </w:rPr>
              <w:t>2、设计工程师</w:t>
            </w:r>
          </w:p>
          <w:p>
            <w:pPr>
              <w:jc w:val="left"/>
              <w:rPr>
                <w:rFonts w:ascii="宋体" w:eastAsia="宋体" w:hAnsi="宋体" w:cs="宋体"/>
              </w:rPr>
            </w:pPr>
            <w:r>
              <w:rPr>
                <w:rFonts w:ascii="宋体" w:eastAsia="宋体" w:hAnsi="宋体" w:cs="宋体" w:hint="eastAsia"/>
              </w:rPr>
              <w:t>精通Java语言，从事Java应用系统软件开发5年以上，有相关政务系统建设或维护经验，担任同等角色；</w:t>
            </w:r>
          </w:p>
          <w:p>
            <w:pPr>
              <w:jc w:val="left"/>
              <w:rPr>
                <w:rFonts w:ascii="宋体" w:eastAsia="宋体" w:hAnsi="宋体" w:cs="宋体"/>
              </w:rPr>
            </w:pPr>
            <w:r>
              <w:rPr>
                <w:rFonts w:ascii="宋体" w:eastAsia="宋体" w:hAnsi="宋体" w:cs="宋体" w:hint="eastAsia"/>
              </w:rPr>
              <w:t>精通常用开源框架，精通IBATIS、Mybatis等ORM框架；熟练使用SQL语句，精通数据库及SQL调优；熟悉前端技术和常用前端框架，对前端工程化与模块化开发有一定了解；</w:t>
            </w:r>
          </w:p>
          <w:p>
            <w:pPr>
              <w:jc w:val="left"/>
              <w:rPr>
                <w:rFonts w:ascii="宋体" w:eastAsia="宋体" w:hAnsi="宋体" w:cs="宋体"/>
              </w:rPr>
            </w:pPr>
            <w:r>
              <w:rPr>
                <w:rFonts w:ascii="宋体" w:eastAsia="宋体" w:hAnsi="宋体" w:cs="宋体" w:hint="eastAsia"/>
              </w:rPr>
              <w:t>具备系统架构设计能力、项目实施能力，能够与用户进行良好的沟通；</w:t>
            </w:r>
          </w:p>
          <w:p>
            <w:pPr>
              <w:ind w:firstLine="0"/>
              <w:jc w:val="left"/>
              <w:rPr>
                <w:rFonts w:ascii="宋体" w:eastAsia="宋体" w:hAnsi="宋体" w:cs="宋体"/>
              </w:rPr>
            </w:pPr>
            <w:r>
              <w:rPr>
                <w:rFonts w:ascii="宋体" w:eastAsia="宋体" w:hAnsi="宋体" w:cs="宋体" w:hint="eastAsia"/>
              </w:rPr>
              <w:t>具备良好的编程习惯、文档写作及管理能力。</w:t>
            </w:r>
          </w:p>
          <w:p>
            <w:pPr>
              <w:pStyle w:val="114"/>
              <w:ind w:left="0" w:firstLine="420" w:firstLineChars="200"/>
              <w:jc w:val="left"/>
              <w:rPr>
                <w:rFonts w:ascii="宋体" w:eastAsia="宋体" w:hAnsi="宋体" w:cs="宋体"/>
              </w:rPr>
            </w:pPr>
            <w:r>
              <w:rPr>
                <w:rFonts w:ascii="宋体" w:eastAsia="宋体" w:hAnsi="宋体" w:cs="宋体" w:hint="eastAsia"/>
              </w:rPr>
              <w:t>3、需求工程师</w:t>
            </w:r>
          </w:p>
          <w:p>
            <w:pPr>
              <w:jc w:val="left"/>
              <w:rPr>
                <w:rFonts w:ascii="宋体" w:eastAsia="宋体" w:hAnsi="宋体" w:cs="宋体"/>
              </w:rPr>
            </w:pPr>
            <w:r>
              <w:rPr>
                <w:rFonts w:ascii="宋体" w:eastAsia="宋体" w:hAnsi="宋体" w:cs="宋体" w:hint="eastAsia"/>
              </w:rPr>
              <w:t>具备软件需求分析能力、流程设计能力，需具有3年（含）以上信息化系统建设项目需求开发经验；</w:t>
            </w:r>
          </w:p>
          <w:p>
            <w:pPr>
              <w:jc w:val="left"/>
              <w:rPr>
                <w:rFonts w:ascii="宋体" w:eastAsia="宋体" w:hAnsi="宋体" w:cs="宋体"/>
              </w:rPr>
            </w:pPr>
            <w:r>
              <w:rPr>
                <w:rFonts w:ascii="宋体" w:eastAsia="宋体" w:hAnsi="宋体" w:cs="宋体" w:hint="eastAsia"/>
              </w:rPr>
              <w:t>具备良好的编程习惯、文档写作及管理能力；具备良好的团队协作精神。</w:t>
            </w:r>
          </w:p>
          <w:p>
            <w:pPr>
              <w:pStyle w:val="114"/>
              <w:ind w:left="0" w:firstLine="420" w:firstLineChars="200"/>
              <w:jc w:val="left"/>
              <w:rPr>
                <w:rFonts w:ascii="宋体" w:eastAsia="宋体" w:hAnsi="宋体" w:cs="宋体"/>
              </w:rPr>
            </w:pPr>
            <w:r>
              <w:rPr>
                <w:rFonts w:ascii="宋体" w:eastAsia="宋体" w:hAnsi="宋体" w:cs="宋体" w:hint="eastAsia"/>
              </w:rPr>
              <w:t>4、研发工程师：</w:t>
            </w:r>
          </w:p>
          <w:p>
            <w:pPr>
              <w:jc w:val="left"/>
              <w:rPr>
                <w:rFonts w:ascii="宋体" w:eastAsia="宋体" w:hAnsi="宋体" w:cs="宋体"/>
              </w:rPr>
            </w:pPr>
            <w:r>
              <w:rPr>
                <w:rFonts w:ascii="宋体" w:eastAsia="宋体" w:hAnsi="宋体" w:cs="宋体" w:hint="eastAsia"/>
              </w:rPr>
              <w:t>精通Java语言，从事Java应用系统软件开发3年以上，具有3年（含）以上信息化系统建设项目开发经验。</w:t>
            </w:r>
          </w:p>
          <w:p>
            <w:pPr>
              <w:jc w:val="left"/>
              <w:rPr>
                <w:rFonts w:ascii="宋体" w:eastAsia="宋体" w:hAnsi="宋体" w:cs="宋体"/>
              </w:rPr>
            </w:pPr>
            <w:r>
              <w:rPr>
                <w:rFonts w:ascii="宋体" w:eastAsia="宋体" w:hAnsi="宋体" w:cs="宋体" w:hint="eastAsia"/>
              </w:rPr>
              <w:t>精通常用开源框架，精通IBATIS、Mybatis等ORM框架；熟练使用SQL语句，熟悉数据库及SQL调优；</w:t>
            </w:r>
          </w:p>
          <w:p>
            <w:pPr>
              <w:jc w:val="left"/>
              <w:rPr>
                <w:rFonts w:ascii="宋体" w:eastAsia="宋体" w:hAnsi="宋体" w:cs="宋体"/>
              </w:rPr>
            </w:pPr>
            <w:r>
              <w:rPr>
                <w:rFonts w:ascii="宋体" w:eastAsia="宋体" w:hAnsi="宋体" w:cs="宋体" w:hint="eastAsia"/>
              </w:rPr>
              <w:t>具备良好的编程习惯、文档写作及管理能力；具备良好的团队协作精神。</w:t>
            </w:r>
          </w:p>
          <w:p>
            <w:pPr>
              <w:pStyle w:val="114"/>
              <w:ind w:left="0" w:firstLine="420" w:firstLineChars="200"/>
              <w:jc w:val="left"/>
              <w:rPr>
                <w:rFonts w:ascii="宋体" w:eastAsia="宋体" w:hAnsi="宋体" w:cs="宋体"/>
              </w:rPr>
            </w:pPr>
            <w:r>
              <w:rPr>
                <w:rFonts w:ascii="宋体" w:eastAsia="宋体" w:hAnsi="宋体" w:cs="宋体" w:hint="eastAsia"/>
              </w:rPr>
              <w:t>5、测试工程师：</w:t>
            </w:r>
          </w:p>
          <w:p>
            <w:pPr>
              <w:jc w:val="left"/>
              <w:rPr>
                <w:rFonts w:ascii="宋体" w:eastAsia="宋体" w:hAnsi="宋体" w:cs="宋体"/>
              </w:rPr>
            </w:pPr>
            <w:bookmarkStart w:id="90" w:name="_GoBack"/>
            <w:bookmarkEnd w:id="90"/>
            <w:r>
              <w:rPr>
                <w:rFonts w:ascii="宋体" w:eastAsia="宋体" w:hAnsi="宋体" w:cs="宋体" w:hint="eastAsia"/>
              </w:rPr>
              <w:t>具备测试用例设计、测试执行、功能测试、性能测试的能力，需具有3年（含）以上信息化系统建设项目测试经验；</w:t>
            </w:r>
          </w:p>
          <w:p>
            <w:pPr>
              <w:jc w:val="left"/>
              <w:rPr>
                <w:rFonts w:ascii="宋体" w:eastAsia="宋体" w:hAnsi="宋体" w:cs="宋体"/>
              </w:rPr>
            </w:pPr>
            <w:r>
              <w:rPr>
                <w:rFonts w:ascii="宋体" w:eastAsia="宋体" w:hAnsi="宋体" w:cs="宋体" w:hint="eastAsia"/>
              </w:rPr>
              <w:t>熟练掌握缺陷管理工具的使用；熟练掌握数据库操作，能完成增删改查等操作；熟练掌握linux基本命令；了解selenum自动化测试框架，能编写相关自动化脚本；掌握接口测试和性能测试工具，如postman、jmeter等；</w:t>
            </w:r>
          </w:p>
          <w:p>
            <w:pPr>
              <w:pStyle w:val="114"/>
              <w:ind w:left="0" w:firstLine="420" w:firstLineChars="200"/>
              <w:jc w:val="left"/>
              <w:rPr>
                <w:rFonts w:ascii="宋体" w:eastAsia="宋体" w:hAnsi="宋体" w:cs="宋体"/>
              </w:rPr>
            </w:pPr>
            <w:r>
              <w:rPr>
                <w:rFonts w:ascii="宋体" w:eastAsia="宋体" w:hAnsi="宋体" w:cs="宋体" w:hint="eastAsia"/>
              </w:rPr>
              <w:t>6、运维工程师：</w:t>
            </w:r>
          </w:p>
          <w:p>
            <w:pPr>
              <w:jc w:val="left"/>
              <w:rPr>
                <w:rFonts w:ascii="宋体" w:eastAsia="宋体" w:hAnsi="宋体" w:cs="宋体"/>
              </w:rPr>
            </w:pPr>
            <w:r>
              <w:rPr>
                <w:rFonts w:ascii="宋体" w:eastAsia="宋体" w:hAnsi="宋体" w:cs="宋体" w:hint="eastAsia"/>
              </w:rPr>
              <w:t>要求是参与本项目实施的研发工程师。</w:t>
            </w:r>
          </w:p>
          <w:p>
            <w:pPr>
              <w:ind w:firstLine="420" w:firstLineChars="200"/>
              <w:jc w:val="left"/>
              <w:rPr>
                <w:rFonts w:ascii="宋体" w:eastAsia="宋体" w:hAnsi="宋体" w:cs="宋体"/>
                <w:highlight w:val="yellow"/>
              </w:rPr>
            </w:pPr>
            <w:r>
              <w:rPr>
                <w:rFonts w:ascii="宋体" w:eastAsia="宋体" w:hAnsi="宋体" w:cs="宋体" w:hint="eastAsia"/>
              </w:rPr>
              <w:t>驻场前，采购人对投标人服务人员进行面试，不满足上述要求的，投标人应提供备选人员，直至满足为止。</w:t>
            </w:r>
          </w:p>
        </w:tc>
        <w:tc>
          <w:tcPr>
            <w:tcW w:w="1685" w:type="dxa"/>
            <w:vAlign w:val="center"/>
          </w:tcPr>
          <w:p>
            <w:pPr>
              <w:ind w:firstLine="0"/>
              <w:jc w:val="center"/>
              <w:rPr>
                <w:rFonts w:ascii="宋体" w:eastAsia="宋体"/>
              </w:rPr>
            </w:pPr>
            <w:r>
              <w:rPr>
                <w:rFonts w:ascii="宋体" w:eastAsia="宋体" w:hAnsi="宋体" w:cs="宋体" w:hint="eastAsia"/>
              </w:rPr>
              <w:t>是，投标人应提供人员名单、人员简历、项目履历、相关资质证书、在本项目中职责分工，并按人员提供在投标人单位缴纳的距开标之日半年内任意一个月的社保证明。</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服务网络标准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中标人需能满足系统质保期内运维及技术支持要求。</w:t>
            </w:r>
          </w:p>
        </w:tc>
        <w:tc>
          <w:tcPr>
            <w:tcW w:w="1685" w:type="dxa"/>
            <w:vAlign w:val="center"/>
          </w:tcPr>
          <w:p>
            <w:pPr>
              <w:jc w:val="cente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培训标准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投标人必须根据应用软件的功能和特点，充分考虑到海关应用人员实际水平，提出详细的培训方案，以达到应用管理人员能够独立管理投标人所提供的应用软件和日常的维护处理能力。</w:t>
            </w:r>
          </w:p>
          <w:p>
            <w:pPr>
              <w:tabs>
                <w:tab w:val="left" w:pos="709"/>
              </w:tabs>
              <w:spacing w:line="440" w:lineRule="exact"/>
              <w:ind w:firstLine="464"/>
              <w:rPr>
                <w:rFonts w:ascii="宋体" w:eastAsia="宋体" w:hAnsi="宋体" w:cs="宋体"/>
                <w:spacing w:val="-4"/>
              </w:rPr>
            </w:pPr>
            <w:r>
              <w:rPr>
                <w:rFonts w:ascii="宋体" w:eastAsia="宋体" w:hAnsi="宋体" w:cs="宋体" w:hint="eastAsia"/>
                <w:spacing w:val="-4"/>
              </w:rPr>
              <w:t>投标人根据采购人要求，提供培训方案，分别列出全部产品及应用正常运行、管理和使用所需要的培训，包括培训的类别、培训人员与人数、培训课件、方式、时间等安排。投标人需要承担培训教材（纸质版和电子版）、师资力量及教师的交通、住宿、三餐的费用。</w:t>
            </w:r>
          </w:p>
        </w:tc>
        <w:tc>
          <w:tcPr>
            <w:tcW w:w="1685" w:type="dxa"/>
            <w:vAlign w:val="center"/>
          </w:tcPr>
          <w:p>
            <w:pPr>
              <w:ind w:firstLine="0"/>
              <w:jc w:val="cente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集成标准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hAnsi="宋体" w:cs="宋体"/>
              </w:rPr>
            </w:pPr>
            <w:r>
              <w:rPr>
                <w:rFonts w:ascii="宋体" w:eastAsia="宋体" w:hAnsi="宋体" w:cs="宋体" w:hint="eastAsia"/>
              </w:rPr>
              <w:t>本项目应按照海关项目管理要求、技术要求、集成要求和方案编制要求开展实施集成工作，并接受和配合集成联调测试工作。</w:t>
            </w:r>
          </w:p>
          <w:p>
            <w:pPr>
              <w:ind w:firstLine="420" w:firstLineChars="200"/>
              <w:rPr>
                <w:rFonts w:ascii="宋体" w:eastAsia="宋体"/>
              </w:rPr>
            </w:pPr>
            <w:r>
              <w:rPr>
                <w:rFonts w:ascii="宋体" w:eastAsia="宋体" w:hAnsi="宋体" w:cs="宋体" w:hint="eastAsia"/>
              </w:rPr>
              <w:t>集成方式：主要集成方式为接口方式，包括数据接口和系统接口。</w:t>
            </w:r>
          </w:p>
        </w:tc>
        <w:tc>
          <w:tcPr>
            <w:tcW w:w="1685" w:type="dxa"/>
            <w:vAlign w:val="center"/>
          </w:tcPr>
          <w:p>
            <w:pPr>
              <w:ind w:firstLine="0"/>
              <w:jc w:val="cente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404"/>
          <w:jc w:val="left"/>
        </w:trPr>
        <w:tc>
          <w:tcPr>
            <w:tcW w:w="808" w:type="dxa"/>
            <w:vAlign w:val="center"/>
          </w:tcPr>
          <w:p>
            <w:pPr>
              <w:spacing w:line="240" w:lineRule="auto"/>
              <w:ind w:firstLine="0"/>
              <w:jc w:val="center"/>
              <w:rPr>
                <w:rFonts w:ascii="宋体" w:eastAsia="宋体"/>
              </w:rPr>
            </w:pPr>
            <w:bookmarkStart w:id="91" w:name="实施方案"/>
            <w:r>
              <w:rPr>
                <w:rFonts w:ascii="宋体" w:eastAsia="宋体" w:hint="eastAsia"/>
              </w:rPr>
              <w:t>9</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hAnsi="宋体" w:cs="宋体"/>
              </w:rPr>
            </w:pPr>
            <w:r>
              <w:rPr>
                <w:rFonts w:ascii="宋体" w:eastAsia="宋体" w:hAnsi="宋体" w:cs="宋体" w:hint="eastAsia"/>
              </w:rPr>
              <w:t>评测要求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hAnsi="宋体" w:cs="宋体"/>
              </w:rPr>
            </w:pPr>
            <w:r>
              <w:rPr>
                <w:rFonts w:ascii="宋体" w:eastAsia="宋体" w:hAnsi="宋体" w:cs="宋体" w:hint="eastAsia"/>
              </w:rPr>
              <w:t>投标人须按照采购人的统一安排，负责配合第三方评测机构完成系统测试及整改工作,直至系统通过验收。</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10</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hAnsi="宋体" w:cs="宋体"/>
              </w:rPr>
            </w:pPr>
            <w:r>
              <w:rPr>
                <w:rFonts w:ascii="宋体" w:eastAsia="宋体" w:hAnsi="宋体" w:cs="宋体" w:hint="eastAsia"/>
              </w:rPr>
              <w:t>安全生产要求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vAlign w:val="center"/>
          </w:tcPr>
          <w:p>
            <w:pPr>
              <w:pStyle w:val="114"/>
              <w:ind w:left="0" w:firstLine="420" w:firstLineChars="200"/>
              <w:rPr>
                <w:rFonts w:ascii="宋体" w:eastAsia="宋体" w:hAnsi="宋体" w:cs="宋体"/>
              </w:rPr>
            </w:pPr>
            <w:r>
              <w:rPr>
                <w:rFonts w:ascii="宋体" w:eastAsia="宋体" w:hAnsi="宋体" w:cs="宋体" w:hint="eastAsia"/>
              </w:rPr>
              <w:t>1、投标人及人员为采购人提供服务过程中不得设置可以禁用或者绕过安全机制的组件及其他未经明示的功能模块；不得将与本项目相关的设计文档、源代码、配置文件、操作手册等相关信息在互联网上公布或托管。</w:t>
            </w:r>
          </w:p>
          <w:p>
            <w:pPr>
              <w:pStyle w:val="114"/>
              <w:ind w:left="0" w:firstLine="420" w:firstLineChars="200"/>
              <w:rPr>
                <w:rFonts w:ascii="宋体" w:eastAsia="宋体" w:hAnsi="宋体" w:cs="宋体"/>
              </w:rPr>
            </w:pPr>
            <w:r>
              <w:rPr>
                <w:rFonts w:ascii="宋体" w:eastAsia="宋体" w:hAnsi="宋体" w:cs="宋体" w:hint="eastAsia"/>
              </w:rPr>
              <w:t>2、投标人提交的源代码需通过采购人代码审查、安全代码扫描通过，不得存在A类安全代码风险。</w:t>
            </w:r>
          </w:p>
          <w:p>
            <w:pPr>
              <w:ind w:firstLine="420" w:firstLineChars="200"/>
              <w:rPr>
                <w:rFonts w:ascii="宋体" w:eastAsia="宋体" w:hAnsi="宋体" w:cs="宋体"/>
              </w:rPr>
            </w:pPr>
            <w:r>
              <w:rPr>
                <w:rFonts w:ascii="宋体" w:eastAsia="宋体" w:hAnsi="宋体" w:cs="宋体" w:hint="eastAsia"/>
              </w:rPr>
              <w:t>3、投标人人员在项目执行过程中严格遵守法律法规、相关政策，不得发生违反采购人安全生产、数据安全、疫情管控、知识产权、工作制度等各项规章制度的情况。</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hAnsi="宋体" w:cs="宋体"/>
              </w:rPr>
            </w:pPr>
            <w:r>
              <w:rPr>
                <w:rFonts w:ascii="宋体" w:eastAsia="宋体" w:hAnsi="宋体" w:cs="宋体" w:hint="eastAsia"/>
              </w:rPr>
              <w:t>知识产权归属</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vAlign w:val="center"/>
          </w:tcPr>
          <w:p>
            <w:pPr>
              <w:widowControl/>
              <w:ind w:firstLine="420" w:firstLineChars="200"/>
              <w:rPr>
                <w:rFonts w:ascii="宋体" w:eastAsia="宋体" w:hAnsi="宋体" w:cs="宋体"/>
              </w:rPr>
            </w:pPr>
            <w:r>
              <w:rPr>
                <w:rFonts w:ascii="宋体" w:eastAsia="宋体" w:hAnsi="宋体" w:cs="宋体" w:hint="eastAsia"/>
              </w:rPr>
              <w:t>投标人应承诺本项目知识产权归采购人所有。</w:t>
            </w:r>
          </w:p>
          <w:p>
            <w:pPr>
              <w:widowControl/>
              <w:ind w:firstLine="420" w:firstLineChars="200"/>
              <w:rPr>
                <w:rFonts w:ascii="宋体" w:eastAsia="宋体" w:hAnsi="宋体" w:cs="宋体"/>
              </w:rPr>
            </w:pPr>
            <w:r>
              <w:rPr>
                <w:rFonts w:ascii="宋体" w:eastAsia="宋体" w:hAnsi="宋体" w:cs="宋体" w:hint="eastAsia"/>
              </w:rPr>
              <w:t>1、采购人对服务成果拥有所有权及全部、完整的知识产权（包括但不限于著作权、专利权、商标权以及知识产权申请权等）。</w:t>
            </w:r>
          </w:p>
          <w:p>
            <w:pPr>
              <w:widowControl/>
              <w:ind w:firstLine="420" w:firstLineChars="200"/>
              <w:rPr>
                <w:rFonts w:ascii="宋体" w:eastAsia="宋体" w:hAnsi="宋体" w:cs="宋体"/>
              </w:rPr>
            </w:pPr>
            <w:r>
              <w:rPr>
                <w:rFonts w:ascii="宋体" w:eastAsia="宋体" w:hAnsi="宋体" w:cs="宋体" w:hint="eastAsia"/>
              </w:rPr>
              <w:t>2、投标人须保证采购人在使用过程中不受到第三方关于侵犯专利权等知识产权的指控。任何第三方如果提出指控，投标人须与第三方交涉并承担可能发生的一切法律责任和费用。</w:t>
            </w:r>
          </w:p>
          <w:p>
            <w:pPr>
              <w:widowControl/>
              <w:ind w:firstLine="420" w:firstLineChars="200"/>
              <w:rPr>
                <w:rFonts w:ascii="宋体" w:eastAsia="宋体" w:hAnsi="宋体" w:cs="宋体"/>
              </w:rPr>
            </w:pPr>
            <w:r>
              <w:rPr>
                <w:rFonts w:ascii="宋体" w:eastAsia="宋体" w:hAnsi="宋体" w:cs="宋体" w:hint="eastAsia"/>
              </w:rPr>
              <w:t>3、投标人就本项目开发的软件，应向采购人提供全部源代码和不限次数的使用权以及二次开发权，本项目所开发软件的知识产权归采购人所有。</w:t>
            </w:r>
          </w:p>
          <w:p>
            <w:pPr>
              <w:widowControl/>
              <w:ind w:firstLine="420" w:firstLineChars="200"/>
              <w:rPr>
                <w:rFonts w:ascii="宋体" w:eastAsia="宋体" w:hAnsi="宋体" w:cs="宋体"/>
              </w:rPr>
            </w:pPr>
            <w:r>
              <w:rPr>
                <w:rFonts w:ascii="宋体" w:eastAsia="宋体" w:hAnsi="宋体"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420" w:firstLineChars="200"/>
              <w:rPr>
                <w:rFonts w:ascii="宋体" w:eastAsia="宋体" w:hAnsi="宋体" w:cs="宋体"/>
              </w:rPr>
            </w:pPr>
            <w:r>
              <w:rPr>
                <w:rFonts w:ascii="宋体" w:eastAsia="宋体" w:hAnsi="宋体" w:cs="宋体" w:hint="eastAsia"/>
              </w:rPr>
              <w:t>5、采购人有权对工程涉及的所有成果在全国海关范围内进行推广应用，且不收取费用。</w:t>
            </w:r>
          </w:p>
          <w:p>
            <w:pPr>
              <w:widowControl/>
              <w:ind w:firstLine="420" w:firstLineChars="200"/>
              <w:rPr>
                <w:rFonts w:ascii="宋体" w:eastAsia="宋体" w:hAnsi="宋体" w:cs="宋体"/>
              </w:rPr>
            </w:pPr>
            <w:r>
              <w:rPr>
                <w:rFonts w:ascii="宋体" w:eastAsia="宋体" w:hAnsi="宋体" w:cs="宋体" w:hint="eastAsia"/>
              </w:rPr>
              <w:t>6、采购人可安排海关骨干人员参与核心工作，工作结束后带回源代码并纳入采购人原版库管理，以便后续修改维护。</w:t>
            </w:r>
          </w:p>
          <w:p>
            <w:pPr>
              <w:widowControl/>
              <w:ind w:firstLine="420" w:firstLineChars="200"/>
              <w:rPr>
                <w:rFonts w:ascii="宋体" w:eastAsia="宋体" w:hAnsi="宋体" w:cs="宋体"/>
              </w:rPr>
            </w:pPr>
            <w:r>
              <w:rPr>
                <w:rFonts w:ascii="宋体" w:eastAsia="宋体" w:hAnsi="宋体" w:cs="宋体" w:hint="eastAsia"/>
              </w:rPr>
              <w:t>7、未经采购人和委托方允许，不能将本项目有关内容向第三方泄露。</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hAnsi="宋体" w:cs="宋体"/>
              </w:rPr>
            </w:pPr>
            <w:r>
              <w:rPr>
                <w:rFonts w:ascii="宋体" w:eastAsia="宋体" w:hAnsi="宋体" w:cs="宋体" w:hint="eastAsia"/>
              </w:rPr>
              <w:t>安全保密要求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vAlign w:val="center"/>
          </w:tcPr>
          <w:p>
            <w:pPr>
              <w:ind w:firstLine="420" w:firstLineChars="200"/>
              <w:rPr>
                <w:rFonts w:ascii="宋体" w:eastAsia="宋体" w:hAnsi="宋体" w:cs="宋体"/>
                <w:color w:val="000000"/>
              </w:rPr>
            </w:pPr>
            <w:r>
              <w:rPr>
                <w:rFonts w:ascii="宋体" w:eastAsia="宋体" w:hAnsi="宋体" w:cs="宋体" w:hint="eastAsia"/>
                <w:color w:val="000000"/>
              </w:rPr>
              <w:t>1、投标人应对在采购人工作过程中所获知的全部技术资料和技术秘密采取保密措施。除非法律法规要求或取得采购人事先书面同意，投标人不得对外透露。</w:t>
            </w:r>
          </w:p>
          <w:p>
            <w:pPr>
              <w:ind w:firstLine="420" w:firstLineChars="200"/>
              <w:rPr>
                <w:rFonts w:ascii="宋体" w:eastAsia="宋体" w:hAnsi="宋体" w:cs="宋体"/>
              </w:rPr>
            </w:pPr>
            <w:r>
              <w:rPr>
                <w:rFonts w:ascii="宋体" w:eastAsia="宋体" w:hAnsi="宋体" w:cs="宋体" w:hint="eastAsia"/>
                <w:color w:val="000000"/>
              </w:rPr>
              <w:t>2、在本项目服务期结束后，投标人保证归还采购人员提供的所有技术资料和文件，并承诺不保留任何副本。投标人应保证己方人员保守其获悉的采购人秘密，并采取必要措施确保己方人员遵守上述有关知识产权、保密等方面的约定。</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54"/>
          <w:jc w:val="left"/>
        </w:trPr>
        <w:tc>
          <w:tcPr>
            <w:tcW w:w="808" w:type="dxa"/>
            <w:vAlign w:val="center"/>
          </w:tcPr>
          <w:p>
            <w:pPr>
              <w:ind w:firstLine="0"/>
              <w:jc w:val="center"/>
              <w:rPr>
                <w:rFonts w:ascii="宋体" w:eastAsia="宋体"/>
              </w:rPr>
            </w:pPr>
            <w:r>
              <w:rPr>
                <w:rFonts w:ascii="宋体" w:eastAsia="宋体" w:hint="eastAsia"/>
              </w:rPr>
              <w:t>13</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hAnsi="宋体" w:cs="宋体"/>
              </w:rPr>
            </w:pPr>
            <w:r>
              <w:rPr>
                <w:rFonts w:ascii="宋体" w:eastAsia="宋体" w:hAnsi="宋体" w:cs="宋体" w:hint="eastAsia"/>
              </w:rPr>
              <w:t>试点推广要求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vAlign w:val="center"/>
          </w:tcPr>
          <w:p>
            <w:pPr>
              <w:numPr>
                <w:ilvl w:val="0"/>
                <w:numId w:val="10"/>
              </w:numPr>
              <w:ind w:left="0" w:firstLine="420" w:firstLineChars="200"/>
              <w:rPr>
                <w:rFonts w:ascii="宋体" w:eastAsia="宋体" w:hAnsi="宋体" w:cs="宋体"/>
                <w:color w:val="000000"/>
              </w:rPr>
            </w:pPr>
            <w:r>
              <w:rPr>
                <w:rFonts w:ascii="宋体" w:eastAsia="宋体" w:hAnsi="宋体" w:cs="宋体" w:hint="eastAsia"/>
                <w:color w:val="000000"/>
              </w:rPr>
              <w:t>按照采购人要求，投标人配合各应用系统部署上线的组织协调，对上线运行过程中出现的异常情况进行分析、定位、解决，确保应用顺利平稳地上线运行。</w:t>
            </w:r>
          </w:p>
          <w:p>
            <w:pPr>
              <w:numPr>
                <w:ilvl w:val="0"/>
                <w:numId w:val="10"/>
              </w:numPr>
              <w:ind w:left="0" w:firstLine="420" w:firstLineChars="200"/>
              <w:rPr>
                <w:rFonts w:ascii="宋体" w:eastAsia="宋体" w:hAnsi="宋体" w:cs="宋体"/>
                <w:color w:val="000000"/>
              </w:rPr>
            </w:pPr>
            <w:r>
              <w:rPr>
                <w:rFonts w:ascii="宋体" w:eastAsia="宋体" w:hAnsi="宋体" w:cs="宋体" w:hint="eastAsia"/>
                <w:color w:val="000000"/>
              </w:rPr>
              <w:t>投标人应配合制定生产环境的部署及验证方案，为不影响业务的正常开展，方案中至少要明确指出试运行和推广上线单位如何做好相关新旧系统的过渡工作。</w:t>
            </w:r>
          </w:p>
          <w:p>
            <w:pPr>
              <w:numPr>
                <w:ilvl w:val="0"/>
                <w:numId w:val="10"/>
              </w:numPr>
              <w:ind w:left="0" w:firstLine="420" w:firstLineChars="200"/>
              <w:rPr>
                <w:rFonts w:ascii="宋体" w:eastAsia="宋体" w:hAnsi="宋体" w:cs="宋体"/>
                <w:color w:val="000000"/>
              </w:rPr>
            </w:pPr>
            <w:r>
              <w:rPr>
                <w:rFonts w:ascii="宋体" w:eastAsia="宋体" w:hAnsi="宋体" w:cs="宋体" w:hint="eastAsia"/>
                <w:color w:val="000000"/>
              </w:rPr>
              <w:t>投标人应配合组织和协调各应用系统完成在生产环境中的部署及相关的接口参数配置工作，配合解决过程中的各类问题。</w:t>
            </w:r>
          </w:p>
          <w:p>
            <w:pPr>
              <w:numPr>
                <w:ilvl w:val="0"/>
                <w:numId w:val="10"/>
              </w:numPr>
              <w:ind w:left="0" w:firstLine="420" w:firstLineChars="200"/>
              <w:rPr>
                <w:rFonts w:ascii="宋体" w:eastAsia="宋体" w:hAnsi="宋体" w:cs="宋体"/>
              </w:rPr>
            </w:pPr>
            <w:r>
              <w:rPr>
                <w:rFonts w:ascii="宋体" w:eastAsia="宋体" w:hAnsi="宋体" w:cs="宋体" w:hint="eastAsia"/>
                <w:color w:val="000000"/>
              </w:rPr>
              <w:t>投标人协助采购人完成项目的试点推广。提交《海关智慧监管平台应用集成-试运行及推广总结报告》，按采购人要求组织各方专家评审通过后正式发布。</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10711"/>
              <w:ind w:firstLine="0"/>
              <w:rPr>
                <w:rFonts w:ascii="宋体" w:eastAsia="宋体"/>
              </w:rPr>
            </w:pPr>
            <w:r>
              <w:rPr>
                <w:rFonts w:ascii="宋体" w:eastAsia="宋体" w:hint="eastAsia"/>
              </w:rPr>
              <w:t>14</w:t>
            </w:r>
          </w:p>
        </w:tc>
        <w:tc>
          <w:tcPr>
            <w:tcW w:w="1140" w:type="dxa"/>
            <w:tcBorders>
              <w:top w:val="single" w:sz="4" w:space="0" w:color="auto"/>
              <w:left w:val="single" w:sz="4" w:space="0" w:color="auto"/>
              <w:right w:val="single" w:sz="4" w:space="0" w:color="auto"/>
            </w:tcBorders>
            <w:vAlign w:val="center"/>
          </w:tcPr>
          <w:p>
            <w:pPr>
              <w:pStyle w:val="10711"/>
              <w:ind w:firstLine="0"/>
              <w:jc w:val="center"/>
              <w:rPr>
                <w:rFonts w:ascii="宋体" w:eastAsia="宋体" w:hAnsi="宋体" w:cs="宋体"/>
              </w:rPr>
            </w:pPr>
            <w:r>
              <w:rPr>
                <w:rFonts w:ascii="宋体" w:eastAsia="宋体" w:hAnsi="宋体" w:cs="宋体" w:hint="eastAsia"/>
                <w:color w:val="000000"/>
              </w:rPr>
              <w:t>其他要求</w:t>
            </w:r>
          </w:p>
        </w:tc>
        <w:tc>
          <w:tcPr>
            <w:tcW w:w="1196" w:type="dxa"/>
            <w:tcBorders>
              <w:top w:val="single" w:sz="4" w:space="0" w:color="auto"/>
              <w:left w:val="single" w:sz="4" w:space="0" w:color="auto"/>
              <w:right w:val="single" w:sz="4" w:space="0" w:color="auto"/>
            </w:tcBorders>
            <w:vAlign w:val="center"/>
          </w:tcPr>
          <w:p>
            <w:pPr>
              <w:pStyle w:val="10711"/>
              <w:ind w:firstLine="0"/>
              <w:jc w:val="center"/>
              <w:rPr>
                <w:rFonts w:ascii="宋体" w:eastAsia="宋体"/>
              </w:rPr>
            </w:pPr>
            <w:r>
              <w:rPr>
                <w:rFonts w:ascii="宋体" w:eastAsia="宋体" w:hAnsi="宋体" w:cs="宋体" w:hint="eastAsia"/>
                <w:color w:val="000000"/>
              </w:rPr>
              <w:t>★</w:t>
            </w:r>
          </w:p>
        </w:tc>
        <w:tc>
          <w:tcPr>
            <w:tcW w:w="3690" w:type="dxa"/>
            <w:tcBorders>
              <w:top w:val="single" w:sz="4" w:space="0" w:color="auto"/>
              <w:left w:val="single" w:sz="4" w:space="0" w:color="auto"/>
              <w:right w:val="single" w:sz="4" w:space="0" w:color="auto"/>
            </w:tcBorders>
          </w:tcPr>
          <w:p>
            <w:pPr>
              <w:numPr>
                <w:ilvl w:val="0"/>
                <w:numId w:val="11"/>
              </w:numPr>
              <w:rPr>
                <w:rFonts w:ascii="宋体" w:eastAsia="宋体" w:hAnsi="宋体" w:cs="宋体"/>
              </w:rPr>
            </w:pPr>
            <w:r>
              <w:rPr>
                <w:rFonts w:ascii="宋体" w:eastAsia="宋体" w:hAnsi="宋体" w:cs="宋体" w:hint="eastAsia"/>
              </w:rPr>
              <w:t>投标人应接受项目建设单位聘请的总集成单位、监理单位的集成管理和监理工作。</w:t>
            </w:r>
          </w:p>
          <w:p>
            <w:pPr>
              <w:numPr>
                <w:ilvl w:val="0"/>
                <w:numId w:val="11"/>
              </w:numPr>
              <w:rPr>
                <w:rFonts w:eastAsia="宋体"/>
              </w:rPr>
            </w:pPr>
            <w:r>
              <w:rPr>
                <w:rFonts w:ascii="宋体" w:eastAsia="宋体" w:hAnsi="宋体" w:cs="宋体" w:hint="eastAsia"/>
              </w:rPr>
              <w:t>投标人提供专职或兼职的档案管理人员，配合完成档案的收集、整理、组卷、归档等工作，直至项目通过竣工验收。并</w:t>
            </w:r>
            <w:r>
              <w:rPr>
                <w:rFonts w:hint="eastAsia"/>
              </w:rPr>
              <w:t>在质保期内配合完成档案移交、资产转固等工作</w:t>
            </w:r>
            <w:r>
              <w:rPr>
                <w:rFonts w:eastAsia="宋体" w:hint="eastAsia"/>
              </w:rPr>
              <w:t>。</w:t>
            </w:r>
          </w:p>
          <w:p>
            <w:pPr>
              <w:numPr>
                <w:ilvl w:val="0"/>
                <w:numId w:val="11"/>
              </w:numPr>
              <w:rPr>
                <w:rFonts w:eastAsia="宋体"/>
              </w:rPr>
            </w:pPr>
            <w:r>
              <w:rPr>
                <w:rFonts w:eastAsia="宋体" w:hint="eastAsia"/>
              </w:rPr>
              <w:t>为满足项目安全要求，需要投标人配合完成等级保护的系统定级、评审、备案等系列工作；在各关键节点配合完成审计工作；竣工验收前配合做好第三方验收测试等工作。</w:t>
            </w:r>
          </w:p>
          <w:p>
            <w:pPr>
              <w:numPr>
                <w:ilvl w:val="0"/>
                <w:numId w:val="11"/>
              </w:numPr>
              <w:rPr>
                <w:rFonts w:ascii="宋体" w:eastAsia="宋体" w:hAnsi="宋体" w:cs="宋体"/>
              </w:rPr>
            </w:pPr>
            <w:r>
              <w:rPr>
                <w:rFonts w:eastAsia="宋体" w:hint="eastAsia"/>
              </w:rPr>
              <w:t>为满足项目安全要求，需要投标人配合商用密码应用测评、网络安全等保测评，竣工验收前按照测评要求完成整改工作。在质保期内配合完成档案移交、资产转固等工作。</w:t>
            </w:r>
          </w:p>
          <w:p>
            <w:pPr>
              <w:numPr>
                <w:ilvl w:val="0"/>
                <w:numId w:val="11"/>
              </w:numPr>
              <w:rPr>
                <w:rFonts w:ascii="宋体" w:eastAsia="宋体" w:hAnsi="宋体" w:cs="宋体"/>
              </w:rPr>
            </w:pPr>
            <w:r>
              <w:rPr>
                <w:rFonts w:ascii="宋体" w:eastAsia="宋体" w:hAnsi="宋体" w:cs="宋体" w:hint="eastAsia"/>
              </w:rPr>
              <w:t>投标人提交的投标文件，凡是响应描述为支持的内容，等同于提供该内容。</w:t>
            </w:r>
          </w:p>
          <w:p>
            <w:pPr>
              <w:numPr>
                <w:ilvl w:val="0"/>
                <w:numId w:val="11"/>
              </w:numPr>
              <w:rPr>
                <w:rFonts w:ascii="宋体" w:eastAsia="宋体" w:hAnsi="宋体" w:cs="宋体"/>
              </w:rPr>
            </w:pPr>
            <w:r>
              <w:rPr>
                <w:rFonts w:ascii="宋体" w:eastAsia="宋体" w:hAnsi="宋体" w:cs="宋体" w:hint="eastAsia"/>
              </w:rPr>
              <w:t>需求未注明的内容，以实际采购人最终需求为准。</w:t>
            </w:r>
          </w:p>
        </w:tc>
        <w:tc>
          <w:tcPr>
            <w:tcW w:w="1685" w:type="dxa"/>
            <w:vAlign w:val="center"/>
          </w:tcPr>
          <w:p>
            <w:pPr>
              <w:ind w:firstLine="0"/>
              <w:jc w:val="center"/>
              <w:rPr>
                <w:rFonts w:ascii="宋体" w:eastAsia="宋体" w:hAnsi="宋体" w:cs="宋体"/>
              </w:rPr>
            </w:pPr>
            <w:r>
              <w:rPr>
                <w:rFonts w:ascii="宋体" w:eastAsia="宋体" w:hAnsi="宋体" w:cs="宋体" w:hint="eastAsia"/>
              </w:rPr>
              <w:t>是，提供《承诺函》并加盖单位公章</w:t>
            </w:r>
          </w:p>
        </w:tc>
      </w:tr>
    </w:tbl>
    <w:p>
      <w:pPr>
        <w:pStyle w:val="Heading2"/>
        <w:numPr>
          <w:ilvl w:val="0"/>
          <w:numId w:val="2"/>
        </w:numPr>
        <w:tabs>
          <w:tab w:val="left" w:pos="2633"/>
        </w:tabs>
        <w:rPr>
          <w:rFonts w:ascii="宋体" w:eastAsia="宋体" w:hint="eastAsia"/>
        </w:rPr>
      </w:pPr>
      <w:r>
        <w:rPr>
          <w:rFonts w:ascii="宋体" w:eastAsia="宋体" w:hint="eastAsia"/>
        </w:rPr>
        <w:t>实施</w:t>
      </w:r>
      <w:bookmarkEnd w:id="91"/>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92" w:name="实施方案_Title_实施标准_Required_Table"/>
            <w:r>
              <w:rPr>
                <w:rFonts w:ascii="宋体" w:eastAsia="宋体" w:hint="eastAsia"/>
              </w:rPr>
              <w:t>实施标准</w:t>
            </w:r>
            <w:bookmarkEnd w:id="92"/>
          </w:p>
        </w:tc>
        <w:tc>
          <w:tcPr>
            <w:tcW w:w="1685" w:type="dxa"/>
          </w:tcPr>
          <w:p>
            <w:pPr>
              <w:ind w:firstLine="0"/>
              <w:jc w:val="center"/>
              <w:rPr>
                <w:rFonts w:ascii="宋体" w:eastAsia="宋体"/>
              </w:rPr>
            </w:pPr>
            <w:bookmarkStart w:id="93" w:name="实施方案_Title_证明材料要求_Required_Table"/>
            <w:r>
              <w:rPr>
                <w:rFonts w:ascii="宋体" w:eastAsia="宋体" w:hint="eastAsia"/>
              </w:rPr>
              <w:t>证明材料要求</w:t>
            </w:r>
            <w:bookmarkEnd w:id="93"/>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项目实施过程控制</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hAnsi="宋体" w:cs="宋体"/>
              </w:rPr>
            </w:pPr>
            <w:r>
              <w:rPr>
                <w:rFonts w:ascii="宋体" w:eastAsia="宋体" w:hAnsi="宋体" w:cs="宋体" w:hint="eastAsia"/>
              </w:rPr>
              <w:t>投标人应在项目实施过程中，承诺做到：服从采购人的组织、协调；按海关相应的技术、管理等规范要求开展工作。根据工程进展及时向采购人报审工程文档；每周三提交项目周报。</w:t>
            </w:r>
          </w:p>
          <w:p>
            <w:pPr>
              <w:ind w:firstLine="420" w:firstLineChars="200"/>
              <w:rPr>
                <w:rFonts w:ascii="宋体" w:eastAsia="宋体"/>
              </w:rPr>
            </w:pPr>
            <w:r>
              <w:rPr>
                <w:rFonts w:ascii="宋体" w:eastAsia="宋体" w:hAnsi="宋体" w:cs="宋体" w:hint="eastAsia"/>
              </w:rPr>
              <w:t>定期将工程实际进度和资源投入（人力、设备材料、工具）情况报送采购人。</w:t>
            </w:r>
          </w:p>
        </w:tc>
        <w:tc>
          <w:tcPr>
            <w:tcW w:w="1685" w:type="dxa"/>
            <w:vAlign w:val="center"/>
          </w:tcPr>
          <w:p>
            <w:pPr>
              <w:ind w:firstLine="0"/>
              <w:jc w:val="cente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jc w:val="left"/>
              <w:rPr>
                <w:rFonts w:ascii="宋体" w:eastAsia="宋体" w:hAnsi="宋体" w:cs="宋体"/>
              </w:rPr>
            </w:pPr>
            <w:r>
              <w:rPr>
                <w:rFonts w:ascii="宋体" w:eastAsia="宋体" w:hAnsi="宋体" w:cs="宋体" w:hint="eastAsia"/>
              </w:rPr>
              <w:t>要求投标人的设计方案包含概要设计和详细设计，方案的内容需符合海关相应的管理标准。</w:t>
            </w:r>
          </w:p>
          <w:p>
            <w:pPr>
              <w:jc w:val="left"/>
              <w:rPr>
                <w:rFonts w:ascii="宋体" w:eastAsia="宋体"/>
              </w:rPr>
            </w:pPr>
            <w:r>
              <w:rPr>
                <w:rFonts w:ascii="宋体" w:eastAsia="宋体" w:hAnsi="宋体" w:cs="宋体" w:hint="eastAsia"/>
              </w:rPr>
              <w:t>投标人必须提供但不限于以下文档：需求文档、设计文档、测试文档、部署文档、操作手册等文档。</w:t>
            </w:r>
          </w:p>
        </w:tc>
        <w:tc>
          <w:tcPr>
            <w:tcW w:w="1685" w:type="dxa"/>
            <w:vAlign w:val="center"/>
          </w:tcPr>
          <w:p>
            <w:pPr>
              <w:ind w:firstLine="0"/>
              <w:jc w:val="cente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3</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项目实施组织架构</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rPr>
                <w:rFonts w:ascii="宋体" w:eastAsia="宋体" w:hAnsi="宋体" w:cs="宋体"/>
              </w:rPr>
            </w:pPr>
            <w:r>
              <w:rPr>
                <w:rFonts w:ascii="宋体" w:eastAsia="宋体" w:hAnsi="宋体" w:cs="宋体" w:hint="eastAsia"/>
              </w:rPr>
              <w:t>投标人应负责提出本项目实施的人员配置方案，人员配置要求：项目组成员及角色设置合理，项目团队应由项目经理（不少于</w:t>
            </w:r>
            <w:r>
              <w:rPr>
                <w:rFonts w:ascii="宋体" w:eastAsia="宋体" w:hAnsi="宋体" w:cs="宋体"/>
              </w:rPr>
              <w:t>1人）、设计工程师（不少于1人）、需求分析师（不少于2人）、开发工程师（不少于4人）、测试工程师（不少于1人）等组成，团队不少于9人，售后服务期间驻场团队不少于1人。</w:t>
            </w:r>
          </w:p>
          <w:p>
            <w:pPr>
              <w:ind w:firstLine="420" w:firstLineChars="200"/>
              <w:rPr>
                <w:rFonts w:ascii="宋体" w:eastAsia="宋体"/>
              </w:rPr>
            </w:pPr>
            <w:r>
              <w:rPr>
                <w:rFonts w:ascii="宋体" w:eastAsia="宋体" w:hAnsi="宋体" w:cs="宋体" w:hint="eastAsia"/>
              </w:rPr>
              <w:t>投标人需对所派驻的技术服务人员进行有效的管理并且有相应的管理手段，包括科学合理的管理制度、培训方案、奖惩机制、人员稳定性、人员工作质量保证等。</w:t>
            </w:r>
          </w:p>
        </w:tc>
        <w:tc>
          <w:tcPr>
            <w:tcW w:w="1685" w:type="dxa"/>
            <w:vAlign w:val="center"/>
          </w:tcPr>
          <w:p>
            <w:pPr>
              <w:jc w:val="left"/>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4</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项目实施进度安排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color w:val="000000"/>
              </w:rPr>
              <w:t>★</w:t>
            </w:r>
          </w:p>
        </w:tc>
        <w:tc>
          <w:tcPr>
            <w:tcW w:w="3690" w:type="dxa"/>
            <w:tcBorders>
              <w:top w:val="single" w:sz="4" w:space="0" w:color="auto"/>
              <w:left w:val="single" w:sz="4" w:space="0" w:color="auto"/>
              <w:right w:val="single" w:sz="4" w:space="0" w:color="auto"/>
            </w:tcBorders>
          </w:tcPr>
          <w:p>
            <w:pPr>
              <w:rPr>
                <w:rFonts w:ascii="宋体" w:eastAsia="宋体" w:hAnsi="宋体" w:cs="宋体"/>
              </w:rPr>
            </w:pPr>
            <w:r>
              <w:rPr>
                <w:rFonts w:ascii="宋体" w:eastAsia="宋体" w:hAnsi="宋体" w:cs="宋体" w:hint="eastAsia"/>
              </w:rPr>
              <w:t>本项目的建设工期为 10.5个月，各阶段工作安排如下:</w:t>
            </w:r>
          </w:p>
          <w:p>
            <w:pPr>
              <w:rPr>
                <w:rFonts w:ascii="宋体" w:eastAsia="宋体" w:hAnsi="宋体" w:cs="宋体"/>
              </w:rPr>
            </w:pPr>
            <w:r>
              <w:rPr>
                <w:rFonts w:ascii="宋体" w:eastAsia="宋体" w:hAnsi="宋体" w:cs="宋体" w:hint="eastAsia"/>
              </w:rPr>
              <w:t>需求分析:工期1个月，合同签订后1个月完成；</w:t>
            </w:r>
          </w:p>
          <w:p>
            <w:pPr>
              <w:rPr>
                <w:rFonts w:ascii="宋体" w:eastAsia="宋体" w:hAnsi="宋体" w:cs="宋体"/>
              </w:rPr>
            </w:pPr>
            <w:r>
              <w:rPr>
                <w:rFonts w:ascii="宋体" w:eastAsia="宋体" w:hAnsi="宋体" w:cs="宋体" w:hint="eastAsia"/>
              </w:rPr>
              <w:t>开发测试:工期5个月，合同签订后6个月完成；</w:t>
            </w:r>
          </w:p>
          <w:p>
            <w:pPr>
              <w:rPr>
                <w:rFonts w:ascii="宋体" w:eastAsia="宋体" w:hAnsi="宋体" w:cs="宋体"/>
              </w:rPr>
            </w:pPr>
            <w:r>
              <w:rPr>
                <w:rFonts w:ascii="宋体" w:eastAsia="宋体" w:hAnsi="宋体" w:cs="宋体" w:hint="eastAsia"/>
              </w:rPr>
              <w:t>联调测试(含第三方测试):工期1.5个月，合同签订后7.5个月完成；</w:t>
            </w:r>
          </w:p>
          <w:p>
            <w:pPr>
              <w:rPr>
                <w:rFonts w:ascii="宋体" w:eastAsia="宋体" w:hAnsi="宋体" w:cs="宋体"/>
              </w:rPr>
            </w:pPr>
            <w:r>
              <w:rPr>
                <w:rFonts w:ascii="宋体" w:eastAsia="宋体" w:hAnsi="宋体" w:cs="宋体" w:hint="eastAsia"/>
              </w:rPr>
              <w:t>部署上线:工期2个月，合同签订后9.5个月完成；</w:t>
            </w:r>
          </w:p>
          <w:p>
            <w:pPr>
              <w:rPr>
                <w:rFonts w:ascii="宋体" w:eastAsia="宋体" w:hAnsi="宋体" w:cs="宋体"/>
              </w:rPr>
            </w:pPr>
            <w:r>
              <w:rPr>
                <w:rFonts w:ascii="宋体" w:eastAsia="宋体" w:hAnsi="宋体" w:cs="宋体" w:hint="eastAsia"/>
              </w:rPr>
              <w:t>试运行：工期1个月，合同签订后10.5个月内完成。</w:t>
            </w:r>
          </w:p>
        </w:tc>
        <w:tc>
          <w:tcPr>
            <w:tcW w:w="1685" w:type="dxa"/>
            <w:vAlign w:val="center"/>
          </w:tcPr>
          <w:p>
            <w:pPr>
              <w:ind w:firstLine="0"/>
              <w:jc w:val="left"/>
              <w:rPr>
                <w:rFonts w:ascii="宋体" w:eastAsia="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5</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项目安装过程安排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rPr>
            </w:pPr>
            <w:r>
              <w:rPr>
                <w:rFonts w:ascii="宋体" w:eastAsia="宋体" w:hAnsi="宋体" w:cs="宋体" w:hint="eastAsia"/>
              </w:rPr>
              <w:t>开发测试完成后，根据采购人安排，规定时间内完成系统部署和联调测试。</w:t>
            </w:r>
          </w:p>
        </w:tc>
        <w:tc>
          <w:tcPr>
            <w:tcW w:w="1685" w:type="dxa"/>
            <w:vAlign w:val="center"/>
          </w:tcPr>
          <w:p>
            <w:pPr>
              <w:rPr>
                <w:rFonts w:ascii="宋体" w:eastAsia="宋体"/>
              </w:rPr>
            </w:pPr>
            <w:r>
              <w:rPr>
                <w:rFonts w:ascii="宋体" w:eastAsia="宋体" w:hAnsi="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Ansi="宋体" w:cs="宋体" w:hint="eastAsia"/>
              </w:rPr>
              <w:t>6</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项目验收安排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rPr>
                <w:rFonts w:ascii="宋体" w:eastAsia="宋体" w:hAnsi="宋体" w:cs="宋体"/>
              </w:rPr>
            </w:pPr>
            <w:r>
              <w:rPr>
                <w:rFonts w:ascii="宋体" w:eastAsia="宋体" w:hAnsi="宋体" w:cs="宋体" w:hint="eastAsia"/>
              </w:rPr>
              <w:t>具体验收由海关组织相关业务、技术专家进行评审。</w:t>
            </w:r>
          </w:p>
          <w:p>
            <w:pPr>
              <w:rPr>
                <w:rFonts w:ascii="宋体" w:eastAsia="宋体" w:hAnsi="宋体" w:cs="宋体"/>
              </w:rPr>
            </w:pPr>
            <w:r>
              <w:rPr>
                <w:rFonts w:ascii="宋体" w:eastAsia="宋体" w:hAnsi="宋体" w:cs="宋体" w:hint="eastAsia"/>
              </w:rPr>
              <w:t>投标人需承诺协助为验收提供相关服务：</w:t>
            </w:r>
          </w:p>
          <w:p>
            <w:pPr>
              <w:ind w:left="420"/>
              <w:rPr>
                <w:rFonts w:ascii="宋体" w:eastAsia="宋体" w:hAnsi="宋体" w:cs="宋体"/>
              </w:rPr>
            </w:pPr>
            <w:r>
              <w:rPr>
                <w:rFonts w:ascii="宋体" w:eastAsia="宋体" w:hAnsi="宋体" w:cs="宋体" w:hint="eastAsia"/>
              </w:rPr>
              <w:t>（1）系统试运行1个月后，由中标人申请合同验收。</w:t>
            </w:r>
          </w:p>
          <w:p>
            <w:pPr>
              <w:rPr>
                <w:rFonts w:ascii="宋体" w:eastAsia="宋体" w:hAnsi="宋体" w:cs="宋体"/>
              </w:rPr>
            </w:pPr>
            <w:r>
              <w:rPr>
                <w:rFonts w:ascii="宋体" w:eastAsia="宋体" w:hAnsi="宋体" w:cs="宋体" w:hint="eastAsia"/>
              </w:rPr>
              <w:t>（2）配合整体项目竣工验收。</w:t>
            </w:r>
          </w:p>
          <w:p>
            <w:pPr>
              <w:rPr>
                <w:rFonts w:ascii="宋体" w:eastAsia="宋体" w:hAnsi="宋体" w:cs="宋体"/>
              </w:rPr>
            </w:pPr>
            <w:r>
              <w:rPr>
                <w:rFonts w:ascii="宋体" w:eastAsia="宋体" w:hAnsi="宋体" w:cs="宋体" w:hint="eastAsia"/>
              </w:rPr>
              <w:t>系统验收合格的条件必须至少满足以下要求：</w:t>
            </w:r>
          </w:p>
          <w:p>
            <w:pPr>
              <w:rPr>
                <w:rFonts w:ascii="宋体" w:eastAsia="宋体" w:hAnsi="宋体" w:cs="宋体"/>
              </w:rPr>
            </w:pPr>
            <w:r>
              <w:rPr>
                <w:rFonts w:ascii="宋体" w:eastAsia="宋体" w:hAnsi="宋体" w:cs="宋体" w:hint="eastAsia"/>
              </w:rPr>
              <w:t>系统上线运行时功能、性能满足国家相关标准、合同和实施方案的要求；</w:t>
            </w:r>
          </w:p>
          <w:p>
            <w:pPr>
              <w:rPr>
                <w:rFonts w:ascii="宋体" w:eastAsia="宋体" w:hAnsi="宋体" w:cs="宋体"/>
              </w:rPr>
            </w:pPr>
            <w:r>
              <w:rPr>
                <w:rFonts w:ascii="宋体" w:eastAsia="宋体" w:hAnsi="宋体" w:cs="宋体" w:hint="eastAsia"/>
              </w:rPr>
              <w:t>系统总体功能、性能测试和试运行验收时出现的问题已被解决；</w:t>
            </w:r>
          </w:p>
          <w:p>
            <w:pPr>
              <w:rPr>
                <w:rFonts w:ascii="宋体" w:eastAsia="宋体" w:hAnsi="宋体" w:cs="宋体"/>
              </w:rPr>
            </w:pPr>
            <w:r>
              <w:rPr>
                <w:rFonts w:ascii="宋体" w:eastAsia="宋体" w:hAnsi="宋体" w:cs="宋体" w:hint="eastAsia"/>
              </w:rPr>
              <w:t>已提供了合同的全部资料和软件；</w:t>
            </w:r>
          </w:p>
          <w:p>
            <w:pPr>
              <w:ind w:firstLine="420" w:firstLineChars="200"/>
              <w:rPr>
                <w:rFonts w:ascii="宋体" w:eastAsia="宋体"/>
              </w:rPr>
            </w:pPr>
            <w:r>
              <w:rPr>
                <w:rFonts w:ascii="宋体" w:eastAsia="宋体" w:hAnsi="宋体" w:cs="宋体" w:hint="eastAsia"/>
              </w:rPr>
              <w:t>移交与本项目有关的相关技术资料。项目成果以及由此形成的知识产权属海关所有，包括文档资料和程序等。</w:t>
            </w:r>
          </w:p>
        </w:tc>
        <w:tc>
          <w:tcPr>
            <w:tcW w:w="1685" w:type="dxa"/>
            <w:vAlign w:val="center"/>
          </w:tcPr>
          <w:p>
            <w:pPr>
              <w:rPr>
                <w:rFonts w:ascii="宋体" w:eastAsia="宋体"/>
              </w:rPr>
            </w:pPr>
            <w:r>
              <w:rPr>
                <w:rFonts w:ascii="宋体" w:eastAsia="宋体" w:hAnsi="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rPr>
              <w:t>交付或实施地点</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Ansi="宋体"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ascii="宋体" w:eastAsia="宋体"/>
              </w:rPr>
            </w:pPr>
            <w:r>
              <w:rPr>
                <w:rFonts w:ascii="宋体" w:eastAsia="宋体" w:hAnsi="宋体" w:cs="宋体" w:hint="eastAsia"/>
              </w:rPr>
              <w:t>采购人指定地点（宁波）。所在地为指定场所</w:t>
            </w:r>
            <w:r>
              <w:rPr>
                <w:rFonts w:ascii="宋体" w:eastAsia="宋体" w:hAnsi="宋体" w:cs="宋体"/>
              </w:rPr>
              <w:t>30分钟内可达。驻场期间的场租、专线、保障等费用由投标人自行承担。</w:t>
            </w:r>
          </w:p>
        </w:tc>
        <w:tc>
          <w:tcPr>
            <w:tcW w:w="1685" w:type="dxa"/>
            <w:vAlign w:val="center"/>
          </w:tcPr>
          <w:p>
            <w:pPr>
              <w:ind w:firstLine="0"/>
              <w:jc w:val="center"/>
              <w:rPr>
                <w:rFonts w:ascii="宋体" w:eastAsia="宋体"/>
              </w:rPr>
            </w:pPr>
            <w:r>
              <w:rPr>
                <w:rFonts w:ascii="宋体" w:eastAsia="宋体" w:hAnsi="宋体" w:cs="宋体" w:hint="eastAsia"/>
              </w:rPr>
              <w:t>是，提供《承诺函》并加盖单位公章</w:t>
            </w:r>
          </w:p>
        </w:tc>
      </w:tr>
    </w:tbl>
    <w:p>
      <w:pPr>
        <w:pStyle w:val="Heading2"/>
        <w:numPr>
          <w:ilvl w:val="0"/>
          <w:numId w:val="2"/>
        </w:numPr>
        <w:rPr>
          <w:color w:val="000000"/>
        </w:rPr>
      </w:pPr>
      <w:r>
        <w:rPr>
          <w:rFonts w:ascii="宋体" w:eastAsia="宋体" w:hint="eastAsia"/>
        </w:rPr>
        <w:t>其它内容</w:t>
      </w:r>
    </w:p>
    <w:p>
      <w:r>
        <w:rPr>
          <w:rFonts w:hint="eastAsia"/>
        </w:rPr>
        <w:t>1.业绩要求</w:t>
      </w:r>
    </w:p>
    <w:p>
      <w:pPr>
        <w:rPr>
          <w:rFonts w:eastAsia="宋体"/>
        </w:rPr>
      </w:pPr>
      <w:r>
        <w:rPr>
          <w:rFonts w:ascii="宋体" w:eastAsia="宋体" w:hint="eastAsia"/>
          <w:color w:val="000000"/>
        </w:rPr>
        <w:t>投标人提供2021年12月1日起至本项目招标公告发布之日止(以合同签订日期为准)，完成本项目同类开发服务项目的相关资料，并应附带合同首页、签章页、付款证明、验收证明等相关证明材料。</w:t>
      </w:r>
    </w:p>
    <w:p>
      <w:pPr>
        <w:rPr>
          <w:rFonts w:ascii="宋体" w:eastAsia="宋体"/>
          <w:color w:val="000000"/>
        </w:rPr>
      </w:pPr>
      <w:r>
        <w:rPr>
          <w:rFonts w:ascii="宋体" w:eastAsia="宋体" w:hint="eastAsia"/>
          <w:color w:val="000000"/>
        </w:rPr>
        <w:t>2</w:t>
      </w:r>
      <w:r>
        <w:rPr>
          <w:rFonts w:ascii="宋体" w:eastAsia="宋体"/>
          <w:color w:val="000000"/>
        </w:rPr>
        <w:t>.相关主观评审因素要求。</w:t>
      </w:r>
    </w:p>
    <w:p>
      <w:pPr>
        <w:rPr>
          <w:rFonts w:ascii="宋体" w:eastAsia="宋体"/>
          <w:color w:val="000000"/>
        </w:rPr>
      </w:pPr>
      <w:r>
        <w:rPr>
          <w:rFonts w:ascii="宋体" w:eastAsia="宋体" w:hint="eastAsia"/>
          <w:color w:val="000000"/>
        </w:rPr>
        <w:t>(一)需求理解分析</w:t>
      </w:r>
    </w:p>
    <w:p>
      <w:pPr>
        <w:rPr>
          <w:rFonts w:ascii="宋体" w:eastAsia="宋体"/>
          <w:color w:val="000000"/>
        </w:rPr>
      </w:pPr>
      <w:r>
        <w:rPr>
          <w:rFonts w:ascii="宋体" w:eastAsia="宋体" w:hint="eastAsia"/>
          <w:color w:val="000000"/>
        </w:rPr>
        <w:t>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w:t>
      </w:r>
    </w:p>
    <w:p>
      <w:pPr>
        <w:rPr>
          <w:rFonts w:ascii="宋体" w:eastAsia="宋体"/>
          <w:color w:val="000000"/>
        </w:rPr>
      </w:pPr>
      <w:r>
        <w:rPr>
          <w:rFonts w:ascii="宋体" w:eastAsia="宋体" w:hint="eastAsia"/>
          <w:color w:val="000000"/>
        </w:rPr>
        <w:t>需实现的应用功能及内容，能够从多维度对需求进行梳理，与业务目标结合紧密，充分体现采购人的要求。</w:t>
      </w:r>
    </w:p>
    <w:p>
      <w:pPr>
        <w:rPr>
          <w:rFonts w:ascii="宋体" w:eastAsia="宋体"/>
          <w:color w:val="000000"/>
        </w:rPr>
      </w:pPr>
      <w:r>
        <w:rPr>
          <w:rFonts w:ascii="宋体" w:eastAsia="宋体" w:hint="eastAsia"/>
          <w:color w:val="000000"/>
        </w:rPr>
        <w:t>(二)实施管理方案</w:t>
      </w:r>
    </w:p>
    <w:p>
      <w:pPr>
        <w:rPr>
          <w:rFonts w:ascii="宋体" w:eastAsia="宋体"/>
          <w:color w:val="000000"/>
        </w:rPr>
      </w:pPr>
      <w:r>
        <w:rPr>
          <w:rFonts w:ascii="宋体" w:eastAsia="宋体" w:hint="eastAsia"/>
          <w:color w:val="000000"/>
        </w:rPr>
        <w:t>提供项目实施管理方案，对项目实施过程中包括但不限于项目进度控制、应急措施、风险管理、质量管理、人员控制、配置管理、文档管理等方面进行说明。方案措施完善合理、内容全面详细。</w:t>
      </w:r>
    </w:p>
    <w:p>
      <w:pPr>
        <w:rPr>
          <w:rFonts w:ascii="宋体" w:eastAsia="宋体"/>
          <w:color w:val="000000"/>
        </w:rPr>
      </w:pPr>
      <w:r>
        <w:rPr>
          <w:rFonts w:ascii="宋体" w:eastAsia="宋体" w:hint="eastAsia"/>
          <w:color w:val="000000"/>
        </w:rPr>
        <w:t>(三)技术设计方案</w:t>
      </w:r>
    </w:p>
    <w:p>
      <w:pPr>
        <w:rPr>
          <w:rFonts w:ascii="宋体" w:eastAsia="宋体"/>
          <w:color w:val="000000"/>
        </w:rPr>
      </w:pPr>
      <w:r>
        <w:rPr>
          <w:rFonts w:ascii="宋体" w:eastAsia="宋体" w:hint="eastAsia"/>
          <w:color w:val="000000"/>
        </w:rPr>
        <w:t>提供技术设计方案，能够充分理解业务需求，对各项功能进行详细描述，包括但不限于业务功能设计、系统架构、部署设计、安全设计、系统接口设计等内容。技术设计方案考虑全面、完整，针对性，可行性强。技术设计方案考虑全面、完整，针对性，可行性强。</w:t>
      </w:r>
    </w:p>
    <w:p>
      <w:pPr>
        <w:rPr>
          <w:rFonts w:ascii="宋体" w:eastAsia="宋体"/>
          <w:color w:val="000000"/>
        </w:rPr>
      </w:pPr>
      <w:r>
        <w:rPr>
          <w:rFonts w:ascii="宋体" w:eastAsia="宋体" w:hint="eastAsia"/>
          <w:color w:val="000000"/>
        </w:rPr>
        <w:t>(四)运维服务方案提供运维服务方案，包括但不限于运维服务团队配置、服务内容、服务响应时间、故障处理、应急措施、质保期内功能调整、质保期外服务方案及报价等内容等。方案内容全面、处理方式合理、可行性强</w:t>
      </w:r>
    </w:p>
    <w:p>
      <w:pPr>
        <w:rPr>
          <w:rFonts w:ascii="宋体" w:eastAsia="宋体"/>
          <w:color w:val="000000"/>
        </w:rPr>
      </w:pPr>
      <w:r>
        <w:rPr>
          <w:rFonts w:ascii="宋体" w:eastAsia="宋体" w:hint="eastAsia"/>
          <w:color w:val="000000"/>
        </w:rPr>
        <w:t>3.</w:t>
      </w:r>
      <w:r>
        <w:rPr>
          <w:rFonts w:ascii="宋体" w:eastAsia="宋体"/>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firstLine="0"/>
              <w:jc w:val="center"/>
              <w:rPr>
                <w:rFonts w:ascii="宋体" w:eastAsia="宋体"/>
                <w:color w:val="000000"/>
              </w:rPr>
            </w:pPr>
            <w:r>
              <w:rPr>
                <w:rFonts w:ascii="宋体" w:eastAsia="宋体" w:hint="eastAsia"/>
                <w:color w:val="000000"/>
              </w:rPr>
              <w:t>序号</w:t>
            </w:r>
          </w:p>
        </w:tc>
        <w:tc>
          <w:tcPr>
            <w:tcW w:w="1140" w:type="dxa"/>
          </w:tcPr>
          <w:p>
            <w:pPr>
              <w:pStyle w:val="250"/>
              <w:ind w:firstLine="0"/>
              <w:jc w:val="center"/>
              <w:rPr>
                <w:rFonts w:ascii="宋体" w:eastAsia="宋体"/>
                <w:color w:val="000000"/>
              </w:rPr>
            </w:pPr>
            <w:r>
              <w:rPr>
                <w:rFonts w:ascii="宋体" w:eastAsia="宋体" w:hint="eastAsia"/>
                <w:color w:val="000000"/>
              </w:rPr>
              <w:t>内容</w:t>
            </w:r>
          </w:p>
        </w:tc>
        <w:tc>
          <w:tcPr>
            <w:tcW w:w="1880" w:type="dxa"/>
          </w:tcPr>
          <w:p>
            <w:pPr>
              <w:pStyle w:val="268"/>
              <w:ind w:firstLine="0"/>
              <w:jc w:val="center"/>
              <w:rPr>
                <w:rFonts w:ascii="宋体" w:eastAsia="宋体"/>
                <w:color w:val="000000"/>
              </w:rPr>
            </w:pPr>
            <w:r>
              <w:rPr>
                <w:rFonts w:ascii="宋体" w:eastAsia="宋体" w:hint="eastAsia"/>
                <w:color w:val="000000"/>
              </w:rPr>
              <w:t>数量</w:t>
            </w:r>
          </w:p>
        </w:tc>
        <w:tc>
          <w:tcPr>
            <w:tcW w:w="4680" w:type="dxa"/>
          </w:tcPr>
          <w:p>
            <w:pPr>
              <w:pStyle w:val="270"/>
              <w:ind w:firstLine="0"/>
              <w:jc w:val="center"/>
              <w:rPr>
                <w:rFonts w:ascii="宋体" w:eastAsia="宋体"/>
                <w:color w:val="000000"/>
              </w:rPr>
            </w:pPr>
            <w:r>
              <w:rPr>
                <w:rFonts w:ascii="宋体" w:eastAsia="宋体" w:hint="eastAsia"/>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eastAsia="宋体"/>
                <w:color w:val="000000"/>
              </w:rPr>
            </w:pPr>
            <w:r>
              <w:rPr>
                <w:rFonts w:ascii="宋体" w:eastAsia="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19"/>
              <w:ind w:firstLine="0"/>
              <w:jc w:val="center"/>
              <w:rPr>
                <w:rFonts w:ascii="宋体" w:eastAsia="宋体"/>
                <w:color w:val="000000"/>
              </w:rPr>
            </w:pPr>
            <w:r>
              <w:rPr>
                <w:rFonts w:ascii="宋体" w:eastAsia="宋体" w:hAnsi="宋体" w:cs="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729"/>
              <w:ind w:firstLine="0"/>
              <w:jc w:val="center"/>
              <w:rPr>
                <w:rFonts w:ascii="宋体" w:eastAsia="宋体"/>
                <w:color w:val="000000"/>
              </w:rPr>
            </w:pPr>
            <w:r>
              <w:rPr>
                <w:rFonts w:ascii="宋体" w:eastAsia="宋体" w:hAnsi="宋体" w:cs="宋体" w:hint="eastAsia"/>
                <w:color w:val="000000"/>
              </w:rPr>
              <w:t>14</w:t>
            </w:r>
          </w:p>
        </w:tc>
        <w:tc>
          <w:tcPr>
            <w:tcW w:w="4680" w:type="dxa"/>
          </w:tcPr>
          <w:p>
            <w:pPr>
              <w:pStyle w:val="626"/>
              <w:numPr>
                <w:ilvl w:val="0"/>
                <w:numId w:val="12"/>
              </w:numPr>
              <w:ind w:left="0" w:firstLine="0"/>
              <w:jc w:val="left"/>
              <w:rPr>
                <w:rFonts w:ascii="宋体" w:eastAsia="宋体" w:hAnsi="宋体" w:cs="宋体"/>
                <w:color w:val="000000"/>
              </w:rPr>
            </w:pPr>
            <w:r>
              <w:rPr>
                <w:rFonts w:ascii="宋体" w:eastAsia="宋体" w:hAnsi="宋体" w:cs="宋体" w:hint="eastAsia"/>
                <w:color w:val="000000"/>
              </w:rPr>
              <w:t>货物或服务指标要求10个（第1项6个；第2项1个；第5项3个）</w:t>
            </w:r>
          </w:p>
          <w:p>
            <w:pPr>
              <w:pStyle w:val="626"/>
              <w:numPr>
                <w:ilvl w:val="0"/>
                <w:numId w:val="12"/>
              </w:numPr>
              <w:ind w:left="0" w:firstLine="0"/>
              <w:jc w:val="left"/>
              <w:rPr>
                <w:rFonts w:ascii="宋体" w:eastAsia="宋体" w:hAnsi="宋体" w:cs="宋体"/>
                <w:color w:val="000000"/>
              </w:rPr>
            </w:pPr>
            <w:r>
              <w:rPr>
                <w:rFonts w:ascii="宋体" w:eastAsia="宋体" w:hAnsi="宋体" w:cs="宋体" w:hint="eastAsia"/>
                <w:color w:val="000000"/>
              </w:rPr>
              <w:t>服务要求3个（第3项3个）</w:t>
            </w:r>
          </w:p>
          <w:p>
            <w:pPr>
              <w:pStyle w:val="626"/>
              <w:numPr>
                <w:ilvl w:val="0"/>
                <w:numId w:val="12"/>
              </w:numPr>
              <w:ind w:left="0" w:firstLine="0"/>
              <w:jc w:val="left"/>
              <w:rPr>
                <w:rFonts w:ascii="宋体" w:eastAsia="宋体" w:hAnsi="宋体" w:cs="宋体"/>
                <w:color w:val="000000"/>
              </w:rPr>
            </w:pPr>
            <w:r>
              <w:rPr>
                <w:rFonts w:ascii="宋体" w:eastAsia="宋体" w:hAnsi="宋体" w:cs="宋体" w:hint="eastAsia"/>
                <w:color w:val="000000"/>
              </w:rPr>
              <w:t>实施要求1个（第6项1个）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
              <w:ind w:firstLine="0"/>
              <w:jc w:val="center"/>
              <w:rPr>
                <w:rFonts w:ascii="宋体" w:eastAsia="宋体"/>
                <w:color w:val="000000"/>
              </w:rPr>
            </w:pPr>
            <w:r>
              <w:rPr>
                <w:rFonts w:ascii="宋体" w:eastAsia="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19"/>
              <w:ind w:firstLine="0"/>
              <w:jc w:val="center"/>
              <w:rPr>
                <w:rFonts w:ascii="宋体" w:eastAsia="宋体"/>
                <w:color w:val="000000"/>
              </w:rPr>
            </w:pPr>
            <w:r>
              <w:rPr>
                <w:rFonts w:ascii="宋体" w:eastAsia="宋体" w:hAnsi="宋体" w:cs="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729"/>
              <w:ind w:firstLine="0"/>
              <w:jc w:val="center"/>
              <w:rPr>
                <w:rFonts w:ascii="宋体" w:eastAsia="宋体"/>
                <w:color w:val="000000"/>
              </w:rPr>
            </w:pPr>
            <w:r>
              <w:rPr>
                <w:rFonts w:ascii="宋体" w:eastAsia="宋体" w:hAnsi="宋体" w:cs="宋体" w:hint="eastAsia"/>
                <w:color w:val="000000"/>
              </w:rPr>
              <w:t>48</w:t>
            </w:r>
          </w:p>
        </w:tc>
        <w:tc>
          <w:tcPr>
            <w:tcW w:w="4680" w:type="dxa"/>
          </w:tcPr>
          <w:p>
            <w:pPr>
              <w:pStyle w:val="626"/>
              <w:ind w:firstLine="0"/>
              <w:jc w:val="left"/>
              <w:rPr>
                <w:rFonts w:ascii="宋体" w:eastAsia="宋体" w:hAnsi="宋体" w:cs="宋体"/>
                <w:color w:val="000000"/>
              </w:rPr>
            </w:pPr>
            <w:r>
              <w:rPr>
                <w:rFonts w:ascii="宋体" w:eastAsia="宋体" w:hAnsi="宋体" w:cs="宋体" w:hint="eastAsia"/>
                <w:color w:val="000000"/>
              </w:rPr>
              <w:t>五、集成需求3个（第1~3项3个）</w:t>
            </w:r>
          </w:p>
          <w:p>
            <w:pPr>
              <w:pStyle w:val="626"/>
              <w:ind w:firstLine="0"/>
              <w:jc w:val="left"/>
              <w:rPr>
                <w:rFonts w:ascii="宋体" w:eastAsia="宋体" w:hAnsi="宋体" w:cs="宋体"/>
                <w:color w:val="000000"/>
              </w:rPr>
            </w:pPr>
            <w:r>
              <w:rPr>
                <w:rFonts w:ascii="宋体" w:eastAsia="宋体" w:hAnsi="宋体" w:cs="宋体" w:hint="eastAsia"/>
                <w:color w:val="000000"/>
              </w:rPr>
              <w:t>六、货物或服务指标要求31个（第3项1个、第4项1个、第6项1个、第8项1个、第9~23项15个、第24项12个）</w:t>
            </w:r>
          </w:p>
          <w:p>
            <w:pPr>
              <w:pStyle w:val="626"/>
              <w:ind w:firstLine="0"/>
              <w:jc w:val="left"/>
              <w:rPr>
                <w:rFonts w:ascii="宋体" w:eastAsia="宋体" w:hAnsi="宋体" w:cs="宋体"/>
                <w:color w:val="000000"/>
              </w:rPr>
            </w:pPr>
            <w:r>
              <w:rPr>
                <w:rFonts w:ascii="宋体" w:eastAsia="宋体" w:hAnsi="宋体" w:cs="宋体" w:hint="eastAsia"/>
                <w:color w:val="000000"/>
              </w:rPr>
              <w:t>七、服务要求10个（第4项1个、第5项6个、第6项1个、第7项1个、第8项1个）</w:t>
            </w:r>
          </w:p>
          <w:p>
            <w:pPr>
              <w:pStyle w:val="626"/>
              <w:ind w:firstLine="0"/>
              <w:jc w:val="left"/>
              <w:rPr>
                <w:rFonts w:ascii="宋体" w:eastAsia="宋体" w:hAnsi="宋体" w:cs="宋体"/>
                <w:color w:val="000000"/>
              </w:rPr>
            </w:pPr>
            <w:r>
              <w:rPr>
                <w:rFonts w:ascii="宋体" w:eastAsia="宋体" w:hAnsi="宋体" w:cs="宋体" w:hint="eastAsia"/>
                <w:color w:val="000000"/>
              </w:rPr>
              <w:t>八、实施要求4个（第1~3项3个、第5项1个）</w:t>
            </w:r>
          </w:p>
        </w:tc>
      </w:tr>
    </w:tbl>
    <w:p>
      <w:pPr>
        <w:pStyle w:val="3611"/>
        <w:rPr>
          <w:rFonts w:ascii="宋体" w:eastAsia="宋体"/>
          <w:b/>
          <w:bCs/>
          <w:color w:val="000000"/>
        </w:rPr>
      </w:pPr>
      <w:r>
        <w:rPr>
          <w:rFonts w:ascii="宋体" w:eastAsia="宋体" w:hint="eastAsia"/>
          <w:b/>
          <w:bCs/>
          <w:color w:val="000000"/>
        </w:rPr>
        <w:t>备注：</w:t>
      </w:r>
    </w:p>
    <w:p>
      <w:pPr>
        <w:pStyle w:val="3611"/>
        <w:rPr>
          <w:rFonts w:ascii="宋体" w:eastAsia="宋体"/>
          <w:color w:val="000000"/>
        </w:rPr>
      </w:pPr>
      <w:r>
        <w:rPr>
          <w:rFonts w:ascii="宋体" w:eastAsia="宋体" w:hint="eastAsia"/>
          <w:color w:val="000000"/>
        </w:rPr>
        <w:t>①表格内容填写完整、规范，确保无缺漏项。</w:t>
      </w:r>
    </w:p>
    <w:p>
      <w:pPr>
        <w:pStyle w:val="37"/>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37"/>
        <w:rPr>
          <w:rFonts w:ascii="宋体" w:eastAsia="宋体"/>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color w:val="0000FF"/>
          <w:lang w:val="en-US" w:eastAsia="zh-CN"/>
        </w:rPr>
      </w:pPr>
      <w:bookmarkEnd w:id="37"/>
    </w:p>
    <w:p>
      <w:pPr>
        <w:rPr>
          <w:rFonts w:hint="eastAsia"/>
          <w:highlight w:val="white"/>
        </w:rPr>
      </w:pPr>
    </w:p>
    <w:p>
      <w:pPr>
        <w:pStyle w:val="Heading1"/>
      </w:pPr>
      <w:r>
        <w:rPr>
          <w:highlight w:val="white"/>
        </w:rPr>
        <w:br w:type="page"/>
      </w:r>
      <w:bookmarkStart w:id="94"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94"/>
    </w:p>
    <w:p>
      <w:bookmarkStart w:id="9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636"/>
        <w:gridCol w:w="6410"/>
        <w:gridCol w:w="1057"/>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636" w:type="dxa"/>
          </w:tcPr>
          <w:p>
            <w:r>
              <w:t>评审因素</w:t>
            </w:r>
          </w:p>
        </w:tc>
        <w:tc>
          <w:tcPr>
            <w:tcW w:w="6410" w:type="dxa"/>
          </w:tcPr>
          <w:p>
            <w:r>
              <w:t>评分标准说明</w:t>
            </w:r>
          </w:p>
        </w:tc>
        <w:tc>
          <w:tcPr>
            <w:tcW w:w="1057" w:type="dxa"/>
          </w:tcPr>
          <w:p>
            <w:r>
              <w:t>分值范围</w:t>
            </w:r>
          </w:p>
        </w:tc>
      </w:tr>
      <w:tr>
        <w:tblPrEx>
          <w:jc w:val="left"/>
          <w:tblInd w:w="0" w:type="dxa"/>
          <w:tblCellMar>
            <w:top w:w="0" w:type="dxa"/>
            <w:left w:w="108" w:type="dxa"/>
            <w:bottom w:w="0" w:type="dxa"/>
            <w:right w:w="108" w:type="dxa"/>
          </w:tblCellMar>
        </w:tblPrEx>
        <w:trPr>
          <w:jc w:val="left"/>
        </w:trPr>
        <w:tc>
          <w:tcPr>
            <w:tcW w:w="426" w:type="dxa"/>
          </w:tcPr>
          <w:p>
            <w:r>
              <w:t>价格分</w:t>
            </w:r>
          </w:p>
        </w:tc>
        <w:tc>
          <w:tcPr>
            <w:tcW w:w="636" w:type="dxa"/>
            <w:tcBorders>
              <w:top w:val="single" w:sz="4" w:space="0" w:color="auto"/>
              <w:left w:val="single" w:sz="4" w:space="0" w:color="auto"/>
              <w:right w:val="single" w:sz="4" w:space="0" w:color="auto"/>
            </w:tcBorders>
          </w:tcPr>
          <w:p>
            <w:r>
              <w:t>价格评审</w:t>
            </w:r>
          </w:p>
        </w:tc>
        <w:tc>
          <w:tcPr>
            <w:tcW w:w="6410"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采用低价优先法计算，即满足招标文件要求且投标价格最低的投标报价为评标基准价，其价格分为满分。其他投标人的价格分按照下列公式计算：价格得分=(评标基准价／投标报价)×10%×100。</w:t>
            </w:r>
          </w:p>
        </w:tc>
        <w:tc>
          <w:tcPr>
            <w:tcW w:w="1057" w:type="dxa"/>
          </w:tcPr>
          <w:p>
            <w:r>
              <w:t>区间打分(0-10)</w:t>
            </w:r>
          </w:p>
        </w:tc>
      </w:tr>
      <w:tr>
        <w:tblPrEx>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636" w:type="dxa"/>
            <w:tcBorders>
              <w:top w:val="single" w:sz="4" w:space="0" w:color="auto"/>
              <w:left w:val="single" w:sz="4" w:space="0" w:color="auto"/>
              <w:right w:val="single" w:sz="4" w:space="0" w:color="auto"/>
            </w:tcBorders>
          </w:tcPr>
          <w:p>
            <w:r>
              <w:t>企业综合实力</w:t>
            </w:r>
          </w:p>
        </w:tc>
        <w:tc>
          <w:tcPr>
            <w:tcW w:w="6410" w:type="dxa"/>
            <w:tcBorders>
              <w:top w:val="single" w:sz="4" w:space="0" w:color="auto"/>
              <w:left w:val="single" w:sz="4" w:space="0" w:color="auto"/>
              <w:right w:val="single" w:sz="4" w:space="0" w:color="auto"/>
            </w:tcBorders>
          </w:tcPr>
          <w:p>
            <w:r>
              <w:t xml:space="preserve">1.投标人提供ISO27001 信息安全管理体系认证证书，完整准确无误提供得0.5分，不提供不得分。   </w:t>
            </w:r>
          </w:p>
          <w:p>
            <w:r>
              <w:t xml:space="preserve">2.投标人提供ISO9001质量管理体系认证证书，完整有效提供得0.5分；否则不得分。      </w:t>
            </w:r>
          </w:p>
          <w:p>
            <w:r>
              <w:t>注：上述证书均需处于有效期内并通过年检（如有），需提供复印件并加盖供应商公章。满足上述条件方为有效。</w:t>
            </w:r>
          </w:p>
        </w:tc>
        <w:tc>
          <w:tcPr>
            <w:tcW w:w="1057" w:type="dxa"/>
          </w:tcPr>
          <w:p>
            <w:r>
              <w:t>勾选打分(0;0.5;1)</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投标文件编制质量、对招标文件的响应程度</w:t>
            </w:r>
          </w:p>
        </w:tc>
        <w:tc>
          <w:tcPr>
            <w:tcW w:w="6410" w:type="dxa"/>
            <w:tcBorders>
              <w:top w:val="single" w:sz="4" w:space="0" w:color="auto"/>
              <w:left w:val="single" w:sz="4" w:space="0" w:color="auto"/>
              <w:right w:val="single" w:sz="4" w:space="0" w:color="auto"/>
            </w:tcBorders>
          </w:tcPr>
          <w:p>
            <w:r>
              <w:t xml:space="preserve">电子投标文件的逐项应答、定位和绑定清晰准确得1分；           有一项未应答或定位和绑定模糊、有偏差的得0.5分；          </w:t>
            </w:r>
          </w:p>
          <w:p>
            <w:r>
              <w:t>有两项或两项以上未应答或定位和绑定模糊、有偏差的得0分</w:t>
            </w:r>
          </w:p>
        </w:tc>
        <w:tc>
          <w:tcPr>
            <w:tcW w:w="1057" w:type="dxa"/>
          </w:tcPr>
          <w:p>
            <w:r>
              <w:t>勾选打分(0;0.5;1)</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投标人业绩</w:t>
            </w:r>
          </w:p>
        </w:tc>
        <w:tc>
          <w:tcPr>
            <w:tcW w:w="6410" w:type="dxa"/>
            <w:tcBorders>
              <w:top w:val="single" w:sz="4" w:space="0" w:color="auto"/>
              <w:left w:val="single" w:sz="4" w:space="0" w:color="auto"/>
              <w:right w:val="single" w:sz="4" w:space="0" w:color="auto"/>
            </w:tcBorders>
          </w:tcPr>
          <w:p>
            <w:r>
              <w:t xml:space="preserve">投标人提供2021年12月1日起至本项目招标公告发布之日止(以合同签订日期为准)，完成本项目同类开发服务项目的相关资料，并应附带合同首页、签章页、付款证明、验收证明等相关证明材料。与本项目同类开发服务项目业绩相关材料。提供一份有效合同得1分，最多得5分。   </w:t>
            </w:r>
          </w:p>
          <w:p>
            <w:r>
              <w:t>注：1.需提供合同首页、服务内容、双方印章、签字、签订时间、付款条件页，以及合同履行第一笔付款乙方开具的发票复印件等信息内容（以上内容缺少一项，案例不予承认）； 2.提供的案例业绩合同材料复印件须字迹清晰，辨识无误；  3.不符合上述要求或未按要求提供有效证明文件的业绩在评审时将不予以承认。</w:t>
            </w:r>
          </w:p>
        </w:tc>
        <w:tc>
          <w:tcPr>
            <w:tcW w:w="1057" w:type="dxa"/>
          </w:tcPr>
          <w:p>
            <w:r>
              <w:t>区间打分(0-5)</w:t>
            </w:r>
          </w:p>
        </w:tc>
      </w:tr>
      <w:tr>
        <w:tblPrEx>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636" w:type="dxa"/>
            <w:tcBorders>
              <w:top w:val="single" w:sz="4" w:space="0" w:color="auto"/>
              <w:left w:val="single" w:sz="4" w:space="0" w:color="auto"/>
              <w:right w:val="single" w:sz="4" w:space="0" w:color="auto"/>
            </w:tcBorders>
          </w:tcPr>
          <w:p>
            <w:r>
              <w:t>技术响应程度（重要指标项）</w:t>
            </w:r>
          </w:p>
        </w:tc>
        <w:tc>
          <w:tcPr>
            <w:tcW w:w="6410" w:type="dxa"/>
            <w:tcBorders>
              <w:top w:val="single" w:sz="4" w:space="0" w:color="auto"/>
              <w:left w:val="single" w:sz="4" w:space="0" w:color="auto"/>
              <w:right w:val="single" w:sz="4" w:space="0" w:color="auto"/>
            </w:tcBorders>
          </w:tcPr>
          <w:p>
            <w:r>
              <w:t xml:space="preserve">根据投标文件中技术偏离表响应情况进行评审，有“▲”标记表示为重要指标项，共计14项，全部满足得28分，不满足每项减2分，直至该项分数扣完。   </w:t>
            </w:r>
          </w:p>
          <w:p>
            <w:r>
              <w:t>注：重要指标项共计14项，分别为：六、货物或服务指标要求10个（第1项6个；第2项1个；第5项3个）；七、服务要求3个（第3项3个）；八、实施要求1个（第6项1个）</w:t>
            </w:r>
          </w:p>
        </w:tc>
        <w:tc>
          <w:tcPr>
            <w:tcW w:w="1057" w:type="dxa"/>
          </w:tcPr>
          <w:p>
            <w:r>
              <w:t>区间打分(0-28)</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技术响应程度（一般指标项）</w:t>
            </w:r>
          </w:p>
        </w:tc>
        <w:tc>
          <w:tcPr>
            <w:tcW w:w="6410" w:type="dxa"/>
            <w:tcBorders>
              <w:top w:val="single" w:sz="4" w:space="0" w:color="auto"/>
              <w:left w:val="single" w:sz="4" w:space="0" w:color="auto"/>
              <w:right w:val="single" w:sz="4" w:space="0" w:color="auto"/>
            </w:tcBorders>
          </w:tcPr>
          <w:p>
            <w:r>
              <w:t>根据投标文件中技术偏离表响应情况进行评审，一般指标项共计48项，全部满足得38.4分，不满足每项减0.8分，直至该项分数扣完。  注：一般指标项共计48项，分别为：五、集成需求3个（第1~3项3个）；六、货物或服务指标要求31个（第3项1个、第4项1个、第6项1个、第8项1个、第9~23项15个、第24项12个）；七、服务要求10个（第4项1个、第5项6个、第6项1个、第7项1个、第8项1个）；八、实施要求4个（第1~3项3个、第5项1个）</w:t>
            </w:r>
          </w:p>
        </w:tc>
        <w:tc>
          <w:tcPr>
            <w:tcW w:w="1057" w:type="dxa"/>
          </w:tcPr>
          <w:p>
            <w:r>
              <w:t>区间打分(0-38.4)</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需求理解分析</w:t>
            </w:r>
          </w:p>
        </w:tc>
        <w:tc>
          <w:tcPr>
            <w:tcW w:w="6410" w:type="dxa"/>
            <w:tcBorders>
              <w:top w:val="single" w:sz="4" w:space="0" w:color="auto"/>
              <w:left w:val="single" w:sz="4" w:space="0" w:color="auto"/>
              <w:right w:val="single" w:sz="4" w:space="0" w:color="auto"/>
            </w:tcBorders>
          </w:tcPr>
          <w:p>
            <w:r>
              <w:t xml:space="preserve">投标人提供需求理解分析，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1.需求理解分析内容科学周密，对项目实施的难点解析符合实际，完全契合项目需求实际，给出的解决难点问题的应对措施针对性可行性强，工作进度安排科学合理，完全契合项目实施要求、实施进度要求及交付要求等，得4.2分；    </w:t>
            </w:r>
          </w:p>
          <w:p>
            <w:r>
              <w:t xml:space="preserve">2.需求理解分析内容完整，可以满足项目需求，针对性可行性较强，但其中一项方案小项有缺陷（缺陷包括：与事实不符、前后内容不一致、逻辑错误、不符合采购需求、内容有缺失等），得3分；     3. 需求理解分析内容有漏项，未完全包括上述几小项内容，或两个及以上方案小项中存在缺陷，得1分；              </w:t>
            </w:r>
          </w:p>
          <w:p>
            <w:r>
              <w:t>4.未提供需求理解分析内容或分析内容严重脱离项目实际，得0分。</w:t>
            </w:r>
          </w:p>
        </w:tc>
        <w:tc>
          <w:tcPr>
            <w:tcW w:w="1057" w:type="dxa"/>
          </w:tcPr>
          <w:p>
            <w:r>
              <w:t>区间打分(0-4.2)</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技术方案</w:t>
            </w:r>
          </w:p>
        </w:tc>
        <w:tc>
          <w:tcPr>
            <w:tcW w:w="6410" w:type="dxa"/>
            <w:tcBorders>
              <w:top w:val="single" w:sz="4" w:space="0" w:color="auto"/>
              <w:left w:val="single" w:sz="4" w:space="0" w:color="auto"/>
              <w:right w:val="single" w:sz="4" w:space="0" w:color="auto"/>
            </w:tcBorders>
          </w:tcPr>
          <w:p>
            <w:r>
              <w:t xml:space="preserve">投标人提供技术方案，能够充分理解业务需求，对各项功能进行详细描述，包括但不限于业务功能设计、系统架构、部署设计、安全设计、系统接口设计等内容。技术设计方案考虑全面、完整，针对性，可行性强。技术设计方案考虑全面、完整，针对性，可行性强。 </w:t>
            </w:r>
          </w:p>
          <w:p>
            <w:r>
              <w:t xml:space="preserve">1.技术方案内容科学周密，完全契合项目需求实际，计划措施针对性可行性强，工作进度安排科学合理，完全契合项目实施要求、实施进度要求及交付要求等，得4.2分；            </w:t>
            </w:r>
          </w:p>
          <w:p>
            <w:r>
              <w:t xml:space="preserve"> 2.技术方案内容完整，可以满足项目需求，针对性可行性较强，但其中一项方案小项有缺陷（缺陷包括：与事实不符、前后内容不一致、逻辑错误、不符合采购需求、内容有缺失等），得3分；     </w:t>
            </w:r>
          </w:p>
          <w:p>
            <w:r>
              <w:t xml:space="preserve">3.技术方案内容有漏项，未完全包括上述几小项内容，或两个及以上方案小项中存在缺陷，得1分；               </w:t>
            </w:r>
          </w:p>
          <w:p>
            <w:r>
              <w:t>4.未提供技术方案内容或方案严重脱离项目实际，得0分。</w:t>
            </w:r>
          </w:p>
        </w:tc>
        <w:tc>
          <w:tcPr>
            <w:tcW w:w="1057" w:type="dxa"/>
          </w:tcPr>
          <w:p>
            <w:r>
              <w:t>区间打分(0-4.2)</w:t>
            </w:r>
          </w:p>
        </w:tc>
      </w:tr>
      <w:tr>
        <w:tblPrEx>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636" w:type="dxa"/>
            <w:tcBorders>
              <w:top w:val="single" w:sz="4" w:space="0" w:color="auto"/>
              <w:left w:val="single" w:sz="4" w:space="0" w:color="auto"/>
              <w:right w:val="single" w:sz="4" w:space="0" w:color="auto"/>
            </w:tcBorders>
          </w:tcPr>
          <w:p>
            <w:r>
              <w:t>实施管理方案</w:t>
            </w:r>
          </w:p>
        </w:tc>
        <w:tc>
          <w:tcPr>
            <w:tcW w:w="6410" w:type="dxa"/>
            <w:tcBorders>
              <w:top w:val="single" w:sz="4" w:space="0" w:color="auto"/>
              <w:left w:val="single" w:sz="4" w:space="0" w:color="auto"/>
              <w:right w:val="single" w:sz="4" w:space="0" w:color="auto"/>
            </w:tcBorders>
          </w:tcPr>
          <w:p>
            <w:r>
              <w:t xml:space="preserve">投标人提供项目实施管理方案，对项目实施过程中包括但不限于项目进度控制、应急措施、风险管理、质量管理、人员控制、配置管理、文档管理等方面进行说明。方案措施完善合理、内容全面详细。  1.实施方案内容科学周密，完全契合项目需求实际，计划措施针对性可行性强，工作进度安排科学合理，完全契合项目实施要求、实施进度要求及交付要求等，得4.2分；             </w:t>
            </w:r>
          </w:p>
          <w:p>
            <w:r>
              <w:t xml:space="preserve">2.实施方案内容完整，可以满足项目需求，针对性可行性较强，但其中一项方案小项有缺陷（缺陷包括：与事实不符、前后内容不一致、逻辑错误、不符合采购需求、内容有缺失等），得3分；     </w:t>
            </w:r>
          </w:p>
          <w:p>
            <w:r>
              <w:t xml:space="preserve">3.实施方案内容有漏项，未完全包括上述几小项内容，或两个及以上方案小项中存在缺陷，得1分；               </w:t>
            </w:r>
          </w:p>
          <w:p>
            <w:r>
              <w:t>4.未提供实施方案内容或方案严重脱离项目实际，得0分。</w:t>
            </w:r>
          </w:p>
        </w:tc>
        <w:tc>
          <w:tcPr>
            <w:tcW w:w="1057" w:type="dxa"/>
          </w:tcPr>
          <w:p>
            <w:r>
              <w:t>区间打分(0-4.2)</w:t>
            </w:r>
          </w:p>
        </w:tc>
      </w:tr>
      <w:tr>
        <w:tblPrEx>
          <w:jc w:val="left"/>
          <w:tblInd w:w="0" w:type="dxa"/>
          <w:tblCellMar>
            <w:top w:w="0" w:type="dxa"/>
            <w:left w:w="108" w:type="dxa"/>
            <w:bottom w:w="0" w:type="dxa"/>
            <w:right w:w="108" w:type="dxa"/>
          </w:tblCellMar>
        </w:tblPrEx>
        <w:trPr>
          <w:jc w:val="left"/>
        </w:trPr>
        <w:tc>
          <w:tcPr>
            <w:tcW w:w="426" w:type="dxa"/>
            <w:vMerge/>
          </w:tcPr>
          <w:p/>
        </w:tc>
        <w:tc>
          <w:tcPr>
            <w:tcW w:w="636" w:type="dxa"/>
            <w:tcBorders>
              <w:top w:val="single" w:sz="4" w:space="0" w:color="auto"/>
              <w:left w:val="single" w:sz="4" w:space="0" w:color="auto"/>
              <w:right w:val="single" w:sz="4" w:space="0" w:color="auto"/>
            </w:tcBorders>
          </w:tcPr>
          <w:p>
            <w:r>
              <w:t>运维服务方案</w:t>
            </w:r>
          </w:p>
        </w:tc>
        <w:tc>
          <w:tcPr>
            <w:tcW w:w="6410" w:type="dxa"/>
            <w:tcBorders>
              <w:top w:val="single" w:sz="4" w:space="0" w:color="auto"/>
              <w:left w:val="single" w:sz="4" w:space="0" w:color="auto"/>
              <w:right w:val="single" w:sz="4" w:space="0" w:color="auto"/>
            </w:tcBorders>
          </w:tcPr>
          <w:p>
            <w:r>
              <w:t>投标人提供运维服务方案，运维服务方案提供运维服务方案，包括但不限于运维服务团队配置、服务内容、服务响应时间、故障处理、应急措施、质保期内功能调整、质保期外服务方案及报价等内容等。方案内容全面、处理方式合理、可行性强 。</w:t>
            </w:r>
          </w:p>
          <w:p>
            <w:r>
              <w:t xml:space="preserve">1.运维服务方案内容科学周密，完全契合项目需求实际，计划措施针对性可行性强，工作进度安排科学合理，完全契合项目实施要求、实施进度要求及交付要求等，得4分；             </w:t>
            </w:r>
          </w:p>
          <w:p>
            <w:r>
              <w:t xml:space="preserve">2.运维服务方案内容完整，可以满足项目需求，针对性可行性较强，但其中一项方案小项有缺陷（缺陷包括：与事实不符、前后内容不一致、逻辑错误、不符合采购需求、内容有缺失等），得3分；      3.运维服务方案内容有漏项，未完全包括上述几小项内容，或两个及以上方案小项中存在缺陷，得1分；      </w:t>
            </w:r>
          </w:p>
          <w:p>
            <w:r>
              <w:t>4.未提供运维服务方案内容或方案严重脱离项目实际，得0分。</w:t>
            </w:r>
          </w:p>
        </w:tc>
        <w:tc>
          <w:tcPr>
            <w:tcW w:w="1057" w:type="dxa"/>
          </w:tcPr>
          <w:p>
            <w:r>
              <w:t>区间打分(0-4)</w:t>
            </w:r>
          </w:p>
        </w:tc>
      </w:tr>
    </w:tbl>
    <w:p>
      <w:pPr>
        <w:pStyle w:val="1414"/>
      </w:pPr>
      <w:bookmarkEnd w:id="95"/>
      <w:r>
        <w:rPr>
          <w:rFonts w:ascii="Times New Roman" w:eastAsia="宋体" w:hAnsi="Times New Roman"/>
        </w:rPr>
        <w:t>注：1.评分分值精确到小数点后一位，第二位四舍五入。计算结果精确到小数点后二位，第三位四舍五入。</w:t>
      </w:r>
    </w:p>
    <w:p>
      <w:pPr>
        <w:pStyle w:val="Heading1"/>
        <w:ind w:firstLine="3000" w:firstLineChars="1000"/>
        <w:jc w:val="both"/>
        <w:rPr>
          <w:highlight w:val="white"/>
        </w:rPr>
      </w:pPr>
      <w:bookmarkStart w:id="96" w:name="_Toc65406667"/>
      <w:r>
        <w:rPr>
          <w:highlight w:val="white"/>
        </w:rPr>
        <w:br w:type="page"/>
      </w:r>
      <w:r>
        <w:rPr>
          <w:rFonts w:hint="eastAsia"/>
          <w:highlight w:val="white"/>
        </w:rPr>
        <w:t>第</w:t>
      </w:r>
      <w:r>
        <w:rPr>
          <w:highlight w:val="white"/>
        </w:rPr>
        <w:t>五</w:t>
      </w:r>
      <w:r>
        <w:rPr>
          <w:rFonts w:hint="eastAsia"/>
          <w:highlight w:val="white"/>
        </w:rPr>
        <w:t xml:space="preserve">部分  </w:t>
      </w:r>
      <w:r>
        <w:rPr>
          <w:highlight w:val="white"/>
        </w:rPr>
        <w:t>合同文本</w:t>
      </w:r>
      <w:bookmarkEnd w:id="96"/>
    </w:p>
    <w:p>
      <w:pPr>
        <w:rPr>
          <w:rFonts w:ascii="宋体" w:hint="eastAsia"/>
          <w:color w:val="000000"/>
          <w:sz w:val="24"/>
        </w:rPr>
      </w:pPr>
      <w:bookmarkStart w:id="97" w:name="插入_TBWJGS_CONTRACT"/>
      <w:r>
        <w:rPr>
          <w:rFonts w:ascii="宋体" w:hint="eastAsia"/>
          <w:color w:val="000000"/>
          <w:sz w:val="24"/>
        </w:rPr>
        <w:t>甲方（采购人）:</w:t>
      </w:r>
    </w:p>
    <w:p>
      <w:pPr>
        <w:rPr>
          <w:rFonts w:ascii="宋体" w:hint="eastAsia"/>
          <w:color w:val="000000"/>
          <w:sz w:val="24"/>
        </w:rPr>
      </w:pPr>
      <w:r>
        <w:rPr>
          <w:rFonts w:ascii="宋体" w:hint="eastAsia"/>
          <w:color w:val="000000"/>
          <w:sz w:val="24"/>
        </w:rPr>
        <w:t xml:space="preserve">乙方（供应商）:                                  </w:t>
      </w:r>
    </w:p>
    <w:p>
      <w:pPr>
        <w:ind w:firstLine="480" w:firstLineChars="200"/>
        <w:rPr>
          <w:rFonts w:ascii="宋体" w:hint="eastAsia"/>
          <w:color w:val="000000"/>
          <w:sz w:val="24"/>
        </w:rPr>
      </w:pPr>
      <w:r>
        <w:rPr>
          <w:rFonts w:ascii="宋体" w:hint="eastAsia"/>
          <w:color w:val="000000"/>
          <w:sz w:val="24"/>
        </w:rPr>
        <w:t>根据</w:t>
      </w:r>
      <w:r>
        <w:rPr>
          <w:rFonts w:ascii="宋体" w:hint="eastAsia"/>
          <w:snapToGrid w:val="0"/>
          <w:color w:val="000000"/>
          <w:kern w:val="0"/>
          <w:sz w:val="24"/>
          <w:shd w:val="clear" w:color="auto" w:fill="auto"/>
        </w:rPr>
        <w:t>《中华人民共和国民法典》、</w:t>
      </w:r>
      <w:r>
        <w:rPr>
          <w:rFonts w:ascii="宋体" w:hint="eastAsia"/>
          <w:color w:val="000000"/>
          <w:sz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hint="eastAsia"/>
          <w:b/>
          <w:bCs/>
          <w:color w:val="000000"/>
          <w:sz w:val="24"/>
        </w:rPr>
      </w:pPr>
      <w:r>
        <w:rPr>
          <w:rFonts w:ascii="宋体" w:hint="eastAsia"/>
          <w:b/>
          <w:bCs/>
          <w:color w:val="000000"/>
          <w:sz w:val="24"/>
        </w:rPr>
        <w:t>第一条 采购清单及报价</w:t>
      </w:r>
    </w:p>
    <w:p>
      <w:pPr>
        <w:ind w:firstLine="480" w:firstLineChars="200"/>
        <w:rPr>
          <w:rFonts w:ascii="宋体" w:hint="eastAsia"/>
          <w:b/>
          <w:bCs/>
          <w:color w:val="000000"/>
          <w:sz w:val="24"/>
        </w:rPr>
      </w:pPr>
    </w:p>
    <w:p>
      <w:pPr>
        <w:ind w:firstLine="480" w:firstLineChars="200"/>
        <w:rPr>
          <w:rFonts w:ascii="宋体" w:hint="eastAsia"/>
          <w:b/>
          <w:bCs/>
          <w:color w:val="000000"/>
          <w:sz w:val="24"/>
        </w:rPr>
      </w:pPr>
      <w:r>
        <w:rPr>
          <w:rFonts w:ascii="宋体" w:hint="eastAsia"/>
          <w:b/>
          <w:bCs/>
          <w:color w:val="000000"/>
          <w:sz w:val="24"/>
        </w:rPr>
        <w:t>第二条 合同总价款</w:t>
      </w:r>
    </w:p>
    <w:p>
      <w:pPr>
        <w:pStyle w:val="10311"/>
        <w:ind w:firstLine="480" w:firstLineChars="200"/>
        <w:rPr>
          <w:rFonts w:ascii="宋体" w:eastAsia="宋体" w:hint="eastAsia"/>
          <w:color w:val="000000"/>
          <w:sz w:val="24"/>
          <w:szCs w:val="24"/>
        </w:rPr>
      </w:pPr>
      <w:r>
        <w:rPr>
          <w:rFonts w:ascii="宋体" w:eastAsia="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hint="eastAsia"/>
          <w:b/>
          <w:bCs/>
          <w:color w:val="000000"/>
          <w:sz w:val="24"/>
        </w:rPr>
      </w:pPr>
      <w:r>
        <w:rPr>
          <w:rFonts w:ascii="宋体" w:hint="eastAsia"/>
          <w:b/>
          <w:bCs/>
          <w:color w:val="000000"/>
          <w:sz w:val="24"/>
        </w:rPr>
        <w:t>第三条 付款条件</w:t>
      </w:r>
    </w:p>
    <w:p>
      <w:pPr>
        <w:ind w:firstLine="480" w:firstLineChars="200"/>
        <w:rPr>
          <w:rFonts w:ascii="宋体" w:hint="eastAsia"/>
          <w:color w:val="000000"/>
          <w:sz w:val="24"/>
        </w:rPr>
      </w:pPr>
      <w:r>
        <w:rPr>
          <w:rFonts w:ascii="宋体" w:hint="eastAsia"/>
          <w:color w:val="000000"/>
          <w:sz w:val="24"/>
        </w:rPr>
        <w:t>（一）本合同以人民币付款。</w:t>
      </w:r>
    </w:p>
    <w:p>
      <w:pPr>
        <w:ind w:firstLine="480" w:firstLineChars="200"/>
        <w:rPr>
          <w:rFonts w:ascii="宋体" w:hint="eastAsia"/>
          <w:color w:val="000000"/>
          <w:sz w:val="24"/>
        </w:rPr>
      </w:pPr>
      <w:r>
        <w:rPr>
          <w:rFonts w:ascii="宋体" w:hint="eastAsia"/>
          <w:color w:val="000000"/>
          <w:sz w:val="24"/>
        </w:rPr>
        <w:t>（二）付款办法：</w:t>
      </w:r>
    </w:p>
    <w:p>
      <w:pPr>
        <w:ind w:firstLine="480" w:firstLineChars="200"/>
        <w:rPr>
          <w:rFonts w:ascii="宋体" w:hint="eastAsia"/>
          <w:color w:val="000000"/>
          <w:sz w:val="24"/>
        </w:rPr>
      </w:pPr>
      <w:r>
        <w:rPr>
          <w:rFonts w:ascii="宋体" w:hint="eastAsia"/>
          <w:color w:val="000000"/>
          <w:sz w:val="24"/>
        </w:rPr>
        <w:t>1.乙方向甲方交付履约保证金，并提交下列单据之日起10个工作日内，甲方向乙方支付合同总价____%合同款（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乙方提交单据：合同（正文部分复印件）、中标通知书（或成交通知书）、发票（原件）、履约保证金单据。</w:t>
      </w:r>
    </w:p>
    <w:p>
      <w:pPr>
        <w:ind w:firstLine="480" w:firstLineChars="200"/>
        <w:rPr>
          <w:rFonts w:ascii="宋体" w:hint="eastAsia"/>
          <w:color w:val="000000"/>
          <w:sz w:val="24"/>
        </w:rPr>
      </w:pPr>
      <w:r>
        <w:rPr>
          <w:rFonts w:ascii="宋体" w:hint="eastAsia"/>
          <w:color w:val="000000"/>
          <w:sz w:val="24"/>
        </w:rPr>
        <w:t>2.乙方完成系统功能开发，具备上线条件，并向甲方提交下列单据之日起10个工作日内，甲方向乙方支付合同总价____%合同款（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乙方提交单据：合同（正文部分复印件）、中标通知书（或成交通知书）、发票（原件）、上线证明（原件）。</w:t>
      </w:r>
    </w:p>
    <w:p>
      <w:pPr>
        <w:ind w:firstLine="480" w:firstLineChars="200"/>
        <w:rPr>
          <w:rFonts w:ascii="宋体" w:hint="eastAsia"/>
          <w:color w:val="000000"/>
          <w:sz w:val="24"/>
        </w:rPr>
      </w:pPr>
      <w:r>
        <w:rPr>
          <w:rFonts w:ascii="宋体" w:hint="eastAsia"/>
          <w:color w:val="000000"/>
          <w:sz w:val="24"/>
        </w:rPr>
        <w:t>3.乙方完成全部服务内容，经甲方组织的合同验收通过，并向甲方提交下列单据之日起10个工作日内，甲方向乙方支付合同总价____%合同款（金额）。</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乙方提交单据：合同（正文部分复印件）、中标通知书（或成交通知书）、发票（原件）、合同验收合格报告（原件）。</w:t>
      </w:r>
    </w:p>
    <w:p>
      <w:pPr>
        <w:ind w:firstLine="480" w:firstLineChars="200"/>
        <w:rPr>
          <w:rFonts w:ascii="宋体" w:hint="eastAsia"/>
          <w:color w:val="000000"/>
          <w:sz w:val="24"/>
        </w:rPr>
      </w:pPr>
      <w:r>
        <w:rPr>
          <w:rFonts w:ascii="宋体" w:hint="eastAsia"/>
          <w:color w:val="000000"/>
          <w:sz w:val="24"/>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bl>
    <w:p>
      <w:pPr>
        <w:ind w:firstLine="480" w:firstLineChars="200"/>
        <w:rPr>
          <w:rFonts w:ascii="宋体" w:hint="eastAsia"/>
          <w:b/>
          <w:bCs/>
          <w:color w:val="000000"/>
          <w:sz w:val="24"/>
        </w:rPr>
      </w:pPr>
      <w:r>
        <w:rPr>
          <w:rFonts w:ascii="宋体" w:hint="eastAsia"/>
          <w:b/>
          <w:bCs/>
          <w:color w:val="000000"/>
          <w:sz w:val="24"/>
        </w:rPr>
        <w:t>第四条 履约保证金</w:t>
      </w:r>
    </w:p>
    <w:p>
      <w:pPr>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个工作日内，乙方须按合同金额的____%向甲方交纳履约保证金。如果乙方未按照约定时间交付履约保证金的，甲方有权单方面解除合同。</w:t>
      </w:r>
    </w:p>
    <w:p>
      <w:pPr>
        <w:pStyle w:val="505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bl>
    <w:p>
      <w:pPr>
        <w:ind w:left="0"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pPr>
        <w:ind w:left="0" w:firstLine="480" w:firstLineChars="200"/>
        <w:rPr>
          <w:rFonts w:ascii="宋体" w:eastAsia="宋体" w:hint="eastAsia"/>
          <w:color w:val="000000"/>
          <w:sz w:val="24"/>
          <w:szCs w:val="24"/>
        </w:rPr>
      </w:pPr>
      <w:r>
        <w:rPr>
          <w:rFonts w:ascii="宋体" w:eastAsia="宋体" w:hint="eastAsia"/>
          <w:color w:val="000000"/>
          <w:sz w:val="24"/>
          <w:szCs w:val="24"/>
        </w:rPr>
        <w:t>（三）履约保证金有效期：自提交保证金之日起至项目</w:t>
      </w:r>
      <w:r>
        <w:rPr>
          <w:rFonts w:ascii="宋体" w:eastAsia="宋体"/>
          <w:color w:val="000000"/>
          <w:sz w:val="24"/>
          <w:szCs w:val="24"/>
        </w:rPr>
        <w:t>验收合格</w:t>
      </w:r>
      <w:r>
        <w:rPr>
          <w:rFonts w:ascii="宋体" w:eastAsia="宋体" w:hint="eastAsia"/>
          <w:color w:val="000000"/>
          <w:sz w:val="24"/>
          <w:szCs w:val="24"/>
        </w:rPr>
        <w:t>后30个日历日止（因乙方原因造成延期履约的，履约保证金相应顺延）。</w:t>
      </w:r>
    </w:p>
    <w:p>
      <w:pPr>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pPr>
        <w:ind w:firstLine="480" w:firstLineChars="200"/>
        <w:rPr>
          <w:rFonts w:ascii="宋体" w:hint="eastAsia"/>
          <w:color w:val="000000"/>
          <w:sz w:val="24"/>
        </w:rPr>
      </w:pPr>
      <w:r>
        <w:rPr>
          <w:rFonts w:ascii="宋体" w:hint="eastAsia"/>
          <w:color w:val="000000"/>
          <w:sz w:val="24"/>
        </w:rPr>
        <w:t>（六）履约保证金在有效期满后，甲方在收到乙方提交退款申请后10个工作日内无息退还。</w:t>
      </w:r>
    </w:p>
    <w:p>
      <w:pPr>
        <w:ind w:firstLine="480" w:firstLineChars="200"/>
        <w:rPr>
          <w:rFonts w:ascii="宋体" w:hint="eastAsia"/>
          <w:b/>
          <w:bCs/>
          <w:color w:val="000000"/>
          <w:sz w:val="24"/>
        </w:rPr>
      </w:pPr>
      <w:r>
        <w:rPr>
          <w:rFonts w:ascii="宋体" w:hint="eastAsia"/>
          <w:b/>
          <w:bCs/>
          <w:color w:val="000000"/>
          <w:sz w:val="24"/>
        </w:rPr>
        <w:t>第五条  工作进度要求及履行地点</w:t>
      </w:r>
    </w:p>
    <w:p>
      <w:pPr>
        <w:pStyle w:val="50100"/>
        <w:spacing w:line="480" w:lineRule="atLeast"/>
        <w:ind w:firstLine="480"/>
        <w:jc w:val="left"/>
        <w:rPr>
          <w:rFonts w:ascii="宋体" w:hint="eastAsia"/>
          <w:color w:val="000000"/>
          <w:sz w:val="24"/>
        </w:rPr>
      </w:pPr>
      <w:r>
        <w:rPr>
          <w:rFonts w:ascii="宋体" w:cs="宋体" w:hint="eastAsia"/>
          <w:color w:val="000000"/>
          <w:sz w:val="24"/>
          <w:lang w:bidi="ar-SA"/>
        </w:rPr>
        <w:t>（一）本技术服务工期</w:t>
      </w:r>
      <w:r>
        <w:rPr>
          <w:rFonts w:ascii="宋体" w:cs="宋体" w:hint="eastAsia"/>
          <w:color w:val="000000"/>
          <w:sz w:val="24"/>
          <w:u w:val="single"/>
          <w:lang w:bidi="ar-SA"/>
        </w:rPr>
        <w:t xml:space="preserve">   </w:t>
      </w:r>
      <w:r>
        <w:rPr>
          <w:rFonts w:ascii="宋体" w:cs="宋体" w:hint="eastAsia"/>
          <w:color w:val="000000"/>
          <w:sz w:val="24"/>
          <w:lang w:bidi="ar-SA"/>
        </w:rPr>
        <w:t>个月，要求合同签订之日起</w:t>
      </w:r>
      <w:r>
        <w:rPr>
          <w:rFonts w:ascii="宋体" w:cs="宋体" w:hint="eastAsia"/>
          <w:color w:val="000000"/>
          <w:sz w:val="24"/>
          <w:u w:val="single"/>
          <w:lang w:bidi="ar-SA"/>
        </w:rPr>
        <w:t xml:space="preserve">    </w:t>
      </w:r>
      <w:r>
        <w:rPr>
          <w:rFonts w:ascii="宋体" w:cs="宋体" w:hint="eastAsia"/>
          <w:color w:val="000000"/>
          <w:sz w:val="24"/>
          <w:lang w:bidi="ar-SA"/>
        </w:rPr>
        <w:t>个月内完成合同约定的所有服务内容（以乙方满足招标文件/谈判文件/询价通知书/磋商文件/单一来源采购文件要求及投标文件/响应文件应答的基础上的承诺为准）。</w:t>
      </w:r>
    </w:p>
    <w:p>
      <w:pPr>
        <w:pStyle w:val="50100"/>
        <w:spacing w:line="480" w:lineRule="atLeast"/>
        <w:ind w:firstLine="480"/>
        <w:rPr>
          <w:rFonts w:ascii="宋体" w:cs="宋体" w:hint="eastAsia"/>
          <w:color w:val="000000"/>
          <w:sz w:val="24"/>
        </w:rPr>
      </w:pPr>
      <w:r>
        <w:rPr>
          <w:rFonts w:ascii="宋体" w:cs="宋体" w:hint="eastAsia"/>
          <w:color w:val="000000"/>
          <w:sz w:val="24"/>
          <w:lang w:bidi="ar-SA"/>
        </w:rPr>
        <w:t>（二）因甲方（用户）原因造成乙方不能按期完成工作的，经甲方（用户）书面确认后，乙方工期可以顺延，顺延的日期与甲方（用户）造成乙方不能正常工作的日期相等。</w:t>
      </w:r>
    </w:p>
    <w:p>
      <w:pPr>
        <w:pStyle w:val="50100"/>
        <w:spacing w:line="480" w:lineRule="atLeast"/>
        <w:ind w:firstLine="480"/>
        <w:rPr>
          <w:rFonts w:ascii="宋体" w:hint="eastAsia"/>
          <w:color w:val="000000"/>
          <w:sz w:val="24"/>
        </w:rPr>
      </w:pPr>
      <w:r>
        <w:rPr>
          <w:rFonts w:ascii="宋体" w:cs="宋体" w:hint="eastAsia"/>
          <w:color w:val="000000"/>
          <w:sz w:val="24"/>
          <w:lang w:bidi="ar-SA"/>
        </w:rPr>
        <w:t>（三）履行地点：甲方指定地点。</w:t>
      </w:r>
    </w:p>
    <w:p>
      <w:pPr>
        <w:pStyle w:val="32"/>
        <w:ind w:firstLine="480" w:firstLineChars="200"/>
        <w:rPr>
          <w:rFonts w:ascii="宋体" w:cs="宋体" w:hint="eastAsia"/>
          <w:b/>
          <w:bCs/>
          <w:color w:val="000000"/>
          <w:sz w:val="24"/>
          <w:szCs w:val="24"/>
        </w:rPr>
      </w:pPr>
      <w:r>
        <w:rPr>
          <w:rFonts w:ascii="宋体" w:cs="宋体" w:hint="eastAsia"/>
          <w:b/>
          <w:bCs/>
          <w:color w:val="000000"/>
          <w:sz w:val="24"/>
          <w:szCs w:val="24"/>
          <w:lang w:bidi="ar-SA"/>
        </w:rPr>
        <w:t>第六条 验收</w:t>
      </w:r>
    </w:p>
    <w:p>
      <w:pPr>
        <w:pStyle w:val="5210"/>
        <w:spacing w:line="480" w:lineRule="atLeast"/>
        <w:ind w:firstLine="482" w:firstLineChars="201"/>
        <w:rPr>
          <w:rFonts w:ascii="宋体" w:eastAsia="宋体" w:cs="宋体" w:hint="eastAsia"/>
          <w:color w:val="000000"/>
          <w:sz w:val="24"/>
          <w:szCs w:val="24"/>
        </w:rPr>
      </w:pPr>
      <w:r>
        <w:rPr>
          <w:rFonts w:ascii="宋体" w:eastAsia="宋体" w:cs="宋体" w:hint="eastAsia"/>
          <w:color w:val="000000"/>
          <w:sz w:val="24"/>
          <w:szCs w:val="24"/>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80" w:firstLineChars="200"/>
        <w:rPr>
          <w:rFonts w:ascii="宋体" w:hint="eastAsia"/>
          <w:color w:val="000000"/>
          <w:sz w:val="24"/>
          <w:szCs w:val="24"/>
        </w:rPr>
      </w:pPr>
      <w:r>
        <w:rPr>
          <w:rFonts w:ascii="宋体" w:hint="eastAsia"/>
          <w:b/>
          <w:bCs/>
          <w:color w:val="000000"/>
          <w:sz w:val="24"/>
          <w:szCs w:val="24"/>
        </w:rPr>
        <w:t>第七条 质量保证</w:t>
      </w:r>
    </w:p>
    <w:p>
      <w:pPr>
        <w:ind w:firstLine="480" w:firstLineChars="200"/>
        <w:rPr>
          <w:rFonts w:ascii="宋体" w:hint="eastAsia"/>
          <w:color w:val="000000"/>
          <w:sz w:val="24"/>
        </w:rPr>
      </w:pPr>
      <w:r>
        <w:rPr>
          <w:rFonts w:ascii="宋体" w:hint="eastAsia"/>
          <w:color w:val="000000"/>
          <w:sz w:val="24"/>
        </w:rPr>
        <w:t>（一）乙方应保证所开发的产品与投标文件/响应文件承诺一致，并完全符合或高于合同要求的质量、规格和技术性能。</w:t>
      </w:r>
    </w:p>
    <w:p>
      <w:pPr>
        <w:ind w:firstLine="480" w:firstLineChars="200"/>
        <w:rPr>
          <w:rFonts w:ascii="宋体" w:hint="eastAsia"/>
          <w:color w:val="000000"/>
          <w:sz w:val="24"/>
        </w:rPr>
      </w:pPr>
      <w:r>
        <w:rPr>
          <w:rFonts w:ascii="宋体" w:hint="eastAsia"/>
          <w:color w:val="000000"/>
          <w:sz w:val="24"/>
        </w:rPr>
        <w:t>（二）本合同项目质量保证期为：自双方签署合同验收合格报告之日起计算</w:t>
      </w:r>
      <w:r>
        <w:rPr>
          <w:rFonts w:ascii="宋体" w:hint="eastAsia"/>
          <w:color w:val="000000"/>
          <w:sz w:val="24"/>
          <w:u w:val="single"/>
        </w:rPr>
        <w:t xml:space="preserve">    </w:t>
      </w:r>
      <w:r>
        <w:rPr>
          <w:rFonts w:ascii="宋体" w:hint="eastAsia"/>
          <w:color w:val="000000"/>
          <w:sz w:val="24"/>
        </w:rPr>
        <w:t>年。</w:t>
      </w:r>
    </w:p>
    <w:p>
      <w:pPr>
        <w:ind w:firstLine="480" w:firstLineChars="200"/>
        <w:rPr>
          <w:rFonts w:ascii="宋体" w:hint="eastAsia"/>
          <w:b/>
          <w:bCs/>
          <w:color w:val="000000"/>
          <w:sz w:val="24"/>
        </w:rPr>
      </w:pPr>
      <w:r>
        <w:rPr>
          <w:rFonts w:ascii="宋体" w:hint="eastAsia"/>
          <w:b/>
          <w:bCs/>
          <w:color w:val="000000"/>
          <w:sz w:val="24"/>
        </w:rPr>
        <w:t>第八条 培训</w:t>
      </w:r>
    </w:p>
    <w:p>
      <w:pPr>
        <w:ind w:firstLine="480" w:firstLineChars="200"/>
        <w:rPr>
          <w:rFonts w:ascii="宋体" w:hint="eastAsia"/>
          <w:b/>
          <w:bCs/>
          <w:color w:val="000000"/>
          <w:sz w:val="24"/>
        </w:rPr>
      </w:pPr>
      <w:r>
        <w:rPr>
          <w:rFonts w:ascii="宋体" w:hint="eastAsia"/>
          <w:bCs/>
          <w:color w:val="000000"/>
          <w:sz w:val="24"/>
        </w:rPr>
        <w:t>本合同包括培训，具体培训方案详见附件。</w:t>
      </w:r>
    </w:p>
    <w:p>
      <w:pPr>
        <w:ind w:firstLine="480" w:firstLineChars="200"/>
        <w:rPr>
          <w:rFonts w:ascii="宋体" w:hint="eastAsia"/>
          <w:b/>
          <w:bCs/>
          <w:color w:val="000000"/>
          <w:sz w:val="24"/>
        </w:rPr>
      </w:pPr>
      <w:r>
        <w:rPr>
          <w:rFonts w:ascii="宋体" w:hint="eastAsia"/>
          <w:b/>
          <w:bCs/>
          <w:color w:val="000000"/>
          <w:sz w:val="24"/>
        </w:rPr>
        <w:t>第九条 售后服务</w:t>
      </w:r>
    </w:p>
    <w:p>
      <w:pPr>
        <w:ind w:firstLine="480" w:firstLineChars="200"/>
        <w:rPr>
          <w:rFonts w:ascii="宋体" w:hint="eastAsia"/>
          <w:color w:val="000000"/>
          <w:sz w:val="24"/>
        </w:rPr>
      </w:pPr>
      <w:r>
        <w:rPr>
          <w:rFonts w:ascii="宋体" w:hint="eastAsia"/>
          <w:color w:val="000000"/>
          <w:sz w:val="24"/>
        </w:rPr>
        <w:t>（一）乙方在质量保证期内免费提供</w:t>
      </w:r>
      <w:r>
        <w:rPr>
          <w:rFonts w:ascii="宋体" w:hint="eastAsia"/>
          <w:color w:val="000000"/>
          <w:sz w:val="24"/>
          <w:u w:val="single"/>
        </w:rPr>
        <w:t>7（5）天</w:t>
      </w:r>
      <w:r>
        <w:rPr>
          <w:rFonts w:ascii="宋体" w:hint="eastAsia"/>
          <w:color w:val="000000"/>
          <w:sz w:val="24"/>
        </w:rPr>
        <w:t>*</w:t>
      </w:r>
      <w:r>
        <w:rPr>
          <w:rFonts w:ascii="宋体" w:hint="eastAsia"/>
          <w:color w:val="000000"/>
          <w:sz w:val="24"/>
          <w:u w:val="single"/>
        </w:rPr>
        <w:t>24（8）</w:t>
      </w:r>
      <w:r>
        <w:rPr>
          <w:rFonts w:ascii="宋体" w:hint="eastAsia"/>
          <w:color w:val="000000"/>
          <w:sz w:val="24"/>
        </w:rPr>
        <w:t>小时的技术支持与售后服务，提供专线电话支持服务，__小时内响应，保证___小时内到达现场并解决故障。</w:t>
      </w:r>
    </w:p>
    <w:p>
      <w:pPr>
        <w:ind w:firstLine="480" w:firstLineChars="200"/>
        <w:rPr>
          <w:rFonts w:ascii="宋体" w:hint="eastAsia"/>
          <w:color w:val="000000"/>
          <w:sz w:val="24"/>
        </w:rPr>
      </w:pPr>
      <w:r>
        <w:rPr>
          <w:rFonts w:ascii="宋体" w:hint="eastAsia"/>
          <w:color w:val="000000"/>
          <w:sz w:val="24"/>
        </w:rPr>
        <w:t>（二）本合同包含售后服务，具体售后服务方案详见附件。</w:t>
      </w:r>
    </w:p>
    <w:p>
      <w:pPr>
        <w:ind w:firstLine="480" w:firstLineChars="200"/>
        <w:rPr>
          <w:rFonts w:ascii="宋体" w:eastAsia="宋体" w:hint="eastAsia"/>
          <w:b/>
          <w:bCs/>
          <w:color w:val="000000"/>
          <w:sz w:val="24"/>
          <w:szCs w:val="24"/>
        </w:rPr>
      </w:pPr>
      <w:r>
        <w:rPr>
          <w:rFonts w:ascii="宋体" w:eastAsia="宋体" w:hint="eastAsia"/>
          <w:b/>
          <w:bCs/>
          <w:color w:val="000000"/>
          <w:sz w:val="24"/>
          <w:szCs w:val="24"/>
        </w:rPr>
        <w:t>第十条 双方的权利和义务</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一、甲方（用户）的权利与义务</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（六）甲方（用户）应在实施过程中向乙方提供下列工作条件和协作事项：</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1.提供完成技术服务所需的全部文档及相关资料；</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2.解答或协调解答技术服务实施过程中的需求问题。</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二、乙方的权利与义务</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（四）乙方应在服务期内及时修复安全漏洞。</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（八）乙方应无条件配合完成技术服务的业务测试工作。</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（十）乙方须遵守甲方（用户）提出的各项安全管理要求。</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 w:val="24"/>
        </w:rPr>
      </w:pPr>
      <w:r>
        <w:rPr>
          <w:rFonts w:ascii="宋体" w:hint="eastAsia"/>
          <w:b/>
          <w:bCs/>
          <w:color w:val="000000"/>
          <w:sz w:val="24"/>
        </w:rPr>
        <w:t>第十一条 违约责任</w:t>
      </w:r>
    </w:p>
    <w:p>
      <w:pPr>
        <w:ind w:firstLine="480" w:firstLineChars="200"/>
        <w:rPr>
          <w:rFonts w:ascii="宋体" w:hint="eastAsia"/>
          <w:color w:val="000000"/>
          <w:sz w:val="24"/>
        </w:rPr>
      </w:pPr>
      <w:r>
        <w:rPr>
          <w:rFonts w:ascii="宋体" w:hint="eastAsia"/>
          <w:color w:val="000000"/>
          <w:sz w:val="24"/>
        </w:rPr>
        <w:t>（一）乙方未按照本合同规定的时间提供服务的违约责任。</w:t>
      </w:r>
    </w:p>
    <w:p>
      <w:pPr>
        <w:ind w:firstLine="480" w:firstLineChars="200"/>
        <w:rPr>
          <w:rFonts w:ascii="宋体" w:eastAsia="宋体" w:hint="eastAsia"/>
          <w:color w:val="000000"/>
          <w:sz w:val="24"/>
          <w:szCs w:val="24"/>
        </w:rPr>
      </w:pPr>
      <w:r>
        <w:rPr>
          <w:rFonts w:ascii="宋体" w:eastAsia="宋体" w:hint="eastAsia"/>
          <w:color w:val="000000"/>
          <w:sz w:val="24"/>
          <w:szCs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80" w:firstLineChars="200"/>
        <w:rPr>
          <w:rFonts w:ascii="宋体" w:eastAsia="宋体" w:hint="eastAsia"/>
          <w:color w:val="000000"/>
          <w:sz w:val="24"/>
          <w:szCs w:val="24"/>
        </w:rPr>
      </w:pPr>
      <w:r>
        <w:rPr>
          <w:rFonts w:ascii="宋体" w:eastAsia="宋体" w:hint="eastAsia"/>
          <w:color w:val="000000"/>
          <w:sz w:val="24"/>
          <w:szCs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80" w:firstLineChars="200"/>
        <w:rPr>
          <w:rFonts w:ascii="宋体" w:eastAsia="宋体" w:hint="eastAsia"/>
          <w:color w:val="000000"/>
          <w:sz w:val="24"/>
          <w:szCs w:val="24"/>
        </w:rPr>
      </w:pPr>
      <w:r>
        <w:rPr>
          <w:rFonts w:ascii="宋体" w:eastAsia="宋体" w:hint="eastAsia"/>
          <w:color w:val="000000"/>
          <w:sz w:val="24"/>
          <w:szCs w:val="24"/>
        </w:rPr>
        <w:t>3.出现上述没有按照合同规定的时间提供服务的情形时，甲方也可以选择解除合同，要求乙方退回甲方已支付款项、扣除履约保证金并追究乙方相应违约责任、赔偿甲方（用户）的全部损失。</w:t>
      </w:r>
    </w:p>
    <w:p>
      <w:pPr>
        <w:ind w:firstLine="480" w:firstLineChars="200"/>
        <w:rPr>
          <w:rFonts w:ascii="宋体" w:eastAsia="宋体" w:hint="eastAsia"/>
          <w:color w:val="000000"/>
          <w:sz w:val="24"/>
          <w:szCs w:val="24"/>
        </w:rPr>
      </w:pPr>
      <w:r>
        <w:rPr>
          <w:rFonts w:ascii="宋体" w:eastAsia="宋体" w:hint="eastAsia"/>
          <w:color w:val="000000"/>
          <w:sz w:val="24"/>
          <w:szCs w:val="24"/>
        </w:rPr>
        <w:t>（二）因乙方或乙方工作人员或乙方相关方的作为或不作为行为致使甲方</w:t>
      </w:r>
      <w:r>
        <w:rPr>
          <w:rFonts w:ascii="宋体" w:eastAsia="宋体" w:cs="宋体" w:hint="eastAsia"/>
          <w:color w:val="000000"/>
          <w:sz w:val="24"/>
          <w:szCs w:val="24"/>
          <w:lang w:bidi="ar-SA"/>
        </w:rPr>
        <w:t>（用户）</w:t>
      </w:r>
      <w:r>
        <w:rPr>
          <w:rFonts w:ascii="宋体" w:eastAsia="宋体" w:hint="eastAsia"/>
          <w:color w:val="000000"/>
          <w:sz w:val="24"/>
          <w:szCs w:val="24"/>
        </w:rPr>
        <w:t>或第三方遭受人员人身伤害或财产损失的，乙方应承担全部赔偿责任，赔偿全部损失，且甲方有权以全部履约保证金作为违约金，解除本合同。</w:t>
      </w:r>
    </w:p>
    <w:p>
      <w:pPr>
        <w:ind w:firstLine="480" w:firstLineChars="200"/>
        <w:rPr>
          <w:rFonts w:ascii="宋体" w:hint="eastAsia"/>
          <w:color w:val="000000"/>
          <w:sz w:val="24"/>
        </w:rPr>
      </w:pPr>
      <w:r>
        <w:rPr>
          <w:rFonts w:ascii="宋体" w:hint="eastAsia"/>
          <w:color w:val="000000"/>
          <w:sz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lang w:bidi="ar-SA"/>
        </w:rPr>
        <w:t>（用户）</w:t>
      </w:r>
      <w:r>
        <w:rPr>
          <w:rFonts w:ascii="宋体" w:hint="eastAsia"/>
          <w:color w:val="000000"/>
          <w:sz w:val="24"/>
        </w:rPr>
        <w:t>造成其他损失的，乙方应继续承担赔偿责任。</w:t>
      </w:r>
    </w:p>
    <w:p>
      <w:pPr>
        <w:ind w:firstLine="480" w:firstLineChars="200"/>
        <w:rPr>
          <w:rFonts w:ascii="宋体" w:hint="eastAsia"/>
          <w:b/>
          <w:bCs/>
          <w:color w:val="000000"/>
          <w:sz w:val="24"/>
        </w:rPr>
      </w:pPr>
      <w:r>
        <w:rPr>
          <w:rFonts w:ascii="宋体" w:hint="eastAsia"/>
          <w:b/>
          <w:bCs/>
          <w:color w:val="000000"/>
          <w:sz w:val="24"/>
        </w:rPr>
        <w:t>第十二条 使用合同文件和资料</w:t>
      </w:r>
    </w:p>
    <w:p>
      <w:pPr>
        <w:ind w:firstLine="480" w:firstLineChars="200"/>
        <w:rPr>
          <w:rFonts w:ascii="宋体" w:hint="eastAsia"/>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hint="eastAsia"/>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hint="eastAsia"/>
          <w:b/>
          <w:bCs/>
          <w:color w:val="000000"/>
          <w:sz w:val="24"/>
        </w:rPr>
      </w:pPr>
      <w:r>
        <w:rPr>
          <w:rFonts w:ascii="宋体" w:hint="eastAsia"/>
          <w:b/>
          <w:bCs/>
          <w:color w:val="000000"/>
          <w:sz w:val="24"/>
        </w:rPr>
        <w:t>第十三条 知识产权</w:t>
      </w:r>
    </w:p>
    <w:p>
      <w:pPr>
        <w:ind w:firstLine="480" w:firstLineChars="200"/>
        <w:rPr>
          <w:rFonts w:ascii="宋体" w:hint="eastAsia"/>
          <w:color w:val="000000"/>
          <w:sz w:val="24"/>
        </w:rPr>
      </w:pPr>
      <w:r>
        <w:rPr>
          <w:rFonts w:ascii="宋体" w:hint="eastAsia"/>
          <w:color w:val="000000"/>
          <w:sz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 w:val="24"/>
        </w:rPr>
      </w:pPr>
      <w:r>
        <w:rPr>
          <w:rFonts w:ascii="宋体" w:hint="eastAsia"/>
          <w:color w:val="000000"/>
          <w:sz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 w:val="24"/>
        </w:rPr>
      </w:pPr>
      <w:r>
        <w:rPr>
          <w:rFonts w:ascii="宋体" w:hint="eastAsia"/>
          <w:color w:val="000000"/>
          <w:sz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 w:val="24"/>
        </w:rPr>
      </w:pPr>
      <w:r>
        <w:rPr>
          <w:rFonts w:ascii="宋体" w:hint="eastAsia"/>
          <w:b/>
          <w:bCs/>
          <w:color w:val="000000"/>
          <w:sz w:val="24"/>
        </w:rPr>
        <w:t>第十四条 不可抗力及其免责</w:t>
      </w:r>
    </w:p>
    <w:p>
      <w:pPr>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pPr>
        <w:ind w:firstLine="480" w:firstLineChars="200"/>
        <w:rPr>
          <w:rFonts w:ascii="宋体" w:hint="eastAsia"/>
          <w:color w:val="000000"/>
          <w:sz w:val="24"/>
        </w:rPr>
      </w:pPr>
      <w:r>
        <w:rPr>
          <w:rFonts w:ascii="宋体" w:hint="eastAsia"/>
          <w:color w:val="000000"/>
          <w:sz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 w:val="24"/>
        </w:rPr>
      </w:pPr>
      <w:r>
        <w:rPr>
          <w:rFonts w:ascii="宋体" w:hint="eastAsia"/>
          <w:b/>
          <w:bCs/>
          <w:color w:val="000000"/>
          <w:sz w:val="24"/>
        </w:rPr>
        <w:t>第十五条 争议的解决</w:t>
      </w:r>
    </w:p>
    <w:p>
      <w:pPr>
        <w:ind w:firstLine="480" w:firstLineChars="200"/>
        <w:rPr>
          <w:rFonts w:ascii="宋体" w:hint="eastAsia"/>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pPr>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ind w:firstLine="480" w:firstLineChars="200"/>
        <w:rPr>
          <w:rFonts w:ascii="宋体" w:hint="eastAsia"/>
          <w:color w:val="000000"/>
          <w:sz w:val="24"/>
        </w:rPr>
      </w:pPr>
      <w:r>
        <w:rPr>
          <w:rFonts w:ascii="宋体" w:hint="eastAsia"/>
          <w:color w:val="000000"/>
          <w:sz w:val="24"/>
        </w:rPr>
        <w:t>（三）仲裁费除仲裁机关另有裁决外均应由败诉方负担。</w:t>
      </w:r>
    </w:p>
    <w:p>
      <w:pPr>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pPr>
        <w:ind w:firstLine="480" w:firstLineChars="200"/>
        <w:rPr>
          <w:rFonts w:ascii="宋体" w:hint="eastAsia"/>
          <w:b/>
          <w:bCs/>
          <w:color w:val="000000"/>
          <w:sz w:val="24"/>
        </w:rPr>
      </w:pPr>
      <w:r>
        <w:rPr>
          <w:rFonts w:ascii="宋体" w:hint="eastAsia"/>
          <w:b/>
          <w:bCs/>
          <w:color w:val="000000"/>
          <w:sz w:val="24"/>
        </w:rPr>
        <w:t>第十六条 合同修改或变更</w:t>
      </w:r>
    </w:p>
    <w:p>
      <w:pPr>
        <w:ind w:firstLine="480" w:firstLineChars="200"/>
        <w:rPr>
          <w:rFonts w:ascii="宋体" w:hint="eastAsia"/>
          <w:color w:val="000000"/>
          <w:sz w:val="24"/>
        </w:rPr>
      </w:pPr>
      <w:r>
        <w:rPr>
          <w:rFonts w:ascii="宋体" w:hint="eastAsia"/>
          <w:color w:val="000000"/>
          <w:sz w:val="24"/>
        </w:rPr>
        <w:t>（一）如无重大变故，甲乙双方不得擅自变更合同。</w:t>
      </w:r>
    </w:p>
    <w:p>
      <w:pPr>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pPr>
        <w:ind w:firstLine="480" w:firstLineChars="200"/>
        <w:rPr>
          <w:rFonts w:ascii="宋体" w:hint="eastAsia"/>
          <w:color w:val="000000"/>
          <w:sz w:val="24"/>
        </w:rPr>
      </w:pPr>
      <w:r>
        <w:rPr>
          <w:rFonts w:ascii="宋体" w:hint="eastAsia"/>
          <w:color w:val="000000"/>
          <w:sz w:val="24"/>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 w:val="24"/>
        </w:rPr>
      </w:pPr>
      <w:r>
        <w:rPr>
          <w:rFonts w:ascii="宋体" w:hint="eastAsia"/>
          <w:b/>
          <w:bCs/>
          <w:color w:val="000000"/>
          <w:sz w:val="24"/>
        </w:rPr>
        <w:t>第十七条 合同中止</w:t>
      </w:r>
    </w:p>
    <w:p>
      <w:pPr>
        <w:ind w:firstLine="480" w:firstLineChars="200"/>
        <w:rPr>
          <w:rFonts w:ascii="宋体" w:hint="eastAsia"/>
          <w:color w:val="000000"/>
          <w:sz w:val="24"/>
        </w:rPr>
      </w:pPr>
      <w:r>
        <w:rPr>
          <w:rFonts w:ascii="宋体" w:hint="eastAsia"/>
          <w:color w:val="000000"/>
          <w:sz w:val="24"/>
        </w:rPr>
        <w:t>（一）合同在履行过程中，因采购计划调整，甲方（用户）可以要求中止履行，待计划确定后继续履行。</w:t>
      </w:r>
    </w:p>
    <w:p>
      <w:pPr>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 w:val="24"/>
        </w:rPr>
      </w:pPr>
      <w:r>
        <w:rPr>
          <w:rFonts w:ascii="宋体" w:hint="eastAsia"/>
          <w:b/>
          <w:bCs/>
          <w:color w:val="000000"/>
          <w:sz w:val="24"/>
        </w:rPr>
        <w:t>第十八条 合同解除</w:t>
      </w:r>
    </w:p>
    <w:p>
      <w:pPr>
        <w:ind w:firstLine="480" w:firstLineChars="200"/>
        <w:rPr>
          <w:rFonts w:ascii="宋体" w:hint="eastAsia"/>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 w:val="24"/>
        </w:rPr>
      </w:pPr>
      <w:r>
        <w:rPr>
          <w:rFonts w:ascii="宋体" w:hint="eastAsia"/>
          <w:color w:val="000000"/>
          <w:sz w:val="24"/>
        </w:rPr>
        <w:t>（一）因违约解除合同</w:t>
      </w:r>
    </w:p>
    <w:p>
      <w:pPr>
        <w:ind w:firstLine="480" w:firstLineChars="200"/>
        <w:rPr>
          <w:rFonts w:ascii="宋体" w:hint="eastAsia"/>
          <w:color w:val="000000"/>
          <w:sz w:val="24"/>
        </w:rPr>
      </w:pPr>
      <w:r>
        <w:rPr>
          <w:rFonts w:ascii="宋体" w:hint="eastAsia"/>
          <w:color w:val="000000"/>
          <w:sz w:val="24"/>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 w:val="24"/>
        </w:rPr>
      </w:pPr>
      <w:r>
        <w:rPr>
          <w:rFonts w:ascii="宋体" w:hint="eastAsia"/>
          <w:color w:val="000000"/>
          <w:sz w:val="24"/>
        </w:rPr>
        <w:t>（1）如果乙方未能在合同规定的期限或甲方（用户）根据合同条款的规定同意延长的限期内提供部分或全部的服务，达到合同所规定的要求；</w:t>
      </w:r>
    </w:p>
    <w:p>
      <w:pPr>
        <w:ind w:firstLine="480" w:firstLineChars="200"/>
        <w:rPr>
          <w:rFonts w:ascii="宋体" w:hint="eastAsia"/>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hint="eastAsia"/>
          <w:color w:val="000000"/>
          <w:sz w:val="24"/>
        </w:rPr>
      </w:pPr>
      <w:r>
        <w:rPr>
          <w:rFonts w:ascii="宋体" w:hint="eastAsia"/>
          <w:color w:val="000000"/>
          <w:sz w:val="24"/>
        </w:rPr>
        <w:t>（3）如果乙方未能履行合同规定的其他任何义务。</w:t>
      </w:r>
    </w:p>
    <w:p>
      <w:pPr>
        <w:ind w:firstLine="480" w:firstLineChars="200"/>
        <w:rPr>
          <w:rFonts w:ascii="宋体" w:hint="eastAsia"/>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hint="eastAsia"/>
          <w:color w:val="000000"/>
          <w:sz w:val="24"/>
        </w:rPr>
      </w:pPr>
      <w:r>
        <w:rPr>
          <w:rFonts w:ascii="宋体" w:hint="eastAsia"/>
          <w:color w:val="000000"/>
          <w:sz w:val="24"/>
        </w:rPr>
        <w:t>（二）因破产而解除合同</w:t>
      </w:r>
    </w:p>
    <w:p>
      <w:pPr>
        <w:ind w:firstLine="480" w:firstLineChars="200"/>
        <w:rPr>
          <w:rFonts w:ascii="宋体" w:hint="eastAsia"/>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 w:val="24"/>
        </w:rPr>
      </w:pPr>
      <w:r>
        <w:rPr>
          <w:rFonts w:ascii="宋体" w:hint="eastAsia"/>
          <w:color w:val="000000"/>
          <w:sz w:val="24"/>
        </w:rPr>
        <w:t>2.该解除合同将不损害或影响甲方</w:t>
      </w:r>
      <w:r>
        <w:rPr>
          <w:rFonts w:ascii="宋体" w:cs="宋体" w:hint="eastAsia"/>
          <w:color w:val="000000"/>
          <w:sz w:val="24"/>
          <w:lang w:bidi="ar-SA"/>
        </w:rPr>
        <w:t>（用户）</w:t>
      </w:r>
      <w:r>
        <w:rPr>
          <w:rFonts w:ascii="宋体" w:hint="eastAsia"/>
          <w:color w:val="000000"/>
          <w:sz w:val="24"/>
        </w:rPr>
        <w:t>已经采取或将要采取的任何行动或补救措施的权利。</w:t>
      </w:r>
    </w:p>
    <w:p>
      <w:pPr>
        <w:ind w:firstLine="480" w:firstLineChars="200"/>
        <w:rPr>
          <w:rFonts w:ascii="宋体" w:hint="eastAsia"/>
          <w:color w:val="000000"/>
          <w:sz w:val="24"/>
        </w:rPr>
      </w:pPr>
      <w:r>
        <w:rPr>
          <w:rFonts w:ascii="宋体" w:hint="eastAsia"/>
          <w:color w:val="000000"/>
          <w:sz w:val="24"/>
        </w:rPr>
        <w:t>（三）其他解除合同情况</w:t>
      </w:r>
    </w:p>
    <w:p>
      <w:pPr>
        <w:ind w:firstLine="480" w:firstLineChars="200"/>
        <w:rPr>
          <w:rFonts w:ascii="宋体" w:hint="eastAsia"/>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hint="eastAsia"/>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 w:val="24"/>
        </w:rPr>
      </w:pPr>
      <w:r>
        <w:rPr>
          <w:rFonts w:ascii="宋体" w:hint="eastAsia"/>
          <w:b/>
          <w:bCs/>
          <w:color w:val="000000"/>
          <w:sz w:val="24"/>
        </w:rPr>
        <w:t>第十九条 合同终止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（一）本合同因下列原因而终止：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1.本合同正常履行完毕；</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2.合同双方协议终止本合同的履行；</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3.不可抗力事件导致本合同无法履行或履行不必要；</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4.任何一方行使解除权，解除本合同。</w:t>
      </w:r>
    </w:p>
    <w:p>
      <w:pPr>
        <w:pStyle w:val="30100"/>
        <w:autoSpaceDN w:val="0"/>
        <w:spacing w:line="560" w:lineRule="exact"/>
        <w:ind w:firstLine="480" w:firstLineChars="200"/>
        <w:jc w:val="left"/>
        <w:rPr>
          <w:rFonts w:ascii="宋体" w:cs="微软雅黑" w:hint="eastAsia"/>
          <w:snapToGrid w:val="0"/>
          <w:kern w:val="0"/>
          <w:sz w:val="24"/>
          <w:szCs w:val="24"/>
        </w:rPr>
      </w:pPr>
      <w:bookmarkStart w:id="98" w:name="孔子"/>
      <w:bookmarkEnd w:id="98"/>
      <w:r>
        <w:rPr>
          <w:rFonts w:ascii="宋体" w:cs="微软雅黑" w:hint="eastAsia"/>
          <w:snapToGrid w:val="0"/>
          <w:kern w:val="0"/>
          <w:sz w:val="24"/>
          <w:szCs w:val="24"/>
          <w:lang w:bidi="ar-SA"/>
        </w:rPr>
        <w:t>（二）对本合同终止有过错的一方应赔偿另一方因合同终止而受到的损失。</w:t>
      </w:r>
    </w:p>
    <w:p>
      <w:pPr>
        <w:ind w:firstLine="480" w:firstLineChars="200"/>
        <w:rPr>
          <w:rFonts w:ascii="宋体" w:hint="eastAsia"/>
          <w:b/>
          <w:bCs/>
          <w:color w:val="000000"/>
          <w:sz w:val="24"/>
        </w:rPr>
      </w:pPr>
      <w:r>
        <w:rPr>
          <w:rFonts w:ascii="宋体" w:hint="eastAsia"/>
          <w:b/>
          <w:bCs/>
          <w:color w:val="000000"/>
          <w:sz w:val="24"/>
        </w:rPr>
        <w:t>第二十条 合同转让和分包</w:t>
      </w:r>
    </w:p>
    <w:p>
      <w:pPr>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hint="eastAsia"/>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 w:val="24"/>
        </w:rPr>
      </w:pPr>
      <w:r>
        <w:rPr>
          <w:rFonts w:ascii="宋体" w:hint="eastAsia"/>
          <w:b/>
          <w:bCs/>
          <w:color w:val="000000"/>
          <w:sz w:val="24"/>
        </w:rPr>
        <w:t>第二十一条 其他</w:t>
      </w:r>
    </w:p>
    <w:p>
      <w:pPr>
        <w:ind w:firstLine="480" w:firstLineChars="200"/>
        <w:rPr>
          <w:rFonts w:ascii="宋体" w:hint="eastAsia"/>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 w:val="24"/>
        </w:rPr>
      </w:pPr>
      <w:r>
        <w:rPr>
          <w:rFonts w:ascii="宋体" w:hint="eastAsia"/>
          <w:b/>
          <w:bCs/>
          <w:color w:val="000000"/>
          <w:sz w:val="24"/>
        </w:rPr>
        <w:t>第二十二条 合同生效</w:t>
      </w:r>
    </w:p>
    <w:p>
      <w:pPr>
        <w:ind w:firstLine="480" w:firstLineChars="200"/>
        <w:rPr>
          <w:rFonts w:ascii="宋体" w:hint="eastAsia"/>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ind w:firstLine="480" w:firstLineChars="200"/>
        <w:rPr>
          <w:rFonts w:ascii="宋体" w:hint="eastAsia"/>
          <w:color w:val="000000"/>
          <w:sz w:val="24"/>
        </w:rPr>
      </w:pPr>
    </w:p>
    <w:p>
      <w:pPr>
        <w:pStyle w:val="5610"/>
        <w:spacing w:line="480" w:lineRule="atLeast"/>
        <w:ind w:firstLine="482" w:firstLineChars="201"/>
        <w:rPr>
          <w:rFonts w:ascii="宋体" w:eastAsia="宋体" w:cs="宋体" w:hint="eastAsia"/>
          <w:color w:val="000000"/>
          <w:sz w:val="24"/>
          <w:szCs w:val="24"/>
        </w:rPr>
      </w:pPr>
      <w:r>
        <w:rPr>
          <w:rFonts w:ascii="宋体" w:eastAsia="宋体" w:hint="eastAsia"/>
          <w:color w:val="000000"/>
          <w:sz w:val="24"/>
          <w:szCs w:val="24"/>
        </w:rPr>
        <w:t>附件一：</w:t>
      </w:r>
      <w:r>
        <w:rPr>
          <w:rFonts w:ascii="宋体" w:eastAsia="宋体" w:cs="宋体" w:hint="eastAsia"/>
          <w:color w:val="000000"/>
          <w:sz w:val="24"/>
          <w:szCs w:val="24"/>
          <w:lang w:bidi="ar-SA"/>
        </w:rPr>
        <w:t>项目需求书</w:t>
      </w:r>
    </w:p>
    <w:p>
      <w:pPr>
        <w:ind w:firstLine="480" w:firstLineChars="200"/>
        <w:rPr>
          <w:rFonts w:ascii="宋体" w:hint="eastAsia"/>
          <w:color w:val="000000"/>
          <w:sz w:val="24"/>
        </w:rPr>
      </w:pPr>
      <w:r>
        <w:rPr>
          <w:rFonts w:ascii="宋体" w:hint="eastAsia"/>
          <w:color w:val="000000"/>
          <w:sz w:val="24"/>
        </w:rPr>
        <w:t>附件二：分项报价表</w:t>
      </w:r>
    </w:p>
    <w:p>
      <w:pPr>
        <w:ind w:firstLine="480" w:firstLineChars="200"/>
        <w:rPr>
          <w:rFonts w:ascii="宋体" w:hint="eastAsia"/>
          <w:color w:val="000000"/>
          <w:sz w:val="24"/>
        </w:rPr>
      </w:pPr>
      <w:r>
        <w:rPr>
          <w:rFonts w:ascii="宋体" w:hint="eastAsia"/>
          <w:color w:val="000000"/>
          <w:sz w:val="24"/>
        </w:rPr>
        <w:t>附件三：</w:t>
      </w:r>
      <w:r>
        <w:rPr>
          <w:rFonts w:ascii="宋体" w:cs="宋体" w:hint="eastAsia"/>
          <w:color w:val="000000"/>
          <w:sz w:val="24"/>
          <w:lang w:bidi="ar-SA"/>
        </w:rPr>
        <w:t>政务数据安全管理承诺书</w:t>
      </w:r>
    </w:p>
    <w:p>
      <w:pPr>
        <w:ind w:firstLine="480" w:firstLineChars="200"/>
        <w:rPr>
          <w:rFonts w:ascii="宋体" w:hint="eastAsia"/>
          <w:color w:val="000000"/>
          <w:sz w:val="24"/>
        </w:rPr>
      </w:pPr>
      <w:r>
        <w:rPr>
          <w:rFonts w:ascii="宋体" w:hint="eastAsia"/>
          <w:color w:val="000000"/>
          <w:sz w:val="24"/>
        </w:rPr>
        <w:t>附件四：相关方案</w:t>
      </w:r>
    </w:p>
    <w:p>
      <w:pPr>
        <w:rPr>
          <w:rFonts w:ascii="宋体" w:hint="eastAsia"/>
          <w:color w:val="000000"/>
          <w:sz w:val="24"/>
        </w:rPr>
      </w:pPr>
      <w:r>
        <w:rPr>
          <w:rFonts w:ascii="宋体" w:hint="eastAsia"/>
          <w:color w:val="000000"/>
          <w:sz w:val="24"/>
        </w:rPr>
        <w:t>（附件二、四内容与投标/响应文件一致。）</w:t>
      </w:r>
    </w:p>
    <w:p>
      <w:pPr>
        <w:rPr>
          <w:rFonts w:ascii="宋体" w:hint="eastAsia"/>
          <w:color w:val="000000"/>
          <w:sz w:val="24"/>
        </w:rPr>
      </w:pPr>
    </w:p>
    <w:p>
      <w:pPr>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pPr>
        <w:rPr>
          <w:rFonts w:ascii="宋体" w:hint="eastAsia"/>
          <w:color w:val="000000"/>
          <w:sz w:val="24"/>
        </w:rPr>
      </w:pPr>
      <w:r>
        <w:rPr>
          <w:rFonts w:ascii="宋体" w:hint="eastAsia"/>
          <w:color w:val="000000"/>
          <w:sz w:val="24"/>
        </w:rPr>
        <w:t>法定代表人                        法定代表人</w:t>
      </w:r>
    </w:p>
    <w:p>
      <w:pPr>
        <w:rPr>
          <w:rFonts w:ascii="宋体" w:hint="eastAsia"/>
          <w:color w:val="000000"/>
          <w:sz w:val="24"/>
        </w:rPr>
      </w:pPr>
      <w:r>
        <w:rPr>
          <w:rFonts w:ascii="宋体" w:hint="eastAsia"/>
          <w:color w:val="000000"/>
          <w:sz w:val="24"/>
        </w:rPr>
        <w:t>或授权签字人（签字）：             或授权签字人（签字）：</w:t>
      </w:r>
    </w:p>
    <w:p>
      <w:pPr>
        <w:rPr>
          <w:rFonts w:ascii="宋体" w:hint="eastAsia"/>
          <w:color w:val="000000"/>
          <w:sz w:val="24"/>
        </w:rPr>
      </w:pPr>
    </w:p>
    <w:p>
      <w:pPr>
        <w:rPr>
          <w:rFonts w:ascii="宋体" w:hint="eastAsia"/>
          <w:color w:val="000000"/>
          <w:sz w:val="24"/>
        </w:rPr>
      </w:pPr>
      <w:r>
        <w:rPr>
          <w:rFonts w:ascii="宋体" w:hint="eastAsia"/>
          <w:color w:val="000000"/>
          <w:sz w:val="24"/>
        </w:rPr>
        <w:t xml:space="preserve">日期： 年  月  日                 日期：   年   月   日    </w:t>
      </w:r>
    </w:p>
    <w:p>
      <w:pPr>
        <w:rPr>
          <w:rFonts w:ascii="宋体" w:hint="eastAsia"/>
          <w:color w:val="000000"/>
          <w:sz w:val="24"/>
        </w:rPr>
      </w:pPr>
      <w:r>
        <w:rPr>
          <w:rFonts w:ascii="宋体" w:hint="eastAsia"/>
          <w:color w:val="000000"/>
          <w:sz w:val="24"/>
        </w:rPr>
        <w:t>联系人:                            联系人：</w:t>
      </w:r>
    </w:p>
    <w:p>
      <w:pPr>
        <w:rPr>
          <w:rFonts w:ascii="宋体" w:hint="eastAsia"/>
          <w:color w:val="000000"/>
          <w:sz w:val="24"/>
        </w:rPr>
      </w:pPr>
      <w:r>
        <w:rPr>
          <w:rFonts w:ascii="宋体" w:hint="eastAsia"/>
          <w:color w:val="000000"/>
          <w:sz w:val="24"/>
        </w:rPr>
        <w:t>电话:                              电话：</w:t>
      </w:r>
    </w:p>
    <w:p>
      <w:pPr>
        <w:rPr>
          <w:rFonts w:ascii="宋体" w:hint="eastAsia"/>
          <w:color w:val="000000"/>
          <w:sz w:val="24"/>
        </w:rPr>
      </w:pPr>
      <w:r>
        <w:rPr>
          <w:rFonts w:ascii="宋体" w:hint="eastAsia"/>
          <w:color w:val="000000"/>
          <w:sz w:val="24"/>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1045"/>
      </w:pPr>
    </w:p>
    <w:p>
      <w:pPr>
        <w:pStyle w:val="1045"/>
      </w:pPr>
    </w:p>
    <w:p>
      <w:pPr>
        <w:pStyle w:val="1045"/>
      </w:pPr>
    </w:p>
    <w:p>
      <w:pPr>
        <w:pStyle w:val="1045"/>
      </w:pPr>
    </w:p>
    <w:p>
      <w:pPr>
        <w:pStyle w:val="1045"/>
      </w:pPr>
    </w:p>
    <w:p>
      <w:pPr>
        <w:pStyle w:val="1045"/>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附件四：相关方案</w:t>
      </w:r>
    </w:p>
    <w:p>
      <w:pPr>
        <w:rPr>
          <w:rFonts w:hint="eastAsia"/>
        </w:rPr>
      </w:pPr>
      <w:bookmarkEnd w:id="97"/>
    </w:p>
    <w:p>
      <w:pPr>
        <w:pStyle w:val="Heading1"/>
        <w:rPr>
          <w:rFonts w:hint="eastAsia"/>
          <w:highlight w:val="white"/>
        </w:rPr>
      </w:pPr>
      <w:r>
        <w:rPr>
          <w:rFonts w:hint="eastAsia"/>
          <w:highlight w:val="white"/>
        </w:rPr>
        <w:br w:type="page"/>
      </w:r>
      <w:bookmarkStart w:id="99" w:name="_Toc65406668"/>
      <w:r>
        <w:rPr>
          <w:rFonts w:hint="eastAsia"/>
          <w:highlight w:val="white"/>
        </w:rPr>
        <w:t>第六部分  投标文件格式</w:t>
      </w:r>
      <w:bookmarkEnd w:id="9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100"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szCs w:val="32"/>
          <w:lang w:eastAsia="zh-CN"/>
        </w:rPr>
        <w:br w:type="page"/>
      </w: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101" w:name="_Ref462505451"/>
      <w:bookmarkStart w:id="10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101"/>
      <w:bookmarkEnd w:id="10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kern w:val="0"/>
          <w:sz w:val="36"/>
          <w:szCs w:val="36"/>
          <w:highlight w:val="white"/>
        </w:rPr>
        <w:br w:type="page"/>
      </w: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top w:val="single" w:sz="4" w:space="0" w:color="auto"/>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103" w:name="_Toc499068169"/>
      <w:bookmarkStart w:id="104" w:name="_Toc485990833"/>
      <w:bookmarkStart w:id="105" w:name="_Toc46196323"/>
      <w:r>
        <w:rPr>
          <w:rFonts w:ascii="宋体" w:eastAsia="宋体"/>
          <w:szCs w:val="32"/>
          <w:lang w:eastAsia="zh-CN"/>
        </w:rPr>
        <w:br w:type="page"/>
      </w:r>
      <w:r>
        <w:rPr>
          <w:rFonts w:ascii="宋体" w:eastAsia="宋体" w:hint="eastAsia"/>
          <w:szCs w:val="32"/>
          <w:lang w:eastAsia="zh-CN"/>
        </w:rPr>
        <w:t>投标函</w:t>
      </w:r>
      <w:bookmarkEnd w:id="103"/>
      <w:bookmarkEnd w:id="104"/>
      <w:bookmarkEnd w:id="105"/>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b/>
          <w:bCs/>
          <w:sz w:val="32"/>
          <w:szCs w:val="24"/>
          <w:highlight w:val="white"/>
          <w:lang w:eastAsia="zh-CN"/>
        </w:rPr>
        <w:br w:type="page"/>
      </w: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b/>
          <w:bCs/>
          <w:sz w:val="32"/>
          <w:szCs w:val="24"/>
          <w:highlight w:val="white"/>
          <w:lang w:eastAsia="zh-CN"/>
        </w:rPr>
        <w:br w:type="page"/>
      </w: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b/>
          <w:bCs/>
          <w:sz w:val="36"/>
          <w:szCs w:val="36"/>
        </w:rPr>
        <w:br w:type="page"/>
      </w: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szCs w:val="32"/>
          <w:lang w:eastAsia="zh-CN"/>
        </w:rPr>
        <w:br w:type="page"/>
      </w: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b/>
          <w:sz w:val="32"/>
          <w:szCs w:val="30"/>
          <w:lang w:eastAsia="zh-CN"/>
        </w:rPr>
        <w:br w:type="page"/>
      </w: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106" w:name="_Toc499068185"/>
      <w:bookmarkStart w:id="107" w:name="_Toc485990851"/>
      <w:r>
        <w:rPr>
          <w:rFonts w:ascii="宋体" w:eastAsia="宋体" w:hint="eastAsia"/>
          <w:szCs w:val="32"/>
          <w:lang w:eastAsia="zh-CN"/>
        </w:rPr>
        <w:t>技术偏离表</w:t>
      </w:r>
      <w:bookmarkEnd w:id="10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107"/>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108" w:name="_Toc499068185_0"/>
      <w:r>
        <w:rPr>
          <w:rFonts w:ascii="宋体" w:eastAsia="宋体" w:hint="eastAsia"/>
          <w:szCs w:val="32"/>
          <w:lang w:eastAsia="zh-CN"/>
        </w:rPr>
        <w:t>技术偏离表</w:t>
      </w:r>
      <w:bookmarkEnd w:id="108"/>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项目团队人员的从业人员资格证书以及上述员工距开标之日X个月任意1个月的缴纳社保证明（未提供的不予认定）；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szCs w:val="32"/>
          <w:lang w:eastAsia="zh-CN"/>
        </w:rPr>
        <w:br w:type="page"/>
      </w: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10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等线">
    <w:altName w:val="方正黑体_GBK"/>
    <w:panose1 w:val="02010600030101010101"/>
    <w:charset w:val="86"/>
    <w:family w:val="auto"/>
    <w:pitch w:val="variable"/>
    <w:sig w:usb0="A00002BF" w:usb1="38CF7CFA" w:usb2="00000016" w:usb3="00000000" w:csb0="0004000F"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Verdana">
    <w:altName w:val="DejaVu Sans"/>
    <w:panose1 w:val="020B0604030504040204"/>
    <w:charset w:val="00"/>
    <w:family w:val="auto"/>
    <w:pitch w:val="variable"/>
    <w:sig w:usb0="A10006FF" w:usb1="4000205B" w:usb2="00000010" w:usb3="00000000" w:csb0="2000019F" w:csb1="0000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等线 Light">
    <w:altName w:val="方正黑体_GBK"/>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 w:name="DejaVu Sans">
    <w:panose1 w:val="020B0603030804020204"/>
    <w:charset w:val="00"/>
    <w:family w:val="auto"/>
    <w:pitch w:val="variable"/>
    <w:sig w:usb0="E7006EFF" w:usb1="D200FDFF" w:usb2="0A246029" w:usb3="0400200C" w:csb0="600001FF" w:csb1="D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180339</wp:posOffset>
              </wp:positionV>
              <wp:extent cx="533018" cy="423863"/>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3863"/>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41.97pt;height:33.38pt;margin-top:14.2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A8D3E798"/>
    <w:multiLevelType w:val="singleLevel"/>
    <w:tmpl w:val="A8D3E798"/>
    <w:lvl w:ilvl="0">
      <w:start w:val="1"/>
      <w:numFmt w:val="decimal"/>
      <w:suff w:val="nothing"/>
      <w:lvlText w:val="（%1）"/>
      <w:lvlJc w:val="left"/>
    </w:lvl>
  </w:abstractNum>
  <w:abstractNum w:abstractNumId="2">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3">
    <w:nsid w:val="B82BAF54"/>
    <w:multiLevelType w:val="singleLevel"/>
    <w:tmpl w:val="B82BAF54"/>
    <w:lvl w:ilvl="0">
      <w:start w:val="1"/>
      <w:numFmt w:val="decimal"/>
      <w:lvlText w:val="%1."/>
      <w:lvlJc w:val="left"/>
      <w:pPr>
        <w:ind w:left="425" w:hanging="425"/>
      </w:pPr>
      <w:rPr>
        <w:rFonts w:hint="default"/>
      </w:r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DEFEB743"/>
    <w:multiLevelType w:val="singleLevel"/>
    <w:tmpl w:val="DEFEB743"/>
    <w:lvl w:ilvl="0">
      <w:start w:val="6"/>
      <w:numFmt w:val="chineseCounting"/>
      <w:suff w:val="nothing"/>
      <w:lvlText w:val="%1、"/>
      <w:lvlJc w:val="left"/>
      <w:rPr>
        <w:rFonts w:hint="eastAsia"/>
      </w:rPr>
    </w:lvl>
  </w:abstractNum>
  <w:abstractNum w:abstractNumId="7">
    <w:nsid w:val="E4416930"/>
    <w:multiLevelType w:val="singleLevel"/>
    <w:tmpl w:val="E4416930"/>
    <w:lvl w:ilvl="0">
      <w:start w:val="1"/>
      <w:numFmt w:val="decimal"/>
      <w:lvlText w:val="%1."/>
      <w:lvlJc w:val="left"/>
      <w:pPr>
        <w:tabs>
          <w:tab w:val="num" w:pos="312"/>
        </w:tabs>
      </w:pPr>
    </w:lvl>
  </w:abstractNum>
  <w:abstractNum w:abstractNumId="8">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9">
    <w:nsid w:val="FDD4EFD1"/>
    <w:multiLevelType w:val="singleLevel"/>
    <w:tmpl w:val="FDD4EFD1"/>
    <w:lvl w:ilvl="0">
      <w:start w:val="1"/>
      <w:numFmt w:val="decimal"/>
      <w:suff w:val="nothing"/>
      <w:lvlText w:val="%1、"/>
      <w:lvlJc w:val="left"/>
    </w:lvl>
  </w:abstractNum>
  <w:abstractNum w:abstractNumId="10">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2">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3">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4">
    <w:nsid w:val="0164A93D"/>
    <w:multiLevelType w:val="singleLevel"/>
    <w:tmpl w:val="0164A93D"/>
    <w:lvl w:ilvl="0">
      <w:start w:val="1"/>
      <w:numFmt w:val="decimal"/>
      <w:suff w:val="nothing"/>
      <w:lvlText w:val="（%1）"/>
      <w:lvlJc w:val="left"/>
    </w:lvl>
  </w:abstractNum>
  <w:abstractNum w:abstractNumId="15">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7">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9">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20">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2DEAB9BB"/>
    <w:multiLevelType w:val="singleLevel"/>
    <w:tmpl w:val="2DEAB9BB"/>
    <w:lvl w:ilvl="0">
      <w:start w:val="1"/>
      <w:numFmt w:val="decimal"/>
      <w:lvlText w:val="%1"/>
      <w:lvlJc w:val="left"/>
      <w:pPr>
        <w:tabs>
          <w:tab w:val="num" w:pos="420"/>
        </w:tabs>
        <w:ind w:left="425" w:hanging="425"/>
      </w:pPr>
      <w:rPr>
        <w:rFonts w:hint="default"/>
      </w:rPr>
    </w:lvl>
  </w:abstractNum>
  <w:abstractNum w:abstractNumId="24">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5">
    <w:nsid w:val="45B03546"/>
    <w:multiLevelType w:val="singleLevel"/>
    <w:tmpl w:val="45B03546"/>
    <w:lvl w:ilvl="0">
      <w:start w:val="2"/>
      <w:numFmt w:val="decimal"/>
      <w:suff w:val="nothing"/>
      <w:lvlText w:val="%1、"/>
      <w:lvlJc w:val="left"/>
    </w:lvl>
  </w:abstractNum>
  <w:abstractNum w:abstractNumId="26">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7">
    <w:nsid w:val="5A82517B"/>
    <w:multiLevelType w:val="singleLevel"/>
    <w:tmpl w:val="5A82517B"/>
    <w:lvl w:ilvl="0">
      <w:start w:val="1"/>
      <w:numFmt w:val="decimal"/>
      <w:suff w:val="nothing"/>
      <w:lvlText w:val="%1"/>
      <w:lvlJc w:val="left"/>
      <w:pPr>
        <w:ind w:left="425" w:hanging="425"/>
      </w:pPr>
      <w:rPr>
        <w:rFonts w:hint="default"/>
      </w:rPr>
    </w:lvl>
  </w:abstractNum>
  <w:abstractNum w:abstractNumId="28">
    <w:nsid w:val="5C290A2B"/>
    <w:multiLevelType w:val="singleLevel"/>
    <w:tmpl w:val="5C290A2B"/>
    <w:lvl w:ilvl="0">
      <w:start w:val="1"/>
      <w:numFmt w:val="decimal"/>
      <w:suff w:val="nothing"/>
      <w:lvlText w:val="%1、"/>
      <w:lvlJc w:val="left"/>
    </w:lvl>
  </w:abstractNum>
  <w:abstractNum w:abstractNumId="29">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30">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1">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13"/>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29"/>
  </w:num>
  <w:num w:numId="3">
    <w:abstractNumId w:val="1"/>
  </w:num>
  <w:num w:numId="4">
    <w:abstractNumId w:val="14"/>
  </w:num>
  <w:num w:numId="5">
    <w:abstractNumId w:val="27"/>
  </w:num>
  <w:num w:numId="6">
    <w:abstractNumId w:val="28"/>
  </w:num>
  <w:num w:numId="7">
    <w:abstractNumId w:val="25"/>
  </w:num>
  <w:num w:numId="8">
    <w:abstractNumId w:val="3"/>
  </w:num>
  <w:num w:numId="9">
    <w:abstractNumId w:val="23"/>
  </w:num>
  <w:num w:numId="10">
    <w:abstractNumId w:val="7"/>
  </w:num>
  <w:num w:numId="11">
    <w:abstractNumId w:val="9"/>
  </w:num>
  <w:num w:numId="12">
    <w:abstractNumId w:val="6"/>
  </w:num>
  <w:num w:numId="1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14">
    <w:abstractNumId w:val="32"/>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5">
    <w:abstractNumId w:val="31"/>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9"/>
    <w:lvlOverride w:ilvl="0">
      <w:lvl w:ilvl="0">
        <w:start w:val="1"/>
        <w:numFmt w:val="bullet"/>
        <w:lvlText w:val="l"/>
        <w:lvlJc w:val="left"/>
        <w:pPr>
          <w:tabs>
            <w:tab w:val="num" w:pos="1200"/>
          </w:tabs>
          <w:ind w:left="1200" w:hanging="360"/>
        </w:pPr>
        <w:rPr>
          <w:rFonts w:ascii="Wingdings" w:hAnsi="Wingdings" w:hint="default"/>
        </w:rPr>
      </w:lvl>
    </w:lvlOverride>
  </w:num>
  <w:num w:numId="17">
    <w:abstractNumId w:val="16"/>
    <w:lvlOverride w:ilvl="0">
      <w:lvl w:ilvl="0">
        <w:start w:val="1"/>
        <w:numFmt w:val="decimal"/>
        <w:lvlText w:val="%1."/>
        <w:lvlJc w:val="left"/>
        <w:pPr>
          <w:tabs>
            <w:tab w:val="num" w:pos="1200"/>
          </w:tabs>
          <w:ind w:left="1200" w:hanging="360"/>
        </w:pPr>
      </w:lvl>
    </w:lvlOverride>
  </w:num>
  <w:num w:numId="18">
    <w:abstractNumId w:val="17"/>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9">
    <w:abstractNumId w:val="18"/>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21"/>
  </w:num>
  <w:num w:numId="21">
    <w:abstractNumId w:val="8"/>
  </w:num>
  <w:num w:numId="22">
    <w:abstractNumId w:val="2"/>
  </w:num>
  <w:num w:numId="23">
    <w:abstractNumId w:val="24"/>
  </w:num>
  <w:num w:numId="24">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5">
    <w:abstractNumId w:val="33"/>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6">
    <w:abstractNumId w:val="22"/>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7">
    <w:abstractNumId w:val="5"/>
  </w:num>
  <w:num w:numId="28">
    <w:abstractNumId w:val="20"/>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9">
    <w:abstractNumId w:val="11"/>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0">
    <w:abstractNumId w:val="26"/>
  </w:num>
  <w:num w:numId="31">
    <w:abstractNumId w:val="30"/>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32">
    <w:abstractNumId w:val="15"/>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3">
    <w:abstractNumId w:val="10"/>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4">
    <w:abstractNumId w:val="12"/>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1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1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1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1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cs="Times New Roman"/>
      <w:lang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hAnsi="Times New Roman"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hAnsi="Times New Roman"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eastAsia="宋体" w:hAnsi="Calibri" w:cs="宋体"/>
      <w:sz w:val="24"/>
      <w:szCs w:val="20"/>
      <w:lang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40">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09">
    <w:name w:val="纯文本109"/>
    <w:pPr>
      <w:widowControl w:val="0"/>
      <w:jc w:val="both"/>
    </w:pPr>
    <w:rPr>
      <w:rFonts w:ascii="宋体" w:eastAsia="宋体" w:hAnsi="Times New Roman"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5">
    <w:name w:val="纯文本25"/>
    <w:pPr>
      <w:widowControl w:val="0"/>
      <w:jc w:val="both"/>
    </w:pPr>
    <w:rPr>
      <w:rFonts w:ascii="宋体" w:eastAsia="宋体" w:hAnsi="Times New Roman"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3">
    <w:name w:val="纯文本63"/>
    <w:pPr>
      <w:widowControl w:val="0"/>
      <w:jc w:val="both"/>
    </w:pPr>
    <w:rPr>
      <w:rFonts w:ascii="宋体" w:eastAsia="宋体" w:hAnsi="Times New Roman"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hAnsi="Times New Roman"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hAnsi="Times New Roman"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hAnsi="Times New Roman"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hAnsi="Times New Roman"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hAnsi="Times New Roman"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hAnsi="Times New Roman"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hAnsi="Times New Roman"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hAnsi="Times New Roman" w:cs="Courier New"/>
      <w:kern w:val="2"/>
      <w:sz w:val="21"/>
      <w:szCs w:val="21"/>
      <w:lang w:val="en-US" w:eastAsia="zh-CN" w:bidi="ar-SA"/>
    </w:rPr>
  </w:style>
  <w:style w:type="paragraph" w:customStyle="1" w:styleId="61">
    <w:name w:val="纯文本61"/>
    <w:pPr>
      <w:widowControl w:val="0"/>
      <w:jc w:val="both"/>
    </w:pPr>
    <w:rPr>
      <w:rFonts w:ascii="宋体" w:eastAsia="宋体" w:hAnsi="Times New Roman"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hAnsi="Times New Roman"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21"/>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22"/>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hAnsi="Times New Roman"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hAnsi="Times New Roman"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hAnsi="Times New Roman"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hAnsi="Times New Roman"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23"/>
      </w:numPr>
      <w:tabs>
        <w:tab w:val="left" w:pos="0"/>
      </w:tabs>
      <w:jc w:val="both"/>
    </w:pPr>
    <w:rPr>
      <w:rFonts w:ascii="宋体" w:eastAsia="宋体" w:hAnsi="Times New Roman"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hAnsi="Times New Roman"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hAnsi="Times New Roman"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hAnsi="Times New Roman"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hAnsi="Times New Roman"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hAnsi="Times New Roman"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hAnsi="Times New Roman"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hAnsi="Times New Roman"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hAnsi="Times New Roman"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hAnsi="Times New Roman"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hAnsi="Times New Roman"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hAnsi="Times New Roman"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2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hAnsi="Times New Roman"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2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551">
    <w:name w:val="纯文本55"/>
    <w:pPr>
      <w:widowControl w:val="0"/>
      <w:jc w:val="both"/>
    </w:pPr>
    <w:rPr>
      <w:rFonts w:ascii="宋体" w:eastAsia="宋体" w:hAnsi="Times New Roman"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hAnsi="Times New Roman"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hAnsi="Times New Roman"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hAnsi="Times New Roman"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hAnsi="Times New Roman"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hAnsi="Times New Roman"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hAnsi="Times New Roman"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hAnsi="Times New Roman"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hAnsi="Times New Roman"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hAnsi="Times New Roman" w:cs="Courier New"/>
      <w:kern w:val="2"/>
      <w:sz w:val="21"/>
      <w:szCs w:val="21"/>
      <w:lang w:val="en-US" w:eastAsia="zh-CN" w:bidi="ar-SA"/>
    </w:rPr>
  </w:style>
  <w:style w:type="paragraph" w:customStyle="1" w:styleId="11110">
    <w:name w:val="样式 111 10 磅"/>
    <w:next w:val="29110"/>
    <w:pPr>
      <w:widowControl w:val="0"/>
      <w:numPr>
        <w:ilvl w:val="0"/>
        <w:numId w:val="27"/>
      </w:numPr>
      <w:tabs>
        <w:tab w:val="left" w:pos="0"/>
      </w:tabs>
      <w:jc w:val="both"/>
    </w:pPr>
    <w:rPr>
      <w:rFonts w:ascii="宋体" w:eastAsia="宋体" w:hAnsi="Times New Roman"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hAnsi="Times New Roman"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hAnsi="Times New Roman"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2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28"/>
      </w:numPr>
      <w:tabs>
        <w:tab w:val="left" w:pos="360"/>
      </w:tabs>
      <w:spacing w:before="240" w:line="400" w:lineRule="exact"/>
      <w:ind w:left="0" w:firstLine="357"/>
    </w:pPr>
    <w:rPr>
      <w:rFonts w:cs="Times New Roman"/>
      <w:sz w:val="28"/>
      <w:lang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hAnsi="Times New Roman"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hAnsi="Times New Roman"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hAnsi="Times New Roman"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hAnsi="Times New Roman" w:cs="Courier New"/>
      <w:kern w:val="2"/>
      <w:sz w:val="21"/>
      <w:szCs w:val="21"/>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hAnsi="Times New Roman" w:cs="Courier New"/>
      <w:kern w:val="2"/>
      <w:sz w:val="21"/>
      <w:szCs w:val="21"/>
      <w:lang w:val="en-US" w:eastAsia="zh-CN" w:bidi="ar-SA"/>
    </w:rPr>
  </w:style>
  <w:style w:type="paragraph" w:customStyle="1" w:styleId="35">
    <w:name w:val="纯文本35"/>
    <w:pPr>
      <w:widowControl w:val="0"/>
      <w:jc w:val="both"/>
    </w:pPr>
    <w:rPr>
      <w:rFonts w:ascii="宋体" w:eastAsia="宋体" w:hAnsi="Times New Roman"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hAnsi="Times New Roman" w:cs="Courier New"/>
      <w:kern w:val="2"/>
      <w:sz w:val="21"/>
      <w:szCs w:val="21"/>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hAnsi="Times New Roman"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hAnsi="Times New Roman"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hAnsi="Times New Roman"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29"/>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hAnsi="Times New Roman"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spacing w:line="240" w:lineRule="auto"/>
      <w:ind w:right="680"/>
    </w:pPr>
    <w:rPr>
      <w:rFonts w:cs="宋体"/>
      <w:bCs/>
      <w:szCs w:val="32"/>
      <w:lang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eastAsia="宋体" w:hAnsi="Arial" w:cs="Times New Roman"/>
      <w:sz w:val="28"/>
      <w:lang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hAnsi="Times New Roman" w:cs="Times New Roman"/>
      <w:kern w:val="2"/>
      <w:sz w:val="21"/>
      <w:szCs w:val="22"/>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hAnsi="Times New Roman"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hAnsi="Times New Roman"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30"/>
      </w:numPr>
      <w:tabs>
        <w:tab w:val="left" w:pos="0"/>
      </w:tabs>
      <w:jc w:val="both"/>
    </w:pPr>
    <w:rPr>
      <w:rFonts w:ascii="宋体" w:eastAsia="宋体" w:hAnsi="Times New Roman"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hAnsi="Times New Roman"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hAnsi="Times New Roman"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970">
    <w:name w:val="纯文本97"/>
    <w:pPr>
      <w:widowControl w:val="0"/>
      <w:jc w:val="both"/>
    </w:pPr>
    <w:rPr>
      <w:rFonts w:ascii="宋体" w:eastAsia="宋体" w:hAnsi="Times New Roman"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hAnsi="Times New Roman"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hAnsi="Times New Roman"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hAnsi="Times New Roman"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hAnsi="Times New Roman"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hAnsi="Times New Roman"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hAnsi="Times New Roman"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hAnsi="Times New Roman"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4710">
    <w:name w:val="样式 447 10 磅"/>
    <w:next w:val="604"/>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3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hAnsi="Times New Roman"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hAnsi="Times New Roman"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hAnsi="Times New Roman"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hAnsi="Times New Roman"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hAnsi="Times New Roman"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hAnsi="Times New Roman"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hAnsi="Times New Roman"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hAnsi="Times New Roman"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hAnsi="Times New Roman"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hAnsi="Times New Roman"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hAnsi="Times New Roman"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hAnsi="Times New Roman"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hAnsi="Times New Roman"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hAnsi="Times New Roman"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202">
    <w:name w:val="正文1202"/>
    <w:pPr>
      <w:widowControl w:val="0"/>
      <w:jc w:val="both"/>
    </w:pPr>
    <w:rPr>
      <w:rFonts w:ascii="等线" w:eastAsia="等线" w:hAnsi="Times New Roman"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hAnsi="Times New Roman"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hAnsi="Times New Roman"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hAnsi="Times New Roman"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hAnsi="Times New Roman"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3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Times New Roman"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hAnsi="Times New Roman"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eastAsia="宋体" w:hAnsi="Calibri" w:cs="Times New Roman"/>
      <w:sz w:val="16"/>
      <w:lang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hAnsi="Times New Roman"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hAnsi="Times New Roman" w:cs="Arial"/>
      <w:kern w:val="2"/>
      <w:sz w:val="21"/>
      <w:szCs w:val="22"/>
      <w:lang w:val="en-US" w:eastAsia="zh-CN" w:bidi="ar-SA"/>
    </w:rPr>
  </w:style>
  <w:style w:type="paragraph" w:customStyle="1" w:styleId="44510">
    <w:name w:val="样式 445 10 磅"/>
    <w:next w:val="967"/>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hAnsi="Times New Roman"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hAnsi="Times New Roman"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45410">
    <w:name w:val="样式 454 10 磅"/>
    <w:next w:val="169"/>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hAnsi="Times New Roman"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hAnsi="Times New Roman"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hAnsi="Times New Roman"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hAnsi="Times New Roman"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hAnsi="Times New Roman"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hAnsi="Times New Roman"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hAnsi="Times New Roman"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hAnsi="Times New Roman"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hAnsi="Times New Roman" w:cs="Times New Roman"/>
      <w:kern w:val="2"/>
      <w:sz w:val="24"/>
      <w:szCs w:val="21"/>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3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hAnsi="Times New Roman"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hAnsi="Times New Roman"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hAnsi="Times New Roman"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hAnsi="Times New Roman"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hAnsi="Times New Roman"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30"/>
      </w:numPr>
      <w:tabs>
        <w:tab w:val="left" w:pos="0"/>
      </w:tabs>
      <w:jc w:val="both"/>
    </w:pPr>
    <w:rPr>
      <w:rFonts w:ascii="宋体" w:eastAsia="宋体" w:hAnsi="Times New Roman"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hAnsi="Times New Roman"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hAnsi="Times New Roman"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hAnsi="Times New Roman"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hAnsi="Times New Roman"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hAnsi="Times New Roman"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hAnsi="Times New Roman"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hAnsi="Times New Roman"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hAnsi="Times New Roman"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hAnsi="Times New Roman"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hAnsi="Times New Roman"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hAnsi="Times New Roman"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hAnsi="Times New Roman"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hAnsi="Times New Roman"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hAnsi="Times New Roman"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3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hAnsi="Times New Roman"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hAnsi="Times New Roman"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hAnsi="Times New Roman"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hAnsi="Times New Roman"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hAnsi="Times New Roman"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hAnsi="Times New Roman"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hAnsi="Times New Roman"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hAnsi="Times New Roman"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hAnsi="Times New Roman"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hAnsi="Times New Roman"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hAnsi="Times New Roman"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hAnsi="Times New Roman"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hAnsi="Times New Roman"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hAnsi="Times New Roman"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hAnsi="Times New Roman"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hAnsi="Times New Roman"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hAnsi="Times New Roman"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hAnsi="Times New Roman"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hAnsi="Times New Roman"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hAnsi="Times New Roman"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hAnsi="Times New Roman"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hAnsi="Times New Roman"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45110">
    <w:name w:val="样式 451 10 磅"/>
    <w:next w:val="7410"/>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hAnsi="Times New Roman"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hAnsi="Times New Roman"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34"/>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hAnsi="Times New Roman"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hAnsi="Times New Roman"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hAnsi="Times New Roman"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hAnsi="Times New Roman"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hAnsi="Times New Roman"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10611">
    <w:name w:val="纯文本106"/>
    <w:pPr>
      <w:widowControl w:val="0"/>
      <w:jc w:val="both"/>
    </w:pPr>
    <w:rPr>
      <w:rFonts w:ascii="宋体" w:eastAsia="宋体" w:hAnsi="Times New Roman"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hAnsi="Times New Roman"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30"/>
      </w:numPr>
      <w:tabs>
        <w:tab w:val="left" w:pos="0"/>
      </w:tabs>
      <w:jc w:val="both"/>
    </w:pPr>
    <w:rPr>
      <w:rFonts w:ascii="宋体" w:eastAsia="宋体" w:hAnsi="Times New Roman"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hAnsi="Times New Roman"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20"/>
      </w:numPr>
      <w:tabs>
        <w:tab w:val="left" w:pos="0"/>
      </w:tabs>
      <w:jc w:val="both"/>
    </w:pPr>
    <w:rPr>
      <w:rFonts w:ascii="宋体" w:eastAsia="宋体" w:hAnsi="Times New Roman"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customProps>
</customData>
</file>

<file path=customXml/itemProps1.xml><?xml version="1.0" encoding="utf-8"?>
<ds:datastoreItem xmlns:ds="http://schemas.openxmlformats.org/officeDocument/2006/customXml" ds:itemID="{AF742E86-7FFA-49D4-9704-ED00C5A32D47}">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14093501</TotalTime>
  <Pages>77</Pages>
  <Words>0</Words>
  <Characters>32784</Characters>
  <Application>Microsoft Office Word</Application>
  <DocSecurity>0</DocSecurity>
  <Lines>0</Lines>
  <Paragraphs>712</Paragraphs>
  <ScaleCrop>false</ScaleCrop>
  <Company>ms</Company>
  <LinksUpToDate>false</LinksUpToDate>
  <CharactersWithSpaces>43712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wen_cai</cp:lastModifiedBy>
  <cp:revision>6</cp:revision>
  <cp:lastPrinted>2020-06-24T09:06:00Z</cp:lastPrinted>
  <dcterms:created xsi:type="dcterms:W3CDTF">2021-11-24T16:33:00Z</dcterms:created>
  <dcterms:modified xsi:type="dcterms:W3CDTF">2024-11-15T08:54:06Z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