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b/>
          <w:bCs/>
          <w:color w:val="000000"/>
          <w:sz w:val="84"/>
        </w:rPr>
      </w:pPr>
    </w:p>
    <w:p>
      <w:pPr>
        <w:jc w:val="center"/>
        <w:rPr>
          <w:rFonts w:hint="eastAsia" w:ascii="宋体"/>
          <w:b/>
          <w:bCs/>
          <w:color w:val="000000"/>
          <w:sz w:val="84"/>
        </w:rPr>
      </w:pPr>
    </w:p>
    <w:p>
      <w:pPr>
        <w:jc w:val="center"/>
        <w:rPr>
          <w:rFonts w:hint="eastAsia" w:ascii="宋体"/>
          <w:sz w:val="84"/>
        </w:rPr>
      </w:pPr>
      <w:r>
        <w:rPr>
          <w:rFonts w:hint="eastAsia" w:ascii="宋体"/>
          <w:sz w:val="84"/>
        </w:rPr>
        <w:t xml:space="preserve">招 标 文 件 </w:t>
      </w:r>
    </w:p>
    <w:p>
      <w:pPr>
        <w:ind w:firstLine="420"/>
        <w:jc w:val="center"/>
        <w:rPr>
          <w:rFonts w:hint="eastAsia" w:ascii="宋体"/>
          <w:b/>
          <w:bCs/>
          <w:sz w:val="84"/>
        </w:rPr>
      </w:pPr>
    </w:p>
    <w:p>
      <w:pPr>
        <w:spacing w:line="700" w:lineRule="exact"/>
        <w:ind w:firstLine="320" w:firstLineChars="100"/>
        <w:rPr>
          <w:rFonts w:hint="eastAsia" w:ascii="宋体"/>
          <w:color w:val="000000"/>
          <w:sz w:val="32"/>
        </w:rPr>
      </w:pPr>
      <w:r>
        <w:rPr>
          <w:rFonts w:hint="eastAsia" w:ascii="宋体"/>
          <w:color w:val="000000"/>
          <w:sz w:val="32"/>
        </w:rPr>
        <w:t>招标编号：</w:t>
      </w:r>
      <w:r>
        <w:rPr>
          <w:rFonts w:hint="eastAsia" w:ascii="宋体"/>
          <w:color w:val="0000FF"/>
          <w:sz w:val="32"/>
        </w:rPr>
        <w:t xml:space="preserve"> </w:t>
      </w:r>
      <w:bookmarkStart w:id="0" w:name="封面_projectNo_1"/>
      <w:r>
        <w:rPr>
          <w:rFonts w:hint="eastAsia" w:ascii="宋体"/>
          <w:color w:val="0000FF"/>
          <w:sz w:val="32"/>
        </w:rPr>
        <w:t>CG2024-WT-GK-FW-058</w:t>
      </w:r>
      <w:bookmarkEnd w:id="0"/>
      <w:r>
        <w:rPr>
          <w:rFonts w:hint="eastAsia" w:ascii="宋体"/>
          <w:color w:val="0000FF"/>
          <w:sz w:val="32"/>
        </w:rPr>
        <w:t xml:space="preserve"> </w:t>
      </w:r>
      <w:r>
        <w:rPr>
          <w:rFonts w:hint="eastAsia" w:ascii="宋体"/>
          <w:color w:val="0000FF"/>
          <w:sz w:val="32"/>
          <w:szCs w:val="32"/>
        </w:rPr>
        <w:t xml:space="preserve"> </w:t>
      </w:r>
    </w:p>
    <w:p>
      <w:pPr>
        <w:spacing w:line="700" w:lineRule="exact"/>
        <w:ind w:firstLine="320" w:firstLineChars="100"/>
        <w:rPr>
          <w:rFonts w:hint="eastAsia" w:ascii="宋体"/>
          <w:color w:val="000000"/>
          <w:sz w:val="32"/>
        </w:rPr>
      </w:pPr>
      <w:r>
        <w:rPr>
          <w:rFonts w:hint="eastAsia" w:ascii="宋体"/>
          <w:color w:val="000000"/>
          <w:sz w:val="32"/>
        </w:rPr>
        <w:t>项目名称：</w:t>
      </w:r>
      <w:r>
        <w:rPr>
          <w:rFonts w:hint="eastAsia" w:ascii="宋体"/>
          <w:color w:val="0000FF"/>
          <w:sz w:val="32"/>
        </w:rPr>
        <w:t xml:space="preserve"> </w:t>
      </w:r>
      <w:bookmarkStart w:id="1" w:name="封面_projectName"/>
      <w:r>
        <w:rPr>
          <w:rFonts w:hint="eastAsia" w:ascii="宋体"/>
          <w:color w:val="0000FF"/>
          <w:sz w:val="32"/>
          <w:lang w:val="en-US" w:eastAsia="zh-CN"/>
        </w:rPr>
        <w:t>深圳海关2024年物流监控子系统（深圳海关）物流管控应用多式联运对企服务模块采购项目</w:t>
      </w:r>
      <w:bookmarkEnd w:id="1"/>
      <w:r>
        <w:rPr>
          <w:rFonts w:hint="eastAsia" w:ascii="宋体"/>
          <w:color w:val="0000FF"/>
          <w:sz w:val="32"/>
        </w:rPr>
        <w:t xml:space="preserve"> </w:t>
      </w:r>
    </w:p>
    <w:p>
      <w:pPr>
        <w:spacing w:line="700" w:lineRule="exact"/>
        <w:ind w:firstLine="600"/>
        <w:rPr>
          <w:rFonts w:hint="eastAsia" w:ascii="宋体"/>
          <w:color w:val="000000"/>
          <w:sz w:val="32"/>
        </w:rPr>
      </w:pPr>
    </w:p>
    <w:p>
      <w:pPr>
        <w:spacing w:line="700" w:lineRule="exact"/>
        <w:ind w:firstLine="600"/>
        <w:rPr>
          <w:rFonts w:hint="eastAsia" w:ascii="宋体"/>
          <w:color w:val="000000"/>
          <w:sz w:val="32"/>
        </w:rPr>
      </w:pPr>
    </w:p>
    <w:p>
      <w:pPr>
        <w:spacing w:line="700" w:lineRule="exact"/>
        <w:ind w:firstLine="600"/>
        <w:rPr>
          <w:rFonts w:hint="eastAsia" w:ascii="宋体"/>
          <w:color w:val="000000"/>
          <w:sz w:val="32"/>
        </w:rPr>
      </w:pPr>
    </w:p>
    <w:p>
      <w:pPr>
        <w:spacing w:line="700" w:lineRule="exact"/>
        <w:ind w:firstLine="600"/>
        <w:rPr>
          <w:rFonts w:hint="eastAsia" w:ascii="宋体"/>
          <w:color w:val="000000"/>
          <w:sz w:val="32"/>
        </w:rPr>
      </w:pPr>
    </w:p>
    <w:p>
      <w:pPr>
        <w:spacing w:line="700" w:lineRule="exact"/>
        <w:ind w:firstLine="600"/>
        <w:rPr>
          <w:rFonts w:hint="eastAsia" w:ascii="宋体"/>
          <w:color w:val="000000"/>
          <w:sz w:val="32"/>
        </w:rPr>
      </w:pPr>
    </w:p>
    <w:p>
      <w:pPr>
        <w:spacing w:line="700" w:lineRule="exact"/>
        <w:ind w:firstLine="600"/>
        <w:rPr>
          <w:rFonts w:hint="eastAsia" w:ascii="宋体"/>
          <w:color w:val="000000"/>
          <w:sz w:val="32"/>
        </w:rPr>
      </w:pPr>
    </w:p>
    <w:p>
      <w:pPr>
        <w:spacing w:line="700" w:lineRule="exact"/>
        <w:rPr>
          <w:rFonts w:hint="eastAsia" w:ascii="宋体"/>
          <w:sz w:val="32"/>
        </w:rPr>
      </w:pPr>
    </w:p>
    <w:p>
      <w:pPr>
        <w:spacing w:line="700" w:lineRule="exact"/>
        <w:jc w:val="center"/>
        <w:rPr>
          <w:rFonts w:hint="eastAsia" w:ascii="宋体"/>
          <w:color w:val="0000FF"/>
          <w:sz w:val="32"/>
          <w:szCs w:val="32"/>
        </w:rPr>
      </w:pPr>
      <w:r>
        <w:rPr>
          <w:rFonts w:hint="eastAsia" w:ascii="宋体"/>
          <w:sz w:val="32"/>
          <w:szCs w:val="32"/>
        </w:rPr>
        <w:t>海关总署物资装备采购中心</w:t>
      </w:r>
    </w:p>
    <w:p>
      <w:pPr>
        <w:jc w:val="center"/>
        <w:rPr>
          <w:rFonts w:ascii="Calibri" w:hAnsi="Calibri"/>
          <w:b/>
          <w:sz w:val="44"/>
          <w:szCs w:val="44"/>
          <w:highlight w:val="white"/>
        </w:rPr>
      </w:pPr>
      <w:r>
        <w:rPr>
          <w:rFonts w:hint="eastAsia" w:ascii="宋体"/>
          <w:b/>
          <w:bCs/>
          <w:color w:val="0000FF"/>
          <w:sz w:val="32"/>
          <w:szCs w:val="32"/>
        </w:rPr>
        <w:t xml:space="preserve"> </w:t>
      </w:r>
      <w:bookmarkStart w:id="2" w:name="封面_createTime_ym"/>
      <w:r>
        <w:rPr>
          <w:rFonts w:hint="eastAsia" w:ascii="宋体"/>
          <w:b/>
          <w:bCs/>
          <w:color w:val="0000FF"/>
          <w:sz w:val="32"/>
          <w:szCs w:val="32"/>
        </w:rPr>
        <w:t>2024年10月</w:t>
      </w:r>
      <w:bookmarkEnd w:id="2"/>
      <w:r>
        <w:rPr>
          <w:rFonts w:hint="eastAsia" w:ascii="宋体"/>
          <w:b/>
          <w:bCs/>
          <w:color w:val="0000FF"/>
          <w:sz w:val="32"/>
          <w:szCs w:val="32"/>
        </w:rPr>
        <w:t xml:space="preserve"> </w:t>
      </w:r>
      <w:r>
        <w:rPr>
          <w:rFonts w:hint="eastAsia" w:ascii="宋体"/>
          <w:b/>
          <w:bCs/>
          <w:sz w:val="30"/>
          <w:szCs w:val="30"/>
          <w:highlight w:val="white"/>
        </w:rPr>
        <w:br w:type="page"/>
      </w:r>
      <w:r>
        <w:rPr>
          <w:rFonts w:ascii="Calibri" w:hAnsi="Calibri"/>
          <w:b/>
          <w:sz w:val="44"/>
          <w:szCs w:val="44"/>
          <w:highlight w:val="white"/>
        </w:rPr>
        <w:t>目</w:t>
      </w:r>
      <w:r>
        <w:rPr>
          <w:rFonts w:hint="eastAsia" w:ascii="Calibri" w:hAnsi="Calibri"/>
          <w:b/>
          <w:sz w:val="44"/>
          <w:szCs w:val="44"/>
          <w:highlight w:val="white"/>
        </w:rPr>
        <w:t xml:space="preserve"> </w:t>
      </w:r>
      <w:r>
        <w:rPr>
          <w:rFonts w:ascii="Calibri" w:hAnsi="Calibri"/>
          <w:b/>
          <w:sz w:val="44"/>
          <w:szCs w:val="44"/>
          <w:highlight w:val="white"/>
        </w:rPr>
        <w:t>录</w:t>
      </w:r>
    </w:p>
    <w:p>
      <w:pPr>
        <w:pStyle w:val="47"/>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r>
        <w:fldChar w:fldCharType="begin"/>
      </w:r>
      <w:r>
        <w:instrText xml:space="preserve"> HYPERLINK \l "_Toc65406663" </w:instrText>
      </w:r>
      <w:r>
        <w:fldChar w:fldCharType="separate"/>
      </w:r>
      <w:r>
        <w:rPr>
          <w:rFonts w:hint="eastAsia"/>
          <w:highlight w:val="white"/>
        </w:rPr>
        <w:t>第一部分  招标公告</w:t>
      </w:r>
      <w:r>
        <w:tab/>
      </w:r>
      <w:r>
        <w:fldChar w:fldCharType="begin"/>
      </w:r>
      <w:r>
        <w:instrText xml:space="preserve">PageRef _Toc65406663 \h</w:instrText>
      </w:r>
      <w:r>
        <w:fldChar w:fldCharType="separate"/>
      </w:r>
      <w:r>
        <w:t>3</w:t>
      </w:r>
      <w:r>
        <w:fldChar w:fldCharType="end"/>
      </w:r>
      <w:r>
        <w:fldChar w:fldCharType="end"/>
      </w:r>
    </w:p>
    <w:p>
      <w:pPr>
        <w:pStyle w:val="47"/>
        <w:tabs>
          <w:tab w:val="right" w:leader="dot" w:pos="8312"/>
        </w:tabs>
      </w:pPr>
      <w:r>
        <w:fldChar w:fldCharType="begin"/>
      </w:r>
      <w:r>
        <w:instrText xml:space="preserve"> HYPERLINK \l "_Toc65406664" </w:instrText>
      </w:r>
      <w:r>
        <w:fldChar w:fldCharType="separate"/>
      </w:r>
      <w:r>
        <w:rPr>
          <w:rFonts w:hint="eastAsia"/>
          <w:highlight w:val="white"/>
        </w:rPr>
        <w:t>第二部分  投标人须知</w:t>
      </w:r>
      <w:r>
        <w:tab/>
      </w:r>
      <w:r>
        <w:fldChar w:fldCharType="begin"/>
      </w:r>
      <w:r>
        <w:instrText xml:space="preserve">PageRef _Toc65406664 \h</w:instrText>
      </w:r>
      <w:r>
        <w:fldChar w:fldCharType="separate"/>
      </w:r>
      <w:r>
        <w:t>4</w:t>
      </w:r>
      <w:r>
        <w:fldChar w:fldCharType="end"/>
      </w:r>
      <w:r>
        <w:fldChar w:fldCharType="end"/>
      </w:r>
    </w:p>
    <w:p>
      <w:pPr>
        <w:pStyle w:val="47"/>
        <w:tabs>
          <w:tab w:val="right" w:leader="dot" w:pos="8312"/>
        </w:tabs>
      </w:pPr>
      <w:r>
        <w:fldChar w:fldCharType="begin"/>
      </w:r>
      <w:r>
        <w:instrText xml:space="preserve"> HYPERLINK \l "_Toc65406665" </w:instrText>
      </w:r>
      <w:r>
        <w:fldChar w:fldCharType="separate"/>
      </w:r>
      <w:r>
        <w:rPr>
          <w:rFonts w:hint="eastAsia"/>
          <w:lang w:val="en-US" w:eastAsia="zh-CN"/>
        </w:rPr>
        <w:t>第三部分  项目需求书</w:t>
      </w:r>
      <w:r>
        <w:tab/>
      </w:r>
      <w:r>
        <w:fldChar w:fldCharType="begin"/>
      </w:r>
      <w:r>
        <w:instrText xml:space="preserve">PageRef _Toc65406665 \h</w:instrText>
      </w:r>
      <w:r>
        <w:fldChar w:fldCharType="separate"/>
      </w:r>
      <w:r>
        <w:t>21</w:t>
      </w:r>
      <w:r>
        <w:fldChar w:fldCharType="end"/>
      </w:r>
      <w:r>
        <w:fldChar w:fldCharType="end"/>
      </w:r>
    </w:p>
    <w:p>
      <w:pPr>
        <w:pStyle w:val="47"/>
        <w:tabs>
          <w:tab w:val="right" w:leader="dot" w:pos="8312"/>
        </w:tabs>
      </w:pPr>
      <w:r>
        <w:fldChar w:fldCharType="begin"/>
      </w:r>
      <w:r>
        <w:instrText xml:space="preserve"> HYPERLINK \l "_Toc65406666" </w:instrText>
      </w:r>
      <w:r>
        <w:fldChar w:fldCharType="separate"/>
      </w:r>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 xml:space="preserve">PageRef _Toc65406666 \h</w:instrText>
      </w:r>
      <w:r>
        <w:fldChar w:fldCharType="separate"/>
      </w:r>
      <w:r>
        <w:t>22</w:t>
      </w:r>
      <w:r>
        <w:fldChar w:fldCharType="end"/>
      </w:r>
      <w:r>
        <w:fldChar w:fldCharType="end"/>
      </w:r>
    </w:p>
    <w:p>
      <w:pPr>
        <w:pStyle w:val="47"/>
        <w:tabs>
          <w:tab w:val="right" w:leader="dot" w:pos="8312"/>
        </w:tabs>
      </w:pPr>
      <w:r>
        <w:fldChar w:fldCharType="begin"/>
      </w:r>
      <w:r>
        <w:instrText xml:space="preserve"> HYPERLINK \l "_Toc65406667" </w:instrText>
      </w:r>
      <w:r>
        <w:fldChar w:fldCharType="separate"/>
      </w:r>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 xml:space="preserve">PageRef _Toc65406667 \h</w:instrText>
      </w:r>
      <w:r>
        <w:fldChar w:fldCharType="separate"/>
      </w:r>
      <w:r>
        <w:t>23</w:t>
      </w:r>
      <w:r>
        <w:fldChar w:fldCharType="end"/>
      </w:r>
      <w:r>
        <w:fldChar w:fldCharType="end"/>
      </w:r>
    </w:p>
    <w:p>
      <w:pPr>
        <w:pStyle w:val="47"/>
        <w:tabs>
          <w:tab w:val="right" w:leader="dot" w:pos="8312"/>
        </w:tabs>
      </w:pPr>
      <w:r>
        <w:fldChar w:fldCharType="begin"/>
      </w:r>
      <w:r>
        <w:instrText xml:space="preserve"> HYPERLINK \l "_Toc65406668" </w:instrText>
      </w:r>
      <w:r>
        <w:fldChar w:fldCharType="separate"/>
      </w:r>
      <w:r>
        <w:rPr>
          <w:rFonts w:hint="eastAsia"/>
          <w:highlight w:val="white"/>
        </w:rPr>
        <w:t>第六部分  投标文件格式</w:t>
      </w:r>
      <w:r>
        <w:tab/>
      </w:r>
      <w:r>
        <w:fldChar w:fldCharType="begin"/>
      </w:r>
      <w:r>
        <w:instrText xml:space="preserve">PageRef _Toc65406668 \h</w:instrText>
      </w:r>
      <w:r>
        <w:fldChar w:fldCharType="separate"/>
      </w:r>
      <w:r>
        <w:t>24</w:t>
      </w:r>
      <w:r>
        <w:fldChar w:fldCharType="end"/>
      </w:r>
      <w:r>
        <w:fldChar w:fldCharType="end"/>
      </w:r>
      <w:r>
        <w:rPr>
          <w:rFonts w:ascii="Calibri" w:hAnsi="Calibri" w:eastAsia="等线"/>
          <w:sz w:val="44"/>
          <w:szCs w:val="44"/>
          <w:highlight w:val="white"/>
        </w:rPr>
        <w:fldChar w:fldCharType="end"/>
      </w:r>
    </w:p>
    <w:p>
      <w:pPr>
        <w:rPr>
          <w:rFonts w:hint="eastAsia" w:ascii="Calibri" w:hAnsi="Calibri"/>
          <w:b/>
          <w:sz w:val="44"/>
          <w:szCs w:val="44"/>
          <w:highlight w:val="white"/>
        </w:rPr>
      </w:pPr>
    </w:p>
    <w:p>
      <w:pPr>
        <w:pStyle w:val="2"/>
        <w:rPr>
          <w:rFonts w:hint="eastAsia"/>
          <w:szCs w:val="21"/>
          <w:highlight w:val="yellow"/>
        </w:rPr>
      </w:pPr>
      <w:r>
        <w:rPr>
          <w:highlight w:val="white"/>
        </w:rPr>
        <w:br w:type="page"/>
      </w:r>
      <w:bookmarkStart w:id="3" w:name="_Toc65406663"/>
      <w:r>
        <w:rPr>
          <w:rFonts w:hint="eastAsia"/>
          <w:highlight w:val="white"/>
        </w:rPr>
        <w:t>第一部分  招标公告</w:t>
      </w:r>
      <w:bookmarkEnd w:id="3"/>
    </w:p>
    <w:p>
      <w:pPr>
        <w:autoSpaceDN w:val="0"/>
        <w:spacing w:line="360" w:lineRule="auto"/>
        <w:ind w:firstLine="480"/>
        <w:rPr>
          <w:rFonts w:hint="eastAsia" w:ascii="宋体"/>
          <w:sz w:val="24"/>
        </w:rPr>
      </w:pPr>
      <w:bookmarkStart w:id="4" w:name="采购公告_ZBGG"/>
      <w:r>
        <w:rPr>
          <w:rFonts w:hint="eastAsia" w:ascii="宋体"/>
          <w:sz w:val="24"/>
        </w:rPr>
        <w:t>海关总署物资装备采购中心就“</w:t>
      </w:r>
      <w:bookmarkStart w:id="5" w:name="项目_projectName_2"/>
      <w:r>
        <w:rPr>
          <w:rFonts w:hint="eastAsia" w:ascii="宋体"/>
          <w:b/>
          <w:bCs/>
          <w:color w:val="0000FF"/>
          <w:sz w:val="24"/>
        </w:rPr>
        <w:t>深圳海关2024年物流监控子系统（深圳海关）物流管控应用多式联运对企服务模块采购项目</w:t>
      </w:r>
      <w:bookmarkEnd w:id="5"/>
      <w:r>
        <w:rPr>
          <w:rFonts w:hint="eastAsia" w:ascii="宋体"/>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hint="eastAsia" w:ascii="宋体"/>
          <w:sz w:val="28"/>
          <w:szCs w:val="28"/>
          <w:u w:val="single"/>
        </w:rPr>
      </w:pPr>
      <w:r>
        <w:rPr>
          <w:rFonts w:hint="eastAsia" w:ascii="宋体"/>
          <w:sz w:val="24"/>
        </w:rPr>
        <w:t>一、</w:t>
      </w:r>
      <w:r>
        <w:rPr>
          <w:rFonts w:hint="eastAsia" w:ascii="宋体"/>
          <w:b/>
          <w:bCs/>
          <w:sz w:val="24"/>
        </w:rPr>
        <w:t xml:space="preserve">招标编号： </w:t>
      </w:r>
      <w:bookmarkStart w:id="6" w:name="项目_projectNo"/>
      <w:r>
        <w:rPr>
          <w:rFonts w:hint="eastAsia" w:ascii="宋体"/>
          <w:b/>
          <w:bCs/>
          <w:color w:val="0000FF"/>
          <w:sz w:val="24"/>
          <w:lang w:val="en-US" w:eastAsia="zh-CN"/>
        </w:rPr>
        <w:t>CG2024-WT-GK-FW-058</w:t>
      </w:r>
      <w:bookmarkEnd w:id="6"/>
    </w:p>
    <w:p>
      <w:pPr>
        <w:autoSpaceDN w:val="0"/>
        <w:spacing w:after="120" w:line="360" w:lineRule="auto"/>
        <w:ind w:firstLine="542" w:firstLineChars="225"/>
        <w:rPr>
          <w:rFonts w:hint="eastAsia" w:ascii="宋体"/>
          <w:b/>
          <w:bCs/>
          <w:sz w:val="24"/>
        </w:rPr>
      </w:pPr>
      <w:r>
        <w:rPr>
          <w:rFonts w:hint="eastAsia" w:ascii="宋体"/>
          <w:b/>
          <w:bCs/>
          <w:sz w:val="24"/>
        </w:rPr>
        <w:t>二、项目名称：</w:t>
      </w:r>
      <w:r>
        <w:rPr>
          <w:rFonts w:hint="eastAsia" w:ascii="宋体"/>
          <w:b/>
          <w:bCs/>
          <w:color w:val="0000FF"/>
          <w:sz w:val="24"/>
        </w:rPr>
        <w:t xml:space="preserve"> </w:t>
      </w:r>
      <w:bookmarkStart w:id="7" w:name="项目_projectName_3"/>
      <w:r>
        <w:rPr>
          <w:rFonts w:hint="eastAsia" w:ascii="宋体"/>
          <w:b/>
          <w:bCs/>
          <w:color w:val="0000FF"/>
          <w:sz w:val="24"/>
        </w:rPr>
        <w:t>深圳海关2024年物流监控子系统（深圳海关）物流管控应用多式联运对企服务模块采购项目</w:t>
      </w:r>
      <w:bookmarkEnd w:id="7"/>
    </w:p>
    <w:p>
      <w:pPr>
        <w:autoSpaceDN w:val="0"/>
        <w:spacing w:after="120" w:line="360" w:lineRule="auto"/>
        <w:ind w:firstLine="542" w:firstLineChars="225"/>
        <w:rPr>
          <w:rFonts w:hint="eastAsia" w:ascii="宋体"/>
          <w:sz w:val="28"/>
          <w:szCs w:val="28"/>
        </w:rPr>
      </w:pPr>
      <w:r>
        <w:rPr>
          <w:rFonts w:hint="eastAsia" w:ascii="宋体"/>
          <w:b/>
          <w:bCs/>
          <w:sz w:val="24"/>
        </w:rPr>
        <w:t>三、采购预算：</w:t>
      </w:r>
      <w:bookmarkStart w:id="8" w:name="项目预算和包件预算_0"/>
      <w:r>
        <w:rPr>
          <w:rFonts w:hint="eastAsia" w:ascii="宋体"/>
          <w:b/>
          <w:bCs/>
          <w:color w:val="0000FF"/>
          <w:sz w:val="24"/>
        </w:rPr>
        <w:t>本项目预算金额合计总金额人民币2,598,000.00元，其中包1人民币2,598,000.00元。</w:t>
      </w:r>
      <w:bookmarkEnd w:id="8"/>
    </w:p>
    <w:p>
      <w:pPr>
        <w:autoSpaceDN w:val="0"/>
        <w:spacing w:after="120" w:line="360" w:lineRule="auto"/>
        <w:ind w:firstLine="542" w:firstLineChars="225"/>
        <w:rPr>
          <w:rFonts w:hint="eastAsia" w:ascii="宋体"/>
          <w:b/>
          <w:bCs/>
          <w:sz w:val="24"/>
        </w:rPr>
      </w:pPr>
      <w:r>
        <w:rPr>
          <w:rFonts w:hint="eastAsia" w:ascii="宋体"/>
          <w:b/>
          <w:bCs/>
          <w:sz w:val="24"/>
        </w:rPr>
        <w:t>四、招标内容：</w:t>
      </w:r>
    </w:p>
    <w:p>
      <w:pPr>
        <w:autoSpaceDN w:val="0"/>
        <w:spacing w:after="120" w:line="360" w:lineRule="auto"/>
        <w:ind w:firstLine="540" w:firstLineChars="225"/>
        <w:rPr>
          <w:rFonts w:hint="eastAsia" w:ascii="宋体"/>
          <w:sz w:val="24"/>
        </w:rPr>
      </w:pPr>
      <w:r>
        <w:rPr>
          <w:rFonts w:hint="eastAsia" w:ascii="宋体"/>
          <w:sz w:val="24"/>
        </w:rPr>
        <w:t>（一）服务内容</w:t>
      </w:r>
    </w:p>
    <w:tbl>
      <w:tblPr>
        <w:tblStyle w:val="72"/>
        <w:tblW w:w="78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
        <w:gridCol w:w="748"/>
        <w:gridCol w:w="1218"/>
        <w:gridCol w:w="787"/>
        <w:gridCol w:w="1534"/>
        <w:gridCol w:w="1296"/>
        <w:gridCol w:w="1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985" w:type="dxa"/>
            <w:vAlign w:val="top"/>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748" w:type="dxa"/>
            <w:vAlign w:val="top"/>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218" w:type="dxa"/>
            <w:vAlign w:val="top"/>
          </w:tcPr>
          <w:p>
            <w:pPr>
              <w:spacing w:after="120" w:line="240" w:lineRule="auto"/>
              <w:rPr>
                <w:rFonts w:hint="default" w:ascii="宋体"/>
                <w:b/>
                <w:color w:val="0000FF"/>
                <w:sz w:val="24"/>
                <w:highlight w:val="white"/>
              </w:rPr>
            </w:pPr>
            <w:bookmarkStart w:id="11" w:name="货物一览表_goodsName"/>
            <w:r>
              <w:rPr>
                <w:rFonts w:hint="eastAsia" w:ascii="宋体"/>
                <w:b/>
                <w:color w:val="0000FF"/>
                <w:sz w:val="24"/>
                <w:szCs w:val="24"/>
                <w:highlight w:val="white"/>
                <w:lang w:val="en-US" w:eastAsia="zh-CN"/>
              </w:rPr>
              <w:t>服务内容</w:t>
            </w:r>
            <w:bookmarkEnd w:id="11"/>
          </w:p>
        </w:tc>
        <w:tc>
          <w:tcPr>
            <w:tcW w:w="787" w:type="dxa"/>
            <w:vAlign w:val="top"/>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534" w:type="dxa"/>
            <w:vAlign w:val="top"/>
          </w:tcPr>
          <w:p>
            <w:pPr>
              <w:spacing w:after="120" w:line="240" w:lineRule="auto"/>
              <w:rPr>
                <w:rFonts w:hint="default" w:ascii="宋体"/>
                <w:b/>
                <w:color w:val="0000FF"/>
                <w:sz w:val="24"/>
                <w:highlight w:val="white"/>
              </w:rPr>
            </w:pPr>
            <w:bookmarkStart w:id="13" w:name="货物一览表_deliveryDate"/>
            <w:r>
              <w:rPr>
                <w:rFonts w:hint="eastAsia" w:ascii="宋体"/>
                <w:b/>
                <w:color w:val="0000FF"/>
                <w:sz w:val="24"/>
                <w:highlight w:val="white"/>
                <w:lang w:val="en-US" w:eastAsia="zh-CN"/>
              </w:rPr>
              <w:t>服务完成时间及节点要求</w:t>
            </w:r>
            <w:bookmarkEnd w:id="13"/>
          </w:p>
        </w:tc>
        <w:tc>
          <w:tcPr>
            <w:tcW w:w="1296" w:type="dxa"/>
            <w:vAlign w:val="top"/>
          </w:tcPr>
          <w:p>
            <w:pPr>
              <w:spacing w:after="120" w:line="240" w:lineRule="auto"/>
              <w:rPr>
                <w:rFonts w:ascii="宋体"/>
                <w:b/>
                <w:color w:val="0000FF"/>
                <w:sz w:val="24"/>
                <w:highlight w:val="white"/>
              </w:rPr>
            </w:pPr>
            <w:bookmarkStart w:id="14" w:name="货物一览表_deliveryPlace"/>
            <w:r>
              <w:rPr>
                <w:rFonts w:hint="eastAsia" w:ascii="宋体"/>
                <w:b/>
                <w:color w:val="0000FF"/>
                <w:sz w:val="24"/>
                <w:highlight w:val="white"/>
                <w:lang w:val="en-US" w:eastAsia="zh-CN"/>
              </w:rPr>
              <w:t>服务</w:t>
            </w:r>
            <w:r>
              <w:rPr>
                <w:rFonts w:ascii="宋体"/>
                <w:b/>
                <w:color w:val="0000FF"/>
                <w:sz w:val="24"/>
                <w:highlight w:val="white"/>
              </w:rPr>
              <w:t>地点</w:t>
            </w:r>
            <w:bookmarkEnd w:id="14"/>
          </w:p>
        </w:tc>
        <w:tc>
          <w:tcPr>
            <w:tcW w:w="1252" w:type="dxa"/>
            <w:vAlign w:val="top"/>
          </w:tcPr>
          <w:p>
            <w:pPr>
              <w:spacing w:after="120" w:line="240" w:lineRule="auto"/>
              <w:rPr>
                <w:rFonts w:hint="eastAsia" w:ascii="宋体"/>
                <w:b/>
                <w:color w:val="0000FF"/>
                <w:sz w:val="24"/>
                <w:highlight w:val="white"/>
              </w:rPr>
            </w:pPr>
            <w:bookmarkStart w:id="15" w:name="货物一览表_warrantyPeriod"/>
            <w:r>
              <w:rPr>
                <w:rFonts w:hint="eastAsia" w:ascii="宋体"/>
                <w:b/>
                <w:color w:val="0000FF"/>
                <w:sz w:val="24"/>
                <w:szCs w:val="24"/>
                <w:highlight w:val="white"/>
                <w:lang w:val="en-US" w:eastAsia="zh-CN"/>
              </w:rPr>
              <w:t>服务要求</w:t>
            </w:r>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5" w:type="dxa"/>
            <w:vAlign w:val="center"/>
          </w:tcPr>
          <w:p>
            <w:pPr>
              <w:spacing w:after="120" w:line="240" w:lineRule="auto"/>
              <w:rPr>
                <w:rFonts w:ascii="宋体"/>
                <w:b/>
                <w:color w:val="0000FF"/>
                <w:sz w:val="24"/>
                <w:highlight w:val="white"/>
              </w:rPr>
            </w:pPr>
            <w:r>
              <w:t>包件1</w:t>
            </w:r>
          </w:p>
        </w:tc>
        <w:tc>
          <w:tcPr>
            <w:tcW w:w="748" w:type="dxa"/>
          </w:tcPr>
          <w:p>
            <w:pPr>
              <w:spacing w:after="120" w:line="240" w:lineRule="auto"/>
              <w:rPr>
                <w:rFonts w:ascii="宋体"/>
                <w:b/>
                <w:color w:val="0000FF"/>
                <w:sz w:val="24"/>
                <w:highlight w:val="white"/>
              </w:rPr>
            </w:pPr>
            <w:r>
              <w:t>1</w:t>
            </w:r>
          </w:p>
        </w:tc>
        <w:tc>
          <w:tcPr>
            <w:tcW w:w="1218" w:type="dxa"/>
          </w:tcPr>
          <w:p>
            <w:pPr>
              <w:spacing w:after="120" w:line="240" w:lineRule="auto"/>
              <w:rPr>
                <w:rFonts w:hint="default" w:ascii="宋体"/>
                <w:b/>
                <w:color w:val="0000FF"/>
                <w:sz w:val="24"/>
                <w:highlight w:val="white"/>
              </w:rPr>
            </w:pPr>
            <w:r>
              <w:t>物流监控子系统（深圳海关）物流管控应用多式联运对企服务模块</w:t>
            </w:r>
          </w:p>
        </w:tc>
        <w:tc>
          <w:tcPr>
            <w:tcW w:w="787" w:type="dxa"/>
          </w:tcPr>
          <w:p>
            <w:pPr>
              <w:spacing w:after="120" w:line="240" w:lineRule="auto"/>
              <w:rPr>
                <w:rFonts w:ascii="宋体"/>
                <w:b/>
                <w:color w:val="0000FF"/>
                <w:sz w:val="24"/>
                <w:highlight w:val="white"/>
              </w:rPr>
            </w:pPr>
            <w:r>
              <w:t>1</w:t>
            </w:r>
          </w:p>
        </w:tc>
        <w:tc>
          <w:tcPr>
            <w:tcW w:w="1534" w:type="dxa"/>
            <w:vAlign w:val="center"/>
          </w:tcPr>
          <w:p>
            <w:pPr>
              <w:spacing w:after="120" w:line="240" w:lineRule="auto"/>
              <w:rPr>
                <w:rFonts w:hint="default" w:ascii="宋体"/>
                <w:b/>
                <w:color w:val="0000FF"/>
                <w:sz w:val="24"/>
                <w:highlight w:val="white"/>
              </w:rPr>
            </w:pPr>
            <w:r>
              <w:t>在合同生效后12个月内，完成全部功能的系统设计、软件开发、联调测试、部署实施、上线工作，并开展试运行。</w:t>
            </w:r>
          </w:p>
        </w:tc>
        <w:tc>
          <w:tcPr>
            <w:tcW w:w="1296" w:type="dxa"/>
            <w:vAlign w:val="center"/>
          </w:tcPr>
          <w:p>
            <w:pPr>
              <w:spacing w:after="120" w:line="240" w:lineRule="auto"/>
              <w:rPr>
                <w:rFonts w:ascii="宋体"/>
                <w:b/>
                <w:color w:val="0000FF"/>
                <w:sz w:val="24"/>
                <w:highlight w:val="white"/>
              </w:rPr>
            </w:pPr>
            <w:r>
              <w:t>中国电子口岸数据中心深圳分中心指定地点。</w:t>
            </w:r>
          </w:p>
        </w:tc>
        <w:tc>
          <w:tcPr>
            <w:tcW w:w="1252" w:type="dxa"/>
            <w:vAlign w:val="center"/>
          </w:tcPr>
          <w:p>
            <w:pPr>
              <w:spacing w:after="120" w:line="240" w:lineRule="auto"/>
              <w:rPr>
                <w:rFonts w:hint="eastAsia" w:ascii="宋体"/>
                <w:b/>
                <w:color w:val="0000FF"/>
                <w:sz w:val="24"/>
                <w:highlight w:val="white"/>
              </w:rPr>
            </w:pPr>
            <w:r>
              <w:t>合同验收通过后，中标人需提供运维期的系统运维服务，运维服务期限为合同验收通过后2年</w:t>
            </w:r>
          </w:p>
        </w:tc>
      </w:tr>
    </w:tbl>
    <w:p>
      <w:pPr>
        <w:autoSpaceDN w:val="0"/>
        <w:spacing w:after="120"/>
        <w:rPr>
          <w:rFonts w:hint="eastAsia" w:ascii="宋体"/>
          <w:sz w:val="24"/>
        </w:rPr>
      </w:pPr>
    </w:p>
    <w:p>
      <w:pPr>
        <w:autoSpaceDN w:val="0"/>
        <w:spacing w:after="120"/>
        <w:ind w:left="0" w:firstLine="600" w:firstLineChars="250"/>
        <w:rPr>
          <w:rFonts w:hint="eastAsia" w:ascii="宋体"/>
          <w:sz w:val="24"/>
        </w:rPr>
      </w:pPr>
    </w:p>
    <w:p>
      <w:pPr>
        <w:autoSpaceDN w:val="0"/>
        <w:spacing w:after="120"/>
        <w:ind w:left="0" w:firstLine="600" w:firstLineChars="250"/>
        <w:rPr>
          <w:rFonts w:hint="eastAsia" w:ascii="宋体"/>
          <w:sz w:val="24"/>
        </w:rPr>
      </w:pPr>
    </w:p>
    <w:p>
      <w:pPr>
        <w:autoSpaceDN w:val="0"/>
        <w:spacing w:after="120"/>
        <w:ind w:left="0" w:firstLine="600" w:firstLineChars="250"/>
        <w:rPr>
          <w:rFonts w:hint="eastAsia" w:ascii="宋体"/>
          <w:sz w:val="24"/>
        </w:rPr>
      </w:pPr>
      <w:r>
        <w:rPr>
          <w:rFonts w:hint="eastAsia" w:ascii="宋体"/>
          <w:sz w:val="24"/>
          <w:lang w:eastAsia="zh-CN"/>
        </w:rPr>
        <w:t>（</w:t>
      </w:r>
      <w:r>
        <w:rPr>
          <w:rFonts w:hint="eastAsia" w:ascii="宋体"/>
          <w:sz w:val="24"/>
          <w:lang w:val="en-US" w:eastAsia="zh-CN"/>
        </w:rPr>
        <w:t>二</w:t>
      </w:r>
      <w:r>
        <w:rPr>
          <w:rFonts w:hint="eastAsia" w:ascii="宋体"/>
          <w:sz w:val="24"/>
          <w:lang w:eastAsia="zh-CN"/>
        </w:rPr>
        <w:t>）</w:t>
      </w:r>
      <w:r>
        <w:rPr>
          <w:rFonts w:hint="eastAsia" w:ascii="宋体"/>
          <w:sz w:val="24"/>
        </w:rPr>
        <w:t>行业类型：</w:t>
      </w:r>
      <w:bookmarkStart w:id="16" w:name="公告_industryType"/>
      <w:r>
        <w:rPr>
          <w:rFonts w:hint="eastAsia" w:ascii="宋体"/>
          <w:b/>
          <w:bCs/>
          <w:color w:val="0000FF"/>
          <w:sz w:val="24"/>
          <w:highlight w:val="none"/>
        </w:rPr>
        <w:t>软件和信息技术服务业</w:t>
      </w:r>
      <w:bookmarkEnd w:id="16"/>
    </w:p>
    <w:p>
      <w:pPr>
        <w:autoSpaceDN w:val="0"/>
        <w:spacing w:after="120"/>
        <w:ind w:firstLine="600" w:firstLineChars="250"/>
        <w:rPr>
          <w:rFonts w:hint="eastAsia" w:ascii="宋体"/>
          <w:sz w:val="24"/>
        </w:rPr>
      </w:pPr>
    </w:p>
    <w:p>
      <w:pPr>
        <w:autoSpaceDN w:val="0"/>
        <w:spacing w:after="120"/>
        <w:ind w:firstLine="600" w:firstLineChars="250"/>
        <w:rPr>
          <w:rFonts w:hint="eastAsia" w:ascii="宋体"/>
          <w:sz w:val="24"/>
        </w:rPr>
      </w:pPr>
      <w:r>
        <w:rPr>
          <w:rFonts w:hint="eastAsia" w:ascii="宋体"/>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3" w:firstLineChars="300"/>
        <w:textAlignment w:val="auto"/>
        <w:rPr>
          <w:rFonts w:hint="eastAsia" w:ascii="宋体"/>
          <w:b/>
          <w:bCs/>
          <w:color w:val="0000FF"/>
          <w:sz w:val="24"/>
        </w:rPr>
      </w:pPr>
      <w:bookmarkStart w:id="17" w:name="公告_technologyRequire"/>
      <w:r>
        <w:rPr>
          <w:rFonts w:hint="eastAsia" w:ascii="宋体"/>
          <w:b/>
          <w:bCs/>
          <w:color w:val="0000FF"/>
          <w:sz w:val="24"/>
        </w:rPr>
        <w:t>1.投标人必须对所投标包中的所有货物进行投标，不允许拆包投标。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3" w:firstLineChars="300"/>
        <w:textAlignment w:val="auto"/>
        <w:rPr>
          <w:rFonts w:hint="eastAsia" w:ascii="宋体"/>
          <w:b/>
          <w:bCs/>
          <w:color w:val="0000FF"/>
          <w:sz w:val="24"/>
        </w:rPr>
      </w:pPr>
      <w:r>
        <w:rPr>
          <w:rFonts w:hint="eastAsia" w:ascii="宋体"/>
          <w:b/>
          <w:bCs/>
          <w:color w:val="0000FF"/>
          <w:sz w:val="24"/>
        </w:rPr>
        <w:t>2.针对同一包，一个投标人不得提交两个或两个以上不同的投标文件或投标报价。</w:t>
      </w:r>
      <w:bookmarkEnd w:id="17"/>
    </w:p>
    <w:p>
      <w:pPr>
        <w:autoSpaceDN w:val="0"/>
        <w:spacing w:after="120" w:line="360" w:lineRule="auto"/>
        <w:ind w:firstLine="542" w:firstLineChars="225"/>
        <w:rPr>
          <w:rFonts w:hint="eastAsia" w:ascii="宋体"/>
          <w:b/>
          <w:bCs/>
          <w:sz w:val="24"/>
        </w:rPr>
      </w:pPr>
      <w:r>
        <w:rPr>
          <w:rFonts w:hint="eastAsia" w:ascii="宋体"/>
          <w:b/>
          <w:bCs/>
          <w:sz w:val="24"/>
        </w:rPr>
        <w:t>五、投标人资格条件</w:t>
      </w:r>
    </w:p>
    <w:p>
      <w:pPr>
        <w:autoSpaceDN w:val="0"/>
        <w:spacing w:line="360" w:lineRule="auto"/>
        <w:ind w:firstLine="480"/>
        <w:rPr>
          <w:rFonts w:hint="eastAsia" w:ascii="宋体"/>
          <w:b/>
          <w:bCs/>
          <w:color w:val="0000FF"/>
          <w:sz w:val="24"/>
        </w:rPr>
      </w:pPr>
      <w:bookmarkStart w:id="18" w:name="公告_qualityRequire"/>
      <w:r>
        <w:rPr>
          <w:rFonts w:hint="eastAsia" w:ascii="宋体"/>
          <w:b/>
          <w:bCs/>
          <w:color w:val="0000FF"/>
          <w:sz w:val="24"/>
        </w:rPr>
        <w:t>1、符合《中华人民共和国政府采购法》第二十二条及《政府采购法实施条例》第十七、十八条规定。</w:t>
      </w:r>
    </w:p>
    <w:p>
      <w:pPr>
        <w:autoSpaceDN w:val="0"/>
        <w:spacing w:line="360" w:lineRule="auto"/>
        <w:ind w:firstLine="480"/>
        <w:rPr>
          <w:rFonts w:hint="eastAsia" w:ascii="宋体"/>
          <w:b/>
          <w:bCs/>
          <w:color w:val="0000FF"/>
          <w:sz w:val="24"/>
        </w:rPr>
      </w:pPr>
      <w:r>
        <w:rPr>
          <w:rFonts w:hint="eastAsia" w:ascii="宋体"/>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hint="eastAsia" w:ascii="宋体"/>
          <w:b/>
          <w:bCs/>
          <w:color w:val="0000FF"/>
          <w:sz w:val="24"/>
        </w:rPr>
      </w:pPr>
      <w:r>
        <w:rPr>
          <w:rFonts w:hint="eastAsia" w:ascii="宋体"/>
          <w:b/>
          <w:bCs/>
          <w:color w:val="0000FF"/>
          <w:sz w:val="24"/>
        </w:rPr>
        <w:t>3、从采购机构在本公告中规定的渠道获取了招标文件，且在法律上和财务上独立于采购机构。</w:t>
      </w:r>
    </w:p>
    <w:p>
      <w:pPr>
        <w:autoSpaceDN w:val="0"/>
        <w:spacing w:line="360" w:lineRule="auto"/>
        <w:ind w:firstLine="480"/>
        <w:rPr>
          <w:rFonts w:hint="eastAsia" w:ascii="宋体"/>
          <w:b/>
          <w:bCs/>
          <w:color w:val="0000FF"/>
          <w:sz w:val="24"/>
        </w:rPr>
      </w:pPr>
      <w:r>
        <w:rPr>
          <w:rFonts w:hint="eastAsia" w:ascii="宋体"/>
          <w:b/>
          <w:bCs/>
          <w:color w:val="0000FF"/>
          <w:sz w:val="24"/>
        </w:rPr>
        <w:t>4、其他条件：</w:t>
      </w:r>
    </w:p>
    <w:p>
      <w:pPr>
        <w:autoSpaceDN w:val="0"/>
        <w:spacing w:line="360" w:lineRule="auto"/>
        <w:ind w:firstLine="480"/>
        <w:rPr>
          <w:rFonts w:hint="eastAsia" w:ascii="宋体"/>
          <w:b/>
          <w:bCs/>
          <w:color w:val="0000FF"/>
          <w:sz w:val="24"/>
        </w:rPr>
      </w:pPr>
      <w:r>
        <w:rPr>
          <w:rFonts w:hint="eastAsia" w:ascii="宋体"/>
          <w:b/>
          <w:bCs/>
          <w:color w:val="0000FF"/>
          <w:sz w:val="24"/>
        </w:rPr>
        <w:t>（1）本项目不接受联合体投标。</w:t>
      </w:r>
    </w:p>
    <w:p>
      <w:pPr>
        <w:autoSpaceDN w:val="0"/>
        <w:spacing w:line="360" w:lineRule="auto"/>
        <w:ind w:firstLine="480"/>
        <w:rPr>
          <w:rFonts w:hint="eastAsia" w:ascii="宋体"/>
          <w:b/>
          <w:bCs/>
          <w:color w:val="0000FF"/>
          <w:sz w:val="24"/>
        </w:rPr>
      </w:pPr>
      <w:r>
        <w:rPr>
          <w:rFonts w:hint="eastAsia" w:ascii="宋体"/>
          <w:b/>
          <w:bCs/>
          <w:color w:val="0000FF"/>
          <w:sz w:val="24"/>
        </w:rPr>
        <w:t>（2）本项目不接受进口产品投标（进口产品是指通过中国海关报关，验放进入中国境内，且产自关境外的产品）。</w:t>
      </w:r>
      <w:bookmarkEnd w:id="18"/>
    </w:p>
    <w:p>
      <w:pPr>
        <w:autoSpaceDN w:val="0"/>
        <w:spacing w:after="120" w:line="360" w:lineRule="auto"/>
        <w:ind w:firstLine="542" w:firstLineChars="225"/>
        <w:rPr>
          <w:rFonts w:hint="eastAsia" w:ascii="宋体"/>
          <w:b/>
          <w:bCs/>
          <w:sz w:val="24"/>
        </w:rPr>
      </w:pPr>
    </w:p>
    <w:p>
      <w:pPr>
        <w:autoSpaceDN w:val="0"/>
        <w:spacing w:after="120" w:line="360" w:lineRule="auto"/>
        <w:ind w:firstLine="542" w:firstLineChars="225"/>
        <w:rPr>
          <w:rFonts w:hint="eastAsia" w:ascii="宋体"/>
          <w:b/>
          <w:bCs/>
          <w:sz w:val="24"/>
        </w:rPr>
      </w:pPr>
      <w:r>
        <w:rPr>
          <w:rFonts w:hint="eastAsia" w:ascii="宋体"/>
          <w:b/>
          <w:bCs/>
          <w:sz w:val="24"/>
        </w:rPr>
        <w:t>六、获取招标文件方式及时间</w:t>
      </w:r>
    </w:p>
    <w:p>
      <w:pPr>
        <w:autoSpaceDN w:val="0"/>
        <w:spacing w:line="360" w:lineRule="auto"/>
        <w:ind w:firstLine="480"/>
        <w:rPr>
          <w:rFonts w:hint="eastAsia" w:ascii="宋体"/>
          <w:sz w:val="24"/>
        </w:rPr>
      </w:pPr>
      <w:r>
        <w:rPr>
          <w:rFonts w:hint="eastAsia" w:ascii="宋体"/>
          <w:sz w:val="24"/>
        </w:rPr>
        <w:t>1、潜在投标人获取招标文件的步骤：</w:t>
      </w:r>
    </w:p>
    <w:p>
      <w:pPr>
        <w:autoSpaceDN w:val="0"/>
        <w:spacing w:line="360" w:lineRule="auto"/>
        <w:ind w:firstLine="480"/>
        <w:rPr>
          <w:rFonts w:hint="eastAsia" w:ascii="宋体"/>
          <w:sz w:val="24"/>
        </w:rPr>
      </w:pPr>
      <w:r>
        <w:rPr>
          <w:rFonts w:hint="eastAsia" w:ascii="宋体"/>
          <w:sz w:val="24"/>
        </w:rPr>
        <w:t>第一步：网上报名</w:t>
      </w:r>
    </w:p>
    <w:p>
      <w:pPr>
        <w:autoSpaceDN w:val="0"/>
        <w:spacing w:line="360" w:lineRule="auto"/>
        <w:ind w:firstLine="480"/>
        <w:rPr>
          <w:rFonts w:hint="eastAsia" w:ascii="宋体"/>
          <w:sz w:val="24"/>
        </w:rPr>
      </w:pPr>
      <w:r>
        <w:rPr>
          <w:rFonts w:hint="eastAsia" w:ascii="宋体"/>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hint="eastAsia" w:ascii="宋体"/>
          <w:sz w:val="24"/>
        </w:rPr>
      </w:pPr>
      <w:r>
        <w:rPr>
          <w:rFonts w:hint="eastAsia" w:ascii="宋体"/>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hint="eastAsia" w:ascii="宋体"/>
          <w:sz w:val="24"/>
        </w:rPr>
      </w:pPr>
      <w:r>
        <w:rPr>
          <w:rFonts w:hint="eastAsia" w:ascii="宋体"/>
          <w:sz w:val="24"/>
        </w:rPr>
        <w:t>第二步：下载招标文件</w:t>
      </w:r>
    </w:p>
    <w:p>
      <w:pPr>
        <w:autoSpaceDN w:val="0"/>
        <w:spacing w:line="360" w:lineRule="auto"/>
        <w:ind w:firstLine="480"/>
        <w:rPr>
          <w:rFonts w:hint="eastAsia" w:ascii="宋体"/>
          <w:sz w:val="24"/>
        </w:rPr>
      </w:pPr>
      <w:r>
        <w:rPr>
          <w:rFonts w:hint="eastAsia" w:ascii="宋体"/>
          <w:sz w:val="24"/>
        </w:rPr>
        <w:t>网上报名成功后方可免费下载招标文件，并通过海关智慧政采综合管理平台供应商端在线投标，不再接受纸质投标文件。</w:t>
      </w:r>
    </w:p>
    <w:p>
      <w:pPr>
        <w:autoSpaceDN w:val="0"/>
        <w:spacing w:line="360" w:lineRule="auto"/>
        <w:ind w:firstLine="480"/>
        <w:rPr>
          <w:rFonts w:hint="eastAsia" w:ascii="宋体"/>
          <w:sz w:val="24"/>
        </w:rPr>
      </w:pPr>
      <w:r>
        <w:rPr>
          <w:rFonts w:hint="eastAsia" w:ascii="宋体"/>
          <w:sz w:val="24"/>
        </w:rPr>
        <w:t>网上报名时间：</w:t>
      </w:r>
      <w:bookmarkStart w:id="19" w:name="公告_signUpFirstTime"/>
      <w:r>
        <w:rPr>
          <w:rFonts w:hint="eastAsia" w:ascii="宋体"/>
          <w:sz w:val="24"/>
        </w:rPr>
        <w:t>2024-11-04 00:00:00</w:t>
      </w:r>
      <w:bookmarkEnd w:id="19"/>
      <w:r>
        <w:rPr>
          <w:rFonts w:hint="eastAsia" w:ascii="宋体"/>
          <w:sz w:val="24"/>
        </w:rPr>
        <w:t>至</w:t>
      </w:r>
      <w:bookmarkStart w:id="20" w:name="公告_signUpLastTime"/>
      <w:r>
        <w:rPr>
          <w:rFonts w:hint="eastAsia" w:ascii="宋体"/>
          <w:sz w:val="24"/>
        </w:rPr>
        <w:t>2024-11-11 23:59:59</w:t>
      </w:r>
      <w:bookmarkEnd w:id="20"/>
      <w:r>
        <w:rPr>
          <w:rFonts w:hint="eastAsia" w:ascii="宋体"/>
          <w:sz w:val="24"/>
        </w:rPr>
        <w:t>止（北京时间）。</w:t>
      </w:r>
    </w:p>
    <w:p>
      <w:pPr>
        <w:autoSpaceDN w:val="0"/>
        <w:spacing w:line="360" w:lineRule="auto"/>
        <w:ind w:firstLine="480"/>
        <w:rPr>
          <w:rFonts w:hint="eastAsia" w:ascii="宋体"/>
          <w:sz w:val="24"/>
        </w:rPr>
      </w:pPr>
      <w:r>
        <w:rPr>
          <w:rFonts w:hint="eastAsia" w:ascii="宋体"/>
          <w:sz w:val="24"/>
        </w:rPr>
        <w:t>请潜在投标人务必在网上报名截止时间前进行报名并按包号下载招标文件，超过报名截止时间的将无法下载招标文件。</w:t>
      </w:r>
    </w:p>
    <w:p>
      <w:pPr>
        <w:autoSpaceDN w:val="0"/>
        <w:spacing w:after="120" w:line="360" w:lineRule="auto"/>
        <w:ind w:firstLine="542" w:firstLineChars="225"/>
        <w:rPr>
          <w:rFonts w:hint="eastAsia" w:ascii="宋体"/>
          <w:b/>
          <w:bCs/>
          <w:sz w:val="24"/>
        </w:rPr>
      </w:pPr>
      <w:r>
        <w:rPr>
          <w:rFonts w:hint="eastAsia" w:ascii="宋体"/>
          <w:b/>
          <w:bCs/>
          <w:sz w:val="24"/>
        </w:rPr>
        <w:t>七、投标截止时间及投标方式</w:t>
      </w:r>
    </w:p>
    <w:p>
      <w:pPr>
        <w:autoSpaceDN w:val="0"/>
        <w:spacing w:line="360" w:lineRule="auto"/>
        <w:ind w:firstLine="480"/>
        <w:rPr>
          <w:rFonts w:hint="eastAsia" w:ascii="宋体"/>
          <w:sz w:val="24"/>
        </w:rPr>
      </w:pPr>
      <w:r>
        <w:rPr>
          <w:rFonts w:hint="eastAsia" w:ascii="宋体"/>
          <w:sz w:val="24"/>
        </w:rPr>
        <w:t>1.投标文件提交截止时间：</w:t>
      </w:r>
      <w:bookmarkStart w:id="21" w:name="项目公告_bidLastTime_1"/>
      <w:r>
        <w:rPr>
          <w:rFonts w:hint="eastAsia" w:ascii="宋体"/>
          <w:sz w:val="24"/>
        </w:rPr>
        <w:t>2024-11-28 08:30:00</w:t>
      </w:r>
      <w:bookmarkEnd w:id="21"/>
      <w:r>
        <w:rPr>
          <w:rFonts w:hint="eastAsia" w:ascii="宋体"/>
          <w:sz w:val="24"/>
        </w:rPr>
        <w:t>（北京时间）。</w:t>
      </w:r>
    </w:p>
    <w:p>
      <w:pPr>
        <w:autoSpaceDN w:val="0"/>
        <w:spacing w:line="360" w:lineRule="auto"/>
        <w:ind w:firstLine="480"/>
        <w:rPr>
          <w:rFonts w:hint="eastAsia" w:ascii="宋体"/>
          <w:sz w:val="24"/>
        </w:rPr>
      </w:pPr>
      <w:r>
        <w:rPr>
          <w:rFonts w:hint="eastAsia" w:ascii="宋体"/>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hint="eastAsia" w:ascii="宋体"/>
          <w:sz w:val="24"/>
        </w:rPr>
      </w:pPr>
      <w:r>
        <w:rPr>
          <w:rFonts w:hint="eastAsia" w:ascii="宋体"/>
          <w:sz w:val="24"/>
        </w:rPr>
        <w:t>2.供应商投标工具下载</w:t>
      </w:r>
    </w:p>
    <w:p>
      <w:pPr>
        <w:autoSpaceDN w:val="0"/>
        <w:spacing w:line="360" w:lineRule="auto"/>
        <w:ind w:firstLine="480"/>
        <w:rPr>
          <w:rFonts w:hint="eastAsia" w:ascii="宋体"/>
          <w:sz w:val="24"/>
        </w:rPr>
      </w:pPr>
      <w:r>
        <w:rPr>
          <w:rFonts w:hint="eastAsia" w:ascii="宋体"/>
          <w:sz w:val="24"/>
        </w:rPr>
        <w:t>供应商投标前需安装投标终端，请访问中国海关政府采购网（http://hgcg.customs.gov.cn）在供应商常用下载栏目下载工具及驱动程序。</w:t>
      </w:r>
    </w:p>
    <w:p>
      <w:pPr>
        <w:autoSpaceDN w:val="0"/>
        <w:spacing w:after="120" w:line="360" w:lineRule="auto"/>
        <w:ind w:firstLine="542" w:firstLineChars="225"/>
        <w:rPr>
          <w:rFonts w:hint="eastAsia" w:ascii="宋体"/>
          <w:b/>
          <w:bCs/>
          <w:sz w:val="24"/>
        </w:rPr>
      </w:pPr>
      <w:r>
        <w:rPr>
          <w:rFonts w:hint="eastAsia" w:ascii="宋体"/>
          <w:b/>
          <w:bCs/>
          <w:sz w:val="24"/>
        </w:rPr>
        <w:t>八、开标时间及方式</w:t>
      </w:r>
    </w:p>
    <w:p>
      <w:pPr>
        <w:autoSpaceDN w:val="0"/>
        <w:spacing w:line="360" w:lineRule="auto"/>
        <w:ind w:firstLine="480"/>
        <w:rPr>
          <w:rFonts w:hint="eastAsia" w:ascii="宋体"/>
          <w:b/>
          <w:bCs/>
          <w:sz w:val="24"/>
        </w:rPr>
      </w:pPr>
      <w:r>
        <w:rPr>
          <w:rFonts w:hint="eastAsia" w:ascii="宋体"/>
          <w:sz w:val="24"/>
        </w:rPr>
        <w:t>1.开标时间：</w:t>
      </w:r>
      <w:bookmarkStart w:id="22" w:name="项目公告_openBidTime"/>
      <w:r>
        <w:rPr>
          <w:rFonts w:hint="eastAsia" w:ascii="宋体"/>
          <w:b/>
          <w:bCs/>
          <w:sz w:val="24"/>
        </w:rPr>
        <w:t>2024-11-28 08:30:00</w:t>
      </w:r>
      <w:bookmarkEnd w:id="22"/>
      <w:r>
        <w:rPr>
          <w:rFonts w:hint="eastAsia" w:ascii="宋体"/>
          <w:b/>
          <w:bCs/>
          <w:sz w:val="24"/>
        </w:rPr>
        <w:t>（北京时间）</w:t>
      </w:r>
    </w:p>
    <w:p>
      <w:pPr>
        <w:autoSpaceDN w:val="0"/>
        <w:spacing w:line="360" w:lineRule="auto"/>
        <w:ind w:firstLine="480"/>
        <w:rPr>
          <w:rFonts w:hint="eastAsia" w:ascii="宋体"/>
          <w:sz w:val="24"/>
        </w:rPr>
      </w:pPr>
      <w:r>
        <w:rPr>
          <w:rFonts w:hint="eastAsia" w:ascii="宋体"/>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hint="eastAsia" w:ascii="宋体"/>
          <w:b/>
          <w:bCs/>
          <w:sz w:val="24"/>
        </w:rPr>
      </w:pPr>
      <w:r>
        <w:rPr>
          <w:rFonts w:hint="eastAsia" w:ascii="宋体"/>
          <w:b/>
          <w:bCs/>
          <w:sz w:val="24"/>
        </w:rPr>
        <w:t>九、采购机构相关信息</w:t>
      </w:r>
    </w:p>
    <w:p>
      <w:pPr>
        <w:autoSpaceDN w:val="0"/>
        <w:spacing w:line="360" w:lineRule="auto"/>
        <w:ind w:firstLine="480"/>
        <w:rPr>
          <w:rFonts w:hint="eastAsia" w:ascii="宋体"/>
          <w:b/>
          <w:bCs/>
          <w:color w:val="0000FF"/>
          <w:sz w:val="24"/>
          <w:highlight w:val="none"/>
        </w:rPr>
      </w:pPr>
      <w:bookmarkStart w:id="23" w:name="公告_remarks"/>
      <w:r>
        <w:rPr>
          <w:rFonts w:hint="eastAsia" w:ascii="宋体"/>
          <w:b/>
          <w:bCs/>
          <w:color w:val="0000FF"/>
          <w:sz w:val="24"/>
          <w:highlight w:val="none"/>
        </w:rPr>
        <w:t>采购机构名称：海关总署物资装备采购中心</w:t>
      </w:r>
    </w:p>
    <w:p>
      <w:pPr>
        <w:autoSpaceDN w:val="0"/>
        <w:spacing w:line="360" w:lineRule="auto"/>
        <w:ind w:firstLine="480"/>
        <w:rPr>
          <w:rFonts w:hint="eastAsia" w:ascii="宋体"/>
          <w:b/>
          <w:bCs/>
          <w:color w:val="0000FF"/>
          <w:sz w:val="24"/>
          <w:highlight w:val="none"/>
        </w:rPr>
      </w:pPr>
      <w:r>
        <w:rPr>
          <w:rFonts w:hint="eastAsia" w:ascii="宋体"/>
          <w:b/>
          <w:bCs/>
          <w:color w:val="0000FF"/>
          <w:sz w:val="24"/>
          <w:highlight w:val="none"/>
        </w:rPr>
        <w:t>地址：北京市东城区金宝街63号鑫海锦江大酒店</w:t>
      </w:r>
    </w:p>
    <w:p>
      <w:pPr>
        <w:autoSpaceDN w:val="0"/>
        <w:spacing w:line="360" w:lineRule="auto"/>
        <w:ind w:firstLine="480"/>
        <w:rPr>
          <w:rFonts w:hint="eastAsia" w:ascii="宋体"/>
          <w:b/>
          <w:bCs/>
          <w:color w:val="0000FF"/>
          <w:sz w:val="24"/>
          <w:highlight w:val="none"/>
        </w:rPr>
      </w:pPr>
      <w:r>
        <w:rPr>
          <w:rFonts w:hint="eastAsia" w:ascii="宋体"/>
          <w:b/>
          <w:bCs/>
          <w:color w:val="0000FF"/>
          <w:sz w:val="24"/>
          <w:highlight w:val="none"/>
        </w:rPr>
        <w:t>邮政编码：100005</w:t>
      </w:r>
    </w:p>
    <w:p>
      <w:pPr>
        <w:autoSpaceDN w:val="0"/>
        <w:spacing w:line="360" w:lineRule="auto"/>
        <w:ind w:firstLine="480"/>
        <w:rPr>
          <w:rFonts w:hint="eastAsia" w:ascii="宋体"/>
          <w:b/>
          <w:bCs/>
          <w:color w:val="0000FF"/>
          <w:sz w:val="24"/>
          <w:highlight w:val="none"/>
        </w:rPr>
      </w:pPr>
      <w:r>
        <w:rPr>
          <w:rFonts w:hint="eastAsia" w:ascii="宋体"/>
          <w:b/>
          <w:bCs/>
          <w:color w:val="0000FF"/>
          <w:sz w:val="24"/>
          <w:highlight w:val="none"/>
        </w:rPr>
        <w:t>联系方式：010-65194838（平台使用技术咨询）</w:t>
      </w:r>
    </w:p>
    <w:p>
      <w:pPr>
        <w:autoSpaceDN w:val="0"/>
        <w:spacing w:line="360" w:lineRule="auto"/>
        <w:ind w:firstLine="480"/>
        <w:rPr>
          <w:rFonts w:hint="eastAsia" w:ascii="宋体"/>
          <w:b/>
          <w:bCs/>
          <w:color w:val="0000FF"/>
          <w:sz w:val="24"/>
          <w:highlight w:val="none"/>
        </w:rPr>
      </w:pPr>
      <w:r>
        <w:rPr>
          <w:rFonts w:hint="eastAsia" w:ascii="宋体"/>
          <w:b/>
          <w:bCs/>
          <w:color w:val="0000FF"/>
          <w:sz w:val="24"/>
          <w:highlight w:val="none"/>
        </w:rPr>
        <w:t>010-65195191（业务咨询）</w:t>
      </w:r>
    </w:p>
    <w:p>
      <w:pPr>
        <w:autoSpaceDN w:val="0"/>
        <w:spacing w:line="360" w:lineRule="auto"/>
        <w:ind w:firstLine="480"/>
        <w:rPr>
          <w:rFonts w:hint="eastAsia" w:ascii="宋体"/>
          <w:b/>
          <w:bCs/>
          <w:color w:val="0000FF"/>
          <w:sz w:val="24"/>
          <w:highlight w:val="none"/>
        </w:rPr>
      </w:pPr>
      <w:r>
        <w:rPr>
          <w:rFonts w:hint="eastAsia" w:ascii="宋体"/>
          <w:b/>
          <w:bCs/>
          <w:color w:val="0000FF"/>
          <w:sz w:val="24"/>
          <w:highlight w:val="none"/>
        </w:rPr>
        <w:t>010-65195677（质疑受理）</w:t>
      </w:r>
      <w:bookmarkEnd w:id="23"/>
    </w:p>
    <w:p>
      <w:pPr>
        <w:autoSpaceDN w:val="0"/>
        <w:spacing w:after="120" w:line="360" w:lineRule="auto"/>
        <w:ind w:firstLine="472" w:firstLineChars="196"/>
        <w:rPr>
          <w:rFonts w:hint="eastAsia" w:ascii="宋体"/>
          <w:b/>
          <w:bCs/>
          <w:sz w:val="24"/>
        </w:rPr>
      </w:pPr>
    </w:p>
    <w:p>
      <w:pPr>
        <w:autoSpaceDN w:val="0"/>
        <w:spacing w:after="120" w:line="360" w:lineRule="auto"/>
        <w:ind w:firstLine="472" w:firstLineChars="196"/>
        <w:rPr>
          <w:rFonts w:hint="eastAsia" w:ascii="宋体"/>
          <w:b/>
          <w:sz w:val="24"/>
        </w:rPr>
      </w:pPr>
      <w:r>
        <w:rPr>
          <w:rFonts w:hint="eastAsia" w:ascii="宋体"/>
          <w:b/>
          <w:bCs/>
          <w:sz w:val="24"/>
        </w:rPr>
        <w:t>十、</w:t>
      </w:r>
      <w:r>
        <w:rPr>
          <w:rFonts w:hint="eastAsia" w:ascii="宋体"/>
          <w:b/>
          <w:sz w:val="24"/>
        </w:rPr>
        <w:t>现场踏勘</w:t>
      </w:r>
    </w:p>
    <w:p>
      <w:pPr>
        <w:autoSpaceDN w:val="0"/>
        <w:spacing w:line="360" w:lineRule="auto"/>
        <w:ind w:firstLine="480"/>
        <w:rPr>
          <w:rFonts w:hint="eastAsia" w:ascii="宋体"/>
          <w:b/>
          <w:color w:val="0000FF"/>
          <w:sz w:val="24"/>
          <w:highlight w:val="white"/>
        </w:rPr>
      </w:pPr>
      <w:bookmarkStart w:id="24" w:name="公告_siteSurvey"/>
      <w:r>
        <w:rPr>
          <w:rFonts w:ascii="Wingdings 2" w:hAnsi="Wingdings 2"/>
          <w:b/>
          <w:color w:val="0000FF"/>
          <w:sz w:val="24"/>
          <w:highlight w:val="white"/>
        </w:rPr>
        <w:t>不适用</w:t>
      </w:r>
      <w:bookmarkEnd w:id="24"/>
    </w:p>
    <w:p>
      <w:pPr>
        <w:autoSpaceDN w:val="0"/>
        <w:spacing w:line="360" w:lineRule="auto"/>
        <w:ind w:firstLine="480"/>
        <w:rPr>
          <w:rFonts w:hint="eastAsia" w:ascii="宋体"/>
          <w:b/>
          <w:sz w:val="24"/>
        </w:rPr>
      </w:pPr>
    </w:p>
    <w:p>
      <w:pPr>
        <w:autoSpaceDN w:val="0"/>
        <w:spacing w:line="360" w:lineRule="auto"/>
        <w:ind w:firstLine="480"/>
        <w:rPr>
          <w:rFonts w:hint="eastAsia" w:ascii="宋体"/>
          <w:b/>
          <w:sz w:val="24"/>
        </w:rPr>
      </w:pPr>
      <w:r>
        <w:rPr>
          <w:rFonts w:hint="eastAsia" w:ascii="宋体"/>
          <w:b/>
          <w:sz w:val="24"/>
        </w:rPr>
        <w:t>十一、</w:t>
      </w:r>
      <w:r>
        <w:rPr>
          <w:rFonts w:hint="eastAsia" w:ascii="宋体"/>
          <w:b/>
          <w:sz w:val="24"/>
          <w:highlight w:val="white"/>
        </w:rPr>
        <w:t>本项目</w:t>
      </w:r>
      <w:bookmarkStart w:id="25" w:name="任务单_publicDate"/>
      <w:r>
        <w:rPr>
          <w:rFonts w:hint="eastAsia" w:ascii="宋体"/>
          <w:b/>
          <w:sz w:val="24"/>
          <w:highlight w:val="white"/>
        </w:rPr>
        <w:t>于2024-04-11</w:t>
      </w:r>
      <w:bookmarkEnd w:id="25"/>
      <w:r>
        <w:rPr>
          <w:rFonts w:hint="eastAsia" w:ascii="宋体"/>
          <w:b/>
          <w:sz w:val="24"/>
          <w:highlight w:val="white"/>
        </w:rPr>
        <w:t>公开采购意向。</w:t>
      </w:r>
    </w:p>
    <w:p>
      <w:pPr>
        <w:autoSpaceDN w:val="0"/>
        <w:spacing w:line="360" w:lineRule="auto"/>
        <w:ind w:firstLine="480"/>
        <w:rPr>
          <w:rFonts w:hint="eastAsia" w:ascii="宋体"/>
          <w:b/>
          <w:sz w:val="24"/>
        </w:rPr>
      </w:pPr>
      <w:r>
        <w:rPr>
          <w:rFonts w:hint="eastAsia" w:ascii="宋体"/>
          <w:b/>
          <w:sz w:val="24"/>
        </w:rPr>
        <w:t>十二、投标注意事项</w:t>
      </w:r>
    </w:p>
    <w:p>
      <w:pPr>
        <w:autoSpaceDN w:val="0"/>
        <w:spacing w:line="360" w:lineRule="auto"/>
        <w:ind w:firstLine="480"/>
        <w:rPr>
          <w:rFonts w:hint="eastAsia" w:ascii="宋体"/>
          <w:sz w:val="24"/>
        </w:rPr>
      </w:pPr>
      <w:r>
        <w:rPr>
          <w:rFonts w:hint="eastAsia" w:ascii="宋体"/>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hint="eastAsia" w:ascii="宋体"/>
          <w:sz w:val="24"/>
        </w:rPr>
      </w:pPr>
      <w:r>
        <w:rPr>
          <w:rFonts w:hint="eastAsia" w:ascii="宋体"/>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hint="eastAsia" w:ascii="宋体"/>
          <w:sz w:val="24"/>
        </w:rPr>
      </w:pPr>
    </w:p>
    <w:p>
      <w:pPr>
        <w:autoSpaceDN w:val="0"/>
        <w:spacing w:line="360" w:lineRule="auto"/>
        <w:ind w:firstLine="480"/>
        <w:rPr>
          <w:rFonts w:hint="eastAsia" w:ascii="宋体"/>
          <w:sz w:val="24"/>
        </w:rPr>
      </w:pPr>
    </w:p>
    <w:p>
      <w:pPr>
        <w:autoSpaceDN w:val="0"/>
        <w:spacing w:line="360" w:lineRule="auto"/>
        <w:ind w:firstLine="480"/>
      </w:pPr>
      <w:r>
        <w:rPr>
          <w:rFonts w:hint="eastAsia" w:ascii="宋体"/>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bookmarkEnd w:id="4"/>
    <w:p>
      <w:pPr>
        <w:autoSpaceDN w:val="0"/>
        <w:spacing w:line="360" w:lineRule="auto"/>
        <w:ind w:firstLine="480"/>
        <w:rPr>
          <w:rFonts w:hint="eastAsia" w:ascii="宋体"/>
          <w:sz w:val="24"/>
        </w:rPr>
      </w:pPr>
    </w:p>
    <w:p>
      <w:pPr>
        <w:pStyle w:val="2"/>
        <w:rPr>
          <w:highlight w:val="white"/>
        </w:rPr>
      </w:pPr>
      <w:r>
        <w:rPr>
          <w:rFonts w:hint="eastAsia"/>
          <w:highlight w:val="white"/>
        </w:rPr>
        <w:br w:type="page"/>
      </w:r>
      <w:bookmarkStart w:id="26" w:name="_Toc65406664"/>
      <w:r>
        <w:rPr>
          <w:rFonts w:hint="eastAsia"/>
          <w:highlight w:val="white"/>
        </w:rPr>
        <w:t>第二部分  投标人须知</w:t>
      </w:r>
      <w:bookmarkEnd w:id="26"/>
    </w:p>
    <w:p>
      <w:pPr>
        <w:pStyle w:val="1843"/>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Style w:val="7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101"/>
        <w:gridCol w:w="7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tblHeader/>
          <w:jc w:val="center"/>
        </w:trPr>
        <w:tc>
          <w:tcPr>
            <w:tcW w:w="739" w:type="dxa"/>
            <w:vAlign w:val="center"/>
          </w:tcPr>
          <w:p>
            <w:pPr>
              <w:tabs>
                <w:tab w:val="left" w:pos="588"/>
              </w:tabs>
              <w:autoSpaceDN w:val="0"/>
              <w:spacing w:line="360" w:lineRule="auto"/>
              <w:ind w:left="1"/>
              <w:rPr>
                <w:rFonts w:hint="eastAsia" w:ascii="宋体" w:cs="微软雅黑"/>
                <w:b/>
                <w:bCs/>
                <w:sz w:val="24"/>
                <w:lang w:bidi="ar-SA"/>
              </w:rPr>
            </w:pPr>
            <w:r>
              <w:rPr>
                <w:rFonts w:hint="eastAsia" w:ascii="宋体" w:cs="微软雅黑"/>
                <w:b/>
                <w:bCs/>
                <w:sz w:val="24"/>
                <w:lang w:bidi="ar-SA"/>
              </w:rPr>
              <w:t>序号</w:t>
            </w:r>
          </w:p>
        </w:tc>
        <w:tc>
          <w:tcPr>
            <w:tcW w:w="2101" w:type="dxa"/>
            <w:vAlign w:val="center"/>
          </w:tcPr>
          <w:p>
            <w:pPr>
              <w:tabs>
                <w:tab w:val="left" w:pos="588"/>
              </w:tabs>
              <w:autoSpaceDN w:val="0"/>
              <w:spacing w:line="360" w:lineRule="auto"/>
              <w:ind w:left="1" w:firstLine="361" w:firstLineChars="150"/>
              <w:rPr>
                <w:rFonts w:hint="eastAsia" w:ascii="宋体" w:cs="微软雅黑"/>
                <w:b/>
                <w:bCs/>
                <w:sz w:val="24"/>
                <w:lang w:bidi="ar-SA"/>
              </w:rPr>
            </w:pPr>
            <w:r>
              <w:rPr>
                <w:rFonts w:hint="eastAsia" w:ascii="宋体" w:cs="微软雅黑"/>
                <w:b/>
                <w:bCs/>
                <w:sz w:val="24"/>
                <w:lang w:bidi="ar-SA"/>
              </w:rPr>
              <w:t>内  容</w:t>
            </w:r>
          </w:p>
        </w:tc>
        <w:tc>
          <w:tcPr>
            <w:tcW w:w="7546" w:type="dxa"/>
            <w:vAlign w:val="center"/>
          </w:tcPr>
          <w:p>
            <w:pPr>
              <w:tabs>
                <w:tab w:val="left" w:pos="588"/>
              </w:tabs>
              <w:autoSpaceDN w:val="0"/>
              <w:spacing w:line="360" w:lineRule="auto"/>
              <w:ind w:left="1" w:firstLine="2168" w:firstLineChars="900"/>
              <w:rPr>
                <w:rFonts w:hint="eastAsia" w:ascii="宋体" w:cs="微软雅黑"/>
                <w:b/>
                <w:bCs/>
                <w:sz w:val="24"/>
                <w:lang w:bidi="ar-SA"/>
              </w:rPr>
            </w:pPr>
            <w:r>
              <w:rPr>
                <w:rFonts w:hint="eastAsia" w:ascii="宋体" w:cs="微软雅黑"/>
                <w:b/>
                <w:bCs/>
                <w:sz w:val="24"/>
                <w:lang w:bidi="ar-SA"/>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sz w:val="24"/>
                <w:lang w:bidi="ar-SA"/>
              </w:rPr>
            </w:pPr>
            <w:r>
              <w:rPr>
                <w:rFonts w:hint="eastAsia" w:ascii="宋体" w:cs="微软雅黑"/>
                <w:sz w:val="24"/>
                <w:lang w:bidi="ar-SA"/>
              </w:rPr>
              <w:t>采购人名称</w:t>
            </w:r>
          </w:p>
        </w:tc>
        <w:tc>
          <w:tcPr>
            <w:tcW w:w="7546" w:type="dxa"/>
            <w:vAlign w:val="center"/>
          </w:tcPr>
          <w:p>
            <w:pPr>
              <w:tabs>
                <w:tab w:val="left" w:pos="588"/>
              </w:tabs>
              <w:autoSpaceDN w:val="0"/>
              <w:spacing w:line="360" w:lineRule="auto"/>
              <w:ind w:left="1"/>
              <w:rPr>
                <w:rFonts w:hint="eastAsia" w:ascii="宋体" w:cs="微软雅黑"/>
                <w:bCs/>
                <w:sz w:val="24"/>
                <w:lang w:bidi="ar-SA"/>
              </w:rPr>
            </w:pPr>
            <w:bookmarkStart w:id="27" w:name="采购任务单_purchaserOrgName"/>
            <w:r>
              <w:rPr>
                <w:rFonts w:hint="eastAsia" w:ascii="宋体" w:cs="微软雅黑"/>
                <w:bCs/>
                <w:color w:val="0000FF"/>
                <w:sz w:val="24"/>
                <w:highlight w:val="white"/>
                <w:lang w:bidi="ar-SA"/>
              </w:rPr>
              <w:t>深圳海关</w:t>
            </w:r>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2</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项目预算</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sz w:val="24"/>
              </w:rPr>
              <w:t>★</w:t>
            </w:r>
            <w:bookmarkStart w:id="28" w:name="项目预算和包件预算"/>
            <w:r>
              <w:rPr>
                <w:rFonts w:hint="eastAsia" w:ascii="宋体" w:cs="微软雅黑"/>
                <w:bCs/>
                <w:color w:val="0000FF"/>
                <w:sz w:val="24"/>
                <w:lang w:bidi="ar-SA"/>
              </w:rPr>
              <w:t>本项目预算金额合计总金额人民币2,598,000.00元，其中包1人民币2,598,000.00元。</w:t>
            </w:r>
            <w:bookmarkEnd w:id="28"/>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投标人应有明确报价，超过预算或者无报价的，投标无效。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3</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最高限价</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sz w:val="24"/>
              </w:rPr>
              <w:t>★</w:t>
            </w:r>
            <w:r>
              <w:rPr>
                <w:rFonts w:hint="eastAsia" w:ascii="宋体" w:cs="微软雅黑"/>
                <w:bCs/>
                <w:sz w:val="24"/>
                <w:lang w:bidi="ar-SA"/>
              </w:rPr>
              <w:t xml:space="preserve">本项目最高限价为 </w:t>
            </w:r>
            <w:bookmarkStart w:id="29" w:name="项目公告_maxPrice"/>
            <w:r>
              <w:rPr>
                <w:rFonts w:hint="eastAsia" w:ascii="宋体" w:cs="微软雅黑"/>
                <w:color w:val="0000FF"/>
                <w:sz w:val="24"/>
                <w:highlight w:val="white"/>
                <w:lang w:bidi="ar-SA"/>
              </w:rPr>
              <w:t>2,598,000.00</w:t>
            </w:r>
            <w:bookmarkEnd w:id="29"/>
            <w:r>
              <w:rPr>
                <w:rFonts w:hint="eastAsia" w:ascii="宋体" w:cs="微软雅黑"/>
                <w:color w:val="auto"/>
                <w:sz w:val="24"/>
                <w:highlight w:val="white"/>
                <w:lang w:eastAsia="zh-CN" w:bidi="ar-SA"/>
              </w:rPr>
              <w:t>元</w:t>
            </w:r>
            <w:r>
              <w:rPr>
                <w:rFonts w:hint="eastAsia" w:ascii="宋体" w:cs="微软雅黑"/>
                <w:bCs/>
                <w:sz w:val="24"/>
                <w:lang w:bidi="ar-SA"/>
              </w:rPr>
              <w:t>。</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投标人应有明确报价，超过最高限价或者无报价的，投标无效。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4</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sz w:val="24"/>
                <w:lang w:bidi="ar-SA"/>
              </w:rPr>
            </w:pPr>
            <w:r>
              <w:rPr>
                <w:rFonts w:hint="eastAsia" w:ascii="宋体" w:cs="微软雅黑"/>
                <w:sz w:val="24"/>
                <w:lang w:bidi="ar-SA"/>
              </w:rPr>
              <w:t>是否允许代理商投标</w:t>
            </w:r>
          </w:p>
        </w:tc>
        <w:tc>
          <w:tcPr>
            <w:tcW w:w="7546" w:type="dxa"/>
            <w:vAlign w:val="center"/>
          </w:tcPr>
          <w:p>
            <w:pPr>
              <w:tabs>
                <w:tab w:val="left" w:pos="588"/>
              </w:tabs>
              <w:autoSpaceDN w:val="0"/>
              <w:spacing w:line="360" w:lineRule="auto"/>
              <w:ind w:left="1"/>
              <w:rPr>
                <w:rFonts w:hint="eastAsia" w:ascii="宋体" w:cs="微软雅黑"/>
                <w:color w:val="0000FF"/>
                <w:sz w:val="24"/>
                <w:lang w:bidi="ar-SA"/>
              </w:rPr>
            </w:pPr>
            <w:bookmarkStart w:id="30" w:name="投标须知_agentBidding"/>
            <w:r>
              <w:rPr>
                <w:rFonts w:hint="eastAsia" w:ascii="宋体" w:cs="微软雅黑"/>
                <w:color w:val="0000FF"/>
                <w:sz w:val="24"/>
                <w:lang w:bidi="ar-SA"/>
              </w:rPr>
              <w:t>是</w:t>
            </w:r>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5</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开标一览表</w:t>
            </w:r>
          </w:p>
        </w:tc>
        <w:tc>
          <w:tcPr>
            <w:tcW w:w="7546" w:type="dxa"/>
            <w:vAlign w:val="center"/>
          </w:tcPr>
          <w:p>
            <w:pPr>
              <w:rPr>
                <w:rFonts w:hint="eastAsia" w:ascii="宋体" w:cs="微软雅黑"/>
                <w:bCs/>
                <w:sz w:val="24"/>
                <w:lang w:bidi="ar-SA"/>
              </w:rPr>
            </w:pPr>
            <w:r>
              <w:rPr>
                <w:rFonts w:hint="eastAsia" w:ascii="宋体"/>
                <w:sz w:val="24"/>
              </w:rPr>
              <w:t>★</w:t>
            </w:r>
            <w:r>
              <w:rPr>
                <w:rFonts w:hint="eastAsia" w:ascii="宋体" w:cs="微软雅黑"/>
                <w:bCs/>
                <w:sz w:val="24"/>
                <w:lang w:bidi="ar-SA"/>
              </w:rPr>
              <w:t>投标人在提交投标文件时，应按照投标工具的流程和提示编制并上传开标一览表。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6</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是否允许联合体投标</w:t>
            </w:r>
          </w:p>
        </w:tc>
        <w:tc>
          <w:tcPr>
            <w:tcW w:w="7546" w:type="dxa"/>
            <w:vAlign w:val="center"/>
          </w:tcPr>
          <w:p>
            <w:pPr>
              <w:tabs>
                <w:tab w:val="left" w:pos="588"/>
              </w:tabs>
              <w:autoSpaceDN w:val="0"/>
              <w:spacing w:line="360" w:lineRule="auto"/>
              <w:ind w:left="1"/>
              <w:rPr>
                <w:rFonts w:hint="eastAsia" w:ascii="宋体" w:cs="微软雅黑"/>
                <w:bCs/>
                <w:color w:val="0000FF"/>
                <w:sz w:val="24"/>
                <w:lang w:bidi="ar-SA"/>
              </w:rPr>
            </w:pPr>
            <w:bookmarkStart w:id="31" w:name="投标人须知_canUnion"/>
            <w:r>
              <w:rPr>
                <w:rFonts w:hint="eastAsia" w:ascii="宋体" w:cs="微软雅黑"/>
                <w:bCs/>
                <w:color w:val="0000FF"/>
                <w:sz w:val="24"/>
                <w:lang w:bidi="ar-SA"/>
              </w:rPr>
              <w:t>否</w:t>
            </w:r>
            <w:bookmarkEnd w:id="3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7</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投标人资格审查材料</w:t>
            </w:r>
          </w:p>
        </w:tc>
        <w:tc>
          <w:tcPr>
            <w:tcW w:w="7546" w:type="dxa"/>
            <w:vAlign w:val="center"/>
          </w:tcPr>
          <w:p>
            <w:pPr>
              <w:spacing w:line="360" w:lineRule="auto"/>
              <w:rPr>
                <w:rFonts w:hint="eastAsia" w:ascii="宋体" w:cs="微软雅黑"/>
                <w:bCs/>
                <w:sz w:val="24"/>
                <w:lang w:bidi="ar-SA"/>
              </w:rPr>
            </w:pPr>
            <w:r>
              <w:rPr>
                <w:rFonts w:hint="eastAsia" w:ascii="宋体"/>
                <w:sz w:val="24"/>
              </w:rPr>
              <w:t>★</w:t>
            </w:r>
            <w:r>
              <w:rPr>
                <w:rFonts w:hint="eastAsia" w:ascii="宋体" w:cs="微软雅黑"/>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8</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投标文件提交方式</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sz w:val="24"/>
              </w:rPr>
              <w:t>★</w:t>
            </w:r>
            <w:r>
              <w:rPr>
                <w:rFonts w:hint="eastAsia" w:ascii="宋体" w:cs="微软雅黑"/>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9</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供应商CA办理</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CA办理有关事项详见中国海关政府采购网首页“供应商CA证书办理”专栏提交相关材料。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10</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投标有效期</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sz w:val="24"/>
              </w:rPr>
              <w:t>★</w:t>
            </w:r>
            <w:r>
              <w:rPr>
                <w:rFonts w:hint="eastAsia" w:ascii="宋体" w:cs="微软雅黑"/>
                <w:bCs/>
                <w:sz w:val="24"/>
                <w:lang w:bidi="ar-SA"/>
              </w:rPr>
              <w:t>120日历天（投标有效期从提交投标文件的截止之日起算。有效期短于该规定期限的投标无效）。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11</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是否提交投标保证金</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12</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中小微企业有关政策</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符合享受政府采购支持政策的残疾人福利性单位条件且提供《残疾人福利性单位声明函》的，视同为小型和微型企业。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13</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节能环保有关政策</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w:t>
            </w:r>
            <w:r>
              <w:rPr>
                <w:rFonts w:hint="eastAsia" w:ascii="宋体"/>
                <w:sz w:val="24"/>
              </w:rPr>
              <w:t>★</w:t>
            </w:r>
            <w:r>
              <w:rPr>
                <w:rFonts w:hint="eastAsia" w:ascii="宋体" w:cs="微软雅黑"/>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（2）属于政府优先采购产品类别的，须按照要求提供依据国家确定的认证机构出具的、处于有效期之内的节能产品或环境标志产品认证证书，否则不予认定。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739"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14</w:t>
            </w:r>
          </w:p>
        </w:tc>
        <w:tc>
          <w:tcPr>
            <w:tcW w:w="2101" w:type="dxa"/>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信用记录查询</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sz w:val="24"/>
              </w:rPr>
              <w:t>★</w:t>
            </w:r>
            <w:r>
              <w:rPr>
                <w:rFonts w:hint="eastAsia" w:ascii="宋体" w:cs="微软雅黑"/>
                <w:bCs/>
                <w:sz w:val="24"/>
                <w:lang w:bidi="ar-SA"/>
              </w:rPr>
              <w:t>资格审查时，通过“信用中国”网站(www.creditchina.gov.cn)、中国政府采购网(</w:t>
            </w:r>
            <w:r>
              <w:fldChar w:fldCharType="begin"/>
            </w:r>
            <w:r>
              <w:instrText xml:space="preserve"> HYPERLINK "http://www.ccgp.gov.cn" </w:instrText>
            </w:r>
            <w:r>
              <w:fldChar w:fldCharType="separate"/>
            </w:r>
            <w:r>
              <w:rPr>
                <w:rFonts w:hint="eastAsia" w:ascii="宋体" w:cs="微软雅黑"/>
                <w:bCs/>
                <w:sz w:val="24"/>
                <w:lang w:bidi="ar-SA"/>
              </w:rPr>
              <w:t>www.ccgp.gov.cn</w:t>
            </w:r>
            <w:r>
              <w:rPr>
                <w:rFonts w:hint="eastAsia" w:ascii="宋体" w:cs="微软雅黑"/>
                <w:bCs/>
                <w:sz w:val="24"/>
                <w:lang w:bidi="ar-SA"/>
              </w:rPr>
              <w:fldChar w:fldCharType="end"/>
            </w:r>
            <w:r>
              <w:rPr>
                <w:rFonts w:hint="eastAsia" w:ascii="宋体" w:cs="微软雅黑"/>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hint="eastAsia" w:ascii="方正仿宋_GBK" w:eastAsia="方正仿宋_GBK" w:cs="微软雅黑"/>
                <w:bCs/>
                <w:sz w:val="24"/>
                <w:lang w:bidi="ar-SA"/>
              </w:rPr>
              <w:t>〔</w:t>
            </w:r>
            <w:r>
              <w:rPr>
                <w:rFonts w:hint="eastAsia" w:ascii="宋体" w:cs="微软雅黑"/>
                <w:bCs/>
                <w:sz w:val="24"/>
                <w:lang w:bidi="ar-SA"/>
              </w:rPr>
              <w:t>2022</w:t>
            </w:r>
            <w:r>
              <w:rPr>
                <w:rFonts w:hint="eastAsia" w:ascii="方正仿宋_GBK" w:eastAsia="方正仿宋_GBK" w:cs="微软雅黑"/>
                <w:bCs/>
                <w:sz w:val="24"/>
                <w:lang w:bidi="ar-SA"/>
              </w:rPr>
              <w:t>〕</w:t>
            </w:r>
            <w:r>
              <w:rPr>
                <w:rFonts w:hint="eastAsia" w:ascii="宋体" w:cs="微软雅黑"/>
                <w:bCs/>
                <w:sz w:val="24"/>
                <w:lang w:bidi="ar-SA"/>
              </w:rPr>
              <w:t>3号文件，较大数额的罚款，认定为200万元以上的罚款，法律、行政法规以及国务院有关部门明确规定相关领域“较大数额罚款”标准高于200万元的，从其规定。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39" w:type="dxa"/>
            <w:vMerge w:val="restart"/>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15</w:t>
            </w:r>
          </w:p>
        </w:tc>
        <w:tc>
          <w:tcPr>
            <w:tcW w:w="2101" w:type="dxa"/>
            <w:vMerge w:val="restart"/>
            <w:tcBorders>
              <w:top w:val="single" w:color="auto" w:sz="4" w:space="0"/>
              <w:left w:val="single" w:color="auto" w:sz="4" w:space="0"/>
              <w:right w:val="single" w:color="auto" w:sz="4" w:space="0"/>
            </w:tcBorders>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采购资金的支付方式、时间和条件</w:t>
            </w: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详见第五部分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39" w:type="dxa"/>
            <w:vMerge w:val="continue"/>
            <w:vAlign w:val="center"/>
          </w:tcPr>
          <w:p/>
        </w:tc>
        <w:tc>
          <w:tcPr>
            <w:tcW w:w="2101" w:type="dxa"/>
            <w:vMerge w:val="continue"/>
            <w:tcBorders>
              <w:top w:val="single" w:color="auto" w:sz="4" w:space="0"/>
              <w:left w:val="single" w:color="auto" w:sz="4" w:space="0"/>
              <w:right w:val="single" w:color="auto" w:sz="4" w:space="0"/>
            </w:tcBorders>
            <w:vAlign w:val="center"/>
          </w:tcP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39" w:type="dxa"/>
            <w:vMerge w:val="continue"/>
            <w:vAlign w:val="center"/>
          </w:tcPr>
          <w:p/>
        </w:tc>
        <w:tc>
          <w:tcPr>
            <w:tcW w:w="2101" w:type="dxa"/>
            <w:vMerge w:val="continue"/>
            <w:tcBorders>
              <w:top w:val="single" w:color="auto" w:sz="4" w:space="0"/>
              <w:left w:val="single" w:color="auto" w:sz="4" w:space="0"/>
              <w:right w:val="single" w:color="auto" w:sz="4" w:space="0"/>
            </w:tcBorders>
            <w:vAlign w:val="center"/>
          </w:tcPr>
          <w:p/>
        </w:tc>
        <w:tc>
          <w:tcPr>
            <w:tcW w:w="7546" w:type="dxa"/>
            <w:vAlign w:val="center"/>
          </w:tcPr>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hint="eastAsia" w:ascii="宋体" w:cs="微软雅黑"/>
          <w:bCs/>
          <w:sz w:val="24"/>
          <w:lang w:bidi="ar-SA"/>
        </w:rPr>
      </w:pP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 xml:space="preserve">注： ①上表中加 </w:t>
      </w:r>
      <w:r>
        <w:rPr>
          <w:rFonts w:hint="eastAsia" w:ascii="宋体"/>
          <w:sz w:val="24"/>
        </w:rPr>
        <w:t>★</w:t>
      </w:r>
      <w:r>
        <w:rPr>
          <w:rFonts w:hint="eastAsia" w:ascii="宋体" w:cs="微软雅黑"/>
          <w:bCs/>
          <w:sz w:val="24"/>
          <w:lang w:bidi="ar-SA"/>
        </w:rPr>
        <w:t>项目若有缺失或无效，投标将被拒绝或投标无效且不允许在开标后补正；</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②要求提供扫描件的，照片、图片等电子文件与扫描件效力相等；</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③上表中未加“</w:t>
      </w:r>
      <w:r>
        <w:rPr>
          <w:rFonts w:hint="eastAsia" w:ascii="宋体"/>
          <w:sz w:val="24"/>
        </w:rPr>
        <w:t>★</w:t>
      </w:r>
      <w:r>
        <w:rPr>
          <w:rFonts w:hint="eastAsia" w:ascii="宋体" w:cs="微软雅黑"/>
          <w:bCs/>
          <w:sz w:val="24"/>
          <w:lang w:bidi="ar-SA"/>
        </w:rPr>
        <w:t>”且无法律法规明确规定的不得作为投标被拒绝或投标无效条款；</w:t>
      </w:r>
    </w:p>
    <w:p>
      <w:pPr>
        <w:tabs>
          <w:tab w:val="left" w:pos="588"/>
        </w:tabs>
        <w:autoSpaceDN w:val="0"/>
        <w:spacing w:line="360" w:lineRule="auto"/>
        <w:ind w:left="1"/>
        <w:rPr>
          <w:rFonts w:hint="eastAsia" w:ascii="宋体" w:cs="微软雅黑"/>
          <w:bCs/>
          <w:sz w:val="24"/>
          <w:lang w:bidi="ar-SA"/>
        </w:rPr>
      </w:pPr>
      <w:r>
        <w:rPr>
          <w:rFonts w:hint="eastAsia" w:ascii="宋体" w:cs="微软雅黑"/>
          <w:bCs/>
          <w:sz w:val="24"/>
          <w:lang w:bidi="ar-SA"/>
        </w:rPr>
        <w:t>④投标人须知前附表内容如与招标文件其他部分不一致，以投标人须知前附表为准。</w:t>
      </w:r>
    </w:p>
    <w:p>
      <w:pPr>
        <w:tabs>
          <w:tab w:val="left" w:pos="588"/>
        </w:tabs>
        <w:autoSpaceDN w:val="0"/>
        <w:spacing w:line="360" w:lineRule="auto"/>
        <w:ind w:left="1"/>
        <w:rPr>
          <w:rFonts w:hint="eastAsia" w:ascii="宋体" w:cs="微软雅黑"/>
          <w:bCs/>
          <w:sz w:val="24"/>
          <w:lang w:bidi="ar-SA"/>
        </w:rPr>
        <w:sectPr>
          <w:headerReference r:id="rId3" w:type="default"/>
          <w:footerReference r:id="rId4" w:type="default"/>
          <w:pgSz w:w="11907" w:h="16840"/>
          <w:pgMar w:top="1440" w:right="1797" w:bottom="1440" w:left="1797" w:header="851" w:footer="992" w:gutter="0"/>
          <w:cols w:space="720" w:num="1"/>
          <w:docGrid w:type="lines" w:linePitch="312" w:charSpace="6144"/>
        </w:sectPr>
      </w:pPr>
    </w:p>
    <w:p>
      <w:pPr>
        <w:rPr>
          <w:highlight w:val="none"/>
        </w:rPr>
      </w:pPr>
    </w:p>
    <w:p>
      <w:pPr>
        <w:autoSpaceDN w:val="0"/>
        <w:spacing w:line="360" w:lineRule="auto"/>
        <w:jc w:val="center"/>
        <w:outlineLvl w:val="2"/>
        <w:rPr>
          <w:rFonts w:hint="eastAsia" w:ascii="宋体"/>
          <w:b/>
          <w:bCs/>
          <w:sz w:val="30"/>
          <w:szCs w:val="30"/>
        </w:rPr>
      </w:pPr>
      <w:r>
        <w:rPr>
          <w:rFonts w:hint="eastAsia" w:ascii="宋体"/>
          <w:b/>
          <w:bCs/>
          <w:sz w:val="30"/>
          <w:szCs w:val="30"/>
          <w:highlight w:val="white"/>
        </w:rPr>
        <w:t>一、总则</w:t>
      </w:r>
    </w:p>
    <w:p>
      <w:pPr>
        <w:autoSpaceDN w:val="0"/>
        <w:spacing w:line="360" w:lineRule="auto"/>
        <w:rPr>
          <w:rFonts w:hint="eastAsia" w:ascii="宋体"/>
          <w:b/>
          <w:bCs/>
          <w:sz w:val="24"/>
        </w:rPr>
      </w:pPr>
      <w:r>
        <w:rPr>
          <w:rFonts w:hint="eastAsia" w:ascii="宋体"/>
          <w:b/>
          <w:bCs/>
          <w:sz w:val="24"/>
          <w:highlight w:val="white"/>
        </w:rPr>
        <w:t>1.项目说明</w:t>
      </w:r>
    </w:p>
    <w:p>
      <w:pPr>
        <w:pStyle w:val="2541"/>
        <w:widowControl w:val="0"/>
        <w:numPr>
          <w:ilvl w:val="1"/>
          <w:numId w:val="22"/>
        </w:numPr>
        <w:tabs>
          <w:tab w:val="left" w:pos="588"/>
        </w:tabs>
        <w:autoSpaceDN w:val="0"/>
        <w:spacing w:before="0" w:beforeAutospacing="0" w:after="0" w:afterAutospacing="0"/>
        <w:textAlignment w:val="auto"/>
        <w:rPr>
          <w:rFonts w:hint="eastAsia" w:ascii="宋体"/>
          <w:sz w:val="24"/>
          <w:lang w:eastAsia="zh-CN"/>
        </w:rPr>
      </w:pPr>
      <w:r>
        <w:rPr>
          <w:rFonts w:hint="eastAsia" w:ascii="宋体"/>
          <w:sz w:val="24"/>
          <w:lang w:eastAsia="zh-CN"/>
        </w:rPr>
        <w:t>项目说明见“投标须知前附表”。</w:t>
      </w:r>
    </w:p>
    <w:p>
      <w:pPr>
        <w:autoSpaceDN w:val="0"/>
        <w:spacing w:line="360" w:lineRule="auto"/>
        <w:rPr>
          <w:rFonts w:hint="eastAsia" w:ascii="宋体"/>
          <w:b/>
          <w:bCs/>
          <w:sz w:val="24"/>
        </w:rPr>
      </w:pPr>
      <w:r>
        <w:rPr>
          <w:rFonts w:hint="eastAsia" w:ascii="宋体"/>
          <w:b/>
          <w:bCs/>
          <w:sz w:val="24"/>
          <w:highlight w:val="white"/>
        </w:rPr>
        <w:t>2.定义</w:t>
      </w:r>
    </w:p>
    <w:p>
      <w:pPr>
        <w:tabs>
          <w:tab w:val="left" w:pos="588"/>
        </w:tabs>
        <w:autoSpaceDN w:val="0"/>
        <w:spacing w:line="360" w:lineRule="auto"/>
        <w:rPr>
          <w:rFonts w:hint="eastAsia" w:ascii="宋体"/>
          <w:kern w:val="0"/>
          <w:sz w:val="24"/>
        </w:rPr>
      </w:pPr>
      <w:r>
        <w:rPr>
          <w:rFonts w:hint="eastAsia" w:ascii="宋体"/>
          <w:kern w:val="0"/>
          <w:sz w:val="24"/>
          <w:highlight w:val="white"/>
        </w:rPr>
        <w:t>2.1“</w:t>
      </w:r>
      <w:r>
        <w:rPr>
          <w:rFonts w:hint="eastAsia" w:ascii="宋体"/>
          <w:sz w:val="24"/>
        </w:rPr>
        <w:t>采购人”系指</w:t>
      </w:r>
      <w:bookmarkStart w:id="32" w:name="采购任务单_purchaserOrgName_1"/>
      <w:r>
        <w:rPr>
          <w:rFonts w:hint="eastAsia" w:ascii="宋体"/>
          <w:color w:val="0000FF"/>
          <w:sz w:val="24"/>
          <w:lang w:val="en-US" w:eastAsia="zh-CN"/>
        </w:rPr>
        <w:t>深圳海关</w:t>
      </w:r>
      <w:bookmarkEnd w:id="32"/>
      <w:r>
        <w:rPr>
          <w:rFonts w:hint="eastAsia" w:ascii="宋体"/>
          <w:sz w:val="24"/>
        </w:rPr>
        <w:t>。</w:t>
      </w:r>
    </w:p>
    <w:p>
      <w:pPr>
        <w:tabs>
          <w:tab w:val="left" w:pos="588"/>
        </w:tabs>
        <w:autoSpaceDN w:val="0"/>
        <w:spacing w:line="360" w:lineRule="auto"/>
        <w:rPr>
          <w:rFonts w:hint="eastAsia" w:ascii="宋体"/>
          <w:sz w:val="24"/>
        </w:rPr>
      </w:pPr>
      <w:r>
        <w:rPr>
          <w:rFonts w:hint="eastAsia" w:ascii="宋体"/>
          <w:sz w:val="24"/>
        </w:rPr>
        <w:t>2.2“采购机构”系指海关总署物资装备采购中心。</w:t>
      </w:r>
    </w:p>
    <w:p>
      <w:pPr>
        <w:tabs>
          <w:tab w:val="left" w:pos="588"/>
        </w:tabs>
        <w:autoSpaceDN w:val="0"/>
        <w:spacing w:line="360" w:lineRule="auto"/>
        <w:ind w:left="1"/>
        <w:rPr>
          <w:rFonts w:hint="eastAsia" w:ascii="宋体"/>
          <w:sz w:val="24"/>
        </w:rPr>
      </w:pPr>
      <w:r>
        <w:rPr>
          <w:rFonts w:hint="eastAsia" w:ascii="宋体"/>
          <w:kern w:val="0"/>
          <w:sz w:val="24"/>
          <w:highlight w:val="white"/>
        </w:rPr>
        <w:t>2.3</w:t>
      </w:r>
      <w:r>
        <w:rPr>
          <w:rFonts w:hint="eastAsia" w:ascii="宋体"/>
          <w:kern w:val="0"/>
          <w:sz w:val="24"/>
        </w:rPr>
        <w:t>“</w:t>
      </w:r>
      <w:r>
        <w:rPr>
          <w:rFonts w:hint="eastAsia" w:ascii="宋体"/>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hint="eastAsia" w:ascii="宋体"/>
          <w:sz w:val="24"/>
        </w:rPr>
      </w:pPr>
      <w:r>
        <w:rPr>
          <w:rFonts w:hint="eastAsia" w:ascii="宋体"/>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hint="eastAsia" w:ascii="宋体"/>
          <w:sz w:val="24"/>
        </w:rPr>
      </w:pPr>
      <w:r>
        <w:rPr>
          <w:rFonts w:hint="eastAsia" w:ascii="宋体"/>
          <w:sz w:val="24"/>
        </w:rPr>
        <w:t>2.5“★”标志的为实质性条款，如有其中一项不符合即将按无效投标处理。</w:t>
      </w:r>
    </w:p>
    <w:p>
      <w:pPr>
        <w:tabs>
          <w:tab w:val="left" w:pos="588"/>
        </w:tabs>
        <w:autoSpaceDN w:val="0"/>
        <w:spacing w:line="360" w:lineRule="auto"/>
        <w:ind w:left="1"/>
        <w:rPr>
          <w:rFonts w:hint="eastAsia" w:ascii="宋体"/>
          <w:kern w:val="0"/>
          <w:sz w:val="24"/>
          <w:highlight w:val="white"/>
        </w:rPr>
      </w:pPr>
      <w:r>
        <w:rPr>
          <w:rFonts w:hint="eastAsia" w:ascii="宋体"/>
          <w:kern w:val="0"/>
          <w:sz w:val="24"/>
          <w:highlight w:val="white"/>
        </w:rPr>
        <w:t>2.6“中小企业”系指满足</w:t>
      </w:r>
      <w:r>
        <w:rPr>
          <w:rFonts w:hint="eastAsia" w:ascii="宋体" w:eastAsia="宋体" w:cs="微软雅黑"/>
          <w:bCs/>
          <w:kern w:val="0"/>
          <w:sz w:val="24"/>
          <w:highlight w:val="white"/>
          <w:lang w:bidi="ar-SA"/>
        </w:rPr>
        <w:t>工业和信息化部、国家统计局、国家发展和改革委员会、财政部</w:t>
      </w:r>
      <w:r>
        <w:rPr>
          <w:rFonts w:hint="eastAsia" w:ascii="宋体" w:eastAsia="宋体" w:cs="微软雅黑"/>
          <w:bCs/>
          <w:kern w:val="0"/>
          <w:sz w:val="24"/>
          <w:highlight w:val="none"/>
          <w:lang w:bidi="ar-SA"/>
        </w:rPr>
        <w:t>《关于印发中小企业划型标准规定的通知》（工信部联企业〔2011〕300号）</w:t>
      </w:r>
      <w:r>
        <w:rPr>
          <w:rFonts w:hint="eastAsia" w:ascii="宋体" w:eastAsia="宋体" w:cs="微软雅黑"/>
          <w:bCs/>
          <w:kern w:val="0"/>
          <w:sz w:val="24"/>
          <w:lang w:bidi="ar-SA"/>
        </w:rPr>
        <w:t>、</w:t>
      </w:r>
      <w:r>
        <w:rPr>
          <w:rFonts w:hint="eastAsia"/>
          <w:sz w:val="24"/>
        </w:rPr>
        <w:t>《政府采购促进中小企业发展</w:t>
      </w:r>
      <w:r>
        <w:rPr>
          <w:sz w:val="24"/>
        </w:rPr>
        <w:t>管理</w:t>
      </w:r>
      <w:r>
        <w:rPr>
          <w:rFonts w:hint="eastAsia"/>
          <w:sz w:val="24"/>
        </w:rPr>
        <w:t>办法》（财库</w:t>
      </w:r>
      <w:r>
        <w:rPr>
          <w:rFonts w:hint="eastAsia" w:ascii="仿宋" w:eastAsia="仿宋"/>
          <w:sz w:val="24"/>
        </w:rPr>
        <w:t>〔2020〕</w:t>
      </w:r>
      <w:r>
        <w:rPr>
          <w:sz w:val="24"/>
        </w:rPr>
        <w:t>46</w:t>
      </w:r>
      <w:r>
        <w:rPr>
          <w:rFonts w:hint="eastAsia"/>
          <w:sz w:val="24"/>
        </w:rPr>
        <w:t>号）</w:t>
      </w:r>
      <w:r>
        <w:rPr>
          <w:rFonts w:hint="eastAsia" w:ascii="宋体"/>
          <w:kern w:val="0"/>
          <w:sz w:val="24"/>
          <w:highlight w:val="white"/>
        </w:rPr>
        <w:t>规定的企业。</w:t>
      </w:r>
    </w:p>
    <w:p>
      <w:pPr>
        <w:tabs>
          <w:tab w:val="left" w:pos="588"/>
        </w:tabs>
        <w:autoSpaceDN w:val="0"/>
        <w:spacing w:line="360" w:lineRule="auto"/>
        <w:ind w:left="1"/>
        <w:rPr>
          <w:rFonts w:hint="eastAsia" w:ascii="宋体"/>
          <w:kern w:val="0"/>
          <w:sz w:val="24"/>
          <w:highlight w:val="none"/>
        </w:rPr>
      </w:pPr>
      <w:r>
        <w:rPr>
          <w:rFonts w:hint="eastAsia" w:ascii="宋体"/>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hint="eastAsia" w:ascii="宋体"/>
          <w:kern w:val="0"/>
          <w:sz w:val="24"/>
          <w:highlight w:val="none"/>
        </w:rPr>
      </w:pPr>
      <w:r>
        <w:rPr>
          <w:rFonts w:hint="eastAsia" w:ascii="宋体"/>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hint="eastAsia" w:ascii="宋体"/>
          <w:kern w:val="0"/>
          <w:sz w:val="24"/>
          <w:highlight w:val="white"/>
        </w:rPr>
      </w:pPr>
      <w:r>
        <w:rPr>
          <w:rFonts w:hint="eastAsia" w:ascii="宋体"/>
          <w:kern w:val="0"/>
          <w:sz w:val="24"/>
          <w:highlight w:val="none"/>
        </w:rPr>
        <w:t>2.9节能产品、环境标志产品系指</w:t>
      </w:r>
      <w:r>
        <w:rPr>
          <w:rFonts w:hint="eastAsia" w:ascii="宋体" w:eastAsia="宋体" w:cs="微软雅黑"/>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hint="eastAsia" w:ascii="宋体"/>
          <w:b/>
          <w:bCs/>
          <w:sz w:val="24"/>
        </w:rPr>
      </w:pPr>
      <w:r>
        <w:rPr>
          <w:rFonts w:hint="eastAsia" w:ascii="宋体"/>
          <w:b/>
          <w:bCs/>
          <w:sz w:val="24"/>
          <w:highlight w:val="white"/>
        </w:rPr>
        <w:t>3.合格的投标人</w:t>
      </w:r>
    </w:p>
    <w:p>
      <w:pPr>
        <w:tabs>
          <w:tab w:val="left" w:pos="588"/>
        </w:tabs>
        <w:autoSpaceDN w:val="0"/>
        <w:spacing w:line="360" w:lineRule="auto"/>
        <w:rPr>
          <w:rFonts w:hint="eastAsia" w:ascii="宋体"/>
          <w:sz w:val="24"/>
        </w:rPr>
      </w:pPr>
      <w:r>
        <w:rPr>
          <w:rFonts w:hint="eastAsia" w:ascii="宋体"/>
          <w:sz w:val="24"/>
        </w:rPr>
        <w:t>3.1投标人应符合招标公告中规定的资质要求。</w:t>
      </w:r>
    </w:p>
    <w:p>
      <w:pPr>
        <w:tabs>
          <w:tab w:val="left" w:pos="588"/>
        </w:tabs>
        <w:autoSpaceDN w:val="0"/>
        <w:spacing w:line="360" w:lineRule="auto"/>
        <w:rPr>
          <w:rFonts w:hint="eastAsia" w:ascii="宋体"/>
          <w:sz w:val="24"/>
        </w:rPr>
      </w:pPr>
      <w:r>
        <w:rPr>
          <w:rFonts w:hint="eastAsia" w:ascii="宋体"/>
          <w:sz w:val="24"/>
        </w:rPr>
        <w:t>3.2投标人应遵守《中华人民共和国政府采购法》及其他有关的中国法律和法规。</w:t>
      </w:r>
    </w:p>
    <w:p>
      <w:pPr>
        <w:autoSpaceDN w:val="0"/>
        <w:spacing w:line="360" w:lineRule="auto"/>
        <w:rPr>
          <w:rFonts w:hint="eastAsia" w:ascii="宋体"/>
          <w:b/>
          <w:bCs/>
          <w:sz w:val="24"/>
          <w:highlight w:val="white"/>
        </w:rPr>
      </w:pPr>
      <w:r>
        <w:rPr>
          <w:rFonts w:hint="eastAsia" w:ascii="宋体"/>
          <w:b/>
          <w:bCs/>
          <w:sz w:val="24"/>
          <w:highlight w:val="white"/>
        </w:rPr>
        <w:t>4.投标费用</w:t>
      </w:r>
    </w:p>
    <w:p>
      <w:pPr>
        <w:tabs>
          <w:tab w:val="left" w:pos="588"/>
        </w:tabs>
        <w:autoSpaceDN w:val="0"/>
        <w:spacing w:line="360" w:lineRule="auto"/>
        <w:rPr>
          <w:rFonts w:hint="eastAsia" w:ascii="宋体"/>
          <w:sz w:val="24"/>
        </w:rPr>
      </w:pPr>
      <w:r>
        <w:rPr>
          <w:rFonts w:hint="eastAsia" w:ascii="宋体"/>
          <w:sz w:val="24"/>
        </w:rPr>
        <w:t>4.1投标人应承担所有与编写和提交投标文件有关的费用，无论投标过程和结果如何，采购机构在任何情况下均无义务和责任承担这些费用。</w:t>
      </w:r>
    </w:p>
    <w:p>
      <w:pPr>
        <w:autoSpaceDN w:val="0"/>
        <w:spacing w:line="360" w:lineRule="auto"/>
        <w:rPr>
          <w:rFonts w:hint="eastAsia" w:ascii="宋体"/>
          <w:b/>
          <w:bCs/>
          <w:sz w:val="24"/>
          <w:highlight w:val="white"/>
        </w:rPr>
      </w:pPr>
      <w:r>
        <w:rPr>
          <w:rFonts w:hint="eastAsia" w:ascii="宋体"/>
          <w:b/>
          <w:bCs/>
          <w:sz w:val="24"/>
          <w:highlight w:val="white"/>
        </w:rPr>
        <w:t>5.通知</w:t>
      </w:r>
    </w:p>
    <w:p>
      <w:pPr>
        <w:tabs>
          <w:tab w:val="left" w:pos="0"/>
        </w:tabs>
        <w:autoSpaceDN w:val="0"/>
        <w:spacing w:line="360" w:lineRule="auto"/>
        <w:rPr>
          <w:rFonts w:hint="eastAsia" w:ascii="宋体"/>
          <w:sz w:val="24"/>
        </w:rPr>
      </w:pPr>
      <w:r>
        <w:rPr>
          <w:rFonts w:hint="eastAsia" w:ascii="宋体"/>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hint="eastAsia" w:ascii="宋体"/>
          <w:sz w:val="24"/>
        </w:rPr>
      </w:pPr>
      <w:r>
        <w:rPr>
          <w:rFonts w:hint="eastAsia" w:ascii="宋体"/>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hint="eastAsia" w:ascii="宋体"/>
          <w:szCs w:val="21"/>
          <w:highlight w:val="yellow"/>
        </w:rPr>
      </w:pPr>
      <w:r>
        <w:rPr>
          <w:rFonts w:hint="eastAsia" w:ascii="宋体"/>
          <w:sz w:val="20"/>
          <w:szCs w:val="20"/>
          <w:highlight w:val="white"/>
        </w:rPr>
        <w:t xml:space="preserve">  </w:t>
      </w: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二、招标文件说明</w:t>
      </w:r>
    </w:p>
    <w:p>
      <w:pPr>
        <w:autoSpaceDN w:val="0"/>
        <w:spacing w:line="360" w:lineRule="auto"/>
        <w:rPr>
          <w:rFonts w:hint="eastAsia" w:ascii="宋体"/>
          <w:b/>
          <w:bCs/>
          <w:sz w:val="24"/>
        </w:rPr>
      </w:pPr>
      <w:r>
        <w:rPr>
          <w:rFonts w:hint="eastAsia" w:ascii="宋体"/>
          <w:b/>
          <w:bCs/>
          <w:sz w:val="24"/>
        </w:rPr>
        <w:t>6.招标文件的构成</w:t>
      </w:r>
    </w:p>
    <w:p>
      <w:pPr>
        <w:autoSpaceDN w:val="0"/>
        <w:spacing w:line="360" w:lineRule="auto"/>
        <w:rPr>
          <w:rFonts w:hint="eastAsia" w:ascii="宋体"/>
          <w:sz w:val="24"/>
        </w:rPr>
      </w:pPr>
      <w:r>
        <w:rPr>
          <w:rFonts w:hint="eastAsia" w:ascii="宋体"/>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hint="eastAsia" w:ascii="宋体"/>
          <w:sz w:val="24"/>
        </w:rPr>
      </w:pPr>
      <w:r>
        <w:rPr>
          <w:rFonts w:hint="eastAsia" w:ascii="宋体"/>
          <w:sz w:val="24"/>
        </w:rPr>
        <w:t>第一部分 招标公告</w:t>
      </w:r>
    </w:p>
    <w:p>
      <w:pPr>
        <w:autoSpaceDN w:val="0"/>
        <w:spacing w:line="360" w:lineRule="auto"/>
        <w:ind w:firstLine="480" w:firstLineChars="200"/>
        <w:rPr>
          <w:rFonts w:hint="eastAsia" w:ascii="宋体"/>
          <w:sz w:val="24"/>
        </w:rPr>
      </w:pPr>
      <w:r>
        <w:rPr>
          <w:rFonts w:hint="eastAsia" w:ascii="宋体"/>
          <w:sz w:val="24"/>
        </w:rPr>
        <w:t>第二部分 投标人须知</w:t>
      </w:r>
    </w:p>
    <w:p>
      <w:pPr>
        <w:autoSpaceDN w:val="0"/>
        <w:spacing w:line="360" w:lineRule="auto"/>
        <w:ind w:firstLine="480" w:firstLineChars="200"/>
        <w:rPr>
          <w:rFonts w:hint="eastAsia" w:ascii="宋体"/>
          <w:sz w:val="24"/>
        </w:rPr>
      </w:pPr>
      <w:r>
        <w:rPr>
          <w:rFonts w:hint="eastAsia" w:ascii="宋体"/>
          <w:sz w:val="24"/>
        </w:rPr>
        <w:t>第三部分 项目需求书</w:t>
      </w:r>
    </w:p>
    <w:p>
      <w:pPr>
        <w:autoSpaceDN w:val="0"/>
        <w:spacing w:line="360" w:lineRule="auto"/>
        <w:ind w:firstLine="480" w:firstLineChars="200"/>
        <w:rPr>
          <w:rFonts w:hint="eastAsia" w:ascii="宋体"/>
          <w:sz w:val="24"/>
        </w:rPr>
      </w:pPr>
      <w:r>
        <w:rPr>
          <w:rFonts w:hint="eastAsia" w:ascii="宋体"/>
          <w:sz w:val="24"/>
        </w:rPr>
        <w:t>第四部分 评</w:t>
      </w:r>
      <w:r>
        <w:rPr>
          <w:rFonts w:hint="eastAsia" w:ascii="宋体"/>
          <w:sz w:val="24"/>
          <w:lang w:eastAsia="zh-CN"/>
        </w:rPr>
        <w:t>审</w:t>
      </w:r>
      <w:r>
        <w:rPr>
          <w:rFonts w:hint="eastAsia" w:ascii="宋体"/>
          <w:sz w:val="24"/>
        </w:rPr>
        <w:t>标准</w:t>
      </w:r>
    </w:p>
    <w:p>
      <w:pPr>
        <w:autoSpaceDN w:val="0"/>
        <w:spacing w:line="360" w:lineRule="auto"/>
        <w:ind w:firstLine="480" w:firstLineChars="200"/>
        <w:rPr>
          <w:rFonts w:hint="eastAsia" w:ascii="宋体"/>
          <w:sz w:val="24"/>
        </w:rPr>
      </w:pPr>
      <w:r>
        <w:rPr>
          <w:rFonts w:hint="eastAsia" w:ascii="宋体"/>
          <w:sz w:val="24"/>
        </w:rPr>
        <w:t>第五部分 合同文本</w:t>
      </w:r>
    </w:p>
    <w:p>
      <w:pPr>
        <w:autoSpaceDN w:val="0"/>
        <w:spacing w:line="360" w:lineRule="auto"/>
        <w:ind w:firstLine="480" w:firstLineChars="200"/>
        <w:rPr>
          <w:rFonts w:hint="eastAsia" w:ascii="宋体"/>
          <w:sz w:val="24"/>
        </w:rPr>
      </w:pPr>
      <w:r>
        <w:rPr>
          <w:rFonts w:hint="eastAsia" w:ascii="宋体"/>
          <w:sz w:val="24"/>
        </w:rPr>
        <w:t>第六部分 投标文件格式</w:t>
      </w:r>
    </w:p>
    <w:p>
      <w:pPr>
        <w:autoSpaceDN w:val="0"/>
        <w:spacing w:line="360" w:lineRule="auto"/>
        <w:rPr>
          <w:rFonts w:hint="eastAsia" w:ascii="宋体"/>
          <w:b/>
          <w:bCs/>
          <w:sz w:val="24"/>
        </w:rPr>
      </w:pPr>
      <w:r>
        <w:rPr>
          <w:rFonts w:hint="eastAsia" w:ascii="宋体"/>
          <w:b/>
          <w:bCs/>
          <w:sz w:val="24"/>
        </w:rPr>
        <w:t>7.招标文件的询问、澄清和修改</w:t>
      </w:r>
    </w:p>
    <w:p>
      <w:pPr>
        <w:pStyle w:val="1329"/>
        <w:spacing w:line="360" w:lineRule="auto"/>
        <w:ind w:firstLine="0" w:firstLineChars="0"/>
        <w:jc w:val="both"/>
        <w:textAlignment w:val="auto"/>
        <w:rPr>
          <w:rFonts w:hint="eastAsia" w:ascii="宋体"/>
          <w:color w:val="000000"/>
          <w:sz w:val="24"/>
        </w:rPr>
      </w:pPr>
      <w:r>
        <w:rPr>
          <w:rFonts w:hint="eastAsia" w:ascii="宋体"/>
          <w:color w:val="000000"/>
          <w:sz w:val="24"/>
        </w:rPr>
        <w:t>7.1询问</w:t>
      </w:r>
    </w:p>
    <w:p>
      <w:pPr>
        <w:pStyle w:val="1329"/>
        <w:spacing w:line="360" w:lineRule="auto"/>
        <w:ind w:firstLine="0" w:firstLineChars="0"/>
        <w:jc w:val="both"/>
        <w:textAlignment w:val="auto"/>
        <w:rPr>
          <w:rFonts w:hint="eastAsia" w:ascii="宋体" w:cs="微软雅黑"/>
          <w:bCs/>
          <w:color w:val="auto"/>
          <w:kern w:val="2"/>
          <w:sz w:val="24"/>
          <w:szCs w:val="24"/>
          <w:highlight w:val="yellow"/>
          <w:lang w:bidi="ar-SA"/>
        </w:rPr>
      </w:pPr>
      <w:r>
        <w:rPr>
          <w:rFonts w:hint="eastAsia" w:ascii="宋体"/>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hint="eastAsia" w:ascii="宋体"/>
          <w:sz w:val="24"/>
        </w:rPr>
        <w:t>（</w:t>
      </w:r>
      <w:r>
        <w:rPr>
          <w:rFonts w:hint="eastAsia" w:ascii="宋体" w:eastAsia="宋体" w:cs="微软雅黑"/>
          <w:color w:val="auto"/>
          <w:kern w:val="2"/>
          <w:sz w:val="24"/>
          <w:szCs w:val="24"/>
          <w:highlight w:val="none"/>
          <w:lang w:bidi="ar-SA"/>
        </w:rPr>
        <w:t>投标人</w:t>
      </w:r>
      <w:r>
        <w:rPr>
          <w:rFonts w:hint="eastAsia" w:ascii="宋体" w:eastAsia="宋体" w:cs="微软雅黑"/>
          <w:color w:val="auto"/>
          <w:kern w:val="2"/>
          <w:sz w:val="24"/>
          <w:szCs w:val="24"/>
          <w:lang w:bidi="ar-SA"/>
        </w:rPr>
        <w:t>对政府采购过程、中标公告结果有疑问的，可以向采购人或</w:t>
      </w:r>
      <w:r>
        <w:rPr>
          <w:rFonts w:hint="eastAsia" w:ascii="宋体" w:cs="微软雅黑"/>
          <w:color w:val="auto"/>
          <w:kern w:val="2"/>
          <w:szCs w:val="24"/>
          <w:highlight w:val="none"/>
          <w:lang w:bidi="ar-SA"/>
        </w:rPr>
        <w:t>采购机构</w:t>
      </w:r>
      <w:r>
        <w:rPr>
          <w:rFonts w:hint="eastAsia" w:ascii="宋体" w:eastAsia="宋体" w:cs="微软雅黑"/>
          <w:color w:val="auto"/>
          <w:kern w:val="2"/>
          <w:sz w:val="24"/>
          <w:szCs w:val="24"/>
          <w:lang w:bidi="ar-SA"/>
        </w:rPr>
        <w:t>提出询问，采购人或者</w:t>
      </w:r>
      <w:r>
        <w:rPr>
          <w:rFonts w:hint="eastAsia" w:ascii="宋体" w:cs="微软雅黑"/>
          <w:color w:val="auto"/>
          <w:kern w:val="2"/>
          <w:szCs w:val="24"/>
          <w:highlight w:val="none"/>
          <w:lang w:bidi="ar-SA"/>
        </w:rPr>
        <w:t>采购机构</w:t>
      </w:r>
      <w:r>
        <w:rPr>
          <w:rFonts w:hint="eastAsia" w:ascii="宋体" w:eastAsia="宋体" w:cs="微软雅黑"/>
          <w:color w:val="auto"/>
          <w:kern w:val="2"/>
          <w:sz w:val="24"/>
          <w:szCs w:val="24"/>
          <w:lang w:bidi="ar-SA"/>
        </w:rPr>
        <w:t>应当在3个工作日内对供应商依法提出的询问作出答复）。</w:t>
      </w:r>
    </w:p>
    <w:p>
      <w:pPr>
        <w:autoSpaceDN w:val="0"/>
        <w:spacing w:line="360" w:lineRule="auto"/>
        <w:rPr>
          <w:rFonts w:hint="eastAsia" w:ascii="宋体"/>
          <w:sz w:val="24"/>
        </w:rPr>
      </w:pPr>
      <w:r>
        <w:rPr>
          <w:rFonts w:hint="eastAsia" w:ascii="宋体"/>
          <w:sz w:val="24"/>
        </w:rPr>
        <w:t>7.2澄清和修改</w:t>
      </w:r>
    </w:p>
    <w:p>
      <w:pPr>
        <w:autoSpaceDN w:val="0"/>
        <w:adjustRightInd w:val="0"/>
        <w:spacing w:line="360" w:lineRule="auto"/>
        <w:textAlignment w:val="baseline"/>
        <w:rPr>
          <w:rFonts w:hint="eastAsia" w:ascii="宋体"/>
          <w:sz w:val="24"/>
        </w:rPr>
      </w:pPr>
      <w:r>
        <w:rPr>
          <w:rFonts w:hint="eastAsia" w:ascii="宋体"/>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hint="eastAsia" w:ascii="宋体"/>
          <w:sz w:val="24"/>
        </w:rPr>
      </w:pPr>
      <w:r>
        <w:rPr>
          <w:rFonts w:hint="eastAsia" w:ascii="宋体"/>
          <w:sz w:val="24"/>
        </w:rPr>
        <w:t>7.2.2对招标文件的澄清和修改内容，将以本次招标公告的同一媒体上发布变更公告的形式通知潜在投标人。</w:t>
      </w:r>
    </w:p>
    <w:p>
      <w:pPr>
        <w:autoSpaceDN w:val="0"/>
        <w:spacing w:line="360" w:lineRule="auto"/>
        <w:ind w:left="1"/>
        <w:rPr>
          <w:rFonts w:hint="eastAsia" w:ascii="宋体"/>
          <w:sz w:val="24"/>
        </w:rPr>
      </w:pPr>
      <w:r>
        <w:rPr>
          <w:rFonts w:hint="eastAsia" w:ascii="宋体"/>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hint="eastAsia" w:ascii="宋体"/>
          <w:sz w:val="24"/>
        </w:rPr>
      </w:pPr>
      <w:r>
        <w:rPr>
          <w:rFonts w:hint="eastAsia" w:ascii="宋体"/>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hint="eastAsia" w:ascii="宋体"/>
          <w:szCs w:val="21"/>
          <w:highlight w:val="yellow"/>
        </w:rPr>
      </w:pPr>
      <w:r>
        <w:rPr>
          <w:rFonts w:hint="eastAsia" w:ascii="宋体"/>
          <w:sz w:val="20"/>
          <w:szCs w:val="20"/>
          <w:highlight w:val="white"/>
        </w:rPr>
        <w:t xml:space="preserve">  </w:t>
      </w: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三、投标文件的编写</w:t>
      </w:r>
    </w:p>
    <w:p>
      <w:pPr>
        <w:autoSpaceDN w:val="0"/>
        <w:spacing w:line="360" w:lineRule="auto"/>
        <w:rPr>
          <w:rFonts w:hint="eastAsia" w:ascii="宋体"/>
          <w:b/>
          <w:bCs/>
          <w:sz w:val="24"/>
        </w:rPr>
      </w:pPr>
      <w:r>
        <w:rPr>
          <w:rFonts w:hint="eastAsia" w:ascii="宋体"/>
          <w:b/>
          <w:bCs/>
          <w:sz w:val="24"/>
        </w:rPr>
        <w:t>8.投标语言</w:t>
      </w:r>
    </w:p>
    <w:p>
      <w:pPr>
        <w:autoSpaceDN w:val="0"/>
        <w:spacing w:line="360" w:lineRule="auto"/>
        <w:ind w:left="480" w:hanging="480" w:hangingChars="200"/>
        <w:rPr>
          <w:rFonts w:hint="eastAsia" w:ascii="宋体"/>
          <w:sz w:val="24"/>
        </w:rPr>
      </w:pPr>
      <w:r>
        <w:rPr>
          <w:rFonts w:hint="eastAsia" w:ascii="宋体"/>
          <w:sz w:val="24"/>
        </w:rPr>
        <w:t>8.1投标文件及与投标相关的所有文件均应以中文书写。</w:t>
      </w:r>
    </w:p>
    <w:p>
      <w:pPr>
        <w:autoSpaceDN w:val="0"/>
        <w:spacing w:line="360" w:lineRule="auto"/>
        <w:rPr>
          <w:rFonts w:hint="eastAsia" w:ascii="宋体"/>
          <w:b/>
          <w:bCs/>
          <w:sz w:val="24"/>
        </w:rPr>
      </w:pPr>
      <w:r>
        <w:rPr>
          <w:rFonts w:hint="eastAsia" w:ascii="宋体"/>
          <w:b/>
          <w:bCs/>
          <w:sz w:val="24"/>
        </w:rPr>
        <w:t>9.计量单位</w:t>
      </w:r>
    </w:p>
    <w:p>
      <w:pPr>
        <w:autoSpaceDN w:val="0"/>
        <w:spacing w:line="360" w:lineRule="auto"/>
        <w:ind w:left="1"/>
        <w:rPr>
          <w:rFonts w:hint="eastAsia" w:ascii="宋体"/>
          <w:sz w:val="24"/>
        </w:rPr>
      </w:pPr>
      <w:r>
        <w:rPr>
          <w:rFonts w:hint="eastAsia" w:ascii="宋体"/>
          <w:sz w:val="24"/>
        </w:rPr>
        <w:t>9.1除在招标文件的技术规格中另有规定外，计量单位应使用中华人民共和国法定计量单位。</w:t>
      </w:r>
    </w:p>
    <w:p>
      <w:pPr>
        <w:autoSpaceDN w:val="0"/>
        <w:spacing w:line="360" w:lineRule="auto"/>
        <w:rPr>
          <w:rFonts w:hint="eastAsia" w:ascii="宋体"/>
          <w:b/>
          <w:bCs/>
          <w:sz w:val="24"/>
        </w:rPr>
      </w:pPr>
      <w:r>
        <w:rPr>
          <w:rFonts w:hint="eastAsia" w:ascii="宋体"/>
          <w:b/>
          <w:bCs/>
          <w:sz w:val="24"/>
        </w:rPr>
        <w:t>10. 投标文件的组成</w:t>
      </w:r>
    </w:p>
    <w:p>
      <w:pPr>
        <w:autoSpaceDN w:val="0"/>
        <w:spacing w:line="360" w:lineRule="auto"/>
        <w:rPr>
          <w:rFonts w:hint="eastAsia" w:ascii="宋体"/>
          <w:sz w:val="24"/>
        </w:rPr>
      </w:pPr>
      <w:r>
        <w:rPr>
          <w:rFonts w:hint="eastAsia" w:ascii="宋体"/>
          <w:sz w:val="24"/>
        </w:rPr>
        <w:t>投标人编写的投标文件应包括以下两类文件：</w:t>
      </w:r>
    </w:p>
    <w:p>
      <w:pPr>
        <w:tabs>
          <w:tab w:val="left" w:pos="588"/>
        </w:tabs>
        <w:autoSpaceDN w:val="0"/>
        <w:spacing w:line="360" w:lineRule="auto"/>
        <w:rPr>
          <w:rFonts w:hint="eastAsia" w:ascii="宋体"/>
          <w:b/>
          <w:bCs/>
          <w:sz w:val="24"/>
          <w:highlight w:val="white"/>
        </w:rPr>
      </w:pPr>
      <w:r>
        <w:rPr>
          <w:rFonts w:hint="eastAsia" w:ascii="宋体"/>
          <w:b/>
          <w:bCs/>
          <w:sz w:val="24"/>
          <w:highlight w:val="white"/>
        </w:rPr>
        <w:t>★第一类文件：资格审核材料：</w:t>
      </w:r>
    </w:p>
    <w:p>
      <w:pPr>
        <w:pStyle w:val="2115"/>
        <w:spacing w:line="360" w:lineRule="auto"/>
        <w:ind w:firstLine="480" w:firstLineChars="200"/>
        <w:rPr>
          <w:rFonts w:hint="eastAsia" w:ascii="Times New Roman" w:hAnsi="Times New Roman"/>
          <w:kern w:val="0"/>
          <w:sz w:val="24"/>
          <w:szCs w:val="21"/>
          <w:highlight w:val="yellow"/>
        </w:rPr>
      </w:pPr>
      <w:r>
        <w:rPr>
          <w:rFonts w:hint="eastAsia" w:ascii="Times New Roman" w:hAnsi="Times New Roman"/>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hint="eastAsia" w:ascii="宋体"/>
          <w:b/>
          <w:bCs/>
          <w:sz w:val="24"/>
          <w:highlight w:val="white"/>
        </w:rPr>
      </w:pPr>
      <w:r>
        <w:rPr>
          <w:rFonts w:hint="eastAsia" w:ascii="宋体"/>
          <w:b/>
          <w:bCs/>
          <w:sz w:val="24"/>
          <w:highlight w:val="white"/>
        </w:rPr>
        <w:t>第二类文件：评审证明材料：</w:t>
      </w:r>
    </w:p>
    <w:p>
      <w:pPr>
        <w:tabs>
          <w:tab w:val="left" w:pos="588"/>
        </w:tabs>
        <w:autoSpaceDN w:val="0"/>
        <w:spacing w:line="360" w:lineRule="auto"/>
        <w:rPr>
          <w:rFonts w:hint="eastAsia" w:ascii="宋体"/>
          <w:b/>
          <w:bCs/>
          <w:sz w:val="24"/>
        </w:rPr>
      </w:pPr>
      <w:r>
        <w:rPr>
          <w:rFonts w:hint="eastAsia" w:ascii="宋体"/>
          <w:b/>
          <w:bCs/>
          <w:sz w:val="24"/>
        </w:rPr>
        <w:t>★（一）基本文件</w:t>
      </w:r>
    </w:p>
    <w:p>
      <w:pPr>
        <w:tabs>
          <w:tab w:val="left" w:pos="588"/>
        </w:tabs>
        <w:autoSpaceDN w:val="0"/>
        <w:spacing w:line="360" w:lineRule="auto"/>
        <w:rPr>
          <w:rFonts w:hint="eastAsia" w:ascii="宋体"/>
          <w:sz w:val="24"/>
        </w:rPr>
      </w:pPr>
      <w:r>
        <w:rPr>
          <w:rFonts w:hint="eastAsia" w:ascii="宋体"/>
          <w:sz w:val="24"/>
        </w:rPr>
        <w:t>（1）投标函，格式见第六部分（加盖投标人电子签章）。</w:t>
      </w:r>
    </w:p>
    <w:p>
      <w:pPr>
        <w:tabs>
          <w:tab w:val="left" w:pos="588"/>
        </w:tabs>
        <w:autoSpaceDN w:val="0"/>
        <w:spacing w:line="360" w:lineRule="auto"/>
        <w:rPr>
          <w:rFonts w:hint="eastAsia" w:ascii="宋体"/>
          <w:sz w:val="24"/>
        </w:rPr>
      </w:pPr>
      <w:r>
        <w:rPr>
          <w:rFonts w:hint="eastAsia" w:ascii="宋体"/>
          <w:sz w:val="24"/>
        </w:rPr>
        <w:t>（2）开标一览表，格式见第六部分（加盖投标人电子签章）。</w:t>
      </w:r>
    </w:p>
    <w:p>
      <w:pPr>
        <w:tabs>
          <w:tab w:val="left" w:pos="588"/>
        </w:tabs>
        <w:autoSpaceDN w:val="0"/>
        <w:spacing w:line="360" w:lineRule="auto"/>
        <w:rPr>
          <w:rFonts w:hint="eastAsia" w:ascii="宋体"/>
          <w:sz w:val="24"/>
        </w:rPr>
      </w:pPr>
      <w:r>
        <w:rPr>
          <w:rFonts w:hint="eastAsia" w:ascii="宋体"/>
          <w:sz w:val="24"/>
        </w:rPr>
        <w:t>（3）投标分项报价表，格式见第六部分（加盖投标人电子签章）。</w:t>
      </w:r>
    </w:p>
    <w:p>
      <w:pPr>
        <w:tabs>
          <w:tab w:val="left" w:pos="588"/>
        </w:tabs>
        <w:autoSpaceDN w:val="0"/>
        <w:spacing w:line="360" w:lineRule="auto"/>
        <w:rPr>
          <w:rFonts w:hint="eastAsia" w:ascii="宋体"/>
          <w:sz w:val="24"/>
        </w:rPr>
      </w:pPr>
      <w:r>
        <w:rPr>
          <w:rFonts w:hint="eastAsia" w:ascii="宋体"/>
          <w:sz w:val="24"/>
        </w:rPr>
        <w:t>（4）法定代表人授权书（法定代表人作为投标人代表直接投标的，只提供相关身份证明即可），格式见第六部分（加盖投标人电子签章）。</w:t>
      </w:r>
    </w:p>
    <w:p>
      <w:pPr>
        <w:pStyle w:val="2121"/>
        <w:autoSpaceDN w:val="0"/>
        <w:spacing w:line="360" w:lineRule="auto"/>
        <w:rPr>
          <w:rFonts w:hint="eastAsia" w:ascii="宋体" w:eastAsia="宋体"/>
          <w:sz w:val="24"/>
          <w:szCs w:val="24"/>
          <w:lang w:eastAsia="zh-CN"/>
        </w:rPr>
      </w:pPr>
      <w:r>
        <w:rPr>
          <w:rFonts w:hint="eastAsia" w:ascii="宋体" w:eastAsia="宋体"/>
          <w:sz w:val="24"/>
          <w:szCs w:val="24"/>
        </w:rPr>
        <w:t>（5）法定代表人及投标人代表有效期内相关身份证明（加盖投标人电子签章）。</w:t>
      </w:r>
    </w:p>
    <w:p>
      <w:pPr>
        <w:tabs>
          <w:tab w:val="left" w:pos="588"/>
        </w:tabs>
        <w:autoSpaceDN w:val="0"/>
        <w:spacing w:line="360" w:lineRule="auto"/>
        <w:rPr>
          <w:rFonts w:hint="eastAsia" w:ascii="宋体"/>
          <w:b/>
          <w:bCs/>
          <w:sz w:val="24"/>
        </w:rPr>
      </w:pPr>
      <w:r>
        <w:rPr>
          <w:rFonts w:hint="eastAsia" w:ascii="宋体"/>
          <w:b/>
          <w:bCs/>
          <w:sz w:val="24"/>
        </w:rPr>
        <w:t>（二）商务资质证明文件</w:t>
      </w:r>
    </w:p>
    <w:p>
      <w:pPr>
        <w:tabs>
          <w:tab w:val="left" w:pos="0"/>
        </w:tabs>
        <w:autoSpaceDN w:val="0"/>
        <w:spacing w:line="360" w:lineRule="auto"/>
        <w:rPr>
          <w:rFonts w:hint="eastAsia" w:ascii="Times New Roman" w:hAnsi="Times New Roman"/>
          <w:color w:val="0000FF"/>
          <w:kern w:val="0"/>
          <w:sz w:val="24"/>
          <w:szCs w:val="21"/>
          <w:highlight w:val="white"/>
        </w:rPr>
      </w:pPr>
      <w:bookmarkStart w:id="33" w:name="商务资质证明文件"/>
      <w:r>
        <w:rPr>
          <w:rFonts w:hint="eastAsia" w:ascii="Times New Roman" w:hAnsi="Times New Roman"/>
          <w:color w:val="0000FF"/>
          <w:kern w:val="0"/>
          <w:sz w:val="24"/>
          <w:szCs w:val="21"/>
          <w:highlight w:val="white"/>
        </w:rPr>
        <w:t>★（1）《商务偏离表》，格式见第六部分（加盖投标人电子签章）。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3）投标人提供2021年10月1日起至本项目招标公告发布之日止(以合同签订日期为准)，完成本项目同类开发服务项目的相关资料，并应附带合同首页、签章页、付款证明、验收证明等相关材料。（具体要求详见评审标准，加盖投标人电子签章）。</w:t>
      </w:r>
    </w:p>
    <w:p>
      <w:pPr>
        <w:tabs>
          <w:tab w:val="left" w:pos="0"/>
        </w:tabs>
        <w:autoSpaceDN w:val="0"/>
        <w:spacing w:line="360" w:lineRule="auto"/>
        <w:rPr>
          <w:rFonts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（4）证明投标人满足投标人资格标准的其他必要资格证明文件（如有）（加盖投标人电子签章）。</w:t>
      </w:r>
      <w:bookmarkEnd w:id="33"/>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宋体"/>
          <w:b/>
          <w:bCs/>
          <w:sz w:val="24"/>
        </w:rPr>
        <w:t>（三）技术应答文件</w:t>
      </w:r>
    </w:p>
    <w:p>
      <w:pPr>
        <w:tabs>
          <w:tab w:val="left" w:pos="0"/>
        </w:tabs>
        <w:autoSpaceDN w:val="0"/>
        <w:spacing w:line="360" w:lineRule="auto"/>
        <w:rPr>
          <w:rFonts w:hint="eastAsia" w:ascii="Times New Roman" w:hAnsi="Times New Roman"/>
          <w:color w:val="0000FF"/>
          <w:kern w:val="0"/>
          <w:sz w:val="24"/>
          <w:szCs w:val="21"/>
          <w:highlight w:val="white"/>
        </w:rPr>
      </w:pPr>
      <w:bookmarkStart w:id="34" w:name="技术应答文件"/>
      <w:r>
        <w:rPr>
          <w:rFonts w:hint="eastAsia" w:ascii="Times New Roman" w:hAnsi="Times New Roman"/>
          <w:color w:val="0000FF"/>
          <w:kern w:val="0"/>
          <w:sz w:val="24"/>
          <w:szCs w:val="21"/>
          <w:highlight w:val="white"/>
        </w:rPr>
        <w:t>（1）★《技术偏离表》：须对本招标文件第三部分《项目需求书》中相关内容，按附件格式逐项应答，如有缺项进行相应扣分，格式见第六部分（加盖投标人电子签章）。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（2）投标人需提供需求理解分析、技术设计方案，具体要求见第四部分评审标准要求（加盖投标人电子签章）。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（3）投标人认为应该提供的其他证明材料（如有）（加盖投标人电子签章）。</w:t>
      </w:r>
      <w:bookmarkEnd w:id="34"/>
      <w:r>
        <w:rPr>
          <w:rFonts w:hint="eastAsia" w:ascii="宋体"/>
          <w:b/>
          <w:bCs/>
          <w:sz w:val="24"/>
        </w:rPr>
        <w:t>（四）服务应答文件</w:t>
      </w:r>
    </w:p>
    <w:p>
      <w:pPr>
        <w:tabs>
          <w:tab w:val="left" w:pos="0"/>
        </w:tabs>
        <w:autoSpaceDN w:val="0"/>
        <w:spacing w:line="360" w:lineRule="auto"/>
        <w:rPr>
          <w:rFonts w:hint="eastAsia" w:ascii="Times New Roman" w:hAnsi="Times New Roman"/>
          <w:color w:val="0000FF"/>
          <w:kern w:val="0"/>
          <w:sz w:val="24"/>
          <w:szCs w:val="21"/>
          <w:highlight w:val="white"/>
        </w:rPr>
      </w:pPr>
      <w:bookmarkStart w:id="35" w:name="服务应答文件服务应答文件"/>
      <w:r>
        <w:rPr>
          <w:rFonts w:hint="eastAsia" w:ascii="Times New Roman" w:hAnsi="Times New Roman"/>
          <w:color w:val="0000FF"/>
          <w:kern w:val="0"/>
          <w:sz w:val="24"/>
          <w:szCs w:val="21"/>
          <w:highlight w:val="white"/>
        </w:rPr>
        <w:t>（1）投标人需提供项目实施管理方案、解决方案、优化设计方案、运维服务方案，具体要求见第四部分评审标准要求（加盖投标人电子签章）。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2）投标人按项目需求书提供人员名单、项目履历、在本项目中职责分工，并按人员分别提供提供团队成员在投标人单位缴纳的距开标之日三个月内任意一个月的社保证明并加盖公章。（未提供的不予认定），格式见第六部分（加盖投标人电子签章）。</w:t>
      </w:r>
    </w:p>
    <w:p>
      <w:pPr>
        <w:tabs>
          <w:tab w:val="left" w:pos="0"/>
        </w:tabs>
        <w:autoSpaceDN w:val="0"/>
        <w:spacing w:line="360" w:lineRule="auto"/>
        <w:rPr>
          <w:rFonts w:hint="eastAsia" w:ascii="Times New Roman" w:hAnsi="Times New Roman"/>
          <w:color w:val="0000FF"/>
          <w:kern w:val="0"/>
          <w:sz w:val="24"/>
          <w:szCs w:val="21"/>
          <w:highlight w:val="white"/>
        </w:rPr>
      </w:pPr>
      <w:r>
        <w:rPr>
          <w:rFonts w:hint="eastAsia" w:ascii="Times New Roman" w:hAnsi="Times New Roman"/>
          <w:color w:val="0000FF"/>
          <w:kern w:val="0"/>
          <w:sz w:val="24"/>
          <w:szCs w:val="21"/>
          <w:highlight w:val="white"/>
        </w:rPr>
        <w:t>（3）投标人认为应该提供的其他证明材料（如有）（加盖投标人电子签章）。</w:t>
      </w:r>
      <w:bookmarkEnd w:id="35"/>
      <w:r>
        <w:rPr>
          <w:rFonts w:hint="eastAsia" w:ascii="宋体"/>
          <w:b/>
          <w:sz w:val="24"/>
        </w:rPr>
        <w:t>重要提示：</w:t>
      </w:r>
    </w:p>
    <w:p>
      <w:pPr>
        <w:tabs>
          <w:tab w:val="left" w:pos="0"/>
        </w:tabs>
        <w:autoSpaceDN w:val="0"/>
        <w:spacing w:line="360" w:lineRule="auto"/>
        <w:rPr>
          <w:rFonts w:hint="eastAsia" w:ascii="宋体"/>
          <w:b/>
          <w:sz w:val="24"/>
        </w:rPr>
      </w:pPr>
      <w:r>
        <w:rPr>
          <w:rFonts w:hint="eastAsia" w:ascii="宋体"/>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hint="eastAsia" w:ascii="宋体"/>
          <w:b/>
          <w:sz w:val="24"/>
        </w:rPr>
      </w:pPr>
      <w:r>
        <w:rPr>
          <w:rFonts w:hint="eastAsia" w:ascii="宋体"/>
          <w:b/>
          <w:sz w:val="24"/>
        </w:rPr>
        <w:t>（2）上述文件中，所有的相关材料须在每页及落款处加盖电子签章，任何一项签章不完整都会导致无效投标。</w:t>
      </w:r>
    </w:p>
    <w:p>
      <w:pPr>
        <w:tabs>
          <w:tab w:val="left" w:pos="0"/>
        </w:tabs>
        <w:autoSpaceDN w:val="0"/>
        <w:spacing w:line="360" w:lineRule="auto"/>
        <w:rPr>
          <w:rFonts w:hint="eastAsia" w:ascii="宋体"/>
          <w:b/>
          <w:bCs/>
          <w:sz w:val="24"/>
        </w:rPr>
      </w:pPr>
      <w:r>
        <w:rPr>
          <w:rFonts w:hint="eastAsia" w:ascii="宋体"/>
          <w:b/>
          <w:bCs/>
          <w:sz w:val="24"/>
        </w:rPr>
        <w:t>11.投标文件格式</w:t>
      </w:r>
    </w:p>
    <w:p>
      <w:pPr>
        <w:tabs>
          <w:tab w:val="left" w:pos="0"/>
        </w:tabs>
        <w:autoSpaceDN w:val="0"/>
        <w:spacing w:line="360" w:lineRule="auto"/>
        <w:rPr>
          <w:rFonts w:hint="eastAsia" w:ascii="宋体"/>
          <w:sz w:val="24"/>
        </w:rPr>
      </w:pPr>
      <w:r>
        <w:rPr>
          <w:rFonts w:hint="eastAsia" w:ascii="宋体"/>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hint="eastAsia" w:ascii="宋体"/>
          <w:b/>
          <w:bCs/>
          <w:sz w:val="24"/>
        </w:rPr>
      </w:pPr>
      <w:r>
        <w:rPr>
          <w:rFonts w:hint="eastAsia" w:ascii="宋体"/>
          <w:b/>
          <w:bCs/>
          <w:sz w:val="24"/>
        </w:rPr>
        <w:t>12.投标报价</w:t>
      </w:r>
    </w:p>
    <w:p>
      <w:pPr>
        <w:tabs>
          <w:tab w:val="left" w:pos="0"/>
        </w:tabs>
        <w:autoSpaceDN w:val="0"/>
        <w:spacing w:line="360" w:lineRule="auto"/>
        <w:rPr>
          <w:rFonts w:hint="eastAsia" w:ascii="宋体"/>
          <w:sz w:val="24"/>
        </w:rPr>
      </w:pPr>
      <w:r>
        <w:rPr>
          <w:rFonts w:hint="eastAsia" w:ascii="宋体"/>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hint="eastAsia" w:ascii="宋体"/>
          <w:sz w:val="24"/>
        </w:rPr>
      </w:pPr>
      <w:r>
        <w:rPr>
          <w:rFonts w:hint="eastAsia" w:ascii="宋体"/>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hint="eastAsia" w:ascii="宋体"/>
          <w:sz w:val="24"/>
        </w:rPr>
      </w:pPr>
      <w:r>
        <w:rPr>
          <w:rFonts w:hint="eastAsia" w:ascii="宋体"/>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hint="eastAsia" w:ascii="宋体"/>
          <w:sz w:val="24"/>
        </w:rPr>
      </w:pPr>
      <w:r>
        <w:rPr>
          <w:rFonts w:hint="eastAsia" w:ascii="宋体"/>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hint="eastAsia" w:ascii="宋体"/>
          <w:sz w:val="24"/>
        </w:rPr>
      </w:pPr>
      <w:r>
        <w:rPr>
          <w:rFonts w:hint="eastAsia" w:ascii="宋体"/>
          <w:sz w:val="24"/>
        </w:rPr>
        <w:t>12.5 投标人对每种货物或服务只允许有一个报价，招标人不接受有任何选择的报价。</w:t>
      </w:r>
    </w:p>
    <w:p>
      <w:pPr>
        <w:tabs>
          <w:tab w:val="left" w:pos="0"/>
        </w:tabs>
        <w:autoSpaceDN w:val="0"/>
        <w:spacing w:line="360" w:lineRule="auto"/>
        <w:rPr>
          <w:rFonts w:hint="eastAsia" w:ascii="宋体"/>
          <w:sz w:val="24"/>
        </w:rPr>
      </w:pPr>
      <w:r>
        <w:rPr>
          <w:rFonts w:hint="eastAsia" w:ascii="宋体"/>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hint="eastAsia" w:ascii="宋体"/>
          <w:b/>
          <w:bCs/>
          <w:sz w:val="24"/>
        </w:rPr>
      </w:pPr>
      <w:r>
        <w:rPr>
          <w:rFonts w:hint="eastAsia" w:ascii="宋体"/>
          <w:b/>
          <w:bCs/>
          <w:sz w:val="24"/>
        </w:rPr>
        <w:t>13.投标货币</w:t>
      </w:r>
    </w:p>
    <w:p>
      <w:pPr>
        <w:autoSpaceDN w:val="0"/>
        <w:spacing w:line="360" w:lineRule="auto"/>
        <w:ind w:left="1"/>
        <w:rPr>
          <w:rFonts w:hint="eastAsia" w:ascii="宋体"/>
          <w:sz w:val="24"/>
        </w:rPr>
      </w:pPr>
      <w:r>
        <w:rPr>
          <w:rFonts w:hint="eastAsia" w:ascii="宋体"/>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hint="eastAsia" w:ascii="宋体"/>
          <w:b/>
          <w:bCs/>
          <w:sz w:val="24"/>
        </w:rPr>
      </w:pPr>
      <w:r>
        <w:rPr>
          <w:rFonts w:hint="eastAsia" w:ascii="宋体"/>
          <w:b/>
          <w:bCs/>
          <w:sz w:val="24"/>
        </w:rPr>
        <w:t>14.投标保证金</w:t>
      </w:r>
    </w:p>
    <w:p>
      <w:pPr>
        <w:tabs>
          <w:tab w:val="left" w:pos="588"/>
        </w:tabs>
        <w:autoSpaceDN w:val="0"/>
        <w:spacing w:line="360" w:lineRule="auto"/>
        <w:rPr>
          <w:rFonts w:hint="eastAsia" w:ascii="宋体"/>
          <w:sz w:val="24"/>
        </w:rPr>
      </w:pPr>
      <w:r>
        <w:rPr>
          <w:rFonts w:hint="eastAsia" w:ascii="宋体"/>
          <w:sz w:val="24"/>
        </w:rPr>
        <w:t>不适用</w:t>
      </w:r>
    </w:p>
    <w:p>
      <w:pPr>
        <w:tabs>
          <w:tab w:val="left" w:pos="588"/>
        </w:tabs>
        <w:autoSpaceDN w:val="0"/>
        <w:spacing w:line="360" w:lineRule="auto"/>
        <w:rPr>
          <w:rFonts w:hint="eastAsia" w:ascii="宋体"/>
          <w:b/>
          <w:bCs/>
          <w:sz w:val="24"/>
        </w:rPr>
      </w:pPr>
      <w:r>
        <w:rPr>
          <w:rFonts w:hint="eastAsia" w:ascii="宋体"/>
          <w:b/>
          <w:bCs/>
          <w:sz w:val="24"/>
        </w:rPr>
        <w:t>15.投标有效期</w:t>
      </w:r>
    </w:p>
    <w:p>
      <w:pPr>
        <w:autoSpaceDN w:val="0"/>
        <w:spacing w:line="360" w:lineRule="auto"/>
        <w:ind w:left="1"/>
        <w:rPr>
          <w:rFonts w:hint="eastAsia" w:ascii="宋体"/>
          <w:sz w:val="24"/>
        </w:rPr>
      </w:pPr>
      <w:r>
        <w:rPr>
          <w:rFonts w:hint="eastAsia" w:ascii="宋体"/>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hint="eastAsia" w:ascii="宋体"/>
          <w:sz w:val="24"/>
        </w:rPr>
      </w:pPr>
      <w:r>
        <w:rPr>
          <w:rFonts w:hint="eastAsia" w:ascii="宋体"/>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hint="eastAsia" w:ascii="宋体"/>
          <w:b/>
          <w:bCs/>
          <w:sz w:val="24"/>
        </w:rPr>
      </w:pPr>
    </w:p>
    <w:p>
      <w:pPr>
        <w:autoSpaceDN w:val="0"/>
        <w:spacing w:line="360" w:lineRule="auto"/>
        <w:rPr>
          <w:rFonts w:hint="eastAsia" w:ascii="宋体"/>
          <w:szCs w:val="21"/>
          <w:highlight w:val="cyan"/>
        </w:rPr>
      </w:pP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四、投标文件的</w:t>
      </w:r>
      <w:r>
        <w:rPr>
          <w:rFonts w:hint="eastAsia" w:ascii="宋体"/>
          <w:b/>
          <w:bCs/>
          <w:sz w:val="30"/>
          <w:szCs w:val="30"/>
          <w:highlight w:val="none"/>
        </w:rPr>
        <w:t>提</w:t>
      </w:r>
      <w:r>
        <w:rPr>
          <w:rFonts w:hint="eastAsia" w:ascii="宋体"/>
          <w:b/>
          <w:bCs/>
          <w:sz w:val="30"/>
          <w:szCs w:val="30"/>
          <w:highlight w:val="white"/>
        </w:rPr>
        <w:t>交</w:t>
      </w:r>
    </w:p>
    <w:p>
      <w:pPr>
        <w:autoSpaceDN w:val="0"/>
        <w:spacing w:line="360" w:lineRule="auto"/>
        <w:jc w:val="center"/>
        <w:rPr>
          <w:rFonts w:hint="eastAsia" w:ascii="宋体"/>
          <w:b/>
          <w:bCs/>
          <w:sz w:val="24"/>
        </w:rPr>
      </w:pPr>
    </w:p>
    <w:p>
      <w:pPr>
        <w:autoSpaceDN w:val="0"/>
        <w:spacing w:line="360" w:lineRule="auto"/>
        <w:rPr>
          <w:rFonts w:hint="eastAsia" w:ascii="宋体"/>
          <w:b/>
          <w:bCs/>
          <w:sz w:val="24"/>
        </w:rPr>
      </w:pPr>
      <w:r>
        <w:rPr>
          <w:rFonts w:hint="eastAsia" w:ascii="宋体"/>
          <w:b/>
          <w:bCs/>
          <w:sz w:val="24"/>
          <w:highlight w:val="white"/>
        </w:rPr>
        <w:t>16.</w:t>
      </w:r>
      <w:r>
        <w:rPr>
          <w:rFonts w:hint="eastAsia" w:ascii="宋体"/>
          <w:b/>
          <w:bCs/>
          <w:szCs w:val="21"/>
          <w:highlight w:val="white"/>
        </w:rPr>
        <w:t xml:space="preserve"> </w:t>
      </w:r>
      <w:r>
        <w:rPr>
          <w:rFonts w:hint="eastAsia" w:ascii="宋体"/>
          <w:b/>
          <w:bCs/>
          <w:sz w:val="24"/>
          <w:highlight w:val="white"/>
        </w:rPr>
        <w:t>投标文件提交方式</w:t>
      </w:r>
    </w:p>
    <w:p>
      <w:pPr>
        <w:adjustRightInd w:val="0"/>
        <w:spacing w:line="440" w:lineRule="exact"/>
        <w:rPr>
          <w:rFonts w:hint="eastAsia" w:ascii="宋体" w:cs="微软雅黑"/>
          <w:kern w:val="20"/>
          <w:sz w:val="24"/>
          <w:szCs w:val="21"/>
          <w:lang w:val="zh-CN" w:eastAsia="zh-CN" w:bidi="ar-SA"/>
        </w:rPr>
      </w:pPr>
      <w:r>
        <w:rPr>
          <w:rFonts w:hint="eastAsia" w:ascii="宋体" w:cs="微软雅黑"/>
          <w:kern w:val="20"/>
          <w:sz w:val="24"/>
          <w:szCs w:val="21"/>
          <w:lang w:val="zh-CN" w:eastAsia="zh-CN" w:bidi="ar-SA"/>
        </w:rPr>
        <w:t>16.1投标人应按本款下述规定以及</w:t>
      </w:r>
      <w:r>
        <w:rPr>
          <w:rFonts w:hint="eastAsia" w:ascii="宋体" w:cs="微软雅黑"/>
          <w:b/>
          <w:bCs/>
          <w:kern w:val="20"/>
          <w:sz w:val="24"/>
          <w:szCs w:val="21"/>
          <w:lang w:val="zh-CN" w:eastAsia="zh-CN" w:bidi="ar-SA"/>
        </w:rPr>
        <w:t>投标人须知前附表第</w:t>
      </w:r>
      <w:r>
        <w:rPr>
          <w:rFonts w:hint="eastAsia" w:ascii="宋体" w:cs="微软雅黑"/>
          <w:b/>
          <w:bCs/>
          <w:kern w:val="20"/>
          <w:sz w:val="24"/>
          <w:szCs w:val="21"/>
          <w:lang w:bidi="ar-SA"/>
        </w:rPr>
        <w:t>11</w:t>
      </w:r>
      <w:r>
        <w:rPr>
          <w:rFonts w:hint="eastAsia" w:ascii="宋体" w:cs="微软雅黑"/>
          <w:b/>
          <w:bCs/>
          <w:kern w:val="20"/>
          <w:sz w:val="24"/>
          <w:szCs w:val="21"/>
          <w:lang w:val="zh-CN" w:eastAsia="zh-CN" w:bidi="ar-SA"/>
        </w:rPr>
        <w:t>条</w:t>
      </w:r>
      <w:r>
        <w:rPr>
          <w:rFonts w:hint="eastAsia" w:ascii="宋体" w:cs="微软雅黑"/>
          <w:kern w:val="20"/>
          <w:sz w:val="24"/>
          <w:szCs w:val="21"/>
          <w:lang w:val="zh-CN" w:eastAsia="zh-CN" w:bidi="ar-SA"/>
        </w:rPr>
        <w:t>规定的方式提交投标文件。</w:t>
      </w:r>
    </w:p>
    <w:p>
      <w:pPr>
        <w:adjustRightInd w:val="0"/>
        <w:snapToGrid w:val="0"/>
        <w:spacing w:line="440" w:lineRule="exact"/>
        <w:rPr>
          <w:rFonts w:hint="eastAsia" w:ascii="宋体"/>
          <w:sz w:val="24"/>
        </w:rPr>
      </w:pPr>
      <w:r>
        <w:rPr>
          <w:rFonts w:hint="eastAsia" w:ascii="宋体" w:cs="微软雅黑"/>
          <w:sz w:val="24"/>
          <w:szCs w:val="21"/>
          <w:lang w:bidi="ar-SA"/>
        </w:rPr>
        <w:t>16.2投标人须登陆中国海关政府采购网，下载</w:t>
      </w:r>
      <w:r>
        <w:rPr>
          <w:rFonts w:hint="eastAsia" w:ascii="宋体" w:cs="微软雅黑"/>
          <w:color w:val="C00000"/>
          <w:sz w:val="24"/>
          <w:szCs w:val="21"/>
          <w:lang w:bidi="ar-SA"/>
        </w:rPr>
        <w:t>海关智慧政采综合管理平台</w:t>
      </w:r>
      <w:r>
        <w:rPr>
          <w:rFonts w:hint="eastAsia" w:ascii="宋体" w:cs="微软雅黑"/>
          <w:sz w:val="24"/>
          <w:szCs w:val="21"/>
          <w:lang w:bidi="ar-SA"/>
        </w:rPr>
        <w:t>的投标工具，制作并上传电子投标文件，文件上传成功后，将获得投标系统回执。</w:t>
      </w:r>
    </w:p>
    <w:p>
      <w:pPr>
        <w:autoSpaceDN w:val="0"/>
        <w:spacing w:line="360" w:lineRule="auto"/>
        <w:rPr>
          <w:rFonts w:hint="eastAsia" w:ascii="宋体"/>
          <w:b/>
          <w:bCs/>
          <w:sz w:val="24"/>
        </w:rPr>
      </w:pPr>
      <w:r>
        <w:rPr>
          <w:rFonts w:hint="eastAsia" w:ascii="宋体"/>
          <w:b/>
          <w:bCs/>
          <w:sz w:val="24"/>
          <w:highlight w:val="white"/>
        </w:rPr>
        <w:t>17.投标文件提交截止时间</w:t>
      </w:r>
    </w:p>
    <w:p>
      <w:pPr>
        <w:autoSpaceDN w:val="0"/>
        <w:spacing w:line="360" w:lineRule="auto"/>
        <w:rPr>
          <w:rFonts w:hint="eastAsia" w:ascii="宋体"/>
          <w:b/>
          <w:bCs/>
          <w:sz w:val="24"/>
        </w:rPr>
      </w:pPr>
      <w:r>
        <w:rPr>
          <w:rFonts w:hint="eastAsia" w:ascii="宋体"/>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hint="eastAsia" w:ascii="宋体"/>
          <w:b/>
          <w:bCs/>
          <w:sz w:val="24"/>
        </w:rPr>
      </w:pPr>
      <w:r>
        <w:rPr>
          <w:rFonts w:hint="eastAsia" w:ascii="宋体"/>
          <w:b/>
          <w:bCs/>
          <w:sz w:val="24"/>
          <w:highlight w:val="white"/>
        </w:rPr>
        <w:t>18.投标文件的补充、修改、撤回和撤销</w:t>
      </w:r>
    </w:p>
    <w:p>
      <w:pPr>
        <w:adjustRightInd w:val="0"/>
        <w:snapToGrid w:val="0"/>
        <w:spacing w:line="440" w:lineRule="exact"/>
        <w:rPr>
          <w:rFonts w:hint="eastAsia" w:ascii="宋体" w:cs="微软雅黑"/>
          <w:sz w:val="24"/>
          <w:szCs w:val="21"/>
          <w:lang w:bidi="ar-SA"/>
        </w:rPr>
      </w:pPr>
      <w:r>
        <w:rPr>
          <w:rFonts w:hint="eastAsia" w:ascii="宋体" w:cs="微软雅黑"/>
          <w:sz w:val="24"/>
          <w:szCs w:val="21"/>
          <w:lang w:bidi="ar-SA"/>
        </w:rPr>
        <w:t>18.1投标人在投标截止时间前，可以对所提交的投标文件进行补充、修改或者撤回。</w:t>
      </w:r>
    </w:p>
    <w:p>
      <w:pPr>
        <w:adjustRightInd w:val="0"/>
        <w:snapToGrid w:val="0"/>
        <w:spacing w:line="440" w:lineRule="exact"/>
        <w:rPr>
          <w:rFonts w:hint="eastAsia" w:ascii="宋体" w:cs="微软雅黑"/>
          <w:sz w:val="24"/>
          <w:szCs w:val="21"/>
          <w:lang w:bidi="ar-SA"/>
        </w:rPr>
      </w:pPr>
      <w:r>
        <w:rPr>
          <w:rFonts w:hint="eastAsia" w:ascii="宋体" w:cs="微软雅黑"/>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hint="eastAsia" w:ascii="宋体" w:cs="微软雅黑"/>
          <w:sz w:val="24"/>
          <w:szCs w:val="21"/>
          <w:lang w:bidi="ar-SA"/>
        </w:rPr>
      </w:pPr>
      <w:r>
        <w:rPr>
          <w:rFonts w:hint="eastAsia" w:ascii="宋体" w:cs="微软雅黑"/>
          <w:sz w:val="24"/>
          <w:szCs w:val="21"/>
          <w:lang w:bidi="ar-SA"/>
        </w:rPr>
        <w:t>18.3在投标截止时间之后，投标人不得撤回投标。</w:t>
      </w: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五、开标与评标</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19.开标</w:t>
      </w:r>
    </w:p>
    <w:p>
      <w:pPr>
        <w:autoSpaceDN w:val="0"/>
        <w:spacing w:line="360" w:lineRule="auto"/>
        <w:ind w:left="480" w:hanging="480" w:hangingChars="200"/>
        <w:rPr>
          <w:rFonts w:hint="eastAsia" w:ascii="宋体"/>
          <w:sz w:val="24"/>
        </w:rPr>
      </w:pPr>
      <w:r>
        <w:rPr>
          <w:rFonts w:hint="eastAsia" w:ascii="宋体"/>
          <w:sz w:val="24"/>
        </w:rPr>
        <w:t>19.1开标时间和方式见招标公告。</w:t>
      </w:r>
    </w:p>
    <w:p>
      <w:pPr>
        <w:autoSpaceDN w:val="0"/>
        <w:spacing w:line="360" w:lineRule="auto"/>
        <w:ind w:left="1"/>
        <w:rPr>
          <w:rFonts w:hint="eastAsia" w:ascii="宋体"/>
          <w:sz w:val="24"/>
        </w:rPr>
      </w:pPr>
      <w:r>
        <w:rPr>
          <w:rFonts w:hint="eastAsia" w:ascii="宋体"/>
          <w:sz w:val="24"/>
        </w:rPr>
        <w:t>19.2投标人不足3家，不进入解密程序。</w:t>
      </w:r>
    </w:p>
    <w:p>
      <w:pPr>
        <w:adjustRightInd w:val="0"/>
        <w:snapToGrid w:val="0"/>
        <w:spacing w:line="360" w:lineRule="auto"/>
        <w:rPr>
          <w:rFonts w:hint="eastAsia" w:ascii="宋体" w:cs="微软雅黑"/>
          <w:szCs w:val="21"/>
          <w:lang w:bidi="ar-SA"/>
        </w:rPr>
      </w:pPr>
      <w:r>
        <w:rPr>
          <w:rFonts w:hint="eastAsia" w:ascii="宋体"/>
          <w:sz w:val="24"/>
        </w:rPr>
        <w:t>19.3</w:t>
      </w:r>
      <w:r>
        <w:rPr>
          <w:rFonts w:hint="eastAsia" w:ascii="宋体" w:cs="微软雅黑"/>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hint="eastAsia" w:ascii="宋体" w:cs="微软雅黑"/>
          <w:sz w:val="24"/>
          <w:szCs w:val="21"/>
          <w:lang w:eastAsia="zh-CN" w:bidi="ar-SA"/>
        </w:rPr>
      </w:pPr>
      <w:r>
        <w:rPr>
          <w:rFonts w:hint="eastAsia" w:ascii="宋体"/>
          <w:sz w:val="24"/>
        </w:rPr>
        <w:t>19.4</w:t>
      </w:r>
      <w:r>
        <w:rPr>
          <w:rFonts w:hint="eastAsia"/>
        </w:rPr>
        <w:t xml:space="preserve"> </w:t>
      </w:r>
      <w:r>
        <w:rPr>
          <w:rFonts w:hint="eastAsia" w:ascii="宋体" w:cs="微软雅黑"/>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hint="eastAsia" w:ascii="宋体" w:cs="微软雅黑"/>
          <w:sz w:val="24"/>
          <w:szCs w:val="21"/>
          <w:lang w:bidi="ar-SA"/>
        </w:rPr>
      </w:pPr>
      <w:r>
        <w:rPr>
          <w:rFonts w:hint="eastAsia" w:ascii="宋体" w:cs="微软雅黑"/>
          <w:sz w:val="24"/>
          <w:szCs w:val="21"/>
          <w:lang w:bidi="ar-SA"/>
        </w:rPr>
        <w:t>。</w:t>
      </w:r>
    </w:p>
    <w:p>
      <w:pPr>
        <w:adjustRightInd w:val="0"/>
        <w:snapToGrid w:val="0"/>
        <w:spacing w:line="360" w:lineRule="auto"/>
        <w:rPr>
          <w:rFonts w:hint="eastAsia" w:ascii="宋体" w:cs="微软雅黑"/>
          <w:sz w:val="24"/>
          <w:szCs w:val="21"/>
          <w:lang w:bidi="ar-SA"/>
        </w:rPr>
      </w:pPr>
      <w:r>
        <w:rPr>
          <w:rFonts w:hint="eastAsia" w:ascii="宋体" w:cs="微软雅黑"/>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20.投标人资格审查</w:t>
      </w:r>
    </w:p>
    <w:p>
      <w:pPr>
        <w:autoSpaceDN w:val="0"/>
        <w:spacing w:line="360" w:lineRule="auto"/>
        <w:ind w:left="1"/>
        <w:rPr>
          <w:rFonts w:hint="eastAsia" w:ascii="宋体"/>
          <w:sz w:val="24"/>
        </w:rPr>
      </w:pPr>
      <w:r>
        <w:rPr>
          <w:rFonts w:hint="eastAsia" w:ascii="宋体"/>
          <w:sz w:val="24"/>
        </w:rPr>
        <w:t>20.1开标结束后，采购机构依据招标文件要求组织采购人代表及其他相关人员对投标人的资格条件进行审查。</w:t>
      </w:r>
    </w:p>
    <w:p>
      <w:pPr>
        <w:autoSpaceDN w:val="0"/>
        <w:spacing w:line="360" w:lineRule="auto"/>
        <w:ind w:left="1"/>
        <w:rPr>
          <w:rFonts w:hint="eastAsia" w:ascii="宋体"/>
          <w:sz w:val="24"/>
          <w:highlight w:val="yellow"/>
        </w:rPr>
      </w:pPr>
      <w:r>
        <w:rPr>
          <w:rFonts w:hint="eastAsia" w:ascii="宋体"/>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21.评标委员会</w:t>
      </w:r>
    </w:p>
    <w:p>
      <w:pPr>
        <w:autoSpaceDN w:val="0"/>
        <w:spacing w:line="360" w:lineRule="auto"/>
        <w:ind w:left="1"/>
        <w:rPr>
          <w:rFonts w:hint="eastAsia" w:ascii="宋体"/>
          <w:sz w:val="24"/>
        </w:rPr>
      </w:pPr>
      <w:r>
        <w:rPr>
          <w:rFonts w:hint="eastAsia" w:ascii="宋体"/>
          <w:sz w:val="24"/>
        </w:rPr>
        <w:t>21.1采购机构根据有关法律法规，由采购人代表和财政部专家库中随机抽取的相关专家组成评标委员会，负责具体评标事务。</w:t>
      </w:r>
    </w:p>
    <w:p>
      <w:pPr>
        <w:autoSpaceDN w:val="0"/>
        <w:spacing w:line="360" w:lineRule="auto"/>
        <w:ind w:left="1"/>
        <w:rPr>
          <w:rFonts w:hint="eastAsia" w:ascii="宋体"/>
          <w:sz w:val="24"/>
        </w:rPr>
      </w:pPr>
      <w:r>
        <w:rPr>
          <w:rFonts w:hint="eastAsia" w:ascii="宋体"/>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22.投标文件的符合性审查与澄清</w:t>
      </w:r>
    </w:p>
    <w:p>
      <w:pPr>
        <w:autoSpaceDN w:val="0"/>
        <w:spacing w:line="360" w:lineRule="auto"/>
        <w:ind w:left="1"/>
        <w:rPr>
          <w:rFonts w:hint="eastAsia" w:ascii="宋体"/>
          <w:sz w:val="24"/>
        </w:rPr>
      </w:pPr>
      <w:r>
        <w:rPr>
          <w:rFonts w:hint="eastAsia" w:ascii="宋体"/>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hint="eastAsia" w:ascii="宋体"/>
          <w:sz w:val="24"/>
        </w:rPr>
      </w:pPr>
      <w:r>
        <w:rPr>
          <w:rFonts w:hint="eastAsia" w:ascii="宋体"/>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hint="eastAsia" w:ascii="宋体"/>
          <w:sz w:val="24"/>
        </w:rPr>
      </w:pPr>
      <w:r>
        <w:rPr>
          <w:rFonts w:hint="eastAsia" w:ascii="宋体"/>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23.投标偏离与非实质性响应</w:t>
      </w:r>
    </w:p>
    <w:p>
      <w:pPr>
        <w:autoSpaceDN w:val="0"/>
        <w:spacing w:line="360" w:lineRule="auto"/>
        <w:ind w:left="1"/>
        <w:rPr>
          <w:rFonts w:hint="eastAsia" w:ascii="宋体"/>
          <w:sz w:val="24"/>
        </w:rPr>
      </w:pPr>
      <w:r>
        <w:rPr>
          <w:rFonts w:hint="eastAsia" w:ascii="宋体"/>
          <w:sz w:val="24"/>
        </w:rPr>
        <w:t>23.1对于投标文件中不构成实质性偏离的不正规、不一致或不规则，评标委员会可以接受。</w:t>
      </w:r>
    </w:p>
    <w:p>
      <w:pPr>
        <w:autoSpaceDN w:val="0"/>
        <w:spacing w:line="360" w:lineRule="auto"/>
        <w:ind w:left="1"/>
        <w:rPr>
          <w:rFonts w:hint="eastAsia" w:ascii="宋体"/>
          <w:sz w:val="24"/>
        </w:rPr>
      </w:pPr>
      <w:r>
        <w:rPr>
          <w:rFonts w:hint="eastAsia" w:ascii="宋体"/>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hint="eastAsia" w:ascii="宋体"/>
          <w:sz w:val="24"/>
        </w:rPr>
      </w:pPr>
      <w:r>
        <w:rPr>
          <w:rFonts w:hint="eastAsia" w:ascii="宋体"/>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（1）投标报价超出本项目公布的相关包号采购预算或最高限价的；</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（2）未按照招标文件规定格式、签署、盖章的；</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（3）投标人未通过资格条件审查或符合性审查的；</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（4）投标文件含有采购人不能接受的附加条件的；</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（5）不满足招标文件其他“★”号条款的；</w:t>
      </w:r>
    </w:p>
    <w:p>
      <w:pPr>
        <w:tabs>
          <w:tab w:val="left" w:pos="0"/>
        </w:tabs>
        <w:autoSpaceDN w:val="0"/>
        <w:spacing w:line="360" w:lineRule="auto"/>
        <w:ind w:left="479"/>
        <w:rPr>
          <w:rFonts w:hint="eastAsia" w:ascii="宋体"/>
          <w:kern w:val="0"/>
          <w:sz w:val="24"/>
          <w:highlight w:val="white"/>
        </w:rPr>
      </w:pPr>
      <w:r>
        <w:rPr>
          <w:rFonts w:hint="eastAsia" w:ascii="宋体"/>
          <w:kern w:val="0"/>
          <w:sz w:val="24"/>
          <w:highlight w:val="white"/>
        </w:rPr>
        <w:t>（6）法律、法规规定的其他无效投标情形。</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24.比较与评价(投标文件的详细评审)</w:t>
      </w:r>
    </w:p>
    <w:p>
      <w:pPr>
        <w:autoSpaceDN w:val="0"/>
        <w:spacing w:line="360" w:lineRule="auto"/>
        <w:ind w:left="1"/>
        <w:rPr>
          <w:rFonts w:hint="eastAsia" w:ascii="宋体"/>
          <w:sz w:val="24"/>
        </w:rPr>
      </w:pPr>
      <w:r>
        <w:rPr>
          <w:rFonts w:hint="eastAsia" w:ascii="宋体"/>
          <w:sz w:val="24"/>
        </w:rPr>
        <w:t>24.1经符合性审查合格的投标文件，评标委员会将根据招标文件规定的评</w:t>
      </w:r>
      <w:r>
        <w:rPr>
          <w:rFonts w:hint="eastAsia" w:ascii="宋体"/>
          <w:sz w:val="24"/>
          <w:lang w:eastAsia="zh-CN"/>
        </w:rPr>
        <w:t>审</w:t>
      </w:r>
      <w:r>
        <w:rPr>
          <w:rFonts w:hint="eastAsia" w:ascii="宋体"/>
          <w:sz w:val="24"/>
        </w:rPr>
        <w:t>标准和方法，对其商务、技术、服务和报价等作进一步的比较和评价。</w:t>
      </w:r>
    </w:p>
    <w:p>
      <w:pPr>
        <w:autoSpaceDN w:val="0"/>
        <w:spacing w:line="360" w:lineRule="auto"/>
        <w:ind w:left="1"/>
        <w:rPr>
          <w:rFonts w:hint="eastAsia" w:ascii="宋体"/>
          <w:sz w:val="24"/>
        </w:rPr>
      </w:pPr>
      <w:r>
        <w:rPr>
          <w:rFonts w:hint="eastAsia" w:ascii="宋体"/>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hint="eastAsia" w:ascii="宋体"/>
          <w:sz w:val="24"/>
        </w:rPr>
      </w:pPr>
      <w:r>
        <w:rPr>
          <w:rFonts w:hint="eastAsia" w:ascii="宋体"/>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25.中标候选人的推荐原则</w:t>
      </w:r>
    </w:p>
    <w:p>
      <w:pPr>
        <w:autoSpaceDN w:val="0"/>
        <w:spacing w:line="360" w:lineRule="auto"/>
        <w:ind w:left="1"/>
        <w:rPr>
          <w:rFonts w:hint="eastAsia" w:ascii="宋体"/>
          <w:sz w:val="24"/>
        </w:rPr>
      </w:pPr>
      <w:r>
        <w:rPr>
          <w:rFonts w:hint="eastAsia" w:ascii="宋体"/>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hint="eastAsia" w:ascii="宋体"/>
          <w:sz w:val="24"/>
        </w:rPr>
      </w:pPr>
      <w:r>
        <w:rPr>
          <w:rFonts w:hint="eastAsia" w:ascii="宋体"/>
          <w:sz w:val="24"/>
        </w:rPr>
        <w:t>25.2前附表中另有规定中标候选人推荐原则的，以前附表规定为准。</w:t>
      </w:r>
    </w:p>
    <w:p>
      <w:pPr>
        <w:autoSpaceDN w:val="0"/>
        <w:spacing w:line="360" w:lineRule="auto"/>
        <w:ind w:left="480" w:hanging="480" w:hangingChars="200"/>
        <w:rPr>
          <w:rFonts w:hint="eastAsia" w:ascii="宋体"/>
          <w:sz w:val="24"/>
        </w:rPr>
      </w:pPr>
      <w:r>
        <w:rPr>
          <w:rFonts w:hint="eastAsia" w:ascii="宋体"/>
          <w:sz w:val="24"/>
        </w:rPr>
        <w:t>25.3评标委员会将根据评标排序，依次推荐前三名投标人为中标候选人。</w:t>
      </w:r>
    </w:p>
    <w:p>
      <w:pPr>
        <w:autoSpaceDN w:val="0"/>
        <w:spacing w:line="360" w:lineRule="auto"/>
        <w:ind w:left="1"/>
        <w:rPr>
          <w:rFonts w:hint="eastAsia" w:ascii="宋体"/>
          <w:sz w:val="24"/>
        </w:rPr>
      </w:pPr>
      <w:r>
        <w:rPr>
          <w:rFonts w:hint="eastAsia" w:ascii="宋体"/>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26.废标</w:t>
      </w:r>
    </w:p>
    <w:p>
      <w:pPr>
        <w:autoSpaceDN w:val="0"/>
        <w:spacing w:line="360" w:lineRule="auto"/>
        <w:ind w:left="1"/>
        <w:rPr>
          <w:rFonts w:hint="eastAsia" w:ascii="宋体"/>
          <w:sz w:val="24"/>
        </w:rPr>
      </w:pPr>
      <w:r>
        <w:rPr>
          <w:rFonts w:hint="eastAsia" w:ascii="宋体"/>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（1）</w:t>
      </w:r>
      <w:r>
        <w:rPr>
          <w:rFonts w:hint="eastAsia" w:ascii="宋体"/>
          <w:kern w:val="0"/>
          <w:sz w:val="24"/>
          <w:highlight w:val="none"/>
        </w:rPr>
        <w:t>提交</w:t>
      </w:r>
      <w:r>
        <w:rPr>
          <w:rFonts w:hint="eastAsia" w:ascii="宋体"/>
          <w:kern w:val="0"/>
          <w:sz w:val="24"/>
          <w:highlight w:val="white"/>
        </w:rPr>
        <w:t>投标文件的投标人不足三家的；</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（2）通过资格条件审查或符合性审查的投标人不足三家的；</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（3）出现影响采购公正的违法、违规行为的；</w:t>
      </w:r>
    </w:p>
    <w:p>
      <w:pPr>
        <w:tabs>
          <w:tab w:val="left" w:pos="0"/>
        </w:tabs>
        <w:autoSpaceDN w:val="0"/>
        <w:spacing w:line="360" w:lineRule="auto"/>
        <w:ind w:firstLine="540" w:firstLineChars="225"/>
        <w:rPr>
          <w:rFonts w:hint="eastAsia" w:ascii="宋体"/>
          <w:kern w:val="0"/>
          <w:sz w:val="24"/>
        </w:rPr>
      </w:pPr>
      <w:r>
        <w:rPr>
          <w:rFonts w:hint="eastAsia" w:ascii="宋体"/>
          <w:kern w:val="0"/>
          <w:sz w:val="24"/>
          <w:highlight w:val="white"/>
        </w:rPr>
        <w:t>（4）因重大变故，采购任务取消的；</w:t>
      </w:r>
    </w:p>
    <w:p>
      <w:pPr>
        <w:tabs>
          <w:tab w:val="left" w:pos="0"/>
        </w:tabs>
        <w:autoSpaceDN w:val="0"/>
        <w:spacing w:line="360" w:lineRule="auto"/>
        <w:ind w:firstLine="540" w:firstLineChars="225"/>
        <w:rPr>
          <w:rFonts w:hint="eastAsia" w:ascii="宋体"/>
          <w:kern w:val="0"/>
          <w:sz w:val="24"/>
        </w:rPr>
      </w:pPr>
      <w:r>
        <w:rPr>
          <w:rFonts w:hint="eastAsia" w:ascii="宋体"/>
          <w:kern w:val="0"/>
          <w:sz w:val="24"/>
        </w:rPr>
        <w:t>（5）解密成功的投标人不足3家的。</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 xml:space="preserve">27.串标  </w:t>
      </w:r>
    </w:p>
    <w:p>
      <w:pPr>
        <w:autoSpaceDN w:val="0"/>
        <w:spacing w:line="360" w:lineRule="auto"/>
        <w:ind w:left="1"/>
        <w:rPr>
          <w:rFonts w:hint="eastAsia" w:ascii="宋体"/>
          <w:sz w:val="24"/>
        </w:rPr>
      </w:pPr>
      <w:r>
        <w:rPr>
          <w:rFonts w:hint="eastAsia" w:ascii="宋体"/>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hint="eastAsia" w:ascii="宋体"/>
          <w:sz w:val="24"/>
        </w:rPr>
      </w:pPr>
      <w:r>
        <w:rPr>
          <w:rFonts w:hint="eastAsia" w:ascii="宋体"/>
          <w:sz w:val="24"/>
        </w:rPr>
        <w:t>27.2投标人有下列情形之一的，视为串通投标，其投标无效。</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（一）不同投标人的投标文件由同一单位或者个人编制；</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（二）不同投标人委托同一单位或者个人办理投标事宜；</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hint="eastAsia" w:ascii="宋体"/>
          <w:kern w:val="0"/>
          <w:sz w:val="24"/>
          <w:highlight w:val="white"/>
        </w:rPr>
      </w:pPr>
      <w:r>
        <w:rPr>
          <w:rFonts w:hint="eastAsia" w:ascii="宋体"/>
          <w:kern w:val="0"/>
          <w:sz w:val="24"/>
          <w:highlight w:val="white"/>
        </w:rPr>
        <w:t>（五）不同投标人的投标文件相互混装。</w:t>
      </w:r>
    </w:p>
    <w:p>
      <w:pPr>
        <w:autoSpaceDN w:val="0"/>
        <w:spacing w:line="360" w:lineRule="auto"/>
        <w:rPr>
          <w:rFonts w:hint="eastAsia" w:ascii="宋体"/>
          <w:sz w:val="20"/>
          <w:szCs w:val="20"/>
          <w:highlight w:val="yellow"/>
        </w:rPr>
      </w:pPr>
      <w:r>
        <w:rPr>
          <w:rFonts w:hint="eastAsia" w:ascii="宋体"/>
          <w:sz w:val="20"/>
          <w:szCs w:val="20"/>
          <w:highlight w:val="white"/>
        </w:rPr>
        <w:t xml:space="preserve">  </w:t>
      </w: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六、授予合同</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28.定标准则</w:t>
      </w:r>
    </w:p>
    <w:p>
      <w:pPr>
        <w:autoSpaceDN w:val="0"/>
        <w:spacing w:line="360" w:lineRule="auto"/>
        <w:ind w:left="1"/>
        <w:rPr>
          <w:rFonts w:hint="eastAsia" w:ascii="宋体"/>
          <w:sz w:val="24"/>
        </w:rPr>
      </w:pPr>
      <w:r>
        <w:rPr>
          <w:rFonts w:hint="eastAsia" w:ascii="宋体"/>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hint="eastAsia" w:ascii="宋体"/>
          <w:sz w:val="24"/>
        </w:rPr>
      </w:pPr>
      <w:r>
        <w:rPr>
          <w:rFonts w:hint="eastAsia" w:ascii="宋体"/>
          <w:sz w:val="24"/>
        </w:rPr>
        <w:t>28.2采购机构不承诺报价最低的投标人为中标供应商。</w:t>
      </w:r>
    </w:p>
    <w:p>
      <w:pPr>
        <w:autoSpaceDN w:val="0"/>
        <w:spacing w:line="360" w:lineRule="auto"/>
        <w:ind w:left="1"/>
        <w:rPr>
          <w:rFonts w:hint="eastAsia" w:ascii="宋体"/>
          <w:sz w:val="24"/>
        </w:rPr>
      </w:pPr>
      <w:r>
        <w:rPr>
          <w:rFonts w:hint="eastAsia" w:ascii="宋体"/>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29.中标通知</w:t>
      </w:r>
    </w:p>
    <w:p>
      <w:pPr>
        <w:pStyle w:val="834"/>
        <w:autoSpaceDN w:val="0"/>
        <w:spacing w:line="360" w:lineRule="auto"/>
        <w:ind w:left="1" w:hanging="1"/>
        <w:rPr>
          <w:rFonts w:hint="eastAsia" w:ascii="宋体" w:eastAsia="宋体" w:cs="微软雅黑"/>
          <w:color w:val="auto"/>
          <w:kern w:val="2"/>
          <w:sz w:val="24"/>
          <w:szCs w:val="24"/>
          <w:lang w:bidi="ar-SA"/>
        </w:rPr>
      </w:pPr>
      <w:r>
        <w:rPr>
          <w:rFonts w:hint="eastAsia" w:ascii="宋体"/>
          <w:sz w:val="24"/>
        </w:rPr>
        <w:t>29.1</w:t>
      </w:r>
      <w:r>
        <w:rPr>
          <w:rFonts w:hint="eastAsia" w:ascii="宋体" w:eastAsia="宋体" w:cs="微软雅黑"/>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1195"/>
        <w:spacing w:line="360" w:lineRule="auto"/>
        <w:ind w:firstLine="0" w:firstLineChars="0"/>
        <w:jc w:val="both"/>
        <w:textAlignment w:val="auto"/>
        <w:rPr>
          <w:rFonts w:hint="eastAsia" w:ascii="宋体" w:eastAsia="宋体" w:cs="微软雅黑"/>
          <w:color w:val="auto"/>
          <w:kern w:val="2"/>
          <w:sz w:val="24"/>
          <w:szCs w:val="24"/>
          <w:lang w:bidi="ar-SA"/>
        </w:rPr>
      </w:pPr>
      <w:r>
        <w:rPr>
          <w:rFonts w:hint="eastAsia" w:ascii="宋体" w:eastAsia="宋体" w:cs="微软雅黑"/>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1195"/>
        <w:spacing w:line="360" w:lineRule="auto"/>
        <w:ind w:firstLine="0" w:firstLineChars="0"/>
        <w:jc w:val="both"/>
        <w:textAlignment w:val="auto"/>
        <w:rPr>
          <w:rFonts w:hint="eastAsia" w:ascii="宋体" w:eastAsia="宋体" w:cs="微软雅黑"/>
          <w:color w:val="auto"/>
          <w:kern w:val="2"/>
          <w:sz w:val="24"/>
          <w:szCs w:val="24"/>
          <w:lang w:bidi="ar-SA"/>
        </w:rPr>
      </w:pPr>
      <w:r>
        <w:rPr>
          <w:rFonts w:hint="eastAsia" w:ascii="宋体" w:eastAsia="宋体" w:cs="微软雅黑"/>
          <w:color w:val="auto"/>
          <w:kern w:val="2"/>
          <w:sz w:val="24"/>
          <w:szCs w:val="24"/>
          <w:lang w:bidi="ar-SA"/>
        </w:rPr>
        <w:t>29.3</w:t>
      </w:r>
      <w:r>
        <w:rPr>
          <w:rFonts w:hint="eastAsia" w:ascii="宋体" w:cs="微软雅黑"/>
          <w:color w:val="auto"/>
          <w:kern w:val="2"/>
          <w:szCs w:val="24"/>
          <w:lang w:bidi="ar-SA"/>
        </w:rPr>
        <w:t>中标供应商在海关智慧政采综合管理平台供应商端通知公告功能下载</w:t>
      </w:r>
      <w:r>
        <w:rPr>
          <w:rFonts w:hint="eastAsia" w:ascii="宋体" w:eastAsia="宋体" w:cs="微软雅黑"/>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1195"/>
        <w:spacing w:line="360" w:lineRule="auto"/>
        <w:ind w:firstLine="0" w:firstLineChars="0"/>
        <w:jc w:val="both"/>
        <w:textAlignment w:val="auto"/>
        <w:rPr>
          <w:rFonts w:hint="eastAsia" w:ascii="宋体" w:cs="微软雅黑"/>
          <w:color w:val="auto"/>
          <w:kern w:val="2"/>
          <w:sz w:val="24"/>
          <w:szCs w:val="24"/>
          <w:lang w:bidi="ar-SA"/>
        </w:rPr>
      </w:pPr>
      <w:r>
        <w:rPr>
          <w:rFonts w:hint="eastAsia" w:ascii="宋体" w:eastAsia="宋体" w:cs="微软雅黑"/>
          <w:color w:val="auto"/>
          <w:kern w:val="2"/>
          <w:sz w:val="24"/>
          <w:szCs w:val="24"/>
          <w:lang w:bidi="ar-SA"/>
        </w:rPr>
        <w:t>29.4中标通知书是合同的组成部分。</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30.接受和拒绝任何或所有投标的权力</w:t>
      </w:r>
    </w:p>
    <w:p>
      <w:pPr>
        <w:autoSpaceDN w:val="0"/>
        <w:spacing w:line="360" w:lineRule="auto"/>
        <w:ind w:left="1"/>
        <w:rPr>
          <w:rFonts w:hint="eastAsia" w:ascii="宋体"/>
          <w:sz w:val="24"/>
        </w:rPr>
      </w:pPr>
      <w:r>
        <w:rPr>
          <w:rFonts w:hint="eastAsia" w:ascii="宋体"/>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31.签订合同</w:t>
      </w:r>
    </w:p>
    <w:p>
      <w:pPr>
        <w:autoSpaceDN w:val="0"/>
        <w:spacing w:line="360" w:lineRule="auto"/>
        <w:ind w:left="1"/>
        <w:rPr>
          <w:rFonts w:hint="eastAsia" w:ascii="宋体"/>
          <w:sz w:val="24"/>
        </w:rPr>
      </w:pPr>
      <w:r>
        <w:rPr>
          <w:rFonts w:hint="eastAsia" w:ascii="宋体"/>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hint="eastAsia" w:ascii="宋体"/>
          <w:sz w:val="24"/>
        </w:rPr>
      </w:pPr>
      <w:r>
        <w:rPr>
          <w:rFonts w:hint="eastAsia" w:ascii="宋体"/>
          <w:sz w:val="24"/>
        </w:rPr>
        <w:t>31.2中标通知书、中标供应商的投标文件及双方确认的澄清文件等，均为有法律约束力的经济合同组成的一部分。</w:t>
      </w:r>
    </w:p>
    <w:p>
      <w:pPr>
        <w:autoSpaceDN w:val="0"/>
        <w:spacing w:line="360" w:lineRule="auto"/>
        <w:ind w:left="1"/>
        <w:rPr>
          <w:rFonts w:hint="eastAsia" w:ascii="宋体"/>
          <w:sz w:val="24"/>
        </w:rPr>
      </w:pPr>
      <w:r>
        <w:rPr>
          <w:rFonts w:hint="eastAsia" w:ascii="宋体"/>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32.采购人或采购机构追加采购数量的权利</w:t>
      </w:r>
    </w:p>
    <w:p>
      <w:pPr>
        <w:autoSpaceDN w:val="0"/>
        <w:spacing w:line="360" w:lineRule="auto"/>
        <w:ind w:left="1"/>
        <w:rPr>
          <w:rFonts w:hint="eastAsia" w:ascii="宋体"/>
          <w:sz w:val="24"/>
        </w:rPr>
      </w:pPr>
      <w:r>
        <w:rPr>
          <w:rFonts w:hint="eastAsia" w:ascii="宋体"/>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33.履约保证金</w:t>
      </w:r>
    </w:p>
    <w:p>
      <w:pPr>
        <w:autoSpaceDN w:val="0"/>
        <w:spacing w:line="360" w:lineRule="auto"/>
        <w:ind w:left="1"/>
        <w:rPr>
          <w:rFonts w:hint="eastAsia" w:ascii="宋体"/>
          <w:sz w:val="24"/>
          <w:highlight w:val="yellow"/>
        </w:rPr>
      </w:pPr>
      <w:r>
        <w:rPr>
          <w:rFonts w:hint="eastAsia" w:ascii="宋体"/>
          <w:sz w:val="24"/>
        </w:rPr>
        <w:t xml:space="preserve">33.1本项目的中标供应商须按招标文件中规定的履约保证金形式向采购人提交履约保证金。 </w:t>
      </w:r>
    </w:p>
    <w:p>
      <w:pPr>
        <w:autoSpaceDN w:val="0"/>
        <w:spacing w:line="360" w:lineRule="auto"/>
        <w:ind w:left="1"/>
        <w:rPr>
          <w:rFonts w:hint="eastAsia" w:ascii="宋体"/>
          <w:sz w:val="24"/>
        </w:rPr>
      </w:pPr>
      <w:r>
        <w:rPr>
          <w:rFonts w:hint="eastAsia" w:ascii="宋体"/>
          <w:sz w:val="24"/>
          <w:highlight w:val="none"/>
        </w:rPr>
        <w:t>33.2履约保证金的提交时间、金额、形式及有效期详见合同文本。</w:t>
      </w:r>
    </w:p>
    <w:p>
      <w:pPr>
        <w:autoSpaceDN w:val="0"/>
        <w:spacing w:line="360" w:lineRule="auto"/>
        <w:ind w:left="1"/>
        <w:rPr>
          <w:rFonts w:hint="eastAsia" w:ascii="宋体"/>
          <w:b/>
          <w:bCs/>
          <w:sz w:val="24"/>
        </w:rPr>
      </w:pPr>
      <w:r>
        <w:rPr>
          <w:rFonts w:hint="eastAsia" w:ascii="宋体"/>
          <w:b/>
          <w:bCs/>
          <w:sz w:val="24"/>
        </w:rPr>
        <w:t>34.重新授予合同</w:t>
      </w:r>
    </w:p>
    <w:p>
      <w:pPr>
        <w:autoSpaceDN w:val="0"/>
        <w:spacing w:line="360" w:lineRule="auto"/>
        <w:ind w:left="1"/>
        <w:rPr>
          <w:rFonts w:hint="eastAsia" w:ascii="宋体"/>
          <w:sz w:val="24"/>
        </w:rPr>
      </w:pPr>
      <w:r>
        <w:rPr>
          <w:rFonts w:hint="eastAsia" w:ascii="宋体"/>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hint="eastAsia" w:ascii="宋体"/>
          <w:szCs w:val="21"/>
          <w:highlight w:val="cyan"/>
        </w:rPr>
      </w:pPr>
      <w:r>
        <w:rPr>
          <w:rFonts w:hint="eastAsia" w:ascii="宋体"/>
          <w:sz w:val="20"/>
          <w:szCs w:val="20"/>
          <w:highlight w:val="white"/>
        </w:rPr>
        <w:t xml:space="preserve"> </w:t>
      </w:r>
    </w:p>
    <w:p>
      <w:pPr>
        <w:autoSpaceDN w:val="0"/>
        <w:spacing w:line="360" w:lineRule="auto"/>
        <w:jc w:val="center"/>
        <w:outlineLvl w:val="2"/>
        <w:rPr>
          <w:rFonts w:hint="eastAsia" w:ascii="宋体"/>
          <w:b/>
          <w:bCs/>
          <w:sz w:val="30"/>
          <w:szCs w:val="30"/>
          <w:highlight w:val="white"/>
        </w:rPr>
      </w:pPr>
      <w:r>
        <w:rPr>
          <w:rFonts w:hint="eastAsia" w:ascii="宋体"/>
          <w:b/>
          <w:bCs/>
          <w:sz w:val="30"/>
          <w:szCs w:val="30"/>
          <w:highlight w:val="white"/>
        </w:rPr>
        <w:t>七、质疑、投诉</w:t>
      </w:r>
    </w:p>
    <w:p>
      <w:pPr>
        <w:tabs>
          <w:tab w:val="left" w:pos="0"/>
        </w:tabs>
        <w:autoSpaceDN w:val="0"/>
        <w:spacing w:line="360" w:lineRule="auto"/>
        <w:rPr>
          <w:rFonts w:hint="eastAsia" w:ascii="宋体"/>
          <w:b/>
          <w:bCs/>
          <w:kern w:val="0"/>
          <w:sz w:val="24"/>
          <w:highlight w:val="white"/>
        </w:rPr>
      </w:pPr>
      <w:r>
        <w:rPr>
          <w:rFonts w:hint="eastAsia" w:ascii="宋体"/>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hint="eastAsia" w:ascii="宋体" w:eastAsia="宋体" w:cs="微软雅黑"/>
          <w:color w:val="auto"/>
          <w:sz w:val="24"/>
          <w:szCs w:val="24"/>
          <w:lang w:bidi="ar-SA"/>
        </w:rPr>
      </w:pPr>
      <w:r>
        <w:rPr>
          <w:rFonts w:hint="eastAsia" w:ascii="宋体"/>
          <w:sz w:val="24"/>
        </w:rPr>
        <w:t>35.1投标人</w:t>
      </w:r>
      <w:r>
        <w:rPr>
          <w:rFonts w:hint="eastAsia" w:ascii="宋体" w:eastAsia="宋体" w:cs="微软雅黑"/>
          <w:bCs/>
          <w:color w:val="auto"/>
          <w:sz w:val="24"/>
          <w:szCs w:val="24"/>
          <w:lang w:bidi="ar-SA"/>
        </w:rPr>
        <w:t>或潜在投标人</w:t>
      </w:r>
      <w:r>
        <w:rPr>
          <w:rFonts w:hint="eastAsia" w:ascii="宋体"/>
          <w:sz w:val="24"/>
        </w:rPr>
        <w:t>认为招标文件、开评标过程及中标结果使自己的权益受到损害的，可以在知道或应知权益受到损害之日起七个工作日内提出，</w:t>
      </w:r>
      <w:r>
        <w:rPr>
          <w:rFonts w:hint="eastAsia" w:ascii="宋体" w:eastAsia="宋体" w:cs="宋体"/>
          <w:color w:val="auto"/>
          <w:kern w:val="0"/>
          <w:sz w:val="24"/>
          <w:szCs w:val="24"/>
          <w:vertAlign w:val="baseline"/>
          <w:lang w:val="en-US" w:eastAsia="zh-CN"/>
        </w:rPr>
        <w:t>通过海关智慧政采综合管理平台等书面形式向采购机构提出质疑</w:t>
      </w:r>
      <w:r>
        <w:rPr>
          <w:rFonts w:hint="eastAsia" w:ascii="宋体"/>
          <w:sz w:val="24"/>
        </w:rPr>
        <w:t>。</w:t>
      </w:r>
      <w:r>
        <w:rPr>
          <w:rFonts w:hint="eastAsia" w:ascii="宋体" w:eastAsia="宋体" w:cs="微软雅黑"/>
          <w:bCs/>
          <w:color w:val="auto"/>
          <w:sz w:val="24"/>
          <w:szCs w:val="24"/>
          <w:lang w:bidi="ar-SA"/>
        </w:rPr>
        <w:t>投标人或潜在投标人应知其权益受到损害之日</w:t>
      </w:r>
      <w:r>
        <w:rPr>
          <w:rFonts w:hint="eastAsia" w:ascii="宋体" w:eastAsia="宋体" w:cs="微软雅黑"/>
          <w:color w:val="auto"/>
          <w:sz w:val="24"/>
          <w:szCs w:val="24"/>
          <w:lang w:bidi="ar-SA"/>
        </w:rPr>
        <w:t>，是指：</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(1) 对招标文件提出质疑的，为获取招标文件之日或者招标文件公告期限届满之日；</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(2) 对招标过程提出质疑的，为各招标程序环节结束之日；</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(3) 对中标结果提出质疑的，为中标结果公告期限届满之日。</w:t>
      </w:r>
    </w:p>
    <w:p>
      <w:pPr>
        <w:autoSpaceDN w:val="0"/>
        <w:spacing w:line="360" w:lineRule="auto"/>
        <w:ind w:left="8" w:hanging="15"/>
        <w:rPr>
          <w:rFonts w:hint="eastAsia" w:ascii="宋体" w:cs="微软雅黑"/>
          <w:bCs/>
          <w:sz w:val="24"/>
          <w:highlight w:val="none"/>
          <w:lang w:bidi="ar-SA"/>
        </w:rPr>
      </w:pPr>
      <w:r>
        <w:rPr>
          <w:rFonts w:hint="eastAsia" w:ascii="宋体" w:eastAsia="宋体" w:cs="微软雅黑"/>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hint="eastAsia" w:ascii="宋体"/>
          <w:sz w:val="24"/>
        </w:rPr>
      </w:pPr>
      <w:r>
        <w:rPr>
          <w:rFonts w:hint="eastAsia" w:ascii="宋体" w:cs="微软雅黑"/>
          <w:bCs/>
          <w:sz w:val="24"/>
          <w:highlight w:val="none"/>
          <w:lang w:bidi="ar-SA"/>
        </w:rPr>
        <w:t>35.2</w:t>
      </w:r>
      <w:r>
        <w:rPr>
          <w:rFonts w:hint="eastAsia" w:ascii="宋体" w:eastAsia="宋体" w:cs="微软雅黑"/>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hint="eastAsia" w:ascii="宋体" w:eastAsia="宋体" w:cs="微软雅黑"/>
          <w:bCs/>
          <w:color w:val="auto"/>
          <w:sz w:val="24"/>
          <w:szCs w:val="24"/>
          <w:lang w:bidi="ar-SA"/>
        </w:rPr>
      </w:pPr>
      <w:r>
        <w:rPr>
          <w:rFonts w:hint="eastAsia" w:ascii="宋体" w:cs="微软雅黑"/>
          <w:bCs/>
          <w:sz w:val="24"/>
          <w:lang w:bidi="ar-SA"/>
        </w:rPr>
        <w:t>3</w:t>
      </w:r>
      <w:r>
        <w:rPr>
          <w:rFonts w:hint="eastAsia" w:ascii="宋体" w:cs="微软雅黑"/>
          <w:bCs/>
          <w:sz w:val="24"/>
          <w:highlight w:val="none"/>
          <w:lang w:bidi="ar-SA"/>
        </w:rPr>
        <w:t>5</w:t>
      </w:r>
      <w:r>
        <w:rPr>
          <w:rFonts w:hint="eastAsia" w:ascii="宋体" w:cs="微软雅黑"/>
          <w:bCs/>
          <w:sz w:val="24"/>
          <w:lang w:bidi="ar-SA"/>
        </w:rPr>
        <w:t>.3</w:t>
      </w:r>
      <w:r>
        <w:rPr>
          <w:rFonts w:hint="eastAsia" w:ascii="宋体" w:eastAsia="宋体" w:cs="微软雅黑"/>
          <w:bCs/>
          <w:color w:val="auto"/>
          <w:sz w:val="24"/>
          <w:szCs w:val="24"/>
          <w:lang w:bidi="ar-SA"/>
        </w:rPr>
        <w:t>投标人或潜在投标人提出质疑应当提交质疑函和必要的证明材料。质疑函应当包括下列内容（</w:t>
      </w:r>
      <w:r>
        <w:rPr>
          <w:rFonts w:hint="eastAsia" w:ascii="宋体" w:cs="微软雅黑"/>
          <w:bCs/>
          <w:sz w:val="24"/>
          <w:lang w:bidi="ar-SA"/>
        </w:rPr>
        <w:t>格式见第六部分）</w:t>
      </w:r>
      <w:r>
        <w:rPr>
          <w:rFonts w:hint="eastAsia" w:ascii="宋体" w:eastAsia="宋体" w:cs="微软雅黑"/>
          <w:bCs/>
          <w:color w:val="auto"/>
          <w:sz w:val="24"/>
          <w:szCs w:val="24"/>
          <w:lang w:bidi="ar-SA"/>
        </w:rPr>
        <w:t>：</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(1)投标人或潜在投标人的姓名或者名称、地址、邮编、联系人及电话；</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(2)质疑项目的名称、编号；</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(3)具体、明确的质疑事项和与质疑事项相关的请求；</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(4)事实依据；</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(5)必要的法律依据；</w:t>
      </w:r>
    </w:p>
    <w:p>
      <w:pPr>
        <w:autoSpaceDN w:val="0"/>
        <w:spacing w:line="360" w:lineRule="auto"/>
        <w:ind w:left="8" w:hanging="15"/>
        <w:rPr>
          <w:rFonts w:hint="eastAsia" w:ascii="宋体" w:eastAsia="宋体" w:cs="微软雅黑"/>
          <w:bCs/>
          <w:color w:val="auto"/>
          <w:sz w:val="24"/>
          <w:szCs w:val="24"/>
          <w:lang w:bidi="ar-SA"/>
        </w:rPr>
      </w:pPr>
      <w:r>
        <w:rPr>
          <w:rFonts w:hint="eastAsia" w:ascii="宋体" w:eastAsia="宋体" w:cs="微软雅黑"/>
          <w:bCs/>
          <w:color w:val="auto"/>
          <w:sz w:val="24"/>
          <w:szCs w:val="24"/>
          <w:lang w:bidi="ar-SA"/>
        </w:rPr>
        <w:t>(6)提出质疑的日期。</w:t>
      </w:r>
    </w:p>
    <w:p>
      <w:pPr>
        <w:autoSpaceDN w:val="0"/>
        <w:spacing w:line="360" w:lineRule="auto"/>
        <w:ind w:left="8" w:hanging="15"/>
        <w:rPr>
          <w:rFonts w:hint="eastAsia" w:ascii="宋体" w:cs="微软雅黑"/>
          <w:bCs/>
          <w:sz w:val="24"/>
          <w:lang w:bidi="ar-SA"/>
        </w:rPr>
      </w:pPr>
      <w:r>
        <w:rPr>
          <w:rFonts w:hint="eastAsia" w:ascii="宋体" w:eastAsia="宋体" w:cs="微软雅黑"/>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hint="eastAsia" w:ascii="宋体" w:cs="微软雅黑"/>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hint="eastAsia" w:ascii="宋体" w:eastAsia="宋体" w:cs="微软雅黑"/>
          <w:bCs/>
          <w:color w:val="auto"/>
          <w:sz w:val="24"/>
          <w:szCs w:val="24"/>
          <w:lang w:bidi="ar-SA"/>
        </w:rPr>
      </w:pPr>
      <w:r>
        <w:rPr>
          <w:rFonts w:hint="eastAsia" w:ascii="宋体" w:cs="微软雅黑"/>
          <w:bCs/>
          <w:sz w:val="24"/>
          <w:lang w:bidi="ar-SA"/>
        </w:rPr>
        <w:t>投标人</w:t>
      </w:r>
      <w:r>
        <w:rPr>
          <w:rFonts w:hint="eastAsia" w:ascii="宋体" w:eastAsia="宋体" w:cs="微软雅黑"/>
          <w:bCs/>
          <w:color w:val="auto"/>
          <w:sz w:val="24"/>
          <w:szCs w:val="24"/>
          <w:lang w:bidi="ar-SA"/>
        </w:rPr>
        <w:t>或潜在投标人</w:t>
      </w:r>
      <w:r>
        <w:rPr>
          <w:rFonts w:hint="eastAsia" w:ascii="宋体" w:cs="微软雅黑"/>
          <w:bCs/>
          <w:sz w:val="24"/>
          <w:lang w:bidi="ar-SA"/>
        </w:rPr>
        <w:t>可以委托代理人进行质疑，其授权委托书应当载明代理人的姓名或者名称、代理事项、具体权限、期限和相关事项；以代理人身份提出质疑的，应当提交投标人</w:t>
      </w:r>
      <w:r>
        <w:rPr>
          <w:rFonts w:hint="eastAsia" w:ascii="宋体" w:eastAsia="宋体" w:cs="微软雅黑"/>
          <w:bCs/>
          <w:color w:val="auto"/>
          <w:sz w:val="24"/>
          <w:szCs w:val="24"/>
          <w:lang w:bidi="ar-SA"/>
        </w:rPr>
        <w:t>或潜在投标人</w:t>
      </w:r>
      <w:r>
        <w:rPr>
          <w:rFonts w:hint="eastAsia" w:ascii="宋体" w:cs="微软雅黑"/>
          <w:bCs/>
          <w:sz w:val="24"/>
          <w:lang w:bidi="ar-SA"/>
        </w:rPr>
        <w:t>签署的授权委托书。</w:t>
      </w:r>
    </w:p>
    <w:p>
      <w:pPr>
        <w:autoSpaceDN w:val="0"/>
        <w:spacing w:line="360" w:lineRule="auto"/>
        <w:ind w:left="8" w:hanging="15"/>
        <w:rPr>
          <w:rFonts w:hint="eastAsia" w:ascii="宋体" w:cs="微软雅黑"/>
          <w:bCs/>
          <w:sz w:val="24"/>
          <w:highlight w:val="none"/>
          <w:lang w:bidi="ar-SA"/>
        </w:rPr>
      </w:pPr>
      <w:r>
        <w:rPr>
          <w:rFonts w:hint="eastAsia" w:ascii="宋体" w:eastAsia="宋体" w:cs="微软雅黑"/>
          <w:bCs/>
          <w:color w:val="auto"/>
          <w:sz w:val="24"/>
          <w:szCs w:val="24"/>
          <w:lang w:bidi="ar-SA"/>
        </w:rPr>
        <w:t>投标人或潜在投标人提交的质疑函不符合以上要求的，</w:t>
      </w:r>
      <w:r>
        <w:rPr>
          <w:rFonts w:hint="eastAsia" w:ascii="宋体" w:cs="微软雅黑"/>
          <w:bCs/>
          <w:sz w:val="24"/>
          <w:highlight w:val="none"/>
          <w:lang w:bidi="ar-SA"/>
        </w:rPr>
        <w:t>采购机构</w:t>
      </w:r>
      <w:r>
        <w:rPr>
          <w:rFonts w:hint="eastAsia" w:ascii="宋体" w:eastAsia="宋体" w:cs="微软雅黑"/>
          <w:bCs/>
          <w:color w:val="auto"/>
          <w:sz w:val="24"/>
          <w:szCs w:val="24"/>
          <w:lang w:bidi="ar-SA"/>
        </w:rPr>
        <w:t>应当一次性告知供应商需更正或补充的内容。投标人或潜在投标人未在质疑期限内提交更正、补充材料或重新提交的材料仍不符合要求的，</w:t>
      </w:r>
      <w:r>
        <w:rPr>
          <w:rFonts w:hint="eastAsia" w:ascii="宋体" w:cs="微软雅黑"/>
          <w:bCs/>
          <w:sz w:val="24"/>
          <w:highlight w:val="none"/>
          <w:lang w:bidi="ar-SA"/>
        </w:rPr>
        <w:t>采购机构</w:t>
      </w:r>
      <w:r>
        <w:rPr>
          <w:rFonts w:hint="eastAsia" w:ascii="宋体" w:eastAsia="宋体" w:cs="微软雅黑"/>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hint="eastAsia" w:ascii="宋体" w:eastAsia="宋体" w:cs="微软雅黑"/>
          <w:bCs/>
          <w:color w:val="auto"/>
          <w:sz w:val="24"/>
          <w:szCs w:val="24"/>
          <w:lang w:bidi="ar-SA"/>
        </w:rPr>
      </w:pPr>
      <w:r>
        <w:rPr>
          <w:rFonts w:hint="eastAsia" w:ascii="宋体" w:cs="微软雅黑"/>
          <w:bCs/>
          <w:sz w:val="24"/>
          <w:highlight w:val="none"/>
          <w:lang w:bidi="ar-SA"/>
        </w:rPr>
        <w:t>35.4</w:t>
      </w:r>
      <w:r>
        <w:rPr>
          <w:rFonts w:hint="eastAsia" w:ascii="宋体" w:eastAsia="宋体" w:cs="微软雅黑"/>
          <w:bCs/>
          <w:color w:val="auto"/>
          <w:kern w:val="0"/>
          <w:sz w:val="24"/>
          <w:szCs w:val="24"/>
          <w:vertAlign w:val="baseline"/>
          <w:lang w:val="en-US" w:eastAsia="zh-CN"/>
        </w:rPr>
        <w:t>质疑供应商通过海关智慧政采综合管理平台质疑处理模块等书面形式进行质疑提交并接收质疑处理结果</w:t>
      </w:r>
      <w:r>
        <w:rPr>
          <w:rFonts w:hint="eastAsia" w:ascii="宋体" w:eastAsia="宋体" w:cs="微软雅黑"/>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hint="eastAsia" w:ascii="宋体" w:eastAsia="宋体" w:cs="微软雅黑"/>
          <w:bCs/>
          <w:color w:val="auto"/>
          <w:kern w:val="2"/>
          <w:sz w:val="24"/>
          <w:szCs w:val="24"/>
          <w:lang w:bidi="ar-SA"/>
        </w:rPr>
      </w:pPr>
      <w:r>
        <w:rPr>
          <w:rFonts w:hint="eastAsia" w:ascii="宋体" w:eastAsia="宋体" w:cs="微软雅黑"/>
          <w:bCs/>
          <w:color w:val="auto"/>
          <w:kern w:val="2"/>
          <w:sz w:val="24"/>
          <w:szCs w:val="24"/>
          <w:lang w:bidi="ar-SA"/>
        </w:rPr>
        <w:t>3</w:t>
      </w:r>
      <w:r>
        <w:rPr>
          <w:rFonts w:hint="eastAsia" w:ascii="宋体" w:cs="微软雅黑"/>
          <w:bCs/>
          <w:color w:val="auto"/>
          <w:kern w:val="2"/>
          <w:szCs w:val="24"/>
          <w:highlight w:val="none"/>
          <w:lang w:bidi="ar-SA"/>
        </w:rPr>
        <w:t>5</w:t>
      </w:r>
      <w:r>
        <w:rPr>
          <w:rFonts w:hint="eastAsia" w:ascii="宋体" w:eastAsia="宋体" w:cs="微软雅黑"/>
          <w:bCs/>
          <w:color w:val="auto"/>
          <w:kern w:val="2"/>
          <w:sz w:val="24"/>
          <w:szCs w:val="24"/>
          <w:lang w:bidi="ar-SA"/>
        </w:rPr>
        <w:t>.5</w:t>
      </w:r>
      <w:r>
        <w:rPr>
          <w:rFonts w:hint="eastAsia" w:ascii="宋体" w:eastAsia="宋体" w:cs="微软雅黑"/>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hint="eastAsia" w:ascii="宋体" w:eastAsia="宋体" w:cs="微软雅黑"/>
          <w:bCs/>
          <w:color w:val="auto"/>
          <w:kern w:val="2"/>
          <w:sz w:val="24"/>
          <w:szCs w:val="24"/>
          <w:lang w:bidi="ar-SA"/>
        </w:rPr>
        <w:t>。</w:t>
      </w:r>
    </w:p>
    <w:p>
      <w:pPr>
        <w:pStyle w:val="2718"/>
        <w:spacing w:line="360" w:lineRule="auto"/>
        <w:ind w:left="8" w:hanging="15" w:firstLineChars="0"/>
        <w:jc w:val="both"/>
        <w:textAlignment w:val="auto"/>
        <w:rPr>
          <w:rFonts w:hint="eastAsia" w:ascii="宋体" w:eastAsia="宋体" w:cs="微软雅黑"/>
          <w:bCs/>
          <w:color w:val="auto"/>
          <w:kern w:val="2"/>
          <w:sz w:val="24"/>
          <w:szCs w:val="24"/>
          <w:lang w:bidi="ar-SA"/>
        </w:rPr>
      </w:pPr>
      <w:r>
        <w:rPr>
          <w:rFonts w:hint="eastAsia" w:ascii="宋体" w:eastAsia="宋体" w:cs="微软雅黑"/>
          <w:bCs/>
          <w:color w:val="auto"/>
          <w:kern w:val="2"/>
          <w:sz w:val="24"/>
          <w:szCs w:val="24"/>
          <w:lang w:bidi="ar-SA"/>
        </w:rPr>
        <w:t>3</w:t>
      </w:r>
      <w:r>
        <w:rPr>
          <w:rFonts w:hint="eastAsia" w:ascii="宋体" w:cs="微软雅黑"/>
          <w:bCs/>
          <w:color w:val="auto"/>
          <w:kern w:val="2"/>
          <w:szCs w:val="24"/>
          <w:highlight w:val="none"/>
          <w:lang w:bidi="ar-SA"/>
        </w:rPr>
        <w:t>5</w:t>
      </w:r>
      <w:r>
        <w:rPr>
          <w:rFonts w:hint="eastAsia" w:ascii="宋体" w:eastAsia="宋体" w:cs="微软雅黑"/>
          <w:bCs/>
          <w:color w:val="auto"/>
          <w:kern w:val="2"/>
          <w:sz w:val="24"/>
          <w:szCs w:val="24"/>
          <w:lang w:bidi="ar-SA"/>
        </w:rPr>
        <w:t>.6投标人或潜在投标人以质疑函形式提交，但无具体、明确质疑事项，实质内容为询问的，</w:t>
      </w:r>
      <w:r>
        <w:rPr>
          <w:rFonts w:hint="eastAsia" w:ascii="宋体" w:cs="微软雅黑"/>
          <w:color w:val="auto"/>
          <w:kern w:val="2"/>
          <w:szCs w:val="24"/>
          <w:highlight w:val="none"/>
          <w:lang w:bidi="ar-SA"/>
        </w:rPr>
        <w:t>采购机构</w:t>
      </w:r>
      <w:r>
        <w:rPr>
          <w:rFonts w:hint="eastAsia" w:ascii="宋体" w:eastAsia="宋体" w:cs="微软雅黑"/>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hint="eastAsia" w:ascii="宋体"/>
          <w:b/>
          <w:bCs/>
          <w:kern w:val="0"/>
          <w:sz w:val="24"/>
          <w:highlight w:val="none"/>
        </w:rPr>
      </w:pPr>
      <w:r>
        <w:rPr>
          <w:rFonts w:hint="eastAsia" w:ascii="宋体"/>
          <w:b/>
          <w:bCs/>
          <w:kern w:val="0"/>
          <w:sz w:val="24"/>
          <w:highlight w:val="none"/>
        </w:rPr>
        <w:t>36.投诉</w:t>
      </w:r>
    </w:p>
    <w:p>
      <w:pPr>
        <w:pStyle w:val="2718"/>
        <w:spacing w:line="360" w:lineRule="auto"/>
        <w:ind w:left="8" w:hanging="15" w:firstLineChars="0"/>
        <w:jc w:val="both"/>
        <w:textAlignment w:val="auto"/>
        <w:rPr>
          <w:rFonts w:hint="eastAsia" w:ascii="宋体" w:eastAsia="宋体" w:cs="微软雅黑"/>
          <w:bCs/>
          <w:color w:val="auto"/>
          <w:kern w:val="2"/>
          <w:sz w:val="24"/>
          <w:szCs w:val="24"/>
          <w:highlight w:val="yellow"/>
          <w:lang w:bidi="ar-SA"/>
        </w:rPr>
      </w:pPr>
      <w:r>
        <w:rPr>
          <w:rFonts w:hint="eastAsia" w:ascii="宋体" w:eastAsia="宋体" w:cs="微软雅黑"/>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2"/>
        <w:rPr>
          <w:rFonts w:hint="eastAsia"/>
          <w:lang w:val="en-US" w:eastAsia="zh-CN"/>
        </w:rPr>
      </w:pPr>
      <w:bookmarkStart w:id="36" w:name="_Toc65406665"/>
      <w:r>
        <w:rPr>
          <w:rFonts w:hint="eastAsia"/>
          <w:lang w:val="en-US" w:eastAsia="zh-CN"/>
        </w:rPr>
        <w:t>第三部分  项目需求书</w:t>
      </w:r>
      <w:bookmarkEnd w:id="36"/>
    </w:p>
    <w:p>
      <w:pPr>
        <w:rPr>
          <w:highlight w:val="white"/>
        </w:rPr>
      </w:pPr>
    </w:p>
    <w:p>
      <w:pPr>
        <w:rPr>
          <w:highlight w:val="white"/>
        </w:rPr>
      </w:pPr>
    </w:p>
    <w:p>
      <w:pPr>
        <w:pStyle w:val="26"/>
        <w:spacing w:line="560" w:lineRule="exact"/>
        <w:rPr>
          <w:rFonts w:ascii="宋体" w:eastAsia="宋体"/>
          <w:color w:val="auto"/>
          <w:sz w:val="21"/>
          <w:szCs w:val="21"/>
        </w:rPr>
      </w:pPr>
      <w:bookmarkStart w:id="37" w:name="插入_采购需求书"/>
    </w:p>
    <w:p>
      <w:pPr>
        <w:spacing w:line="560" w:lineRule="exact"/>
        <w:rPr>
          <w:rFonts w:ascii="宋体" w:eastAsia="宋体"/>
        </w:rPr>
      </w:pPr>
    </w:p>
    <w:p>
      <w:pPr>
        <w:spacing w:line="560" w:lineRule="exact"/>
        <w:rPr>
          <w:rFonts w:ascii="宋体" w:eastAsia="宋体"/>
        </w:rPr>
      </w:pPr>
      <w:r>
        <w:rPr>
          <w:rFonts w:hint="eastAsia" w:ascii="宋体" w:eastAsia="宋体"/>
        </w:rPr>
        <w:t>说明：未经采购人同意，投标人不得向与此项目无关的任何第三方透露招标文件技术内容部分。注：加 “▲”标记表示为重要指标项，如不满足将影响评分。加 “★”标记表示为必须满足条款，否则做为无效投标处理。</w:t>
      </w:r>
    </w:p>
    <w:p>
      <w:pPr>
        <w:spacing w:line="560" w:lineRule="exact"/>
        <w:rPr>
          <w:rFonts w:ascii="宋体" w:eastAsia="宋体" w:cs="Times New Roman"/>
          <w:b/>
          <w:bCs/>
        </w:rPr>
      </w:pPr>
      <w:r>
        <w:rPr>
          <w:rFonts w:hint="eastAsia" w:ascii="宋体" w:eastAsia="宋体" w:cs="微软雅黑"/>
          <w:b/>
          <w:bCs/>
        </w:rPr>
        <w:t>提交投标文件时，须注明需提供证明材料或承诺函等材料项所在位置（页码）。</w:t>
      </w:r>
    </w:p>
    <w:p>
      <w:pPr>
        <w:pStyle w:val="3"/>
        <w:numPr>
          <w:ilvl w:val="0"/>
          <w:numId w:val="24"/>
        </w:numPr>
        <w:spacing w:line="560" w:lineRule="exact"/>
        <w:rPr>
          <w:rFonts w:hint="eastAsia" w:ascii="宋体" w:eastAsia="宋体"/>
        </w:rPr>
      </w:pPr>
      <w:bookmarkStart w:id="38" w:name="采购政策落实"/>
      <w:r>
        <w:rPr>
          <w:rFonts w:ascii="宋体" w:eastAsia="宋体"/>
        </w:rPr>
        <w:t>承诺项</w:t>
      </w:r>
    </w:p>
    <w:p>
      <w:pPr>
        <w:spacing w:line="560" w:lineRule="exact"/>
        <w:rPr>
          <w:rFonts w:ascii="宋体" w:eastAsia="宋体" w:cs="Times New Roman"/>
          <w:kern w:val="2"/>
        </w:rPr>
      </w:pPr>
      <w:r>
        <w:rPr>
          <w:rFonts w:ascii="宋体" w:eastAsia="宋体" w:cs="宋体"/>
          <w:kern w:val="2"/>
        </w:rPr>
        <w:t>1.</w:t>
      </w:r>
      <w:r>
        <w:rPr>
          <w:rFonts w:hint="eastAsia" w:ascii="宋体" w:eastAsia="宋体" w:cs="宋体"/>
          <w:kern w:val="2"/>
        </w:rPr>
        <w:t>行业类型（必填项）：</w:t>
      </w:r>
      <w:r>
        <w:rPr>
          <w:rFonts w:hint="eastAsia" w:eastAsia="宋体"/>
          <w:u w:val="single"/>
        </w:rPr>
        <w:t>软件和信息技术服务业</w:t>
      </w:r>
      <w:r>
        <w:rPr>
          <w:rFonts w:hint="eastAsia" w:ascii="宋体" w:eastAsia="宋体" w:cs="Times New Roman"/>
          <w:kern w:val="2"/>
        </w:rPr>
        <w:t xml:space="preserve">                                        </w:t>
      </w:r>
    </w:p>
    <w:p>
      <w:pPr>
        <w:spacing w:line="560" w:lineRule="exact"/>
        <w:rPr>
          <w:rFonts w:ascii="宋体" w:eastAsia="宋体" w:cs="Times New Roman"/>
          <w:kern w:val="2"/>
        </w:rPr>
      </w:pPr>
      <w:r>
        <w:rPr>
          <w:rFonts w:hint="eastAsia" w:ascii="宋体" w:eastAsia="宋体" w:cs="方正仿宋_GBK"/>
          <w:kern w:val="2"/>
        </w:rPr>
        <w:t>注：行业类型依据工业和信息化部等主管部门印发的《中小企业划型标准规定》（工信部联企业〔2011〕300号），参考《国民经济行业分类注释》（国家统计局2017年），如工业、建筑业、其他未列明行业等。</w:t>
      </w:r>
    </w:p>
    <w:p>
      <w:pPr>
        <w:spacing w:line="560" w:lineRule="exact"/>
        <w:rPr>
          <w:rFonts w:ascii="宋体" w:eastAsia="宋体" w:cs="方正仿宋_GBK"/>
          <w:kern w:val="2"/>
        </w:rPr>
      </w:pPr>
      <w:r>
        <w:rPr>
          <w:rFonts w:hint="eastAsia" w:ascii="宋体" w:eastAsia="宋体" w:cs="方正仿宋_GBK"/>
          <w:kern w:val="2"/>
        </w:rPr>
        <w:t>2.项目立项审核</w:t>
      </w:r>
      <w:r>
        <w:rPr>
          <w:rFonts w:ascii="宋体" w:eastAsia="宋体" w:cs="方正仿宋_GBK"/>
          <w:kern w:val="2"/>
        </w:rPr>
        <w:t>情况</w:t>
      </w:r>
    </w:p>
    <w:p>
      <w:pPr>
        <w:spacing w:line="560" w:lineRule="exact"/>
        <w:rPr>
          <w:rFonts w:ascii="宋体" w:eastAsia="宋体" w:cs="方正仿宋_GBK"/>
          <w:kern w:val="2"/>
        </w:rPr>
      </w:pPr>
      <w:r>
        <w:rPr>
          <w:rFonts w:ascii="宋体" w:eastAsia="宋体" w:cs="方正仿宋_GBK"/>
          <w:kern w:val="2"/>
        </w:rPr>
        <w:t xml:space="preserve">本项目 </w:t>
      </w:r>
      <w:r>
        <w:rPr>
          <w:rFonts w:hint="eastAsia" w:ascii="宋体" w:eastAsia="宋体" w:cs="方正仿宋_GBK"/>
          <w:kern w:val="2"/>
        </w:rPr>
        <w:t>否</w:t>
      </w:r>
      <w:r>
        <w:rPr>
          <w:rFonts w:ascii="宋体" w:eastAsia="宋体" w:cs="方正仿宋_GBK"/>
          <w:kern w:val="2"/>
        </w:rPr>
        <w:t xml:space="preserve"> 属于新建、改建或者采用购买服务方式的政务应用程序项目。</w:t>
      </w:r>
    </w:p>
    <w:p>
      <w:pPr>
        <w:pStyle w:val="3"/>
        <w:numPr>
          <w:ilvl w:val="0"/>
          <w:numId w:val="24"/>
        </w:numPr>
        <w:spacing w:line="560" w:lineRule="exact"/>
        <w:rPr>
          <w:rFonts w:hint="eastAsia" w:ascii="宋体" w:eastAsia="宋体"/>
        </w:rPr>
      </w:pPr>
      <w:r>
        <w:rPr>
          <w:rFonts w:hint="eastAsia" w:ascii="宋体" w:eastAsia="宋体"/>
        </w:rPr>
        <w:t>采购政策落实</w:t>
      </w:r>
      <w:bookmarkEnd w:id="38"/>
    </w:p>
    <w:tbl>
      <w:tblPr>
        <w:tblStyle w:val="7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2894"/>
        <w:gridCol w:w="5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758" w:type="dxa"/>
            <w:tcBorders>
              <w:top w:val="single" w:color="auto" w:sz="4" w:space="0"/>
              <w:left w:val="single" w:color="auto" w:sz="4" w:space="0"/>
              <w:bottom w:val="single" w:color="auto" w:sz="4" w:space="0"/>
              <w:right w:val="single" w:color="auto" w:sz="4" w:space="0"/>
            </w:tcBorders>
            <w:shd w:val="clear" w:color="A6A6A6" w:fill="A6A6A6"/>
            <w:vAlign w:val="center"/>
          </w:tcPr>
          <w:p>
            <w:pPr>
              <w:pStyle w:val="2819"/>
              <w:spacing w:line="560" w:lineRule="exact"/>
              <w:jc w:val="center"/>
              <w:rPr>
                <w:rFonts w:ascii="宋体" w:cs="Calibri"/>
                <w:b/>
              </w:rPr>
            </w:pPr>
            <w:bookmarkStart w:id="39" w:name="采购政策落实_index"/>
            <w:bookmarkEnd w:id="39"/>
            <w:bookmarkStart w:id="40" w:name="商务需求"/>
            <w:r>
              <w:rPr>
                <w:rFonts w:hint="eastAsia" w:ascii="宋体" w:cs="Calibri"/>
                <w:b/>
                <w:sz w:val="24"/>
              </w:rPr>
              <w:t>序号</w:t>
            </w:r>
          </w:p>
        </w:tc>
        <w:tc>
          <w:tcPr>
            <w:tcW w:w="2894" w:type="dxa"/>
            <w:tcBorders>
              <w:top w:val="single" w:color="auto" w:sz="4" w:space="0"/>
              <w:left w:val="single" w:color="auto" w:sz="4" w:space="0"/>
              <w:bottom w:val="single" w:color="auto" w:sz="4" w:space="0"/>
              <w:right w:val="single" w:color="auto" w:sz="4" w:space="0"/>
            </w:tcBorders>
            <w:shd w:val="clear" w:color="A6A6A6" w:fill="A6A6A6"/>
            <w:vAlign w:val="center"/>
          </w:tcPr>
          <w:p>
            <w:pPr>
              <w:pStyle w:val="1317"/>
              <w:spacing w:line="560" w:lineRule="exact"/>
              <w:jc w:val="center"/>
              <w:rPr>
                <w:rFonts w:ascii="宋体" w:cs="Calibri"/>
                <w:b/>
              </w:rPr>
            </w:pPr>
            <w:r>
              <w:rPr>
                <w:rFonts w:hint="eastAsia" w:ascii="宋体" w:cs="Calibri"/>
                <w:b/>
                <w:sz w:val="24"/>
              </w:rPr>
              <w:t>内容</w:t>
            </w:r>
          </w:p>
        </w:tc>
        <w:tc>
          <w:tcPr>
            <w:tcW w:w="5409" w:type="dxa"/>
            <w:tcBorders>
              <w:top w:val="single" w:color="auto" w:sz="4" w:space="0"/>
              <w:left w:val="single" w:color="auto" w:sz="4" w:space="0"/>
              <w:bottom w:val="single" w:color="auto" w:sz="4" w:space="0"/>
              <w:right w:val="single" w:color="auto" w:sz="4" w:space="0"/>
            </w:tcBorders>
            <w:shd w:val="clear" w:color="A6A6A6" w:fill="A6A6A6"/>
            <w:vAlign w:val="center"/>
          </w:tcPr>
          <w:p>
            <w:pPr>
              <w:pStyle w:val="3059"/>
              <w:spacing w:line="560" w:lineRule="exact"/>
              <w:jc w:val="center"/>
              <w:rPr>
                <w:rFonts w:ascii="宋体" w:cs="Calibri"/>
                <w:b/>
              </w:rPr>
            </w:pPr>
            <w:r>
              <w:rPr>
                <w:rFonts w:hint="eastAsia" w:ascii="宋体" w:cs="Calibri"/>
                <w:b/>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982"/>
              <w:spacing w:line="560" w:lineRule="exact"/>
              <w:jc w:val="center"/>
              <w:rPr>
                <w:rFonts w:ascii="宋体" w:cs="Calibri"/>
              </w:rPr>
            </w:pPr>
            <w:r>
              <w:rPr>
                <w:rFonts w:hint="eastAsia" w:ascii="宋体" w:cs="Calibri"/>
                <w:sz w:val="24"/>
              </w:rPr>
              <w:t>1</w:t>
            </w:r>
          </w:p>
        </w:tc>
        <w:tc>
          <w:tcPr>
            <w:tcW w:w="2894" w:type="dxa"/>
            <w:tcBorders>
              <w:top w:val="single" w:color="auto" w:sz="4" w:space="0"/>
              <w:left w:val="single" w:color="auto" w:sz="4" w:space="0"/>
              <w:bottom w:val="single" w:color="auto" w:sz="4" w:space="0"/>
              <w:right w:val="single" w:color="auto" w:sz="4" w:space="0"/>
            </w:tcBorders>
            <w:vAlign w:val="center"/>
          </w:tcPr>
          <w:p>
            <w:pPr>
              <w:pStyle w:val="769"/>
              <w:spacing w:line="560" w:lineRule="exact"/>
              <w:ind w:firstLine="480"/>
              <w:rPr>
                <w:rFonts w:ascii="宋体"/>
                <w:szCs w:val="21"/>
              </w:rPr>
            </w:pPr>
            <w:r>
              <w:rPr>
                <w:rFonts w:ascii="宋体"/>
                <w:szCs w:val="21"/>
              </w:rPr>
              <w:t>是否面向中小微企业</w:t>
            </w:r>
          </w:p>
        </w:tc>
        <w:tc>
          <w:tcPr>
            <w:tcW w:w="5409" w:type="dxa"/>
            <w:tcBorders>
              <w:top w:val="single" w:color="auto" w:sz="4" w:space="0"/>
              <w:left w:val="single" w:color="auto" w:sz="4" w:space="0"/>
              <w:bottom w:val="single" w:color="auto" w:sz="4" w:space="0"/>
              <w:right w:val="single" w:color="auto" w:sz="4" w:space="0"/>
            </w:tcBorders>
            <w:vAlign w:val="center"/>
          </w:tcPr>
          <w:p>
            <w:pPr>
              <w:pStyle w:val="279"/>
              <w:spacing w:line="560" w:lineRule="exact"/>
              <w:jc w:val="left"/>
              <w:rPr>
                <w:rFonts w:ascii="宋体"/>
                <w:szCs w:val="21"/>
              </w:rPr>
            </w:pPr>
            <w:r>
              <w:rPr>
                <w:rFonts w:ascii="宋体"/>
                <w:szCs w:val="21"/>
              </w:rPr>
              <w:t>是。</w:t>
            </w:r>
            <w:r>
              <w:rPr>
                <w:rFonts w:ascii="宋体"/>
              </w:rPr>
              <w:t>提供《中小企业声明函》并加盖单位公章。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3610"/>
              <w:spacing w:line="560" w:lineRule="exact"/>
              <w:jc w:val="center"/>
              <w:rPr>
                <w:rFonts w:ascii="宋体" w:cs="Calibri"/>
              </w:rPr>
            </w:pPr>
            <w:r>
              <w:rPr>
                <w:rFonts w:hint="eastAsia" w:ascii="宋体" w:cs="Calibri"/>
                <w:sz w:val="24"/>
              </w:rPr>
              <w:t>2</w:t>
            </w:r>
          </w:p>
        </w:tc>
        <w:tc>
          <w:tcPr>
            <w:tcW w:w="2894" w:type="dxa"/>
            <w:tcBorders>
              <w:top w:val="single" w:color="auto" w:sz="4" w:space="0"/>
              <w:left w:val="single" w:color="auto" w:sz="4" w:space="0"/>
              <w:bottom w:val="single" w:color="auto" w:sz="4" w:space="0"/>
              <w:right w:val="single" w:color="auto" w:sz="4" w:space="0"/>
            </w:tcBorders>
            <w:vAlign w:val="center"/>
          </w:tcPr>
          <w:p>
            <w:pPr>
              <w:pStyle w:val="1976"/>
              <w:spacing w:line="560" w:lineRule="exact"/>
              <w:ind w:firstLine="480"/>
              <w:rPr>
                <w:rFonts w:ascii="宋体" w:cs="Calibri"/>
                <w:b/>
                <w:szCs w:val="21"/>
              </w:rPr>
            </w:pPr>
            <w:r>
              <w:rPr>
                <w:rFonts w:hint="eastAsia" w:ascii="宋体"/>
                <w:szCs w:val="21"/>
              </w:rPr>
              <w:t>是否允许进口产品</w:t>
            </w:r>
          </w:p>
        </w:tc>
        <w:tc>
          <w:tcPr>
            <w:tcW w:w="5409" w:type="dxa"/>
            <w:tcBorders>
              <w:top w:val="single" w:color="auto" w:sz="4" w:space="0"/>
              <w:left w:val="single" w:color="auto" w:sz="4" w:space="0"/>
              <w:bottom w:val="single" w:color="auto" w:sz="4" w:space="0"/>
              <w:right w:val="single" w:color="auto" w:sz="4" w:space="0"/>
            </w:tcBorders>
            <w:vAlign w:val="center"/>
          </w:tcPr>
          <w:p>
            <w:pPr>
              <w:pStyle w:val="3757"/>
              <w:spacing w:line="560" w:lineRule="exact"/>
              <w:rPr>
                <w:rFonts w:ascii="宋体" w:cs="Calibri"/>
                <w:b/>
                <w:i/>
                <w:iCs/>
                <w:szCs w:val="21"/>
              </w:rPr>
            </w:pPr>
            <w:r>
              <w:rPr>
                <w:rFonts w:asci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903"/>
              <w:spacing w:line="560" w:lineRule="exact"/>
              <w:jc w:val="center"/>
              <w:rPr>
                <w:rFonts w:ascii="宋体" w:cs="Calibri"/>
              </w:rPr>
            </w:pPr>
            <w:r>
              <w:rPr>
                <w:rFonts w:hint="eastAsia" w:ascii="宋体" w:cs="Calibri"/>
                <w:sz w:val="24"/>
              </w:rPr>
              <w:t>3</w:t>
            </w:r>
          </w:p>
        </w:tc>
        <w:tc>
          <w:tcPr>
            <w:tcW w:w="2894" w:type="dxa"/>
            <w:tcBorders>
              <w:top w:val="single" w:color="auto" w:sz="4" w:space="0"/>
              <w:left w:val="single" w:color="auto" w:sz="4" w:space="0"/>
              <w:bottom w:val="single" w:color="auto" w:sz="4" w:space="0"/>
              <w:right w:val="single" w:color="auto" w:sz="4" w:space="0"/>
            </w:tcBorders>
            <w:vAlign w:val="center"/>
          </w:tcPr>
          <w:p>
            <w:pPr>
              <w:pStyle w:val="1239"/>
              <w:spacing w:line="560" w:lineRule="exact"/>
              <w:ind w:firstLine="480"/>
              <w:rPr>
                <w:rFonts w:ascii="宋体" w:cs="Calibri"/>
                <w:b/>
                <w:szCs w:val="21"/>
              </w:rPr>
            </w:pPr>
            <w:r>
              <w:rPr>
                <w:rFonts w:hint="eastAsia" w:ascii="宋体"/>
                <w:szCs w:val="21"/>
              </w:rPr>
              <w:t>是否需要节能产品</w:t>
            </w:r>
          </w:p>
        </w:tc>
        <w:tc>
          <w:tcPr>
            <w:tcW w:w="5409" w:type="dxa"/>
            <w:tcBorders>
              <w:top w:val="single" w:color="auto" w:sz="4" w:space="0"/>
              <w:left w:val="single" w:color="auto" w:sz="4" w:space="0"/>
              <w:bottom w:val="single" w:color="auto" w:sz="4" w:space="0"/>
              <w:right w:val="single" w:color="auto" w:sz="4" w:space="0"/>
            </w:tcBorders>
            <w:vAlign w:val="center"/>
          </w:tcPr>
          <w:p>
            <w:pPr>
              <w:pStyle w:val="1917"/>
              <w:spacing w:line="560" w:lineRule="exact"/>
              <w:rPr>
                <w:rFonts w:ascii="宋体" w:hAnsi="宋体" w:cs="Calibri"/>
                <w:b/>
                <w:i/>
                <w:iCs/>
                <w:szCs w:val="21"/>
              </w:rPr>
            </w:pPr>
            <w:r>
              <w:rPr>
                <w:rFonts w:ascii="宋体" w:hAns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973"/>
              <w:spacing w:line="560" w:lineRule="exact"/>
              <w:jc w:val="center"/>
              <w:rPr>
                <w:rFonts w:ascii="宋体" w:cs="Calibri"/>
              </w:rPr>
            </w:pPr>
            <w:r>
              <w:rPr>
                <w:rFonts w:hint="eastAsia" w:ascii="宋体" w:cs="Calibri"/>
                <w:sz w:val="24"/>
              </w:rPr>
              <w:t>4</w:t>
            </w:r>
          </w:p>
        </w:tc>
        <w:tc>
          <w:tcPr>
            <w:tcW w:w="2894" w:type="dxa"/>
            <w:tcBorders>
              <w:top w:val="single" w:color="auto" w:sz="4" w:space="0"/>
              <w:left w:val="single" w:color="auto" w:sz="4" w:space="0"/>
              <w:bottom w:val="single" w:color="auto" w:sz="4" w:space="0"/>
              <w:right w:val="single" w:color="auto" w:sz="4" w:space="0"/>
            </w:tcBorders>
            <w:vAlign w:val="center"/>
          </w:tcPr>
          <w:p>
            <w:pPr>
              <w:pStyle w:val="4082"/>
              <w:spacing w:line="560" w:lineRule="exact"/>
              <w:ind w:firstLine="480"/>
              <w:rPr>
                <w:rFonts w:ascii="宋体"/>
                <w:szCs w:val="21"/>
              </w:rPr>
            </w:pPr>
            <w:r>
              <w:rPr>
                <w:rFonts w:hint="eastAsia" w:ascii="宋体"/>
                <w:szCs w:val="21"/>
              </w:rPr>
              <w:t>是否需要环保标志产品</w:t>
            </w:r>
          </w:p>
        </w:tc>
        <w:tc>
          <w:tcPr>
            <w:tcW w:w="5409" w:type="dxa"/>
            <w:tcBorders>
              <w:top w:val="single" w:color="auto" w:sz="4" w:space="0"/>
              <w:left w:val="single" w:color="auto" w:sz="4" w:space="0"/>
              <w:bottom w:val="single" w:color="auto" w:sz="4" w:space="0"/>
              <w:right w:val="single" w:color="auto" w:sz="4" w:space="0"/>
            </w:tcBorders>
            <w:vAlign w:val="center"/>
          </w:tcPr>
          <w:p>
            <w:pPr>
              <w:pStyle w:val="4083"/>
              <w:spacing w:line="560" w:lineRule="exact"/>
              <w:rPr>
                <w:rFonts w:ascii="宋体"/>
                <w:i/>
                <w:iCs/>
                <w:szCs w:val="21"/>
              </w:rPr>
            </w:pPr>
            <w:r>
              <w:rPr>
                <w:rFonts w:ascii="宋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1710"/>
              <w:spacing w:line="560" w:lineRule="exact"/>
              <w:jc w:val="center"/>
              <w:rPr>
                <w:rFonts w:ascii="宋体" w:cs="Calibri"/>
              </w:rPr>
            </w:pPr>
            <w:r>
              <w:rPr>
                <w:rFonts w:hint="eastAsia" w:ascii="宋体" w:cs="Calibri"/>
                <w:sz w:val="24"/>
              </w:rPr>
              <w:t>5</w:t>
            </w:r>
          </w:p>
        </w:tc>
        <w:tc>
          <w:tcPr>
            <w:tcW w:w="2894" w:type="dxa"/>
            <w:tcBorders>
              <w:top w:val="single" w:color="auto" w:sz="4" w:space="0"/>
              <w:left w:val="single" w:color="auto" w:sz="4" w:space="0"/>
              <w:bottom w:val="single" w:color="auto" w:sz="4" w:space="0"/>
              <w:right w:val="single" w:color="auto" w:sz="4" w:space="0"/>
            </w:tcBorders>
            <w:vAlign w:val="center"/>
          </w:tcPr>
          <w:p>
            <w:pPr>
              <w:pStyle w:val="4084"/>
              <w:spacing w:line="560" w:lineRule="exact"/>
              <w:ind w:firstLine="480"/>
              <w:rPr>
                <w:rFonts w:ascii="宋体"/>
                <w:szCs w:val="21"/>
              </w:rPr>
            </w:pPr>
            <w:r>
              <w:rPr>
                <w:rFonts w:ascii="宋体"/>
                <w:szCs w:val="21"/>
              </w:rPr>
              <w:t>是否面向监狱企业</w:t>
            </w:r>
          </w:p>
        </w:tc>
        <w:tc>
          <w:tcPr>
            <w:tcW w:w="5409" w:type="dxa"/>
            <w:tcBorders>
              <w:top w:val="single" w:color="auto" w:sz="4" w:space="0"/>
              <w:left w:val="single" w:color="auto" w:sz="4" w:space="0"/>
              <w:bottom w:val="single" w:color="auto" w:sz="4" w:space="0"/>
              <w:right w:val="single" w:color="auto" w:sz="4" w:space="0"/>
            </w:tcBorders>
            <w:vAlign w:val="center"/>
          </w:tcPr>
          <w:p>
            <w:pPr>
              <w:pStyle w:val="4085"/>
              <w:spacing w:line="560" w:lineRule="exact"/>
              <w:rPr>
                <w:rFonts w:ascii="宋体"/>
                <w:i/>
                <w:iCs/>
                <w:szCs w:val="21"/>
              </w:rPr>
            </w:pPr>
            <w:r>
              <w:rPr>
                <w:rFonts w:ascii="宋体"/>
                <w:szCs w:val="21"/>
              </w:rPr>
              <w:t>是。</w:t>
            </w:r>
            <w:r>
              <w:rPr>
                <w:rFonts w:ascii="宋体"/>
              </w:rPr>
              <w:t>提供证明资料，并加盖单位公章。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58" w:type="dxa"/>
            <w:tcBorders>
              <w:top w:val="single" w:color="auto" w:sz="4" w:space="0"/>
              <w:left w:val="single" w:color="auto" w:sz="4" w:space="0"/>
              <w:bottom w:val="single" w:color="auto" w:sz="4" w:space="0"/>
              <w:right w:val="single" w:color="auto" w:sz="4" w:space="0"/>
            </w:tcBorders>
            <w:vAlign w:val="center"/>
          </w:tcPr>
          <w:p>
            <w:pPr>
              <w:pStyle w:val="1092"/>
              <w:spacing w:line="560" w:lineRule="exact"/>
              <w:jc w:val="center"/>
              <w:rPr>
                <w:rFonts w:ascii="宋体" w:cs="Calibri"/>
              </w:rPr>
            </w:pPr>
            <w:r>
              <w:rPr>
                <w:rFonts w:hint="eastAsia" w:ascii="宋体" w:cs="Calibri"/>
                <w:sz w:val="24"/>
              </w:rPr>
              <w:t>6</w:t>
            </w:r>
          </w:p>
        </w:tc>
        <w:tc>
          <w:tcPr>
            <w:tcW w:w="2894" w:type="dxa"/>
            <w:tcBorders>
              <w:top w:val="single" w:color="auto" w:sz="4" w:space="0"/>
              <w:left w:val="single" w:color="auto" w:sz="4" w:space="0"/>
              <w:bottom w:val="single" w:color="auto" w:sz="4" w:space="0"/>
              <w:right w:val="single" w:color="auto" w:sz="4" w:space="0"/>
            </w:tcBorders>
            <w:vAlign w:val="center"/>
          </w:tcPr>
          <w:p>
            <w:pPr>
              <w:pStyle w:val="4086"/>
              <w:spacing w:line="560" w:lineRule="exact"/>
              <w:ind w:firstLine="480"/>
              <w:jc w:val="left"/>
              <w:rPr>
                <w:rFonts w:ascii="宋体"/>
                <w:szCs w:val="21"/>
              </w:rPr>
            </w:pPr>
            <w:r>
              <w:rPr>
                <w:rFonts w:ascii="宋体"/>
                <w:szCs w:val="21"/>
              </w:rPr>
              <w:t>是否面向残疾人福利性单位</w:t>
            </w:r>
          </w:p>
        </w:tc>
        <w:tc>
          <w:tcPr>
            <w:tcW w:w="5409" w:type="dxa"/>
            <w:tcBorders>
              <w:top w:val="single" w:color="auto" w:sz="4" w:space="0"/>
              <w:left w:val="single" w:color="auto" w:sz="4" w:space="0"/>
              <w:bottom w:val="single" w:color="auto" w:sz="4" w:space="0"/>
              <w:right w:val="single" w:color="auto" w:sz="4" w:space="0"/>
            </w:tcBorders>
            <w:vAlign w:val="center"/>
          </w:tcPr>
          <w:p>
            <w:pPr>
              <w:pStyle w:val="4087"/>
              <w:spacing w:line="560" w:lineRule="exact"/>
              <w:rPr>
                <w:rFonts w:ascii="宋体"/>
                <w:szCs w:val="21"/>
              </w:rPr>
            </w:pPr>
            <w:r>
              <w:rPr>
                <w:rFonts w:ascii="宋体"/>
                <w:szCs w:val="21"/>
              </w:rPr>
              <w:t>是。</w:t>
            </w:r>
            <w:r>
              <w:rPr>
                <w:rFonts w:hint="eastAsia" w:ascii="宋体"/>
                <w:szCs w:val="21"/>
              </w:rPr>
              <w:t>提供《残疾人福利性单位声明函》并加盖单位公章</w:t>
            </w:r>
            <w:r>
              <w:rPr>
                <w:rFonts w:ascii="宋体"/>
              </w:rPr>
              <w:t>。</w:t>
            </w:r>
          </w:p>
        </w:tc>
      </w:tr>
    </w:tbl>
    <w:p>
      <w:pPr>
        <w:spacing w:line="560" w:lineRule="exact"/>
        <w:rPr>
          <w:rFonts w:ascii="宋体" w:eastAsia="宋体" w:cs="方正仿宋_GBK"/>
          <w:kern w:val="2"/>
        </w:rPr>
      </w:pPr>
      <w:r>
        <w:rPr>
          <w:rFonts w:hint="eastAsia" w:ascii="宋体" w:eastAsia="宋体" w:cs="方正仿宋_GBK"/>
          <w:kern w:val="2"/>
        </w:rPr>
        <w:t>备注：</w:t>
      </w:r>
      <w:r>
        <w:rPr>
          <w:rFonts w:ascii="宋体" w:eastAsia="宋体" w:cs="方正仿宋_GBK"/>
          <w:kern w:val="2"/>
        </w:rPr>
        <w:t>本项目</w:t>
      </w:r>
      <w:r>
        <w:rPr>
          <w:rFonts w:hint="eastAsia" w:ascii="宋体" w:eastAsia="宋体" w:cs="方正仿宋_GBK"/>
          <w:kern w:val="2"/>
        </w:rPr>
        <w:t>不</w:t>
      </w:r>
      <w:r>
        <w:rPr>
          <w:rFonts w:ascii="宋体" w:eastAsia="宋体" w:cs="方正仿宋_GBK"/>
          <w:kern w:val="2"/>
        </w:rPr>
        <w:t>专门面向中小微企业、监狱企业、残疾人企业</w:t>
      </w:r>
      <w:r>
        <w:rPr>
          <w:rFonts w:hint="eastAsia" w:ascii="宋体" w:eastAsia="宋体" w:cs="方正仿宋_GBK"/>
          <w:kern w:val="2"/>
        </w:rPr>
        <w:t>。</w:t>
      </w:r>
    </w:p>
    <w:p>
      <w:pPr>
        <w:pStyle w:val="3"/>
        <w:numPr>
          <w:ilvl w:val="0"/>
          <w:numId w:val="24"/>
        </w:numPr>
        <w:spacing w:line="560" w:lineRule="exact"/>
        <w:jc w:val="both"/>
        <w:rPr>
          <w:rFonts w:hint="eastAsia" w:ascii="宋体" w:eastAsia="宋体"/>
        </w:rPr>
      </w:pPr>
      <w:r>
        <w:rPr>
          <w:rFonts w:hint="eastAsia" w:ascii="宋体" w:eastAsia="宋体"/>
        </w:rPr>
        <w:t>商务需求</w:t>
      </w:r>
      <w:bookmarkEnd w:id="40"/>
    </w:p>
    <w:tbl>
      <w:tblPr>
        <w:tblStyle w:val="7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51"/>
        <w:gridCol w:w="4219"/>
        <w:gridCol w:w="2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17" w:type="dxa"/>
            <w:shd w:val="clear" w:color="A6A6A6" w:fill="A6A6A6"/>
            <w:vAlign w:val="center"/>
          </w:tcPr>
          <w:p>
            <w:pPr>
              <w:spacing w:line="560" w:lineRule="exact"/>
              <w:ind w:firstLine="0"/>
              <w:jc w:val="center"/>
              <w:rPr>
                <w:rFonts w:ascii="宋体" w:eastAsia="宋体"/>
                <w:b/>
              </w:rPr>
            </w:pPr>
            <w:r>
              <w:rPr>
                <w:rFonts w:hint="eastAsia" w:ascii="宋体" w:eastAsia="宋体"/>
                <w:b/>
              </w:rPr>
              <w:t>序号</w:t>
            </w:r>
          </w:p>
        </w:tc>
        <w:tc>
          <w:tcPr>
            <w:tcW w:w="1451" w:type="dxa"/>
            <w:shd w:val="clear" w:color="A6A6A6" w:fill="A6A6A6"/>
            <w:vAlign w:val="center"/>
          </w:tcPr>
          <w:p>
            <w:pPr>
              <w:spacing w:line="560" w:lineRule="exact"/>
              <w:ind w:firstLine="0"/>
              <w:jc w:val="center"/>
              <w:rPr>
                <w:rFonts w:ascii="宋体" w:eastAsia="宋体"/>
                <w:b/>
              </w:rPr>
            </w:pPr>
            <w:r>
              <w:rPr>
                <w:rFonts w:hint="eastAsia" w:ascii="宋体" w:eastAsia="宋体"/>
                <w:b/>
              </w:rPr>
              <w:t>内容</w:t>
            </w:r>
          </w:p>
        </w:tc>
        <w:tc>
          <w:tcPr>
            <w:tcW w:w="4219" w:type="dxa"/>
            <w:shd w:val="clear" w:color="A6A6A6" w:fill="A6A6A6"/>
            <w:vAlign w:val="center"/>
          </w:tcPr>
          <w:p>
            <w:pPr>
              <w:spacing w:line="560" w:lineRule="exact"/>
              <w:ind w:firstLine="0"/>
              <w:jc w:val="center"/>
              <w:rPr>
                <w:rFonts w:ascii="宋体" w:eastAsia="宋体"/>
                <w:b/>
              </w:rPr>
            </w:pPr>
            <w:bookmarkStart w:id="41" w:name="商务需求_Title_说明_Required_Table"/>
            <w:r>
              <w:rPr>
                <w:rFonts w:hint="eastAsia" w:ascii="宋体" w:eastAsia="宋体"/>
                <w:b/>
              </w:rPr>
              <w:t>说明</w:t>
            </w:r>
            <w:bookmarkEnd w:id="41"/>
          </w:p>
        </w:tc>
        <w:tc>
          <w:tcPr>
            <w:tcW w:w="2035" w:type="dxa"/>
            <w:shd w:val="clear" w:color="A6A6A6" w:fill="A6A6A6"/>
            <w:vAlign w:val="center"/>
          </w:tcPr>
          <w:p>
            <w:pPr>
              <w:spacing w:line="560" w:lineRule="exact"/>
              <w:ind w:firstLine="0"/>
              <w:jc w:val="center"/>
              <w:rPr>
                <w:rFonts w:ascii="宋体" w:eastAsia="宋体"/>
                <w:b/>
              </w:rPr>
            </w:pPr>
            <w:r>
              <w:rPr>
                <w:rFonts w:ascii="宋体" w:eastAsia="宋体"/>
                <w:b/>
              </w:rPr>
              <w:t>证明材料要求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17" w:type="dxa"/>
            <w:vAlign w:val="center"/>
          </w:tcPr>
          <w:p>
            <w:pPr>
              <w:spacing w:line="560" w:lineRule="exact"/>
              <w:ind w:firstLine="0"/>
              <w:jc w:val="center"/>
              <w:rPr>
                <w:rFonts w:ascii="宋体" w:eastAsia="宋体"/>
              </w:rPr>
            </w:pPr>
            <w:r>
              <w:rPr>
                <w:rFonts w:hint="eastAsia" w:ascii="宋体" w:eastAsia="宋体"/>
                <w:b/>
              </w:rPr>
              <w:t>1</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投标人资质</w:t>
            </w:r>
          </w:p>
        </w:tc>
        <w:tc>
          <w:tcPr>
            <w:tcW w:w="4219" w:type="dxa"/>
            <w:tcBorders>
              <w:top w:val="single" w:color="auto" w:sz="4" w:space="0"/>
              <w:left w:val="single" w:color="auto" w:sz="4" w:space="0"/>
              <w:right w:val="single" w:color="auto" w:sz="4" w:space="0"/>
            </w:tcBorders>
            <w:vAlign w:val="center"/>
          </w:tcPr>
          <w:p>
            <w:pPr>
              <w:spacing w:line="560" w:lineRule="exact"/>
              <w:ind w:firstLine="0"/>
              <w:rPr>
                <w:rFonts w:ascii="宋体" w:cs="宋体"/>
                <w:szCs w:val="21"/>
              </w:rPr>
            </w:pPr>
            <w:r>
              <w:rPr>
                <w:rFonts w:hint="eastAsia"/>
              </w:rPr>
              <w:t>★</w:t>
            </w:r>
            <w:r>
              <w:rPr>
                <w:rFonts w:hint="eastAsia" w:ascii="宋体" w:cs="宋体"/>
                <w:szCs w:val="21"/>
              </w:rPr>
              <w:t>1.本项目不接受联合体投标，不允许分包转包。</w:t>
            </w:r>
          </w:p>
          <w:p>
            <w:pPr>
              <w:pStyle w:val="4088"/>
              <w:spacing w:line="560" w:lineRule="exact"/>
              <w:ind w:firstLine="0"/>
              <w:rPr>
                <w:rFonts w:eastAsia="宋体"/>
              </w:rPr>
            </w:pPr>
            <w:r>
              <w:rPr>
                <w:rFonts w:hint="eastAsia" w:eastAsia="宋体"/>
              </w:rPr>
              <w:t>2.</w:t>
            </w:r>
            <w:r>
              <w:t>投标人资格条件详见招标公告。</w:t>
            </w:r>
          </w:p>
          <w:p>
            <w:pPr>
              <w:spacing w:line="560" w:lineRule="exact"/>
              <w:ind w:firstLine="0"/>
            </w:pPr>
            <w:r>
              <w:rPr>
                <w:rFonts w:hint="eastAsia"/>
              </w:rPr>
              <w:t>其他资质证书：</w:t>
            </w:r>
          </w:p>
          <w:p>
            <w:pPr>
              <w:spacing w:line="560" w:lineRule="exact"/>
              <w:ind w:firstLine="0"/>
            </w:pPr>
            <w:r>
              <w:rPr>
                <w:rFonts w:hint="eastAsia" w:eastAsia="宋体"/>
              </w:rPr>
              <w:t>（1）</w:t>
            </w:r>
            <w:r>
              <w:rPr>
                <w:rFonts w:hint="eastAsia"/>
              </w:rPr>
              <w:t>投标人提供有效的</w:t>
            </w:r>
            <w:r>
              <w:t>ISO9001</w:t>
            </w:r>
            <w:r>
              <w:rPr>
                <w:rFonts w:hint="eastAsia"/>
              </w:rPr>
              <w:t>质量管理体系认证证书。</w:t>
            </w:r>
          </w:p>
          <w:p>
            <w:pPr>
              <w:spacing w:line="560" w:lineRule="exact"/>
              <w:ind w:firstLine="0"/>
            </w:pPr>
            <w:r>
              <w:rPr>
                <w:rFonts w:hint="eastAsia" w:eastAsia="宋体"/>
              </w:rPr>
              <w:t>（2）</w:t>
            </w:r>
            <w:r>
              <w:rPr>
                <w:rFonts w:hint="eastAsia"/>
              </w:rPr>
              <w:t>投标人提供有效的</w:t>
            </w:r>
            <w:r>
              <w:t>ISO27001</w:t>
            </w:r>
            <w:r>
              <w:rPr>
                <w:rFonts w:hint="eastAsia"/>
              </w:rPr>
              <w:t>信息安全管理体系认证证书。</w:t>
            </w:r>
          </w:p>
          <w:p>
            <w:pPr>
              <w:spacing w:line="560" w:lineRule="exact"/>
              <w:ind w:firstLine="0"/>
              <w:rPr>
                <w:rFonts w:eastAsia="宋体"/>
              </w:rPr>
            </w:pPr>
            <w:r>
              <w:rPr>
                <w:rFonts w:hint="eastAsia" w:eastAsia="宋体"/>
              </w:rPr>
              <w:t>（3）</w:t>
            </w:r>
            <w:r>
              <w:rPr>
                <w:rFonts w:hint="eastAsia"/>
              </w:rPr>
              <w:t>投标人提供有效的</w:t>
            </w:r>
            <w:r>
              <w:t>ISO200</w:t>
            </w:r>
            <w:r>
              <w:rPr>
                <w:rFonts w:hint="eastAsia" w:eastAsia="宋体"/>
              </w:rPr>
              <w:t>0</w:t>
            </w:r>
            <w:r>
              <w:t>0</w:t>
            </w:r>
            <w:r>
              <w:rPr>
                <w:rFonts w:hint="eastAsia"/>
              </w:rPr>
              <w:t>信息技术服务管理体系认证证书。</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是,须提供相关有效证明材料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vAlign w:val="center"/>
          </w:tcPr>
          <w:p>
            <w:pPr>
              <w:spacing w:line="560" w:lineRule="exact"/>
              <w:ind w:firstLine="0"/>
              <w:jc w:val="center"/>
              <w:rPr>
                <w:rFonts w:ascii="宋体" w:eastAsia="宋体"/>
              </w:rPr>
            </w:pPr>
            <w:r>
              <w:rPr>
                <w:rFonts w:hint="eastAsia" w:ascii="宋体" w:eastAsia="宋体"/>
                <w:b/>
              </w:rPr>
              <w:t>2</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投标产品资质</w:t>
            </w:r>
          </w:p>
        </w:tc>
        <w:tc>
          <w:tcPr>
            <w:tcW w:w="4219" w:type="dxa"/>
            <w:tcBorders>
              <w:top w:val="single" w:color="auto" w:sz="4" w:space="0"/>
              <w:left w:val="single" w:color="auto" w:sz="4" w:space="0"/>
              <w:right w:val="single" w:color="auto" w:sz="4" w:space="0"/>
            </w:tcBorders>
            <w:vAlign w:val="center"/>
          </w:tcPr>
          <w:p>
            <w:pPr>
              <w:spacing w:line="560" w:lineRule="exact"/>
              <w:ind w:firstLine="0"/>
            </w:pPr>
            <w:r>
              <w:rPr>
                <w:rFonts w:hint="eastAsia"/>
              </w:rPr>
              <w:t>无</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vAlign w:val="center"/>
          </w:tcPr>
          <w:p>
            <w:pPr>
              <w:spacing w:line="560" w:lineRule="exact"/>
              <w:ind w:firstLine="0"/>
              <w:jc w:val="center"/>
              <w:rPr>
                <w:rFonts w:ascii="宋体" w:eastAsia="宋体"/>
                <w:b/>
              </w:rPr>
            </w:pPr>
            <w:r>
              <w:rPr>
                <w:rFonts w:hint="eastAsia" w:ascii="宋体" w:eastAsia="宋体"/>
                <w:b/>
              </w:rPr>
              <w:t>3</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核心产品</w:t>
            </w:r>
          </w:p>
        </w:tc>
        <w:tc>
          <w:tcPr>
            <w:tcW w:w="4219"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lang w:bidi="en-US"/>
              </w:rPr>
            </w:pPr>
            <w:r>
              <w:rPr>
                <w:rFonts w:hint="eastAsia"/>
              </w:rPr>
              <w:t>无</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vAlign w:val="center"/>
          </w:tcPr>
          <w:p>
            <w:pPr>
              <w:spacing w:line="560" w:lineRule="exact"/>
              <w:ind w:firstLine="0"/>
              <w:jc w:val="center"/>
              <w:rPr>
                <w:rFonts w:ascii="宋体" w:eastAsia="宋体"/>
              </w:rPr>
            </w:pPr>
            <w:r>
              <w:rPr>
                <w:rFonts w:ascii="宋体" w:eastAsia="宋体"/>
                <w:b/>
              </w:rPr>
              <w:t>4</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rPr>
              <w:t>★</w:t>
            </w:r>
            <w:r>
              <w:rPr>
                <w:rFonts w:hint="eastAsia" w:ascii="宋体" w:eastAsia="宋体"/>
                <w:b/>
              </w:rPr>
              <w:t>信息安全要求</w:t>
            </w:r>
          </w:p>
        </w:tc>
        <w:tc>
          <w:tcPr>
            <w:tcW w:w="4219" w:type="dxa"/>
            <w:tcBorders>
              <w:top w:val="single" w:color="auto" w:sz="4" w:space="0"/>
              <w:left w:val="single" w:color="auto" w:sz="4" w:space="0"/>
              <w:right w:val="single" w:color="auto" w:sz="4" w:space="0"/>
            </w:tcBorders>
            <w:vAlign w:val="center"/>
          </w:tcPr>
          <w:p>
            <w:pPr>
              <w:pStyle w:val="4088"/>
              <w:widowControl/>
              <w:spacing w:line="560" w:lineRule="exact"/>
              <w:ind w:firstLine="480" w:firstLineChars="200"/>
              <w:jc w:val="left"/>
              <w:rPr>
                <w:rFonts w:ascii="Times New Roman Regular" w:hAnsi="Times New Roman Regular" w:cs="Times New Roman Regular"/>
              </w:rPr>
            </w:pPr>
            <w:r>
              <w:rPr>
                <w:rFonts w:hint="eastAsia" w:ascii="Times New Roman Regular" w:hAnsi="Times New Roman Regular" w:cs="Times New Roman Regular"/>
              </w:rPr>
              <w:t>一、保密要求：</w:t>
            </w:r>
          </w:p>
          <w:p>
            <w:pPr>
              <w:pStyle w:val="4088"/>
              <w:widowControl/>
              <w:spacing w:line="560" w:lineRule="exact"/>
              <w:ind w:firstLine="480" w:firstLineChars="200"/>
              <w:jc w:val="left"/>
              <w:rPr>
                <w:rFonts w:ascii="Times New Roman Regular" w:hAnsi="Times New Roman Regular" w:cs="Times New Roman Regular"/>
              </w:rPr>
            </w:pPr>
            <w:r>
              <w:rPr>
                <w:rFonts w:hint="eastAsia" w:ascii="Times New Roman Regular" w:hAnsi="Times New Roman Regular" w:cs="Times New Roman Regular"/>
              </w:rPr>
              <w:t>1.保密内容是指与投标人本项目相关的一切信息，包括但不限于：本项目的业务功能、逻辑检查内容、业务数据、业务及系统参数，以及采购人网络系统软硬件的构成、运行状况与各种数据、安全测试结果等，以及投标方的技术、性能、合同、价格等技术、商业秘密。</w:t>
            </w:r>
          </w:p>
          <w:p>
            <w:pPr>
              <w:pStyle w:val="4088"/>
              <w:widowControl/>
              <w:spacing w:line="560" w:lineRule="exact"/>
              <w:ind w:firstLine="480" w:firstLineChars="200"/>
              <w:jc w:val="left"/>
              <w:rPr>
                <w:rFonts w:ascii="Times New Roman Regular" w:hAnsi="Times New Roman Regular" w:cs="Times New Roman Regular"/>
              </w:rPr>
            </w:pPr>
            <w:r>
              <w:rPr>
                <w:rFonts w:hint="eastAsia" w:ascii="Times New Roman Regular" w:hAnsi="Times New Roman Regular" w:cs="Times New Roman Regular"/>
              </w:rPr>
              <w:t>2.在双方合作期间及合作终止后，投标人有义务不向任何第三方披露本协议项下的保密信息内容。投标人承诺将上述保密信息的接触范围在投标人内部限制在指定范围内，并由严格的内控制度加以保证。未经采购人同意，投标人不得以任何方式复制保密信息，不得对本项目的软硬件、网络系统、相关文档进行修改、改动、工程化、反汇编、改造成其他作品形式或进行分解。</w:t>
            </w:r>
          </w:p>
          <w:p>
            <w:pPr>
              <w:pStyle w:val="4088"/>
              <w:widowControl/>
              <w:spacing w:line="560" w:lineRule="exact"/>
              <w:ind w:firstLine="480" w:firstLineChars="200"/>
              <w:jc w:val="left"/>
              <w:rPr>
                <w:rFonts w:ascii="Times New Roman Regular" w:hAnsi="Times New Roman Regular" w:cs="Times New Roman Regular"/>
              </w:rPr>
            </w:pPr>
            <w:r>
              <w:rPr>
                <w:rFonts w:hint="eastAsia" w:ascii="Times New Roman Regular" w:hAnsi="Times New Roman Regular" w:cs="Times New Roman Regular"/>
              </w:rPr>
              <w:t>二、知识产权保护要求：</w:t>
            </w:r>
          </w:p>
          <w:p>
            <w:pPr>
              <w:spacing w:line="560" w:lineRule="exact"/>
              <w:ind w:firstLine="0"/>
              <w:rPr>
                <w:rFonts w:ascii="宋体" w:eastAsia="宋体"/>
                <w:lang w:bidi="en-US"/>
              </w:rPr>
            </w:pPr>
            <w:r>
              <w:rPr>
                <w:rFonts w:hint="eastAsia" w:ascii="Times New Roman Regular" w:hAnsi="Times New Roman Regular" w:cs="Times New Roman Regular"/>
              </w:rPr>
              <w:t>本项目及项目所含服务涉及的版权属于甲方所有，乙方应向甲方提供该项目软件开发全部源代码（含</w:t>
            </w:r>
            <w:r>
              <w:rPr>
                <w:rFonts w:hint="eastAsia" w:ascii="Times New Roman Regular" w:hAnsi="Times New Roman Regular" w:eastAsia="宋体" w:cs="Times New Roman Regular"/>
              </w:rPr>
              <w:t>运维</w:t>
            </w:r>
            <w:r>
              <w:rPr>
                <w:rFonts w:hint="eastAsia" w:ascii="Times New Roman Regular" w:hAnsi="Times New Roman Regular" w:cs="Times New Roman Regular"/>
              </w:rPr>
              <w:t>期内的后续升级版本）等技术资料，保障甲方的二次开发权等权利，乙方不得向任何第三方提供。本项目的设计开发知识产权及专利申请权归甲方所有。本项目的技术秘密的使用权、转让权归甲方所有。</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是,须</w:t>
            </w:r>
            <w:r>
              <w:rPr>
                <w:rFonts w:ascii="宋体" w:eastAsia="宋体"/>
                <w:i/>
                <w:iCs/>
                <w:lang w:bidi="en-US"/>
              </w:rPr>
              <w:t>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vAlign w:val="center"/>
          </w:tcPr>
          <w:p>
            <w:pPr>
              <w:spacing w:line="560" w:lineRule="exact"/>
              <w:ind w:firstLine="0"/>
              <w:jc w:val="center"/>
              <w:rPr>
                <w:rFonts w:ascii="宋体" w:eastAsia="宋体"/>
              </w:rPr>
            </w:pPr>
            <w:r>
              <w:rPr>
                <w:rFonts w:ascii="宋体" w:eastAsia="宋体"/>
              </w:rPr>
              <w:t>5</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是否需要现场考察</w:t>
            </w:r>
          </w:p>
        </w:tc>
        <w:tc>
          <w:tcPr>
            <w:tcW w:w="4219" w:type="dxa"/>
            <w:tcBorders>
              <w:top w:val="single" w:color="auto" w:sz="4" w:space="0"/>
              <w:left w:val="single" w:color="auto" w:sz="4" w:space="0"/>
              <w:right w:val="single" w:color="auto" w:sz="4" w:space="0"/>
            </w:tcBorders>
            <w:vAlign w:val="center"/>
          </w:tcPr>
          <w:p>
            <w:pPr>
              <w:spacing w:line="560" w:lineRule="exact"/>
              <w:ind w:firstLine="0"/>
            </w:pPr>
            <w:r>
              <w:rPr>
                <w:rFonts w:hint="eastAsia"/>
              </w:rPr>
              <w:t>无</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vAlign w:val="center"/>
          </w:tcPr>
          <w:p>
            <w:pPr>
              <w:spacing w:line="560" w:lineRule="exact"/>
              <w:ind w:firstLine="0"/>
              <w:jc w:val="center"/>
              <w:rPr>
                <w:rFonts w:ascii="宋体" w:eastAsia="宋体"/>
              </w:rPr>
            </w:pPr>
            <w:r>
              <w:rPr>
                <w:rFonts w:ascii="宋体" w:eastAsia="宋体"/>
              </w:rPr>
              <w:t>6</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是否收取履约保证金</w:t>
            </w:r>
          </w:p>
        </w:tc>
        <w:tc>
          <w:tcPr>
            <w:tcW w:w="4219" w:type="dxa"/>
            <w:tcBorders>
              <w:top w:val="single" w:color="auto" w:sz="4" w:space="0"/>
              <w:left w:val="single" w:color="auto" w:sz="4" w:space="0"/>
              <w:right w:val="single" w:color="auto" w:sz="4" w:space="0"/>
            </w:tcBorders>
            <w:vAlign w:val="center"/>
          </w:tcPr>
          <w:p>
            <w:pPr>
              <w:spacing w:line="560" w:lineRule="exact"/>
              <w:ind w:firstLine="0"/>
            </w:pPr>
            <w:r>
              <w:rPr>
                <w:rFonts w:hint="eastAsia"/>
              </w:rPr>
              <w:t>交付合同金额的10%的履约保函。</w:t>
            </w:r>
          </w:p>
        </w:tc>
        <w:tc>
          <w:tcPr>
            <w:tcW w:w="2035" w:type="dxa"/>
            <w:vAlign w:val="center"/>
          </w:tcPr>
          <w:p>
            <w:pPr>
              <w:spacing w:line="560" w:lineRule="exact"/>
              <w:ind w:firstLine="0"/>
              <w:rPr>
                <w:rFonts w:ascii="宋体" w:eastAsia="宋体"/>
                <w:i/>
                <w:iCs/>
                <w:lang w:bidi="en-US"/>
              </w:rPr>
            </w:pPr>
            <w:r>
              <w:rPr>
                <w:rFonts w:hint="eastAsia" w:ascii="宋体" w:eastAsia="宋体"/>
                <w:i/>
                <w:iCs/>
                <w:lang w:bidi="en-US"/>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trPr>
        <w:tc>
          <w:tcPr>
            <w:tcW w:w="817" w:type="dxa"/>
            <w:vAlign w:val="center"/>
          </w:tcPr>
          <w:p>
            <w:pPr>
              <w:spacing w:line="560" w:lineRule="exact"/>
              <w:ind w:firstLine="0"/>
              <w:jc w:val="center"/>
              <w:rPr>
                <w:rFonts w:ascii="宋体" w:eastAsia="宋体"/>
              </w:rPr>
            </w:pPr>
            <w:r>
              <w:rPr>
                <w:rFonts w:ascii="宋体" w:eastAsia="宋体"/>
              </w:rPr>
              <w:t>7</w:t>
            </w:r>
          </w:p>
        </w:tc>
        <w:tc>
          <w:tcPr>
            <w:tcW w:w="1451"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ascii="宋体" w:eastAsia="宋体"/>
                <w:b/>
              </w:rPr>
              <w:t>支付方式</w:t>
            </w:r>
          </w:p>
        </w:tc>
        <w:tc>
          <w:tcPr>
            <w:tcW w:w="4219" w:type="dxa"/>
            <w:tcBorders>
              <w:top w:val="single" w:color="auto" w:sz="4" w:space="0"/>
              <w:left w:val="single" w:color="auto" w:sz="4" w:space="0"/>
              <w:right w:val="single" w:color="auto" w:sz="4" w:space="0"/>
            </w:tcBorders>
            <w:vAlign w:val="center"/>
          </w:tcPr>
          <w:p>
            <w:pPr>
              <w:pStyle w:val="4088"/>
              <w:widowControl/>
              <w:spacing w:line="560" w:lineRule="exact"/>
              <w:ind w:firstLine="480" w:firstLineChars="200"/>
              <w:jc w:val="left"/>
              <w:rPr>
                <w:rFonts w:ascii="Times New Roman Regular" w:hAnsi="Times New Roman Regular" w:cs="Times New Roman Regular"/>
              </w:rPr>
            </w:pPr>
            <w:r>
              <w:rPr>
                <w:rFonts w:ascii="Times New Roman Regular" w:hAnsi="Times New Roman Regular" w:cs="Times New Roman Regular"/>
              </w:rPr>
              <w:t>1）合同签订后，</w:t>
            </w:r>
            <w:r>
              <w:rPr>
                <w:rFonts w:hint="eastAsia" w:ascii="Times New Roman Regular" w:hAnsi="Times New Roman Regular" w:cs="Times New Roman Regular"/>
              </w:rPr>
              <w:t>乙方完成项目实施方案、软件需求规格说明书、技术设计方案、测试方案、团队人员明细等文档，并经甲方审核通过，</w:t>
            </w:r>
            <w:r>
              <w:rPr>
                <w:rFonts w:ascii="Times New Roman Regular" w:hAnsi="Times New Roman Regular" w:cs="Times New Roman Regular"/>
              </w:rPr>
              <w:t>乙方提交下列单据之日起10个工作日内，甲方向乙方支付合同</w:t>
            </w:r>
            <w:r>
              <w:rPr>
                <w:rFonts w:hint="eastAsia" w:ascii="Times New Roman Regular" w:hAnsi="Times New Roman Regular" w:eastAsia="宋体" w:cs="Times New Roman Regular"/>
              </w:rPr>
              <w:t>款项的</w:t>
            </w:r>
            <w:r>
              <w:rPr>
                <w:rFonts w:ascii="Times New Roman Regular" w:hAnsi="Times New Roman Regular" w:cs="Times New Roman Regular"/>
              </w:rPr>
              <w:t>30%。</w:t>
            </w:r>
          </w:p>
          <w:p>
            <w:pPr>
              <w:pStyle w:val="4088"/>
              <w:widowControl/>
              <w:spacing w:line="560" w:lineRule="exact"/>
              <w:ind w:firstLine="48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乙方提交单据：付款申请函（盖章原件）；相应金额发票（原件）；合同正文（复印件并加盖公章）；中标通知书（复印件）。</w:t>
            </w:r>
          </w:p>
          <w:p>
            <w:pPr>
              <w:pStyle w:val="4088"/>
              <w:widowControl/>
              <w:spacing w:line="560" w:lineRule="exact"/>
              <w:ind w:firstLine="480" w:firstLineChars="200"/>
              <w:jc w:val="left"/>
              <w:rPr>
                <w:rFonts w:ascii="Times New Roman Regular" w:hAnsi="Times New Roman Regular" w:cs="Times New Roman Regular"/>
              </w:rPr>
            </w:pPr>
            <w:r>
              <w:rPr>
                <w:rFonts w:ascii="Times New Roman Regular" w:hAnsi="Times New Roman Regular" w:cs="Times New Roman Regular"/>
              </w:rPr>
              <w:t>2）项目上线运行后，</w:t>
            </w:r>
            <w:r>
              <w:rPr>
                <w:rFonts w:hint="eastAsia" w:ascii="Times New Roman Regular" w:hAnsi="Times New Roman Regular" w:cs="Times New Roman Regular"/>
              </w:rPr>
              <w:t>乙方完成系统测试报告、用户操作手册、部署手册、安全运行维护说明等文档，并经甲方审核通过，</w:t>
            </w:r>
            <w:r>
              <w:rPr>
                <w:rFonts w:ascii="Times New Roman Regular" w:hAnsi="Times New Roman Regular" w:cs="Times New Roman Regular"/>
              </w:rPr>
              <w:t>乙方提交下列单据之日起10个工作日内，</w:t>
            </w:r>
            <w:r>
              <w:rPr>
                <w:rFonts w:hint="eastAsia" w:ascii="Times New Roman Regular" w:hAnsi="Times New Roman Regular" w:eastAsia="宋体" w:cs="Times New Roman Regular"/>
              </w:rPr>
              <w:t>甲方向乙方支付合同款项的40%。</w:t>
            </w:r>
          </w:p>
          <w:p>
            <w:pPr>
              <w:pStyle w:val="4088"/>
              <w:widowControl/>
              <w:spacing w:line="560" w:lineRule="exact"/>
              <w:ind w:firstLine="48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w:t>
            </w:r>
          </w:p>
          <w:p>
            <w:pPr>
              <w:pStyle w:val="4088"/>
              <w:widowControl/>
              <w:numPr>
                <w:ilvl w:val="0"/>
                <w:numId w:val="25"/>
              </w:numPr>
              <w:spacing w:line="560" w:lineRule="exact"/>
              <w:ind w:left="0" w:firstLine="480" w:firstLineChars="200"/>
              <w:jc w:val="left"/>
              <w:rPr>
                <w:rFonts w:ascii="Times New Roman Regular" w:hAnsi="Times New Roman Regular" w:cs="Times New Roman Regular"/>
              </w:rPr>
            </w:pPr>
            <w:r>
              <w:rPr>
                <w:rFonts w:ascii="Times New Roman Regular" w:hAnsi="Times New Roman Regular" w:cs="Times New Roman Regular"/>
              </w:rPr>
              <w:t>乙方完成全部服务内容，</w:t>
            </w:r>
            <w:r>
              <w:rPr>
                <w:rFonts w:hint="eastAsia" w:ascii="Times New Roman Regular" w:hAnsi="Times New Roman Regular" w:cs="Times New Roman Regular"/>
              </w:rPr>
              <w:t>乙方完成安全测试报告、试运行报告等文档，并</w:t>
            </w:r>
            <w:r>
              <w:rPr>
                <w:rFonts w:ascii="Times New Roman Regular" w:hAnsi="Times New Roman Regular" w:cs="Times New Roman Regular"/>
              </w:rPr>
              <w:t>经甲方组织的合同验收通过，</w:t>
            </w:r>
            <w:r>
              <w:rPr>
                <w:rFonts w:hint="eastAsia" w:ascii="Times New Roman Regular" w:hAnsi="Times New Roman Regular" w:cs="Times New Roman Regular"/>
              </w:rPr>
              <w:t>乙方</w:t>
            </w:r>
            <w:r>
              <w:rPr>
                <w:rFonts w:ascii="Times New Roman Regular" w:hAnsi="Times New Roman Regular" w:cs="Times New Roman Regular"/>
              </w:rPr>
              <w:t>提交下列单据之日起10个工作日内，甲方向乙方支付</w:t>
            </w:r>
            <w:r>
              <w:rPr>
                <w:rFonts w:hint="eastAsia" w:ascii="Times New Roman Regular" w:hAnsi="Times New Roman Regular" w:eastAsia="宋体" w:cs="Times New Roman Regular"/>
              </w:rPr>
              <w:t>合同款项的30%</w:t>
            </w:r>
            <w:r>
              <w:rPr>
                <w:rFonts w:ascii="Times New Roman Regular" w:hAnsi="Times New Roman Regular" w:cs="Times New Roman Regular"/>
              </w:rPr>
              <w:t>。</w:t>
            </w:r>
          </w:p>
          <w:p>
            <w:pPr>
              <w:widowControl/>
              <w:spacing w:line="560" w:lineRule="exact"/>
              <w:ind w:firstLine="42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w:t>
            </w:r>
            <w:r>
              <w:rPr>
                <w:rFonts w:hint="eastAsia" w:ascii="Times New Roman Regular" w:hAnsi="Times New Roman Regular" w:cs="Times New Roman Regular"/>
              </w:rPr>
              <w:t>合同总价</w:t>
            </w:r>
            <w:r>
              <w:rPr>
                <w:rFonts w:ascii="Times New Roman Regular" w:hAnsi="Times New Roman Regular" w:cs="Times New Roman Regular"/>
              </w:rPr>
              <w:t>10%</w:t>
            </w:r>
            <w:r>
              <w:rPr>
                <w:rFonts w:hint="eastAsia" w:ascii="Times New Roman Regular" w:hAnsi="Times New Roman Regular" w:cs="Times New Roman Regular"/>
              </w:rPr>
              <w:t>的银行履约保函（原件），其中履约保函期限为</w:t>
            </w:r>
            <w:r>
              <w:rPr>
                <w:rFonts w:hint="eastAsia" w:ascii="Times New Roman Regular" w:hAnsi="Times New Roman Regular" w:eastAsia="宋体" w:cs="Times New Roman Regular"/>
              </w:rPr>
              <w:t>合同</w:t>
            </w:r>
            <w:r>
              <w:rPr>
                <w:rFonts w:hint="eastAsia" w:ascii="Times New Roman Regular" w:hAnsi="Times New Roman Regular" w:cs="Times New Roman Regular"/>
              </w:rPr>
              <w:t>验收之日起至本项目运维服务期结束之日止，若项目延误，保函期限按期顺延。</w:t>
            </w:r>
          </w:p>
          <w:p>
            <w:pPr>
              <w:widowControl/>
              <w:spacing w:line="560" w:lineRule="exact"/>
              <w:ind w:firstLine="420" w:firstLineChars="200"/>
              <w:jc w:val="left"/>
              <w:rPr>
                <w:rFonts w:hint="eastAsia" w:ascii="Times New Roman Regular" w:hAnsi="Times New Roman Regular" w:eastAsia="宋体" w:cs="Times New Roman Regular"/>
              </w:rPr>
            </w:pPr>
            <w:r>
              <w:rPr>
                <w:rFonts w:ascii="Times New Roman Regular" w:hAnsi="Times New Roman Regular" w:cs="Times New Roman Regular"/>
              </w:rPr>
              <w:t>4</w:t>
            </w:r>
            <w:r>
              <w:rPr>
                <w:rFonts w:hint="eastAsia" w:ascii="Times New Roman Regular" w:hAnsi="Times New Roman Regular" w:cs="Times New Roman Regular"/>
              </w:rPr>
              <w:t>）在乙方无违约情形的前提下，银行履约保函在</w:t>
            </w:r>
            <w:r>
              <w:rPr>
                <w:rFonts w:hint="eastAsia" w:ascii="Times New Roman Regular" w:hAnsi="Times New Roman Regular" w:eastAsia="宋体" w:cs="Times New Roman Regular"/>
              </w:rPr>
              <w:t>运维</w:t>
            </w:r>
            <w:r>
              <w:rPr>
                <w:rFonts w:hint="eastAsia" w:ascii="Times New Roman Regular" w:hAnsi="Times New Roman Regular" w:cs="Times New Roman Regular"/>
              </w:rPr>
              <w:t>期满后</w:t>
            </w:r>
            <w:r>
              <w:rPr>
                <w:rFonts w:ascii="Times New Roman Regular" w:hAnsi="Times New Roman Regular" w:cs="Times New Roman Regular"/>
              </w:rPr>
              <w:t>20</w:t>
            </w:r>
            <w:r>
              <w:rPr>
                <w:rFonts w:hint="eastAsia" w:ascii="Times New Roman Regular" w:hAnsi="Times New Roman Regular" w:cs="Times New Roman Regular"/>
              </w:rPr>
              <w:t>个工作日内退还。</w:t>
            </w:r>
          </w:p>
        </w:tc>
        <w:tc>
          <w:tcPr>
            <w:tcW w:w="2035" w:type="dxa"/>
            <w:vAlign w:val="center"/>
          </w:tcPr>
          <w:p>
            <w:pPr>
              <w:spacing w:line="560" w:lineRule="exact"/>
              <w:ind w:firstLine="0"/>
              <w:rPr>
                <w:rFonts w:ascii="宋体" w:hAnsi="宋体" w:cs="宋体"/>
              </w:rPr>
            </w:pPr>
            <w:r>
              <w:rPr>
                <w:rFonts w:hint="eastAsia" w:ascii="宋体" w:hAnsi="宋体" w:eastAsia="宋体" w:cs="宋体"/>
              </w:rPr>
              <w:t>否</w:t>
            </w:r>
          </w:p>
        </w:tc>
      </w:tr>
    </w:tbl>
    <w:p>
      <w:pPr>
        <w:pStyle w:val="3"/>
        <w:numPr>
          <w:ilvl w:val="0"/>
          <w:numId w:val="24"/>
        </w:numPr>
        <w:spacing w:line="560" w:lineRule="exact"/>
        <w:rPr>
          <w:rFonts w:hint="eastAsia" w:ascii="宋体" w:eastAsia="宋体"/>
        </w:rPr>
      </w:pPr>
      <w:bookmarkStart w:id="42" w:name="项目概述"/>
      <w:r>
        <w:rPr>
          <w:rFonts w:hint="eastAsia" w:ascii="宋体" w:eastAsia="宋体"/>
        </w:rPr>
        <w:t>项目概述</w:t>
      </w:r>
      <w:bookmarkEnd w:id="42"/>
    </w:p>
    <w:tbl>
      <w:tblPr>
        <w:tblStyle w:val="71"/>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6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7" w:type="dxa"/>
            <w:tcBorders>
              <w:top w:val="single" w:color="auto" w:sz="4" w:space="0"/>
              <w:left w:val="single" w:color="auto" w:sz="4" w:space="0"/>
              <w:bottom w:val="single" w:color="auto" w:sz="4" w:space="0"/>
              <w:right w:val="single" w:color="auto" w:sz="4" w:space="0"/>
            </w:tcBorders>
            <w:shd w:val="clear" w:color="A6A6A6" w:fill="A6A6A6"/>
          </w:tcPr>
          <w:p>
            <w:pPr>
              <w:spacing w:line="560" w:lineRule="exact"/>
              <w:ind w:firstLine="0"/>
              <w:jc w:val="center"/>
              <w:rPr>
                <w:rFonts w:ascii="宋体" w:eastAsia="宋体"/>
                <w:b/>
              </w:rPr>
            </w:pPr>
            <w:r>
              <w:rPr>
                <w:rFonts w:hint="eastAsia" w:ascii="宋体" w:eastAsia="宋体"/>
                <w:b/>
              </w:rPr>
              <w:t>序号</w:t>
            </w:r>
          </w:p>
        </w:tc>
        <w:tc>
          <w:tcPr>
            <w:tcW w:w="1418" w:type="dxa"/>
            <w:tcBorders>
              <w:top w:val="single" w:color="auto" w:sz="4" w:space="0"/>
              <w:left w:val="single" w:color="auto" w:sz="4" w:space="0"/>
              <w:bottom w:val="single" w:color="auto" w:sz="4" w:space="0"/>
              <w:right w:val="single" w:color="auto" w:sz="4" w:space="0"/>
            </w:tcBorders>
            <w:shd w:val="clear" w:color="A6A6A6" w:fill="A6A6A6"/>
          </w:tcPr>
          <w:p>
            <w:pPr>
              <w:spacing w:line="560" w:lineRule="exact"/>
              <w:ind w:firstLine="0"/>
              <w:jc w:val="center"/>
              <w:rPr>
                <w:rFonts w:ascii="宋体" w:eastAsia="宋体"/>
                <w:b/>
              </w:rPr>
            </w:pPr>
            <w:r>
              <w:rPr>
                <w:rFonts w:hint="eastAsia" w:ascii="宋体" w:eastAsia="宋体"/>
                <w:b/>
              </w:rPr>
              <w:t>内容</w:t>
            </w:r>
          </w:p>
        </w:tc>
        <w:tc>
          <w:tcPr>
            <w:tcW w:w="6826" w:type="dxa"/>
            <w:tcBorders>
              <w:top w:val="single" w:color="auto" w:sz="4" w:space="0"/>
              <w:left w:val="single" w:color="auto" w:sz="4" w:space="0"/>
              <w:bottom w:val="single" w:color="auto" w:sz="4" w:space="0"/>
              <w:right w:val="single" w:color="auto" w:sz="4" w:space="0"/>
            </w:tcBorders>
            <w:shd w:val="clear" w:color="A6A6A6" w:fill="A6A6A6"/>
          </w:tcPr>
          <w:p>
            <w:pPr>
              <w:spacing w:line="560" w:lineRule="exact"/>
              <w:ind w:firstLine="0"/>
              <w:jc w:val="center"/>
              <w:rPr>
                <w:rFonts w:ascii="宋体" w:eastAsia="宋体"/>
                <w:b/>
              </w:rPr>
            </w:pPr>
            <w:bookmarkStart w:id="43" w:name="项目概述_Title_说明_Required_Table"/>
            <w:r>
              <w:rPr>
                <w:rFonts w:hint="eastAsia" w:ascii="宋体" w:eastAsia="宋体"/>
                <w:b/>
              </w:rPr>
              <w:t>说明</w:t>
            </w:r>
            <w:bookmark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b/>
              </w:rPr>
              <w:t>1</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项目背景</w:t>
            </w:r>
          </w:p>
        </w:tc>
        <w:tc>
          <w:tcPr>
            <w:tcW w:w="682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420" w:firstLineChars="200"/>
              <w:rPr>
                <w:rFonts w:ascii="宋体" w:hAnsi="宋体" w:eastAsia="宋体" w:cs="宋体"/>
                <w:szCs w:val="21"/>
              </w:rPr>
            </w:pPr>
            <w:r>
              <w:rPr>
                <w:rFonts w:ascii="宋体" w:hAnsi="宋体" w:eastAsia="宋体" w:cs="宋体"/>
                <w:szCs w:val="21"/>
              </w:rPr>
              <w:t>当前我关海运吞吐量增长显著，海运企业对通过多式联运模式高效流转货物、货物轨迹状态等需求越来越高，为了促进深圳关区企业高质量发展，进一步提高物流效率，</w:t>
            </w:r>
            <w:r>
              <w:rPr>
                <w:rFonts w:hint="eastAsia" w:ascii="宋体" w:hAnsi="宋体" w:eastAsia="宋体" w:cs="宋体"/>
                <w:szCs w:val="21"/>
              </w:rPr>
              <w:t>建设</w:t>
            </w:r>
            <w:r>
              <w:rPr>
                <w:rFonts w:ascii="宋体" w:hAnsi="宋体" w:eastAsia="宋体" w:cs="宋体"/>
                <w:szCs w:val="21"/>
              </w:rPr>
              <w:t>多式联运对企服务项目，进一步降低企业物流成本，提升企业服务质效。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b/>
              </w:rPr>
              <w:t>2</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执行依据</w:t>
            </w:r>
          </w:p>
        </w:tc>
        <w:tc>
          <w:tcPr>
            <w:tcW w:w="6826" w:type="dxa"/>
            <w:tcBorders>
              <w:top w:val="single" w:color="auto" w:sz="4" w:space="0"/>
              <w:left w:val="single" w:color="auto" w:sz="4" w:space="0"/>
              <w:bottom w:val="single" w:color="auto" w:sz="4" w:space="0"/>
              <w:right w:val="single" w:color="auto" w:sz="4" w:space="0"/>
            </w:tcBorders>
            <w:vAlign w:val="center"/>
          </w:tcPr>
          <w:p>
            <w:pPr>
              <w:pStyle w:val="4088"/>
              <w:spacing w:line="560" w:lineRule="exact"/>
              <w:ind w:firstLine="0"/>
              <w:rPr>
                <w:rFonts w:ascii="宋体" w:hAnsi="宋体" w:eastAsia="宋体"/>
                <w:lang w:bidi="en-US"/>
              </w:rPr>
            </w:pPr>
            <w:r>
              <w:rPr>
                <w:rFonts w:ascii="宋体" w:hAnsi="宋体" w:eastAsia="宋体"/>
                <w:lang w:bidi="en-US"/>
              </w:rPr>
              <w:t>1.业务</w:t>
            </w:r>
          </w:p>
          <w:p>
            <w:pPr>
              <w:pStyle w:val="4088"/>
              <w:spacing w:line="560" w:lineRule="exact"/>
              <w:ind w:firstLine="0"/>
              <w:rPr>
                <w:rFonts w:ascii="宋体" w:hAnsi="宋体" w:eastAsia="宋体"/>
                <w:lang w:bidi="en-US"/>
              </w:rPr>
            </w:pPr>
            <w:r>
              <w:rPr>
                <w:rFonts w:hint="eastAsia" w:ascii="宋体" w:hAnsi="宋体" w:eastAsia="宋体"/>
                <w:lang w:bidi="en-US"/>
              </w:rPr>
              <w:t>《国务院口岸工作部际联席会议制度》（国函〔</w:t>
            </w:r>
            <w:r>
              <w:rPr>
                <w:rFonts w:ascii="宋体" w:hAnsi="宋体" w:eastAsia="宋体"/>
                <w:lang w:bidi="en-US"/>
              </w:rPr>
              <w:t>2015</w:t>
            </w:r>
            <w:r>
              <w:rPr>
                <w:rFonts w:hint="eastAsia" w:ascii="宋体" w:hAnsi="宋体" w:eastAsia="宋体"/>
                <w:lang w:bidi="en-US"/>
              </w:rPr>
              <w:t>〕</w:t>
            </w:r>
            <w:r>
              <w:rPr>
                <w:rFonts w:ascii="宋体" w:hAnsi="宋体" w:eastAsia="宋体"/>
                <w:lang w:bidi="en-US"/>
              </w:rPr>
              <w:t>97</w:t>
            </w:r>
            <w:r>
              <w:rPr>
                <w:rFonts w:hint="eastAsia" w:ascii="宋体" w:hAnsi="宋体" w:eastAsia="宋体"/>
                <w:lang w:bidi="en-US"/>
              </w:rPr>
              <w:t>号）</w:t>
            </w:r>
          </w:p>
          <w:p>
            <w:pPr>
              <w:pStyle w:val="4088"/>
              <w:spacing w:line="560" w:lineRule="exact"/>
              <w:ind w:firstLine="0"/>
              <w:rPr>
                <w:rFonts w:ascii="宋体" w:hAnsi="宋体" w:eastAsia="宋体"/>
                <w:lang w:bidi="en-US"/>
              </w:rPr>
            </w:pPr>
            <w:r>
              <w:rPr>
                <w:rFonts w:hint="eastAsia" w:ascii="宋体" w:hAnsi="宋体" w:eastAsia="宋体"/>
                <w:lang w:bidi="en-US"/>
              </w:rPr>
              <w:t>《优化营商环境条例》（国令第</w:t>
            </w:r>
            <w:r>
              <w:rPr>
                <w:rFonts w:ascii="宋体" w:hAnsi="宋体" w:eastAsia="宋体"/>
                <w:lang w:bidi="en-US"/>
              </w:rPr>
              <w:t>722</w:t>
            </w:r>
            <w:r>
              <w:rPr>
                <w:rFonts w:hint="eastAsia" w:ascii="宋体" w:hAnsi="宋体" w:eastAsia="宋体"/>
                <w:lang w:bidi="en-US"/>
              </w:rPr>
              <w:t>号）</w:t>
            </w:r>
          </w:p>
          <w:p>
            <w:pPr>
              <w:pStyle w:val="4088"/>
              <w:spacing w:line="560" w:lineRule="exact"/>
              <w:ind w:firstLine="0"/>
              <w:rPr>
                <w:rFonts w:ascii="宋体" w:hAnsi="宋体" w:eastAsia="宋体"/>
                <w:lang w:bidi="en-US"/>
              </w:rPr>
            </w:pPr>
            <w:r>
              <w:rPr>
                <w:rFonts w:hint="eastAsia" w:ascii="宋体" w:hAnsi="宋体" w:eastAsia="宋体"/>
                <w:lang w:bidi="en-US"/>
              </w:rPr>
              <w:t>《国务院办公厅关于进一步优化营商环境更好服务市场主体的实施意见》（国办发〔</w:t>
            </w:r>
            <w:r>
              <w:rPr>
                <w:rFonts w:ascii="宋体" w:hAnsi="宋体" w:eastAsia="宋体"/>
                <w:lang w:bidi="en-US"/>
              </w:rPr>
              <w:t>2020</w:t>
            </w:r>
            <w:r>
              <w:rPr>
                <w:rFonts w:hint="eastAsia" w:ascii="宋体" w:hAnsi="宋体" w:eastAsia="宋体"/>
                <w:lang w:bidi="en-US"/>
              </w:rPr>
              <w:t>〕</w:t>
            </w:r>
            <w:r>
              <w:rPr>
                <w:rFonts w:ascii="宋体" w:hAnsi="宋体" w:eastAsia="宋体"/>
                <w:lang w:bidi="en-US"/>
              </w:rPr>
              <w:t>24</w:t>
            </w:r>
            <w:r>
              <w:rPr>
                <w:rFonts w:hint="eastAsia" w:ascii="宋体" w:hAnsi="宋体" w:eastAsia="宋体"/>
                <w:lang w:bidi="en-US"/>
              </w:rPr>
              <w:t>号）</w:t>
            </w:r>
          </w:p>
          <w:p>
            <w:pPr>
              <w:pStyle w:val="4088"/>
              <w:spacing w:line="560" w:lineRule="exact"/>
              <w:ind w:firstLine="0"/>
              <w:rPr>
                <w:rFonts w:ascii="宋体" w:hAnsi="宋体" w:eastAsia="宋体"/>
                <w:lang w:bidi="en-US"/>
              </w:rPr>
            </w:pPr>
            <w:r>
              <w:rPr>
                <w:rFonts w:hint="eastAsia" w:ascii="宋体" w:hAnsi="宋体" w:eastAsia="宋体"/>
                <w:lang w:bidi="en-US"/>
              </w:rPr>
              <w:t>《国务院关于印发优化口岸营商环境促进跨境贸易便利化工作方案的通知》（国发〔</w:t>
            </w:r>
            <w:r>
              <w:rPr>
                <w:rFonts w:ascii="宋体" w:hAnsi="宋体" w:eastAsia="宋体"/>
                <w:lang w:bidi="en-US"/>
              </w:rPr>
              <w:t>2018</w:t>
            </w:r>
            <w:r>
              <w:rPr>
                <w:rFonts w:hint="eastAsia" w:ascii="宋体" w:hAnsi="宋体" w:eastAsia="宋体"/>
                <w:lang w:bidi="en-US"/>
              </w:rPr>
              <w:t>〕</w:t>
            </w:r>
            <w:r>
              <w:rPr>
                <w:rFonts w:ascii="宋体" w:hAnsi="宋体" w:eastAsia="宋体"/>
                <w:lang w:bidi="en-US"/>
              </w:rPr>
              <w:t>37</w:t>
            </w:r>
            <w:r>
              <w:rPr>
                <w:rFonts w:hint="eastAsia" w:ascii="宋体" w:hAnsi="宋体" w:eastAsia="宋体"/>
                <w:lang w:bidi="en-US"/>
              </w:rPr>
              <w:t>号）</w:t>
            </w:r>
          </w:p>
          <w:p>
            <w:pPr>
              <w:pStyle w:val="4088"/>
              <w:spacing w:line="560" w:lineRule="exact"/>
              <w:ind w:firstLine="0"/>
              <w:rPr>
                <w:rFonts w:ascii="宋体" w:hAnsi="宋体" w:eastAsia="宋体"/>
                <w:lang w:bidi="en-US"/>
              </w:rPr>
            </w:pPr>
            <w:r>
              <w:rPr>
                <w:rFonts w:ascii="宋体" w:hAnsi="宋体" w:eastAsia="宋体"/>
                <w:lang w:bidi="en-US"/>
              </w:rPr>
              <w:t>2.技术</w:t>
            </w:r>
          </w:p>
          <w:p>
            <w:pPr>
              <w:pStyle w:val="4088"/>
              <w:spacing w:line="560" w:lineRule="exact"/>
              <w:ind w:firstLine="0"/>
              <w:rPr>
                <w:rFonts w:ascii="宋体" w:hAnsi="宋体" w:eastAsia="宋体"/>
                <w:lang w:bidi="en-US"/>
              </w:rPr>
            </w:pPr>
            <w:r>
              <w:rPr>
                <w:rFonts w:ascii="宋体" w:hAnsi="宋体" w:eastAsia="宋体"/>
                <w:lang w:bidi="en-US"/>
              </w:rPr>
              <w:t xml:space="preserve">1) </w:t>
            </w:r>
            <w:r>
              <w:rPr>
                <w:rFonts w:hint="eastAsia" w:ascii="宋体" w:hAnsi="宋体" w:eastAsia="宋体"/>
                <w:lang w:bidi="en-US"/>
              </w:rPr>
              <w:t>海关总署关于印发《海关信息化应用项目管理办法》的通知》（署科发〔</w:t>
            </w:r>
            <w:r>
              <w:rPr>
                <w:rFonts w:ascii="宋体" w:hAnsi="宋体" w:eastAsia="宋体"/>
                <w:lang w:bidi="en-US"/>
              </w:rPr>
              <w:t>2020〕122号）</w:t>
            </w:r>
          </w:p>
          <w:p>
            <w:pPr>
              <w:pStyle w:val="4088"/>
              <w:spacing w:line="560" w:lineRule="exact"/>
              <w:ind w:firstLine="0"/>
              <w:rPr>
                <w:rFonts w:ascii="宋体" w:hAnsi="宋体" w:eastAsia="宋体"/>
                <w:lang w:bidi="en-US"/>
              </w:rPr>
            </w:pPr>
            <w:r>
              <w:rPr>
                <w:rFonts w:ascii="宋体" w:hAnsi="宋体" w:eastAsia="宋体"/>
                <w:lang w:bidi="en-US"/>
              </w:rPr>
              <w:t xml:space="preserve">2) </w:t>
            </w:r>
            <w:r>
              <w:rPr>
                <w:rFonts w:hint="eastAsia" w:ascii="宋体" w:hAnsi="宋体" w:eastAsia="宋体"/>
                <w:lang w:bidi="en-US"/>
              </w:rPr>
              <w:t>《深圳海关关于修订印发《深圳海关信息化应用项目管理实施细则》的通知》（深关科〔</w:t>
            </w:r>
            <w:r>
              <w:rPr>
                <w:rFonts w:ascii="宋体" w:hAnsi="宋体" w:eastAsia="宋体"/>
                <w:lang w:bidi="en-US"/>
              </w:rPr>
              <w:t xml:space="preserve">2021〕89 </w:t>
            </w:r>
            <w:r>
              <w:rPr>
                <w:rFonts w:hint="eastAsia" w:ascii="宋体" w:hAnsi="宋体" w:eastAsia="宋体"/>
                <w:lang w:bidi="en-US"/>
              </w:rPr>
              <w:t>号）</w:t>
            </w:r>
          </w:p>
          <w:p>
            <w:pPr>
              <w:pStyle w:val="4088"/>
              <w:spacing w:line="560" w:lineRule="exact"/>
              <w:ind w:firstLine="0"/>
              <w:rPr>
                <w:rFonts w:ascii="宋体" w:hAnsi="宋体" w:eastAsia="宋体"/>
                <w:lang w:bidi="en-US"/>
              </w:rPr>
            </w:pPr>
            <w:r>
              <w:rPr>
                <w:rFonts w:ascii="宋体" w:hAnsi="宋体" w:eastAsia="宋体"/>
                <w:lang w:bidi="en-US"/>
              </w:rPr>
              <w:t xml:space="preserve">3) </w:t>
            </w:r>
            <w:r>
              <w:rPr>
                <w:rFonts w:hint="eastAsia" w:ascii="宋体" w:hAnsi="宋体" w:eastAsia="宋体"/>
                <w:lang w:bidi="en-US"/>
              </w:rPr>
              <w:t>《海关政务信息系统整合技术规范（试行）》（科技函〔</w:t>
            </w:r>
            <w:r>
              <w:rPr>
                <w:rFonts w:ascii="宋体" w:hAnsi="宋体" w:eastAsia="宋体"/>
                <w:lang w:bidi="en-US"/>
              </w:rPr>
              <w:t>2018〕37号）</w:t>
            </w:r>
          </w:p>
          <w:p>
            <w:pPr>
              <w:pStyle w:val="4088"/>
              <w:spacing w:line="560" w:lineRule="exact"/>
              <w:ind w:firstLine="0"/>
              <w:rPr>
                <w:rFonts w:ascii="Times New Roman Regular" w:hAnsi="Times New Roman Regular" w:cs="Times New Roman Regular"/>
              </w:rPr>
            </w:pPr>
            <w:r>
              <w:rPr>
                <w:rFonts w:ascii="宋体" w:hAnsi="宋体" w:eastAsia="宋体"/>
                <w:lang w:bidi="en-US"/>
              </w:rPr>
              <w:t xml:space="preserve">4) </w:t>
            </w:r>
            <w:r>
              <w:rPr>
                <w:rFonts w:hint="eastAsia" w:ascii="宋体" w:hAnsi="宋体" w:eastAsia="宋体"/>
                <w:lang w:bidi="en-US"/>
              </w:rPr>
              <w:t>《海关信息系统跨网传输指导方案》（科技函〔</w:t>
            </w:r>
            <w:r>
              <w:rPr>
                <w:rFonts w:ascii="宋体" w:hAnsi="宋体" w:eastAsia="宋体"/>
                <w:lang w:bidi="en-US"/>
              </w:rPr>
              <w:t>2016〕66号）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817"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b/>
              </w:rPr>
              <w:t>3</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项目内容</w:t>
            </w:r>
          </w:p>
        </w:tc>
        <w:tc>
          <w:tcPr>
            <w:tcW w:w="6826" w:type="dxa"/>
            <w:tcBorders>
              <w:top w:val="single" w:color="auto" w:sz="4" w:space="0"/>
              <w:left w:val="single" w:color="auto" w:sz="4" w:space="0"/>
              <w:right w:val="single" w:color="auto" w:sz="4" w:space="0"/>
            </w:tcBorders>
            <w:vAlign w:val="center"/>
          </w:tcPr>
          <w:p>
            <w:pPr>
              <w:pStyle w:val="26"/>
              <w:spacing w:line="560" w:lineRule="exact"/>
              <w:rPr>
                <w:rFonts w:ascii="宋体" w:hAnsi="宋体" w:eastAsia="宋体" w:cs="宋体"/>
                <w:color w:val="auto"/>
                <w:sz w:val="24"/>
                <w:szCs w:val="21"/>
              </w:rPr>
            </w:pPr>
            <w:r>
              <w:rPr>
                <w:rFonts w:ascii="宋体" w:hAnsi="宋体" w:cs="宋体"/>
                <w:color w:val="auto"/>
                <w:sz w:val="24"/>
                <w:szCs w:val="21"/>
              </w:rPr>
              <w:t>一是数据接入。从外部接入船舶轨迹数据、码头业务操作数据等2类数据，同时联通海关舱单管理水空子系统、智能卡口系统等7个内部业务系统的数据，充分整合分析，辅助海关业务决策，便利企业通关。</w:t>
            </w:r>
          </w:p>
          <w:p>
            <w:pPr>
              <w:pStyle w:val="26"/>
              <w:spacing w:line="560" w:lineRule="exact"/>
              <w:rPr>
                <w:rFonts w:ascii="宋体" w:hAnsi="宋体" w:eastAsia="宋体" w:cs="宋体"/>
                <w:color w:val="auto"/>
                <w:sz w:val="24"/>
                <w:szCs w:val="21"/>
              </w:rPr>
            </w:pPr>
            <w:r>
              <w:rPr>
                <w:rFonts w:ascii="宋体" w:hAnsi="宋体" w:cs="宋体"/>
                <w:color w:val="auto"/>
                <w:sz w:val="24"/>
                <w:szCs w:val="21"/>
              </w:rPr>
              <w:t>二是无纸化业务。将原企业需要线下纸质单证转为线上办理，极大便利了企业业务办理，共涉及货物先行提离申请等5种单证类型，企业可在PC端及移动端多渠道便捷操作。</w:t>
            </w:r>
          </w:p>
          <w:p>
            <w:pPr>
              <w:pStyle w:val="26"/>
              <w:spacing w:line="560" w:lineRule="exact"/>
              <w:rPr>
                <w:rFonts w:ascii="宋体" w:hAnsi="宋体" w:eastAsia="宋体" w:cs="宋体"/>
                <w:color w:val="auto"/>
                <w:sz w:val="24"/>
                <w:szCs w:val="21"/>
              </w:rPr>
            </w:pPr>
            <w:r>
              <w:rPr>
                <w:rFonts w:ascii="宋体" w:hAnsi="宋体" w:cs="宋体"/>
                <w:color w:val="auto"/>
                <w:sz w:val="24"/>
                <w:szCs w:val="21"/>
              </w:rPr>
              <w:t>三是预警管理。对舱单传输时效超期、空箱重量异常等17类具体场景进行预警，提醒相关人员及时处置异常情况，引导企业合规经营；对于到达时间应提离但未提离等的集装箱，及时向企业推送提醒。</w:t>
            </w:r>
          </w:p>
          <w:p>
            <w:pPr>
              <w:pStyle w:val="26"/>
              <w:spacing w:line="560" w:lineRule="exact"/>
              <w:rPr>
                <w:rFonts w:ascii="宋体" w:hAnsi="宋体" w:eastAsia="宋体" w:cs="宋体"/>
                <w:color w:val="auto"/>
                <w:sz w:val="24"/>
                <w:szCs w:val="21"/>
              </w:rPr>
            </w:pPr>
            <w:r>
              <w:rPr>
                <w:rFonts w:ascii="宋体" w:hAnsi="宋体" w:cs="宋体"/>
                <w:color w:val="auto"/>
                <w:sz w:val="24"/>
                <w:szCs w:val="21"/>
              </w:rPr>
              <w:t>四是船舶、货物及轨迹管理。支持地图平移、缩放、测距、标注等操作，展示船舶基础信息、航向航速等船舶状态、货物信息及堆存位置、船舶轨迹等信息，并可通过海图标注进行区域、航线绘制。</w:t>
            </w:r>
          </w:p>
          <w:p>
            <w:pPr>
              <w:pStyle w:val="26"/>
              <w:spacing w:line="560" w:lineRule="exact"/>
              <w:rPr>
                <w:rFonts w:ascii="宋体" w:hAnsi="宋体" w:eastAsia="宋体" w:cs="宋体"/>
                <w:color w:val="auto"/>
                <w:sz w:val="24"/>
                <w:szCs w:val="21"/>
              </w:rPr>
            </w:pPr>
            <w:r>
              <w:rPr>
                <w:rFonts w:ascii="宋体" w:hAnsi="宋体" w:cs="宋体"/>
                <w:color w:val="auto"/>
                <w:sz w:val="24"/>
                <w:szCs w:val="21"/>
              </w:rPr>
              <w:t>五是全景展示。向收发货人、船代等4类企业提供全流程办理节点状态查询，包括货物调拨申报、船舶抵港、船舶离泊等26个状态；通过全球电子海图、电子地图和卫星图展示本关区内全部船舶的实时动态、异常情况，同时，企业也可查询到船舶离境后在海上航行的轨迹，方便企业掌握动态，合理安排工作。</w:t>
            </w:r>
          </w:p>
          <w:p>
            <w:pPr>
              <w:pStyle w:val="26"/>
              <w:spacing w:line="560" w:lineRule="exact"/>
              <w:rPr>
                <w:rFonts w:eastAsia="宋体"/>
                <w:color w:val="auto"/>
              </w:rPr>
            </w:pPr>
            <w:r>
              <w:rPr>
                <w:rFonts w:ascii="宋体" w:hAnsi="宋体" w:cs="宋体"/>
                <w:color w:val="auto"/>
                <w:sz w:val="24"/>
                <w:szCs w:val="21"/>
              </w:rPr>
              <w:t>六是平台整合及适配性改造。对原内网端基于华为云搭建的途中大数据智能支撑模块整合进本系统及适配性改造，并完善跨境快速通关模块、转关业务调拨单等15个业务功能。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rPr>
              <w:t>4</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项目范围</w:t>
            </w:r>
          </w:p>
        </w:tc>
        <w:tc>
          <w:tcPr>
            <w:tcW w:w="682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420" w:firstLineChars="200"/>
              <w:rPr>
                <w:rFonts w:ascii="宋体" w:hAnsi="宋体" w:eastAsia="宋体" w:cs="宋体"/>
                <w:szCs w:val="21"/>
              </w:rPr>
            </w:pPr>
            <w:r>
              <w:rPr>
                <w:rFonts w:hint="eastAsia" w:ascii="宋体" w:hAnsi="宋体" w:eastAsia="宋体" w:cs="宋体"/>
                <w:szCs w:val="21"/>
              </w:rPr>
              <w:t>本项目</w:t>
            </w:r>
            <w:r>
              <w:rPr>
                <w:rFonts w:ascii="宋体" w:hAnsi="宋体" w:eastAsia="宋体" w:cs="宋体"/>
                <w:szCs w:val="21"/>
              </w:rPr>
              <w:t>集成汇总多个业务系统数据及码头生产数据，向企业提供货物全流程办理节点查询；接入AIS数据，可视化展示船舶航行轨迹，方便企业实时掌握船舶到港、离港情况；增加预约登临、查验材料提交线上办理，让企业少跑腿；接入码头作业数据，便于海关了解码头运行情况，针对堵点优化海关监管；一个登录查询平台，省去企业多系统切换查询的繁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rPr>
              <w:t>5</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需求分析</w:t>
            </w:r>
          </w:p>
        </w:tc>
        <w:tc>
          <w:tcPr>
            <w:tcW w:w="6826" w:type="dxa"/>
            <w:tcBorders>
              <w:top w:val="single" w:color="auto" w:sz="4" w:space="0"/>
              <w:left w:val="single" w:color="auto" w:sz="4" w:space="0"/>
              <w:bottom w:val="single" w:color="auto" w:sz="4" w:space="0"/>
              <w:right w:val="single" w:color="auto" w:sz="4" w:space="0"/>
            </w:tcBorders>
            <w:vAlign w:val="center"/>
          </w:tcPr>
          <w:p>
            <w:pPr>
              <w:pStyle w:val="4089"/>
              <w:spacing w:line="560" w:lineRule="exact"/>
              <w:ind w:firstLine="480"/>
              <w:jc w:val="left"/>
              <w:rPr>
                <w:rFonts w:ascii="宋体" w:hAnsi="宋体" w:eastAsia="宋体" w:cs="宋体"/>
                <w:kern w:val="0"/>
                <w:sz w:val="24"/>
                <w:szCs w:val="21"/>
              </w:rPr>
            </w:pPr>
            <w:r>
              <w:rPr>
                <w:rFonts w:ascii="宋体" w:hAnsi="宋体" w:eastAsia="宋体" w:cs="宋体"/>
                <w:kern w:val="0"/>
                <w:sz w:val="24"/>
                <w:szCs w:val="21"/>
              </w:rPr>
              <w:t>目前企业缺乏通过一个系统查询货物通关、船舶物流信息</w:t>
            </w:r>
            <w:r>
              <w:rPr>
                <w:rFonts w:hint="eastAsia" w:ascii="宋体" w:hAnsi="宋体" w:eastAsia="宋体" w:cs="宋体"/>
                <w:kern w:val="0"/>
                <w:sz w:val="24"/>
                <w:szCs w:val="21"/>
              </w:rPr>
              <w:t>，</w:t>
            </w:r>
            <w:r>
              <w:rPr>
                <w:rFonts w:ascii="宋体" w:hAnsi="宋体" w:eastAsia="宋体" w:cs="宋体"/>
                <w:kern w:val="0"/>
                <w:sz w:val="24"/>
                <w:szCs w:val="21"/>
              </w:rPr>
              <w:t>部分海关业务仍需提供纸质资料办理，企业对无纸化办理的需求迫切</w:t>
            </w:r>
            <w:r>
              <w:rPr>
                <w:rFonts w:hint="eastAsia" w:ascii="宋体" w:hAnsi="宋体" w:eastAsia="宋体" w:cs="宋体"/>
                <w:kern w:val="0"/>
                <w:sz w:val="24"/>
                <w:szCs w:val="21"/>
              </w:rPr>
              <w:t>，同时，</w:t>
            </w:r>
            <w:r>
              <w:rPr>
                <w:rFonts w:ascii="宋体" w:hAnsi="宋体" w:eastAsia="宋体" w:cs="宋体"/>
                <w:kern w:val="0"/>
                <w:sz w:val="24"/>
                <w:szCs w:val="21"/>
              </w:rPr>
              <w:t>海运货物、船舶全流程数据分散在多个系统，未能实现集成分析</w:t>
            </w:r>
            <w:r>
              <w:rPr>
                <w:rFonts w:hint="eastAsia" w:ascii="宋体" w:hAnsi="宋体" w:eastAsia="宋体" w:cs="宋体"/>
                <w:kern w:val="0"/>
                <w:sz w:val="24"/>
                <w:szCs w:val="21"/>
              </w:rPr>
              <w:t>。</w:t>
            </w:r>
          </w:p>
          <w:p>
            <w:pPr>
              <w:pStyle w:val="4089"/>
              <w:spacing w:line="560" w:lineRule="exact"/>
              <w:ind w:firstLine="480" w:firstLineChars="200"/>
              <w:jc w:val="left"/>
              <w:rPr>
                <w:rFonts w:ascii="宋体" w:hAnsi="宋体" w:eastAsia="宋体" w:cs="宋体"/>
                <w:kern w:val="0"/>
                <w:sz w:val="24"/>
                <w:szCs w:val="21"/>
              </w:rPr>
            </w:pPr>
            <w:r>
              <w:rPr>
                <w:rFonts w:hint="eastAsia" w:ascii="宋体" w:hAnsi="宋体" w:eastAsia="宋体" w:cs="宋体"/>
                <w:kern w:val="0"/>
                <w:sz w:val="24"/>
                <w:szCs w:val="21"/>
              </w:rPr>
              <w:t>该项目的建设能够让企业在通关环节实时掌握节点状态，开展无纸化业务办理的需求，并且通过智能化系统将物流管理前移到事中管理，统筹掌握船舶、集装箱通关情况，对异常情况及时进行追溯、排查，强化货物、船舶全链条的管理效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817"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jc w:val="center"/>
              <w:rPr>
                <w:rFonts w:ascii="宋体" w:eastAsia="宋体"/>
              </w:rPr>
            </w:pPr>
            <w:r>
              <w:rPr>
                <w:rFonts w:ascii="宋体" w:eastAsia="宋体"/>
              </w:rPr>
              <w:t>6</w:t>
            </w:r>
          </w:p>
        </w:tc>
        <w:tc>
          <w:tcPr>
            <w:tcW w:w="1418"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与前期项目的关系</w:t>
            </w:r>
          </w:p>
        </w:tc>
        <w:tc>
          <w:tcPr>
            <w:tcW w:w="6826" w:type="dxa"/>
            <w:tcBorders>
              <w:top w:val="single" w:color="auto" w:sz="4" w:space="0"/>
              <w:left w:val="single" w:color="auto" w:sz="4" w:space="0"/>
              <w:bottom w:val="single" w:color="auto" w:sz="4" w:space="0"/>
              <w:right w:val="single" w:color="auto" w:sz="4" w:space="0"/>
            </w:tcBorders>
            <w:vAlign w:val="center"/>
          </w:tcPr>
          <w:p>
            <w:pPr>
              <w:spacing w:line="560" w:lineRule="exact"/>
              <w:ind w:firstLine="0"/>
              <w:rPr>
                <w:rFonts w:eastAsia="宋体"/>
                <w:lang w:bidi="en-US"/>
              </w:rPr>
            </w:pPr>
            <w:r>
              <w:rPr>
                <w:rFonts w:hint="eastAsia" w:eastAsia="宋体"/>
                <w:lang w:bidi="en-US"/>
              </w:rPr>
              <w:t>在现有“物流监控子系统（深圳海关）物流管控应用”上开发新应用模块。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817" w:type="dxa"/>
            <w:tcBorders>
              <w:top w:val="single" w:color="auto" w:sz="4" w:space="0"/>
              <w:left w:val="single" w:color="auto" w:sz="4" w:space="0"/>
              <w:bottom w:val="single" w:color="auto" w:sz="4" w:space="0"/>
              <w:right w:val="single" w:color="auto" w:sz="4" w:space="0"/>
            </w:tcBorders>
            <w:vAlign w:val="center"/>
          </w:tcPr>
          <w:p>
            <w:pPr>
              <w:pStyle w:val="3109"/>
              <w:spacing w:line="560" w:lineRule="exact"/>
              <w:ind w:firstLine="0"/>
              <w:jc w:val="center"/>
              <w:rPr>
                <w:rFonts w:ascii="宋体" w:eastAsia="宋体"/>
              </w:rPr>
            </w:pPr>
            <w:r>
              <w:rPr>
                <w:rFonts w:ascii="宋体" w:eastAsia="宋体"/>
              </w:rPr>
              <w:t>7</w:t>
            </w:r>
          </w:p>
        </w:tc>
        <w:tc>
          <w:tcPr>
            <w:tcW w:w="1418" w:type="dxa"/>
            <w:tcBorders>
              <w:top w:val="single" w:color="auto" w:sz="4" w:space="0"/>
              <w:left w:val="single" w:color="auto" w:sz="4" w:space="0"/>
              <w:bottom w:val="single" w:color="auto" w:sz="4" w:space="0"/>
              <w:right w:val="single" w:color="auto" w:sz="4" w:space="0"/>
            </w:tcBorders>
            <w:vAlign w:val="center"/>
          </w:tcPr>
          <w:p>
            <w:pPr>
              <w:pStyle w:val="3251"/>
              <w:spacing w:line="560" w:lineRule="exact"/>
              <w:ind w:firstLine="0"/>
              <w:rPr>
                <w:rFonts w:ascii="宋体" w:eastAsia="宋体"/>
                <w:b/>
              </w:rPr>
            </w:pPr>
            <w:r>
              <w:rPr>
                <w:rFonts w:hint="eastAsia" w:ascii="宋体" w:eastAsia="宋体"/>
                <w:b/>
              </w:rPr>
              <w:t>项目履约时间</w:t>
            </w:r>
            <w:r>
              <w:t>★</w:t>
            </w:r>
          </w:p>
        </w:tc>
        <w:tc>
          <w:tcPr>
            <w:tcW w:w="6826" w:type="dxa"/>
            <w:tcBorders>
              <w:top w:val="single" w:color="auto" w:sz="4" w:space="0"/>
              <w:left w:val="single" w:color="auto" w:sz="4" w:space="0"/>
              <w:bottom w:val="single" w:color="auto" w:sz="4" w:space="0"/>
              <w:right w:val="single" w:color="auto" w:sz="4" w:space="0"/>
            </w:tcBorders>
            <w:vAlign w:val="center"/>
          </w:tcPr>
          <w:p>
            <w:pPr>
              <w:pStyle w:val="4088"/>
              <w:spacing w:line="560" w:lineRule="exact"/>
              <w:rPr>
                <w:rFonts w:ascii="宋体" w:eastAsia="宋体" w:cs="宋体"/>
              </w:rPr>
            </w:pPr>
            <w:r>
              <w:rPr>
                <w:rFonts w:hint="eastAsia" w:ascii="宋体" w:eastAsia="宋体" w:cs="宋体"/>
              </w:rPr>
              <w:t>在合同生效后12个月内，完成全部功能的系统设计、软件开发、联调测试、部署实施、上线工作，并开展试运行。总体建设计划为：</w:t>
            </w:r>
          </w:p>
          <w:p>
            <w:pPr>
              <w:widowControl/>
              <w:spacing w:line="560" w:lineRule="exact"/>
              <w:ind w:firstLine="420" w:firstLineChars="200"/>
              <w:jc w:val="left"/>
              <w:rPr>
                <w:rFonts w:hint="eastAsia" w:ascii="Times New Roman Regular" w:hAnsi="Times New Roman Regular" w:eastAsia="宋体" w:cs="Times New Roman Regular"/>
              </w:rPr>
            </w:pPr>
            <w:r>
              <w:rPr>
                <w:rFonts w:hint="eastAsia" w:ascii="Times New Roman Regular" w:hAnsi="Times New Roman Regular" w:eastAsia="宋体" w:cs="Times New Roman Regular"/>
              </w:rPr>
              <w:t>（一）合同生效后</w:t>
            </w:r>
            <w:r>
              <w:rPr>
                <w:rFonts w:ascii="Times New Roman Regular" w:hAnsi="Times New Roman Regular" w:eastAsia="宋体" w:cs="Times New Roman Regular"/>
              </w:rPr>
              <w:t>1</w:t>
            </w:r>
            <w:r>
              <w:rPr>
                <w:rFonts w:hint="eastAsia" w:ascii="Times New Roman Regular" w:hAnsi="Times New Roman Regular" w:eastAsia="宋体" w:cs="Times New Roman Regular"/>
              </w:rPr>
              <w:t>个月内完成需求分析与设计，提供整体全部功能的《软件需求规格说明书》、《项目实施方案》、《技术设计方案》、《测试方案》，需求分析和系统设计根据实际需求由甲方组织进行评审；</w:t>
            </w:r>
          </w:p>
          <w:p>
            <w:pPr>
              <w:widowControl/>
              <w:spacing w:line="560" w:lineRule="exact"/>
              <w:ind w:firstLine="420" w:firstLineChars="200"/>
              <w:jc w:val="left"/>
              <w:rPr>
                <w:rFonts w:hint="eastAsia" w:ascii="Times New Roman Regular" w:hAnsi="Times New Roman Regular" w:eastAsia="宋体" w:cs="Times New Roman Regular"/>
              </w:rPr>
            </w:pPr>
            <w:r>
              <w:rPr>
                <w:rFonts w:hint="eastAsia" w:ascii="Times New Roman Regular" w:hAnsi="Times New Roman Regular" w:eastAsia="宋体" w:cs="Times New Roman Regular"/>
              </w:rPr>
              <w:t>（二）在合同生效后按照采购方要求在规定时间内完成技术实施工作：</w:t>
            </w:r>
            <w:r>
              <w:rPr>
                <w:rFonts w:ascii="宋体" w:cs="宋体"/>
              </w:rPr>
              <w:t xml:space="preserve"> </w:t>
            </w:r>
            <w:r>
              <w:rPr>
                <w:rFonts w:hint="eastAsia" w:ascii="宋体" w:eastAsia="宋体" w:cs="宋体"/>
              </w:rPr>
              <w:t>合同签订后12个月内开发</w:t>
            </w:r>
            <w:r>
              <w:rPr>
                <w:rFonts w:hint="eastAsia" w:ascii="宋体" w:cs="宋体"/>
              </w:rPr>
              <w:t>上线系统全部功能。</w:t>
            </w:r>
            <w:r>
              <w:rPr>
                <w:rFonts w:hint="eastAsia" w:ascii="Times New Roman Regular" w:hAnsi="Times New Roman Regular" w:eastAsia="宋体" w:cs="Times New Roman Regular"/>
              </w:rPr>
              <w:t>并</w:t>
            </w:r>
            <w:r>
              <w:rPr>
                <w:rFonts w:ascii="Times New Roman Regular" w:hAnsi="Times New Roman Regular" w:eastAsia="宋体" w:cs="Times New Roman Regular"/>
              </w:rPr>
              <w:t>提供全部功能的《系统测试用例》、</w:t>
            </w:r>
            <w:r>
              <w:rPr>
                <w:rFonts w:hint="eastAsia" w:ascii="Times New Roman Regular" w:hAnsi="Times New Roman Regular" w:eastAsia="宋体" w:cs="Times New Roman Regular"/>
              </w:rPr>
              <w:t>《安全测试报告》、《集成报告》、《系统部署手册》、</w:t>
            </w:r>
            <w:r>
              <w:rPr>
                <w:rFonts w:ascii="Times New Roman Regular" w:hAnsi="Times New Roman Regular" w:eastAsia="宋体" w:cs="Times New Roman Regular"/>
              </w:rPr>
              <w:t>《用户操作手册》</w:t>
            </w:r>
            <w:r>
              <w:rPr>
                <w:rFonts w:hint="eastAsia" w:ascii="Times New Roman Regular" w:hAnsi="Times New Roman Regular" w:eastAsia="宋体" w:cs="Times New Roman Regular"/>
              </w:rPr>
              <w:t>、《安全运行维护说明》、《试运行报告》等，同时提供系统交付书面申请、程序源代码，且源代码必须通过甲方代码安全扫描。</w:t>
            </w:r>
          </w:p>
          <w:p>
            <w:pPr>
              <w:widowControl/>
              <w:spacing w:line="560" w:lineRule="exact"/>
              <w:ind w:firstLine="420" w:firstLineChars="200"/>
              <w:jc w:val="left"/>
              <w:rPr>
                <w:rFonts w:ascii="Times New Roman Regular" w:hAnsi="Times New Roman Regular" w:cs="Times New Roman Regular"/>
              </w:rPr>
            </w:pPr>
            <w:r>
              <w:rPr>
                <w:rFonts w:hint="eastAsia" w:ascii="Times New Roman Regular" w:hAnsi="Times New Roman Regular" w:eastAsia="宋体" w:cs="Times New Roman Regular"/>
              </w:rPr>
              <w:t>（三）相关软件服务在全部功能上线试运行期间稳定运行</w:t>
            </w:r>
            <w:r>
              <w:rPr>
                <w:rFonts w:ascii="Times New Roman Regular" w:hAnsi="Times New Roman Regular" w:cs="Times New Roman Regular"/>
              </w:rPr>
              <w:t>1</w:t>
            </w:r>
            <w:r>
              <w:rPr>
                <w:rFonts w:hint="eastAsia" w:ascii="Times New Roman Regular" w:hAnsi="Times New Roman Regular" w:eastAsia="宋体" w:cs="Times New Roman Regular"/>
              </w:rPr>
              <w:t>月后并符合采购方要求后，中标方可申请合同验收，采购方根据试运行情况组织开展验收；</w:t>
            </w:r>
          </w:p>
          <w:p>
            <w:pPr>
              <w:widowControl/>
              <w:spacing w:line="560" w:lineRule="exact"/>
              <w:ind w:firstLine="420" w:firstLineChars="200"/>
              <w:jc w:val="left"/>
              <w:rPr>
                <w:rFonts w:ascii="Times New Roman Regular" w:hAnsi="Times New Roman Regular" w:cs="Times New Roman Regular"/>
              </w:rPr>
            </w:pPr>
            <w:r>
              <w:rPr>
                <w:rFonts w:hint="eastAsia" w:ascii="Times New Roman Regular" w:hAnsi="Times New Roman Regular" w:eastAsia="宋体" w:cs="Times New Roman Regular"/>
              </w:rPr>
              <w:t>（四）中标方必须按照规定的时间完成项目各阶段建设内容，如中途出现重大延误，采购方有权终止合同并按合同规定进行处罚；</w:t>
            </w:r>
          </w:p>
          <w:p>
            <w:pPr>
              <w:widowControl/>
              <w:spacing w:line="560" w:lineRule="exact"/>
              <w:ind w:firstLine="420" w:firstLineChars="200"/>
              <w:jc w:val="left"/>
              <w:rPr>
                <w:rFonts w:ascii="Times New Roman Regular" w:hAnsi="Times New Roman Regular" w:cs="Times New Roman Regular"/>
              </w:rPr>
            </w:pPr>
            <w:r>
              <w:rPr>
                <w:rFonts w:hint="eastAsia" w:ascii="Times New Roman Regular" w:hAnsi="Times New Roman Regular" w:eastAsia="宋体" w:cs="Times New Roman Regular"/>
              </w:rPr>
              <w:t>（五）合同验收通过后，中标人需提供运维期的系统运维服务，运维服务期限为合同验收通过后</w:t>
            </w:r>
            <w:r>
              <w:rPr>
                <w:rFonts w:hint="eastAsia" w:ascii="宋体" w:hAnsi="宋体" w:eastAsia="宋体" w:cs="Times New Roman Regular"/>
              </w:rPr>
              <w:t>2</w:t>
            </w:r>
            <w:r>
              <w:rPr>
                <w:rFonts w:hint="eastAsia" w:ascii="Times New Roman Regular" w:hAnsi="Times New Roman Regular" w:eastAsia="宋体" w:cs="Times New Roman Regular"/>
              </w:rPr>
              <w:t>年；</w:t>
            </w:r>
          </w:p>
          <w:p>
            <w:pPr>
              <w:widowControl/>
              <w:spacing w:line="560" w:lineRule="exact"/>
              <w:ind w:firstLine="420" w:firstLineChars="200"/>
              <w:jc w:val="left"/>
              <w:rPr>
                <w:rFonts w:hint="eastAsia" w:ascii="Times New Roman Regular" w:hAnsi="Times New Roman Regular" w:eastAsia="宋体" w:cs="Times New Roman Regular"/>
              </w:rPr>
            </w:pPr>
            <w:r>
              <w:rPr>
                <w:rFonts w:hint="eastAsia" w:ascii="Times New Roman Regular" w:hAnsi="Times New Roman Regular" w:eastAsia="宋体" w:cs="Times New Roman Regular"/>
              </w:rPr>
              <w:t>（六）项目自上线至运维期结束期间，中标方要及时解决出现的各类问题；</w:t>
            </w:r>
          </w:p>
          <w:p>
            <w:pPr>
              <w:widowControl/>
              <w:spacing w:line="560" w:lineRule="exact"/>
              <w:ind w:firstLine="420" w:firstLineChars="200"/>
              <w:jc w:val="left"/>
              <w:rPr>
                <w:rFonts w:ascii="Times New Roman Regular" w:hAnsi="Times New Roman Regular" w:cs="Times New Roman Regular"/>
              </w:rPr>
            </w:pPr>
            <w:r>
              <w:rPr>
                <w:rFonts w:hint="eastAsia" w:ascii="Times New Roman Regular" w:hAnsi="Times New Roman Regular" w:eastAsia="宋体" w:cs="Times New Roman Regular"/>
              </w:rPr>
              <w:t>（七）地点：中国电子口岸数据中心深圳分中心指定地点。</w:t>
            </w:r>
          </w:p>
        </w:tc>
      </w:tr>
    </w:tbl>
    <w:p>
      <w:pPr>
        <w:spacing w:line="560" w:lineRule="exact"/>
        <w:rPr>
          <w:rFonts w:ascii="宋体" w:eastAsia="宋体"/>
        </w:rPr>
      </w:pPr>
    </w:p>
    <w:p>
      <w:pPr>
        <w:pStyle w:val="3"/>
        <w:numPr>
          <w:ilvl w:val="0"/>
          <w:numId w:val="24"/>
        </w:numPr>
        <w:spacing w:line="560" w:lineRule="exact"/>
        <w:rPr>
          <w:rFonts w:hint="eastAsia" w:ascii="宋体" w:eastAsia="宋体"/>
        </w:rPr>
      </w:pPr>
      <w:bookmarkStart w:id="44" w:name="集成需求"/>
      <w:r>
        <w:rPr>
          <w:rFonts w:hint="eastAsia" w:ascii="宋体" w:eastAsia="宋体"/>
        </w:rPr>
        <w:t>集成需求</w:t>
      </w:r>
      <w:bookmarkEnd w:id="44"/>
    </w:p>
    <w:tbl>
      <w:tblPr>
        <w:tblStyle w:val="7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4678"/>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17" w:type="dxa"/>
            <w:shd w:val="clear" w:color="A6A6A6" w:fill="A6A6A6"/>
          </w:tcPr>
          <w:p>
            <w:pPr>
              <w:spacing w:line="560" w:lineRule="exact"/>
              <w:ind w:firstLine="0"/>
              <w:jc w:val="center"/>
              <w:rPr>
                <w:rFonts w:ascii="宋体" w:eastAsia="宋体"/>
                <w:b/>
              </w:rPr>
            </w:pPr>
            <w:r>
              <w:rPr>
                <w:rFonts w:hint="eastAsia" w:ascii="宋体" w:eastAsia="宋体"/>
                <w:b/>
              </w:rPr>
              <w:t>序号</w:t>
            </w:r>
          </w:p>
        </w:tc>
        <w:tc>
          <w:tcPr>
            <w:tcW w:w="1276" w:type="dxa"/>
            <w:shd w:val="clear" w:color="A6A6A6" w:fill="A6A6A6"/>
          </w:tcPr>
          <w:p>
            <w:pPr>
              <w:spacing w:line="560" w:lineRule="exact"/>
              <w:ind w:firstLine="0"/>
              <w:jc w:val="center"/>
              <w:rPr>
                <w:rFonts w:ascii="宋体" w:eastAsia="宋体"/>
                <w:b/>
              </w:rPr>
            </w:pPr>
            <w:r>
              <w:rPr>
                <w:rFonts w:hint="eastAsia" w:ascii="宋体" w:eastAsia="宋体"/>
                <w:b/>
              </w:rPr>
              <w:t>内容</w:t>
            </w:r>
          </w:p>
        </w:tc>
        <w:tc>
          <w:tcPr>
            <w:tcW w:w="4678" w:type="dxa"/>
            <w:shd w:val="clear" w:color="A6A6A6" w:fill="A6A6A6"/>
          </w:tcPr>
          <w:p>
            <w:pPr>
              <w:spacing w:line="560" w:lineRule="exact"/>
              <w:ind w:firstLine="0"/>
              <w:jc w:val="center"/>
              <w:rPr>
                <w:rFonts w:eastAsia="宋体"/>
                <w:lang w:bidi="en-US"/>
              </w:rPr>
            </w:pPr>
            <w:bookmarkStart w:id="45" w:name="集成需求_Title_说明_Required_Table"/>
            <w:r>
              <w:rPr>
                <w:rFonts w:hint="eastAsia" w:eastAsia="宋体"/>
                <w:lang w:bidi="en-US"/>
              </w:rPr>
              <w:t>说明</w:t>
            </w:r>
            <w:bookmarkEnd w:id="45"/>
          </w:p>
        </w:tc>
        <w:tc>
          <w:tcPr>
            <w:tcW w:w="1751" w:type="dxa"/>
            <w:shd w:val="clear" w:color="A6A6A6" w:fill="A6A6A6"/>
          </w:tcPr>
          <w:p>
            <w:pPr>
              <w:spacing w:line="560" w:lineRule="exact"/>
              <w:ind w:firstLine="0"/>
              <w:jc w:val="center"/>
              <w:rPr>
                <w:rFonts w:ascii="宋体" w:eastAsia="宋体"/>
                <w:b/>
              </w:rPr>
            </w:pPr>
            <w:r>
              <w:rPr>
                <w:rFonts w:hint="eastAsia" w:ascii="宋体" w:eastAsia="宋体"/>
                <w:b/>
              </w:rPr>
              <w:t>证明材料要求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17" w:type="dxa"/>
            <w:vAlign w:val="center"/>
          </w:tcPr>
          <w:p>
            <w:pPr>
              <w:spacing w:line="560" w:lineRule="exact"/>
              <w:ind w:firstLine="0"/>
              <w:jc w:val="center"/>
              <w:rPr>
                <w:rFonts w:ascii="宋体" w:eastAsia="宋体"/>
              </w:rPr>
            </w:pPr>
            <w:r>
              <w:rPr>
                <w:rFonts w:ascii="宋体" w:eastAsia="宋体"/>
                <w:b/>
              </w:rPr>
              <w:t>1</w:t>
            </w:r>
          </w:p>
        </w:tc>
        <w:tc>
          <w:tcPr>
            <w:tcW w:w="1276"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业务需求</w:t>
            </w:r>
            <w:r>
              <w:rPr>
                <w:rFonts w:hint="eastAsia" w:ascii="宋体" w:eastAsia="宋体"/>
              </w:rPr>
              <w:t>▲</w:t>
            </w:r>
          </w:p>
        </w:tc>
        <w:tc>
          <w:tcPr>
            <w:tcW w:w="4678" w:type="dxa"/>
            <w:tcBorders>
              <w:top w:val="single" w:color="auto" w:sz="4" w:space="0"/>
              <w:left w:val="single" w:color="auto" w:sz="4" w:space="0"/>
              <w:right w:val="single" w:color="auto" w:sz="4" w:space="0"/>
            </w:tcBorders>
            <w:vAlign w:val="center"/>
          </w:tcPr>
          <w:p>
            <w:pPr>
              <w:pStyle w:val="26"/>
              <w:spacing w:line="560" w:lineRule="exact"/>
              <w:ind w:firstLine="0"/>
              <w:rPr>
                <w:rFonts w:eastAsia="宋体"/>
                <w:color w:val="auto"/>
                <w:sz w:val="24"/>
                <w:lang w:bidi="en-US"/>
              </w:rPr>
            </w:pPr>
            <w:r>
              <w:rPr>
                <w:rFonts w:hint="eastAsia" w:eastAsia="宋体"/>
                <w:color w:val="auto"/>
                <w:sz w:val="24"/>
                <w:lang w:bidi="en-US"/>
              </w:rPr>
              <w:t>本项目</w:t>
            </w:r>
            <w:r>
              <w:rPr>
                <w:rFonts w:eastAsia="宋体"/>
                <w:color w:val="auto"/>
                <w:sz w:val="24"/>
                <w:lang w:bidi="en-US"/>
              </w:rPr>
              <w:t>系统分为企业端</w:t>
            </w:r>
            <w:r>
              <w:rPr>
                <w:rFonts w:hint="eastAsia" w:eastAsia="宋体"/>
                <w:color w:val="auto"/>
                <w:sz w:val="24"/>
                <w:lang w:bidi="en-US"/>
              </w:rPr>
              <w:t>、</w:t>
            </w:r>
            <w:r>
              <w:rPr>
                <w:rFonts w:eastAsia="宋体"/>
                <w:color w:val="auto"/>
                <w:sz w:val="24"/>
                <w:lang w:bidi="en-US"/>
              </w:rPr>
              <w:t>管理端</w:t>
            </w:r>
            <w:r>
              <w:rPr>
                <w:rFonts w:hint="eastAsia" w:eastAsia="宋体"/>
                <w:color w:val="auto"/>
                <w:sz w:val="24"/>
                <w:lang w:bidi="en-US"/>
              </w:rPr>
              <w:t>，</w:t>
            </w:r>
            <w:r>
              <w:rPr>
                <w:rFonts w:eastAsia="宋体"/>
                <w:color w:val="auto"/>
                <w:sz w:val="24"/>
                <w:lang w:bidi="en-US"/>
              </w:rPr>
              <w:t>总体建设内容包括企业端船舶轨迹、集装箱信息全流程展示，无纸化业务办理；船舶进出境状态管理、船舶轨迹智能管理、货物在港状态管理、预警管理与处置等。外部接入深圳关区码头数据、AIS船舶轨迹数据，内部接入海关多个业务系统数据，建设全面的多式联运物流管理对企服务平台。将物流管控应用途中大数据智能支撑整合至多式联运对企服务模块，并做适配性改造。</w:t>
            </w:r>
            <w:r>
              <w:rPr>
                <w:rFonts w:hint="eastAsia" w:eastAsia="宋体"/>
                <w:color w:val="auto"/>
                <w:sz w:val="24"/>
                <w:lang w:bidi="en-US"/>
              </w:rPr>
              <w:t>本项目建设内容如下：</w:t>
            </w:r>
          </w:p>
          <w:p>
            <w:pPr>
              <w:pStyle w:val="26"/>
              <w:spacing w:line="560" w:lineRule="exact"/>
              <w:ind w:firstLine="0"/>
              <w:rPr>
                <w:rFonts w:eastAsia="宋体"/>
                <w:color w:val="auto"/>
                <w:sz w:val="24"/>
                <w:lang w:bidi="en-US"/>
              </w:rPr>
            </w:pPr>
            <w:r>
              <w:rPr>
                <w:rFonts w:hint="eastAsia" w:eastAsia="宋体"/>
                <w:color w:val="auto"/>
                <w:sz w:val="24"/>
                <w:lang w:bidi="en-US"/>
              </w:rPr>
              <w:t>一、</w:t>
            </w:r>
            <w:r>
              <w:rPr>
                <w:rFonts w:eastAsia="宋体"/>
                <w:color w:val="auto"/>
                <w:sz w:val="24"/>
                <w:lang w:bidi="en-US"/>
              </w:rPr>
              <w:t>企业端</w:t>
            </w:r>
            <w:r>
              <w:rPr>
                <w:rFonts w:hint="eastAsia" w:eastAsia="宋体"/>
                <w:color w:val="auto"/>
                <w:sz w:val="24"/>
                <w:lang w:bidi="en-US"/>
              </w:rPr>
              <w:t>建设内容：</w:t>
            </w:r>
          </w:p>
          <w:p>
            <w:pPr>
              <w:pStyle w:val="26"/>
              <w:spacing w:line="560" w:lineRule="exact"/>
              <w:ind w:firstLine="0"/>
              <w:rPr>
                <w:rFonts w:eastAsia="宋体"/>
                <w:color w:val="auto"/>
                <w:sz w:val="24"/>
                <w:lang w:bidi="en-US"/>
              </w:rPr>
            </w:pPr>
            <w:r>
              <w:rPr>
                <w:rFonts w:hint="eastAsia" w:eastAsia="宋体"/>
                <w:color w:val="auto"/>
                <w:sz w:val="24"/>
                <w:lang w:bidi="en-US"/>
              </w:rPr>
              <w:t>企业端分为PC端和APP端。企业端需要部署电子底图。</w:t>
            </w:r>
          </w:p>
          <w:p>
            <w:pPr>
              <w:pStyle w:val="26"/>
              <w:spacing w:line="560" w:lineRule="exact"/>
              <w:ind w:firstLine="0"/>
              <w:rPr>
                <w:rFonts w:eastAsia="宋体"/>
                <w:color w:val="auto"/>
                <w:sz w:val="24"/>
                <w:lang w:bidi="en-US"/>
              </w:rPr>
            </w:pPr>
            <w:r>
              <w:rPr>
                <w:rFonts w:hint="eastAsia" w:eastAsia="宋体"/>
                <w:color w:val="auto"/>
                <w:sz w:val="24"/>
                <w:lang w:bidi="en-US"/>
              </w:rPr>
              <w:t>1.用户身份认证：</w:t>
            </w:r>
            <w:r>
              <w:rPr>
                <w:rFonts w:eastAsia="宋体"/>
                <w:color w:val="auto"/>
                <w:sz w:val="24"/>
                <w:lang w:bidi="en-US"/>
              </w:rPr>
              <w:t>对接现有平台身份认证体系规范进行登录认证。</w:t>
            </w:r>
          </w:p>
          <w:p>
            <w:pPr>
              <w:pStyle w:val="26"/>
              <w:spacing w:line="560" w:lineRule="exact"/>
              <w:ind w:firstLine="0"/>
              <w:rPr>
                <w:rFonts w:eastAsia="宋体"/>
                <w:color w:val="auto"/>
                <w:sz w:val="24"/>
                <w:lang w:bidi="en-US"/>
              </w:rPr>
            </w:pPr>
            <w:r>
              <w:rPr>
                <w:rFonts w:hint="eastAsia" w:eastAsia="宋体"/>
                <w:color w:val="auto"/>
                <w:sz w:val="24"/>
                <w:lang w:bidi="en-US"/>
              </w:rPr>
              <w:t>2. 全流程展示：</w:t>
            </w:r>
            <w:r>
              <w:rPr>
                <w:rFonts w:eastAsia="宋体"/>
                <w:color w:val="auto"/>
                <w:sz w:val="24"/>
                <w:lang w:bidi="en-US"/>
              </w:rPr>
              <w:t>根据企业在全流程展示模块中通过下拉列表选择的企业类型，选择收发货人及代理的，后台逻辑与水空舱单数据项里的传输人信息进行比对，选择船公司或船代的，后台逻辑与通关系统的收发货人信息进行比对，比对不一致的，弹窗提示“企业类型与实际不符”，不展示流程节点；比对一致的，按照流程图展示流程节点，已完成的节点显示为绿色,未完成的节点显示未灰色。企业可自行在目前已选的企业类型下的所有可查看流程节点中选择关注的流程节点，后续默认仅显示企业关注的流程节点。</w:t>
            </w:r>
          </w:p>
          <w:p>
            <w:pPr>
              <w:pStyle w:val="26"/>
              <w:spacing w:line="560" w:lineRule="exact"/>
              <w:ind w:firstLine="0"/>
              <w:rPr>
                <w:rFonts w:eastAsia="宋体"/>
                <w:color w:val="auto"/>
                <w:sz w:val="24"/>
                <w:lang w:bidi="en-US"/>
              </w:rPr>
            </w:pPr>
            <w:r>
              <w:rPr>
                <w:rFonts w:hint="eastAsia" w:eastAsia="宋体"/>
                <w:color w:val="auto"/>
                <w:sz w:val="24"/>
                <w:lang w:bidi="en-US"/>
              </w:rPr>
              <w:t>3.集装箱状态查询：企业通过输入</w:t>
            </w:r>
            <w:r>
              <w:rPr>
                <w:rFonts w:eastAsia="宋体"/>
                <w:color w:val="auto"/>
                <w:sz w:val="24"/>
                <w:lang w:bidi="en-US"/>
              </w:rPr>
              <w:t>集装箱号、提运单号，显示查询</w:t>
            </w:r>
            <w:r>
              <w:rPr>
                <w:rFonts w:hint="eastAsia" w:eastAsia="宋体"/>
                <w:color w:val="auto"/>
                <w:sz w:val="24"/>
                <w:lang w:bidi="en-US"/>
              </w:rPr>
              <w:t>集装箱堆场位置、卸船或装船时间等20余项相关信息。</w:t>
            </w:r>
          </w:p>
          <w:p>
            <w:pPr>
              <w:pStyle w:val="26"/>
              <w:spacing w:line="560" w:lineRule="exact"/>
              <w:ind w:firstLine="0"/>
              <w:rPr>
                <w:rFonts w:eastAsia="宋体"/>
                <w:color w:val="auto"/>
                <w:sz w:val="24"/>
                <w:lang w:bidi="en-US"/>
              </w:rPr>
            </w:pPr>
            <w:r>
              <w:rPr>
                <w:rFonts w:hint="eastAsia" w:eastAsia="宋体"/>
                <w:color w:val="auto"/>
                <w:sz w:val="24"/>
                <w:lang w:bidi="en-US"/>
              </w:rPr>
              <w:t>4.超期集装箱状态提醒：</w:t>
            </w:r>
            <w:r>
              <w:rPr>
                <w:rFonts w:eastAsia="宋体"/>
                <w:color w:val="auto"/>
                <w:sz w:val="24"/>
                <w:lang w:bidi="en-US"/>
              </w:rPr>
              <w:t>已清关集装箱，根据清关时间计算，达到7天仍未装船/提离的，向企业推送提醒信息。</w:t>
            </w:r>
          </w:p>
          <w:p>
            <w:pPr>
              <w:pStyle w:val="26"/>
              <w:spacing w:line="560" w:lineRule="exact"/>
              <w:ind w:firstLine="0"/>
              <w:rPr>
                <w:rFonts w:eastAsia="宋体"/>
                <w:color w:val="auto"/>
                <w:sz w:val="24"/>
                <w:lang w:bidi="en-US"/>
              </w:rPr>
            </w:pPr>
            <w:r>
              <w:rPr>
                <w:rFonts w:hint="eastAsia" w:eastAsia="宋体"/>
                <w:color w:val="auto"/>
                <w:sz w:val="24"/>
                <w:lang w:bidi="en-US"/>
              </w:rPr>
              <w:t>5.无纸化业务办理：向企业提供船舶预约登临、先行提离申请等5项无纸化业务办理功能。</w:t>
            </w:r>
          </w:p>
          <w:p>
            <w:pPr>
              <w:pStyle w:val="26"/>
              <w:spacing w:line="560" w:lineRule="exact"/>
              <w:ind w:firstLine="0"/>
              <w:rPr>
                <w:rFonts w:eastAsia="宋体"/>
                <w:color w:val="auto"/>
                <w:sz w:val="24"/>
                <w:lang w:bidi="en-US"/>
              </w:rPr>
            </w:pPr>
            <w:r>
              <w:rPr>
                <w:rFonts w:hint="eastAsia" w:eastAsia="宋体"/>
                <w:color w:val="auto"/>
                <w:sz w:val="24"/>
                <w:lang w:bidi="en-US"/>
              </w:rPr>
              <w:t>二、管理端建设内容：</w:t>
            </w:r>
          </w:p>
          <w:p>
            <w:pPr>
              <w:pStyle w:val="26"/>
              <w:spacing w:line="560" w:lineRule="exact"/>
              <w:ind w:firstLine="0"/>
              <w:rPr>
                <w:rFonts w:eastAsia="宋体"/>
                <w:color w:val="auto"/>
                <w:sz w:val="24"/>
                <w:lang w:bidi="en-US"/>
              </w:rPr>
            </w:pPr>
            <w:r>
              <w:rPr>
                <w:rFonts w:eastAsia="宋体"/>
                <w:color w:val="auto"/>
                <w:sz w:val="24"/>
                <w:lang w:bidi="en-US"/>
              </w:rPr>
              <w:t>管理端主要提供现场关员操作服务</w:t>
            </w:r>
            <w:r>
              <w:rPr>
                <w:rFonts w:hint="eastAsia" w:eastAsia="宋体"/>
                <w:color w:val="auto"/>
                <w:sz w:val="24"/>
                <w:lang w:bidi="en-US"/>
              </w:rPr>
              <w:t>。管理端需要部署电子底图。</w:t>
            </w:r>
          </w:p>
          <w:p>
            <w:pPr>
              <w:pStyle w:val="26"/>
              <w:spacing w:line="560" w:lineRule="exact"/>
              <w:ind w:firstLine="0"/>
              <w:rPr>
                <w:rFonts w:eastAsia="宋体"/>
                <w:color w:val="auto"/>
                <w:sz w:val="24"/>
                <w:lang w:bidi="en-US"/>
              </w:rPr>
            </w:pPr>
            <w:r>
              <w:rPr>
                <w:rFonts w:hint="eastAsia" w:eastAsia="宋体"/>
                <w:color w:val="auto"/>
                <w:sz w:val="24"/>
                <w:lang w:bidi="en-US"/>
              </w:rPr>
              <w:t>1.</w:t>
            </w:r>
            <w:r>
              <w:rPr>
                <w:rFonts w:eastAsia="宋体"/>
                <w:color w:val="auto"/>
                <w:sz w:val="24"/>
                <w:lang w:bidi="en-US"/>
              </w:rPr>
              <w:t>大屏展示</w:t>
            </w:r>
            <w:r>
              <w:rPr>
                <w:rFonts w:hint="eastAsia" w:eastAsia="宋体"/>
                <w:color w:val="auto"/>
                <w:sz w:val="24"/>
                <w:lang w:bidi="en-US"/>
              </w:rPr>
              <w:t>：</w:t>
            </w:r>
            <w:r>
              <w:rPr>
                <w:rFonts w:eastAsia="宋体"/>
                <w:color w:val="auto"/>
                <w:sz w:val="24"/>
                <w:lang w:bidi="en-US"/>
              </w:rPr>
              <w:t>全方位展示本关区内全部船舶的实时动态、异常情况以及船舶业务相关的隶属关的各种汇总统计数据。屏幕比例32:9。可适配PC端屏幕展示。</w:t>
            </w:r>
          </w:p>
          <w:p>
            <w:pPr>
              <w:pStyle w:val="26"/>
              <w:spacing w:line="560" w:lineRule="exact"/>
              <w:ind w:firstLine="0"/>
              <w:rPr>
                <w:rFonts w:eastAsia="宋体"/>
                <w:color w:val="auto"/>
                <w:sz w:val="24"/>
                <w:lang w:bidi="en-US"/>
              </w:rPr>
            </w:pPr>
            <w:r>
              <w:rPr>
                <w:rFonts w:hint="eastAsia" w:eastAsia="宋体"/>
                <w:color w:val="auto"/>
                <w:sz w:val="24"/>
                <w:lang w:bidi="en-US"/>
              </w:rPr>
              <w:t>2.</w:t>
            </w:r>
            <w:r>
              <w:rPr>
                <w:rFonts w:eastAsia="宋体"/>
                <w:color w:val="auto"/>
                <w:sz w:val="24"/>
                <w:lang w:bidi="en-US"/>
              </w:rPr>
              <w:t>船舶进出境</w:t>
            </w:r>
            <w:r>
              <w:rPr>
                <w:rFonts w:hint="eastAsia" w:eastAsia="宋体"/>
                <w:color w:val="auto"/>
                <w:sz w:val="24"/>
                <w:lang w:bidi="en-US"/>
              </w:rPr>
              <w:t>、</w:t>
            </w:r>
            <w:r>
              <w:rPr>
                <w:rFonts w:eastAsia="宋体"/>
                <w:color w:val="auto"/>
                <w:sz w:val="24"/>
                <w:lang w:bidi="en-US"/>
              </w:rPr>
              <w:t>货物在港状态管理</w:t>
            </w:r>
            <w:r>
              <w:rPr>
                <w:rFonts w:hint="eastAsia" w:eastAsia="宋体"/>
                <w:color w:val="auto"/>
                <w:sz w:val="24"/>
                <w:lang w:bidi="en-US"/>
              </w:rPr>
              <w:t>：</w:t>
            </w:r>
            <w:r>
              <w:rPr>
                <w:rFonts w:eastAsia="宋体"/>
                <w:color w:val="auto"/>
                <w:sz w:val="24"/>
                <w:lang w:bidi="en-US"/>
              </w:rPr>
              <w:t>根据权限显示各隶属海关码头泊位</w:t>
            </w:r>
            <w:r>
              <w:rPr>
                <w:rFonts w:hint="eastAsia" w:eastAsia="宋体"/>
                <w:color w:val="auto"/>
                <w:sz w:val="24"/>
                <w:lang w:bidi="en-US"/>
              </w:rPr>
              <w:t>或堆场</w:t>
            </w:r>
            <w:r>
              <w:rPr>
                <w:rFonts w:eastAsia="宋体"/>
                <w:color w:val="auto"/>
                <w:sz w:val="24"/>
                <w:lang w:bidi="en-US"/>
              </w:rPr>
              <w:t>地图</w:t>
            </w:r>
            <w:r>
              <w:rPr>
                <w:rFonts w:hint="eastAsia" w:eastAsia="宋体"/>
                <w:color w:val="auto"/>
                <w:sz w:val="24"/>
                <w:lang w:bidi="en-US"/>
              </w:rPr>
              <w:t>；</w:t>
            </w:r>
            <w:r>
              <w:rPr>
                <w:rFonts w:eastAsia="宋体"/>
                <w:color w:val="auto"/>
                <w:sz w:val="24"/>
                <w:lang w:bidi="en-US"/>
              </w:rPr>
              <w:t>可通过船舶编号、航次、进出境</w:t>
            </w:r>
            <w:r>
              <w:rPr>
                <w:rFonts w:hint="eastAsia" w:eastAsia="宋体"/>
                <w:color w:val="auto"/>
                <w:sz w:val="24"/>
                <w:lang w:bidi="en-US"/>
              </w:rPr>
              <w:t>等</w:t>
            </w:r>
            <w:r>
              <w:rPr>
                <w:rFonts w:eastAsia="宋体"/>
                <w:color w:val="auto"/>
                <w:sz w:val="24"/>
                <w:lang w:bidi="en-US"/>
              </w:rPr>
              <w:t>字段查询</w:t>
            </w:r>
            <w:r>
              <w:rPr>
                <w:rFonts w:hint="eastAsia" w:eastAsia="宋体"/>
                <w:color w:val="auto"/>
                <w:sz w:val="24"/>
                <w:lang w:bidi="en-US"/>
              </w:rPr>
              <w:t>船舶、集装箱信息；</w:t>
            </w:r>
            <w:r>
              <w:rPr>
                <w:rFonts w:eastAsia="宋体"/>
                <w:color w:val="auto"/>
                <w:sz w:val="24"/>
                <w:lang w:bidi="en-US"/>
              </w:rPr>
              <w:t>对提运单及其集装箱物流路径进行展示查询，将各个节点的物流信息以可视化的形式展示</w:t>
            </w:r>
            <w:r>
              <w:rPr>
                <w:rFonts w:hint="eastAsia" w:eastAsia="宋体"/>
                <w:color w:val="auto"/>
                <w:sz w:val="24"/>
                <w:lang w:bidi="en-US"/>
              </w:rPr>
              <w:t xml:space="preserve">。 </w:t>
            </w:r>
          </w:p>
          <w:p>
            <w:pPr>
              <w:pStyle w:val="26"/>
              <w:spacing w:line="560" w:lineRule="exact"/>
              <w:ind w:firstLine="0"/>
              <w:rPr>
                <w:rFonts w:eastAsia="宋体"/>
                <w:color w:val="auto"/>
                <w:sz w:val="24"/>
                <w:lang w:bidi="en-US"/>
              </w:rPr>
            </w:pPr>
            <w:r>
              <w:rPr>
                <w:rFonts w:hint="eastAsia" w:eastAsia="宋体"/>
                <w:color w:val="auto"/>
                <w:sz w:val="24"/>
                <w:lang w:bidi="en-US"/>
              </w:rPr>
              <w:t xml:space="preserve">3. </w:t>
            </w:r>
            <w:r>
              <w:rPr>
                <w:rFonts w:eastAsia="宋体"/>
                <w:color w:val="auto"/>
                <w:sz w:val="24"/>
                <w:lang w:bidi="en-US"/>
              </w:rPr>
              <w:t>船舶轨迹智能化</w:t>
            </w:r>
            <w:r>
              <w:rPr>
                <w:rFonts w:hint="eastAsia" w:eastAsia="宋体"/>
                <w:color w:val="auto"/>
                <w:sz w:val="24"/>
                <w:lang w:bidi="en-US"/>
              </w:rPr>
              <w:t>、并行港信息</w:t>
            </w:r>
            <w:r>
              <w:rPr>
                <w:rFonts w:eastAsia="宋体"/>
                <w:color w:val="auto"/>
                <w:sz w:val="24"/>
                <w:lang w:bidi="en-US"/>
              </w:rPr>
              <w:t>管理</w:t>
            </w:r>
            <w:r>
              <w:rPr>
                <w:rFonts w:hint="eastAsia" w:eastAsia="宋体"/>
                <w:color w:val="auto"/>
                <w:sz w:val="24"/>
                <w:lang w:bidi="en-US"/>
              </w:rPr>
              <w:t>：可</w:t>
            </w:r>
            <w:r>
              <w:rPr>
                <w:rFonts w:eastAsia="宋体"/>
                <w:color w:val="auto"/>
                <w:sz w:val="24"/>
                <w:lang w:bidi="en-US"/>
              </w:rPr>
              <w:t>全方位展示本关区内全部船舶的实时动态</w:t>
            </w:r>
            <w:r>
              <w:rPr>
                <w:rFonts w:hint="eastAsia" w:eastAsia="宋体"/>
                <w:color w:val="auto"/>
                <w:sz w:val="24"/>
                <w:lang w:bidi="en-US"/>
              </w:rPr>
              <w:t>；可用</w:t>
            </w:r>
            <w:r>
              <w:rPr>
                <w:rFonts w:eastAsia="宋体"/>
                <w:color w:val="auto"/>
                <w:sz w:val="24"/>
                <w:lang w:bidi="en-US"/>
              </w:rPr>
              <w:t>列表显示供油企业名称，总吨位，净吨位</w:t>
            </w:r>
            <w:r>
              <w:rPr>
                <w:rFonts w:hint="eastAsia" w:eastAsia="宋体"/>
                <w:color w:val="auto"/>
                <w:sz w:val="24"/>
                <w:lang w:bidi="en-US"/>
              </w:rPr>
              <w:t>等</w:t>
            </w:r>
            <w:r>
              <w:rPr>
                <w:rFonts w:eastAsia="宋体"/>
                <w:color w:val="auto"/>
                <w:sz w:val="24"/>
                <w:lang w:bidi="en-US"/>
              </w:rPr>
              <w:t>保税油供船承运船舶信息</w:t>
            </w:r>
            <w:r>
              <w:rPr>
                <w:rFonts w:hint="eastAsia" w:eastAsia="宋体"/>
                <w:color w:val="auto"/>
                <w:sz w:val="24"/>
                <w:lang w:bidi="en-US"/>
              </w:rPr>
              <w:t>，通过</w:t>
            </w:r>
            <w:r>
              <w:rPr>
                <w:rFonts w:eastAsia="宋体"/>
                <w:color w:val="auto"/>
                <w:sz w:val="24"/>
                <w:lang w:bidi="en-US"/>
              </w:rPr>
              <w:t>可视化流程显示查供单审批、出仓申请</w:t>
            </w:r>
            <w:r>
              <w:rPr>
                <w:rFonts w:hint="eastAsia" w:eastAsia="宋体"/>
                <w:color w:val="auto"/>
                <w:sz w:val="24"/>
                <w:lang w:bidi="en-US"/>
              </w:rPr>
              <w:t>等</w:t>
            </w:r>
            <w:r>
              <w:rPr>
                <w:rFonts w:eastAsia="宋体"/>
                <w:color w:val="auto"/>
                <w:sz w:val="24"/>
                <w:lang w:bidi="en-US"/>
              </w:rPr>
              <w:t>时间节点</w:t>
            </w:r>
            <w:r>
              <w:rPr>
                <w:rFonts w:hint="eastAsia" w:eastAsia="宋体"/>
                <w:color w:val="auto"/>
                <w:sz w:val="24"/>
                <w:lang w:bidi="en-US"/>
              </w:rPr>
              <w:t>；</w:t>
            </w:r>
            <w:r>
              <w:rPr>
                <w:rFonts w:eastAsia="宋体"/>
                <w:color w:val="auto"/>
                <w:sz w:val="24"/>
                <w:lang w:bidi="en-US"/>
              </w:rPr>
              <w:t>接收并行港来港载货清单</w:t>
            </w:r>
            <w:r>
              <w:rPr>
                <w:rFonts w:hint="eastAsia" w:eastAsia="宋体"/>
                <w:color w:val="auto"/>
                <w:sz w:val="24"/>
                <w:lang w:bidi="en-US"/>
              </w:rPr>
              <w:t>等数据，并支持</w:t>
            </w:r>
            <w:r>
              <w:rPr>
                <w:rFonts w:eastAsia="宋体"/>
                <w:color w:val="auto"/>
                <w:sz w:val="24"/>
                <w:lang w:bidi="en-US"/>
              </w:rPr>
              <w:t>船名航次</w:t>
            </w:r>
            <w:r>
              <w:rPr>
                <w:rFonts w:hint="eastAsia" w:eastAsia="宋体"/>
                <w:color w:val="auto"/>
                <w:sz w:val="24"/>
                <w:lang w:bidi="en-US"/>
              </w:rPr>
              <w:t>等条件查询。</w:t>
            </w:r>
          </w:p>
          <w:p>
            <w:pPr>
              <w:pStyle w:val="26"/>
              <w:spacing w:line="560" w:lineRule="exact"/>
              <w:ind w:firstLine="0"/>
              <w:rPr>
                <w:rFonts w:eastAsia="宋体"/>
                <w:color w:val="auto"/>
                <w:sz w:val="24"/>
                <w:lang w:bidi="en-US"/>
              </w:rPr>
            </w:pPr>
            <w:r>
              <w:rPr>
                <w:rFonts w:hint="eastAsia" w:eastAsia="宋体"/>
                <w:color w:val="auto"/>
                <w:sz w:val="24"/>
                <w:lang w:bidi="en-US"/>
              </w:rPr>
              <w:t xml:space="preserve">4. </w:t>
            </w:r>
            <w:r>
              <w:rPr>
                <w:rFonts w:eastAsia="宋体"/>
                <w:color w:val="auto"/>
                <w:sz w:val="24"/>
                <w:lang w:bidi="en-US"/>
              </w:rPr>
              <w:t>无纸化业务受理</w:t>
            </w:r>
            <w:r>
              <w:rPr>
                <w:rFonts w:hint="eastAsia" w:eastAsia="宋体"/>
                <w:color w:val="auto"/>
                <w:sz w:val="24"/>
                <w:lang w:bidi="en-US"/>
              </w:rPr>
              <w:t>：针对企业提交的船舶预约登临等业务申请，进行收阅及反馈，并具备查询功能，</w:t>
            </w:r>
            <w:r>
              <w:rPr>
                <w:rFonts w:eastAsia="宋体"/>
                <w:color w:val="auto"/>
                <w:sz w:val="24"/>
                <w:lang w:bidi="en-US"/>
              </w:rPr>
              <w:t>海关用户可根据企业名称、船舶名称</w:t>
            </w:r>
            <w:r>
              <w:rPr>
                <w:rFonts w:hint="eastAsia" w:eastAsia="宋体"/>
                <w:color w:val="auto"/>
                <w:sz w:val="24"/>
                <w:lang w:bidi="en-US"/>
              </w:rPr>
              <w:t>等查询历史记录。</w:t>
            </w:r>
          </w:p>
          <w:p>
            <w:pPr>
              <w:pStyle w:val="26"/>
              <w:spacing w:line="560" w:lineRule="exact"/>
              <w:ind w:firstLine="0"/>
              <w:rPr>
                <w:rFonts w:eastAsia="宋体"/>
                <w:color w:val="auto"/>
                <w:sz w:val="24"/>
                <w:lang w:bidi="en-US"/>
              </w:rPr>
            </w:pPr>
            <w:r>
              <w:rPr>
                <w:rFonts w:hint="eastAsia" w:eastAsia="宋体"/>
                <w:color w:val="auto"/>
                <w:sz w:val="24"/>
                <w:lang w:bidi="en-US"/>
              </w:rPr>
              <w:t xml:space="preserve">5. </w:t>
            </w:r>
            <w:r>
              <w:rPr>
                <w:rFonts w:eastAsia="宋体"/>
                <w:color w:val="auto"/>
                <w:sz w:val="24"/>
                <w:lang w:bidi="en-US"/>
              </w:rPr>
              <w:t>预警处置</w:t>
            </w:r>
            <w:r>
              <w:rPr>
                <w:rFonts w:hint="eastAsia" w:eastAsia="宋体"/>
                <w:color w:val="auto"/>
                <w:sz w:val="24"/>
                <w:lang w:bidi="en-US"/>
              </w:rPr>
              <w:t>：提供对在港船舶、船舶轨迹、空箱重量、异常开门等场景的预警功能，可对预警信息</w:t>
            </w:r>
            <w:r>
              <w:rPr>
                <w:rFonts w:eastAsia="宋体"/>
                <w:color w:val="auto"/>
                <w:sz w:val="24"/>
                <w:lang w:bidi="en-US"/>
              </w:rPr>
              <w:t>以列表形式</w:t>
            </w:r>
            <w:r>
              <w:rPr>
                <w:rFonts w:hint="eastAsia" w:eastAsia="宋体"/>
                <w:color w:val="auto"/>
                <w:sz w:val="24"/>
                <w:lang w:bidi="en-US"/>
              </w:rPr>
              <w:t>展示并进行处置。</w:t>
            </w:r>
          </w:p>
          <w:p>
            <w:pPr>
              <w:pStyle w:val="26"/>
              <w:spacing w:line="560" w:lineRule="exact"/>
              <w:ind w:firstLine="0"/>
              <w:rPr>
                <w:rFonts w:eastAsia="宋体"/>
                <w:color w:val="auto"/>
                <w:sz w:val="24"/>
                <w:lang w:bidi="en-US"/>
              </w:rPr>
            </w:pPr>
            <w:r>
              <w:rPr>
                <w:rFonts w:hint="eastAsia" w:eastAsia="宋体"/>
                <w:color w:val="auto"/>
                <w:sz w:val="24"/>
                <w:lang w:bidi="en-US"/>
              </w:rPr>
              <w:t xml:space="preserve">6. </w:t>
            </w:r>
            <w:r>
              <w:rPr>
                <w:rFonts w:eastAsia="宋体"/>
                <w:color w:val="auto"/>
                <w:sz w:val="24"/>
                <w:lang w:bidi="en-US"/>
              </w:rPr>
              <w:t>综合</w:t>
            </w:r>
            <w:r>
              <w:rPr>
                <w:rFonts w:hint="eastAsia" w:eastAsia="宋体"/>
                <w:color w:val="auto"/>
                <w:sz w:val="24"/>
                <w:lang w:bidi="en-US"/>
              </w:rPr>
              <w:t xml:space="preserve">统计：对外贸集装箱吞吐量、航线统计等指标通过列表、柱状图等形式进行展示。 </w:t>
            </w:r>
          </w:p>
          <w:p>
            <w:pPr>
              <w:pStyle w:val="26"/>
              <w:spacing w:line="560" w:lineRule="exact"/>
              <w:ind w:firstLine="0"/>
              <w:rPr>
                <w:rFonts w:eastAsia="宋体"/>
                <w:color w:val="auto"/>
                <w:sz w:val="24"/>
                <w:lang w:bidi="en-US"/>
              </w:rPr>
            </w:pPr>
            <w:r>
              <w:rPr>
                <w:rFonts w:hint="eastAsia" w:eastAsia="宋体"/>
                <w:color w:val="auto"/>
                <w:sz w:val="24"/>
                <w:lang w:bidi="en-US"/>
              </w:rPr>
              <w:t>7.参数及权限配置：支持包括地图内容、业务指标、预警信息等参数按实际需要进行配置；支持对系统角色权限划分及配置。</w:t>
            </w:r>
          </w:p>
          <w:p>
            <w:pPr>
              <w:pStyle w:val="26"/>
              <w:spacing w:line="560" w:lineRule="exact"/>
              <w:ind w:firstLine="0"/>
              <w:rPr>
                <w:rFonts w:eastAsia="宋体"/>
                <w:color w:val="auto"/>
                <w:sz w:val="24"/>
                <w:lang w:bidi="en-US"/>
              </w:rPr>
            </w:pPr>
            <w:r>
              <w:rPr>
                <w:rFonts w:hint="eastAsia" w:eastAsia="宋体"/>
                <w:color w:val="auto"/>
                <w:sz w:val="24"/>
                <w:lang w:bidi="en-US"/>
              </w:rPr>
              <w:t>三、适配性改造：</w:t>
            </w:r>
          </w:p>
          <w:p>
            <w:pPr>
              <w:pStyle w:val="26"/>
              <w:spacing w:line="560" w:lineRule="exact"/>
              <w:ind w:firstLine="0"/>
              <w:rPr>
                <w:rFonts w:eastAsia="宋体"/>
                <w:color w:val="auto"/>
                <w:sz w:val="24"/>
                <w:lang w:bidi="en-US"/>
              </w:rPr>
            </w:pPr>
            <w:r>
              <w:rPr>
                <w:rFonts w:eastAsia="宋体"/>
                <w:color w:val="auto"/>
                <w:sz w:val="24"/>
                <w:lang w:bidi="en-US"/>
              </w:rPr>
              <w:t>将物流一体化大数据支撑模块整合至多式联运对企服务模块，并做适配性改造</w:t>
            </w:r>
            <w:r>
              <w:rPr>
                <w:rFonts w:hint="eastAsia" w:eastAsia="宋体"/>
                <w:color w:val="auto"/>
                <w:sz w:val="24"/>
                <w:lang w:bidi="en-US"/>
              </w:rPr>
              <w:t>，具体包括：</w:t>
            </w:r>
          </w:p>
          <w:p>
            <w:pPr>
              <w:pStyle w:val="26"/>
              <w:spacing w:line="560" w:lineRule="exact"/>
              <w:ind w:firstLine="0"/>
              <w:rPr>
                <w:rFonts w:eastAsia="宋体"/>
                <w:color w:val="auto"/>
                <w:sz w:val="24"/>
                <w:lang w:bidi="en-US"/>
              </w:rPr>
            </w:pPr>
            <w:r>
              <w:rPr>
                <w:rFonts w:hint="eastAsia" w:eastAsia="宋体"/>
                <w:color w:val="auto"/>
                <w:sz w:val="24"/>
                <w:lang w:bidi="en-US"/>
              </w:rPr>
              <w:t>1.</w:t>
            </w:r>
            <w:r>
              <w:rPr>
                <w:rFonts w:eastAsia="宋体"/>
                <w:color w:val="auto"/>
                <w:sz w:val="24"/>
                <w:lang w:bidi="en-US"/>
              </w:rPr>
              <w:t>开发框架改造</w:t>
            </w:r>
            <w:r>
              <w:rPr>
                <w:rFonts w:hint="eastAsia" w:eastAsia="宋体"/>
                <w:color w:val="auto"/>
                <w:sz w:val="24"/>
                <w:lang w:bidi="en-US"/>
              </w:rPr>
              <w:t>：</w:t>
            </w:r>
            <w:r>
              <w:rPr>
                <w:rFonts w:eastAsia="宋体"/>
                <w:color w:val="auto"/>
                <w:sz w:val="24"/>
                <w:lang w:bidi="en-US"/>
              </w:rPr>
              <w:t>开发框架改造</w:t>
            </w:r>
            <w:r>
              <w:rPr>
                <w:rFonts w:hint="eastAsia" w:eastAsia="宋体"/>
                <w:color w:val="auto"/>
                <w:sz w:val="24"/>
                <w:lang w:bidi="en-US"/>
              </w:rPr>
              <w:t>、</w:t>
            </w:r>
            <w:r>
              <w:rPr>
                <w:rFonts w:eastAsia="宋体"/>
                <w:color w:val="auto"/>
                <w:sz w:val="24"/>
                <w:lang w:bidi="en-US"/>
              </w:rPr>
              <w:t>代码层级改造</w:t>
            </w:r>
            <w:r>
              <w:rPr>
                <w:rFonts w:hint="eastAsia" w:eastAsia="宋体"/>
                <w:color w:val="auto"/>
                <w:sz w:val="24"/>
                <w:lang w:bidi="en-US"/>
              </w:rPr>
              <w:t>等。</w:t>
            </w:r>
          </w:p>
          <w:p>
            <w:pPr>
              <w:pStyle w:val="26"/>
              <w:spacing w:line="560" w:lineRule="exact"/>
              <w:ind w:firstLine="0"/>
              <w:rPr>
                <w:rFonts w:eastAsia="宋体"/>
                <w:color w:val="auto"/>
                <w:sz w:val="24"/>
                <w:lang w:bidi="en-US"/>
              </w:rPr>
            </w:pPr>
            <w:r>
              <w:rPr>
                <w:rFonts w:hint="eastAsia" w:eastAsia="宋体"/>
                <w:color w:val="auto"/>
                <w:sz w:val="24"/>
                <w:lang w:bidi="en-US"/>
              </w:rPr>
              <w:t>2.功能优化：</w:t>
            </w:r>
            <w:r>
              <w:rPr>
                <w:rFonts w:eastAsia="宋体"/>
                <w:color w:val="auto"/>
                <w:sz w:val="24"/>
                <w:lang w:bidi="en-US"/>
              </w:rPr>
              <w:t>增加跨境快速通关</w:t>
            </w:r>
            <w:r>
              <w:rPr>
                <w:rFonts w:hint="eastAsia" w:eastAsia="宋体"/>
                <w:color w:val="auto"/>
                <w:sz w:val="24"/>
                <w:lang w:bidi="en-US"/>
              </w:rPr>
              <w:t>模块、</w:t>
            </w:r>
            <w:r>
              <w:rPr>
                <w:rFonts w:eastAsia="宋体"/>
                <w:color w:val="auto"/>
                <w:sz w:val="24"/>
                <w:lang w:bidi="en-US"/>
              </w:rPr>
              <w:t>转关业务调拨单生成功能</w:t>
            </w:r>
            <w:r>
              <w:rPr>
                <w:rFonts w:hint="eastAsia" w:eastAsia="宋体"/>
                <w:color w:val="auto"/>
                <w:sz w:val="24"/>
                <w:lang w:bidi="en-US"/>
              </w:rPr>
              <w:t>等；优化原参数设置、</w:t>
            </w:r>
            <w:r>
              <w:rPr>
                <w:rFonts w:eastAsia="宋体"/>
                <w:color w:val="auto"/>
                <w:sz w:val="24"/>
                <w:lang w:bidi="en-US"/>
              </w:rPr>
              <w:t>预警类型统计</w:t>
            </w:r>
            <w:r>
              <w:rPr>
                <w:rFonts w:hint="eastAsia" w:eastAsia="宋体"/>
                <w:color w:val="auto"/>
                <w:sz w:val="24"/>
                <w:lang w:bidi="en-US"/>
              </w:rPr>
              <w:t>、</w:t>
            </w:r>
            <w:r>
              <w:rPr>
                <w:rFonts w:eastAsia="宋体"/>
                <w:color w:val="auto"/>
                <w:sz w:val="24"/>
                <w:lang w:bidi="en-US"/>
              </w:rPr>
              <w:t>中途停靠港相关逻辑处理</w:t>
            </w:r>
            <w:r>
              <w:rPr>
                <w:rFonts w:hint="eastAsia" w:eastAsia="宋体"/>
                <w:color w:val="auto"/>
                <w:sz w:val="24"/>
                <w:lang w:bidi="en-US"/>
              </w:rPr>
              <w:t>等功能。</w:t>
            </w:r>
          </w:p>
          <w:p>
            <w:pPr>
              <w:pStyle w:val="26"/>
              <w:spacing w:line="560" w:lineRule="exact"/>
              <w:ind w:firstLine="0"/>
              <w:rPr>
                <w:rFonts w:eastAsia="宋体"/>
                <w:color w:val="auto"/>
                <w:sz w:val="24"/>
                <w:lang w:bidi="en-US"/>
              </w:rPr>
            </w:pPr>
            <w:r>
              <w:rPr>
                <w:rFonts w:hint="eastAsia" w:eastAsia="宋体"/>
                <w:color w:val="auto"/>
                <w:sz w:val="24"/>
                <w:lang w:bidi="en-US"/>
              </w:rPr>
              <w:t>四、AIS数据采购（中标商提供）：</w:t>
            </w:r>
          </w:p>
          <w:p>
            <w:pPr>
              <w:pStyle w:val="26"/>
              <w:spacing w:line="560" w:lineRule="exact"/>
              <w:ind w:firstLine="0"/>
              <w:rPr>
                <w:rFonts w:eastAsia="宋体"/>
                <w:color w:val="auto"/>
                <w:sz w:val="24"/>
                <w:lang w:bidi="en-US"/>
              </w:rPr>
            </w:pPr>
            <w:r>
              <w:rPr>
                <w:rFonts w:eastAsia="宋体"/>
                <w:color w:val="auto"/>
                <w:sz w:val="24"/>
                <w:lang w:bidi="en-US"/>
              </w:rPr>
              <w:t>用于服务企业查询船舶实时轨迹，海关实时查看船舶异常行为，需采购途径深圳关区港口及附近船舶此次航次全过程AIS（船舶自动识别系统）数据，以及深圳关区港口附近（12海里内）的船舶。AIS</w:t>
            </w:r>
            <w:r>
              <w:rPr>
                <w:rFonts w:hint="eastAsia" w:ascii="宋体" w:hAnsi="宋体" w:eastAsia="宋体" w:cs="宋体"/>
                <w:color w:val="auto"/>
                <w:sz w:val="24"/>
                <w:lang w:bidi="en-US"/>
              </w:rPr>
              <w:t>数据来源，既包括靠近海岸的岸基来源数据，又包括来自低轨道卫星的远洋</w:t>
            </w:r>
            <w:r>
              <w:rPr>
                <w:rFonts w:eastAsia="宋体"/>
                <w:color w:val="auto"/>
                <w:sz w:val="24"/>
                <w:lang w:bidi="en-US"/>
              </w:rPr>
              <w:t>AIS</w:t>
            </w:r>
            <w:r>
              <w:rPr>
                <w:rFonts w:hint="eastAsia" w:ascii="宋体" w:hAnsi="宋体" w:eastAsia="宋体" w:cs="宋体"/>
                <w:color w:val="auto"/>
                <w:sz w:val="24"/>
                <w:lang w:bidi="en-US"/>
              </w:rPr>
              <w:t>数据。上述船舶产生轨迹数据即实时传输</w:t>
            </w:r>
            <w:r>
              <w:rPr>
                <w:rFonts w:eastAsia="宋体"/>
                <w:color w:val="auto"/>
                <w:sz w:val="24"/>
                <w:lang w:bidi="en-US"/>
              </w:rPr>
              <w:t>AIS</w:t>
            </w:r>
            <w:r>
              <w:rPr>
                <w:rFonts w:hint="eastAsia" w:ascii="宋体" w:hAnsi="宋体" w:eastAsia="宋体" w:cs="宋体"/>
                <w:color w:val="auto"/>
                <w:sz w:val="24"/>
                <w:lang w:bidi="en-US"/>
              </w:rPr>
              <w:t>数据。</w:t>
            </w:r>
            <w:r>
              <w:rPr>
                <w:rFonts w:ascii="宋体" w:hAnsi="宋体" w:eastAsia="宋体" w:cs="宋体"/>
                <w:color w:val="auto"/>
                <w:sz w:val="24"/>
                <w:lang w:bidi="en-US"/>
              </w:rPr>
              <w:t>需采购2年</w:t>
            </w:r>
            <w:r>
              <w:rPr>
                <w:rFonts w:hint="eastAsia" w:ascii="宋体" w:hAnsi="宋体" w:eastAsia="宋体" w:cs="宋体"/>
                <w:color w:val="auto"/>
                <w:sz w:val="24"/>
                <w:lang w:bidi="en-US"/>
              </w:rPr>
              <w:t>（从项目上线之日起算）</w:t>
            </w:r>
            <w:r>
              <w:rPr>
                <w:rFonts w:ascii="宋体" w:hAnsi="宋体" w:eastAsia="宋体" w:cs="宋体"/>
                <w:color w:val="auto"/>
                <w:sz w:val="24"/>
                <w:lang w:bidi="en-US"/>
              </w:rPr>
              <w:t>。</w:t>
            </w:r>
          </w:p>
        </w:tc>
        <w:tc>
          <w:tcPr>
            <w:tcW w:w="1751" w:type="dxa"/>
            <w:vAlign w:val="center"/>
          </w:tcPr>
          <w:p>
            <w:pPr>
              <w:spacing w:line="560" w:lineRule="exact"/>
              <w:ind w:firstLine="0"/>
              <w:rPr>
                <w:rFonts w:ascii="宋体" w:eastAsia="宋体"/>
                <w:lang w:bidi="en-US"/>
              </w:rPr>
            </w:pPr>
            <w:r>
              <w:rPr>
                <w:rFonts w:ascii="宋体" w:eastAsia="宋体"/>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817" w:type="dxa"/>
            <w:vAlign w:val="center"/>
          </w:tcPr>
          <w:p>
            <w:pPr>
              <w:spacing w:line="560" w:lineRule="exact"/>
              <w:ind w:firstLine="0"/>
              <w:jc w:val="center"/>
              <w:rPr>
                <w:rFonts w:ascii="宋体" w:eastAsia="宋体"/>
              </w:rPr>
            </w:pPr>
            <w:r>
              <w:rPr>
                <w:rFonts w:ascii="宋体" w:eastAsia="宋体"/>
                <w:b/>
              </w:rPr>
              <w:t>2</w:t>
            </w:r>
          </w:p>
        </w:tc>
        <w:tc>
          <w:tcPr>
            <w:tcW w:w="1276"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技术需求</w:t>
            </w:r>
            <w:r>
              <w:rPr>
                <w:rFonts w:hint="eastAsia" w:ascii="宋体" w:eastAsia="宋体"/>
              </w:rPr>
              <w:t>▲</w:t>
            </w:r>
          </w:p>
        </w:tc>
        <w:tc>
          <w:tcPr>
            <w:tcW w:w="4678" w:type="dxa"/>
            <w:tcBorders>
              <w:top w:val="single" w:color="auto" w:sz="4" w:space="0"/>
              <w:left w:val="single" w:color="auto" w:sz="4" w:space="0"/>
              <w:right w:val="single" w:color="auto" w:sz="4" w:space="0"/>
            </w:tcBorders>
            <w:vAlign w:val="center"/>
          </w:tcPr>
          <w:p>
            <w:pPr>
              <w:spacing w:line="560" w:lineRule="exact"/>
              <w:ind w:firstLine="0"/>
              <w:rPr>
                <w:rFonts w:eastAsia="宋体"/>
                <w:lang w:bidi="en-US"/>
              </w:rPr>
            </w:pPr>
            <w:r>
              <w:rPr>
                <w:rFonts w:hint="eastAsia" w:eastAsia="宋体"/>
                <w:lang w:bidi="en-US"/>
              </w:rPr>
              <w:t>一、总体架构</w:t>
            </w:r>
          </w:p>
          <w:p>
            <w:pPr>
              <w:pStyle w:val="26"/>
              <w:spacing w:line="560" w:lineRule="exact"/>
              <w:ind w:firstLine="0"/>
              <w:rPr>
                <w:rFonts w:eastAsia="宋体"/>
                <w:color w:val="auto"/>
                <w:sz w:val="24"/>
                <w:lang w:bidi="en-US"/>
              </w:rPr>
            </w:pPr>
            <w:r>
              <w:rPr>
                <w:rFonts w:hint="eastAsia" w:eastAsia="宋体"/>
                <w:color w:val="auto"/>
                <w:sz w:val="24"/>
                <w:lang w:bidi="en-US"/>
              </w:rPr>
              <w:t>本系统的总体架构包括数据层、应用支撑层、服务层、展示层，以及贯穿各架构层面的海关信息管理体系、系统信息标准体系、信息安全保障体系、运行维护体系等部分。</w:t>
            </w:r>
          </w:p>
          <w:p>
            <w:pPr>
              <w:pStyle w:val="26"/>
              <w:spacing w:line="560" w:lineRule="exact"/>
              <w:ind w:firstLine="0"/>
              <w:rPr>
                <w:rFonts w:eastAsia="宋体"/>
                <w:color w:val="auto"/>
                <w:sz w:val="24"/>
                <w:lang w:bidi="en-US"/>
              </w:rPr>
            </w:pPr>
            <w:r>
              <w:rPr>
                <w:rFonts w:hint="eastAsia" w:eastAsia="宋体"/>
                <w:color w:val="auto"/>
                <w:sz w:val="24"/>
                <w:lang w:bidi="en-US"/>
              </w:rPr>
              <w:t>数据层包括结构化数据、非结构化数据等。应用支撑层包括基础类库及框架、统一认证授权（包括掌上海关登录认证）、统一日志管理等。应用服务层主要是指系统各子功能模块业务应用的具体实现，展示层包含企业移动应用端、企业</w:t>
            </w:r>
            <w:r>
              <w:rPr>
                <w:rFonts w:eastAsia="宋体"/>
                <w:color w:val="auto"/>
                <w:sz w:val="24"/>
                <w:lang w:bidi="en-US"/>
              </w:rPr>
              <w:t>PC</w:t>
            </w:r>
            <w:r>
              <w:rPr>
                <w:rFonts w:hint="eastAsia" w:eastAsia="宋体"/>
                <w:color w:val="auto"/>
                <w:sz w:val="24"/>
                <w:lang w:bidi="en-US"/>
              </w:rPr>
              <w:t>端、管理端。</w:t>
            </w:r>
          </w:p>
          <w:p>
            <w:pPr>
              <w:pStyle w:val="26"/>
              <w:spacing w:line="560" w:lineRule="exact"/>
              <w:ind w:firstLine="0"/>
              <w:rPr>
                <w:rFonts w:eastAsia="宋体"/>
                <w:color w:val="auto"/>
                <w:sz w:val="24"/>
                <w:lang w:bidi="en-US"/>
              </w:rPr>
            </w:pPr>
            <w:r>
              <w:rPr>
                <w:rFonts w:hint="eastAsia" w:eastAsia="宋体"/>
                <w:color w:val="auto"/>
                <w:sz w:val="24"/>
                <w:lang w:bidi="en-US"/>
              </w:rPr>
              <w:t>本系统分为管理端和企业端、管理端的使用人员为海关体系用户，用户登录、角色和授权管理功能均基于海关</w:t>
            </w:r>
            <w:r>
              <w:rPr>
                <w:rFonts w:eastAsia="宋体"/>
                <w:color w:val="auto"/>
                <w:sz w:val="24"/>
                <w:lang w:bidi="en-US"/>
              </w:rPr>
              <w:t>H4A</w:t>
            </w:r>
            <w:r>
              <w:rPr>
                <w:rFonts w:hint="eastAsia" w:eastAsia="宋体"/>
                <w:color w:val="auto"/>
                <w:sz w:val="24"/>
                <w:lang w:bidi="en-US"/>
              </w:rPr>
              <w:t>平台标准实现；企业移动应用、企业</w:t>
            </w:r>
            <w:r>
              <w:rPr>
                <w:rFonts w:eastAsia="宋体"/>
                <w:color w:val="auto"/>
                <w:sz w:val="24"/>
                <w:lang w:bidi="en-US"/>
              </w:rPr>
              <w:t>PC</w:t>
            </w:r>
            <w:r>
              <w:rPr>
                <w:rFonts w:hint="eastAsia" w:eastAsia="宋体"/>
                <w:color w:val="auto"/>
                <w:sz w:val="24"/>
                <w:lang w:bidi="en-US"/>
              </w:rPr>
              <w:t>端的使用人员均为企业用户，用户登录、角色和授权管理功能均基于标准版单一窗口平台标准实现。</w:t>
            </w:r>
          </w:p>
          <w:p>
            <w:pPr>
              <w:spacing w:line="560" w:lineRule="exact"/>
              <w:ind w:firstLine="0"/>
              <w:rPr>
                <w:rFonts w:eastAsia="宋体"/>
                <w:lang w:bidi="en-US"/>
              </w:rPr>
            </w:pPr>
            <w:r>
              <w:rPr>
                <w:rFonts w:hint="eastAsia" w:eastAsia="宋体"/>
                <w:lang w:bidi="en-US"/>
              </w:rPr>
              <w:t>二、应用设计需求</w:t>
            </w:r>
          </w:p>
          <w:p>
            <w:pPr>
              <w:spacing w:line="560" w:lineRule="exact"/>
              <w:ind w:firstLine="0"/>
              <w:rPr>
                <w:rFonts w:eastAsia="宋体"/>
                <w:lang w:bidi="en-US"/>
              </w:rPr>
            </w:pPr>
            <w:r>
              <w:rPr>
                <w:rFonts w:hint="eastAsia" w:eastAsia="宋体"/>
                <w:lang w:bidi="en-US"/>
              </w:rPr>
              <w:t>本系统管理端采用海关统一身份认证授权系统。</w:t>
            </w:r>
          </w:p>
          <w:p>
            <w:pPr>
              <w:spacing w:line="560" w:lineRule="exact"/>
              <w:ind w:firstLine="0"/>
              <w:rPr>
                <w:rFonts w:eastAsia="宋体"/>
                <w:lang w:bidi="en-US"/>
              </w:rPr>
            </w:pPr>
            <w:r>
              <w:rPr>
                <w:rFonts w:hint="eastAsia" w:eastAsia="宋体"/>
                <w:lang w:bidi="en-US"/>
              </w:rPr>
              <w:t>本系统不涉及对外提供的接口。</w:t>
            </w:r>
          </w:p>
          <w:p>
            <w:pPr>
              <w:spacing w:line="560" w:lineRule="exact"/>
              <w:ind w:firstLine="0"/>
              <w:rPr>
                <w:rFonts w:eastAsia="宋体"/>
                <w:lang w:bidi="en-US"/>
              </w:rPr>
            </w:pPr>
            <w:r>
              <w:rPr>
                <w:rFonts w:hint="eastAsia" w:eastAsia="宋体"/>
                <w:lang w:bidi="en-US"/>
              </w:rPr>
              <w:t>企业移动应用端、企业</w:t>
            </w:r>
            <w:r>
              <w:rPr>
                <w:rFonts w:eastAsia="宋体"/>
                <w:lang w:bidi="en-US"/>
              </w:rPr>
              <w:t>PC</w:t>
            </w:r>
            <w:r>
              <w:rPr>
                <w:rFonts w:hint="eastAsia" w:eastAsia="宋体"/>
                <w:lang w:bidi="en-US"/>
              </w:rPr>
              <w:t>端采用前后端分离的微服务框架构。前端框架选用</w:t>
            </w:r>
            <w:r>
              <w:rPr>
                <w:rFonts w:eastAsia="宋体"/>
                <w:lang w:bidi="en-US"/>
              </w:rPr>
              <w:t>Vue3.0,UI</w:t>
            </w:r>
            <w:r>
              <w:rPr>
                <w:rFonts w:hint="eastAsia" w:eastAsia="宋体"/>
                <w:lang w:bidi="en-US"/>
              </w:rPr>
              <w:t>组件采用</w:t>
            </w:r>
            <w:r>
              <w:rPr>
                <w:rFonts w:eastAsia="宋体"/>
                <w:lang w:bidi="en-US"/>
              </w:rPr>
              <w:t>vantUI</w:t>
            </w:r>
            <w:r>
              <w:rPr>
                <w:rFonts w:hint="eastAsia" w:eastAsia="宋体"/>
                <w:lang w:bidi="en-US"/>
              </w:rPr>
              <w:t>、</w:t>
            </w:r>
            <w:r>
              <w:rPr>
                <w:rFonts w:eastAsia="宋体"/>
                <w:lang w:bidi="en-US"/>
              </w:rPr>
              <w:t>Element-UI,http</w:t>
            </w:r>
            <w:r>
              <w:rPr>
                <w:rFonts w:hint="eastAsia" w:eastAsia="宋体"/>
                <w:lang w:bidi="en-US"/>
              </w:rPr>
              <w:t>请求工具采用</w:t>
            </w:r>
            <w:r>
              <w:rPr>
                <w:rFonts w:eastAsia="宋体"/>
                <w:lang w:bidi="en-US"/>
              </w:rPr>
              <w:t>axios</w:t>
            </w:r>
            <w:r>
              <w:rPr>
                <w:rFonts w:hint="eastAsia" w:eastAsia="宋体"/>
                <w:lang w:bidi="en-US"/>
              </w:rPr>
              <w:t>。后端技术选用</w:t>
            </w:r>
            <w:r>
              <w:rPr>
                <w:rFonts w:eastAsia="宋体"/>
                <w:lang w:bidi="en-US"/>
              </w:rPr>
              <w:t xml:space="preserve">spring cloud </w:t>
            </w:r>
            <w:r>
              <w:rPr>
                <w:rFonts w:hint="eastAsia" w:eastAsia="宋体"/>
                <w:lang w:bidi="en-US"/>
              </w:rPr>
              <w:t>微服务，采用</w:t>
            </w:r>
            <w:r>
              <w:rPr>
                <w:rFonts w:eastAsia="宋体"/>
                <w:lang w:bidi="en-US"/>
              </w:rPr>
              <w:t>spring cloud gateway</w:t>
            </w:r>
            <w:r>
              <w:rPr>
                <w:rFonts w:hint="eastAsia" w:eastAsia="宋体"/>
                <w:lang w:bidi="en-US"/>
              </w:rPr>
              <w:t>作为网关接入、</w:t>
            </w:r>
            <w:r>
              <w:rPr>
                <w:rFonts w:eastAsia="宋体"/>
                <w:lang w:bidi="en-US"/>
              </w:rPr>
              <w:t>Spring Boot Admin</w:t>
            </w:r>
            <w:r>
              <w:rPr>
                <w:rFonts w:hint="eastAsia" w:eastAsia="宋体"/>
                <w:lang w:bidi="en-US"/>
              </w:rPr>
              <w:t>作为监控中心、</w:t>
            </w:r>
            <w:r>
              <w:rPr>
                <w:rFonts w:eastAsia="宋体"/>
                <w:lang w:bidi="en-US"/>
              </w:rPr>
              <w:t>Spring Security + JWT(Json Web Token)</w:t>
            </w:r>
            <w:r>
              <w:rPr>
                <w:rFonts w:hint="eastAsia" w:eastAsia="宋体"/>
                <w:lang w:bidi="en-US"/>
              </w:rPr>
              <w:t>实现统一认证授权，持久层框架选用</w:t>
            </w:r>
            <w:r>
              <w:rPr>
                <w:rFonts w:eastAsia="宋体"/>
                <w:lang w:bidi="en-US"/>
              </w:rPr>
              <w:t>mybatis-plus</w:t>
            </w:r>
            <w:r>
              <w:rPr>
                <w:rFonts w:hint="eastAsia" w:eastAsia="宋体"/>
                <w:lang w:bidi="en-US"/>
              </w:rPr>
              <w:t>。结构化数据存储采用达梦数据库，非结构化数据存储采用</w:t>
            </w:r>
            <w:r>
              <w:rPr>
                <w:rFonts w:eastAsia="宋体"/>
                <w:lang w:bidi="en-US"/>
              </w:rPr>
              <w:t>MinIO,</w:t>
            </w:r>
            <w:r>
              <w:rPr>
                <w:rFonts w:hint="eastAsia" w:eastAsia="宋体"/>
                <w:lang w:bidi="en-US"/>
              </w:rPr>
              <w:t>结合</w:t>
            </w:r>
            <w:r>
              <w:rPr>
                <w:rFonts w:eastAsia="宋体"/>
                <w:lang w:bidi="en-US"/>
              </w:rPr>
              <w:t>Redis</w:t>
            </w:r>
            <w:r>
              <w:rPr>
                <w:rFonts w:hint="eastAsia" w:eastAsia="宋体"/>
                <w:lang w:bidi="en-US"/>
              </w:rPr>
              <w:t>缓存减轻对数据库访问的压力。</w:t>
            </w:r>
          </w:p>
          <w:p>
            <w:pPr>
              <w:spacing w:line="560" w:lineRule="exact"/>
              <w:ind w:firstLine="0"/>
              <w:rPr>
                <w:rFonts w:eastAsia="宋体"/>
                <w:lang w:bidi="en-US"/>
              </w:rPr>
            </w:pPr>
            <w:r>
              <w:rPr>
                <w:rFonts w:hint="eastAsia" w:eastAsia="宋体"/>
                <w:lang w:bidi="en-US"/>
              </w:rPr>
              <w:t>管理端采用前后端分离。前端框架选用</w:t>
            </w:r>
            <w:r>
              <w:rPr>
                <w:rFonts w:eastAsia="宋体"/>
                <w:lang w:bidi="en-US"/>
              </w:rPr>
              <w:t>Vue3.0,UI</w:t>
            </w:r>
            <w:r>
              <w:rPr>
                <w:rFonts w:hint="eastAsia" w:eastAsia="宋体"/>
                <w:lang w:bidi="en-US"/>
              </w:rPr>
              <w:t>组件采用</w:t>
            </w:r>
            <w:r>
              <w:rPr>
                <w:rFonts w:eastAsia="宋体"/>
                <w:lang w:bidi="en-US"/>
              </w:rPr>
              <w:t>vantUI</w:t>
            </w:r>
            <w:r>
              <w:rPr>
                <w:rFonts w:hint="eastAsia" w:eastAsia="宋体"/>
                <w:lang w:bidi="en-US"/>
              </w:rPr>
              <w:t>、</w:t>
            </w:r>
            <w:r>
              <w:rPr>
                <w:rFonts w:eastAsia="宋体"/>
                <w:lang w:bidi="en-US"/>
              </w:rPr>
              <w:t>Element-UI,http</w:t>
            </w:r>
            <w:r>
              <w:rPr>
                <w:rFonts w:hint="eastAsia" w:eastAsia="宋体"/>
                <w:lang w:bidi="en-US"/>
              </w:rPr>
              <w:t>请求工具采用</w:t>
            </w:r>
            <w:r>
              <w:rPr>
                <w:rFonts w:eastAsia="宋体"/>
                <w:lang w:bidi="en-US"/>
              </w:rPr>
              <w:t>axios</w:t>
            </w:r>
            <w:r>
              <w:rPr>
                <w:rFonts w:hint="eastAsia" w:eastAsia="宋体"/>
                <w:lang w:bidi="en-US"/>
              </w:rPr>
              <w:t>。后端基础框架选用</w:t>
            </w:r>
            <w:r>
              <w:rPr>
                <w:rFonts w:eastAsia="宋体"/>
                <w:lang w:bidi="en-US"/>
              </w:rPr>
              <w:t>spring boot</w:t>
            </w:r>
            <w:r>
              <w:rPr>
                <w:rFonts w:hint="eastAsia" w:eastAsia="宋体"/>
                <w:lang w:bidi="en-US"/>
              </w:rPr>
              <w:t>框架，安全框架选用</w:t>
            </w:r>
            <w:r>
              <w:rPr>
                <w:rFonts w:eastAsia="宋体"/>
                <w:lang w:bidi="en-US"/>
              </w:rPr>
              <w:t xml:space="preserve">spring Security, </w:t>
            </w:r>
            <w:r>
              <w:rPr>
                <w:rFonts w:hint="eastAsia" w:eastAsia="宋体"/>
                <w:lang w:bidi="en-US"/>
              </w:rPr>
              <w:t>持久层框架选用</w:t>
            </w:r>
            <w:r>
              <w:rPr>
                <w:rFonts w:eastAsia="宋体"/>
                <w:lang w:bidi="en-US"/>
              </w:rPr>
              <w:t>mybatis-plus,</w:t>
            </w:r>
            <w:r>
              <w:rPr>
                <w:rFonts w:hint="eastAsia" w:eastAsia="宋体"/>
                <w:lang w:bidi="en-US"/>
              </w:rPr>
              <w:t>数据存储采用达梦数据库。</w:t>
            </w:r>
          </w:p>
          <w:p>
            <w:pPr>
              <w:pStyle w:val="26"/>
              <w:ind w:firstLine="0"/>
              <w:rPr>
                <w:rFonts w:eastAsia="宋体"/>
                <w:color w:val="auto"/>
                <w:sz w:val="24"/>
                <w:lang w:bidi="en-US"/>
              </w:rPr>
            </w:pPr>
            <w:r>
              <w:rPr>
                <w:rFonts w:hint="eastAsia" w:eastAsia="宋体"/>
                <w:color w:val="auto"/>
                <w:sz w:val="24"/>
                <w:lang w:bidi="en-US"/>
              </w:rPr>
              <w:t>三</w:t>
            </w:r>
            <w:r>
              <w:rPr>
                <w:rFonts w:eastAsia="宋体"/>
                <w:color w:val="auto"/>
                <w:sz w:val="24"/>
                <w:lang w:bidi="en-US"/>
              </w:rPr>
              <w:t>、</w:t>
            </w:r>
            <w:r>
              <w:rPr>
                <w:rFonts w:hint="eastAsia" w:eastAsia="宋体"/>
                <w:color w:val="auto"/>
                <w:sz w:val="24"/>
                <w:lang w:bidi="en-US"/>
              </w:rPr>
              <w:t>数据架构</w:t>
            </w:r>
          </w:p>
          <w:p>
            <w:pPr>
              <w:pStyle w:val="26"/>
              <w:ind w:firstLine="0"/>
              <w:rPr>
                <w:rFonts w:eastAsia="宋体"/>
                <w:color w:val="auto"/>
                <w:sz w:val="24"/>
                <w:lang w:bidi="en-US"/>
              </w:rPr>
            </w:pPr>
            <w:r>
              <w:rPr>
                <w:rFonts w:hint="eastAsia" w:eastAsia="宋体"/>
                <w:color w:val="auto"/>
                <w:sz w:val="24"/>
                <w:lang w:bidi="en-US"/>
              </w:rPr>
              <w:t>1.数据分类：按照数据存储方式划分，可以分为结构化数据和非结构化数据，结构化数据主要为整个业务数据，数据中间存在着彼此的关系。非结构化数据为系统提交业务单证时的附件，包括图片等文件。</w:t>
            </w:r>
          </w:p>
          <w:p>
            <w:pPr>
              <w:pStyle w:val="26"/>
              <w:ind w:firstLine="0"/>
              <w:rPr>
                <w:rFonts w:eastAsia="宋体"/>
                <w:color w:val="auto"/>
                <w:sz w:val="24"/>
                <w:lang w:bidi="en-US"/>
              </w:rPr>
            </w:pPr>
            <w:r>
              <w:rPr>
                <w:rFonts w:hint="eastAsia" w:eastAsia="宋体"/>
                <w:color w:val="auto"/>
                <w:sz w:val="24"/>
                <w:lang w:bidi="en-US"/>
              </w:rPr>
              <w:t>根据数据性质划分，可以分为业务数据、字典数据、统计数据及技术数据。业务数据主要包括：船舶进出境状态管理数据、外贸集装箱吞吐量数据、无纸化业务申请数据。</w:t>
            </w:r>
          </w:p>
          <w:p>
            <w:pPr>
              <w:pStyle w:val="26"/>
              <w:ind w:firstLine="0"/>
              <w:rPr>
                <w:rFonts w:eastAsia="宋体"/>
                <w:color w:val="auto"/>
                <w:sz w:val="24"/>
                <w:lang w:bidi="en-US"/>
              </w:rPr>
            </w:pPr>
            <w:r>
              <w:rPr>
                <w:rFonts w:hint="eastAsia" w:eastAsia="宋体"/>
                <w:color w:val="auto"/>
                <w:sz w:val="24"/>
                <w:lang w:bidi="en-US"/>
              </w:rPr>
              <w:t>技术数据包括</w:t>
            </w:r>
            <w:r>
              <w:rPr>
                <w:rFonts w:eastAsia="宋体"/>
                <w:color w:val="auto"/>
                <w:sz w:val="24"/>
                <w:lang w:bidi="en-US"/>
              </w:rPr>
              <w:t>:</w:t>
            </w:r>
            <w:r>
              <w:rPr>
                <w:rFonts w:hint="eastAsia" w:eastAsia="宋体"/>
                <w:color w:val="auto"/>
                <w:sz w:val="24"/>
                <w:lang w:bidi="en-US"/>
              </w:rPr>
              <w:t>操作日志、登录日志、服务调用日志等。</w:t>
            </w:r>
          </w:p>
          <w:p>
            <w:pPr>
              <w:pStyle w:val="26"/>
              <w:ind w:firstLine="0"/>
              <w:rPr>
                <w:rFonts w:eastAsia="宋体"/>
                <w:color w:val="auto"/>
                <w:sz w:val="24"/>
                <w:lang w:bidi="en-US"/>
              </w:rPr>
            </w:pPr>
            <w:r>
              <w:rPr>
                <w:rFonts w:hint="eastAsia" w:eastAsia="宋体"/>
                <w:color w:val="auto"/>
                <w:sz w:val="24"/>
                <w:lang w:bidi="en-US"/>
              </w:rPr>
              <w:t>2.数据生命周期：</w:t>
            </w:r>
            <w:r>
              <w:rPr>
                <w:rFonts w:eastAsia="宋体"/>
                <w:color w:val="auto"/>
                <w:sz w:val="24"/>
                <w:lang w:bidi="en-US"/>
              </w:rPr>
              <w:t>生产库存储的基础数据</w:t>
            </w:r>
            <w:r>
              <w:rPr>
                <w:rFonts w:hint="eastAsia" w:eastAsia="宋体"/>
                <w:color w:val="auto"/>
                <w:sz w:val="24"/>
                <w:lang w:bidi="en-US"/>
              </w:rPr>
              <w:t>、</w:t>
            </w:r>
            <w:r>
              <w:rPr>
                <w:rFonts w:eastAsia="宋体"/>
                <w:color w:val="auto"/>
                <w:sz w:val="24"/>
                <w:lang w:bidi="en-US"/>
              </w:rPr>
              <w:t>衍生数据</w:t>
            </w:r>
            <w:r>
              <w:rPr>
                <w:rFonts w:hint="eastAsia" w:eastAsia="宋体"/>
                <w:color w:val="auto"/>
                <w:sz w:val="24"/>
                <w:lang w:bidi="en-US"/>
              </w:rPr>
              <w:t>和</w:t>
            </w:r>
            <w:r>
              <w:rPr>
                <w:rFonts w:eastAsia="宋体"/>
                <w:color w:val="auto"/>
                <w:sz w:val="24"/>
                <w:lang w:bidi="en-US"/>
              </w:rPr>
              <w:t>附件数据</w:t>
            </w:r>
            <w:r>
              <w:rPr>
                <w:rFonts w:hint="eastAsia" w:eastAsia="宋体"/>
                <w:color w:val="auto"/>
                <w:sz w:val="24"/>
                <w:lang w:bidi="en-US"/>
              </w:rPr>
              <w:t>等</w:t>
            </w:r>
            <w:r>
              <w:rPr>
                <w:rFonts w:eastAsia="宋体"/>
                <w:color w:val="auto"/>
                <w:sz w:val="24"/>
                <w:lang w:bidi="en-US"/>
              </w:rPr>
              <w:t>按照时间字段进行月分区存储，仅保留近36个月分区数据，系统自动定期通过格式化的方式清理超出生命周期的分区数据。</w:t>
            </w:r>
          </w:p>
        </w:tc>
        <w:tc>
          <w:tcPr>
            <w:tcW w:w="1751" w:type="dxa"/>
            <w:vAlign w:val="center"/>
          </w:tcPr>
          <w:p>
            <w:pPr>
              <w:spacing w:line="560" w:lineRule="exact"/>
              <w:ind w:firstLine="0"/>
              <w:rPr>
                <w:rFonts w:ascii="宋体" w:eastAsia="宋体"/>
                <w:lang w:bidi="en-US"/>
              </w:rPr>
            </w:pPr>
            <w:r>
              <w:rPr>
                <w:rFonts w:eastAsia="宋体"/>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817" w:type="dxa"/>
            <w:vAlign w:val="center"/>
          </w:tcPr>
          <w:p>
            <w:pPr>
              <w:spacing w:line="560" w:lineRule="exact"/>
              <w:ind w:firstLine="0"/>
              <w:jc w:val="center"/>
              <w:rPr>
                <w:rFonts w:ascii="宋体" w:eastAsia="宋体"/>
              </w:rPr>
            </w:pPr>
            <w:r>
              <w:rPr>
                <w:rFonts w:ascii="宋体" w:eastAsia="宋体"/>
                <w:b/>
              </w:rPr>
              <w:t>3</w:t>
            </w:r>
          </w:p>
        </w:tc>
        <w:tc>
          <w:tcPr>
            <w:tcW w:w="1276" w:type="dxa"/>
            <w:tcBorders>
              <w:top w:val="single" w:color="auto" w:sz="4" w:space="0"/>
              <w:left w:val="single" w:color="auto" w:sz="4" w:space="0"/>
              <w:right w:val="single" w:color="auto" w:sz="4" w:space="0"/>
            </w:tcBorders>
            <w:vAlign w:val="center"/>
          </w:tcPr>
          <w:p>
            <w:pPr>
              <w:spacing w:line="560" w:lineRule="exact"/>
              <w:ind w:firstLine="0"/>
              <w:rPr>
                <w:rFonts w:ascii="宋体" w:eastAsia="宋体"/>
                <w:b/>
              </w:rPr>
            </w:pPr>
            <w:r>
              <w:rPr>
                <w:rFonts w:hint="eastAsia" w:ascii="宋体" w:eastAsia="宋体"/>
                <w:b/>
              </w:rPr>
              <w:t>系统需求</w:t>
            </w:r>
            <w:r>
              <w:rPr>
                <w:rFonts w:hint="eastAsia" w:ascii="宋体" w:eastAsia="宋体"/>
              </w:rPr>
              <w:t>▲</w:t>
            </w:r>
          </w:p>
        </w:tc>
        <w:tc>
          <w:tcPr>
            <w:tcW w:w="4678" w:type="dxa"/>
            <w:tcBorders>
              <w:top w:val="single" w:color="auto" w:sz="4" w:space="0"/>
              <w:left w:val="single" w:color="auto" w:sz="4" w:space="0"/>
              <w:right w:val="single" w:color="auto" w:sz="4" w:space="0"/>
            </w:tcBorders>
            <w:vAlign w:val="center"/>
          </w:tcPr>
          <w:p>
            <w:pPr>
              <w:spacing w:line="560" w:lineRule="exact"/>
              <w:ind w:firstLine="0"/>
              <w:rPr>
                <w:rFonts w:eastAsia="宋体"/>
                <w:lang w:bidi="en-US"/>
              </w:rPr>
            </w:pPr>
            <w:r>
              <w:rPr>
                <w:rFonts w:hint="eastAsia" w:eastAsia="宋体"/>
                <w:lang w:bidi="en-US"/>
              </w:rPr>
              <w:t>一、需适配国产化硬件设备和软件环境。</w:t>
            </w:r>
          </w:p>
          <w:p>
            <w:pPr>
              <w:spacing w:line="560" w:lineRule="exact"/>
              <w:ind w:firstLine="0"/>
              <w:rPr>
                <w:rFonts w:eastAsia="宋体"/>
                <w:lang w:bidi="en-US"/>
              </w:rPr>
            </w:pPr>
            <w:r>
              <w:rPr>
                <w:rFonts w:hint="eastAsia" w:eastAsia="宋体"/>
                <w:lang w:bidi="en-US"/>
              </w:rPr>
              <w:t>二、性能要求</w:t>
            </w:r>
          </w:p>
          <w:p>
            <w:pPr>
              <w:pStyle w:val="1010"/>
              <w:spacing w:line="560" w:lineRule="exact"/>
              <w:ind w:firstLine="560"/>
              <w:jc w:val="left"/>
              <w:rPr>
                <w:rFonts w:eastAsia="宋体"/>
                <w:lang w:bidi="en-US"/>
              </w:rPr>
            </w:pPr>
            <w:r>
              <w:rPr>
                <w:rFonts w:eastAsia="宋体"/>
                <w:lang w:bidi="en-US"/>
              </w:rPr>
              <w:t>企业端支持预期用户数不低于300，同时在线用户数不低于50，同时操作的并发数不低于30，根据实际需要扩容。</w:t>
            </w:r>
          </w:p>
          <w:p>
            <w:pPr>
              <w:pStyle w:val="4089"/>
              <w:spacing w:line="560" w:lineRule="exact"/>
              <w:ind w:firstLine="480"/>
              <w:jc w:val="left"/>
              <w:rPr>
                <w:rFonts w:ascii="Calibri" w:hAnsi="Calibri" w:eastAsia="宋体" w:cs="Calibri"/>
                <w:kern w:val="0"/>
                <w:sz w:val="24"/>
                <w:szCs w:val="24"/>
                <w:lang w:bidi="en-US"/>
              </w:rPr>
            </w:pPr>
            <w:r>
              <w:rPr>
                <w:rFonts w:ascii="Calibri" w:hAnsi="Calibri" w:eastAsia="宋体" w:cs="Calibri"/>
                <w:kern w:val="0"/>
                <w:sz w:val="24"/>
                <w:szCs w:val="24"/>
                <w:lang w:bidi="en-US"/>
              </w:rPr>
              <w:t>管理端支持预期用户数不低于150，同时在线用户数不低于50，同时操作的并发数不低于30，根据实际需要扩容。</w:t>
            </w:r>
          </w:p>
          <w:p>
            <w:pPr>
              <w:pStyle w:val="4089"/>
              <w:spacing w:line="560" w:lineRule="exact"/>
              <w:ind w:firstLine="480"/>
              <w:jc w:val="left"/>
              <w:rPr>
                <w:rFonts w:ascii="Calibri" w:hAnsi="Calibri" w:eastAsia="宋体" w:cs="Calibri"/>
                <w:kern w:val="0"/>
                <w:sz w:val="24"/>
                <w:szCs w:val="24"/>
                <w:lang w:bidi="en-US"/>
              </w:rPr>
            </w:pPr>
            <w:r>
              <w:rPr>
                <w:rFonts w:ascii="Calibri" w:hAnsi="Calibri" w:eastAsia="宋体" w:cs="Calibri"/>
                <w:kern w:val="0"/>
                <w:sz w:val="24"/>
                <w:szCs w:val="24"/>
                <w:lang w:bidi="en-US"/>
              </w:rPr>
              <w:t>系统响应时间（客户端响应时间+服务器响应时间+网络响应时间的总和）不高于5秒。</w:t>
            </w:r>
          </w:p>
          <w:p>
            <w:pPr>
              <w:pStyle w:val="4089"/>
              <w:spacing w:line="560" w:lineRule="exact"/>
              <w:ind w:firstLine="480"/>
              <w:jc w:val="left"/>
              <w:rPr>
                <w:rFonts w:ascii="Calibri" w:hAnsi="Calibri" w:eastAsia="宋体" w:cs="Calibri"/>
                <w:kern w:val="0"/>
                <w:sz w:val="24"/>
                <w:szCs w:val="24"/>
                <w:lang w:bidi="en-US"/>
              </w:rPr>
            </w:pPr>
            <w:r>
              <w:rPr>
                <w:rFonts w:ascii="Calibri" w:hAnsi="Calibri" w:eastAsia="宋体" w:cs="Calibri"/>
                <w:kern w:val="0"/>
                <w:sz w:val="24"/>
                <w:szCs w:val="24"/>
                <w:lang w:bidi="en-US"/>
              </w:rPr>
              <w:t>平台性能指标（包括并发用户数、响应时间等）须提供相关国家权威机构检验报告，参照标准《GB/T 30975-2014 信息技术 基于计算机的软件系统的性能测量与评级》。</w:t>
            </w:r>
          </w:p>
          <w:p>
            <w:pPr>
              <w:pStyle w:val="4089"/>
              <w:spacing w:line="560" w:lineRule="exact"/>
              <w:ind w:firstLine="480"/>
              <w:jc w:val="left"/>
              <w:rPr>
                <w:rFonts w:ascii="Calibri" w:hAnsi="Calibri" w:eastAsia="宋体" w:cs="Calibri"/>
                <w:kern w:val="0"/>
                <w:sz w:val="24"/>
                <w:szCs w:val="24"/>
                <w:lang w:bidi="en-US"/>
              </w:rPr>
            </w:pPr>
            <w:r>
              <w:rPr>
                <w:rFonts w:ascii="Calibri" w:hAnsi="Calibri" w:eastAsia="宋体" w:cs="Calibri"/>
                <w:kern w:val="0"/>
                <w:sz w:val="24"/>
                <w:szCs w:val="24"/>
                <w:lang w:bidi="en-US"/>
              </w:rPr>
              <w:t>各模块开发时应充分考虑各业务环节关系。制定安全稳定高效的数据库设计方案，数据库能够快速录入、查询、维护和统计。数据存储器容量和响应速度充分适应“大数据”存储和处理要求。</w:t>
            </w:r>
          </w:p>
          <w:p>
            <w:pPr>
              <w:spacing w:line="560" w:lineRule="exact"/>
              <w:ind w:firstLine="0"/>
              <w:rPr>
                <w:rFonts w:eastAsia="宋体"/>
                <w:lang w:bidi="en-US"/>
              </w:rPr>
            </w:pPr>
            <w:r>
              <w:rPr>
                <w:rFonts w:eastAsia="宋体"/>
                <w:lang w:bidi="en-US"/>
              </w:rPr>
              <w:t>充分考虑各个业务操作环节可预见的异常情况和升级扩展需求，系统按照“模块化”理念设计，预留必要的功能接口和数据交换接口。</w:t>
            </w:r>
          </w:p>
          <w:p>
            <w:pPr>
              <w:spacing w:line="560" w:lineRule="exact"/>
              <w:ind w:firstLine="0"/>
              <w:rPr>
                <w:rFonts w:eastAsia="宋体"/>
                <w:lang w:bidi="en-US"/>
              </w:rPr>
            </w:pPr>
            <w:r>
              <w:rPr>
                <w:rFonts w:hint="eastAsia" w:eastAsia="宋体"/>
                <w:lang w:bidi="en-US"/>
              </w:rPr>
              <w:t>三、安全需求</w:t>
            </w:r>
          </w:p>
          <w:p>
            <w:pPr>
              <w:pStyle w:val="4089"/>
              <w:spacing w:line="560" w:lineRule="exact"/>
              <w:ind w:firstLine="480"/>
              <w:rPr>
                <w:rFonts w:ascii="Calibri" w:hAnsi="Calibri" w:eastAsia="宋体" w:cs="Calibri"/>
                <w:kern w:val="0"/>
                <w:sz w:val="24"/>
                <w:szCs w:val="24"/>
                <w:lang w:bidi="en-US"/>
              </w:rPr>
            </w:pPr>
            <w:r>
              <w:rPr>
                <w:rFonts w:ascii="Calibri" w:hAnsi="Calibri" w:eastAsia="宋体" w:cs="Calibri"/>
                <w:kern w:val="0"/>
                <w:sz w:val="24"/>
                <w:szCs w:val="24"/>
                <w:lang w:bidi="en-US"/>
              </w:rPr>
              <w:t>数据传输及存储完整性：应采用校验码技术保证通信过程中数据的完整性。</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数据传输保密性：所有的数据请求采用HTTPS、SSL+VPN等方式进行数据传输，同时对其中的敏感数据进行加密传输，确保敏感数据在传输过程中的保密性。</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数据存储保密性：配置文件中涉及数据库连接的用户名、口令采取技术措施，实现用户名、口令的非明文存储。</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软件容错：对系统中人机接口输入或通过通信接口输入的数据的格式（字符或数字、长度）及上传文件格式（后缀、大小）进行有效性校验，确保输入数据符合系统要求，对于不符合系统要求的数据及上传文件，应拒绝输入，并给出相应提示。</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身份鉴别：管理端用户登录、角色和授权管理功能均基于海关“认证、授权、账号、审计”H4A 登录和授权认证实现。应对登录的用户分配账户和权限。重命名或删除默认账户，修改默认账户的默认口令；授予管理用户所需最小权限，实现管理用户的权限分离。</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剩余信息保护：在系统开发编码过程中，实现用于用户身份鉴别的鉴别信息（如用户账号、口令或其他生物特征信息等）以及敏感信息（如有）所在存储空间被释放或重新分配前的完全清除。</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文件处理安全：相互传输各类文件时，应严格限制文件上传格式；文件类型验证除检查文件名外应进行文件类型校验；严格过滤文件上传路径变量，避免文件上传漏洞；严格限制上传文件的大小。</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安全建设管理：根据“安全建设三同步”原则进行系统建设。在应用系统立项和设计阶段同步开展安全需求分析和安全设计，符合安全要求，论证通过后实施；避免使用版本老旧或已不再提供技术支持的开发框架、组件；确保在软件开发过程中对安全性进行测试，在软件安装前对可能存在的恶意代码进行检测；应用限制一个时间段内的并发会话连接数，设定一个访问账户或一个请求进程占用的资源最大限额。系统设计时不应以维护、支持或操作需要等原因留有“后门”（即：设计有违反或绕过安全规则的任何类型的入口和文档中未说明的任何模式的入口）；系统开发过程中需要对内部代码进行检查和安全扫描，解决潜在的安全缺陷，关闭或取消所有的后门和安全漏洞，同时使用反向代理阻断外部主机对内部主机的访问，使内部网主机免受外部网主机的攻击；测试验收需进行安全性测试验收；系统上线前需要进行新上线系统安全评估，并出具安全评估报告，发现高危安全漏洞时需要及时完成漏洞修复工作；系统交付时，根据交付清单对所交接的设备、软件和文档等进行清点。提供建设过程中的文档和指导用户进行运行维护的文档。</w:t>
            </w:r>
          </w:p>
          <w:p>
            <w:pPr>
              <w:pStyle w:val="4089"/>
              <w:spacing w:line="560" w:lineRule="exact"/>
              <w:ind w:firstLine="480" w:firstLineChars="200"/>
              <w:rPr>
                <w:rFonts w:ascii="Calibri" w:hAnsi="Calibri" w:eastAsia="宋体" w:cs="Calibri"/>
                <w:kern w:val="0"/>
                <w:sz w:val="24"/>
                <w:szCs w:val="24"/>
                <w:lang w:bidi="en-US"/>
              </w:rPr>
            </w:pPr>
            <w:r>
              <w:rPr>
                <w:rFonts w:ascii="Calibri" w:hAnsi="Calibri" w:eastAsia="宋体" w:cs="Calibri"/>
                <w:kern w:val="0"/>
                <w:sz w:val="24"/>
                <w:szCs w:val="24"/>
                <w:lang w:bidi="en-US"/>
              </w:rPr>
              <w:t>入侵防范：应遵循最小安装的原则，仅安装需要的组件和应用程序；应关闭不需要的系统服务、默认共享和高危端口；应通过设定终端接入方式或网络地址范围对通过网络进行管理的管理终端进行限制；应提供数据有效性检验功能，保证通过人机接口输入或通过通信接口输入的内容符合系统设定要求。</w:t>
            </w:r>
          </w:p>
          <w:p>
            <w:pPr>
              <w:pStyle w:val="26"/>
              <w:spacing w:line="560" w:lineRule="exact"/>
              <w:ind w:firstLine="0"/>
              <w:rPr>
                <w:rFonts w:eastAsia="宋体"/>
                <w:color w:val="auto"/>
                <w:sz w:val="24"/>
                <w:lang w:bidi="en-US"/>
              </w:rPr>
            </w:pPr>
            <w:r>
              <w:rPr>
                <w:rFonts w:eastAsia="宋体"/>
                <w:color w:val="auto"/>
                <w:sz w:val="24"/>
                <w:lang w:bidi="en-US"/>
              </w:rPr>
              <w:t>安全审计：应提供安全审计功能即建设日志模块，审计覆盖到每个用户，对重要的用户行为和重要安全事件进行审计；日志记录应包含操作时间、操作人员、操作数据对象（到数据表、数据项）、操作指令（例如SQL查询语句）、使用的设备（设备IP或物理地址）、操作数据量（记录条数量或数据文件大小）及其它业务关键信息（若有）；审计记录应进行保护，定期备份，避免受到未预期的删除、修改或覆盖等。日志保存周期不少于3年，日志通过权限控制确保日志记录不能被非授权删除、修改或覆盖。开启应用服务日志记录，记录各服务接口调用日志。应用审计员角色不能用于进行普通业务操作。</w:t>
            </w:r>
          </w:p>
          <w:p>
            <w:pPr>
              <w:pStyle w:val="26"/>
              <w:spacing w:line="560" w:lineRule="exact"/>
              <w:ind w:firstLine="0"/>
              <w:rPr>
                <w:rFonts w:eastAsia="宋体"/>
                <w:color w:val="auto"/>
                <w:sz w:val="24"/>
                <w:lang w:bidi="en-US"/>
              </w:rPr>
            </w:pPr>
            <w:r>
              <w:rPr>
                <w:rFonts w:hint="eastAsia" w:eastAsia="宋体"/>
                <w:color w:val="auto"/>
                <w:sz w:val="24"/>
                <w:lang w:bidi="en-US"/>
              </w:rPr>
              <w:t>四、运维保障要求</w:t>
            </w:r>
          </w:p>
          <w:p>
            <w:pPr>
              <w:pStyle w:val="26"/>
              <w:spacing w:line="560" w:lineRule="exact"/>
              <w:ind w:firstLine="0"/>
              <w:rPr>
                <w:rFonts w:eastAsia="宋体"/>
                <w:color w:val="auto"/>
                <w:sz w:val="24"/>
                <w:lang w:bidi="en-US"/>
              </w:rPr>
            </w:pPr>
            <w:r>
              <w:rPr>
                <w:rFonts w:eastAsia="宋体"/>
                <w:color w:val="auto"/>
                <w:sz w:val="24"/>
                <w:lang w:bidi="en-US"/>
              </w:rPr>
              <w:t>1.</w:t>
            </w:r>
            <w:r>
              <w:rPr>
                <w:rFonts w:hint="eastAsia" w:eastAsia="宋体"/>
                <w:color w:val="auto"/>
                <w:sz w:val="24"/>
                <w:lang w:bidi="en-US"/>
              </w:rPr>
              <w:t>运维服务保障要求：</w:t>
            </w:r>
            <w:r>
              <w:rPr>
                <w:rFonts w:eastAsia="宋体"/>
                <w:color w:val="auto"/>
                <w:sz w:val="24"/>
                <w:lang w:bidi="en-US"/>
              </w:rPr>
              <w:t>四级</w:t>
            </w:r>
            <w:r>
              <w:rPr>
                <w:rFonts w:hint="eastAsia" w:eastAsia="宋体"/>
                <w:color w:val="auto"/>
                <w:sz w:val="24"/>
                <w:lang w:bidi="en-US"/>
              </w:rPr>
              <w:t>。</w:t>
            </w:r>
          </w:p>
          <w:p>
            <w:pPr>
              <w:pStyle w:val="26"/>
              <w:spacing w:line="560" w:lineRule="exact"/>
              <w:ind w:firstLine="0"/>
              <w:rPr>
                <w:rFonts w:eastAsia="宋体"/>
                <w:color w:val="auto"/>
                <w:sz w:val="24"/>
                <w:lang w:bidi="en-US"/>
              </w:rPr>
            </w:pPr>
            <w:r>
              <w:rPr>
                <w:rFonts w:hint="eastAsia" w:eastAsia="宋体"/>
                <w:color w:val="auto"/>
                <w:sz w:val="24"/>
                <w:lang w:bidi="en-US"/>
              </w:rPr>
              <w:t>（</w:t>
            </w:r>
            <w:r>
              <w:rPr>
                <w:rFonts w:eastAsia="宋体"/>
                <w:color w:val="auto"/>
                <w:sz w:val="24"/>
                <w:lang w:bidi="en-US"/>
              </w:rPr>
              <w:t>1</w:t>
            </w:r>
            <w:r>
              <w:rPr>
                <w:rFonts w:hint="eastAsia" w:eastAsia="宋体"/>
                <w:color w:val="auto"/>
                <w:sz w:val="24"/>
                <w:lang w:bidi="en-US"/>
              </w:rPr>
              <w:t>）实时性要求程度：不</w:t>
            </w:r>
            <w:r>
              <w:rPr>
                <w:rFonts w:eastAsia="宋体"/>
                <w:color w:val="auto"/>
                <w:sz w:val="24"/>
                <w:lang w:bidi="en-US"/>
              </w:rPr>
              <w:t>高</w:t>
            </w:r>
          </w:p>
          <w:p>
            <w:pPr>
              <w:pStyle w:val="26"/>
              <w:spacing w:line="560" w:lineRule="exact"/>
              <w:ind w:firstLine="0"/>
              <w:rPr>
                <w:rFonts w:eastAsia="宋体"/>
                <w:color w:val="auto"/>
                <w:sz w:val="24"/>
                <w:lang w:bidi="en-US"/>
              </w:rPr>
            </w:pPr>
            <w:r>
              <w:rPr>
                <w:rFonts w:hint="eastAsia" w:eastAsia="宋体"/>
                <w:color w:val="auto"/>
                <w:sz w:val="24"/>
                <w:lang w:bidi="en-US"/>
              </w:rPr>
              <w:t>（</w:t>
            </w:r>
            <w:r>
              <w:rPr>
                <w:rFonts w:eastAsia="宋体"/>
                <w:color w:val="auto"/>
                <w:sz w:val="24"/>
                <w:lang w:bidi="en-US"/>
              </w:rPr>
              <w:t>2</w:t>
            </w:r>
            <w:r>
              <w:rPr>
                <w:rFonts w:hint="eastAsia" w:eastAsia="宋体"/>
                <w:color w:val="auto"/>
                <w:sz w:val="24"/>
                <w:lang w:bidi="en-US"/>
              </w:rPr>
              <w:t>）中断后对海关业务工作影响：</w:t>
            </w:r>
            <w:r>
              <w:rPr>
                <w:rFonts w:eastAsia="宋体"/>
                <w:color w:val="auto"/>
                <w:sz w:val="24"/>
                <w:lang w:bidi="en-US"/>
              </w:rPr>
              <w:t>有明显影响</w:t>
            </w:r>
          </w:p>
          <w:p>
            <w:pPr>
              <w:pStyle w:val="26"/>
              <w:spacing w:line="560" w:lineRule="exact"/>
              <w:ind w:firstLine="0"/>
              <w:rPr>
                <w:rFonts w:eastAsia="宋体"/>
                <w:color w:val="auto"/>
                <w:sz w:val="24"/>
                <w:lang w:bidi="en-US"/>
              </w:rPr>
            </w:pPr>
            <w:r>
              <w:rPr>
                <w:rFonts w:hint="eastAsia" w:eastAsia="宋体"/>
                <w:color w:val="auto"/>
                <w:sz w:val="24"/>
                <w:lang w:bidi="en-US"/>
              </w:rPr>
              <w:t>（</w:t>
            </w:r>
            <w:r>
              <w:rPr>
                <w:rFonts w:eastAsia="宋体"/>
                <w:color w:val="auto"/>
                <w:sz w:val="24"/>
                <w:lang w:bidi="en-US"/>
              </w:rPr>
              <w:t>3</w:t>
            </w:r>
            <w:r>
              <w:rPr>
                <w:rFonts w:hint="eastAsia" w:eastAsia="宋体"/>
                <w:color w:val="auto"/>
                <w:sz w:val="24"/>
                <w:lang w:bidi="en-US"/>
              </w:rPr>
              <w:t>）基础环境层面的技术支持：</w:t>
            </w:r>
            <w:r>
              <w:rPr>
                <w:rFonts w:eastAsia="宋体"/>
                <w:color w:val="auto"/>
                <w:sz w:val="24"/>
                <w:lang w:bidi="en-US"/>
              </w:rPr>
              <w:t>“5天x8小时”</w:t>
            </w:r>
          </w:p>
          <w:p>
            <w:pPr>
              <w:pStyle w:val="26"/>
              <w:spacing w:line="560" w:lineRule="exact"/>
              <w:ind w:firstLine="0"/>
              <w:rPr>
                <w:rFonts w:eastAsia="宋体"/>
                <w:color w:val="auto"/>
                <w:sz w:val="24"/>
                <w:lang w:bidi="en-US"/>
              </w:rPr>
            </w:pPr>
            <w:r>
              <w:rPr>
                <w:rFonts w:hint="eastAsia" w:eastAsia="宋体"/>
                <w:color w:val="auto"/>
                <w:sz w:val="24"/>
                <w:lang w:bidi="en-US"/>
              </w:rPr>
              <w:t>（</w:t>
            </w:r>
            <w:r>
              <w:rPr>
                <w:rFonts w:eastAsia="宋体"/>
                <w:color w:val="auto"/>
                <w:sz w:val="24"/>
                <w:lang w:bidi="en-US"/>
              </w:rPr>
              <w:t>4</w:t>
            </w:r>
            <w:r>
              <w:rPr>
                <w:rFonts w:hint="eastAsia" w:eastAsia="宋体"/>
                <w:color w:val="auto"/>
                <w:sz w:val="24"/>
                <w:lang w:bidi="en-US"/>
              </w:rPr>
              <w:t>）影响系统运行的重大故障发生需要多久恢复系统：</w:t>
            </w:r>
            <w:r>
              <w:rPr>
                <w:rFonts w:eastAsia="宋体"/>
                <w:color w:val="auto"/>
                <w:sz w:val="24"/>
                <w:lang w:bidi="en-US"/>
              </w:rPr>
              <w:t>2个工作日</w:t>
            </w:r>
          </w:p>
          <w:p>
            <w:pPr>
              <w:pStyle w:val="26"/>
              <w:spacing w:line="560" w:lineRule="exact"/>
              <w:ind w:firstLine="0"/>
              <w:rPr>
                <w:rFonts w:eastAsia="宋体"/>
                <w:color w:val="auto"/>
                <w:sz w:val="24"/>
                <w:lang w:bidi="en-US"/>
              </w:rPr>
            </w:pPr>
            <w:r>
              <w:rPr>
                <w:rFonts w:eastAsia="宋体"/>
                <w:color w:val="auto"/>
                <w:sz w:val="24"/>
                <w:lang w:bidi="en-US"/>
              </w:rPr>
              <w:t>2.</w:t>
            </w:r>
            <w:r>
              <w:rPr>
                <w:rFonts w:hint="eastAsia" w:eastAsia="宋体"/>
                <w:color w:val="auto"/>
                <w:sz w:val="24"/>
                <w:lang w:bidi="en-US"/>
              </w:rPr>
              <w:t>数据备份</w:t>
            </w:r>
          </w:p>
          <w:p>
            <w:pPr>
              <w:pStyle w:val="26"/>
              <w:spacing w:line="560" w:lineRule="exact"/>
              <w:ind w:firstLine="0"/>
              <w:rPr>
                <w:rFonts w:eastAsia="宋体"/>
                <w:color w:val="auto"/>
                <w:sz w:val="24"/>
                <w:lang w:bidi="en-US"/>
              </w:rPr>
            </w:pPr>
            <w:r>
              <w:rPr>
                <w:rFonts w:hint="eastAsia" w:eastAsia="宋体"/>
                <w:color w:val="auto"/>
                <w:sz w:val="24"/>
                <w:lang w:bidi="en-US"/>
              </w:rPr>
              <w:t>结构化数据需要有增量备份和全量备份功能。</w:t>
            </w:r>
          </w:p>
          <w:p>
            <w:pPr>
              <w:pStyle w:val="26"/>
              <w:spacing w:line="560" w:lineRule="exact"/>
              <w:ind w:firstLine="0"/>
              <w:rPr>
                <w:rFonts w:eastAsia="宋体"/>
                <w:color w:val="auto"/>
                <w:sz w:val="24"/>
                <w:lang w:bidi="en-US"/>
              </w:rPr>
            </w:pPr>
            <w:r>
              <w:rPr>
                <w:rFonts w:hint="eastAsia" w:eastAsia="宋体"/>
                <w:color w:val="auto"/>
                <w:sz w:val="24"/>
                <w:lang w:bidi="en-US"/>
              </w:rPr>
              <w:t>增量备份：每天对系统中的新增或修改的数据进行一次备份。</w:t>
            </w:r>
          </w:p>
          <w:p>
            <w:pPr>
              <w:pStyle w:val="26"/>
              <w:spacing w:line="560" w:lineRule="exact"/>
              <w:ind w:firstLine="0"/>
              <w:rPr>
                <w:rFonts w:eastAsia="宋体"/>
                <w:color w:val="auto"/>
                <w:sz w:val="24"/>
                <w:lang w:bidi="en-US"/>
              </w:rPr>
            </w:pPr>
            <w:r>
              <w:rPr>
                <w:rFonts w:hint="eastAsia" w:eastAsia="宋体"/>
                <w:color w:val="auto"/>
                <w:sz w:val="24"/>
                <w:lang w:bidi="en-US"/>
              </w:rPr>
              <w:t>全量备份：每周对系统中的所有数据进行一次备份。</w:t>
            </w:r>
          </w:p>
          <w:p>
            <w:pPr>
              <w:pStyle w:val="26"/>
              <w:spacing w:line="560" w:lineRule="exact"/>
              <w:ind w:firstLine="0"/>
              <w:rPr>
                <w:rFonts w:eastAsia="宋体"/>
                <w:color w:val="auto"/>
                <w:sz w:val="24"/>
                <w:lang w:bidi="en-US"/>
              </w:rPr>
            </w:pPr>
            <w:r>
              <w:rPr>
                <w:rFonts w:eastAsia="宋体"/>
                <w:color w:val="auto"/>
                <w:sz w:val="24"/>
                <w:lang w:bidi="en-US"/>
              </w:rPr>
              <w:t>3.</w:t>
            </w:r>
            <w:r>
              <w:rPr>
                <w:rFonts w:hint="eastAsia" w:eastAsia="宋体"/>
                <w:color w:val="auto"/>
                <w:sz w:val="24"/>
                <w:lang w:bidi="en-US"/>
              </w:rPr>
              <w:t>用户体验及系统运行信息记录</w:t>
            </w:r>
          </w:p>
          <w:p>
            <w:pPr>
              <w:pStyle w:val="26"/>
              <w:spacing w:line="560" w:lineRule="exact"/>
              <w:ind w:firstLine="0"/>
              <w:rPr>
                <w:rFonts w:eastAsia="宋体"/>
                <w:color w:val="auto"/>
                <w:sz w:val="24"/>
                <w:lang w:bidi="en-US"/>
              </w:rPr>
            </w:pPr>
            <w:r>
              <w:rPr>
                <w:rFonts w:eastAsia="宋体"/>
                <w:color w:val="auto"/>
                <w:sz w:val="24"/>
                <w:lang w:bidi="en-US"/>
              </w:rPr>
              <w:t>系统应具备较高稳定性，在实时性较高的业务环节，系统相应时间不多于2秒，系统异常时用户可等待时长不多于30秒。</w:t>
            </w:r>
          </w:p>
        </w:tc>
        <w:tc>
          <w:tcPr>
            <w:tcW w:w="1751" w:type="dxa"/>
            <w:vAlign w:val="center"/>
          </w:tcPr>
          <w:p>
            <w:pPr>
              <w:spacing w:line="560" w:lineRule="exact"/>
              <w:ind w:firstLine="0"/>
              <w:rPr>
                <w:rFonts w:ascii="宋体" w:eastAsia="宋体"/>
                <w:lang w:bidi="en-US"/>
              </w:rPr>
            </w:pPr>
            <w:r>
              <w:rPr>
                <w:rFonts w:eastAsia="宋体"/>
              </w:rPr>
              <w:t>是，须提供承诺函并加盖公章</w:t>
            </w:r>
          </w:p>
        </w:tc>
      </w:tr>
    </w:tbl>
    <w:p>
      <w:pPr>
        <w:spacing w:line="560" w:lineRule="exact"/>
        <w:rPr>
          <w:rFonts w:ascii="宋体" w:eastAsia="宋体"/>
        </w:rPr>
      </w:pPr>
    </w:p>
    <w:p>
      <w:pPr>
        <w:pStyle w:val="3"/>
        <w:numPr>
          <w:ilvl w:val="0"/>
          <w:numId w:val="24"/>
        </w:numPr>
        <w:spacing w:line="560" w:lineRule="exact"/>
        <w:rPr>
          <w:rFonts w:hint="eastAsia" w:ascii="宋体" w:eastAsia="宋体"/>
        </w:rPr>
      </w:pPr>
      <w:bookmarkStart w:id="46" w:name="货物或服务指标要求"/>
      <w:r>
        <w:rPr>
          <w:rFonts w:hint="eastAsia" w:ascii="宋体" w:eastAsia="宋体"/>
        </w:rPr>
        <w:t>货物或服务指标要求</w:t>
      </w:r>
      <w:bookmarkEnd w:id="46"/>
    </w:p>
    <w:p>
      <w:pPr>
        <w:spacing w:line="560" w:lineRule="exact"/>
        <w:rPr>
          <w:rFonts w:ascii="宋体" w:eastAsia="宋体"/>
        </w:rPr>
      </w:pPr>
      <w:r>
        <w:rPr>
          <w:rFonts w:hint="eastAsia" w:ascii="宋体" w:eastAsia="宋体"/>
        </w:rPr>
        <w:t>参数指标要求</w:t>
      </w:r>
    </w:p>
    <w:p>
      <w:pPr>
        <w:spacing w:line="560" w:lineRule="exact"/>
        <w:rPr>
          <w:rFonts w:ascii="宋体" w:eastAsia="宋体"/>
        </w:rPr>
      </w:pPr>
      <w:r>
        <w:rPr>
          <w:rFonts w:hint="eastAsia" w:ascii="宋体" w:eastAsia="宋体"/>
        </w:rPr>
        <w:t>①★代表实质性指标，不满足该指标项将导致投标被拒绝；加</w:t>
      </w:r>
      <w:r>
        <w:rPr>
          <w:rFonts w:ascii="宋体" w:eastAsia="宋体"/>
        </w:rPr>
        <w:t xml:space="preserve"> </w:t>
      </w:r>
      <w:r>
        <w:rPr>
          <w:rFonts w:hint="eastAsia" w:ascii="宋体" w:eastAsia="宋体"/>
        </w:rPr>
        <w:t>“▲”标记表示为重要指标项，无标识则表示一般指标项，如不满足将影响评分。</w:t>
      </w:r>
    </w:p>
    <w:p>
      <w:pPr>
        <w:spacing w:line="560" w:lineRule="exact"/>
        <w:rPr>
          <w:rFonts w:ascii="宋体" w:eastAsia="宋体"/>
        </w:rPr>
      </w:pPr>
      <w:r>
        <w:rPr>
          <w:rFonts w:hint="eastAsia" w:ascii="宋体" w:eastAsia="宋体"/>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spacing w:line="560" w:lineRule="exact"/>
        <w:ind w:firstLine="0"/>
        <w:rPr>
          <w:rFonts w:ascii="宋体" w:hAnsi="宋体" w:eastAsia="宋体" w:cs="宋体"/>
          <w:sz w:val="22"/>
          <w:szCs w:val="22"/>
        </w:rPr>
      </w:pPr>
    </w:p>
    <w:tbl>
      <w:tblPr>
        <w:tblStyle w:val="71"/>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1132"/>
        <w:gridCol w:w="1795"/>
        <w:gridCol w:w="2780"/>
        <w:gridCol w:w="1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93" w:type="dxa"/>
            <w:shd w:val="clear" w:color="A6A6A6" w:fill="A6A6A6"/>
          </w:tcPr>
          <w:p>
            <w:pPr>
              <w:spacing w:line="560" w:lineRule="exact"/>
              <w:ind w:firstLine="0"/>
              <w:jc w:val="center"/>
              <w:rPr>
                <w:rFonts w:ascii="宋体" w:eastAsia="宋体"/>
                <w:b/>
              </w:rPr>
            </w:pPr>
            <w:bookmarkStart w:id="47" w:name="指标明细_index_Required_goodsId"/>
            <w:bookmarkEnd w:id="47"/>
            <w:r>
              <w:rPr>
                <w:rFonts w:hint="eastAsia" w:ascii="宋体" w:eastAsia="宋体"/>
                <w:b/>
              </w:rPr>
              <w:t>序号</w:t>
            </w:r>
          </w:p>
        </w:tc>
        <w:tc>
          <w:tcPr>
            <w:tcW w:w="1132" w:type="dxa"/>
            <w:shd w:val="clear" w:color="A6A6A6" w:fill="A6A6A6"/>
          </w:tcPr>
          <w:p>
            <w:pPr>
              <w:spacing w:line="560" w:lineRule="exact"/>
              <w:ind w:firstLine="0"/>
              <w:jc w:val="center"/>
              <w:rPr>
                <w:rFonts w:ascii="宋体" w:eastAsia="宋体"/>
                <w:b/>
              </w:rPr>
            </w:pPr>
            <w:r>
              <w:rPr>
                <w:rFonts w:hint="eastAsia" w:ascii="宋体" w:eastAsia="宋体"/>
                <w:b/>
              </w:rPr>
              <w:t>重要性</w:t>
            </w:r>
          </w:p>
        </w:tc>
        <w:tc>
          <w:tcPr>
            <w:tcW w:w="1795" w:type="dxa"/>
            <w:shd w:val="clear" w:color="A6A6A6" w:fill="A6A6A6"/>
          </w:tcPr>
          <w:p>
            <w:pPr>
              <w:spacing w:line="560" w:lineRule="exact"/>
              <w:ind w:firstLine="0"/>
              <w:jc w:val="center"/>
              <w:rPr>
                <w:rFonts w:ascii="宋体" w:eastAsia="宋体"/>
                <w:b/>
              </w:rPr>
            </w:pPr>
            <w:r>
              <w:rPr>
                <w:rFonts w:hint="eastAsia" w:ascii="宋体" w:eastAsia="宋体"/>
                <w:b/>
              </w:rPr>
              <w:t>指标项</w:t>
            </w:r>
          </w:p>
        </w:tc>
        <w:tc>
          <w:tcPr>
            <w:tcW w:w="2780" w:type="dxa"/>
            <w:shd w:val="clear" w:color="A6A6A6" w:fill="A6A6A6"/>
          </w:tcPr>
          <w:p>
            <w:pPr>
              <w:spacing w:line="560" w:lineRule="exact"/>
              <w:ind w:firstLine="0"/>
              <w:jc w:val="center"/>
              <w:rPr>
                <w:rFonts w:ascii="宋体" w:eastAsia="宋体"/>
                <w:b/>
              </w:rPr>
            </w:pPr>
            <w:r>
              <w:rPr>
                <w:rFonts w:hint="eastAsia" w:ascii="宋体" w:eastAsia="宋体"/>
                <w:b/>
              </w:rPr>
              <w:t>指标要求</w:t>
            </w:r>
          </w:p>
        </w:tc>
        <w:tc>
          <w:tcPr>
            <w:tcW w:w="1919" w:type="dxa"/>
            <w:shd w:val="clear" w:color="A6A6A6" w:fill="A6A6A6"/>
          </w:tcPr>
          <w:p>
            <w:pPr>
              <w:spacing w:line="560" w:lineRule="exact"/>
              <w:ind w:firstLine="0"/>
              <w:jc w:val="center"/>
              <w:rPr>
                <w:rFonts w:ascii="宋体" w:eastAsia="宋体"/>
                <w:b/>
              </w:rPr>
            </w:pPr>
            <w:r>
              <w:rPr>
                <w:rFonts w:hint="eastAsia" w:ascii="宋体" w:eastAsia="宋体"/>
                <w:b/>
              </w:rPr>
              <w:t>证明材料要求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企业端-用户身份认证</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对接现有平台身份认证体系规范进行登录认证。</w:t>
            </w:r>
          </w:p>
        </w:tc>
        <w:tc>
          <w:tcPr>
            <w:tcW w:w="1919" w:type="dxa"/>
            <w:vAlign w:val="center"/>
          </w:tcPr>
          <w:p>
            <w:pPr>
              <w:spacing w:line="560" w:lineRule="exact"/>
              <w:ind w:firstLine="0"/>
              <w:jc w:val="left"/>
              <w:rPr>
                <w:rFonts w:ascii="宋体" w:eastAsia="宋体"/>
                <w:sz w:val="18"/>
                <w:szCs w:val="18"/>
                <w:lang w:bidi="en-US"/>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9"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企业端-pc端-全流程展示（一）</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根据企业在全流程展示模块中通过下拉列表选择的企业类型，选择收发货人及代理的，后台逻辑与水空舱单数据项里的传输人信息进行比对，选择船公司或船代的，后台逻辑与通关系统的收发货人信息进行比对，比对不一致的，弹窗提示</w:t>
            </w:r>
            <w:r>
              <w:rPr>
                <w:rFonts w:ascii="宋体" w:hAnsi="宋体" w:eastAsia="宋体" w:cs="宋体"/>
                <w:sz w:val="18"/>
                <w:szCs w:val="18"/>
              </w:rPr>
              <w:t>“</w:t>
            </w:r>
            <w:r>
              <w:rPr>
                <w:rFonts w:hint="eastAsia" w:ascii="宋体" w:hAnsi="宋体" w:eastAsia="宋体" w:cs="宋体"/>
                <w:sz w:val="18"/>
                <w:szCs w:val="18"/>
              </w:rPr>
              <w:t>企业类型与实际不符</w:t>
            </w:r>
            <w:r>
              <w:rPr>
                <w:rFonts w:ascii="宋体" w:hAnsi="宋体" w:eastAsia="宋体" w:cs="宋体"/>
                <w:sz w:val="18"/>
                <w:szCs w:val="18"/>
              </w:rPr>
              <w:t>”</w:t>
            </w:r>
            <w:r>
              <w:rPr>
                <w:rFonts w:hint="eastAsia" w:ascii="宋体" w:hAnsi="宋体" w:eastAsia="宋体" w:cs="宋体"/>
                <w:sz w:val="18"/>
                <w:szCs w:val="18"/>
              </w:rPr>
              <w:t>，不展示流程节点；比对一致的，按照流程图展示流程节点，已完成的节点显示为绿色</w:t>
            </w:r>
            <w:r>
              <w:rPr>
                <w:rFonts w:ascii="宋体" w:hAnsi="宋体" w:eastAsia="宋体" w:cs="宋体"/>
                <w:sz w:val="18"/>
                <w:szCs w:val="18"/>
              </w:rPr>
              <w:t>,</w:t>
            </w:r>
            <w:r>
              <w:rPr>
                <w:rFonts w:hint="eastAsia" w:ascii="宋体" w:hAnsi="宋体" w:eastAsia="宋体" w:cs="宋体"/>
                <w:sz w:val="18"/>
                <w:szCs w:val="18"/>
              </w:rPr>
              <w:t>未完成的节点显示未灰色。企业可自行在目前已选的企业类型下的所有可查看流程节点中选择关注的流程节点，后续默认仅显示企业关注的流程节点。</w:t>
            </w:r>
          </w:p>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1. </w:t>
            </w:r>
            <w:r>
              <w:rPr>
                <w:rFonts w:hint="eastAsia" w:ascii="宋体" w:hAnsi="宋体" w:eastAsia="宋体" w:cs="宋体"/>
                <w:sz w:val="18"/>
                <w:szCs w:val="18"/>
              </w:rPr>
              <w:t>收发货人及代理</w:t>
            </w:r>
            <w:r>
              <w:rPr>
                <w:rFonts w:ascii="宋体" w:hAnsi="宋体" w:eastAsia="宋体" w:cs="宋体"/>
                <w:sz w:val="18"/>
                <w:szCs w:val="18"/>
              </w:rPr>
              <w:t>——</w:t>
            </w:r>
            <w:r>
              <w:rPr>
                <w:rFonts w:hint="eastAsia" w:ascii="宋体" w:hAnsi="宋体" w:eastAsia="宋体" w:cs="宋体"/>
                <w:sz w:val="18"/>
                <w:szCs w:val="18"/>
              </w:rPr>
              <w:t>进出口货物</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在全流程查询模块中输入报关单号、柜号、进出口类型，点击查询按钮，页面按流程图展示查询结果。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货物装船状态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船舶离境状态</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6"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企业端-pc端-全流程展示（二）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2. </w:t>
            </w:r>
            <w:r>
              <w:rPr>
                <w:rFonts w:hint="eastAsia" w:ascii="宋体" w:hAnsi="宋体" w:eastAsia="宋体" w:cs="宋体"/>
                <w:sz w:val="18"/>
                <w:szCs w:val="18"/>
              </w:rPr>
              <w:t>收发货人及代理</w:t>
            </w:r>
            <w:r>
              <w:rPr>
                <w:rFonts w:ascii="宋体" w:hAnsi="宋体" w:eastAsia="宋体" w:cs="宋体"/>
                <w:sz w:val="18"/>
                <w:szCs w:val="18"/>
              </w:rPr>
              <w:t>——</w:t>
            </w:r>
            <w:r>
              <w:rPr>
                <w:rFonts w:hint="eastAsia" w:ascii="宋体" w:hAnsi="宋体" w:eastAsia="宋体" w:cs="宋体"/>
                <w:sz w:val="18"/>
                <w:szCs w:val="18"/>
              </w:rPr>
              <w:t>物流一体化货物</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在全流程查询模块中输入报关单号、柜号、进出口类型，点击查询按钮，页面按流程图展示查询结果。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车辆在途运输实时轨迹对企推送、途中运输异常信息对企推送，供企业实时掌握在途运输情况。（可参考目前一体化平台接收轨迹内容）</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异常信息包括</w:t>
            </w:r>
            <w:r>
              <w:rPr>
                <w:rFonts w:ascii="宋体" w:hAnsi="宋体" w:eastAsia="宋体" w:cs="宋体"/>
                <w:sz w:val="18"/>
                <w:szCs w:val="18"/>
              </w:rPr>
              <w:t xml:space="preserve"> </w:t>
            </w:r>
            <w:r>
              <w:rPr>
                <w:rFonts w:hint="eastAsia" w:ascii="宋体" w:hAnsi="宋体" w:eastAsia="宋体" w:cs="宋体"/>
                <w:sz w:val="18"/>
                <w:szCs w:val="18"/>
              </w:rPr>
              <w:t>轨迹偏移、超时停留、关锁异常等。仅提示文字信息，不提供视频或图片。</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接收电子关锁的轨迹信息，并在地图显示。</w:t>
            </w:r>
            <w:r>
              <w:rPr>
                <w:rFonts w:ascii="宋体" w:hAnsi="宋体" w:eastAsia="宋体" w:cs="宋体"/>
                <w:sz w:val="18"/>
                <w:szCs w:val="18"/>
              </w:rPr>
              <w:t xml:space="preserve">  </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查询并监听电子关锁的轨迹流对接状态，正常或异常状态显示。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提货状态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调拨单申报</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调拨单审核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调拨出闸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调拨途中信息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调拨进闸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调拨单申报</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调拨单审核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调拨出闸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调拨途中信息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调拨进闸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货物装船状态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船舶离境状态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离境轨迹</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其中，离境轨迹展示船舶当前正在执行的运输任务的离境轨迹。在</w:t>
            </w:r>
            <w:r>
              <w:rPr>
                <w:rFonts w:ascii="宋体" w:hAnsi="宋体" w:eastAsia="宋体" w:cs="宋体"/>
                <w:sz w:val="18"/>
                <w:szCs w:val="18"/>
              </w:rPr>
              <w:t>“</w:t>
            </w:r>
            <w:r>
              <w:rPr>
                <w:rFonts w:hint="eastAsia" w:ascii="宋体" w:hAnsi="宋体" w:eastAsia="宋体" w:cs="宋体"/>
                <w:sz w:val="18"/>
                <w:szCs w:val="18"/>
              </w:rPr>
              <w:t>离境轨迹</w:t>
            </w:r>
            <w:r>
              <w:rPr>
                <w:rFonts w:ascii="宋体" w:hAnsi="宋体" w:eastAsia="宋体" w:cs="宋体"/>
                <w:sz w:val="18"/>
                <w:szCs w:val="18"/>
              </w:rPr>
              <w:t>”</w:t>
            </w:r>
            <w:r>
              <w:rPr>
                <w:rFonts w:hint="eastAsia" w:ascii="宋体" w:hAnsi="宋体" w:eastAsia="宋体" w:cs="宋体"/>
                <w:sz w:val="18"/>
                <w:szCs w:val="18"/>
              </w:rPr>
              <w:t>节点后，设置轨迹查看按钮，点击弹出地图小窗口，小窗口地图可以拖动，可以查看船舶离境到下一港口的轨迹。</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企业端-pc端-全流程展示（三）</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3. </w:t>
            </w:r>
            <w:r>
              <w:rPr>
                <w:rFonts w:hint="eastAsia" w:ascii="宋体" w:hAnsi="宋体" w:eastAsia="宋体" w:cs="宋体"/>
                <w:sz w:val="18"/>
                <w:szCs w:val="18"/>
              </w:rPr>
              <w:t>船公司货船代</w:t>
            </w:r>
            <w:r>
              <w:rPr>
                <w:rFonts w:ascii="宋体" w:hAnsi="宋体" w:eastAsia="宋体" w:cs="宋体"/>
                <w:sz w:val="18"/>
                <w:szCs w:val="18"/>
              </w:rPr>
              <w:t>——</w:t>
            </w:r>
            <w:r>
              <w:rPr>
                <w:rFonts w:hint="eastAsia" w:ascii="宋体" w:hAnsi="宋体" w:eastAsia="宋体" w:cs="宋体"/>
                <w:sz w:val="18"/>
                <w:szCs w:val="18"/>
              </w:rPr>
              <w:t>舱单流程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在全流程查询模块中输入提运单号、柜号、进出口类型，点击查询按钮，页面按流程图展示查询结果。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舱单核销</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舱单核销</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企业端-pc端-全流程展示（四）</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4. </w:t>
            </w:r>
            <w:r>
              <w:rPr>
                <w:rFonts w:hint="eastAsia" w:ascii="宋体" w:hAnsi="宋体" w:eastAsia="宋体" w:cs="宋体"/>
                <w:sz w:val="18"/>
                <w:szCs w:val="18"/>
              </w:rPr>
              <w:t>船公司货船代</w:t>
            </w:r>
            <w:r>
              <w:rPr>
                <w:rFonts w:ascii="宋体" w:hAnsi="宋体" w:eastAsia="宋体" w:cs="宋体"/>
                <w:sz w:val="18"/>
                <w:szCs w:val="18"/>
              </w:rPr>
              <w:t>——</w:t>
            </w:r>
            <w:r>
              <w:rPr>
                <w:rFonts w:hint="eastAsia" w:ascii="宋体" w:hAnsi="宋体" w:eastAsia="宋体" w:cs="宋体"/>
                <w:sz w:val="18"/>
                <w:szCs w:val="18"/>
              </w:rPr>
              <w:t>运输工具流程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在全流程查询模块中输入运输工具编号、航次号，点击查询按钮，页面按流程图展示查询结果。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船舶进境途中挂靠港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船舶结关状态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船舶离泊状态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在页面下方显示当前船舶位置、船舶静态信息（定义见下文），小窗口显示海图，并在海图显示船舶图标。海图支持缩放、拖动。</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p>
            <w:pPr>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企业端-pc端-集装箱状态查询（一）</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企业可输入集装箱号、提运单号，显示查询结果，包括下列信息：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进出口标识功</w:t>
            </w:r>
            <w:r>
              <w:rPr>
                <w:rFonts w:ascii="宋体" w:hAnsi="宋体" w:eastAsia="宋体" w:cs="宋体"/>
                <w:sz w:val="18"/>
                <w:szCs w:val="18"/>
              </w:rPr>
              <w:t>E/</w:t>
            </w:r>
            <w:r>
              <w:rPr>
                <w:rFonts w:hint="eastAsia" w:ascii="宋体" w:hAnsi="宋体" w:eastAsia="宋体" w:cs="宋体"/>
                <w:sz w:val="18"/>
                <w:szCs w:val="18"/>
              </w:rPr>
              <w:t>国际中转</w:t>
            </w:r>
            <w:r>
              <w:rPr>
                <w:rFonts w:ascii="宋体" w:hAnsi="宋体" w:eastAsia="宋体" w:cs="宋体"/>
                <w:sz w:val="18"/>
                <w:szCs w:val="18"/>
              </w:rPr>
              <w:t>Z</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港区代码</w:t>
            </w:r>
            <w:r>
              <w:rPr>
                <w:rFonts w:ascii="宋体" w:hAnsi="宋体" w:eastAsia="宋体" w:cs="宋体"/>
                <w:sz w:val="18"/>
                <w:szCs w:val="18"/>
              </w:rPr>
              <w:t>(</w:t>
            </w:r>
            <w:r>
              <w:rPr>
                <w:rFonts w:hint="eastAsia" w:ascii="宋体" w:hAnsi="宋体" w:eastAsia="宋体" w:cs="宋体"/>
                <w:sz w:val="18"/>
                <w:szCs w:val="18"/>
              </w:rPr>
              <w:t>例如</w:t>
            </w:r>
            <w:r>
              <w:rPr>
                <w:rFonts w:ascii="宋体" w:hAnsi="宋体" w:eastAsia="宋体" w:cs="宋体"/>
                <w:sz w:val="18"/>
                <w:szCs w:val="18"/>
              </w:rPr>
              <w:t>:SCT</w:t>
            </w:r>
            <w:r>
              <w:rPr>
                <w:rFonts w:hint="eastAsia" w:ascii="宋体" w:hAnsi="宋体" w:eastAsia="宋体" w:cs="宋体"/>
                <w:sz w:val="18"/>
                <w:szCs w:val="18"/>
              </w:rPr>
              <w:t>、</w:t>
            </w:r>
            <w:r>
              <w:rPr>
                <w:rFonts w:ascii="宋体" w:hAnsi="宋体" w:eastAsia="宋体" w:cs="宋体"/>
                <w:sz w:val="18"/>
                <w:szCs w:val="18"/>
              </w:rPr>
              <w:t>MCT</w:t>
            </w:r>
            <w:r>
              <w:rPr>
                <w:rFonts w:hint="eastAsia" w:ascii="宋体" w:hAnsi="宋体" w:eastAsia="宋体" w:cs="宋体"/>
                <w:sz w:val="18"/>
                <w:szCs w:val="18"/>
              </w:rPr>
              <w:t>、</w:t>
            </w:r>
            <w:r>
              <w:rPr>
                <w:rFonts w:ascii="宋体" w:hAnsi="宋体" w:eastAsia="宋体" w:cs="宋体"/>
                <w:sz w:val="18"/>
                <w:szCs w:val="18"/>
              </w:rPr>
              <w:t>CCT)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港区</w:t>
            </w:r>
            <w:r>
              <w:rPr>
                <w:rFonts w:ascii="宋体" w:hAnsi="宋体" w:eastAsia="宋体" w:cs="宋体"/>
                <w:sz w:val="18"/>
                <w:szCs w:val="18"/>
              </w:rPr>
              <w:t>(</w:t>
            </w:r>
            <w:r>
              <w:rPr>
                <w:rFonts w:hint="eastAsia" w:ascii="宋体" w:hAnsi="宋体" w:eastAsia="宋体" w:cs="宋体"/>
                <w:sz w:val="18"/>
                <w:szCs w:val="18"/>
              </w:rPr>
              <w:t>小港区代码</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堆场位置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进口卸船时间、进口出闸时间、出口进场时间，载货拖车信息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出口装船时间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创建时间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更新时间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拖车备案数据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日预约进港货车数</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集装箱当前位置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集装箱操作记录</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操作时间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船公司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尺寸箱型高度</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集装箱箱型代码空</w:t>
            </w:r>
            <w:r>
              <w:rPr>
                <w:rFonts w:ascii="宋体" w:hAnsi="宋体" w:eastAsia="宋体" w:cs="宋体"/>
                <w:sz w:val="18"/>
                <w:szCs w:val="18"/>
              </w:rPr>
              <w:t>/</w:t>
            </w:r>
            <w:r>
              <w:rPr>
                <w:rFonts w:hint="eastAsia" w:ascii="宋体" w:hAnsi="宋体" w:eastAsia="宋体" w:cs="宋体"/>
                <w:sz w:val="18"/>
                <w:szCs w:val="18"/>
              </w:rPr>
              <w:t>重</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集装箱重量数据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装货港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目的港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铅封号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是否超限</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订舱号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是否组合港</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企业端-pc端-集装箱状态查询（二）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支持以提运单号为索引，对提运单及其集装箱物流路径进行展示查询，将各个节点的物流信息以可视化的形式展示。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货物装船状态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船舶离境状态</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企业端-pc端-超期集装箱状态提醒</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已清关集装箱，根据清关时间计算，达到7天仍未装船/提离的，向企业推送提醒信息。</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企业端-pc端-无纸化业务办理（一）</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1. </w:t>
            </w:r>
            <w:r>
              <w:rPr>
                <w:rFonts w:hint="eastAsia" w:ascii="宋体" w:hAnsi="宋体" w:eastAsia="宋体" w:cs="宋体"/>
                <w:sz w:val="18"/>
                <w:szCs w:val="18"/>
              </w:rPr>
              <w:t>船舶预约登临</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船舶预约登临</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船舶预约登临申请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船舶预约登临申请暂存</w:t>
            </w:r>
            <w:r>
              <w:rPr>
                <w:rFonts w:ascii="宋体" w:hAnsi="宋体" w:eastAsia="宋体" w:cs="宋体"/>
                <w:sz w:val="18"/>
                <w:szCs w:val="18"/>
              </w:rPr>
              <w:t>”</w:t>
            </w:r>
            <w:r>
              <w:rPr>
                <w:rFonts w:hint="eastAsia" w:ascii="宋体" w:hAnsi="宋体" w:eastAsia="宋体" w:cs="宋体"/>
                <w:sz w:val="18"/>
                <w:szCs w:val="18"/>
              </w:rPr>
              <w:t>、船舶预约登临申请提交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船舶预约登临查询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船舶预约登临申请、暂存及提交</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企业点击选择</w:t>
            </w:r>
            <w:r>
              <w:rPr>
                <w:rFonts w:ascii="宋体" w:hAnsi="宋体" w:eastAsia="宋体" w:cs="宋体"/>
                <w:sz w:val="18"/>
                <w:szCs w:val="18"/>
              </w:rPr>
              <w:t>“</w:t>
            </w:r>
            <w:r>
              <w:rPr>
                <w:rFonts w:hint="eastAsia" w:ascii="宋体" w:hAnsi="宋体" w:eastAsia="宋体" w:cs="宋体"/>
                <w:sz w:val="18"/>
                <w:szCs w:val="18"/>
              </w:rPr>
              <w:t>船舶预约登临</w:t>
            </w:r>
            <w:r>
              <w:rPr>
                <w:rFonts w:ascii="宋体" w:hAnsi="宋体" w:eastAsia="宋体" w:cs="宋体"/>
                <w:sz w:val="18"/>
                <w:szCs w:val="18"/>
              </w:rPr>
              <w:t>”</w:t>
            </w:r>
            <w:r>
              <w:rPr>
                <w:rFonts w:hint="eastAsia" w:ascii="宋体" w:hAnsi="宋体" w:eastAsia="宋体" w:cs="宋体"/>
                <w:sz w:val="18"/>
                <w:szCs w:val="18"/>
              </w:rPr>
              <w:t>业务后，在页面录入必填项</w:t>
            </w:r>
            <w:r>
              <w:rPr>
                <w:rFonts w:ascii="宋体" w:hAnsi="宋体" w:eastAsia="宋体" w:cs="宋体"/>
                <w:sz w:val="18"/>
                <w:szCs w:val="18"/>
              </w:rPr>
              <w:t>:</w:t>
            </w:r>
            <w:r>
              <w:rPr>
                <w:rFonts w:hint="eastAsia" w:ascii="宋体" w:hAnsi="宋体" w:eastAsia="宋体" w:cs="宋体"/>
                <w:sz w:val="18"/>
                <w:szCs w:val="18"/>
              </w:rPr>
              <w:t>船舶名称、航次号、</w:t>
            </w:r>
            <w:r>
              <w:rPr>
                <w:rFonts w:ascii="宋体" w:hAnsi="宋体" w:eastAsia="宋体" w:cs="宋体"/>
                <w:sz w:val="18"/>
                <w:szCs w:val="18"/>
              </w:rPr>
              <w:t>IMO</w:t>
            </w:r>
            <w:r>
              <w:rPr>
                <w:rFonts w:hint="eastAsia" w:ascii="宋体" w:hAnsi="宋体" w:eastAsia="宋体" w:cs="宋体"/>
                <w:sz w:val="18"/>
                <w:szCs w:val="18"/>
              </w:rPr>
              <w:t>号、关区代码，展开</w:t>
            </w:r>
            <w:r>
              <w:rPr>
                <w:rFonts w:ascii="宋体" w:hAnsi="宋体" w:eastAsia="宋体" w:cs="宋体"/>
                <w:sz w:val="18"/>
                <w:szCs w:val="18"/>
              </w:rPr>
              <w:t>“</w:t>
            </w:r>
            <w:r>
              <w:rPr>
                <w:rFonts w:hint="eastAsia" w:ascii="宋体" w:hAnsi="宋体" w:eastAsia="宋体" w:cs="宋体"/>
                <w:sz w:val="18"/>
                <w:szCs w:val="18"/>
              </w:rPr>
              <w:t>预约信息填报</w:t>
            </w:r>
            <w:r>
              <w:rPr>
                <w:rFonts w:ascii="宋体" w:hAnsi="宋体" w:eastAsia="宋体" w:cs="宋体"/>
                <w:sz w:val="18"/>
                <w:szCs w:val="18"/>
              </w:rPr>
              <w:t>”</w:t>
            </w:r>
            <w:r>
              <w:rPr>
                <w:rFonts w:hint="eastAsia" w:ascii="宋体" w:hAnsi="宋体" w:eastAsia="宋体" w:cs="宋体"/>
                <w:sz w:val="18"/>
                <w:szCs w:val="18"/>
              </w:rPr>
              <w:t>。填报内容初始内容如下</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靠泊时间（精确到小时）</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离泊时间（精确到小时）</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本港下船计划：是否下船（是</w:t>
            </w:r>
            <w:r>
              <w:rPr>
                <w:rFonts w:ascii="宋体" w:hAnsi="宋体" w:eastAsia="宋体" w:cs="宋体"/>
                <w:sz w:val="18"/>
                <w:szCs w:val="18"/>
              </w:rPr>
              <w:t>/</w:t>
            </w:r>
            <w:r>
              <w:rPr>
                <w:rFonts w:hint="eastAsia" w:ascii="宋体" w:hAnsi="宋体" w:eastAsia="宋体" w:cs="宋体"/>
                <w:sz w:val="18"/>
                <w:szCs w:val="18"/>
              </w:rPr>
              <w:t>否）、人数（填写）、国籍（填写）</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一个月内是否发现病媒生物活动情况（鼠、蚊、蟑螂等）：（是</w:t>
            </w:r>
            <w:r>
              <w:rPr>
                <w:rFonts w:ascii="宋体" w:hAnsi="宋体" w:eastAsia="宋体" w:cs="宋体"/>
                <w:sz w:val="18"/>
                <w:szCs w:val="18"/>
              </w:rPr>
              <w:t>/</w:t>
            </w:r>
            <w:r>
              <w:rPr>
                <w:rFonts w:hint="eastAsia" w:ascii="宋体" w:hAnsi="宋体" w:eastAsia="宋体" w:cs="宋体"/>
                <w:sz w:val="18"/>
                <w:szCs w:val="18"/>
              </w:rPr>
              <w:t>否）</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是否计划在本港装卸物料或卸载垃圾：（是</w:t>
            </w:r>
            <w:r>
              <w:rPr>
                <w:rFonts w:ascii="宋体" w:hAnsi="宋体" w:eastAsia="宋体" w:cs="宋体"/>
                <w:sz w:val="18"/>
                <w:szCs w:val="18"/>
              </w:rPr>
              <w:t>/</w:t>
            </w:r>
            <w:r>
              <w:rPr>
                <w:rFonts w:hint="eastAsia" w:ascii="宋体" w:hAnsi="宋体" w:eastAsia="宋体" w:cs="宋体"/>
                <w:sz w:val="18"/>
                <w:szCs w:val="18"/>
              </w:rPr>
              <w:t>否）</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上述填写内容设置为自定义，可设置选项数量、选项内容，可配置填写项或选择项（是</w:t>
            </w:r>
            <w:r>
              <w:rPr>
                <w:rFonts w:ascii="宋体" w:hAnsi="宋体" w:eastAsia="宋体" w:cs="宋体"/>
                <w:sz w:val="18"/>
                <w:szCs w:val="18"/>
              </w:rPr>
              <w:t>/</w:t>
            </w:r>
            <w:r>
              <w:rPr>
                <w:rFonts w:hint="eastAsia" w:ascii="宋体" w:hAnsi="宋体" w:eastAsia="宋体" w:cs="宋体"/>
                <w:sz w:val="18"/>
                <w:szCs w:val="18"/>
              </w:rPr>
              <w:t>否），可配置必填或选填。</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可支持附件上传，包括文档、图片等常见格式。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设置备注栏，初始字数限制为</w:t>
            </w:r>
            <w:r>
              <w:rPr>
                <w:rFonts w:ascii="宋体" w:hAnsi="宋体" w:eastAsia="宋体" w:cs="宋体"/>
                <w:sz w:val="18"/>
                <w:szCs w:val="18"/>
              </w:rPr>
              <w:t>500</w:t>
            </w:r>
            <w:r>
              <w:rPr>
                <w:rFonts w:hint="eastAsia" w:ascii="宋体" w:hAnsi="宋体" w:eastAsia="宋体" w:cs="宋体"/>
                <w:sz w:val="18"/>
                <w:szCs w:val="18"/>
              </w:rPr>
              <w:t>字，字数可配置。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企业完成预约信息填报后，可以点击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按钮进行保存后再进行提交，也可直接点击提交，提交后，完成预约。</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船舶预约登临查询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船舶预约登临查询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船舶预约登临申请</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船舶名称</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航次号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“IMO</w:t>
            </w:r>
            <w:r>
              <w:rPr>
                <w:rFonts w:hint="eastAsia" w:ascii="宋体" w:hAnsi="宋体" w:eastAsia="宋体" w:cs="宋体"/>
                <w:sz w:val="18"/>
                <w:szCs w:val="18"/>
              </w:rPr>
              <w:t>号</w:t>
            </w:r>
            <w:r>
              <w:rPr>
                <w:rFonts w:ascii="宋体" w:hAnsi="宋体" w:eastAsia="宋体" w:cs="宋体"/>
                <w:sz w:val="18"/>
                <w:szCs w:val="18"/>
              </w:rPr>
              <w:t>”</w:t>
            </w:r>
            <w:r>
              <w:rPr>
                <w:rFonts w:hint="eastAsia" w:ascii="宋体" w:hAnsi="宋体" w:eastAsia="宋体" w:cs="宋体"/>
                <w:sz w:val="18"/>
                <w:szCs w:val="18"/>
              </w:rPr>
              <w:t>、关区代码等进行查询。管理端将审核状态回执发送至企业端，状态回执类型包括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已通过</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已退回</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企业端-pc端-无纸化业务办理（二）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2. </w:t>
            </w:r>
            <w:r>
              <w:rPr>
                <w:rFonts w:hint="eastAsia" w:ascii="宋体" w:hAnsi="宋体" w:eastAsia="宋体" w:cs="宋体"/>
                <w:sz w:val="18"/>
                <w:szCs w:val="18"/>
              </w:rPr>
              <w:t>免到场申请</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免到场申请暂存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免到场申请提交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免到场申请查询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免到场申请、暂存、提交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免于到场申请</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按钮进行申报。</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免到场申请查询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免于到场申请查询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已通过</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已退回</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企业端-pc端-无纸化业务办理（三）</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3. </w:t>
            </w:r>
            <w:r>
              <w:rPr>
                <w:rFonts w:hint="eastAsia" w:ascii="宋体" w:hAnsi="宋体" w:eastAsia="宋体" w:cs="宋体"/>
                <w:sz w:val="18"/>
                <w:szCs w:val="18"/>
              </w:rPr>
              <w:t>货物先行提离申请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货物先行提离申请暂存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货物先行提离申请提交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货物先行提离申请查询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货物先行提离申请、暂存、提交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按钮进行申报。</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货物先行提离申请查询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货物先行提离申请查询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 xml:space="preserve"> 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已通过</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已退回</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企业端-pc端-无纸化业务办理（四）</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4. </w:t>
            </w:r>
            <w:r>
              <w:rPr>
                <w:rFonts w:hint="eastAsia" w:ascii="宋体" w:hAnsi="宋体" w:eastAsia="宋体" w:cs="宋体"/>
                <w:sz w:val="18"/>
                <w:szCs w:val="18"/>
              </w:rPr>
              <w:t>业务办理授权委托资料上传</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业务办理授权委托资料</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业务办理授权委托资料上传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业务办理授权委托资料暂存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业务办理授权委托资料提交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业务办理授权委托资料历史记录查询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业务办理授权委托资料上传、暂存、提交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业务办理授权委托资料上传</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提交时间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按钮完成资料提交。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业务办理授权委托资料历史记录查询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业务办理授权委托资料历史记录查询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业务办理授权委托资料历史记录</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已收阅</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企业端-pc端-无纸化业务办理（五）</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5. </w:t>
            </w:r>
            <w:r>
              <w:rPr>
                <w:rFonts w:hint="eastAsia" w:ascii="宋体" w:hAnsi="宋体" w:eastAsia="宋体" w:cs="宋体"/>
                <w:sz w:val="18"/>
                <w:szCs w:val="18"/>
              </w:rPr>
              <w:t>业务异常情况说明资料提交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业务异常情况说明材料上传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业务异常情况说明材料暂存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业务异常情况说明材料提交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业务异常情况说明历史记录查询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业务异常情况说明资料上传、暂存、提交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提交时间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按钮完成资料提交。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业务异常情况说明历史记录查询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业务异常情况说明历史查询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等进行查询。管理端将接收状态回执发送至企业端，状态回执类型包括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已收阅</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企业端-app端-全流程展示（一）</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与</w:t>
            </w:r>
            <w:r>
              <w:rPr>
                <w:rFonts w:ascii="宋体" w:hAnsi="宋体" w:eastAsia="宋体" w:cs="宋体"/>
                <w:sz w:val="18"/>
                <w:szCs w:val="18"/>
              </w:rPr>
              <w:t>PC</w:t>
            </w:r>
            <w:r>
              <w:rPr>
                <w:rFonts w:hint="eastAsia" w:ascii="宋体" w:hAnsi="宋体" w:eastAsia="宋体" w:cs="宋体"/>
                <w:sz w:val="18"/>
                <w:szCs w:val="18"/>
              </w:rPr>
              <w:t>端功能相同，但需要适配现有</w:t>
            </w:r>
            <w:r>
              <w:rPr>
                <w:rFonts w:ascii="宋体" w:hAnsi="宋体" w:eastAsia="宋体" w:cs="宋体"/>
                <w:sz w:val="18"/>
                <w:szCs w:val="18"/>
              </w:rPr>
              <w:t>i</w:t>
            </w:r>
            <w:r>
              <w:rPr>
                <w:rFonts w:hint="eastAsia" w:ascii="宋体" w:hAnsi="宋体" w:eastAsia="宋体" w:cs="宋体"/>
                <w:sz w:val="18"/>
                <w:szCs w:val="18"/>
              </w:rPr>
              <w:t>深关架构以及设计风格等。</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根据企业在全流程展示模块中通过下拉列表选择的企业类型，选择收发货人及代理的，后台逻辑与水空舱单数据项里的传输人信息进行比对，选择船公司或船代的，后台逻辑与通关系统的收发货人信息进行比对，比对不一致的，弹窗提示</w:t>
            </w:r>
            <w:r>
              <w:rPr>
                <w:rFonts w:ascii="宋体" w:hAnsi="宋体" w:eastAsia="宋体" w:cs="宋体"/>
                <w:sz w:val="18"/>
                <w:szCs w:val="18"/>
              </w:rPr>
              <w:t>“</w:t>
            </w:r>
            <w:r>
              <w:rPr>
                <w:rFonts w:hint="eastAsia" w:ascii="宋体" w:hAnsi="宋体" w:eastAsia="宋体" w:cs="宋体"/>
                <w:sz w:val="18"/>
                <w:szCs w:val="18"/>
              </w:rPr>
              <w:t>企业类型与实际不符</w:t>
            </w:r>
            <w:r>
              <w:rPr>
                <w:rFonts w:ascii="宋体" w:hAnsi="宋体" w:eastAsia="宋体" w:cs="宋体"/>
                <w:sz w:val="18"/>
                <w:szCs w:val="18"/>
              </w:rPr>
              <w:t>”</w:t>
            </w:r>
            <w:r>
              <w:rPr>
                <w:rFonts w:hint="eastAsia" w:ascii="宋体" w:hAnsi="宋体" w:eastAsia="宋体" w:cs="宋体"/>
                <w:sz w:val="18"/>
                <w:szCs w:val="18"/>
              </w:rPr>
              <w:t>，不展示流程节点；比对一致的，按照流程图展示流程节点，已完成的节点显示为绿色</w:t>
            </w:r>
            <w:r>
              <w:rPr>
                <w:rFonts w:ascii="宋体" w:hAnsi="宋体" w:eastAsia="宋体" w:cs="宋体"/>
                <w:sz w:val="18"/>
                <w:szCs w:val="18"/>
              </w:rPr>
              <w:t>,</w:t>
            </w:r>
            <w:r>
              <w:rPr>
                <w:rFonts w:hint="eastAsia" w:ascii="宋体" w:hAnsi="宋体" w:eastAsia="宋体" w:cs="宋体"/>
                <w:sz w:val="18"/>
                <w:szCs w:val="18"/>
              </w:rPr>
              <w:t>未完成的节点显示未灰色。企业可自行在目前已选的企业类型下的所有可查看流程节点中选择关注的流程节点，后续默认仅显示企业关注的流程节点。</w:t>
            </w:r>
          </w:p>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1. </w:t>
            </w:r>
            <w:r>
              <w:rPr>
                <w:rFonts w:hint="eastAsia" w:ascii="宋体" w:hAnsi="宋体" w:eastAsia="宋体" w:cs="宋体"/>
                <w:sz w:val="18"/>
                <w:szCs w:val="18"/>
              </w:rPr>
              <w:t>收发货人及代理</w:t>
            </w:r>
            <w:r>
              <w:rPr>
                <w:rFonts w:ascii="宋体" w:hAnsi="宋体" w:eastAsia="宋体" w:cs="宋体"/>
                <w:sz w:val="18"/>
                <w:szCs w:val="18"/>
              </w:rPr>
              <w:t>——</w:t>
            </w:r>
            <w:r>
              <w:rPr>
                <w:rFonts w:hint="eastAsia" w:ascii="宋体" w:hAnsi="宋体" w:eastAsia="宋体" w:cs="宋体"/>
                <w:sz w:val="18"/>
                <w:szCs w:val="18"/>
              </w:rPr>
              <w:t>进出口货物</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在全流程查询模块中输入报关单号、柜号、进出口类型，点击查询按钮，页面按流程图展示查询结果。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集装箱查验状态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货物装船状态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船舶离境状态</w:t>
            </w:r>
          </w:p>
        </w:tc>
        <w:tc>
          <w:tcPr>
            <w:tcW w:w="1919" w:type="dxa"/>
          </w:tcPr>
          <w:p>
            <w:pPr>
              <w:spacing w:line="560" w:lineRule="exact"/>
              <w:ind w:firstLine="0"/>
              <w:jc w:val="left"/>
              <w:rPr>
                <w:b/>
                <w:bCs/>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企业端-app端-全流程展示（二）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2. </w:t>
            </w:r>
            <w:r>
              <w:rPr>
                <w:rFonts w:hint="eastAsia" w:ascii="宋体" w:hAnsi="宋体" w:eastAsia="宋体" w:cs="宋体"/>
                <w:sz w:val="18"/>
                <w:szCs w:val="18"/>
              </w:rPr>
              <w:t>收发货人及代理</w:t>
            </w:r>
            <w:r>
              <w:rPr>
                <w:rFonts w:ascii="宋体" w:hAnsi="宋体" w:eastAsia="宋体" w:cs="宋体"/>
                <w:sz w:val="18"/>
                <w:szCs w:val="18"/>
              </w:rPr>
              <w:t>——</w:t>
            </w:r>
            <w:r>
              <w:rPr>
                <w:rFonts w:hint="eastAsia" w:ascii="宋体" w:hAnsi="宋体" w:eastAsia="宋体" w:cs="宋体"/>
                <w:sz w:val="18"/>
                <w:szCs w:val="18"/>
              </w:rPr>
              <w:t>物流一体化货物</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在全流程查询模块中输入报关单号、柜号、进出口类型，点击查询按钮，页面按流程图展示查询结果。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车辆在途运输实时轨迹对企推送、途中运输异常信息对企推送，供企业实时掌握在途运输情况。（可参考目前一体化平台接收轨迹内容）</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异常信息包括</w:t>
            </w:r>
            <w:r>
              <w:rPr>
                <w:rFonts w:ascii="宋体" w:hAnsi="宋体" w:eastAsia="宋体" w:cs="宋体"/>
                <w:sz w:val="18"/>
                <w:szCs w:val="18"/>
              </w:rPr>
              <w:t xml:space="preserve"> </w:t>
            </w:r>
            <w:r>
              <w:rPr>
                <w:rFonts w:hint="eastAsia" w:ascii="宋体" w:hAnsi="宋体" w:eastAsia="宋体" w:cs="宋体"/>
                <w:sz w:val="18"/>
                <w:szCs w:val="18"/>
              </w:rPr>
              <w:t>轨迹偏移、超时停留、关锁异常等。仅提示文字信息，不提供视频或图片。</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接收电子关锁的轨迹信息，并在地图显示。</w:t>
            </w:r>
            <w:r>
              <w:rPr>
                <w:rFonts w:ascii="宋体" w:hAnsi="宋体" w:eastAsia="宋体" w:cs="宋体"/>
                <w:sz w:val="18"/>
                <w:szCs w:val="18"/>
              </w:rPr>
              <w:t xml:space="preserve">  </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查询并监听电子关锁的轨迹流对接状态，正常或异常状态显示。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提货状态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调拨单申报</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调拨单审核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调拨出闸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调拨途中信息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调拨进闸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调拨单申报</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调拨单审核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调拨出闸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调拨途中信息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调拨进闸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报关单申报状态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报关单现场接单状态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报关单转人工审单状态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报关单放行状态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报关单结单状态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货物装船状态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船舶离境状态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离境轨迹</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其中，离境轨迹展示船舶当前正在执行的运输任务的离境轨迹。在</w:t>
            </w:r>
            <w:r>
              <w:rPr>
                <w:rFonts w:ascii="宋体" w:hAnsi="宋体" w:eastAsia="宋体" w:cs="宋体"/>
                <w:sz w:val="18"/>
                <w:szCs w:val="18"/>
              </w:rPr>
              <w:t>“</w:t>
            </w:r>
            <w:r>
              <w:rPr>
                <w:rFonts w:hint="eastAsia" w:ascii="宋体" w:hAnsi="宋体" w:eastAsia="宋体" w:cs="宋体"/>
                <w:sz w:val="18"/>
                <w:szCs w:val="18"/>
              </w:rPr>
              <w:t>离境轨迹</w:t>
            </w:r>
            <w:r>
              <w:rPr>
                <w:rFonts w:ascii="宋体" w:hAnsi="宋体" w:eastAsia="宋体" w:cs="宋体"/>
                <w:sz w:val="18"/>
                <w:szCs w:val="18"/>
              </w:rPr>
              <w:t>”</w:t>
            </w:r>
            <w:r>
              <w:rPr>
                <w:rFonts w:hint="eastAsia" w:ascii="宋体" w:hAnsi="宋体" w:eastAsia="宋体" w:cs="宋体"/>
                <w:sz w:val="18"/>
                <w:szCs w:val="18"/>
              </w:rPr>
              <w:t>节点后，设置轨迹查看按钮，点击弹出地图小窗口，小窗口地图可以拖动，可以查看船舶离境到下一港口的轨迹。</w:t>
            </w:r>
          </w:p>
        </w:tc>
        <w:tc>
          <w:tcPr>
            <w:tcW w:w="1919" w:type="dxa"/>
          </w:tcPr>
          <w:p>
            <w:pPr>
              <w:spacing w:line="560" w:lineRule="exact"/>
              <w:ind w:firstLine="0"/>
              <w:jc w:val="left"/>
              <w:rPr>
                <w:b/>
                <w:bCs/>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企业端-app端-全流程展示（三）</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3. </w:t>
            </w:r>
            <w:r>
              <w:rPr>
                <w:rFonts w:hint="eastAsia" w:ascii="宋体" w:hAnsi="宋体" w:eastAsia="宋体" w:cs="宋体"/>
                <w:sz w:val="18"/>
                <w:szCs w:val="18"/>
              </w:rPr>
              <w:t>船公司货船代</w:t>
            </w:r>
            <w:r>
              <w:rPr>
                <w:rFonts w:ascii="宋体" w:hAnsi="宋体" w:eastAsia="宋体" w:cs="宋体"/>
                <w:sz w:val="18"/>
                <w:szCs w:val="18"/>
              </w:rPr>
              <w:t>——</w:t>
            </w:r>
            <w:r>
              <w:rPr>
                <w:rFonts w:hint="eastAsia" w:ascii="宋体" w:hAnsi="宋体" w:eastAsia="宋体" w:cs="宋体"/>
                <w:sz w:val="18"/>
                <w:szCs w:val="18"/>
              </w:rPr>
              <w:t>舱单流程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在全流程查询模块中输入提运单号、柜号、进出口类型，点击查询按钮，页面按流程图展示查询结果。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）进口流程：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进口原始舱单传输状态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舱单核销</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）出口流程：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出口预配舱单传输状态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货物运抵码头状态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舱单核销</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Arial"/>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Arial"/>
                <w:sz w:val="18"/>
                <w:szCs w:val="18"/>
              </w:rPr>
            </w:pPr>
            <w:r>
              <w:rPr>
                <w:rFonts w:ascii="宋体" w:hAnsi="宋体" w:eastAsia="宋体" w:cs="Arial"/>
                <w:sz w:val="18"/>
                <w:szCs w:val="18"/>
              </w:rPr>
              <w:t>企业端-app端-全流程展示（四）</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4. </w:t>
            </w:r>
            <w:r>
              <w:rPr>
                <w:rFonts w:hint="eastAsia" w:ascii="宋体" w:hAnsi="宋体" w:eastAsia="宋体" w:cs="宋体"/>
                <w:sz w:val="18"/>
                <w:szCs w:val="18"/>
              </w:rPr>
              <w:t>船公司货船代</w:t>
            </w:r>
            <w:r>
              <w:rPr>
                <w:rFonts w:ascii="宋体" w:hAnsi="宋体" w:eastAsia="宋体" w:cs="宋体"/>
                <w:sz w:val="18"/>
                <w:szCs w:val="18"/>
              </w:rPr>
              <w:t>——</w:t>
            </w:r>
            <w:r>
              <w:rPr>
                <w:rFonts w:hint="eastAsia" w:ascii="宋体" w:hAnsi="宋体" w:eastAsia="宋体" w:cs="宋体"/>
                <w:sz w:val="18"/>
                <w:szCs w:val="18"/>
              </w:rPr>
              <w:t>运输工具流程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在全流程查询模块中输入运输工具编号、航次号，点击查询按钮，页面按流程图展示查询结果。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该类型下默认节点为：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船舶进境途中挂靠港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船舶抵港状态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船舶结关状态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船舶离泊状态</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在页面下方显示当前船舶位置、船舶静态信息（定义见下文），小窗口显示海图，并在海图显示船舶图标。海图支持缩放、拖动。</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企业端-app端-集装箱状态查询（一）</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企业可输入集装箱号、提运单号，显示查询结果，包括下列信息：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进出口标识功</w:t>
            </w:r>
            <w:r>
              <w:rPr>
                <w:rFonts w:ascii="宋体" w:hAnsi="宋体" w:eastAsia="宋体" w:cs="宋体"/>
                <w:sz w:val="18"/>
                <w:szCs w:val="18"/>
              </w:rPr>
              <w:t>E/</w:t>
            </w:r>
            <w:r>
              <w:rPr>
                <w:rFonts w:hint="eastAsia" w:ascii="宋体" w:hAnsi="宋体" w:eastAsia="宋体" w:cs="宋体"/>
                <w:sz w:val="18"/>
                <w:szCs w:val="18"/>
              </w:rPr>
              <w:t>国际中转</w:t>
            </w:r>
            <w:r>
              <w:rPr>
                <w:rFonts w:ascii="宋体" w:hAnsi="宋体" w:eastAsia="宋体" w:cs="宋体"/>
                <w:sz w:val="18"/>
                <w:szCs w:val="18"/>
              </w:rPr>
              <w:t>Z</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港区代码</w:t>
            </w:r>
            <w:r>
              <w:rPr>
                <w:rFonts w:ascii="宋体" w:hAnsi="宋体" w:eastAsia="宋体" w:cs="宋体"/>
                <w:sz w:val="18"/>
                <w:szCs w:val="18"/>
              </w:rPr>
              <w:t>(</w:t>
            </w:r>
            <w:r>
              <w:rPr>
                <w:rFonts w:hint="eastAsia" w:ascii="宋体" w:hAnsi="宋体" w:eastAsia="宋体" w:cs="宋体"/>
                <w:sz w:val="18"/>
                <w:szCs w:val="18"/>
              </w:rPr>
              <w:t>例如</w:t>
            </w:r>
            <w:r>
              <w:rPr>
                <w:rFonts w:ascii="宋体" w:hAnsi="宋体" w:eastAsia="宋体" w:cs="宋体"/>
                <w:sz w:val="18"/>
                <w:szCs w:val="18"/>
              </w:rPr>
              <w:t>:SCT</w:t>
            </w:r>
            <w:r>
              <w:rPr>
                <w:rFonts w:hint="eastAsia" w:ascii="宋体" w:hAnsi="宋体" w:eastAsia="宋体" w:cs="宋体"/>
                <w:sz w:val="18"/>
                <w:szCs w:val="18"/>
              </w:rPr>
              <w:t>、</w:t>
            </w:r>
            <w:r>
              <w:rPr>
                <w:rFonts w:ascii="宋体" w:hAnsi="宋体" w:eastAsia="宋体" w:cs="宋体"/>
                <w:sz w:val="18"/>
                <w:szCs w:val="18"/>
              </w:rPr>
              <w:t>MCT</w:t>
            </w:r>
            <w:r>
              <w:rPr>
                <w:rFonts w:hint="eastAsia" w:ascii="宋体" w:hAnsi="宋体" w:eastAsia="宋体" w:cs="宋体"/>
                <w:sz w:val="18"/>
                <w:szCs w:val="18"/>
              </w:rPr>
              <w:t>、</w:t>
            </w:r>
            <w:r>
              <w:rPr>
                <w:rFonts w:ascii="宋体" w:hAnsi="宋体" w:eastAsia="宋体" w:cs="宋体"/>
                <w:sz w:val="18"/>
                <w:szCs w:val="18"/>
              </w:rPr>
              <w:t>CCT)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港区</w:t>
            </w:r>
            <w:r>
              <w:rPr>
                <w:rFonts w:ascii="宋体" w:hAnsi="宋体" w:eastAsia="宋体" w:cs="宋体"/>
                <w:sz w:val="18"/>
                <w:szCs w:val="18"/>
              </w:rPr>
              <w:t>(</w:t>
            </w:r>
            <w:r>
              <w:rPr>
                <w:rFonts w:hint="eastAsia" w:ascii="宋体" w:hAnsi="宋体" w:eastAsia="宋体" w:cs="宋体"/>
                <w:sz w:val="18"/>
                <w:szCs w:val="18"/>
              </w:rPr>
              <w:t>小港区代码</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堆场位置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进口卸船时间、进口出闸时间、出口进场时间，载货拖车信息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出口装船时间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创建时间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更新时间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拖车备案数据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日预约进港货车数</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集装箱当前位置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集装箱操作记录</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操作时间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船公司</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尺寸箱型高度</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集装箱箱型代码空</w:t>
            </w:r>
            <w:r>
              <w:rPr>
                <w:rFonts w:ascii="宋体" w:hAnsi="宋体" w:eastAsia="宋体" w:cs="宋体"/>
                <w:sz w:val="18"/>
                <w:szCs w:val="18"/>
              </w:rPr>
              <w:t>/</w:t>
            </w:r>
            <w:r>
              <w:rPr>
                <w:rFonts w:hint="eastAsia" w:ascii="宋体" w:hAnsi="宋体" w:eastAsia="宋体" w:cs="宋体"/>
                <w:sz w:val="18"/>
                <w:szCs w:val="18"/>
              </w:rPr>
              <w:t>重</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集装箱重量数据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装货港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卸货港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目的港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铅封号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是否超限</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订舱号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是否组合港</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企业端-app端-集装箱状态查询（二）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eastAsia="宋体"/>
                <w:sz w:val="18"/>
                <w:szCs w:val="18"/>
              </w:rPr>
            </w:pPr>
            <w:r>
              <w:rPr>
                <w:rFonts w:eastAsia="宋体"/>
                <w:sz w:val="18"/>
                <w:szCs w:val="18"/>
              </w:rPr>
              <w:t>2.</w:t>
            </w:r>
            <w:r>
              <w:rPr>
                <w:rFonts w:hint="eastAsia" w:ascii="宋体" w:hAnsi="宋体" w:eastAsia="宋体" w:cs="宋体"/>
                <w:sz w:val="18"/>
                <w:szCs w:val="18"/>
              </w:rPr>
              <w:t>支持以提运单号为索引，对提运单及其集装箱物流路径进行展示查询，将各个节点的物流信息以可视化的形式展示。</w:t>
            </w:r>
          </w:p>
          <w:p>
            <w:pPr>
              <w:spacing w:line="560" w:lineRule="exact"/>
              <w:ind w:firstLine="0"/>
              <w:jc w:val="left"/>
              <w:rPr>
                <w:rFonts w:eastAsia="宋体"/>
                <w:sz w:val="18"/>
                <w:szCs w:val="18"/>
              </w:rPr>
            </w:pPr>
            <w:r>
              <w:rPr>
                <w:rFonts w:hint="eastAsia" w:ascii="宋体" w:hAnsi="宋体" w:eastAsia="宋体" w:cs="宋体"/>
                <w:sz w:val="18"/>
                <w:szCs w:val="18"/>
              </w:rPr>
              <w:t>（</w:t>
            </w:r>
            <w:r>
              <w:rPr>
                <w:rFonts w:eastAsia="宋体"/>
                <w:sz w:val="18"/>
                <w:szCs w:val="18"/>
              </w:rPr>
              <w:t>1</w:t>
            </w:r>
            <w:r>
              <w:rPr>
                <w:rFonts w:hint="eastAsia" w:ascii="宋体" w:hAnsi="宋体" w:eastAsia="宋体" w:cs="宋体"/>
                <w:sz w:val="18"/>
                <w:szCs w:val="18"/>
              </w:rPr>
              <w:t>）进口流程：</w:t>
            </w:r>
          </w:p>
          <w:p>
            <w:pPr>
              <w:spacing w:line="560" w:lineRule="exact"/>
              <w:ind w:firstLine="0"/>
              <w:jc w:val="left"/>
              <w:rPr>
                <w:rFonts w:eastAsia="宋体"/>
                <w:sz w:val="18"/>
                <w:szCs w:val="18"/>
              </w:rPr>
            </w:pPr>
            <w:r>
              <w:rPr>
                <w:rFonts w:hint="eastAsia" w:ascii="宋体" w:hAnsi="宋体" w:eastAsia="宋体" w:cs="宋体"/>
                <w:sz w:val="18"/>
                <w:szCs w:val="18"/>
              </w:rPr>
              <w:t>进口原始舱单传输状态</w:t>
            </w:r>
          </w:p>
          <w:p>
            <w:pPr>
              <w:spacing w:line="560" w:lineRule="exact"/>
              <w:ind w:firstLine="0"/>
              <w:jc w:val="left"/>
              <w:rPr>
                <w:rFonts w:eastAsia="宋体"/>
                <w:sz w:val="18"/>
                <w:szCs w:val="18"/>
              </w:rPr>
            </w:pPr>
            <w:r>
              <w:rPr>
                <w:rFonts w:hint="eastAsia" w:ascii="宋体" w:hAnsi="宋体" w:eastAsia="宋体" w:cs="宋体"/>
                <w:sz w:val="18"/>
                <w:szCs w:val="18"/>
              </w:rPr>
              <w:t>船舶抵港状态</w:t>
            </w:r>
          </w:p>
          <w:p>
            <w:pPr>
              <w:spacing w:line="560" w:lineRule="exact"/>
              <w:ind w:firstLine="0"/>
              <w:jc w:val="left"/>
              <w:rPr>
                <w:rFonts w:eastAsia="宋体"/>
                <w:sz w:val="18"/>
                <w:szCs w:val="18"/>
              </w:rPr>
            </w:pPr>
            <w:r>
              <w:rPr>
                <w:rFonts w:hint="eastAsia" w:ascii="宋体" w:hAnsi="宋体" w:eastAsia="宋体" w:cs="宋体"/>
                <w:sz w:val="18"/>
                <w:szCs w:val="18"/>
              </w:rPr>
              <w:t>卸货状态</w:t>
            </w:r>
          </w:p>
          <w:p>
            <w:pPr>
              <w:spacing w:line="560" w:lineRule="exact"/>
              <w:ind w:firstLine="0"/>
              <w:jc w:val="left"/>
              <w:rPr>
                <w:rFonts w:eastAsia="宋体"/>
                <w:sz w:val="18"/>
                <w:szCs w:val="18"/>
              </w:rPr>
            </w:pPr>
            <w:r>
              <w:rPr>
                <w:rFonts w:hint="eastAsia" w:ascii="宋体" w:hAnsi="宋体" w:eastAsia="宋体" w:cs="宋体"/>
                <w:sz w:val="18"/>
                <w:szCs w:val="18"/>
              </w:rPr>
              <w:t>报关单申报状态</w:t>
            </w:r>
          </w:p>
          <w:p>
            <w:pPr>
              <w:spacing w:line="560" w:lineRule="exact"/>
              <w:ind w:firstLine="0"/>
              <w:jc w:val="left"/>
              <w:rPr>
                <w:rFonts w:eastAsia="宋体"/>
                <w:sz w:val="18"/>
                <w:szCs w:val="18"/>
              </w:rPr>
            </w:pPr>
            <w:r>
              <w:rPr>
                <w:rFonts w:hint="eastAsia" w:ascii="宋体" w:hAnsi="宋体" w:eastAsia="宋体" w:cs="宋体"/>
                <w:sz w:val="18"/>
                <w:szCs w:val="18"/>
              </w:rPr>
              <w:t>报关单审单状态</w:t>
            </w:r>
          </w:p>
          <w:p>
            <w:pPr>
              <w:spacing w:line="560" w:lineRule="exact"/>
              <w:ind w:firstLine="0"/>
              <w:jc w:val="left"/>
              <w:rPr>
                <w:rFonts w:eastAsia="宋体"/>
                <w:sz w:val="18"/>
                <w:szCs w:val="18"/>
              </w:rPr>
            </w:pPr>
            <w:r>
              <w:rPr>
                <w:rFonts w:hint="eastAsia" w:ascii="宋体" w:hAnsi="宋体" w:eastAsia="宋体" w:cs="宋体"/>
                <w:sz w:val="18"/>
                <w:szCs w:val="18"/>
              </w:rPr>
              <w:t>报关单现场接单状态</w:t>
            </w:r>
          </w:p>
          <w:p>
            <w:pPr>
              <w:spacing w:line="560" w:lineRule="exact"/>
              <w:ind w:firstLine="0"/>
              <w:jc w:val="left"/>
              <w:rPr>
                <w:rFonts w:eastAsia="宋体"/>
                <w:sz w:val="18"/>
                <w:szCs w:val="18"/>
              </w:rPr>
            </w:pPr>
            <w:r>
              <w:rPr>
                <w:rFonts w:hint="eastAsia" w:ascii="宋体" w:hAnsi="宋体" w:eastAsia="宋体" w:cs="宋体"/>
                <w:sz w:val="18"/>
                <w:szCs w:val="18"/>
              </w:rPr>
              <w:t>报关单转人工审单状态</w:t>
            </w:r>
          </w:p>
          <w:p>
            <w:pPr>
              <w:spacing w:line="560" w:lineRule="exact"/>
              <w:ind w:firstLine="0"/>
              <w:jc w:val="left"/>
              <w:rPr>
                <w:rFonts w:eastAsia="宋体"/>
                <w:sz w:val="18"/>
                <w:szCs w:val="18"/>
              </w:rPr>
            </w:pPr>
            <w:r>
              <w:rPr>
                <w:rFonts w:hint="eastAsia" w:ascii="宋体" w:hAnsi="宋体" w:eastAsia="宋体" w:cs="宋体"/>
                <w:sz w:val="18"/>
                <w:szCs w:val="18"/>
              </w:rPr>
              <w:t>报关单放行状态</w:t>
            </w:r>
          </w:p>
          <w:p>
            <w:pPr>
              <w:spacing w:line="560" w:lineRule="exact"/>
              <w:ind w:firstLine="0"/>
              <w:jc w:val="left"/>
              <w:rPr>
                <w:rFonts w:eastAsia="宋体"/>
                <w:sz w:val="18"/>
                <w:szCs w:val="18"/>
              </w:rPr>
            </w:pPr>
            <w:r>
              <w:rPr>
                <w:rFonts w:hint="eastAsia" w:ascii="宋体" w:hAnsi="宋体" w:eastAsia="宋体" w:cs="宋体"/>
                <w:sz w:val="18"/>
                <w:szCs w:val="18"/>
              </w:rPr>
              <w:t>集装箱查验状态</w:t>
            </w:r>
          </w:p>
          <w:p>
            <w:pPr>
              <w:spacing w:line="560" w:lineRule="exact"/>
              <w:ind w:firstLine="0"/>
              <w:jc w:val="left"/>
              <w:rPr>
                <w:rFonts w:eastAsia="宋体"/>
                <w:sz w:val="18"/>
                <w:szCs w:val="18"/>
              </w:rPr>
            </w:pPr>
            <w:r>
              <w:rPr>
                <w:rFonts w:hint="eastAsia" w:ascii="宋体" w:hAnsi="宋体" w:eastAsia="宋体" w:cs="宋体"/>
                <w:sz w:val="18"/>
                <w:szCs w:val="18"/>
              </w:rPr>
              <w:t>报关单结单状态</w:t>
            </w:r>
          </w:p>
          <w:p>
            <w:pPr>
              <w:spacing w:line="560" w:lineRule="exact"/>
              <w:ind w:firstLine="0"/>
              <w:jc w:val="left"/>
              <w:rPr>
                <w:rFonts w:eastAsia="宋体"/>
                <w:sz w:val="18"/>
                <w:szCs w:val="18"/>
              </w:rPr>
            </w:pPr>
            <w:r>
              <w:rPr>
                <w:rFonts w:hint="eastAsia" w:ascii="宋体" w:hAnsi="宋体" w:eastAsia="宋体" w:cs="宋体"/>
                <w:sz w:val="18"/>
                <w:szCs w:val="18"/>
              </w:rPr>
              <w:t>（</w:t>
            </w:r>
            <w:r>
              <w:rPr>
                <w:rFonts w:eastAsia="宋体"/>
                <w:sz w:val="18"/>
                <w:szCs w:val="18"/>
              </w:rPr>
              <w:t>2</w:t>
            </w:r>
            <w:r>
              <w:rPr>
                <w:rFonts w:hint="eastAsia" w:ascii="宋体" w:hAnsi="宋体" w:eastAsia="宋体" w:cs="宋体"/>
                <w:sz w:val="18"/>
                <w:szCs w:val="18"/>
              </w:rPr>
              <w:t>）出口流程：</w:t>
            </w:r>
          </w:p>
          <w:p>
            <w:pPr>
              <w:spacing w:line="560" w:lineRule="exact"/>
              <w:ind w:firstLine="0"/>
              <w:jc w:val="left"/>
              <w:rPr>
                <w:rFonts w:eastAsia="宋体"/>
                <w:sz w:val="18"/>
                <w:szCs w:val="18"/>
              </w:rPr>
            </w:pPr>
            <w:r>
              <w:rPr>
                <w:rFonts w:hint="eastAsia" w:ascii="宋体" w:hAnsi="宋体" w:eastAsia="宋体" w:cs="宋体"/>
                <w:sz w:val="18"/>
                <w:szCs w:val="18"/>
              </w:rPr>
              <w:t>出口预配舱单传输状态</w:t>
            </w:r>
          </w:p>
          <w:p>
            <w:pPr>
              <w:spacing w:line="560" w:lineRule="exact"/>
              <w:ind w:firstLine="0"/>
              <w:jc w:val="left"/>
              <w:rPr>
                <w:rFonts w:eastAsia="宋体"/>
                <w:sz w:val="18"/>
                <w:szCs w:val="18"/>
              </w:rPr>
            </w:pPr>
            <w:r>
              <w:rPr>
                <w:rFonts w:hint="eastAsia" w:ascii="宋体" w:hAnsi="宋体" w:eastAsia="宋体" w:cs="宋体"/>
                <w:sz w:val="18"/>
                <w:szCs w:val="18"/>
              </w:rPr>
              <w:t>货物运抵码头状态</w:t>
            </w:r>
          </w:p>
          <w:p>
            <w:pPr>
              <w:spacing w:line="560" w:lineRule="exact"/>
              <w:ind w:firstLine="0"/>
              <w:jc w:val="left"/>
              <w:rPr>
                <w:rFonts w:eastAsia="宋体"/>
                <w:sz w:val="18"/>
                <w:szCs w:val="18"/>
              </w:rPr>
            </w:pPr>
            <w:r>
              <w:rPr>
                <w:rFonts w:hint="eastAsia" w:ascii="宋体" w:hAnsi="宋体" w:eastAsia="宋体" w:cs="宋体"/>
                <w:sz w:val="18"/>
                <w:szCs w:val="18"/>
              </w:rPr>
              <w:t>报关单申报状态</w:t>
            </w:r>
          </w:p>
          <w:p>
            <w:pPr>
              <w:spacing w:line="560" w:lineRule="exact"/>
              <w:ind w:firstLine="0"/>
              <w:jc w:val="left"/>
              <w:rPr>
                <w:rFonts w:eastAsia="宋体"/>
                <w:sz w:val="18"/>
                <w:szCs w:val="18"/>
              </w:rPr>
            </w:pPr>
            <w:r>
              <w:rPr>
                <w:rFonts w:hint="eastAsia" w:ascii="宋体" w:hAnsi="宋体" w:eastAsia="宋体" w:cs="宋体"/>
                <w:sz w:val="18"/>
                <w:szCs w:val="18"/>
              </w:rPr>
              <w:t>报关单审单状态</w:t>
            </w:r>
          </w:p>
          <w:p>
            <w:pPr>
              <w:spacing w:line="560" w:lineRule="exact"/>
              <w:ind w:firstLine="0"/>
              <w:jc w:val="left"/>
              <w:rPr>
                <w:rFonts w:eastAsia="宋体"/>
                <w:sz w:val="18"/>
                <w:szCs w:val="18"/>
              </w:rPr>
            </w:pPr>
            <w:r>
              <w:rPr>
                <w:rFonts w:hint="eastAsia" w:ascii="宋体" w:hAnsi="宋体" w:eastAsia="宋体" w:cs="宋体"/>
                <w:sz w:val="18"/>
                <w:szCs w:val="18"/>
              </w:rPr>
              <w:t>报关单现场接单状态</w:t>
            </w:r>
          </w:p>
          <w:p>
            <w:pPr>
              <w:spacing w:line="560" w:lineRule="exact"/>
              <w:ind w:firstLine="0"/>
              <w:jc w:val="left"/>
              <w:rPr>
                <w:rFonts w:eastAsia="宋体"/>
                <w:sz w:val="18"/>
                <w:szCs w:val="18"/>
              </w:rPr>
            </w:pPr>
            <w:r>
              <w:rPr>
                <w:rFonts w:hint="eastAsia" w:ascii="宋体" w:hAnsi="宋体" w:eastAsia="宋体" w:cs="宋体"/>
                <w:sz w:val="18"/>
                <w:szCs w:val="18"/>
              </w:rPr>
              <w:t>报关单转人工审单状态</w:t>
            </w:r>
          </w:p>
          <w:p>
            <w:pPr>
              <w:spacing w:line="560" w:lineRule="exact"/>
              <w:ind w:firstLine="0"/>
              <w:jc w:val="left"/>
              <w:rPr>
                <w:rFonts w:eastAsia="宋体"/>
                <w:sz w:val="18"/>
                <w:szCs w:val="18"/>
              </w:rPr>
            </w:pPr>
            <w:r>
              <w:rPr>
                <w:rFonts w:hint="eastAsia" w:ascii="宋体" w:hAnsi="宋体" w:eastAsia="宋体" w:cs="宋体"/>
                <w:sz w:val="18"/>
                <w:szCs w:val="18"/>
              </w:rPr>
              <w:t>报关单放行状态</w:t>
            </w:r>
          </w:p>
          <w:p>
            <w:pPr>
              <w:spacing w:line="560" w:lineRule="exact"/>
              <w:ind w:firstLine="0"/>
              <w:jc w:val="left"/>
              <w:rPr>
                <w:rFonts w:eastAsia="宋体"/>
                <w:sz w:val="18"/>
                <w:szCs w:val="18"/>
              </w:rPr>
            </w:pPr>
            <w:r>
              <w:rPr>
                <w:rFonts w:hint="eastAsia" w:ascii="宋体" w:hAnsi="宋体" w:eastAsia="宋体" w:cs="宋体"/>
                <w:sz w:val="18"/>
                <w:szCs w:val="18"/>
              </w:rPr>
              <w:t>集装箱查验状态</w:t>
            </w:r>
          </w:p>
          <w:p>
            <w:pPr>
              <w:spacing w:line="560" w:lineRule="exact"/>
              <w:ind w:firstLine="0"/>
              <w:jc w:val="left"/>
              <w:rPr>
                <w:rFonts w:eastAsia="宋体"/>
                <w:sz w:val="18"/>
                <w:szCs w:val="18"/>
              </w:rPr>
            </w:pPr>
            <w:r>
              <w:rPr>
                <w:rFonts w:hint="eastAsia" w:ascii="宋体" w:hAnsi="宋体" w:eastAsia="宋体" w:cs="宋体"/>
                <w:sz w:val="18"/>
                <w:szCs w:val="18"/>
              </w:rPr>
              <w:t>报关单结单状态</w:t>
            </w:r>
          </w:p>
          <w:p>
            <w:pPr>
              <w:spacing w:line="560" w:lineRule="exact"/>
              <w:ind w:firstLine="0"/>
              <w:jc w:val="left"/>
              <w:rPr>
                <w:rFonts w:eastAsia="宋体"/>
                <w:sz w:val="18"/>
                <w:szCs w:val="18"/>
              </w:rPr>
            </w:pPr>
            <w:r>
              <w:rPr>
                <w:rFonts w:hint="eastAsia" w:ascii="宋体" w:hAnsi="宋体" w:eastAsia="宋体" w:cs="宋体"/>
                <w:sz w:val="18"/>
                <w:szCs w:val="18"/>
              </w:rPr>
              <w:t>货物装船状态</w:t>
            </w:r>
          </w:p>
          <w:p>
            <w:pPr>
              <w:spacing w:line="560" w:lineRule="exact"/>
              <w:ind w:firstLine="0"/>
              <w:jc w:val="left"/>
              <w:rPr>
                <w:rFonts w:eastAsia="宋体"/>
                <w:sz w:val="18"/>
                <w:szCs w:val="18"/>
              </w:rPr>
            </w:pPr>
            <w:r>
              <w:rPr>
                <w:rFonts w:hint="eastAsia" w:ascii="宋体" w:hAnsi="宋体" w:eastAsia="宋体" w:cs="宋体"/>
                <w:sz w:val="18"/>
                <w:szCs w:val="18"/>
              </w:rPr>
              <w:t>船舶离境状态</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企业端-app端-超期集装箱状态提醒</w:t>
            </w:r>
          </w:p>
        </w:tc>
        <w:tc>
          <w:tcPr>
            <w:tcW w:w="2780" w:type="dxa"/>
            <w:tcBorders>
              <w:top w:val="single" w:color="auto" w:sz="4" w:space="0"/>
              <w:left w:val="single" w:color="auto" w:sz="4" w:space="0"/>
              <w:right w:val="single" w:color="auto" w:sz="4" w:space="0"/>
            </w:tcBorders>
            <w:vAlign w:val="center"/>
          </w:tcPr>
          <w:p>
            <w:pPr>
              <w:pStyle w:val="26"/>
              <w:spacing w:line="560" w:lineRule="exact"/>
              <w:ind w:firstLine="0"/>
              <w:jc w:val="left"/>
              <w:rPr>
                <w:rFonts w:ascii="宋体" w:hAnsi="宋体" w:eastAsia="宋体" w:cs="宋体"/>
                <w:color w:val="auto"/>
                <w:sz w:val="18"/>
                <w:szCs w:val="18"/>
              </w:rPr>
            </w:pPr>
            <w:r>
              <w:rPr>
                <w:rFonts w:ascii="宋体" w:hAnsi="宋体" w:eastAsia="宋体" w:cs="宋体"/>
                <w:color w:val="auto"/>
                <w:sz w:val="18"/>
                <w:szCs w:val="18"/>
              </w:rPr>
              <w:t>已清关集装箱，根据清关时间计算，达到7天仍未装船/提离的，向企业推送提醒信息。</w:t>
            </w:r>
          </w:p>
        </w:tc>
        <w:tc>
          <w:tcPr>
            <w:tcW w:w="1919" w:type="dxa"/>
          </w:tcPr>
          <w:p>
            <w:pPr>
              <w:spacing w:line="560" w:lineRule="exact"/>
              <w:ind w:firstLine="0"/>
              <w:jc w:val="left"/>
              <w:rPr>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企业端-app端-无纸化业务办理（一）</w:t>
            </w:r>
          </w:p>
        </w:tc>
        <w:tc>
          <w:tcPr>
            <w:tcW w:w="2780" w:type="dxa"/>
            <w:tcBorders>
              <w:top w:val="single" w:color="auto" w:sz="4" w:space="0"/>
              <w:left w:val="single" w:color="auto" w:sz="4" w:space="0"/>
              <w:right w:val="single" w:color="auto" w:sz="4" w:space="0"/>
            </w:tcBorders>
            <w:vAlign w:val="center"/>
          </w:tcPr>
          <w:p>
            <w:pPr>
              <w:pStyle w:val="26"/>
              <w:spacing w:line="560" w:lineRule="exact"/>
              <w:ind w:firstLine="0"/>
              <w:jc w:val="left"/>
              <w:rPr>
                <w:rFonts w:ascii="宋体" w:hAnsi="宋体" w:eastAsia="宋体" w:cs="宋体"/>
                <w:color w:val="auto"/>
                <w:sz w:val="18"/>
                <w:szCs w:val="18"/>
              </w:rPr>
            </w:pPr>
            <w:r>
              <w:rPr>
                <w:rFonts w:ascii="宋体" w:hAnsi="宋体" w:eastAsia="宋体" w:cs="宋体"/>
                <w:color w:val="auto"/>
                <w:sz w:val="18"/>
                <w:szCs w:val="18"/>
              </w:rPr>
              <w:t xml:space="preserve">1. </w:t>
            </w:r>
            <w:r>
              <w:rPr>
                <w:rFonts w:hint="eastAsia" w:ascii="宋体" w:hAnsi="宋体" w:eastAsia="宋体" w:cs="宋体"/>
                <w:color w:val="auto"/>
                <w:sz w:val="18"/>
                <w:szCs w:val="18"/>
              </w:rPr>
              <w:t>船舶预约登临</w:t>
            </w:r>
          </w:p>
          <w:p>
            <w:pPr>
              <w:pStyle w:val="26"/>
              <w:spacing w:line="560" w:lineRule="exact"/>
              <w:ind w:firstLine="0"/>
              <w:jc w:val="left"/>
              <w:rPr>
                <w:rFonts w:ascii="宋体" w:hAnsi="宋体" w:eastAsia="宋体" w:cs="宋体"/>
                <w:color w:val="auto"/>
                <w:sz w:val="18"/>
                <w:szCs w:val="18"/>
              </w:rPr>
            </w:pPr>
            <w:r>
              <w:rPr>
                <w:rFonts w:ascii="宋体" w:hAnsi="宋体" w:eastAsia="宋体" w:cs="宋体"/>
                <w:color w:val="auto"/>
                <w:sz w:val="18"/>
                <w:szCs w:val="18"/>
              </w:rPr>
              <w:t>“</w:t>
            </w:r>
            <w:r>
              <w:rPr>
                <w:rFonts w:hint="eastAsia" w:ascii="宋体" w:hAnsi="宋体" w:eastAsia="宋体" w:cs="宋体"/>
                <w:color w:val="auto"/>
                <w:sz w:val="18"/>
                <w:szCs w:val="18"/>
              </w:rPr>
              <w:t>船舶预约登临</w:t>
            </w:r>
            <w:r>
              <w:rPr>
                <w:rFonts w:ascii="宋体" w:hAnsi="宋体" w:eastAsia="宋体" w:cs="宋体"/>
                <w:color w:val="auto"/>
                <w:sz w:val="18"/>
                <w:szCs w:val="18"/>
              </w:rPr>
              <w:t>”</w:t>
            </w:r>
            <w:r>
              <w:rPr>
                <w:rFonts w:hint="eastAsia" w:ascii="宋体" w:hAnsi="宋体" w:eastAsia="宋体" w:cs="宋体"/>
                <w:color w:val="auto"/>
                <w:sz w:val="18"/>
                <w:szCs w:val="18"/>
              </w:rPr>
              <w:t>功能包括</w:t>
            </w:r>
            <w:r>
              <w:rPr>
                <w:rFonts w:ascii="宋体" w:hAnsi="宋体" w:eastAsia="宋体" w:cs="宋体"/>
                <w:color w:val="auto"/>
                <w:sz w:val="18"/>
                <w:szCs w:val="18"/>
              </w:rPr>
              <w:t>:“</w:t>
            </w:r>
            <w:r>
              <w:rPr>
                <w:rFonts w:hint="eastAsia" w:ascii="宋体" w:hAnsi="宋体" w:eastAsia="宋体" w:cs="宋体"/>
                <w:color w:val="auto"/>
                <w:sz w:val="18"/>
                <w:szCs w:val="18"/>
              </w:rPr>
              <w:t>船舶预约登临申请</w:t>
            </w:r>
            <w:r>
              <w:rPr>
                <w:rFonts w:ascii="宋体" w:hAnsi="宋体" w:eastAsia="宋体" w:cs="宋体"/>
                <w:color w:val="auto"/>
                <w:sz w:val="18"/>
                <w:szCs w:val="18"/>
              </w:rPr>
              <w:t>”</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船舶预约登临申请暂存</w:t>
            </w:r>
            <w:r>
              <w:rPr>
                <w:rFonts w:ascii="宋体" w:hAnsi="宋体" w:eastAsia="宋体" w:cs="宋体"/>
                <w:color w:val="auto"/>
                <w:sz w:val="18"/>
                <w:szCs w:val="18"/>
              </w:rPr>
              <w:t>”</w:t>
            </w:r>
            <w:r>
              <w:rPr>
                <w:rFonts w:hint="eastAsia" w:ascii="宋体" w:hAnsi="宋体" w:eastAsia="宋体" w:cs="宋体"/>
                <w:color w:val="auto"/>
                <w:sz w:val="18"/>
                <w:szCs w:val="18"/>
              </w:rPr>
              <w:t>、船舶预约登临申请提交</w:t>
            </w:r>
            <w:r>
              <w:rPr>
                <w:rFonts w:ascii="宋体" w:hAnsi="宋体" w:eastAsia="宋体" w:cs="宋体"/>
                <w:color w:val="auto"/>
                <w:sz w:val="18"/>
                <w:szCs w:val="18"/>
              </w:rPr>
              <w:t>”</w:t>
            </w:r>
            <w:r>
              <w:rPr>
                <w:rFonts w:hint="eastAsia" w:ascii="宋体" w:hAnsi="宋体" w:eastAsia="宋体" w:cs="宋体"/>
                <w:color w:val="auto"/>
                <w:sz w:val="18"/>
                <w:szCs w:val="18"/>
              </w:rPr>
              <w:t>及</w:t>
            </w:r>
            <w:r>
              <w:rPr>
                <w:rFonts w:ascii="宋体" w:hAnsi="宋体" w:eastAsia="宋体" w:cs="宋体"/>
                <w:color w:val="auto"/>
                <w:sz w:val="18"/>
                <w:szCs w:val="18"/>
              </w:rPr>
              <w:t>“</w:t>
            </w:r>
            <w:r>
              <w:rPr>
                <w:rFonts w:hint="eastAsia" w:ascii="宋体" w:hAnsi="宋体" w:eastAsia="宋体" w:cs="宋体"/>
                <w:color w:val="auto"/>
                <w:sz w:val="18"/>
                <w:szCs w:val="18"/>
              </w:rPr>
              <w:t>船舶预约登临查询</w:t>
            </w:r>
            <w:r>
              <w:rPr>
                <w:rFonts w:ascii="宋体" w:hAnsi="宋体" w:eastAsia="宋体" w:cs="宋体"/>
                <w:color w:val="auto"/>
                <w:sz w:val="18"/>
                <w:szCs w:val="18"/>
              </w:rPr>
              <w:t>”</w:t>
            </w:r>
            <w:r>
              <w:rPr>
                <w:rFonts w:hint="eastAsia" w:ascii="宋体" w:hAnsi="宋体" w:eastAsia="宋体" w:cs="宋体"/>
                <w:color w:val="auto"/>
                <w:sz w:val="18"/>
                <w:szCs w:val="18"/>
              </w:rPr>
              <w:t>。</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w:t>
            </w:r>
            <w:r>
              <w:rPr>
                <w:rFonts w:ascii="宋体" w:hAnsi="宋体" w:eastAsia="宋体" w:cs="宋体"/>
                <w:color w:val="auto"/>
                <w:sz w:val="18"/>
                <w:szCs w:val="18"/>
              </w:rPr>
              <w:t>1</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船舶预约登临申请、暂存及提交</w:t>
            </w:r>
            <w:r>
              <w:rPr>
                <w:rFonts w:ascii="宋体" w:hAnsi="宋体" w:eastAsia="宋体" w:cs="宋体"/>
                <w:color w:val="auto"/>
                <w:sz w:val="18"/>
                <w:szCs w:val="18"/>
              </w:rPr>
              <w:t>”</w:t>
            </w:r>
            <w:r>
              <w:rPr>
                <w:rFonts w:hint="eastAsia" w:ascii="宋体" w:hAnsi="宋体" w:eastAsia="宋体" w:cs="宋体"/>
                <w:color w:val="auto"/>
                <w:sz w:val="18"/>
                <w:szCs w:val="18"/>
              </w:rPr>
              <w:t>：</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企业点击选择</w:t>
            </w:r>
            <w:r>
              <w:rPr>
                <w:rFonts w:ascii="宋体" w:hAnsi="宋体" w:eastAsia="宋体" w:cs="宋体"/>
                <w:color w:val="auto"/>
                <w:sz w:val="18"/>
                <w:szCs w:val="18"/>
              </w:rPr>
              <w:t>“</w:t>
            </w:r>
            <w:r>
              <w:rPr>
                <w:rFonts w:hint="eastAsia" w:ascii="宋体" w:hAnsi="宋体" w:eastAsia="宋体" w:cs="宋体"/>
                <w:color w:val="auto"/>
                <w:sz w:val="18"/>
                <w:szCs w:val="18"/>
              </w:rPr>
              <w:t>船舶预约登临</w:t>
            </w:r>
            <w:r>
              <w:rPr>
                <w:rFonts w:ascii="宋体" w:hAnsi="宋体" w:eastAsia="宋体" w:cs="宋体"/>
                <w:color w:val="auto"/>
                <w:sz w:val="18"/>
                <w:szCs w:val="18"/>
              </w:rPr>
              <w:t>”</w:t>
            </w:r>
            <w:r>
              <w:rPr>
                <w:rFonts w:hint="eastAsia" w:ascii="宋体" w:hAnsi="宋体" w:eastAsia="宋体" w:cs="宋体"/>
                <w:color w:val="auto"/>
                <w:sz w:val="18"/>
                <w:szCs w:val="18"/>
              </w:rPr>
              <w:t>业务后，在页面录入必填项</w:t>
            </w:r>
            <w:r>
              <w:rPr>
                <w:rFonts w:ascii="宋体" w:hAnsi="宋体" w:eastAsia="宋体" w:cs="宋体"/>
                <w:color w:val="auto"/>
                <w:sz w:val="18"/>
                <w:szCs w:val="18"/>
              </w:rPr>
              <w:t>:</w:t>
            </w:r>
            <w:r>
              <w:rPr>
                <w:rFonts w:hint="eastAsia" w:ascii="宋体" w:hAnsi="宋体" w:eastAsia="宋体" w:cs="宋体"/>
                <w:color w:val="auto"/>
                <w:sz w:val="18"/>
                <w:szCs w:val="18"/>
              </w:rPr>
              <w:t>船舶名称、航次号、</w:t>
            </w:r>
            <w:r>
              <w:rPr>
                <w:rFonts w:ascii="宋体" w:hAnsi="宋体" w:eastAsia="宋体" w:cs="宋体"/>
                <w:color w:val="auto"/>
                <w:sz w:val="18"/>
                <w:szCs w:val="18"/>
              </w:rPr>
              <w:t>IMO</w:t>
            </w:r>
            <w:r>
              <w:rPr>
                <w:rFonts w:hint="eastAsia" w:ascii="宋体" w:hAnsi="宋体" w:eastAsia="宋体" w:cs="宋体"/>
                <w:color w:val="auto"/>
                <w:sz w:val="18"/>
                <w:szCs w:val="18"/>
              </w:rPr>
              <w:t>号、关区代码，展开</w:t>
            </w:r>
            <w:r>
              <w:rPr>
                <w:rFonts w:ascii="宋体" w:hAnsi="宋体" w:eastAsia="宋体" w:cs="宋体"/>
                <w:color w:val="auto"/>
                <w:sz w:val="18"/>
                <w:szCs w:val="18"/>
              </w:rPr>
              <w:t>“</w:t>
            </w:r>
            <w:r>
              <w:rPr>
                <w:rFonts w:hint="eastAsia" w:ascii="宋体" w:hAnsi="宋体" w:eastAsia="宋体" w:cs="宋体"/>
                <w:color w:val="auto"/>
                <w:sz w:val="18"/>
                <w:szCs w:val="18"/>
              </w:rPr>
              <w:t>预约信息填报</w:t>
            </w:r>
            <w:r>
              <w:rPr>
                <w:rFonts w:ascii="宋体" w:hAnsi="宋体" w:eastAsia="宋体" w:cs="宋体"/>
                <w:color w:val="auto"/>
                <w:sz w:val="18"/>
                <w:szCs w:val="18"/>
              </w:rPr>
              <w:t>”</w:t>
            </w:r>
            <w:r>
              <w:rPr>
                <w:rFonts w:hint="eastAsia" w:ascii="宋体" w:hAnsi="宋体" w:eastAsia="宋体" w:cs="宋体"/>
                <w:color w:val="auto"/>
                <w:sz w:val="18"/>
                <w:szCs w:val="18"/>
              </w:rPr>
              <w:t>。填报内容初始内容如下</w:t>
            </w:r>
            <w:r>
              <w:rPr>
                <w:rFonts w:ascii="宋体" w:hAnsi="宋体" w:eastAsia="宋体" w:cs="宋体"/>
                <w:color w:val="auto"/>
                <w:sz w:val="18"/>
                <w:szCs w:val="18"/>
              </w:rPr>
              <w:t>:</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靠泊时间（精确到小时）</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离泊时间（精确到小时）</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本港下船计划：是否下船（是</w:t>
            </w:r>
            <w:r>
              <w:rPr>
                <w:rFonts w:ascii="宋体" w:hAnsi="宋体" w:eastAsia="宋体" w:cs="宋体"/>
                <w:color w:val="auto"/>
                <w:sz w:val="18"/>
                <w:szCs w:val="18"/>
              </w:rPr>
              <w:t>/</w:t>
            </w:r>
            <w:r>
              <w:rPr>
                <w:rFonts w:hint="eastAsia" w:ascii="宋体" w:hAnsi="宋体" w:eastAsia="宋体" w:cs="宋体"/>
                <w:color w:val="auto"/>
                <w:sz w:val="18"/>
                <w:szCs w:val="18"/>
              </w:rPr>
              <w:t>否）、人数（填写）、国籍（填写）</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一个月内是否发现病媒生物活动情况（鼠、蚊、蟑螂等）：（是</w:t>
            </w:r>
            <w:r>
              <w:rPr>
                <w:rFonts w:ascii="宋体" w:hAnsi="宋体" w:eastAsia="宋体" w:cs="宋体"/>
                <w:color w:val="auto"/>
                <w:sz w:val="18"/>
                <w:szCs w:val="18"/>
              </w:rPr>
              <w:t>/</w:t>
            </w:r>
            <w:r>
              <w:rPr>
                <w:rFonts w:hint="eastAsia" w:ascii="宋体" w:hAnsi="宋体" w:eastAsia="宋体" w:cs="宋体"/>
                <w:color w:val="auto"/>
                <w:sz w:val="18"/>
                <w:szCs w:val="18"/>
              </w:rPr>
              <w:t>否）</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是否计划在本港装卸物料或卸载垃圾：（是</w:t>
            </w:r>
            <w:r>
              <w:rPr>
                <w:rFonts w:ascii="宋体" w:hAnsi="宋体" w:eastAsia="宋体" w:cs="宋体"/>
                <w:color w:val="auto"/>
                <w:sz w:val="18"/>
                <w:szCs w:val="18"/>
              </w:rPr>
              <w:t>/</w:t>
            </w:r>
            <w:r>
              <w:rPr>
                <w:rFonts w:hint="eastAsia" w:ascii="宋体" w:hAnsi="宋体" w:eastAsia="宋体" w:cs="宋体"/>
                <w:color w:val="auto"/>
                <w:sz w:val="18"/>
                <w:szCs w:val="18"/>
              </w:rPr>
              <w:t>否）</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上述填写内容设置为自定义，可设置选项数量、选项内容，可配置填写项或选择项（是</w:t>
            </w:r>
            <w:r>
              <w:rPr>
                <w:rFonts w:ascii="宋体" w:hAnsi="宋体" w:eastAsia="宋体" w:cs="宋体"/>
                <w:color w:val="auto"/>
                <w:sz w:val="18"/>
                <w:szCs w:val="18"/>
              </w:rPr>
              <w:t>/</w:t>
            </w:r>
            <w:r>
              <w:rPr>
                <w:rFonts w:hint="eastAsia" w:ascii="宋体" w:hAnsi="宋体" w:eastAsia="宋体" w:cs="宋体"/>
                <w:color w:val="auto"/>
                <w:sz w:val="18"/>
                <w:szCs w:val="18"/>
              </w:rPr>
              <w:t>否），可配置必填或选填。</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可支持附件上传，包括文档、图片等常见格式。</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设置备注栏，初始字数限制为</w:t>
            </w:r>
            <w:r>
              <w:rPr>
                <w:rFonts w:ascii="宋体" w:hAnsi="宋体" w:eastAsia="宋体" w:cs="宋体"/>
                <w:color w:val="auto"/>
                <w:sz w:val="18"/>
                <w:szCs w:val="18"/>
              </w:rPr>
              <w:t>500</w:t>
            </w:r>
            <w:r>
              <w:rPr>
                <w:rFonts w:hint="eastAsia" w:ascii="宋体" w:hAnsi="宋体" w:eastAsia="宋体" w:cs="宋体"/>
                <w:color w:val="auto"/>
                <w:sz w:val="18"/>
                <w:szCs w:val="18"/>
              </w:rPr>
              <w:t>字，字数可配置。</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企业完成预约信息填报后，可以点击</w:t>
            </w:r>
            <w:r>
              <w:rPr>
                <w:rFonts w:ascii="宋体" w:hAnsi="宋体" w:eastAsia="宋体" w:cs="宋体"/>
                <w:color w:val="auto"/>
                <w:sz w:val="18"/>
                <w:szCs w:val="18"/>
              </w:rPr>
              <w:t>“</w:t>
            </w:r>
            <w:r>
              <w:rPr>
                <w:rFonts w:hint="eastAsia" w:ascii="宋体" w:hAnsi="宋体" w:eastAsia="宋体" w:cs="宋体"/>
                <w:color w:val="auto"/>
                <w:sz w:val="18"/>
                <w:szCs w:val="18"/>
              </w:rPr>
              <w:t>暂存</w:t>
            </w:r>
            <w:r>
              <w:rPr>
                <w:rFonts w:ascii="宋体" w:hAnsi="宋体" w:eastAsia="宋体" w:cs="宋体"/>
                <w:color w:val="auto"/>
                <w:sz w:val="18"/>
                <w:szCs w:val="18"/>
              </w:rPr>
              <w:t>”</w:t>
            </w:r>
            <w:r>
              <w:rPr>
                <w:rFonts w:hint="eastAsia" w:ascii="宋体" w:hAnsi="宋体" w:eastAsia="宋体" w:cs="宋体"/>
                <w:color w:val="auto"/>
                <w:sz w:val="18"/>
                <w:szCs w:val="18"/>
              </w:rPr>
              <w:t>按钮进行保存后再进行提交，也可直接点击提交，提交后，完成预约。</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w:t>
            </w:r>
            <w:r>
              <w:rPr>
                <w:rFonts w:ascii="宋体" w:hAnsi="宋体" w:eastAsia="宋体" w:cs="宋体"/>
                <w:color w:val="auto"/>
                <w:sz w:val="18"/>
                <w:szCs w:val="18"/>
              </w:rPr>
              <w:t>2</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船舶预约登临查询</w:t>
            </w:r>
            <w:r>
              <w:rPr>
                <w:rFonts w:ascii="宋体" w:hAnsi="宋体" w:eastAsia="宋体" w:cs="宋体"/>
                <w:color w:val="auto"/>
                <w:sz w:val="18"/>
                <w:szCs w:val="18"/>
              </w:rPr>
              <w:t>”</w:t>
            </w:r>
            <w:r>
              <w:rPr>
                <w:rFonts w:hint="eastAsia" w:ascii="宋体" w:hAnsi="宋体" w:eastAsia="宋体" w:cs="宋体"/>
                <w:color w:val="auto"/>
                <w:sz w:val="18"/>
                <w:szCs w:val="18"/>
              </w:rPr>
              <w:t>：</w:t>
            </w:r>
          </w:p>
          <w:p>
            <w:pPr>
              <w:pStyle w:val="26"/>
              <w:spacing w:line="560" w:lineRule="exact"/>
              <w:ind w:firstLine="0"/>
              <w:jc w:val="left"/>
              <w:rPr>
                <w:rFonts w:ascii="宋体" w:hAnsi="宋体" w:eastAsia="宋体" w:cs="宋体"/>
                <w:color w:val="auto"/>
                <w:sz w:val="18"/>
                <w:szCs w:val="18"/>
              </w:rPr>
            </w:pPr>
            <w:r>
              <w:rPr>
                <w:rFonts w:hint="eastAsia" w:ascii="宋体" w:hAnsi="宋体" w:eastAsia="宋体" w:cs="宋体"/>
                <w:color w:val="auto"/>
                <w:sz w:val="18"/>
                <w:szCs w:val="18"/>
              </w:rPr>
              <w:t>点击</w:t>
            </w:r>
            <w:r>
              <w:rPr>
                <w:rFonts w:ascii="宋体" w:hAnsi="宋体" w:eastAsia="宋体" w:cs="宋体"/>
                <w:color w:val="auto"/>
                <w:sz w:val="18"/>
                <w:szCs w:val="18"/>
              </w:rPr>
              <w:t>“</w:t>
            </w:r>
            <w:r>
              <w:rPr>
                <w:rFonts w:hint="eastAsia" w:ascii="宋体" w:hAnsi="宋体" w:eastAsia="宋体" w:cs="宋体"/>
                <w:color w:val="auto"/>
                <w:sz w:val="18"/>
                <w:szCs w:val="18"/>
              </w:rPr>
              <w:t>船舶预约登临查询</w:t>
            </w:r>
            <w:r>
              <w:rPr>
                <w:rFonts w:ascii="宋体" w:hAnsi="宋体" w:eastAsia="宋体" w:cs="宋体"/>
                <w:color w:val="auto"/>
                <w:sz w:val="18"/>
                <w:szCs w:val="18"/>
              </w:rPr>
              <w:t>”</w:t>
            </w:r>
            <w:r>
              <w:rPr>
                <w:rFonts w:hint="eastAsia" w:ascii="宋体" w:hAnsi="宋体" w:eastAsia="宋体" w:cs="宋体"/>
                <w:color w:val="auto"/>
                <w:sz w:val="18"/>
                <w:szCs w:val="18"/>
              </w:rPr>
              <w:t>，进入查询界面，界面显示该企业用户的所有</w:t>
            </w:r>
            <w:r>
              <w:rPr>
                <w:rFonts w:ascii="宋体" w:hAnsi="宋体" w:eastAsia="宋体" w:cs="宋体"/>
                <w:color w:val="auto"/>
                <w:sz w:val="18"/>
                <w:szCs w:val="18"/>
              </w:rPr>
              <w:t>“</w:t>
            </w:r>
            <w:r>
              <w:rPr>
                <w:rFonts w:hint="eastAsia" w:ascii="宋体" w:hAnsi="宋体" w:eastAsia="宋体" w:cs="宋体"/>
                <w:color w:val="auto"/>
                <w:sz w:val="18"/>
                <w:szCs w:val="18"/>
              </w:rPr>
              <w:t>船舶预约登临申请</w:t>
            </w:r>
            <w:r>
              <w:rPr>
                <w:rFonts w:ascii="宋体" w:hAnsi="宋体" w:eastAsia="宋体" w:cs="宋体"/>
                <w:color w:val="auto"/>
                <w:sz w:val="18"/>
                <w:szCs w:val="18"/>
              </w:rPr>
              <w:t>”</w:t>
            </w:r>
            <w:r>
              <w:rPr>
                <w:rFonts w:hint="eastAsia" w:ascii="宋体" w:hAnsi="宋体" w:eastAsia="宋体" w:cs="宋体"/>
                <w:color w:val="auto"/>
                <w:sz w:val="18"/>
                <w:szCs w:val="18"/>
              </w:rPr>
              <w:t>记录，每页默认显示</w:t>
            </w:r>
            <w:r>
              <w:rPr>
                <w:rFonts w:ascii="宋体" w:hAnsi="宋体" w:eastAsia="宋体" w:cs="宋体"/>
                <w:color w:val="auto"/>
                <w:sz w:val="18"/>
                <w:szCs w:val="18"/>
              </w:rPr>
              <w:t>20</w:t>
            </w:r>
            <w:r>
              <w:rPr>
                <w:rFonts w:hint="eastAsia" w:ascii="宋体" w:hAnsi="宋体" w:eastAsia="宋体" w:cs="宋体"/>
                <w:color w:val="auto"/>
                <w:sz w:val="18"/>
                <w:szCs w:val="18"/>
              </w:rPr>
              <w:t>条，每页条数可自定义，超过默认或自定义条数需要点击下一页。也可以通过查询条件包括</w:t>
            </w:r>
            <w:r>
              <w:rPr>
                <w:rFonts w:ascii="宋体" w:hAnsi="宋体" w:eastAsia="宋体" w:cs="宋体"/>
                <w:color w:val="auto"/>
                <w:sz w:val="18"/>
                <w:szCs w:val="18"/>
              </w:rPr>
              <w:t>:“</w:t>
            </w:r>
            <w:r>
              <w:rPr>
                <w:rFonts w:hint="eastAsia" w:ascii="宋体" w:hAnsi="宋体" w:eastAsia="宋体" w:cs="宋体"/>
                <w:color w:val="auto"/>
                <w:sz w:val="18"/>
                <w:szCs w:val="18"/>
              </w:rPr>
              <w:t>船舶名称</w:t>
            </w:r>
            <w:r>
              <w:rPr>
                <w:rFonts w:ascii="宋体" w:hAnsi="宋体" w:eastAsia="宋体" w:cs="宋体"/>
                <w:color w:val="auto"/>
                <w:sz w:val="18"/>
                <w:szCs w:val="18"/>
              </w:rPr>
              <w:t>”</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航次号</w:t>
            </w:r>
            <w:r>
              <w:rPr>
                <w:rFonts w:ascii="宋体" w:hAnsi="宋体" w:eastAsia="宋体" w:cs="宋体"/>
                <w:color w:val="auto"/>
                <w:sz w:val="18"/>
                <w:szCs w:val="18"/>
              </w:rPr>
              <w:t>”</w:t>
            </w:r>
            <w:r>
              <w:rPr>
                <w:rFonts w:hint="eastAsia" w:ascii="宋体" w:hAnsi="宋体" w:eastAsia="宋体" w:cs="宋体"/>
                <w:color w:val="auto"/>
                <w:sz w:val="18"/>
                <w:szCs w:val="18"/>
              </w:rPr>
              <w:t>、</w:t>
            </w:r>
            <w:r>
              <w:rPr>
                <w:rFonts w:ascii="宋体" w:hAnsi="宋体" w:eastAsia="宋体" w:cs="宋体"/>
                <w:color w:val="auto"/>
                <w:sz w:val="18"/>
                <w:szCs w:val="18"/>
              </w:rPr>
              <w:t>“IMO</w:t>
            </w:r>
            <w:r>
              <w:rPr>
                <w:rFonts w:hint="eastAsia" w:ascii="宋体" w:hAnsi="宋体" w:eastAsia="宋体" w:cs="宋体"/>
                <w:color w:val="auto"/>
                <w:sz w:val="18"/>
                <w:szCs w:val="18"/>
              </w:rPr>
              <w:t>号</w:t>
            </w:r>
            <w:r>
              <w:rPr>
                <w:rFonts w:ascii="宋体" w:hAnsi="宋体" w:eastAsia="宋体" w:cs="宋体"/>
                <w:color w:val="auto"/>
                <w:sz w:val="18"/>
                <w:szCs w:val="18"/>
              </w:rPr>
              <w:t>”</w:t>
            </w:r>
            <w:r>
              <w:rPr>
                <w:rFonts w:hint="eastAsia" w:ascii="宋体" w:hAnsi="宋体" w:eastAsia="宋体" w:cs="宋体"/>
                <w:color w:val="auto"/>
                <w:sz w:val="18"/>
                <w:szCs w:val="18"/>
              </w:rPr>
              <w:t>、关区代码等进行查询。管理端将审核状态回执发送至企业端，状态回执类型包括</w:t>
            </w:r>
            <w:r>
              <w:rPr>
                <w:rFonts w:ascii="宋体" w:hAnsi="宋体" w:eastAsia="宋体" w:cs="宋体"/>
                <w:color w:val="auto"/>
                <w:sz w:val="18"/>
                <w:szCs w:val="18"/>
              </w:rPr>
              <w:t>:“</w:t>
            </w:r>
            <w:r>
              <w:rPr>
                <w:rFonts w:hint="eastAsia" w:ascii="宋体" w:hAnsi="宋体" w:eastAsia="宋体" w:cs="宋体"/>
                <w:color w:val="auto"/>
                <w:sz w:val="18"/>
                <w:szCs w:val="18"/>
              </w:rPr>
              <w:t>已申请</w:t>
            </w:r>
            <w:r>
              <w:rPr>
                <w:rFonts w:ascii="宋体" w:hAnsi="宋体" w:eastAsia="宋体" w:cs="宋体"/>
                <w:color w:val="auto"/>
                <w:sz w:val="18"/>
                <w:szCs w:val="18"/>
              </w:rPr>
              <w:t>”</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已通过</w:t>
            </w:r>
            <w:r>
              <w:rPr>
                <w:rFonts w:ascii="宋体" w:hAnsi="宋体" w:eastAsia="宋体" w:cs="宋体"/>
                <w:color w:val="auto"/>
                <w:sz w:val="18"/>
                <w:szCs w:val="18"/>
              </w:rPr>
              <w:t>”</w:t>
            </w:r>
            <w:r>
              <w:rPr>
                <w:rFonts w:hint="eastAsia" w:ascii="宋体" w:hAnsi="宋体" w:eastAsia="宋体" w:cs="宋体"/>
                <w:color w:val="auto"/>
                <w:sz w:val="18"/>
                <w:szCs w:val="18"/>
              </w:rPr>
              <w:t>、</w:t>
            </w:r>
            <w:r>
              <w:rPr>
                <w:rFonts w:ascii="宋体" w:hAnsi="宋体" w:eastAsia="宋体" w:cs="宋体"/>
                <w:color w:val="auto"/>
                <w:sz w:val="18"/>
                <w:szCs w:val="18"/>
              </w:rPr>
              <w:t>“</w:t>
            </w:r>
            <w:r>
              <w:rPr>
                <w:rFonts w:hint="eastAsia" w:ascii="宋体" w:hAnsi="宋体" w:eastAsia="宋体" w:cs="宋体"/>
                <w:color w:val="auto"/>
                <w:sz w:val="18"/>
                <w:szCs w:val="18"/>
              </w:rPr>
              <w:t>已退回</w:t>
            </w:r>
            <w:r>
              <w:rPr>
                <w:rFonts w:ascii="宋体" w:hAnsi="宋体" w:eastAsia="宋体" w:cs="宋体"/>
                <w:color w:val="auto"/>
                <w:sz w:val="18"/>
                <w:szCs w:val="18"/>
              </w:rPr>
              <w:t>”</w:t>
            </w:r>
            <w:r>
              <w:rPr>
                <w:rFonts w:hint="eastAsia" w:ascii="宋体" w:hAnsi="宋体" w:eastAsia="宋体" w:cs="宋体"/>
                <w:color w:val="auto"/>
                <w:sz w:val="18"/>
                <w:szCs w:val="18"/>
              </w:rPr>
              <w:t>，企业端接收状态回执信息，展示在</w:t>
            </w:r>
            <w:r>
              <w:rPr>
                <w:rFonts w:ascii="宋体" w:hAnsi="宋体" w:eastAsia="宋体" w:cs="宋体"/>
                <w:color w:val="auto"/>
                <w:sz w:val="18"/>
                <w:szCs w:val="18"/>
              </w:rPr>
              <w:t>“</w:t>
            </w:r>
            <w:r>
              <w:rPr>
                <w:rFonts w:hint="eastAsia" w:ascii="宋体" w:hAnsi="宋体" w:eastAsia="宋体" w:cs="宋体"/>
                <w:color w:val="auto"/>
                <w:sz w:val="18"/>
                <w:szCs w:val="18"/>
              </w:rPr>
              <w:t>状态</w:t>
            </w:r>
            <w:r>
              <w:rPr>
                <w:rFonts w:ascii="宋体" w:hAnsi="宋体" w:eastAsia="宋体" w:cs="宋体"/>
                <w:color w:val="auto"/>
                <w:sz w:val="18"/>
                <w:szCs w:val="18"/>
              </w:rPr>
              <w:t>”</w:t>
            </w:r>
            <w:r>
              <w:rPr>
                <w:rFonts w:hint="eastAsia" w:ascii="宋体" w:hAnsi="宋体" w:eastAsia="宋体" w:cs="宋体"/>
                <w:color w:val="auto"/>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企业端-app端-无纸化业务办理（二）</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2. </w:t>
            </w:r>
            <w:r>
              <w:rPr>
                <w:rFonts w:hint="eastAsia" w:ascii="宋体" w:hAnsi="宋体" w:eastAsia="宋体" w:cs="宋体"/>
                <w:sz w:val="18"/>
                <w:szCs w:val="18"/>
              </w:rPr>
              <w:t>免到场申请</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免到场申请暂存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免到场申请提交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免到场申请查询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免到场申请、暂存、提交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免于到场申请</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按钮进行申报。</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免到场申请查询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免于到场申请查询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免到场申请</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已通过</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已退回</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企业端-app端-无纸化业务办理（三）</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3. </w:t>
            </w:r>
            <w:r>
              <w:rPr>
                <w:rFonts w:hint="eastAsia" w:ascii="宋体" w:hAnsi="宋体" w:eastAsia="宋体" w:cs="宋体"/>
                <w:sz w:val="18"/>
                <w:szCs w:val="18"/>
              </w:rPr>
              <w:t>货物先行提离申请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货物先行提离申请暂存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货物先行提离申请提交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货物先行提离申请查询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货物先行提离申请、暂存、提交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按钮进行申报。</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货物先行提离申请查询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货物先行提离申请查询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货物先行提离申请</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 xml:space="preserve"> 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已申请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已通过</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已退回</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企业端-app端-无纸化业务办理（四）</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4. </w:t>
            </w:r>
            <w:r>
              <w:rPr>
                <w:rFonts w:hint="eastAsia" w:ascii="宋体" w:hAnsi="宋体" w:eastAsia="宋体" w:cs="宋体"/>
                <w:sz w:val="18"/>
                <w:szCs w:val="18"/>
              </w:rPr>
              <w:t>业务办理授权委托资料上传</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业务办理授权委托资料</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业务办理授权委托资料上传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业务办理授权委托资料暂存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业务办理授权委托资料提交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业务办理授权委托资料历史记录查询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业务办理授权委托资料上传、暂存、提交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业务办理授权委托资料上传</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提交时间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按钮完成资料提交。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业务办理授权委托资料历史记录查询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业务办理授权委托资料历史记录查询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业务办理授权委托资料历史记录</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等进行查询。管理端将审核状态回执发送至企业端，状态回执类型包括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已收阅</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企业端-app端-无纸化业务办理（五）</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5. </w:t>
            </w:r>
            <w:r>
              <w:rPr>
                <w:rFonts w:hint="eastAsia" w:ascii="宋体" w:hAnsi="宋体" w:eastAsia="宋体" w:cs="宋体"/>
                <w:sz w:val="18"/>
                <w:szCs w:val="18"/>
              </w:rPr>
              <w:t>业务异常情况说明资料提交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功能包括</w:t>
            </w:r>
            <w:r>
              <w:rPr>
                <w:rFonts w:ascii="宋体" w:hAnsi="宋体" w:eastAsia="宋体" w:cs="宋体"/>
                <w:sz w:val="18"/>
                <w:szCs w:val="18"/>
              </w:rPr>
              <w:t>:“</w:t>
            </w:r>
            <w:r>
              <w:rPr>
                <w:rFonts w:hint="eastAsia" w:ascii="宋体" w:hAnsi="宋体" w:eastAsia="宋体" w:cs="宋体"/>
                <w:sz w:val="18"/>
                <w:szCs w:val="18"/>
              </w:rPr>
              <w:t>业务异常情况说明材料上传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业务异常情况说明材料暂存</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业务异常情况说明材料提交</w:t>
            </w:r>
            <w:r>
              <w:rPr>
                <w:rFonts w:ascii="宋体" w:hAnsi="宋体" w:eastAsia="宋体" w:cs="宋体"/>
                <w:sz w:val="18"/>
                <w:szCs w:val="18"/>
              </w:rPr>
              <w:t>”</w:t>
            </w:r>
            <w:r>
              <w:rPr>
                <w:rFonts w:hint="eastAsia" w:ascii="宋体" w:hAnsi="宋体" w:eastAsia="宋体" w:cs="宋体"/>
                <w:sz w:val="18"/>
                <w:szCs w:val="18"/>
              </w:rPr>
              <w:t>及</w:t>
            </w:r>
            <w:r>
              <w:rPr>
                <w:rFonts w:ascii="宋体" w:hAnsi="宋体" w:eastAsia="宋体" w:cs="宋体"/>
                <w:sz w:val="18"/>
                <w:szCs w:val="18"/>
              </w:rPr>
              <w:t>“</w:t>
            </w:r>
            <w:r>
              <w:rPr>
                <w:rFonts w:hint="eastAsia" w:ascii="宋体" w:hAnsi="宋体" w:eastAsia="宋体" w:cs="宋体"/>
                <w:sz w:val="18"/>
                <w:szCs w:val="18"/>
              </w:rPr>
              <w:t>业务异常情况说明历史记录查询</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(1)“</w:t>
            </w:r>
            <w:r>
              <w:rPr>
                <w:rFonts w:hint="eastAsia" w:ascii="宋体" w:hAnsi="宋体" w:eastAsia="宋体" w:cs="宋体"/>
                <w:sz w:val="18"/>
                <w:szCs w:val="18"/>
              </w:rPr>
              <w:t>业务异常情况说明资料上传、暂存、提交</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企业在页面填写</w:t>
            </w:r>
            <w:r>
              <w:rPr>
                <w:rFonts w:ascii="宋体" w:hAnsi="宋体" w:eastAsia="宋体" w:cs="宋体"/>
                <w:sz w:val="18"/>
                <w:szCs w:val="18"/>
              </w:rPr>
              <w:t>:</w:t>
            </w:r>
            <w:r>
              <w:rPr>
                <w:rFonts w:hint="eastAsia" w:ascii="宋体" w:hAnsi="宋体" w:eastAsia="宋体" w:cs="宋体"/>
                <w:sz w:val="18"/>
                <w:szCs w:val="18"/>
              </w:rPr>
              <w:t>【必填项</w:t>
            </w:r>
            <w:r>
              <w:rPr>
                <w:rFonts w:ascii="宋体" w:hAnsi="宋体" w:eastAsia="宋体" w:cs="宋体"/>
                <w:sz w:val="18"/>
                <w:szCs w:val="18"/>
              </w:rPr>
              <w:t>]“</w:t>
            </w:r>
            <w:r>
              <w:rPr>
                <w:rFonts w:hint="eastAsia" w:ascii="宋体" w:hAnsi="宋体" w:eastAsia="宋体" w:cs="宋体"/>
                <w:sz w:val="18"/>
                <w:szCs w:val="18"/>
              </w:rPr>
              <w:t>企业名称</w:t>
            </w:r>
            <w:r>
              <w:rPr>
                <w:rFonts w:ascii="宋体" w:hAnsi="宋体" w:eastAsia="宋体" w:cs="宋体"/>
                <w:sz w:val="18"/>
                <w:szCs w:val="18"/>
              </w:rPr>
              <w:t>”(</w:t>
            </w:r>
            <w:r>
              <w:rPr>
                <w:rFonts w:hint="eastAsia" w:ascii="宋体" w:hAnsi="宋体" w:eastAsia="宋体" w:cs="宋体"/>
                <w:sz w:val="18"/>
                <w:szCs w:val="18"/>
              </w:rPr>
              <w:t>系统返填</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附件上传</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提交时间</w:t>
            </w:r>
            <w:r>
              <w:rPr>
                <w:rFonts w:ascii="宋体" w:hAnsi="宋体" w:eastAsia="宋体" w:cs="宋体"/>
                <w:sz w:val="18"/>
                <w:szCs w:val="18"/>
              </w:rPr>
              <w:t>”(</w:t>
            </w:r>
            <w:r>
              <w:rPr>
                <w:rFonts w:hint="eastAsia" w:ascii="宋体" w:hAnsi="宋体" w:eastAsia="宋体" w:cs="宋体"/>
                <w:sz w:val="18"/>
                <w:szCs w:val="18"/>
              </w:rPr>
              <w:t>提交时系统生成</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【选填项</w:t>
            </w:r>
            <w:r>
              <w:rPr>
                <w:rFonts w:ascii="宋体" w:hAnsi="宋体" w:eastAsia="宋体" w:cs="宋体"/>
                <w:sz w:val="18"/>
                <w:szCs w:val="18"/>
              </w:rPr>
              <w:t>]“</w:t>
            </w:r>
            <w:r>
              <w:rPr>
                <w:rFonts w:hint="eastAsia" w:ascii="宋体" w:hAnsi="宋体" w:eastAsia="宋体" w:cs="宋体"/>
                <w:sz w:val="18"/>
                <w:szCs w:val="18"/>
              </w:rPr>
              <w:t>舱单号</w:t>
            </w:r>
            <w:r>
              <w:rPr>
                <w:rFonts w:ascii="宋体" w:hAnsi="宋体" w:eastAsia="宋体" w:cs="宋体"/>
                <w:sz w:val="18"/>
                <w:szCs w:val="18"/>
              </w:rPr>
              <w:t>”(</w:t>
            </w:r>
            <w:r>
              <w:rPr>
                <w:rFonts w:hint="eastAsia" w:ascii="宋体" w:hAnsi="宋体" w:eastAsia="宋体" w:cs="宋体"/>
                <w:sz w:val="18"/>
                <w:szCs w:val="18"/>
              </w:rPr>
              <w:t>可以添加多个舱单</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页面下方设置备注栏</w:t>
            </w:r>
            <w:r>
              <w:rPr>
                <w:rFonts w:ascii="宋体" w:hAnsi="宋体" w:eastAsia="宋体" w:cs="宋体"/>
                <w:sz w:val="18"/>
                <w:szCs w:val="18"/>
              </w:rPr>
              <w:t>(</w:t>
            </w:r>
            <w:r>
              <w:rPr>
                <w:rFonts w:hint="eastAsia" w:ascii="宋体" w:hAnsi="宋体" w:eastAsia="宋体" w:cs="宋体"/>
                <w:sz w:val="18"/>
                <w:szCs w:val="18"/>
              </w:rPr>
              <w:t>非必填</w:t>
            </w:r>
            <w:r>
              <w:rPr>
                <w:rFonts w:ascii="宋体" w:hAnsi="宋体" w:eastAsia="宋体" w:cs="宋体"/>
                <w:sz w:val="18"/>
                <w:szCs w:val="18"/>
              </w:rPr>
              <w:t>)</w:t>
            </w:r>
            <w:r>
              <w:rPr>
                <w:rFonts w:hint="eastAsia" w:ascii="宋体" w:hAnsi="宋体" w:eastAsia="宋体" w:cs="宋体"/>
                <w:sz w:val="18"/>
                <w:szCs w:val="18"/>
              </w:rPr>
              <w:t>。企业填写完毕后点击</w:t>
            </w:r>
            <w:r>
              <w:rPr>
                <w:rFonts w:ascii="宋体" w:hAnsi="宋体" w:eastAsia="宋体" w:cs="宋体"/>
                <w:sz w:val="18"/>
                <w:szCs w:val="18"/>
              </w:rPr>
              <w:t>“</w:t>
            </w:r>
            <w:r>
              <w:rPr>
                <w:rFonts w:hint="eastAsia" w:ascii="宋体" w:hAnsi="宋体" w:eastAsia="宋体" w:cs="宋体"/>
                <w:sz w:val="18"/>
                <w:szCs w:val="18"/>
              </w:rPr>
              <w:t>暂存</w:t>
            </w:r>
            <w:r>
              <w:rPr>
                <w:rFonts w:ascii="宋体" w:hAnsi="宋体" w:eastAsia="宋体" w:cs="宋体"/>
                <w:sz w:val="18"/>
                <w:szCs w:val="18"/>
              </w:rPr>
              <w:t>”</w:t>
            </w:r>
            <w:r>
              <w:rPr>
                <w:rFonts w:hint="eastAsia" w:ascii="宋体" w:hAnsi="宋体" w:eastAsia="宋体" w:cs="宋体"/>
                <w:sz w:val="18"/>
                <w:szCs w:val="18"/>
              </w:rPr>
              <w:t>按钮，可进行保存，暂存状态下可修改，点击</w:t>
            </w:r>
            <w:r>
              <w:rPr>
                <w:rFonts w:ascii="宋体" w:hAnsi="宋体" w:eastAsia="宋体" w:cs="宋体"/>
                <w:sz w:val="18"/>
                <w:szCs w:val="18"/>
              </w:rPr>
              <w:t>“</w:t>
            </w:r>
            <w:r>
              <w:rPr>
                <w:rFonts w:hint="eastAsia" w:ascii="宋体" w:hAnsi="宋体" w:eastAsia="宋体" w:cs="宋体"/>
                <w:sz w:val="18"/>
                <w:szCs w:val="18"/>
              </w:rPr>
              <w:t>提交</w:t>
            </w:r>
            <w:r>
              <w:rPr>
                <w:rFonts w:ascii="宋体" w:hAnsi="宋体" w:eastAsia="宋体" w:cs="宋体"/>
                <w:sz w:val="18"/>
                <w:szCs w:val="18"/>
              </w:rPr>
              <w:t>”</w:t>
            </w:r>
            <w:r>
              <w:rPr>
                <w:rFonts w:hint="eastAsia" w:ascii="宋体" w:hAnsi="宋体" w:eastAsia="宋体" w:cs="宋体"/>
                <w:sz w:val="18"/>
                <w:szCs w:val="18"/>
              </w:rPr>
              <w:t>按钮完成资料提交。</w:t>
            </w:r>
          </w:p>
          <w:p>
            <w:pPr>
              <w:spacing w:line="560" w:lineRule="exact"/>
              <w:ind w:firstLine="0"/>
              <w:jc w:val="left"/>
              <w:rPr>
                <w:rFonts w:ascii="宋体" w:hAnsi="宋体" w:eastAsia="宋体" w:cs="宋体"/>
                <w:sz w:val="18"/>
                <w:szCs w:val="18"/>
              </w:rPr>
            </w:pPr>
            <w:r>
              <w:rPr>
                <w:rFonts w:ascii="宋体" w:hAnsi="宋体" w:eastAsia="宋体" w:cs="宋体"/>
                <w:sz w:val="18"/>
                <w:szCs w:val="18"/>
              </w:rPr>
              <w:t>(2)“</w:t>
            </w:r>
            <w:r>
              <w:rPr>
                <w:rFonts w:hint="eastAsia" w:ascii="宋体" w:hAnsi="宋体" w:eastAsia="宋体" w:cs="宋体"/>
                <w:sz w:val="18"/>
                <w:szCs w:val="18"/>
              </w:rPr>
              <w:t>业务异常情况说明历史记录查询</w:t>
            </w:r>
            <w:r>
              <w:rPr>
                <w:rFonts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业务异常情况说明历史查询</w:t>
            </w:r>
            <w:r>
              <w:rPr>
                <w:rFonts w:ascii="宋体" w:hAnsi="宋体" w:eastAsia="宋体" w:cs="宋体"/>
                <w:sz w:val="18"/>
                <w:szCs w:val="18"/>
              </w:rPr>
              <w:t>”</w:t>
            </w:r>
            <w:r>
              <w:rPr>
                <w:rFonts w:hint="eastAsia" w:ascii="宋体" w:hAnsi="宋体" w:eastAsia="宋体" w:cs="宋体"/>
                <w:sz w:val="18"/>
                <w:szCs w:val="18"/>
              </w:rPr>
              <w:t>，进入查询界面，界面显示该企业用户的所有</w:t>
            </w:r>
            <w:r>
              <w:rPr>
                <w:rFonts w:ascii="宋体" w:hAnsi="宋体" w:eastAsia="宋体" w:cs="宋体"/>
                <w:sz w:val="18"/>
                <w:szCs w:val="18"/>
              </w:rPr>
              <w:t>“</w:t>
            </w:r>
            <w:r>
              <w:rPr>
                <w:rFonts w:hint="eastAsia" w:ascii="宋体" w:hAnsi="宋体" w:eastAsia="宋体" w:cs="宋体"/>
                <w:sz w:val="18"/>
                <w:szCs w:val="18"/>
              </w:rPr>
              <w:t>业务异常情况说明资料提交</w:t>
            </w:r>
            <w:r>
              <w:rPr>
                <w:rFonts w:ascii="宋体" w:hAnsi="宋体" w:eastAsia="宋体" w:cs="宋体"/>
                <w:sz w:val="18"/>
                <w:szCs w:val="18"/>
              </w:rPr>
              <w:t>”</w:t>
            </w:r>
            <w:r>
              <w:rPr>
                <w:rFonts w:hint="eastAsia" w:ascii="宋体" w:hAnsi="宋体" w:eastAsia="宋体" w:cs="宋体"/>
                <w:sz w:val="18"/>
                <w:szCs w:val="18"/>
              </w:rPr>
              <w:t>记录，每页默认显示</w:t>
            </w:r>
            <w:r>
              <w:rPr>
                <w:rFonts w:ascii="宋体" w:hAnsi="宋体" w:eastAsia="宋体" w:cs="宋体"/>
                <w:sz w:val="18"/>
                <w:szCs w:val="18"/>
              </w:rPr>
              <w:t>20</w:t>
            </w:r>
            <w:r>
              <w:rPr>
                <w:rFonts w:hint="eastAsia" w:ascii="宋体" w:hAnsi="宋体" w:eastAsia="宋体" w:cs="宋体"/>
                <w:sz w:val="18"/>
                <w:szCs w:val="18"/>
              </w:rPr>
              <w:t>条，每页条数可自定义，超过默认或自定义条数需要点击下一页。也可以通过查询条件包括</w:t>
            </w:r>
            <w:r>
              <w:rPr>
                <w:rFonts w:ascii="宋体" w:hAnsi="宋体" w:eastAsia="宋体" w:cs="宋体"/>
                <w:sz w:val="18"/>
                <w:szCs w:val="18"/>
              </w:rPr>
              <w:t>:“</w:t>
            </w:r>
            <w:r>
              <w:rPr>
                <w:rFonts w:hint="eastAsia" w:ascii="宋体" w:hAnsi="宋体" w:eastAsia="宋体" w:cs="宋体"/>
                <w:sz w:val="18"/>
                <w:szCs w:val="18"/>
              </w:rPr>
              <w:t>进出口岸</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报关单号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柜号</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申请时间</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等进行查询。管理端将接收状态回执发送至企业端，状态回执类型包括</w:t>
            </w:r>
            <w:r>
              <w:rPr>
                <w:rFonts w:ascii="宋体" w:hAnsi="宋体" w:eastAsia="宋体" w:cs="宋体"/>
                <w:sz w:val="18"/>
                <w:szCs w:val="18"/>
              </w:rPr>
              <w:t>:“</w:t>
            </w:r>
            <w:r>
              <w:rPr>
                <w:rFonts w:hint="eastAsia" w:ascii="宋体" w:hAnsi="宋体" w:eastAsia="宋体" w:cs="宋体"/>
                <w:sz w:val="18"/>
                <w:szCs w:val="18"/>
              </w:rPr>
              <w:t>已收阅</w:t>
            </w:r>
            <w:r>
              <w:rPr>
                <w:rFonts w:ascii="宋体" w:hAnsi="宋体" w:eastAsia="宋体" w:cs="宋体"/>
                <w:sz w:val="18"/>
                <w:szCs w:val="18"/>
              </w:rPr>
              <w:t>”</w:t>
            </w:r>
            <w:r>
              <w:rPr>
                <w:rFonts w:hint="eastAsia" w:ascii="宋体" w:hAnsi="宋体" w:eastAsia="宋体" w:cs="宋体"/>
                <w:sz w:val="18"/>
                <w:szCs w:val="18"/>
              </w:rPr>
              <w:t>，企业端接收状态回执信息，展示在</w:t>
            </w:r>
            <w:r>
              <w:rPr>
                <w:rFonts w:ascii="宋体" w:hAnsi="宋体" w:eastAsia="宋体" w:cs="宋体"/>
                <w:sz w:val="18"/>
                <w:szCs w:val="18"/>
              </w:rPr>
              <w:t>“</w:t>
            </w:r>
            <w:r>
              <w:rPr>
                <w:rFonts w:hint="eastAsia" w:ascii="宋体" w:hAnsi="宋体" w:eastAsia="宋体" w:cs="宋体"/>
                <w:sz w:val="18"/>
                <w:szCs w:val="18"/>
              </w:rPr>
              <w:t>状态</w:t>
            </w:r>
            <w:r>
              <w:rPr>
                <w:rFonts w:ascii="宋体" w:hAnsi="宋体" w:eastAsia="宋体" w:cs="宋体"/>
                <w:sz w:val="18"/>
                <w:szCs w:val="18"/>
              </w:rPr>
              <w:t>”</w:t>
            </w:r>
            <w:r>
              <w:rPr>
                <w:rFonts w:hint="eastAsia" w:ascii="宋体" w:hAnsi="宋体" w:eastAsia="宋体" w:cs="宋体"/>
                <w:sz w:val="18"/>
                <w:szCs w:val="18"/>
              </w:rPr>
              <w:t>栏。</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管理端-首页-展示大屏-底图显示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展示本关区内全部船舶的实时动态、异常情况以及船舶业务相关的隶属关的各种汇总统计数据。屏幕比例</w:t>
            </w:r>
            <w:r>
              <w:rPr>
                <w:rFonts w:ascii="宋体" w:hAnsi="宋体" w:eastAsia="宋体" w:cs="宋体"/>
                <w:sz w:val="18"/>
                <w:szCs w:val="18"/>
              </w:rPr>
              <w:t>32:9</w:t>
            </w:r>
            <w:r>
              <w:rPr>
                <w:rFonts w:hint="eastAsia" w:ascii="宋体" w:hAnsi="宋体" w:eastAsia="宋体" w:cs="宋体"/>
                <w:sz w:val="18"/>
                <w:szCs w:val="18"/>
              </w:rPr>
              <w:t>。可适配</w:t>
            </w:r>
            <w:r>
              <w:rPr>
                <w:rFonts w:ascii="宋体" w:hAnsi="宋体" w:eastAsia="宋体" w:cs="宋体"/>
                <w:sz w:val="18"/>
                <w:szCs w:val="18"/>
              </w:rPr>
              <w:t>PC</w:t>
            </w:r>
            <w:r>
              <w:rPr>
                <w:rFonts w:hint="eastAsia" w:ascii="宋体" w:hAnsi="宋体" w:eastAsia="宋体" w:cs="宋体"/>
                <w:sz w:val="18"/>
                <w:szCs w:val="18"/>
              </w:rPr>
              <w:t>端屏幕展示。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电子地图要求如下：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）底图服务引擎</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通过底图服务来呈现和处理地理信息数据，提供地图显示、数据处理、搜索等功能。地图引擎基于地图数据源和地图渲染技术，能够将各种地理信息数据转化为可视化地图展示。地图引擎的基本构成包括地图数据源、地图渲染引擎、地图控制器等组件。</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地图数据源是地图引擎的重要组成部分，包括海图数据、地图数据、卫星影像数据等。</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地图渲染引擎是地图引擎的核心部分，主要负责将海图数据、地图数据、卫星影像数据转换为可视化地图展示。地图渲染引擎支持多种地图样式、符号和标注等可视化效果。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）电子底图页面</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船位数据、港口数据等信息在栅格形式的电子海图、卫星图、地图三种类型的底图上进行展示。</w:t>
            </w:r>
            <w:r>
              <w:rPr>
                <w:rFonts w:ascii="宋体" w:hAnsi="宋体" w:eastAsia="宋体" w:cs="宋体"/>
                <w:sz w:val="18"/>
                <w:szCs w:val="18"/>
              </w:rPr>
              <w:t xml:space="preserve"> </w:t>
            </w:r>
            <w:r>
              <w:rPr>
                <w:rFonts w:hint="eastAsia" w:ascii="宋体" w:hAnsi="宋体" w:eastAsia="宋体" w:cs="宋体"/>
                <w:sz w:val="18"/>
                <w:szCs w:val="18"/>
              </w:rPr>
              <w:t>系统前端展示提供包括全球电子海图、电子地图和卫星图，支持不少于</w:t>
            </w:r>
            <w:r>
              <w:rPr>
                <w:rFonts w:ascii="宋体" w:hAnsi="宋体" w:eastAsia="宋体" w:cs="宋体"/>
                <w:sz w:val="18"/>
                <w:szCs w:val="18"/>
              </w:rPr>
              <w:t>15</w:t>
            </w:r>
            <w:r>
              <w:rPr>
                <w:rFonts w:hint="eastAsia" w:ascii="宋体" w:hAnsi="宋体" w:eastAsia="宋体" w:cs="宋体"/>
                <w:sz w:val="18"/>
                <w:szCs w:val="18"/>
              </w:rPr>
              <w:t>级缩放。</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电子底图包括海图、地图和卫星图三类，三类可根据需要，点击三个类型相应的按钮进行底图的切换显示。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电子海图可显示各项海洋数据，数据主要包含大陆架、岛屿、暗礁、港口、航道、水深、灯标、风、浪、流等海洋信息资料。电子底图应支持多比例尺等级划分，最大比例可清晰显示上述数据，地图比例尺不小于</w:t>
            </w:r>
            <w:r>
              <w:rPr>
                <w:rFonts w:ascii="宋体" w:hAnsi="宋体" w:eastAsia="宋体" w:cs="宋体"/>
                <w:sz w:val="18"/>
                <w:szCs w:val="18"/>
              </w:rPr>
              <w:t>1:70.5</w:t>
            </w:r>
            <w:r>
              <w:rPr>
                <w:rFonts w:hint="eastAsia" w:ascii="宋体" w:hAnsi="宋体" w:eastAsia="宋体" w:cs="宋体"/>
                <w:sz w:val="18"/>
                <w:szCs w:val="18"/>
              </w:rPr>
              <w:t>。支持电子底图的缩放、平移、鼠标提示和测距等操作。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地图按照一定的数学规则，经过一定的抽象和概括用，使用各种点、线、面、符号、注记、色彩、文字、图片等标识，对地形、地貌、城市、街道、土地、河流、海洋等基础地理信息的描述。</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卫星图是由卫星拍摄的高分辨率图像，可以展示地球表面的真实景象，例如城市、山脉、河流、海洋等。卫星图通常用于地理信息分析和可视化、自然资源开发等领域。</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管理端-首页-展示大屏-底图操作</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电子底图操作</w:t>
            </w:r>
          </w:p>
          <w:p>
            <w:pPr>
              <w:spacing w:line="560" w:lineRule="exact"/>
              <w:ind w:firstLine="0"/>
              <w:jc w:val="left"/>
              <w:rPr>
                <w:rFonts w:ascii="宋体" w:hAnsi="宋体" w:eastAsia="宋体" w:cs="宋体"/>
                <w:sz w:val="18"/>
                <w:szCs w:val="18"/>
              </w:rPr>
            </w:pPr>
            <w:r>
              <w:rPr>
                <w:rFonts w:ascii="宋体" w:hAnsi="宋体" w:eastAsia="宋体" w:cs="宋体"/>
                <w:sz w:val="18"/>
                <w:szCs w:val="18"/>
              </w:rPr>
              <w:t>A.</w:t>
            </w:r>
            <w:r>
              <w:rPr>
                <w:rFonts w:hint="eastAsia" w:ascii="宋体" w:hAnsi="宋体" w:eastAsia="宋体" w:cs="宋体"/>
                <w:sz w:val="18"/>
                <w:szCs w:val="18"/>
              </w:rPr>
              <w:t>底图缩放</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为了能快速的查看不同比例尺的底图，海图、地图和卫星图需分级进行显示，通过鼠标滚轮实现地图的放大缩小操作。比例尺越大，显示的内容越详细。</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底图分不少于</w:t>
            </w:r>
            <w:r>
              <w:rPr>
                <w:rFonts w:ascii="宋体" w:hAnsi="宋体" w:eastAsia="宋体" w:cs="宋体"/>
                <w:sz w:val="18"/>
                <w:szCs w:val="18"/>
              </w:rPr>
              <w:t>15</w:t>
            </w:r>
            <w:r>
              <w:rPr>
                <w:rFonts w:hint="eastAsia" w:ascii="宋体" w:hAnsi="宋体" w:eastAsia="宋体" w:cs="宋体"/>
                <w:sz w:val="18"/>
                <w:szCs w:val="18"/>
              </w:rPr>
              <w:t>级显示，通过鼠标滚轮或者通过电子地图左上角的比例尺工具条可以实现地图的放大缩小操作。比例尺越大，电子海图显示的内容越详细。</w:t>
            </w:r>
          </w:p>
          <w:p>
            <w:pPr>
              <w:spacing w:line="560" w:lineRule="exact"/>
              <w:ind w:firstLine="0"/>
              <w:jc w:val="left"/>
              <w:rPr>
                <w:rFonts w:ascii="宋体" w:hAnsi="宋体" w:eastAsia="宋体" w:cs="宋体"/>
                <w:sz w:val="18"/>
                <w:szCs w:val="18"/>
              </w:rPr>
            </w:pPr>
            <w:r>
              <w:rPr>
                <w:rFonts w:ascii="宋体" w:hAnsi="宋体" w:eastAsia="宋体" w:cs="宋体"/>
                <w:sz w:val="18"/>
                <w:szCs w:val="18"/>
              </w:rPr>
              <w:t>B.</w:t>
            </w:r>
            <w:r>
              <w:rPr>
                <w:rFonts w:hint="eastAsia" w:ascii="宋体" w:hAnsi="宋体" w:eastAsia="宋体" w:cs="宋体"/>
                <w:sz w:val="18"/>
                <w:szCs w:val="18"/>
              </w:rPr>
              <w:t>底图平移</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系统支持用户通过按住鼠标左键拖动地图，实现地图平移漫游。</w:t>
            </w:r>
          </w:p>
          <w:p>
            <w:pPr>
              <w:spacing w:line="560" w:lineRule="exact"/>
              <w:ind w:firstLine="0"/>
              <w:jc w:val="left"/>
              <w:rPr>
                <w:rFonts w:ascii="宋体" w:hAnsi="宋体" w:eastAsia="宋体" w:cs="宋体"/>
                <w:sz w:val="18"/>
                <w:szCs w:val="18"/>
              </w:rPr>
            </w:pPr>
            <w:r>
              <w:rPr>
                <w:rFonts w:ascii="宋体" w:hAnsi="宋体" w:eastAsia="宋体" w:cs="宋体"/>
                <w:sz w:val="18"/>
                <w:szCs w:val="18"/>
              </w:rPr>
              <w:t>C.</w:t>
            </w:r>
            <w:r>
              <w:rPr>
                <w:rFonts w:hint="eastAsia" w:ascii="宋体" w:hAnsi="宋体" w:eastAsia="宋体" w:cs="宋体"/>
                <w:sz w:val="18"/>
                <w:szCs w:val="18"/>
              </w:rPr>
              <w:t>测距</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系统支持用户移动鼠标，利用鼠标左键点击底图进行距离量测。</w:t>
            </w:r>
          </w:p>
          <w:p>
            <w:pPr>
              <w:spacing w:line="560" w:lineRule="exact"/>
              <w:ind w:firstLine="0"/>
              <w:jc w:val="left"/>
              <w:rPr>
                <w:rFonts w:ascii="宋体" w:hAnsi="宋体" w:eastAsia="宋体" w:cs="宋体"/>
                <w:sz w:val="18"/>
                <w:szCs w:val="18"/>
              </w:rPr>
            </w:pPr>
            <w:r>
              <w:rPr>
                <w:rFonts w:ascii="宋体" w:hAnsi="宋体" w:eastAsia="宋体" w:cs="宋体"/>
                <w:sz w:val="18"/>
                <w:szCs w:val="18"/>
              </w:rPr>
              <w:t>D.</w:t>
            </w:r>
            <w:r>
              <w:rPr>
                <w:rFonts w:hint="eastAsia" w:ascii="宋体" w:hAnsi="宋体" w:eastAsia="宋体" w:cs="宋体"/>
                <w:sz w:val="18"/>
                <w:szCs w:val="18"/>
              </w:rPr>
              <w:t>鼠标提示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在地图上移动鼠标，左下角提示鼠标当前的经纬度信息，格式为</w:t>
            </w:r>
            <w:r>
              <w:rPr>
                <w:rFonts w:ascii="宋体" w:hAnsi="宋体" w:eastAsia="宋体" w:cs="宋体"/>
                <w:sz w:val="18"/>
                <w:szCs w:val="18"/>
              </w:rPr>
              <w:t>“</w:t>
            </w:r>
            <w:r>
              <w:rPr>
                <w:rFonts w:hint="eastAsia" w:ascii="宋体" w:hAnsi="宋体" w:eastAsia="宋体" w:cs="宋体"/>
                <w:sz w:val="18"/>
                <w:szCs w:val="18"/>
              </w:rPr>
              <w:t>度分</w:t>
            </w:r>
            <w:r>
              <w:rPr>
                <w:rFonts w:ascii="宋体" w:hAnsi="宋体" w:eastAsia="宋体" w:cs="宋体"/>
                <w:sz w:val="18"/>
                <w:szCs w:val="18"/>
              </w:rPr>
              <w:t>”</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支持在多个网络开发部署。开发部署的地图服务支持实时更新（有变化时），日常更新为</w:t>
            </w:r>
            <w:r>
              <w:rPr>
                <w:rFonts w:ascii="宋体" w:hAnsi="宋体" w:eastAsia="宋体" w:cs="宋体"/>
                <w:sz w:val="18"/>
                <w:szCs w:val="18"/>
              </w:rPr>
              <w:t>3</w:t>
            </w:r>
            <w:r>
              <w:rPr>
                <w:rFonts w:hint="eastAsia" w:ascii="宋体" w:hAnsi="宋体" w:eastAsia="宋体" w:cs="宋体"/>
                <w:sz w:val="18"/>
                <w:szCs w:val="18"/>
              </w:rPr>
              <w:t>个月一次，支持线下更新，如需授权文件，则授权文件永久有效。</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开发部署的地图服务还需包括企业端、管理端的界面展示和渲染时需要用到的地图相关组件和前端开发的</w:t>
            </w:r>
            <w:r>
              <w:rPr>
                <w:rFonts w:ascii="宋体" w:hAnsi="宋体" w:eastAsia="宋体" w:cs="宋体"/>
                <w:sz w:val="18"/>
                <w:szCs w:val="18"/>
              </w:rPr>
              <w:t>SDK</w:t>
            </w:r>
            <w:r>
              <w:rPr>
                <w:rFonts w:hint="eastAsia" w:ascii="宋体" w:hAnsi="宋体" w:eastAsia="宋体" w:cs="宋体"/>
                <w:sz w:val="18"/>
                <w:szCs w:val="18"/>
              </w:rPr>
              <w:t>方法。</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地图服务需要提供全球海域及港口、中国沿岸及海关作业场所的地图。</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地图服务需要本地部署，需要实现全球海洋地理信息可视化显示，为船舶实时位置叠加提供基础底图</w:t>
            </w:r>
          </w:p>
        </w:tc>
        <w:tc>
          <w:tcPr>
            <w:tcW w:w="1919" w:type="dxa"/>
          </w:tcPr>
          <w:p>
            <w:pPr>
              <w:spacing w:line="560" w:lineRule="exact"/>
              <w:ind w:firstLine="0"/>
              <w:jc w:val="left"/>
              <w:rPr>
                <w:rFonts w:ascii="宋体" w:hAnsi="宋体" w:eastAsia="宋体" w:cs="宋体"/>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管理端-首页-展示大屏-地图显示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）港口展示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在地图设置</w:t>
            </w:r>
            <w:r>
              <w:rPr>
                <w:rFonts w:ascii="宋体" w:hAnsi="宋体" w:eastAsia="宋体" w:cs="宋体"/>
                <w:sz w:val="18"/>
                <w:szCs w:val="18"/>
              </w:rPr>
              <w:t>5</w:t>
            </w:r>
            <w:r>
              <w:rPr>
                <w:rFonts w:hint="eastAsia" w:ascii="宋体" w:hAnsi="宋体" w:eastAsia="宋体" w:cs="宋体"/>
                <w:sz w:val="18"/>
                <w:szCs w:val="18"/>
              </w:rPr>
              <w:t>个快捷按钮：盐田港、蛇口港、大铲湾、惠州港、三门岛，点击按钮地图快速居中聚焦显示该港口，在地图上标记当前港口所有泊位编号。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）船舶展示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实现</w:t>
            </w:r>
            <w:r>
              <w:rPr>
                <w:rFonts w:ascii="宋体" w:hAnsi="宋体" w:eastAsia="宋体" w:cs="宋体"/>
                <w:sz w:val="18"/>
                <w:szCs w:val="18"/>
              </w:rPr>
              <w:t>24</w:t>
            </w:r>
            <w:r>
              <w:rPr>
                <w:rFonts w:hint="eastAsia" w:ascii="宋体" w:hAnsi="宋体" w:eastAsia="宋体" w:cs="宋体"/>
                <w:sz w:val="18"/>
                <w:szCs w:val="18"/>
              </w:rPr>
              <w:t>小时连续不断提供深圳关区港口及附近船舶的位置信息，并直接显示在电子海图上，用户可直接查看所有船舶的分布。</w:t>
            </w:r>
          </w:p>
          <w:p>
            <w:pPr>
              <w:spacing w:line="560" w:lineRule="exact"/>
              <w:ind w:firstLine="0"/>
              <w:jc w:val="left"/>
              <w:rPr>
                <w:rFonts w:ascii="宋体" w:hAnsi="宋体" w:eastAsia="宋体" w:cs="宋体"/>
                <w:sz w:val="18"/>
                <w:szCs w:val="18"/>
              </w:rPr>
            </w:pPr>
            <w:r>
              <w:rPr>
                <w:rFonts w:ascii="宋体" w:hAnsi="宋体" w:eastAsia="宋体" w:cs="宋体"/>
                <w:sz w:val="18"/>
                <w:szCs w:val="18"/>
              </w:rPr>
              <w:t>A.AIS</w:t>
            </w:r>
            <w:r>
              <w:rPr>
                <w:rFonts w:hint="eastAsia" w:ascii="宋体" w:hAnsi="宋体" w:eastAsia="宋体" w:cs="宋体"/>
                <w:sz w:val="18"/>
                <w:szCs w:val="18"/>
              </w:rPr>
              <w:t>的数据范围：途径深圳关区港口及附近船舶此次航线</w:t>
            </w:r>
            <w:r>
              <w:rPr>
                <w:rFonts w:ascii="宋体" w:hAnsi="宋体" w:eastAsia="宋体" w:cs="宋体"/>
                <w:sz w:val="18"/>
                <w:szCs w:val="18"/>
              </w:rPr>
              <w:t>AIS</w:t>
            </w:r>
            <w:r>
              <w:rPr>
                <w:rFonts w:hint="eastAsia" w:ascii="宋体" w:hAnsi="宋体" w:eastAsia="宋体" w:cs="宋体"/>
                <w:sz w:val="18"/>
                <w:szCs w:val="18"/>
              </w:rPr>
              <w:t>（船舶自动识别系统）数据，以及深圳关区港口附近（</w:t>
            </w:r>
            <w:r>
              <w:rPr>
                <w:rFonts w:ascii="宋体" w:hAnsi="宋体" w:eastAsia="宋体" w:cs="宋体"/>
                <w:sz w:val="18"/>
                <w:szCs w:val="18"/>
              </w:rPr>
              <w:t>12</w:t>
            </w:r>
            <w:r>
              <w:rPr>
                <w:rFonts w:hint="eastAsia" w:ascii="宋体" w:hAnsi="宋体" w:eastAsia="宋体" w:cs="宋体"/>
                <w:sz w:val="18"/>
                <w:szCs w:val="18"/>
              </w:rPr>
              <w:t>海里内）的船舶。深圳港进出境船舶约</w:t>
            </w:r>
            <w:r>
              <w:rPr>
                <w:rFonts w:ascii="宋体" w:hAnsi="宋体" w:eastAsia="宋体" w:cs="宋体"/>
                <w:sz w:val="18"/>
                <w:szCs w:val="18"/>
              </w:rPr>
              <w:t>5.2</w:t>
            </w:r>
            <w:r>
              <w:rPr>
                <w:rFonts w:hint="eastAsia" w:ascii="宋体" w:hAnsi="宋体" w:eastAsia="宋体" w:cs="宋体"/>
                <w:sz w:val="18"/>
                <w:szCs w:val="18"/>
              </w:rPr>
              <w:t>万艘次</w:t>
            </w:r>
            <w:r>
              <w:rPr>
                <w:rFonts w:ascii="宋体" w:hAnsi="宋体" w:eastAsia="宋体" w:cs="宋体"/>
                <w:sz w:val="18"/>
                <w:szCs w:val="18"/>
              </w:rPr>
              <w:t>/</w:t>
            </w:r>
            <w:r>
              <w:rPr>
                <w:rFonts w:hint="eastAsia" w:ascii="宋体" w:hAnsi="宋体" w:eastAsia="宋体" w:cs="宋体"/>
                <w:sz w:val="18"/>
                <w:szCs w:val="18"/>
              </w:rPr>
              <w:t>年，港口附近船舶约</w:t>
            </w:r>
            <w:r>
              <w:rPr>
                <w:rFonts w:ascii="宋体" w:hAnsi="宋体" w:eastAsia="宋体" w:cs="宋体"/>
                <w:sz w:val="18"/>
                <w:szCs w:val="18"/>
              </w:rPr>
              <w:t>2.4</w:t>
            </w:r>
            <w:r>
              <w:rPr>
                <w:rFonts w:hint="eastAsia" w:ascii="宋体" w:hAnsi="宋体" w:eastAsia="宋体" w:cs="宋体"/>
                <w:sz w:val="18"/>
                <w:szCs w:val="18"/>
              </w:rPr>
              <w:t>万艘次</w:t>
            </w:r>
            <w:r>
              <w:rPr>
                <w:rFonts w:ascii="宋体" w:hAnsi="宋体" w:eastAsia="宋体" w:cs="宋体"/>
                <w:sz w:val="18"/>
                <w:szCs w:val="18"/>
              </w:rPr>
              <w:t>/</w:t>
            </w:r>
            <w:r>
              <w:rPr>
                <w:rFonts w:hint="eastAsia" w:ascii="宋体" w:hAnsi="宋体" w:eastAsia="宋体" w:cs="宋体"/>
                <w:sz w:val="18"/>
                <w:szCs w:val="18"/>
              </w:rPr>
              <w:t>月。</w:t>
            </w:r>
          </w:p>
          <w:p>
            <w:pPr>
              <w:spacing w:line="560" w:lineRule="exact"/>
              <w:ind w:firstLine="0"/>
              <w:jc w:val="left"/>
              <w:rPr>
                <w:rFonts w:ascii="宋体" w:hAnsi="宋体" w:eastAsia="宋体" w:cs="宋体"/>
                <w:sz w:val="18"/>
                <w:szCs w:val="18"/>
              </w:rPr>
            </w:pPr>
            <w:r>
              <w:rPr>
                <w:rFonts w:ascii="宋体" w:hAnsi="宋体" w:eastAsia="宋体" w:cs="宋体"/>
                <w:sz w:val="18"/>
                <w:szCs w:val="18"/>
              </w:rPr>
              <w:t>B.AIS</w:t>
            </w:r>
            <w:r>
              <w:rPr>
                <w:rFonts w:hint="eastAsia" w:ascii="宋体" w:hAnsi="宋体" w:eastAsia="宋体" w:cs="宋体"/>
                <w:sz w:val="18"/>
                <w:szCs w:val="18"/>
              </w:rPr>
              <w:t>数据来源，既包括靠近海岸的岸基来源数据，又包括来自低轨道卫星的远洋</w:t>
            </w:r>
            <w:r>
              <w:rPr>
                <w:rFonts w:ascii="宋体" w:hAnsi="宋体" w:eastAsia="宋体" w:cs="宋体"/>
                <w:sz w:val="18"/>
                <w:szCs w:val="18"/>
              </w:rPr>
              <w:t>AIS</w:t>
            </w:r>
            <w:r>
              <w:rPr>
                <w:rFonts w:hint="eastAsia" w:ascii="宋体" w:hAnsi="宋体" w:eastAsia="宋体" w:cs="宋体"/>
                <w:sz w:val="18"/>
                <w:szCs w:val="18"/>
              </w:rPr>
              <w:t>数据。</w:t>
            </w:r>
          </w:p>
          <w:p>
            <w:pPr>
              <w:spacing w:line="560" w:lineRule="exact"/>
              <w:ind w:firstLine="0"/>
              <w:jc w:val="left"/>
              <w:rPr>
                <w:rFonts w:ascii="宋体" w:hAnsi="宋体" w:eastAsia="宋体" w:cs="宋体"/>
                <w:sz w:val="18"/>
                <w:szCs w:val="18"/>
              </w:rPr>
            </w:pPr>
            <w:r>
              <w:rPr>
                <w:rFonts w:ascii="宋体" w:hAnsi="宋体" w:eastAsia="宋体" w:cs="宋体"/>
                <w:sz w:val="18"/>
                <w:szCs w:val="18"/>
              </w:rPr>
              <w:t>C.AIS</w:t>
            </w:r>
            <w:r>
              <w:rPr>
                <w:rFonts w:hint="eastAsia" w:ascii="宋体" w:hAnsi="宋体" w:eastAsia="宋体" w:cs="宋体"/>
                <w:sz w:val="18"/>
                <w:szCs w:val="18"/>
              </w:rPr>
              <w:t>数据更新要求</w:t>
            </w:r>
            <w:r>
              <w:rPr>
                <w:rFonts w:ascii="宋体" w:hAnsi="宋体" w:eastAsia="宋体" w:cs="宋体"/>
                <w:sz w:val="18"/>
                <w:szCs w:val="18"/>
              </w:rPr>
              <w:t>:</w:t>
            </w:r>
            <w:r>
              <w:rPr>
                <w:rFonts w:hint="eastAsia" w:ascii="宋体" w:hAnsi="宋体" w:eastAsia="宋体" w:cs="宋体"/>
                <w:sz w:val="18"/>
                <w:szCs w:val="18"/>
              </w:rPr>
              <w:t>首次需将最近</w:t>
            </w:r>
            <w:r>
              <w:rPr>
                <w:rFonts w:ascii="宋体" w:hAnsi="宋体" w:eastAsia="宋体" w:cs="宋体"/>
                <w:sz w:val="18"/>
                <w:szCs w:val="18"/>
              </w:rPr>
              <w:t>6</w:t>
            </w:r>
            <w:r>
              <w:rPr>
                <w:rFonts w:hint="eastAsia" w:ascii="宋体" w:hAnsi="宋体" w:eastAsia="宋体" w:cs="宋体"/>
                <w:sz w:val="18"/>
                <w:szCs w:val="18"/>
              </w:rPr>
              <w:t>个月内的历史船舶轨迹一次性接入数据池，后续增量接入，通过轨迹更新服务，实现轨迹数据的每日更新，保障可查询到途径深圳关区港口及深圳关区周边</w:t>
            </w:r>
            <w:r>
              <w:rPr>
                <w:rFonts w:ascii="宋体" w:hAnsi="宋体" w:eastAsia="宋体" w:cs="宋体"/>
                <w:sz w:val="18"/>
                <w:szCs w:val="18"/>
              </w:rPr>
              <w:t>12</w:t>
            </w:r>
            <w:r>
              <w:rPr>
                <w:rFonts w:hint="eastAsia" w:ascii="宋体" w:hAnsi="宋体" w:eastAsia="宋体" w:cs="宋体"/>
                <w:sz w:val="18"/>
                <w:szCs w:val="18"/>
              </w:rPr>
              <w:t>海里内的的船舶最近</w:t>
            </w:r>
            <w:r>
              <w:rPr>
                <w:rFonts w:ascii="宋体" w:hAnsi="宋体" w:eastAsia="宋体" w:cs="宋体"/>
                <w:sz w:val="18"/>
                <w:szCs w:val="18"/>
              </w:rPr>
              <w:t>3</w:t>
            </w:r>
            <w:r>
              <w:rPr>
                <w:rFonts w:hint="eastAsia" w:ascii="宋体" w:hAnsi="宋体" w:eastAsia="宋体" w:cs="宋体"/>
                <w:sz w:val="18"/>
                <w:szCs w:val="18"/>
              </w:rPr>
              <w:t>个月内的轨迹数据。</w:t>
            </w:r>
          </w:p>
          <w:p>
            <w:pPr>
              <w:spacing w:line="560" w:lineRule="exact"/>
              <w:ind w:firstLine="0"/>
              <w:jc w:val="left"/>
              <w:rPr>
                <w:rFonts w:ascii="宋体" w:hAnsi="宋体" w:eastAsia="宋体" w:cs="宋体"/>
                <w:sz w:val="18"/>
                <w:szCs w:val="18"/>
              </w:rPr>
            </w:pPr>
            <w:r>
              <w:rPr>
                <w:rFonts w:ascii="宋体" w:hAnsi="宋体" w:eastAsia="宋体" w:cs="宋体"/>
                <w:sz w:val="18"/>
                <w:szCs w:val="18"/>
              </w:rPr>
              <w:t>D.</w:t>
            </w:r>
            <w:r>
              <w:rPr>
                <w:rFonts w:hint="eastAsia" w:ascii="宋体" w:hAnsi="宋体" w:eastAsia="宋体" w:cs="宋体"/>
                <w:sz w:val="18"/>
                <w:szCs w:val="18"/>
              </w:rPr>
              <w:t>船舶在海图图标显示</w:t>
            </w:r>
            <w:r>
              <w:rPr>
                <w:rFonts w:ascii="宋体" w:hAnsi="宋体" w:eastAsia="宋体" w:cs="宋体"/>
                <w:sz w:val="18"/>
                <w:szCs w:val="18"/>
              </w:rPr>
              <w:t>:</w:t>
            </w:r>
            <w:r>
              <w:rPr>
                <w:rFonts w:hint="eastAsia" w:ascii="宋体" w:hAnsi="宋体" w:eastAsia="宋体" w:cs="宋体"/>
                <w:sz w:val="18"/>
                <w:szCs w:val="18"/>
              </w:rPr>
              <w:t>不同比例尺下，船舶以不同的图标形式展示。比例尺较低级别船舶以绿点的形式显示；中级以上以三角的形式显示；比例尺高级别以上时，</w:t>
            </w:r>
            <w:r>
              <w:rPr>
                <w:rFonts w:ascii="宋体" w:hAnsi="宋体" w:eastAsia="宋体" w:cs="宋体"/>
                <w:sz w:val="18"/>
                <w:szCs w:val="18"/>
              </w:rPr>
              <w:t xml:space="preserve"> </w:t>
            </w:r>
            <w:r>
              <w:rPr>
                <w:rFonts w:hint="eastAsia" w:ascii="宋体" w:hAnsi="宋体" w:eastAsia="宋体" w:cs="宋体"/>
                <w:sz w:val="18"/>
                <w:szCs w:val="18"/>
              </w:rPr>
              <w:t>如果船舶长度在当前比例尺级别下超过</w:t>
            </w:r>
            <w:r>
              <w:rPr>
                <w:rFonts w:ascii="宋体" w:hAnsi="宋体" w:eastAsia="宋体" w:cs="宋体"/>
                <w:sz w:val="18"/>
                <w:szCs w:val="18"/>
              </w:rPr>
              <w:t>15</w:t>
            </w:r>
            <w:r>
              <w:rPr>
                <w:rFonts w:hint="eastAsia" w:ascii="宋体" w:hAnsi="宋体" w:eastAsia="宋体" w:cs="宋体"/>
                <w:sz w:val="18"/>
                <w:szCs w:val="18"/>
              </w:rPr>
              <w:t>个像素时，根据船型显示不同图标。</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按照船舶位置更新时间的不同，船舶颜色分为</w:t>
            </w:r>
            <w:r>
              <w:rPr>
                <w:rFonts w:ascii="宋体" w:hAnsi="宋体" w:eastAsia="宋体" w:cs="宋体"/>
                <w:sz w:val="18"/>
                <w:szCs w:val="18"/>
              </w:rPr>
              <w:t>3</w:t>
            </w:r>
            <w:r>
              <w:rPr>
                <w:rFonts w:hint="eastAsia" w:ascii="宋体" w:hAnsi="宋体" w:eastAsia="宋体" w:cs="宋体"/>
                <w:sz w:val="18"/>
                <w:szCs w:val="18"/>
              </w:rPr>
              <w:t>类显示，便于了解船舶的实际位置回传情况。</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黄色符号，表示实时更新的船舶位置；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绿色符号，表示船舶数据延时</w:t>
            </w:r>
            <w:r>
              <w:rPr>
                <w:rFonts w:ascii="宋体" w:hAnsi="宋体" w:eastAsia="宋体" w:cs="宋体"/>
                <w:sz w:val="18"/>
                <w:szCs w:val="18"/>
              </w:rPr>
              <w:t>30</w:t>
            </w:r>
            <w:r>
              <w:rPr>
                <w:rFonts w:hint="eastAsia" w:ascii="宋体" w:hAnsi="宋体" w:eastAsia="宋体" w:cs="宋体"/>
                <w:sz w:val="18"/>
                <w:szCs w:val="18"/>
              </w:rPr>
              <w:t>分钟；</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灰色符号，表示船舶数据延时</w:t>
            </w:r>
            <w:r>
              <w:rPr>
                <w:rFonts w:ascii="宋体" w:hAnsi="宋体" w:eastAsia="宋体" w:cs="宋体"/>
                <w:sz w:val="18"/>
                <w:szCs w:val="18"/>
              </w:rPr>
              <w:t>2</w:t>
            </w:r>
            <w:r>
              <w:rPr>
                <w:rFonts w:hint="eastAsia" w:ascii="宋体" w:hAnsi="宋体" w:eastAsia="宋体" w:cs="宋体"/>
                <w:sz w:val="18"/>
                <w:szCs w:val="18"/>
              </w:rPr>
              <w:t>个小时以上。</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实现</w:t>
            </w:r>
            <w:r>
              <w:rPr>
                <w:rFonts w:ascii="宋体" w:hAnsi="宋体" w:eastAsia="宋体" w:cs="宋体"/>
                <w:sz w:val="18"/>
                <w:szCs w:val="18"/>
              </w:rPr>
              <w:t>24</w:t>
            </w:r>
            <w:r>
              <w:rPr>
                <w:rFonts w:hint="eastAsia" w:ascii="宋体" w:hAnsi="宋体" w:eastAsia="宋体" w:cs="宋体"/>
                <w:sz w:val="18"/>
                <w:szCs w:val="18"/>
              </w:rPr>
              <w:t>小时连续不断提供船舶的位置信息，并默认直接显示在电子海图上，缩放至深圳港区域。</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每</w:t>
            </w:r>
            <w:r>
              <w:rPr>
                <w:rFonts w:ascii="宋体" w:hAnsi="宋体" w:eastAsia="宋体" w:cs="宋体"/>
                <w:sz w:val="18"/>
                <w:szCs w:val="18"/>
              </w:rPr>
              <w:t>3</w:t>
            </w:r>
            <w:r>
              <w:rPr>
                <w:rFonts w:hint="eastAsia" w:ascii="宋体" w:hAnsi="宋体" w:eastAsia="宋体" w:cs="宋体"/>
                <w:sz w:val="18"/>
                <w:szCs w:val="18"/>
              </w:rPr>
              <w:t>分钟获取一次船舶位置信息，单独查询某条船舶时，实时获取位置信息。</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29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管理端-首页-展示大屏-船舶搜索</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船舶监控</w:t>
            </w:r>
          </w:p>
          <w:p>
            <w:pPr>
              <w:spacing w:line="560" w:lineRule="exact"/>
              <w:ind w:firstLine="0"/>
              <w:jc w:val="left"/>
              <w:rPr>
                <w:rFonts w:ascii="宋体" w:hAnsi="宋体" w:eastAsia="宋体" w:cs="宋体"/>
                <w:sz w:val="18"/>
                <w:szCs w:val="18"/>
              </w:rPr>
            </w:pPr>
            <w:r>
              <w:rPr>
                <w:rFonts w:ascii="宋体" w:hAnsi="宋体" w:eastAsia="宋体" w:cs="宋体"/>
                <w:sz w:val="18"/>
                <w:szCs w:val="18"/>
              </w:rPr>
              <w:t>A.</w:t>
            </w:r>
            <w:r>
              <w:rPr>
                <w:rFonts w:hint="eastAsia" w:ascii="宋体" w:hAnsi="宋体" w:eastAsia="宋体" w:cs="宋体"/>
                <w:sz w:val="18"/>
                <w:szCs w:val="18"/>
              </w:rPr>
              <w:t>船舶搜索</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该功能支持采用船舶搜索的模式查询定位目标船舶，通过在搜索框中输入船名</w:t>
            </w:r>
            <w:r>
              <w:rPr>
                <w:rFonts w:ascii="宋体" w:hAnsi="宋体" w:eastAsia="宋体" w:cs="宋体"/>
                <w:sz w:val="18"/>
                <w:szCs w:val="18"/>
              </w:rPr>
              <w:t>/</w:t>
            </w:r>
            <w:r>
              <w:rPr>
                <w:rFonts w:hint="eastAsia" w:ascii="宋体" w:hAnsi="宋体" w:eastAsia="宋体" w:cs="宋体"/>
                <w:sz w:val="18"/>
                <w:szCs w:val="18"/>
              </w:rPr>
              <w:t>呼号</w:t>
            </w:r>
            <w:r>
              <w:rPr>
                <w:rFonts w:ascii="宋体" w:hAnsi="宋体" w:eastAsia="宋体" w:cs="宋体"/>
                <w:sz w:val="18"/>
                <w:szCs w:val="18"/>
              </w:rPr>
              <w:t>/IMO/MMSI</w:t>
            </w:r>
            <w:r>
              <w:rPr>
                <w:rFonts w:hint="eastAsia" w:ascii="宋体" w:hAnsi="宋体" w:eastAsia="宋体" w:cs="宋体"/>
                <w:sz w:val="18"/>
                <w:szCs w:val="18"/>
              </w:rPr>
              <w:t>中任何一项，即可查询此船舶的实时位置。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船名：可以英文字母形式输入，也支持中文格式。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呼号：船舶呼号称为</w:t>
            </w:r>
            <w:r>
              <w:rPr>
                <w:rFonts w:ascii="宋体" w:hAnsi="宋体" w:eastAsia="宋体" w:cs="宋体"/>
                <w:sz w:val="18"/>
                <w:szCs w:val="18"/>
              </w:rPr>
              <w:t>CALL SIGN</w:t>
            </w:r>
            <w:r>
              <w:rPr>
                <w:rFonts w:hint="eastAsia" w:ascii="宋体" w:hAnsi="宋体" w:eastAsia="宋体" w:cs="宋体"/>
                <w:sz w:val="18"/>
                <w:szCs w:val="18"/>
              </w:rPr>
              <w:t>，是国际海事组织（</w:t>
            </w:r>
            <w:r>
              <w:rPr>
                <w:rFonts w:ascii="宋体" w:hAnsi="宋体" w:eastAsia="宋体" w:cs="宋体"/>
                <w:sz w:val="18"/>
                <w:szCs w:val="18"/>
              </w:rPr>
              <w:t>IMO</w:t>
            </w:r>
            <w:r>
              <w:rPr>
                <w:rFonts w:hint="eastAsia" w:ascii="宋体" w:hAnsi="宋体" w:eastAsia="宋体" w:cs="宋体"/>
                <w:sz w:val="18"/>
                <w:szCs w:val="18"/>
              </w:rPr>
              <w:t>）指定给每条船舶唯一的识别信号。</w:t>
            </w:r>
          </w:p>
          <w:p>
            <w:pPr>
              <w:spacing w:line="560" w:lineRule="exact"/>
              <w:ind w:firstLine="0"/>
              <w:jc w:val="left"/>
              <w:rPr>
                <w:rFonts w:ascii="宋体" w:hAnsi="宋体" w:eastAsia="宋体" w:cs="宋体"/>
                <w:sz w:val="18"/>
                <w:szCs w:val="18"/>
              </w:rPr>
            </w:pPr>
            <w:r>
              <w:rPr>
                <w:rFonts w:ascii="宋体" w:hAnsi="宋体" w:eastAsia="宋体" w:cs="宋体"/>
                <w:sz w:val="18"/>
                <w:szCs w:val="18"/>
              </w:rPr>
              <w:t>MMSI</w:t>
            </w:r>
            <w:r>
              <w:rPr>
                <w:rFonts w:hint="eastAsia" w:ascii="宋体" w:hAnsi="宋体" w:eastAsia="宋体" w:cs="宋体"/>
                <w:sz w:val="18"/>
                <w:szCs w:val="18"/>
              </w:rPr>
              <w:t>：（</w:t>
            </w:r>
            <w:r>
              <w:rPr>
                <w:rFonts w:ascii="宋体" w:hAnsi="宋体" w:eastAsia="宋体" w:cs="宋体"/>
                <w:sz w:val="18"/>
                <w:szCs w:val="18"/>
              </w:rPr>
              <w:t>Maritime Mobile Service Identity</w:t>
            </w:r>
            <w:r>
              <w:rPr>
                <w:rFonts w:hint="eastAsia" w:ascii="宋体" w:hAnsi="宋体" w:eastAsia="宋体" w:cs="宋体"/>
                <w:sz w:val="18"/>
                <w:szCs w:val="18"/>
              </w:rPr>
              <w:t>）海上移动业务识别码。</w:t>
            </w:r>
          </w:p>
          <w:p>
            <w:pPr>
              <w:spacing w:line="560" w:lineRule="exact"/>
              <w:ind w:firstLine="0"/>
              <w:jc w:val="left"/>
              <w:rPr>
                <w:rFonts w:ascii="宋体" w:hAnsi="宋体" w:eastAsia="宋体" w:cs="宋体"/>
                <w:sz w:val="18"/>
                <w:szCs w:val="18"/>
              </w:rPr>
            </w:pPr>
            <w:r>
              <w:rPr>
                <w:rFonts w:ascii="宋体" w:hAnsi="宋体" w:eastAsia="宋体" w:cs="宋体"/>
                <w:sz w:val="18"/>
                <w:szCs w:val="18"/>
              </w:rPr>
              <w:t>IMO</w:t>
            </w:r>
            <w:r>
              <w:rPr>
                <w:rFonts w:hint="eastAsia" w:ascii="宋体" w:hAnsi="宋体" w:eastAsia="宋体" w:cs="宋体"/>
                <w:sz w:val="18"/>
                <w:szCs w:val="18"/>
              </w:rPr>
              <w:t>：（</w:t>
            </w:r>
            <w:r>
              <w:rPr>
                <w:rFonts w:ascii="宋体" w:hAnsi="宋体" w:eastAsia="宋体" w:cs="宋体"/>
                <w:sz w:val="18"/>
                <w:szCs w:val="18"/>
              </w:rPr>
              <w:t>International Maritime Organization</w:t>
            </w:r>
            <w:r>
              <w:rPr>
                <w:rFonts w:hint="eastAsia" w:ascii="宋体" w:hAnsi="宋体" w:eastAsia="宋体" w:cs="宋体"/>
                <w:sz w:val="18"/>
                <w:szCs w:val="18"/>
              </w:rPr>
              <w:t>）国际海事组织，此船舶名称代码采用国际海事组织认定的船舶登记号的编号。</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点击搜索后，定位目标船舶，并弹出船舶信息窗。</w:t>
            </w:r>
          </w:p>
          <w:p>
            <w:pPr>
              <w:spacing w:line="560" w:lineRule="exact"/>
              <w:ind w:firstLine="0"/>
              <w:jc w:val="left"/>
              <w:rPr>
                <w:rFonts w:ascii="宋体" w:hAnsi="宋体" w:eastAsia="宋体" w:cs="宋体"/>
                <w:sz w:val="18"/>
                <w:szCs w:val="18"/>
              </w:rPr>
            </w:pPr>
            <w:r>
              <w:rPr>
                <w:rFonts w:ascii="宋体" w:hAnsi="宋体" w:eastAsia="宋体" w:cs="宋体"/>
                <w:sz w:val="18"/>
                <w:szCs w:val="18"/>
              </w:rPr>
              <w:t>B.</w:t>
            </w:r>
            <w:r>
              <w:rPr>
                <w:rFonts w:hint="eastAsia" w:ascii="宋体" w:hAnsi="宋体" w:eastAsia="宋体" w:cs="宋体"/>
                <w:sz w:val="18"/>
                <w:szCs w:val="18"/>
              </w:rPr>
              <w:t>船舶信息窗</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点击任意船舶图标，弹窗显示船舶信息窗。包括船舶的</w:t>
            </w:r>
            <w:r>
              <w:rPr>
                <w:rFonts w:ascii="宋体" w:hAnsi="宋体" w:eastAsia="宋体" w:cs="宋体"/>
                <w:sz w:val="18"/>
                <w:szCs w:val="18"/>
              </w:rPr>
              <w:t>AIS</w:t>
            </w:r>
            <w:r>
              <w:rPr>
                <w:rFonts w:hint="eastAsia" w:ascii="宋体" w:hAnsi="宋体" w:eastAsia="宋体" w:cs="宋体"/>
                <w:sz w:val="18"/>
                <w:szCs w:val="18"/>
              </w:rPr>
              <w:t>信息、船舶资料信息和船舶当前航次信息。</w:t>
            </w:r>
          </w:p>
          <w:p>
            <w:pPr>
              <w:spacing w:line="560" w:lineRule="exact"/>
              <w:ind w:firstLine="0"/>
              <w:jc w:val="left"/>
              <w:rPr>
                <w:rFonts w:ascii="宋体" w:hAnsi="宋体" w:eastAsia="宋体" w:cs="宋体"/>
                <w:sz w:val="18"/>
                <w:szCs w:val="18"/>
              </w:rPr>
            </w:pPr>
            <w:r>
              <w:rPr>
                <w:rFonts w:ascii="宋体" w:hAnsi="宋体" w:eastAsia="宋体" w:cs="宋体"/>
                <w:sz w:val="18"/>
                <w:szCs w:val="18"/>
              </w:rPr>
              <w:t>a.</w:t>
            </w:r>
            <w:r>
              <w:rPr>
                <w:rFonts w:hint="eastAsia" w:ascii="宋体" w:hAnsi="宋体" w:eastAsia="宋体" w:cs="宋体"/>
                <w:sz w:val="18"/>
                <w:szCs w:val="18"/>
              </w:rPr>
              <w:t>船舶信息窗标题显示船舶国籍国旗，船舶中文船名，无中文船名则显示英文船名。</w:t>
            </w:r>
          </w:p>
          <w:p>
            <w:pPr>
              <w:spacing w:line="560" w:lineRule="exact"/>
              <w:ind w:firstLine="0"/>
              <w:jc w:val="left"/>
              <w:rPr>
                <w:rFonts w:ascii="宋体" w:hAnsi="宋体" w:eastAsia="宋体" w:cs="宋体"/>
                <w:sz w:val="18"/>
                <w:szCs w:val="18"/>
              </w:rPr>
            </w:pPr>
            <w:r>
              <w:rPr>
                <w:rFonts w:ascii="宋体" w:hAnsi="宋体" w:eastAsia="宋体" w:cs="宋体"/>
                <w:sz w:val="18"/>
                <w:szCs w:val="18"/>
              </w:rPr>
              <w:t>b.</w:t>
            </w:r>
            <w:r>
              <w:rPr>
                <w:rFonts w:hint="eastAsia" w:ascii="宋体" w:hAnsi="宋体" w:eastAsia="宋体" w:cs="宋体"/>
                <w:sz w:val="18"/>
                <w:szCs w:val="18"/>
              </w:rPr>
              <w:t>信息窗分</w:t>
            </w:r>
            <w:r>
              <w:rPr>
                <w:rFonts w:ascii="宋体" w:hAnsi="宋体" w:eastAsia="宋体" w:cs="宋体"/>
                <w:sz w:val="18"/>
                <w:szCs w:val="18"/>
              </w:rPr>
              <w:t>AIS</w:t>
            </w:r>
            <w:r>
              <w:rPr>
                <w:rFonts w:hint="eastAsia" w:ascii="宋体" w:hAnsi="宋体" w:eastAsia="宋体" w:cs="宋体"/>
                <w:sz w:val="18"/>
                <w:szCs w:val="18"/>
              </w:rPr>
              <w:t>信息、船舶资料信息、当前航次三个标签。</w:t>
            </w:r>
          </w:p>
          <w:p>
            <w:pPr>
              <w:spacing w:line="560" w:lineRule="exact"/>
              <w:ind w:firstLine="0"/>
              <w:jc w:val="left"/>
              <w:rPr>
                <w:rFonts w:ascii="宋体" w:hAnsi="宋体" w:eastAsia="宋体" w:cs="宋体"/>
                <w:sz w:val="18"/>
                <w:szCs w:val="18"/>
              </w:rPr>
            </w:pPr>
            <w:r>
              <w:rPr>
                <w:rFonts w:ascii="宋体" w:hAnsi="宋体" w:eastAsia="宋体" w:cs="宋体"/>
                <w:sz w:val="18"/>
                <w:szCs w:val="18"/>
              </w:rPr>
              <w:t>c.</w:t>
            </w:r>
            <w:r>
              <w:rPr>
                <w:rFonts w:hint="eastAsia" w:ascii="宋体" w:hAnsi="宋体" w:eastAsia="宋体" w:cs="宋体"/>
                <w:sz w:val="18"/>
                <w:szCs w:val="18"/>
              </w:rPr>
              <w:t>数据内容</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w:t>
            </w:r>
            <w:r>
              <w:rPr>
                <w:rFonts w:ascii="宋体" w:hAnsi="宋体" w:eastAsia="宋体" w:cs="宋体"/>
                <w:sz w:val="18"/>
                <w:szCs w:val="18"/>
              </w:rPr>
              <w:t>AIS</w:t>
            </w:r>
            <w:r>
              <w:rPr>
                <w:rFonts w:hint="eastAsia" w:ascii="宋体" w:hAnsi="宋体" w:eastAsia="宋体" w:cs="宋体"/>
                <w:sz w:val="18"/>
                <w:szCs w:val="18"/>
              </w:rPr>
              <w:t>信息包含三类，船舶动态信息、船舶静态信息、船舶航程信息。</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船舶动态信息包含：船舶经纬度、航向、航速、航行状态、船首向等；</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船舶静态信息包含：船名、呼号、</w:t>
            </w:r>
            <w:r>
              <w:rPr>
                <w:rFonts w:ascii="宋体" w:hAnsi="宋体" w:eastAsia="宋体" w:cs="宋体"/>
                <w:sz w:val="18"/>
                <w:szCs w:val="18"/>
              </w:rPr>
              <w:t>IMO</w:t>
            </w:r>
            <w:r>
              <w:rPr>
                <w:rFonts w:hint="eastAsia" w:ascii="宋体" w:hAnsi="宋体" w:eastAsia="宋体" w:cs="宋体"/>
                <w:sz w:val="18"/>
                <w:szCs w:val="18"/>
              </w:rPr>
              <w:t>、</w:t>
            </w:r>
            <w:r>
              <w:rPr>
                <w:rFonts w:ascii="宋体" w:hAnsi="宋体" w:eastAsia="宋体" w:cs="宋体"/>
                <w:sz w:val="18"/>
                <w:szCs w:val="18"/>
              </w:rPr>
              <w:t>MMSI</w:t>
            </w:r>
            <w:r>
              <w:rPr>
                <w:rFonts w:hint="eastAsia" w:ascii="宋体" w:hAnsi="宋体" w:eastAsia="宋体" w:cs="宋体"/>
                <w:sz w:val="18"/>
                <w:szCs w:val="18"/>
              </w:rPr>
              <w:t>、船长、船宽、船舶类型等；</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船舶的航程信息包含：吃水、目的地、到港时间。</w:t>
            </w:r>
          </w:p>
          <w:p>
            <w:pPr>
              <w:spacing w:line="560" w:lineRule="exact"/>
              <w:ind w:firstLine="0"/>
              <w:jc w:val="left"/>
              <w:rPr>
                <w:rFonts w:ascii="宋体" w:hAnsi="宋体" w:eastAsia="宋体" w:cs="宋体"/>
                <w:sz w:val="18"/>
                <w:szCs w:val="18"/>
              </w:rPr>
            </w:pPr>
            <w:r>
              <w:rPr>
                <w:rFonts w:ascii="宋体" w:hAnsi="宋体" w:eastAsia="宋体" w:cs="宋体"/>
                <w:sz w:val="18"/>
                <w:szCs w:val="18"/>
              </w:rPr>
              <w:t>C.</w:t>
            </w:r>
            <w:r>
              <w:rPr>
                <w:rFonts w:hint="eastAsia" w:ascii="宋体" w:hAnsi="宋体" w:eastAsia="宋体" w:cs="宋体"/>
                <w:sz w:val="18"/>
                <w:szCs w:val="18"/>
              </w:rPr>
              <w:t>全流程展示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搜索后，在地图下方显示该船舶流程，包括靠港计划时间、实际靠深圳港时间、离港时间，并计算在港小时数。未靠港船舶相关时间显示为空。</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管理端-首页-展示大屏-船舶航次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根据船舶的航行轨迹和挂靠港口记录等得出当前航次，展示船舶当前正在执行的运输任务的航次信息及轨迹。在单船信息窗口处，默认窗口的最上端显示当前的航次信息，点击内容，可以查看船舶从上一港离开到目前为止的轨迹。可显示船舶的出发港和目的港、船舶当前位置、当前状态（靠泊、在途、到港）、已航行的距离</w:t>
            </w:r>
            <w:r>
              <w:rPr>
                <w:rFonts w:ascii="宋体" w:hAnsi="宋体" w:eastAsia="宋体" w:cs="宋体"/>
                <w:sz w:val="18"/>
                <w:szCs w:val="18"/>
              </w:rPr>
              <w:t>/</w:t>
            </w:r>
            <w:r>
              <w:rPr>
                <w:rFonts w:hint="eastAsia" w:ascii="宋体" w:hAnsi="宋体" w:eastAsia="宋体" w:cs="宋体"/>
                <w:sz w:val="18"/>
                <w:szCs w:val="18"/>
              </w:rPr>
              <w:t>时间、船位点平均速度等。</w:t>
            </w:r>
          </w:p>
          <w:p>
            <w:pPr>
              <w:spacing w:line="560" w:lineRule="exact"/>
              <w:ind w:firstLine="0"/>
              <w:jc w:val="left"/>
              <w:rPr>
                <w:rFonts w:ascii="宋体" w:hAnsi="宋体" w:eastAsia="宋体" w:cs="宋体"/>
                <w:sz w:val="18"/>
                <w:szCs w:val="18"/>
              </w:rPr>
            </w:pPr>
            <w:r>
              <w:rPr>
                <w:rFonts w:ascii="宋体" w:hAnsi="宋体" w:eastAsia="宋体" w:cs="宋体"/>
                <w:sz w:val="18"/>
                <w:szCs w:val="18"/>
              </w:rPr>
              <w:t xml:space="preserve"> “</w:t>
            </w:r>
            <w:r>
              <w:rPr>
                <w:rFonts w:hint="eastAsia" w:ascii="宋体" w:hAnsi="宋体" w:eastAsia="宋体" w:cs="宋体"/>
                <w:sz w:val="18"/>
                <w:szCs w:val="18"/>
              </w:rPr>
              <w:t>历史航次</w:t>
            </w:r>
            <w:r>
              <w:rPr>
                <w:rFonts w:ascii="宋体" w:hAnsi="宋体" w:eastAsia="宋体" w:cs="宋体"/>
                <w:sz w:val="18"/>
                <w:szCs w:val="18"/>
              </w:rPr>
              <w:t>”</w:t>
            </w:r>
            <w:r>
              <w:rPr>
                <w:rFonts w:hint="eastAsia" w:ascii="宋体" w:hAnsi="宋体" w:eastAsia="宋体" w:cs="宋体"/>
                <w:sz w:val="18"/>
                <w:szCs w:val="18"/>
              </w:rPr>
              <w:t>默认查看船舶最近</w:t>
            </w:r>
            <w:r>
              <w:rPr>
                <w:rFonts w:ascii="宋体" w:hAnsi="宋体" w:eastAsia="宋体" w:cs="宋体"/>
                <w:sz w:val="18"/>
                <w:szCs w:val="18"/>
              </w:rPr>
              <w:t>6</w:t>
            </w:r>
            <w:r>
              <w:rPr>
                <w:rFonts w:hint="eastAsia" w:ascii="宋体" w:hAnsi="宋体" w:eastAsia="宋体" w:cs="宋体"/>
                <w:sz w:val="18"/>
                <w:szCs w:val="18"/>
              </w:rPr>
              <w:t>个月的航次数据，包括船舶的出发港、实际离港时间、实际在港时间、等泊时间、目的港、实际抵港时间、实际在港时间、等泊时间等。按照时间先后倒序排列。支持更长时间航次查询。点击列表中任意航次的内容，可以查看对应航次的轨迹。点击最近一年，可查看最近一年的航次信息。</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管理端-首页-展示大屏-船队分组</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船舶分组支持自定义建立船舶分组，建立的分组会在登录系统后以不同的高亮颜色显示在底图上，并且不会随着缩放而消失。</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点击地图上</w:t>
            </w:r>
            <w:r>
              <w:rPr>
                <w:rFonts w:ascii="宋体" w:hAnsi="宋体" w:eastAsia="宋体" w:cs="宋体"/>
                <w:sz w:val="18"/>
                <w:szCs w:val="18"/>
              </w:rPr>
              <w:t>“</w:t>
            </w:r>
            <w:r>
              <w:rPr>
                <w:rFonts w:hint="eastAsia" w:ascii="宋体" w:hAnsi="宋体" w:eastAsia="宋体" w:cs="宋体"/>
                <w:sz w:val="18"/>
                <w:szCs w:val="18"/>
              </w:rPr>
              <w:t>我的船队</w:t>
            </w:r>
            <w:r>
              <w:rPr>
                <w:rFonts w:ascii="宋体" w:hAnsi="宋体" w:eastAsia="宋体" w:cs="宋体"/>
                <w:sz w:val="18"/>
                <w:szCs w:val="18"/>
              </w:rPr>
              <w:t>”</w:t>
            </w:r>
            <w:r>
              <w:rPr>
                <w:rFonts w:hint="eastAsia" w:ascii="宋体" w:hAnsi="宋体" w:eastAsia="宋体" w:cs="宋体"/>
                <w:sz w:val="18"/>
                <w:szCs w:val="18"/>
              </w:rPr>
              <w:t>按钮，进入分组管理界面，展示当前系统内已经建立的船队。</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默认已建立</w:t>
            </w:r>
            <w:r>
              <w:rPr>
                <w:rFonts w:ascii="宋体" w:hAnsi="宋体" w:eastAsia="宋体" w:cs="宋体"/>
                <w:sz w:val="18"/>
                <w:szCs w:val="18"/>
              </w:rPr>
              <w:t>“</w:t>
            </w:r>
            <w:r>
              <w:rPr>
                <w:rFonts w:hint="eastAsia" w:ascii="宋体" w:hAnsi="宋体" w:eastAsia="宋体" w:cs="宋体"/>
                <w:sz w:val="18"/>
                <w:szCs w:val="18"/>
              </w:rPr>
              <w:t>中途监管船舶分组</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保税供油船舶分组</w:t>
            </w:r>
            <w:r>
              <w:rPr>
                <w:rFonts w:ascii="宋体" w:hAnsi="宋体" w:eastAsia="宋体" w:cs="宋体"/>
                <w:sz w:val="18"/>
                <w:szCs w:val="18"/>
              </w:rPr>
              <w:t>”</w:t>
            </w:r>
            <w:r>
              <w:rPr>
                <w:rFonts w:hint="eastAsia" w:ascii="宋体" w:hAnsi="宋体" w:eastAsia="宋体" w:cs="宋体"/>
                <w:sz w:val="18"/>
                <w:szCs w:val="18"/>
              </w:rPr>
              <w:t>、</w:t>
            </w:r>
            <w:r>
              <w:rPr>
                <w:rFonts w:ascii="宋体" w:hAnsi="宋体" w:eastAsia="宋体" w:cs="宋体"/>
                <w:sz w:val="18"/>
                <w:szCs w:val="18"/>
              </w:rPr>
              <w:t>“</w:t>
            </w:r>
            <w:r>
              <w:rPr>
                <w:rFonts w:hint="eastAsia" w:ascii="宋体" w:hAnsi="宋体" w:eastAsia="宋体" w:cs="宋体"/>
                <w:sz w:val="18"/>
                <w:szCs w:val="18"/>
              </w:rPr>
              <w:t>组合港驳船分组</w:t>
            </w:r>
            <w:r>
              <w:rPr>
                <w:rFonts w:ascii="宋体" w:hAnsi="宋体" w:eastAsia="宋体" w:cs="宋体"/>
                <w:sz w:val="18"/>
                <w:szCs w:val="18"/>
              </w:rPr>
              <w:t>”</w:t>
            </w:r>
            <w:r>
              <w:rPr>
                <w:rFonts w:hint="eastAsia" w:ascii="宋体" w:hAnsi="宋体" w:eastAsia="宋体" w:cs="宋体"/>
                <w:sz w:val="18"/>
                <w:szCs w:val="18"/>
              </w:rPr>
              <w:t>。可对未关注船选择显示或者隐藏。用户可添加新的船队分组，可自定义分组名称并选择颜色，点击保存后完成船队添加，可对分组进行编辑修改。支持用户点击分组模块下的船舶列表，展示船舶的分组名称及颜色、船名、航速、吃水、状态、目的地等信息。可对多个分组复选，选择后在海图显示该分组下船舶图标。（参数维护船舶清单）。</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管理端</w:t>
            </w:r>
            <w:r>
              <w:rPr>
                <w:rFonts w:hint="eastAsia"/>
                <w:sz w:val="18"/>
                <w:szCs w:val="18"/>
              </w:rPr>
              <w:t>-</w:t>
            </w:r>
            <w:r>
              <w:rPr>
                <w:rFonts w:hint="eastAsia" w:ascii="宋体" w:hAnsi="宋体" w:eastAsia="宋体" w:cs="宋体"/>
                <w:sz w:val="18"/>
                <w:szCs w:val="18"/>
              </w:rPr>
              <w:t>首页</w:t>
            </w:r>
            <w:r>
              <w:rPr>
                <w:rFonts w:hint="eastAsia"/>
                <w:sz w:val="18"/>
                <w:szCs w:val="18"/>
              </w:rPr>
              <w:t>-</w:t>
            </w:r>
            <w:r>
              <w:rPr>
                <w:rFonts w:hint="eastAsia" w:ascii="宋体" w:hAnsi="宋体" w:eastAsia="宋体" w:cs="宋体"/>
                <w:sz w:val="18"/>
                <w:szCs w:val="18"/>
              </w:rPr>
              <w:t>展示大屏</w:t>
            </w:r>
            <w:r>
              <w:rPr>
                <w:rFonts w:hint="eastAsia"/>
                <w:sz w:val="18"/>
                <w:szCs w:val="18"/>
              </w:rPr>
              <w:t>-</w:t>
            </w:r>
            <w:r>
              <w:rPr>
                <w:rFonts w:hint="eastAsia" w:ascii="宋体" w:hAnsi="宋体" w:eastAsia="宋体" w:cs="宋体"/>
                <w:sz w:val="18"/>
                <w:szCs w:val="18"/>
              </w:rPr>
              <w:t>船舶轨迹</w:t>
            </w:r>
          </w:p>
          <w:p>
            <w:pPr>
              <w:spacing w:line="560" w:lineRule="exact"/>
              <w:ind w:firstLine="0"/>
              <w:jc w:val="left"/>
              <w:rPr>
                <w:rFonts w:ascii="宋体" w:hAnsi="宋体" w:eastAsia="宋体" w:cs="宋体"/>
                <w:sz w:val="18"/>
                <w:szCs w:val="18"/>
              </w:rPr>
            </w:pP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船舶轨迹支持查询关区范围内的任何一条船舶的的</w:t>
            </w:r>
            <w:r>
              <w:rPr>
                <w:rFonts w:ascii="宋体" w:hAnsi="宋体" w:eastAsia="宋体" w:cs="宋体"/>
                <w:sz w:val="18"/>
                <w:szCs w:val="18"/>
              </w:rPr>
              <w:t>180</w:t>
            </w:r>
            <w:r>
              <w:rPr>
                <w:rFonts w:hint="eastAsia" w:ascii="宋体" w:hAnsi="宋体" w:eastAsia="宋体" w:cs="宋体"/>
                <w:sz w:val="18"/>
                <w:szCs w:val="18"/>
              </w:rPr>
              <w:t>天内的轨迹，查询到的轨迹节点需有明确的时间标识。查看某条船舶的轨迹，需定位到船舶后在船舶信息框中点击轨迹按钮，然后设置轨迹的开始和结束时间。</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系统根据设置的开始和结束时间查询船舶的历史轨迹，并将轨迹叠加显示在海图上。根据时间的推移，绘制出箭头代表船舶移动方向，每个轨迹点都显示该点数据的准确获取时间，两个轨迹点之间永远保持固定间距，随着海图放大，轨迹点间能够分裂出更多轨迹点，但间距依然不变。</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每个轨迹点都可以查当时的航速，针对整条轨迹的轨迹点航速也可以进行航速分析，展示当前航次的航速、航向的变化曲线。</w:t>
            </w:r>
          </w:p>
        </w:tc>
        <w:tc>
          <w:tcPr>
            <w:tcW w:w="1919" w:type="dxa"/>
          </w:tcPr>
          <w:p>
            <w:pPr>
              <w:spacing w:line="560" w:lineRule="exact"/>
              <w:ind w:firstLine="0"/>
              <w:jc w:val="left"/>
              <w:rPr>
                <w:rFonts w:ascii="宋体" w:hAnsi="宋体" w:eastAsia="宋体" w:cs="宋体"/>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管理端-首页-展示大屏-电子围栏</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）电子围栏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支撑备案船和监管海域内船舶的监控管理，保障船舶各种动态时间的准确获取，支持分组管理各种电子围栏，包括添加锚地、航道、警戒区和其他重点水域的分组，以及组内添加各种电子围栏。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支持根据电子围栏的属性创建区域分组，在各个分组下添加港口锚地、航道和疑似过驳区等各种重点区域等。系统初始期间，可批量提供各分组电子围栏的坐标进行批量初始化。</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每个分组创建后都会显示该分组下电子围栏的数量。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系统使用过程中，可自行填写新的分组，或添加新的区域。</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区域分组里点击</w:t>
            </w:r>
            <w:r>
              <w:rPr>
                <w:rFonts w:ascii="宋体" w:hAnsi="宋体" w:eastAsia="宋体" w:cs="宋体"/>
                <w:sz w:val="18"/>
                <w:szCs w:val="18"/>
              </w:rPr>
              <w:t>“</w:t>
            </w:r>
            <w:r>
              <w:rPr>
                <w:rFonts w:hint="eastAsia" w:ascii="宋体" w:hAnsi="宋体" w:eastAsia="宋体" w:cs="宋体"/>
                <w:sz w:val="18"/>
                <w:szCs w:val="18"/>
              </w:rPr>
              <w:t>分组</w:t>
            </w:r>
            <w:r>
              <w:rPr>
                <w:rFonts w:ascii="宋体" w:hAnsi="宋体" w:eastAsia="宋体" w:cs="宋体"/>
                <w:sz w:val="18"/>
                <w:szCs w:val="18"/>
              </w:rPr>
              <w:t>”</w:t>
            </w:r>
            <w:r>
              <w:rPr>
                <w:rFonts w:hint="eastAsia" w:ascii="宋体" w:hAnsi="宋体" w:eastAsia="宋体" w:cs="宋体"/>
                <w:sz w:val="18"/>
                <w:szCs w:val="18"/>
              </w:rPr>
              <w:t>，弹出分组管理对话框。点击</w:t>
            </w:r>
            <w:r>
              <w:rPr>
                <w:rFonts w:ascii="宋体" w:hAnsi="宋体" w:eastAsia="宋体" w:cs="宋体"/>
                <w:sz w:val="18"/>
                <w:szCs w:val="18"/>
              </w:rPr>
              <w:t>“</w:t>
            </w:r>
            <w:r>
              <w:rPr>
                <w:rFonts w:hint="eastAsia" w:ascii="宋体" w:hAnsi="宋体" w:eastAsia="宋体" w:cs="宋体"/>
                <w:sz w:val="18"/>
                <w:szCs w:val="18"/>
              </w:rPr>
              <w:t>添加</w:t>
            </w:r>
            <w:r>
              <w:rPr>
                <w:rFonts w:ascii="宋体" w:hAnsi="宋体" w:eastAsia="宋体" w:cs="宋体"/>
                <w:sz w:val="18"/>
                <w:szCs w:val="18"/>
              </w:rPr>
              <w:t xml:space="preserve">” </w:t>
            </w:r>
            <w:r>
              <w:rPr>
                <w:rFonts w:hint="eastAsia" w:ascii="宋体" w:hAnsi="宋体" w:eastAsia="宋体" w:cs="宋体"/>
                <w:sz w:val="18"/>
                <w:szCs w:val="18"/>
              </w:rPr>
              <w:t>，在</w:t>
            </w:r>
            <w:r>
              <w:rPr>
                <w:rFonts w:ascii="宋体" w:hAnsi="宋体" w:eastAsia="宋体" w:cs="宋体"/>
                <w:sz w:val="18"/>
                <w:szCs w:val="18"/>
              </w:rPr>
              <w:t>“</w:t>
            </w:r>
            <w:r>
              <w:rPr>
                <w:rFonts w:hint="eastAsia" w:ascii="宋体" w:hAnsi="宋体" w:eastAsia="宋体" w:cs="宋体"/>
                <w:sz w:val="18"/>
                <w:szCs w:val="18"/>
              </w:rPr>
              <w:t>添加分组</w:t>
            </w:r>
            <w:r>
              <w:rPr>
                <w:rFonts w:ascii="宋体" w:hAnsi="宋体" w:eastAsia="宋体" w:cs="宋体"/>
                <w:sz w:val="18"/>
                <w:szCs w:val="18"/>
              </w:rPr>
              <w:t>”</w:t>
            </w:r>
            <w:r>
              <w:rPr>
                <w:rFonts w:hint="eastAsia" w:ascii="宋体" w:hAnsi="宋体" w:eastAsia="宋体" w:cs="宋体"/>
                <w:sz w:val="18"/>
                <w:szCs w:val="18"/>
              </w:rPr>
              <w:t>对话框中输入区域分组的名称并选择分组的颜色后点击保存，创建新的分组。点击每个分组后面的【添加】，可以为该分组增加新的区域。弹出</w:t>
            </w:r>
            <w:r>
              <w:rPr>
                <w:rFonts w:ascii="宋体" w:hAnsi="宋体" w:eastAsia="宋体" w:cs="宋体"/>
                <w:sz w:val="18"/>
                <w:szCs w:val="18"/>
              </w:rPr>
              <w:t>“</w:t>
            </w:r>
            <w:r>
              <w:rPr>
                <w:rFonts w:hint="eastAsia" w:ascii="宋体" w:hAnsi="宋体" w:eastAsia="宋体" w:cs="宋体"/>
                <w:sz w:val="18"/>
                <w:szCs w:val="18"/>
              </w:rPr>
              <w:t>新增区域</w:t>
            </w:r>
            <w:r>
              <w:rPr>
                <w:rFonts w:ascii="宋体" w:hAnsi="宋体" w:eastAsia="宋体" w:cs="宋体"/>
                <w:sz w:val="18"/>
                <w:szCs w:val="18"/>
              </w:rPr>
              <w:t>”</w:t>
            </w:r>
            <w:r>
              <w:rPr>
                <w:rFonts w:hint="eastAsia" w:ascii="宋体" w:hAnsi="宋体" w:eastAsia="宋体" w:cs="宋体"/>
                <w:sz w:val="18"/>
                <w:szCs w:val="18"/>
              </w:rPr>
              <w:t>对话框，填写区域名称，手动绘制或输入坐标方式完成区域绘制，点击保存即可创建新的电子围栏。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）海图标注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支持基于底图进行点状、线状要素的自定义标注和管理。</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折线</w:t>
            </w:r>
            <w:r>
              <w:rPr>
                <w:rFonts w:ascii="宋体" w:hAnsi="宋体" w:eastAsia="宋体" w:cs="宋体"/>
                <w:sz w:val="18"/>
                <w:szCs w:val="18"/>
              </w:rPr>
              <w:t>”</w:t>
            </w:r>
            <w:r>
              <w:rPr>
                <w:rFonts w:hint="eastAsia" w:ascii="宋体" w:hAnsi="宋体" w:eastAsia="宋体" w:cs="宋体"/>
                <w:sz w:val="18"/>
                <w:szCs w:val="18"/>
              </w:rPr>
              <w:t>子按钮，可显示折线设置的总数，可对折线进行显示及隐藏，可在搜索框中输入折线名称进行搜索，也可添加折线。点击添加按钮，弹出小框，可新增折线，可以设置折线名称、选择线性（实线或虚线），点击绘制折线，可在地图中按选点进行折线绘制，绘制后窗口自动显示折线序号及经纬度，可以点击</w:t>
            </w:r>
            <w:r>
              <w:rPr>
                <w:rFonts w:ascii="宋体" w:hAnsi="宋体" w:eastAsia="宋体" w:cs="宋体"/>
                <w:sz w:val="18"/>
                <w:szCs w:val="18"/>
              </w:rPr>
              <w:t>“</w:t>
            </w:r>
            <w:r>
              <w:rPr>
                <w:rFonts w:hint="eastAsia" w:ascii="宋体" w:hAnsi="宋体" w:eastAsia="宋体" w:cs="宋体"/>
                <w:sz w:val="18"/>
                <w:szCs w:val="18"/>
              </w:rPr>
              <w:t>保存</w:t>
            </w:r>
            <w:r>
              <w:rPr>
                <w:rFonts w:ascii="宋体" w:hAnsi="宋体" w:eastAsia="宋体" w:cs="宋体"/>
                <w:sz w:val="18"/>
                <w:szCs w:val="18"/>
              </w:rPr>
              <w:t>”</w:t>
            </w:r>
            <w:r>
              <w:rPr>
                <w:rFonts w:hint="eastAsia" w:ascii="宋体" w:hAnsi="宋体" w:eastAsia="宋体" w:cs="宋体"/>
                <w:sz w:val="18"/>
                <w:szCs w:val="18"/>
              </w:rPr>
              <w:t>完成新增，点击</w:t>
            </w:r>
            <w:r>
              <w:rPr>
                <w:rFonts w:ascii="宋体" w:hAnsi="宋体" w:eastAsia="宋体" w:cs="宋体"/>
                <w:sz w:val="18"/>
                <w:szCs w:val="18"/>
              </w:rPr>
              <w:t>“</w:t>
            </w:r>
            <w:r>
              <w:rPr>
                <w:rFonts w:hint="eastAsia" w:ascii="宋体" w:hAnsi="宋体" w:eastAsia="宋体" w:cs="宋体"/>
                <w:sz w:val="18"/>
                <w:szCs w:val="18"/>
              </w:rPr>
              <w:t>取消</w:t>
            </w:r>
            <w:r>
              <w:rPr>
                <w:rFonts w:ascii="宋体" w:hAnsi="宋体" w:eastAsia="宋体" w:cs="宋体"/>
                <w:sz w:val="18"/>
                <w:szCs w:val="18"/>
              </w:rPr>
              <w:t>”</w:t>
            </w:r>
            <w:r>
              <w:rPr>
                <w:rFonts w:hint="eastAsia" w:ascii="宋体" w:hAnsi="宋体" w:eastAsia="宋体" w:cs="宋体"/>
                <w:sz w:val="18"/>
                <w:szCs w:val="18"/>
              </w:rPr>
              <w:t>取消新增。</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点击</w:t>
            </w:r>
            <w:r>
              <w:rPr>
                <w:rFonts w:ascii="宋体" w:hAnsi="宋体" w:eastAsia="宋体" w:cs="宋体"/>
                <w:sz w:val="18"/>
                <w:szCs w:val="18"/>
              </w:rPr>
              <w:t>“</w:t>
            </w:r>
            <w:r>
              <w:rPr>
                <w:rFonts w:hint="eastAsia" w:ascii="宋体" w:hAnsi="宋体" w:eastAsia="宋体" w:cs="宋体"/>
                <w:sz w:val="18"/>
                <w:szCs w:val="18"/>
              </w:rPr>
              <w:t>航线</w:t>
            </w:r>
            <w:r>
              <w:rPr>
                <w:rFonts w:ascii="宋体" w:hAnsi="宋体" w:eastAsia="宋体" w:cs="宋体"/>
                <w:sz w:val="18"/>
                <w:szCs w:val="18"/>
              </w:rPr>
              <w:t>”</w:t>
            </w:r>
            <w:r>
              <w:rPr>
                <w:rFonts w:hint="eastAsia" w:ascii="宋体" w:hAnsi="宋体" w:eastAsia="宋体" w:cs="宋体"/>
                <w:sz w:val="18"/>
                <w:szCs w:val="18"/>
              </w:rPr>
              <w:t>子按钮，可显示航线设置的总数，可对航线进行显示及隐藏，可在搜索框中输入航线名称进行搜索，也可添加航线。点击添加按钮，弹出小框，可新增航线，可以设置航线名称。点击绘制航线，可在地图中按选点进行航线绘制，绘制后窗口自动显示航线序号及经纬度，可以点击</w:t>
            </w:r>
            <w:r>
              <w:rPr>
                <w:rFonts w:ascii="宋体" w:hAnsi="宋体" w:eastAsia="宋体" w:cs="宋体"/>
                <w:sz w:val="18"/>
                <w:szCs w:val="18"/>
              </w:rPr>
              <w:t>“</w:t>
            </w:r>
            <w:r>
              <w:rPr>
                <w:rFonts w:hint="eastAsia" w:ascii="宋体" w:hAnsi="宋体" w:eastAsia="宋体" w:cs="宋体"/>
                <w:sz w:val="18"/>
                <w:szCs w:val="18"/>
              </w:rPr>
              <w:t>保存</w:t>
            </w:r>
            <w:r>
              <w:rPr>
                <w:rFonts w:ascii="宋体" w:hAnsi="宋体" w:eastAsia="宋体" w:cs="宋体"/>
                <w:sz w:val="18"/>
                <w:szCs w:val="18"/>
              </w:rPr>
              <w:t>”</w:t>
            </w:r>
            <w:r>
              <w:rPr>
                <w:rFonts w:hint="eastAsia" w:ascii="宋体" w:hAnsi="宋体" w:eastAsia="宋体" w:cs="宋体"/>
                <w:sz w:val="18"/>
                <w:szCs w:val="18"/>
              </w:rPr>
              <w:t>完成新增，点击</w:t>
            </w:r>
            <w:r>
              <w:rPr>
                <w:rFonts w:ascii="宋体" w:hAnsi="宋体" w:eastAsia="宋体" w:cs="宋体"/>
                <w:sz w:val="18"/>
                <w:szCs w:val="18"/>
              </w:rPr>
              <w:t>“</w:t>
            </w:r>
            <w:r>
              <w:rPr>
                <w:rFonts w:hint="eastAsia" w:ascii="宋体" w:hAnsi="宋体" w:eastAsia="宋体" w:cs="宋体"/>
                <w:sz w:val="18"/>
                <w:szCs w:val="18"/>
              </w:rPr>
              <w:t>取消</w:t>
            </w:r>
            <w:r>
              <w:rPr>
                <w:rFonts w:ascii="宋体" w:hAnsi="宋体" w:eastAsia="宋体" w:cs="宋体"/>
                <w:sz w:val="18"/>
                <w:szCs w:val="18"/>
              </w:rPr>
              <w:t>”</w:t>
            </w:r>
            <w:r>
              <w:rPr>
                <w:rFonts w:hint="eastAsia" w:ascii="宋体" w:hAnsi="宋体" w:eastAsia="宋体" w:cs="宋体"/>
                <w:sz w:val="18"/>
                <w:szCs w:val="18"/>
              </w:rPr>
              <w:t>取消新增。</w:t>
            </w:r>
          </w:p>
        </w:tc>
        <w:tc>
          <w:tcPr>
            <w:tcW w:w="1919" w:type="dxa"/>
          </w:tcPr>
          <w:p>
            <w:pPr>
              <w:spacing w:line="560" w:lineRule="exact"/>
              <w:ind w:firstLine="0"/>
              <w:jc w:val="left"/>
              <w:rPr>
                <w:b/>
                <w:bCs/>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管理端</w:t>
            </w:r>
            <w:r>
              <w:rPr>
                <w:rFonts w:hint="eastAsia"/>
                <w:sz w:val="18"/>
                <w:szCs w:val="18"/>
              </w:rPr>
              <w:t>-</w:t>
            </w:r>
            <w:r>
              <w:rPr>
                <w:rFonts w:hint="eastAsia" w:ascii="宋体" w:hAnsi="宋体" w:eastAsia="宋体" w:cs="宋体"/>
                <w:sz w:val="18"/>
                <w:szCs w:val="18"/>
              </w:rPr>
              <w:t>首页</w:t>
            </w:r>
            <w:r>
              <w:rPr>
                <w:rFonts w:hint="eastAsia"/>
                <w:sz w:val="18"/>
                <w:szCs w:val="18"/>
              </w:rPr>
              <w:t>-</w:t>
            </w:r>
            <w:r>
              <w:rPr>
                <w:rFonts w:hint="eastAsia" w:ascii="宋体" w:hAnsi="宋体" w:eastAsia="宋体" w:cs="宋体"/>
                <w:sz w:val="18"/>
                <w:szCs w:val="18"/>
              </w:rPr>
              <w:t>展示大屏</w:t>
            </w:r>
            <w:r>
              <w:rPr>
                <w:rFonts w:hint="eastAsia"/>
                <w:sz w:val="18"/>
                <w:szCs w:val="18"/>
              </w:rPr>
              <w:t>-</w:t>
            </w:r>
            <w:r>
              <w:rPr>
                <w:rFonts w:hint="eastAsia" w:ascii="宋体" w:hAnsi="宋体" w:eastAsia="宋体" w:cs="宋体"/>
                <w:sz w:val="18"/>
                <w:szCs w:val="18"/>
              </w:rPr>
              <w:t>船舶筛选及统计</w:t>
            </w:r>
          </w:p>
          <w:p>
            <w:pPr>
              <w:spacing w:line="560" w:lineRule="exact"/>
              <w:ind w:firstLine="0"/>
              <w:jc w:val="left"/>
              <w:rPr>
                <w:rFonts w:ascii="宋体" w:hAnsi="宋体" w:eastAsia="宋体" w:cs="宋体"/>
                <w:sz w:val="18"/>
                <w:szCs w:val="18"/>
              </w:rPr>
            </w:pP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1</w:t>
            </w:r>
            <w:r>
              <w:rPr>
                <w:rFonts w:hint="eastAsia" w:ascii="宋体" w:hAnsi="宋体" w:eastAsia="宋体" w:cs="宋体"/>
                <w:sz w:val="18"/>
                <w:szCs w:val="18"/>
              </w:rPr>
              <w:t>）船舶筛选</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船舶筛选功能支持系统对当前系统重的船舶进行条件筛选显示，通过对船舶类型、船舶长度、船舶状态、船舶速度以及船旗进行选择（可单选也可多选）来控制底图上显示的船舶。</w:t>
            </w:r>
          </w:p>
          <w:p>
            <w:pPr>
              <w:spacing w:line="560" w:lineRule="exact"/>
              <w:ind w:firstLine="0"/>
              <w:jc w:val="left"/>
              <w:rPr>
                <w:rFonts w:ascii="宋体" w:hAnsi="宋体" w:eastAsia="宋体" w:cs="宋体"/>
                <w:sz w:val="18"/>
                <w:szCs w:val="18"/>
              </w:rPr>
            </w:pPr>
            <w:r>
              <w:rPr>
                <w:rFonts w:ascii="宋体" w:hAnsi="宋体" w:eastAsia="宋体" w:cs="宋体"/>
                <w:sz w:val="18"/>
                <w:szCs w:val="18"/>
              </w:rPr>
              <w:t>A.</w:t>
            </w:r>
            <w:r>
              <w:rPr>
                <w:rFonts w:hint="eastAsia" w:ascii="宋体" w:hAnsi="宋体" w:eastAsia="宋体" w:cs="宋体"/>
                <w:sz w:val="18"/>
                <w:szCs w:val="18"/>
              </w:rPr>
              <w:t>船舶类型包括：散货船、集装箱船、油轮、拖船</w:t>
            </w:r>
            <w:r>
              <w:rPr>
                <w:rFonts w:ascii="宋体" w:hAnsi="宋体" w:eastAsia="宋体" w:cs="宋体"/>
                <w:sz w:val="18"/>
                <w:szCs w:val="18"/>
              </w:rPr>
              <w:t>/</w:t>
            </w:r>
            <w:r>
              <w:rPr>
                <w:rFonts w:hint="eastAsia" w:ascii="宋体" w:hAnsi="宋体" w:eastAsia="宋体" w:cs="宋体"/>
                <w:sz w:val="18"/>
                <w:szCs w:val="18"/>
              </w:rPr>
              <w:t>引航船、渔船、客船、其他。船舶长度包括：</w:t>
            </w:r>
            <w:r>
              <w:rPr>
                <w:rFonts w:ascii="宋体" w:hAnsi="宋体" w:eastAsia="宋体" w:cs="宋体"/>
                <w:sz w:val="18"/>
                <w:szCs w:val="18"/>
              </w:rPr>
              <w:t>0-40</w:t>
            </w:r>
            <w:r>
              <w:rPr>
                <w:rFonts w:hint="eastAsia" w:ascii="宋体" w:hAnsi="宋体" w:eastAsia="宋体" w:cs="宋体"/>
                <w:sz w:val="18"/>
                <w:szCs w:val="18"/>
              </w:rPr>
              <w:t>、</w:t>
            </w:r>
            <w:r>
              <w:rPr>
                <w:rFonts w:ascii="宋体" w:hAnsi="宋体" w:eastAsia="宋体" w:cs="宋体"/>
                <w:sz w:val="18"/>
                <w:szCs w:val="18"/>
              </w:rPr>
              <w:t>41-80</w:t>
            </w:r>
            <w:r>
              <w:rPr>
                <w:rFonts w:hint="eastAsia" w:ascii="宋体" w:hAnsi="宋体" w:eastAsia="宋体" w:cs="宋体"/>
                <w:sz w:val="18"/>
                <w:szCs w:val="18"/>
              </w:rPr>
              <w:t>、</w:t>
            </w:r>
            <w:r>
              <w:rPr>
                <w:rFonts w:ascii="宋体" w:hAnsi="宋体" w:eastAsia="宋体" w:cs="宋体"/>
                <w:sz w:val="18"/>
                <w:szCs w:val="18"/>
              </w:rPr>
              <w:t>81-120</w:t>
            </w:r>
            <w:r>
              <w:rPr>
                <w:rFonts w:hint="eastAsia" w:ascii="宋体" w:hAnsi="宋体" w:eastAsia="宋体" w:cs="宋体"/>
                <w:sz w:val="18"/>
                <w:szCs w:val="18"/>
              </w:rPr>
              <w:t>、</w:t>
            </w:r>
            <w:r>
              <w:rPr>
                <w:rFonts w:ascii="宋体" w:hAnsi="宋体" w:eastAsia="宋体" w:cs="宋体"/>
                <w:sz w:val="18"/>
                <w:szCs w:val="18"/>
              </w:rPr>
              <w:t>121-160</w:t>
            </w:r>
            <w:r>
              <w:rPr>
                <w:rFonts w:hint="eastAsia" w:ascii="宋体" w:hAnsi="宋体" w:eastAsia="宋体" w:cs="宋体"/>
                <w:sz w:val="18"/>
                <w:szCs w:val="18"/>
              </w:rPr>
              <w:t>、</w:t>
            </w:r>
            <w:r>
              <w:rPr>
                <w:rFonts w:ascii="宋体" w:hAnsi="宋体" w:eastAsia="宋体" w:cs="宋体"/>
                <w:sz w:val="18"/>
                <w:szCs w:val="18"/>
              </w:rPr>
              <w:t>161-40</w:t>
            </w:r>
            <w:r>
              <w:rPr>
                <w:rFonts w:hint="eastAsia" w:ascii="宋体" w:hAnsi="宋体" w:eastAsia="宋体" w:cs="宋体"/>
                <w:sz w:val="18"/>
                <w:szCs w:val="18"/>
              </w:rPr>
              <w:t>、</w:t>
            </w:r>
            <w:r>
              <w:rPr>
                <w:rFonts w:ascii="宋体" w:hAnsi="宋体" w:eastAsia="宋体" w:cs="宋体"/>
                <w:sz w:val="18"/>
                <w:szCs w:val="18"/>
              </w:rPr>
              <w:t>241-320</w:t>
            </w:r>
            <w:r>
              <w:rPr>
                <w:rFonts w:hint="eastAsia" w:ascii="宋体" w:hAnsi="宋体" w:eastAsia="宋体" w:cs="宋体"/>
                <w:sz w:val="18"/>
                <w:szCs w:val="18"/>
              </w:rPr>
              <w:t>、大于</w:t>
            </w:r>
            <w:r>
              <w:rPr>
                <w:rFonts w:ascii="宋体" w:hAnsi="宋体" w:eastAsia="宋体" w:cs="宋体"/>
                <w:sz w:val="18"/>
                <w:szCs w:val="18"/>
              </w:rPr>
              <w:t>320</w:t>
            </w:r>
            <w:r>
              <w:rPr>
                <w:rFonts w:hint="eastAsia" w:ascii="宋体" w:hAnsi="宋体" w:eastAsia="宋体" w:cs="宋体"/>
                <w:sz w:val="18"/>
                <w:szCs w:val="18"/>
              </w:rPr>
              <w:t>。</w:t>
            </w:r>
          </w:p>
          <w:p>
            <w:pPr>
              <w:spacing w:line="560" w:lineRule="exact"/>
              <w:ind w:firstLine="0"/>
              <w:jc w:val="left"/>
              <w:rPr>
                <w:rFonts w:ascii="宋体" w:hAnsi="宋体" w:eastAsia="宋体" w:cs="宋体"/>
                <w:sz w:val="18"/>
                <w:szCs w:val="18"/>
              </w:rPr>
            </w:pPr>
            <w:r>
              <w:rPr>
                <w:rFonts w:ascii="宋体" w:hAnsi="宋体" w:eastAsia="宋体" w:cs="宋体"/>
                <w:sz w:val="18"/>
                <w:szCs w:val="18"/>
              </w:rPr>
              <w:t>B.</w:t>
            </w:r>
            <w:r>
              <w:rPr>
                <w:rFonts w:hint="eastAsia" w:ascii="宋体" w:hAnsi="宋体" w:eastAsia="宋体" w:cs="宋体"/>
                <w:sz w:val="18"/>
                <w:szCs w:val="18"/>
              </w:rPr>
              <w:t>船舶状态包括：在航、锚泊、失控、吃水受限、靠泊、搁浅、其他。</w:t>
            </w:r>
          </w:p>
          <w:p>
            <w:pPr>
              <w:spacing w:line="560" w:lineRule="exact"/>
              <w:ind w:firstLine="0"/>
              <w:jc w:val="left"/>
              <w:rPr>
                <w:rFonts w:ascii="宋体" w:hAnsi="宋体" w:eastAsia="宋体" w:cs="宋体"/>
                <w:sz w:val="18"/>
                <w:szCs w:val="18"/>
              </w:rPr>
            </w:pPr>
            <w:r>
              <w:rPr>
                <w:rFonts w:ascii="宋体" w:hAnsi="宋体" w:eastAsia="宋体" w:cs="宋体"/>
                <w:sz w:val="18"/>
                <w:szCs w:val="18"/>
              </w:rPr>
              <w:t>C.</w:t>
            </w:r>
            <w:r>
              <w:rPr>
                <w:rFonts w:hint="eastAsia" w:ascii="宋体" w:hAnsi="宋体" w:eastAsia="宋体" w:cs="宋体"/>
                <w:sz w:val="18"/>
                <w:szCs w:val="18"/>
              </w:rPr>
              <w:t>船舶速度包括：静止、在航。</w:t>
            </w:r>
          </w:p>
          <w:p>
            <w:pPr>
              <w:spacing w:line="560" w:lineRule="exact"/>
              <w:ind w:firstLine="0"/>
              <w:jc w:val="left"/>
              <w:rPr>
                <w:rFonts w:ascii="宋体" w:hAnsi="宋体" w:eastAsia="宋体" w:cs="宋体"/>
                <w:sz w:val="18"/>
                <w:szCs w:val="18"/>
              </w:rPr>
            </w:pPr>
            <w:r>
              <w:rPr>
                <w:rFonts w:ascii="宋体" w:hAnsi="宋体" w:eastAsia="宋体" w:cs="宋体"/>
                <w:sz w:val="18"/>
                <w:szCs w:val="18"/>
              </w:rPr>
              <w:t>D.</w:t>
            </w:r>
            <w:r>
              <w:rPr>
                <w:rFonts w:hint="eastAsia" w:ascii="宋体" w:hAnsi="宋体" w:eastAsia="宋体" w:cs="宋体"/>
                <w:sz w:val="18"/>
                <w:szCs w:val="18"/>
              </w:rPr>
              <w:t>船旗包括：中国大陆、中国港澳台、外国，支持自定义船旗。</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2</w:t>
            </w:r>
            <w:r>
              <w:rPr>
                <w:rFonts w:hint="eastAsia" w:ascii="宋体" w:hAnsi="宋体" w:eastAsia="宋体" w:cs="宋体"/>
                <w:sz w:val="18"/>
                <w:szCs w:val="18"/>
              </w:rPr>
              <w:t>）在港船舶统计</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以用户选定的港口为统计口径，统计这个港口当前正在港口范围内的船舶的数量，支持按船舶类型进一步统计数量。</w:t>
            </w:r>
          </w:p>
        </w:tc>
        <w:tc>
          <w:tcPr>
            <w:tcW w:w="1919" w:type="dxa"/>
          </w:tcPr>
          <w:p>
            <w:pPr>
              <w:spacing w:line="560" w:lineRule="exact"/>
              <w:ind w:firstLine="0"/>
              <w:jc w:val="left"/>
              <w:rPr>
                <w:rFonts w:ascii="宋体" w:hAnsi="宋体" w:eastAsia="宋体" w:cs="宋体"/>
                <w:sz w:val="18"/>
                <w:szCs w:val="18"/>
              </w:rPr>
            </w:pPr>
            <w:r>
              <w:rPr>
                <w:rFonts w:ascii="宋体" w:hAnsi="宋体" w:eastAsia="宋体" w:cs="宋体"/>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ascii="宋体" w:hAnsi="宋体" w:eastAsia="宋体" w:cs="宋体"/>
                <w:sz w:val="18"/>
                <w:szCs w:val="18"/>
              </w:rPr>
              <w:t>管理端-首页-展示大屏-业务指标数据展示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默认显示一级指标，可点击展开显示二级指标。</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一级指标：全关区当前在港船舶数量，待靠船舶数量，离港船舶数量。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二级指标：可切换日、周、月数据。可切换显示蛇口港、盐田港、大铲湾港、惠州港当前在港船舶数量，待靠船舶数量，离港船舶数量。可切换日、周、月数据。图表</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列表显示当前靠港船舶信息：序号、中文船名、英文船名、靠泊码头及泊位、</w:t>
            </w:r>
            <w:r>
              <w:rPr>
                <w:rFonts w:ascii="宋体" w:hAnsi="宋体" w:eastAsia="宋体" w:cs="宋体"/>
                <w:sz w:val="18"/>
                <w:szCs w:val="18"/>
              </w:rPr>
              <w:t>IMO</w:t>
            </w:r>
            <w:r>
              <w:rPr>
                <w:rFonts w:hint="eastAsia" w:ascii="宋体" w:hAnsi="宋体" w:eastAsia="宋体" w:cs="宋体"/>
                <w:sz w:val="18"/>
                <w:szCs w:val="18"/>
              </w:rPr>
              <w:t>号、航次号。显示船舶关联的舱单统计数据（票、进口、出口、箱数）水空舱单）（运输工具水空子系统）装卸柜</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一级指标：图表形式显示今日和本月深圳关区国际航行船舶、来往港澳小型船舶、中途监管船舶数量。（运输工具水空子系统）</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一级指标：列表形式显示关区今日和本月供退物料汇总数据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二级指标：（票数，主要品类，：序号、中文船名、英文船名、靠泊码头、</w:t>
            </w:r>
            <w:r>
              <w:rPr>
                <w:rFonts w:ascii="宋体" w:hAnsi="宋体" w:eastAsia="宋体" w:cs="宋体"/>
                <w:sz w:val="18"/>
                <w:szCs w:val="18"/>
              </w:rPr>
              <w:t>IMO</w:t>
            </w:r>
            <w:r>
              <w:rPr>
                <w:rFonts w:hint="eastAsia" w:ascii="宋体" w:hAnsi="宋体" w:eastAsia="宋体" w:cs="宋体"/>
                <w:sz w:val="18"/>
                <w:szCs w:val="18"/>
              </w:rPr>
              <w:t>号、航次号、物料品类、单位、数量。点击切换显示今日和本月饼状图展示物料品类比例。</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一级指标：列表形式显示关区今日和本月进出境集装箱数量，进出境集装箱空、重柜数量。</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二级指标：以柱状图显示本月深圳关区每日外贸集装箱吞吐量，横轴为日期，纵轴为吞吐量（单位：万标箱）。设置</w:t>
            </w:r>
            <w:r>
              <w:rPr>
                <w:rFonts w:ascii="宋体" w:hAnsi="宋体" w:eastAsia="宋体" w:cs="宋体"/>
                <w:sz w:val="18"/>
                <w:szCs w:val="18"/>
              </w:rPr>
              <w:t>4</w:t>
            </w:r>
            <w:r>
              <w:rPr>
                <w:rFonts w:hint="eastAsia" w:ascii="宋体" w:hAnsi="宋体" w:eastAsia="宋体" w:cs="宋体"/>
                <w:sz w:val="18"/>
                <w:szCs w:val="18"/>
              </w:rPr>
              <w:t>个港口</w:t>
            </w:r>
            <w:r>
              <w:rPr>
                <w:rFonts w:ascii="宋体" w:hAnsi="宋体" w:eastAsia="宋体" w:cs="宋体"/>
                <w:sz w:val="18"/>
                <w:szCs w:val="18"/>
              </w:rPr>
              <w:t>+</w:t>
            </w:r>
            <w:r>
              <w:rPr>
                <w:rFonts w:hint="eastAsia" w:ascii="宋体" w:hAnsi="宋体" w:eastAsia="宋体" w:cs="宋体"/>
                <w:sz w:val="18"/>
                <w:szCs w:val="18"/>
              </w:rPr>
              <w:t>深圳关区标签，可切换显示。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每日</w:t>
            </w:r>
            <w:r>
              <w:rPr>
                <w:rFonts w:ascii="宋体" w:hAnsi="宋体" w:eastAsia="宋体" w:cs="宋体"/>
                <w:sz w:val="18"/>
                <w:szCs w:val="18"/>
              </w:rPr>
              <w:t>3:00</w:t>
            </w:r>
            <w:r>
              <w:rPr>
                <w:rFonts w:hint="eastAsia" w:ascii="宋体" w:hAnsi="宋体" w:eastAsia="宋体" w:cs="宋体"/>
                <w:sz w:val="18"/>
                <w:szCs w:val="18"/>
              </w:rPr>
              <w:t>更新前一日深圳港外贸集装箱吞吐量，列表显示。</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一级指标：列表显示关区今日和本月港口卡口进出车辆统计数据。</w:t>
            </w:r>
          </w:p>
          <w:p>
            <w:pPr>
              <w:spacing w:line="560" w:lineRule="exact"/>
              <w:ind w:firstLine="0"/>
              <w:jc w:val="left"/>
              <w:rPr>
                <w:rFonts w:ascii="宋体" w:hAnsi="宋体" w:eastAsia="宋体" w:cs="宋体"/>
                <w:sz w:val="18"/>
                <w:szCs w:val="18"/>
              </w:rPr>
            </w:pPr>
            <w:r>
              <w:rPr>
                <w:rFonts w:hint="eastAsia" w:ascii="宋体" w:hAnsi="宋体" w:eastAsia="宋体" w:cs="宋体"/>
                <w:sz w:val="18"/>
                <w:szCs w:val="18"/>
              </w:rPr>
              <w:t>一级指标：显示关区码头泊位镜头，每</w:t>
            </w:r>
            <w:r>
              <w:rPr>
                <w:rFonts w:ascii="宋体" w:hAnsi="宋体" w:eastAsia="宋体" w:cs="宋体"/>
                <w:sz w:val="18"/>
                <w:szCs w:val="18"/>
              </w:rPr>
              <w:t>15s</w:t>
            </w:r>
            <w:r>
              <w:rPr>
                <w:rFonts w:hint="eastAsia" w:ascii="宋体" w:hAnsi="宋体" w:eastAsia="宋体" w:cs="宋体"/>
                <w:sz w:val="18"/>
                <w:szCs w:val="18"/>
              </w:rPr>
              <w:t>切换至下一镜头。可点击放大窗口，放大后窗口可拖动，可设置在最顶层，可改变窗口大小，可选择手动切换镜头或自动切换。（对接</w:t>
            </w:r>
            <w:r>
              <w:rPr>
                <w:rFonts w:ascii="宋体" w:hAnsi="宋体" w:eastAsia="宋体" w:cs="宋体"/>
                <w:sz w:val="18"/>
                <w:szCs w:val="18"/>
              </w:rPr>
              <w:t>IHS</w:t>
            </w:r>
            <w:r>
              <w:rPr>
                <w:rFonts w:hint="eastAsia" w:ascii="宋体" w:hAnsi="宋体" w:eastAsia="宋体" w:cs="宋体"/>
                <w:sz w:val="18"/>
                <w:szCs w:val="18"/>
              </w:rPr>
              <w:t>视频融合赋能平台接入视频镜头）</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管理端-首页-展示大屏-预警及提醒信息展示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1.预警展示</w:t>
            </w:r>
            <w:r>
              <w:rPr>
                <w:rFonts w:hint="eastAsia"/>
                <w:sz w:val="18"/>
                <w:szCs w:val="18"/>
              </w:rPr>
              <w:br w:type="textWrapping"/>
            </w:r>
            <w:r>
              <w:rPr>
                <w:rFonts w:hint="eastAsia"/>
                <w:sz w:val="18"/>
                <w:szCs w:val="18"/>
              </w:rPr>
              <w:t>表格形式展示预警信息。表格列：序号、预警项、预警内容、操作（详情、处置）。点击详情切换至预警发生的船舶、轨迹等信息，点击处置弹出处置对话框，可点选预录入的处置结果选项，或在文本框手动输入。对话框设置保存、取消按钮。</w:t>
            </w:r>
            <w:r>
              <w:rPr>
                <w:rFonts w:hint="eastAsia"/>
                <w:sz w:val="18"/>
                <w:szCs w:val="18"/>
              </w:rPr>
              <w:br w:type="textWrapping"/>
            </w:r>
            <w:r>
              <w:rPr>
                <w:rFonts w:hint="eastAsia"/>
                <w:sz w:val="18"/>
                <w:szCs w:val="18"/>
              </w:rPr>
              <w:t>2.提醒展示</w:t>
            </w:r>
            <w:r>
              <w:rPr>
                <w:rFonts w:hint="eastAsia"/>
                <w:sz w:val="18"/>
                <w:szCs w:val="18"/>
              </w:rPr>
              <w:br w:type="textWrapping"/>
            </w:r>
            <w:r>
              <w:rPr>
                <w:rFonts w:hint="eastAsia"/>
                <w:sz w:val="18"/>
                <w:szCs w:val="18"/>
              </w:rPr>
              <w:t>（1）船舶提醒</w:t>
            </w:r>
            <w:r>
              <w:rPr>
                <w:rFonts w:hint="eastAsia"/>
                <w:sz w:val="18"/>
                <w:szCs w:val="18"/>
              </w:rPr>
              <w:br w:type="textWrapping"/>
            </w:r>
            <w:r>
              <w:rPr>
                <w:rFonts w:hint="eastAsia"/>
                <w:sz w:val="18"/>
                <w:szCs w:val="18"/>
              </w:rPr>
              <w:t>以单个船舶为主体，以港口或自定义区域为对象，记录船舶进出港口发生的事件，并将事件推送到系统提醒。</w:t>
            </w:r>
            <w:r>
              <w:rPr>
                <w:rFonts w:hint="eastAsia"/>
                <w:sz w:val="18"/>
                <w:szCs w:val="18"/>
              </w:rPr>
              <w:br w:type="textWrapping"/>
            </w:r>
            <w:r>
              <w:rPr>
                <w:rFonts w:hint="eastAsia"/>
                <w:sz w:val="18"/>
                <w:szCs w:val="18"/>
              </w:rPr>
              <w:t>A.选择设置到港提醒的船舶</w:t>
            </w:r>
            <w:r>
              <w:rPr>
                <w:rFonts w:hint="eastAsia"/>
                <w:sz w:val="18"/>
                <w:szCs w:val="18"/>
              </w:rPr>
              <w:br w:type="textWrapping"/>
            </w:r>
            <w:r>
              <w:rPr>
                <w:rFonts w:hint="eastAsia"/>
                <w:sz w:val="18"/>
                <w:szCs w:val="18"/>
              </w:rPr>
              <w:t>l 方法1：在船队列表中，点击某条船舶的设置到港提醒的图标，即可对该船设置到港提醒。</w:t>
            </w:r>
            <w:r>
              <w:rPr>
                <w:rFonts w:hint="eastAsia"/>
                <w:sz w:val="18"/>
                <w:szCs w:val="18"/>
              </w:rPr>
              <w:br w:type="textWrapping"/>
            </w:r>
            <w:r>
              <w:rPr>
                <w:rFonts w:hint="eastAsia"/>
                <w:sz w:val="18"/>
                <w:szCs w:val="18"/>
              </w:rPr>
              <w:t>l 方法2：在海图上定位到某个船队里的船，在弹出的信息框中点击到港提醒按钮，即可对该船进行到港提醒设置。</w:t>
            </w:r>
            <w:r>
              <w:rPr>
                <w:rFonts w:hint="eastAsia"/>
                <w:sz w:val="18"/>
                <w:szCs w:val="18"/>
              </w:rPr>
              <w:br w:type="textWrapping"/>
            </w:r>
            <w:r>
              <w:rPr>
                <w:rFonts w:hint="eastAsia"/>
                <w:sz w:val="18"/>
                <w:szCs w:val="18"/>
              </w:rPr>
              <w:t>B.设置提供的港口</w:t>
            </w:r>
            <w:r>
              <w:rPr>
                <w:rFonts w:hint="eastAsia"/>
                <w:sz w:val="18"/>
                <w:szCs w:val="18"/>
              </w:rPr>
              <w:br w:type="textWrapping"/>
            </w:r>
            <w:r>
              <w:rPr>
                <w:rFonts w:hint="eastAsia"/>
                <w:sz w:val="18"/>
                <w:szCs w:val="18"/>
              </w:rPr>
              <w:t>全部港口：到离全球任意港口都提醒；</w:t>
            </w:r>
            <w:r>
              <w:rPr>
                <w:rFonts w:hint="eastAsia"/>
                <w:sz w:val="18"/>
                <w:szCs w:val="18"/>
              </w:rPr>
              <w:br w:type="textWrapping"/>
            </w:r>
            <w:r>
              <w:rPr>
                <w:rFonts w:hint="eastAsia"/>
                <w:sz w:val="18"/>
                <w:szCs w:val="18"/>
              </w:rPr>
              <w:t>配置部分港口：通过设置需要提醒的目标港口，对进出的船舶进行报警提醒。</w:t>
            </w:r>
            <w:r>
              <w:rPr>
                <w:rFonts w:hint="eastAsia"/>
                <w:sz w:val="18"/>
                <w:szCs w:val="18"/>
              </w:rPr>
              <w:br w:type="textWrapping"/>
            </w:r>
            <w:r>
              <w:rPr>
                <w:rFonts w:hint="eastAsia"/>
                <w:sz w:val="18"/>
                <w:szCs w:val="18"/>
              </w:rPr>
              <w:t>设置完成后，系统开始对这些船舶进行监控，当船舶进出港口时，将到离事件发送到系统界面或客户的邮箱。</w:t>
            </w:r>
            <w:r>
              <w:rPr>
                <w:rFonts w:hint="eastAsia"/>
                <w:sz w:val="18"/>
                <w:szCs w:val="18"/>
              </w:rPr>
              <w:br w:type="textWrapping"/>
            </w:r>
            <w:r>
              <w:rPr>
                <w:rFonts w:hint="eastAsia"/>
                <w:sz w:val="18"/>
                <w:szCs w:val="18"/>
              </w:rPr>
              <w:t>（2）区域提醒</w:t>
            </w:r>
            <w:r>
              <w:rPr>
                <w:rFonts w:hint="eastAsia"/>
                <w:sz w:val="18"/>
                <w:szCs w:val="18"/>
              </w:rPr>
              <w:br w:type="textWrapping"/>
            </w:r>
            <w:r>
              <w:rPr>
                <w:rFonts w:hint="eastAsia"/>
                <w:sz w:val="18"/>
                <w:szCs w:val="18"/>
              </w:rPr>
              <w:t>系统支持用户自定义重点水域，如隔离带、航道、滩险航段、桥梁水域、船闸引航道、大风区域、雾航区域、狭窄水道区域、吃水受限区域、战区/海盗区域的范围，提供自定义区域提醒功能，实现重点水域的监控与报警。</w:t>
            </w:r>
            <w:r>
              <w:rPr>
                <w:rFonts w:hint="eastAsia"/>
                <w:sz w:val="18"/>
                <w:szCs w:val="18"/>
              </w:rPr>
              <w:br w:type="textWrapping"/>
            </w:r>
            <w:r>
              <w:rPr>
                <w:rFonts w:hint="eastAsia"/>
                <w:sz w:val="18"/>
                <w:szCs w:val="18"/>
              </w:rPr>
              <w:t>监控大致分为三个类别：</w:t>
            </w:r>
            <w:r>
              <w:rPr>
                <w:rFonts w:hint="eastAsia"/>
                <w:sz w:val="18"/>
                <w:szCs w:val="18"/>
              </w:rPr>
              <w:br w:type="textWrapping"/>
            </w:r>
            <w:r>
              <w:rPr>
                <w:rFonts w:hint="eastAsia"/>
                <w:sz w:val="18"/>
                <w:szCs w:val="18"/>
              </w:rPr>
              <w:t>a. 指定船，进出某个重点水域时，进行监控报警；</w:t>
            </w:r>
            <w:r>
              <w:rPr>
                <w:rFonts w:hint="eastAsia"/>
                <w:sz w:val="18"/>
                <w:szCs w:val="18"/>
              </w:rPr>
              <w:br w:type="textWrapping"/>
            </w:r>
            <w:r>
              <w:rPr>
                <w:rFonts w:hint="eastAsia"/>
                <w:sz w:val="18"/>
                <w:szCs w:val="18"/>
              </w:rPr>
              <w:t>b. 指定某个重点水域，所有船进出该区域都需要提醒报警；</w:t>
            </w:r>
            <w:r>
              <w:rPr>
                <w:rFonts w:hint="eastAsia"/>
                <w:sz w:val="18"/>
                <w:szCs w:val="18"/>
              </w:rPr>
              <w:br w:type="textWrapping"/>
            </w:r>
            <w:r>
              <w:rPr>
                <w:rFonts w:hint="eastAsia"/>
                <w:sz w:val="18"/>
                <w:szCs w:val="18"/>
              </w:rPr>
              <w:t>c. 自定义的报警类型和报警条件。</w:t>
            </w:r>
            <w:r>
              <w:rPr>
                <w:rFonts w:hint="eastAsia"/>
                <w:sz w:val="18"/>
                <w:szCs w:val="18"/>
              </w:rPr>
              <w:br w:type="textWrapping"/>
            </w:r>
            <w:r>
              <w:rPr>
                <w:rFonts w:hint="eastAsia"/>
                <w:sz w:val="18"/>
                <w:szCs w:val="18"/>
              </w:rPr>
              <w:t>（2）目的地提醒</w:t>
            </w:r>
            <w:r>
              <w:rPr>
                <w:rFonts w:hint="eastAsia"/>
                <w:sz w:val="18"/>
                <w:szCs w:val="18"/>
              </w:rPr>
              <w:br w:type="textWrapping"/>
            </w:r>
            <w:r>
              <w:rPr>
                <w:rFonts w:hint="eastAsia"/>
                <w:sz w:val="18"/>
                <w:szCs w:val="18"/>
              </w:rPr>
              <w:t>船舶维度，某条船舶当前航次目的地港口若为设置的某一特殊港口时，系统发出提醒。</w:t>
            </w:r>
            <w:r>
              <w:rPr>
                <w:rFonts w:hint="eastAsia"/>
                <w:sz w:val="18"/>
                <w:szCs w:val="18"/>
              </w:rPr>
              <w:br w:type="textWrapping"/>
            </w:r>
            <w:r>
              <w:rPr>
                <w:rFonts w:hint="eastAsia"/>
                <w:sz w:val="18"/>
                <w:szCs w:val="18"/>
              </w:rPr>
              <w:t>港口维度，监控未来一段时间内目的地为本港的船舶，当有某些特殊关注船舶即将抵达本港时发出提醒。</w:t>
            </w:r>
            <w:r>
              <w:rPr>
                <w:rFonts w:hint="eastAsia"/>
                <w:sz w:val="18"/>
                <w:szCs w:val="18"/>
              </w:rPr>
              <w:br w:type="textWrapping"/>
            </w:r>
            <w:r>
              <w:rPr>
                <w:rFonts w:hint="eastAsia"/>
                <w:sz w:val="18"/>
                <w:szCs w:val="18"/>
              </w:rPr>
              <w:t>（3）预计抵港时间提醒</w:t>
            </w:r>
            <w:r>
              <w:rPr>
                <w:rFonts w:hint="eastAsia"/>
                <w:sz w:val="18"/>
                <w:szCs w:val="18"/>
              </w:rPr>
              <w:br w:type="textWrapping"/>
            </w:r>
            <w:r>
              <w:rPr>
                <w:rFonts w:hint="eastAsia"/>
                <w:sz w:val="18"/>
                <w:szCs w:val="18"/>
              </w:rPr>
              <w:t>船舶预计抵达港的时间，根据实时获取的船舶位置、所在航线和当前航速，自动计算船舶到达目的地港口的剩余里程和剩余时间并提醒。</w:t>
            </w:r>
            <w:r>
              <w:rPr>
                <w:rFonts w:hint="eastAsia"/>
                <w:sz w:val="18"/>
                <w:szCs w:val="18"/>
              </w:rPr>
              <w:br w:type="textWrapping"/>
            </w:r>
            <w:r>
              <w:rPr>
                <w:rFonts w:hint="eastAsia"/>
                <w:sz w:val="18"/>
                <w:szCs w:val="18"/>
              </w:rPr>
              <w:t>“预计抵港时间提醒”根据船舶实时航速、船舶装卸港对应的航线信息计算在途船舶的预到港时间、已航行里程、已航行时间、剩余航行时间、剩余航行里程和装卸港之间航线距离。</w:t>
            </w:r>
            <w:r>
              <w:rPr>
                <w:rFonts w:hint="eastAsia"/>
                <w:sz w:val="18"/>
                <w:szCs w:val="18"/>
              </w:rPr>
              <w:br w:type="textWrapping"/>
            </w:r>
            <w:r>
              <w:rPr>
                <w:rFonts w:hint="eastAsia"/>
                <w:sz w:val="18"/>
                <w:szCs w:val="18"/>
              </w:rPr>
              <w:t>（4）港口预到船舶</w:t>
            </w:r>
            <w:r>
              <w:rPr>
                <w:rFonts w:hint="eastAsia"/>
                <w:sz w:val="18"/>
                <w:szCs w:val="18"/>
              </w:rPr>
              <w:br w:type="textWrapping"/>
            </w:r>
            <w:r>
              <w:rPr>
                <w:rFonts w:hint="eastAsia"/>
                <w:sz w:val="18"/>
                <w:szCs w:val="18"/>
              </w:rPr>
              <w:t>港口预到船舶是基于港口维度，通过对船舶目的地以及船舶预到时间进行设置，进而监测每天预计到达的船舶，并且以列表形式呈现。</w:t>
            </w:r>
            <w:r>
              <w:rPr>
                <w:rFonts w:hint="eastAsia"/>
                <w:sz w:val="18"/>
                <w:szCs w:val="18"/>
              </w:rPr>
              <w:br w:type="textWrapping"/>
            </w:r>
            <w:r>
              <w:rPr>
                <w:rFonts w:hint="eastAsia"/>
                <w:sz w:val="18"/>
                <w:szCs w:val="18"/>
              </w:rPr>
              <w:t>可人工进行设定，并且设定推送频率等，可以实现在任意时间查看目的地为本港的船舶列表，再可以基于船舶的预计到达时间（ETA）进行筛选。</w:t>
            </w:r>
            <w:r>
              <w:rPr>
                <w:rFonts w:hint="eastAsia"/>
                <w:sz w:val="18"/>
                <w:szCs w:val="18"/>
              </w:rPr>
              <w:br w:type="textWrapping"/>
            </w:r>
            <w:r>
              <w:rPr>
                <w:rFonts w:hint="eastAsia"/>
                <w:sz w:val="18"/>
                <w:szCs w:val="18"/>
              </w:rPr>
              <w:t>本节中，船队分组、电子围栏、海图标注、船舶提醒等设置支持多选，支持配置指定作用关区。</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管理端-首页-总关PC端-业务指标数据展示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默认显示一级指标，可点击展开显示二级指标。</w:t>
            </w:r>
            <w:r>
              <w:rPr>
                <w:rFonts w:hint="eastAsia"/>
                <w:sz w:val="18"/>
                <w:szCs w:val="18"/>
              </w:rPr>
              <w:br w:type="textWrapping"/>
            </w:r>
            <w:r>
              <w:rPr>
                <w:rFonts w:hint="eastAsia"/>
                <w:sz w:val="18"/>
                <w:szCs w:val="18"/>
              </w:rPr>
              <w:t>一级指标：全关区当前在港船舶数量，待靠船舶数量，离港船舶数量。</w:t>
            </w:r>
            <w:r>
              <w:rPr>
                <w:rFonts w:hint="eastAsia"/>
                <w:sz w:val="18"/>
                <w:szCs w:val="18"/>
              </w:rPr>
              <w:br w:type="textWrapping"/>
            </w:r>
            <w:r>
              <w:rPr>
                <w:rFonts w:hint="eastAsia"/>
                <w:sz w:val="18"/>
                <w:szCs w:val="18"/>
              </w:rPr>
              <w:t>二级指标：全关区当前在港船舶数量，待靠船舶数量，离港船舶数量。可切换日、周、月数据。可切换显示蛇口港、盐田港、大铲湾港、惠州港当前在港船舶数量，待靠船舶数量，离港船舶数量。可切换日、周、月数据。</w:t>
            </w:r>
            <w:r>
              <w:rPr>
                <w:rFonts w:hint="eastAsia"/>
                <w:sz w:val="18"/>
                <w:szCs w:val="18"/>
              </w:rPr>
              <w:br w:type="textWrapping"/>
            </w:r>
            <w:r>
              <w:rPr>
                <w:rFonts w:hint="eastAsia"/>
                <w:sz w:val="18"/>
                <w:szCs w:val="18"/>
              </w:rPr>
              <w:t>二级指标：列表显示当前靠港船舶信息：序号、中文船名、英文船名、靠泊码头及泊位、IMO号、航次号。显示船舶关联的舱单统计数据信息（票、进口、出口、箱数）（关联报关单号、集装箱号、核注核销数据等）。（水空舱单）（运输工具水空子系统）装卸柜情况（码头数据）。</w:t>
            </w:r>
            <w:r>
              <w:rPr>
                <w:rFonts w:hint="eastAsia"/>
                <w:sz w:val="18"/>
                <w:szCs w:val="18"/>
              </w:rPr>
              <w:br w:type="textWrapping"/>
            </w:r>
            <w:r>
              <w:rPr>
                <w:rFonts w:hint="eastAsia"/>
                <w:sz w:val="18"/>
                <w:szCs w:val="18"/>
              </w:rPr>
              <w:t>一级指标：图表形式显示今日和本月深圳关区国际航行船舶、来往港澳小型船舶、中途监管船舶数量。（运输工具水空子系统）</w:t>
            </w:r>
            <w:r>
              <w:rPr>
                <w:rFonts w:hint="eastAsia"/>
                <w:sz w:val="18"/>
                <w:szCs w:val="18"/>
              </w:rPr>
              <w:br w:type="textWrapping"/>
            </w:r>
            <w:r>
              <w:rPr>
                <w:rFonts w:hint="eastAsia"/>
                <w:sz w:val="18"/>
                <w:szCs w:val="18"/>
              </w:rPr>
              <w:t>一级指标：列表形式显示关区今日和本月供退物料汇总数据</w:t>
            </w:r>
            <w:r>
              <w:rPr>
                <w:rFonts w:hint="eastAsia"/>
                <w:sz w:val="18"/>
                <w:szCs w:val="18"/>
              </w:rPr>
              <w:br w:type="textWrapping"/>
            </w:r>
            <w:r>
              <w:rPr>
                <w:rFonts w:hint="eastAsia"/>
                <w:sz w:val="18"/>
                <w:szCs w:val="18"/>
              </w:rPr>
              <w:t>二级指标：品类和数量（票数，主要品类，：序号、中文船名、英文船名、靠泊码头、IMO号、航次号、物料品类、单位、数量。点击切换显示今日和本月饼状图展示物料品类比例。</w:t>
            </w:r>
            <w:r>
              <w:rPr>
                <w:rFonts w:hint="eastAsia"/>
                <w:sz w:val="18"/>
                <w:szCs w:val="18"/>
              </w:rPr>
              <w:br w:type="textWrapping"/>
            </w:r>
            <w:r>
              <w:rPr>
                <w:rFonts w:hint="eastAsia"/>
                <w:sz w:val="18"/>
                <w:szCs w:val="18"/>
              </w:rPr>
              <w:t>一级指标：列表形式显示关区今日和本月进出境集装箱数量。，进出境集装箱空、重柜数量。</w:t>
            </w:r>
            <w:r>
              <w:rPr>
                <w:rFonts w:hint="eastAsia"/>
                <w:sz w:val="18"/>
                <w:szCs w:val="18"/>
              </w:rPr>
              <w:br w:type="textWrapping"/>
            </w:r>
            <w:r>
              <w:rPr>
                <w:rFonts w:hint="eastAsia"/>
                <w:sz w:val="18"/>
                <w:szCs w:val="18"/>
              </w:rPr>
              <w:t>二级指标：以柱状图显示本月深圳关区每日外贸集装箱吞吐量，横轴为日期，纵轴为吞吐量（单位：万标箱）。设置4个港口+深圳关区标签，可切换显示。</w:t>
            </w:r>
            <w:r>
              <w:rPr>
                <w:rFonts w:hint="eastAsia"/>
                <w:sz w:val="18"/>
                <w:szCs w:val="18"/>
              </w:rPr>
              <w:br w:type="textWrapping"/>
            </w:r>
            <w:r>
              <w:rPr>
                <w:rFonts w:hint="eastAsia"/>
                <w:sz w:val="18"/>
                <w:szCs w:val="18"/>
              </w:rPr>
              <w:t>每日3:00更新前一日深圳港外贸集装箱吞吐量，列表显示。</w:t>
            </w:r>
            <w:r>
              <w:rPr>
                <w:rFonts w:hint="eastAsia"/>
                <w:sz w:val="18"/>
                <w:szCs w:val="18"/>
              </w:rPr>
              <w:br w:type="textWrapping"/>
            </w:r>
            <w:r>
              <w:rPr>
                <w:rFonts w:hint="eastAsia"/>
                <w:sz w:val="18"/>
                <w:szCs w:val="18"/>
              </w:rPr>
              <w:t>一级指标：列表显示关区今日和本月港口卡口进出车辆统计数据。</w:t>
            </w:r>
            <w:r>
              <w:rPr>
                <w:rFonts w:hint="eastAsia"/>
                <w:sz w:val="18"/>
                <w:szCs w:val="18"/>
              </w:rPr>
              <w:br w:type="textWrapping"/>
            </w:r>
            <w:r>
              <w:rPr>
                <w:rFonts w:hint="eastAsia"/>
                <w:sz w:val="18"/>
                <w:szCs w:val="18"/>
              </w:rPr>
              <w:t>一级指标：显示关区码头泊位镜头，每15s切换至下一镜头。可点击放大窗口，放大后窗口可拖动，可设置在最顶层，可改变窗口大小，可选择手动切换镜头或自动切换。（对接IHS视频融合赋能平台接入视频镜头）</w:t>
            </w:r>
            <w:r>
              <w:rPr>
                <w:rFonts w:hint="eastAsia"/>
                <w:sz w:val="18"/>
                <w:szCs w:val="18"/>
              </w:rPr>
              <w:br w:type="textWrapping"/>
            </w:r>
            <w:r>
              <w:rPr>
                <w:rFonts w:hint="eastAsia"/>
                <w:sz w:val="18"/>
                <w:szCs w:val="18"/>
              </w:rPr>
              <w:t>一级指标：显示无纸化业务待办条数。</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5"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管理端-首页-总关PC端-预警及提醒信息展示</w:t>
            </w:r>
          </w:p>
        </w:tc>
        <w:tc>
          <w:tcPr>
            <w:tcW w:w="2780" w:type="dxa"/>
            <w:tcBorders>
              <w:top w:val="single" w:color="auto" w:sz="4" w:space="0"/>
              <w:left w:val="single" w:color="auto" w:sz="4" w:space="0"/>
              <w:right w:val="single" w:color="auto" w:sz="4" w:space="0"/>
            </w:tcBorders>
            <w:vAlign w:val="center"/>
          </w:tcPr>
          <w:p>
            <w:pPr>
              <w:spacing w:after="240" w:line="560" w:lineRule="exact"/>
              <w:ind w:firstLine="0"/>
              <w:jc w:val="left"/>
              <w:rPr>
                <w:rFonts w:ascii="宋体" w:hAnsi="宋体" w:eastAsia="宋体" w:cs="宋体"/>
                <w:sz w:val="18"/>
                <w:szCs w:val="18"/>
              </w:rPr>
            </w:pPr>
            <w:r>
              <w:rPr>
                <w:rFonts w:hint="eastAsia"/>
                <w:sz w:val="18"/>
                <w:szCs w:val="18"/>
              </w:rPr>
              <w:t>表格形式展示预警信息。表格列：序号、预警项、预警内容、操作（详情、处置）。</w:t>
            </w:r>
            <w:r>
              <w:rPr>
                <w:rFonts w:hint="eastAsia"/>
                <w:sz w:val="18"/>
                <w:szCs w:val="18"/>
              </w:rPr>
              <w:br w:type="textWrapping"/>
            </w:r>
            <w:r>
              <w:rPr>
                <w:rFonts w:hint="eastAsia"/>
                <w:sz w:val="18"/>
                <w:szCs w:val="18"/>
              </w:rPr>
              <w:t>船舶轨迹类预警点击详情切换至船舶轨迹智能管理页面，并自动显示预警发生的船舶、轨迹等信息，点击处置弹出处置对话框，可点选预录入的处置结果选项，或在文本框手动输入。对话框设置保存、取消按钮。</w:t>
            </w:r>
            <w:r>
              <w:rPr>
                <w:rFonts w:hint="eastAsia"/>
                <w:sz w:val="18"/>
                <w:szCs w:val="18"/>
              </w:rPr>
              <w:br w:type="textWrapping"/>
            </w:r>
            <w:r>
              <w:rPr>
                <w:rFonts w:hint="eastAsia"/>
                <w:sz w:val="18"/>
                <w:szCs w:val="18"/>
              </w:rPr>
              <w:t>在港船舶类、货物类预警，点击详情弹窗显示预警详情。</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39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管理端-首页-隶属关PC端-业务指标数据展示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4.3.1.2.2.1. 业务指标数据展示</w:t>
            </w:r>
            <w:r>
              <w:rPr>
                <w:rFonts w:hint="eastAsia"/>
                <w:sz w:val="18"/>
                <w:szCs w:val="18"/>
              </w:rPr>
              <w:br w:type="textWrapping"/>
            </w:r>
            <w:r>
              <w:rPr>
                <w:rFonts w:hint="eastAsia"/>
                <w:sz w:val="18"/>
                <w:szCs w:val="18"/>
              </w:rPr>
              <w:t>根据权限显示蛇口港、盐田港、大铲湾港、惠州港数据。</w:t>
            </w:r>
            <w:r>
              <w:rPr>
                <w:rFonts w:hint="eastAsia"/>
                <w:sz w:val="18"/>
                <w:szCs w:val="18"/>
              </w:rPr>
              <w:br w:type="textWrapping"/>
            </w:r>
            <w:r>
              <w:rPr>
                <w:rFonts w:hint="eastAsia"/>
                <w:sz w:val="18"/>
                <w:szCs w:val="18"/>
              </w:rPr>
              <w:t>默认显示一级指标，可点击展开显示二级指标。</w:t>
            </w:r>
            <w:r>
              <w:rPr>
                <w:rFonts w:hint="eastAsia"/>
                <w:sz w:val="18"/>
                <w:szCs w:val="18"/>
              </w:rPr>
              <w:br w:type="textWrapping"/>
            </w:r>
            <w:r>
              <w:rPr>
                <w:rFonts w:hint="eastAsia"/>
                <w:sz w:val="18"/>
                <w:szCs w:val="18"/>
              </w:rPr>
              <w:t>一级指标：全关区当前在港船舶数量，待靠船舶数量，离港船舶数量。</w:t>
            </w:r>
            <w:r>
              <w:rPr>
                <w:rFonts w:hint="eastAsia"/>
                <w:sz w:val="18"/>
                <w:szCs w:val="18"/>
              </w:rPr>
              <w:br w:type="textWrapping"/>
            </w:r>
            <w:r>
              <w:rPr>
                <w:rFonts w:hint="eastAsia"/>
                <w:sz w:val="18"/>
                <w:szCs w:val="18"/>
              </w:rPr>
              <w:t>二级指标：全关区当前在港船舶数量，待靠船舶数量，离港船舶数量。可切换日、周、月数据。可切换显示蛇口港、盐田港、大铲湾港、惠州港当前在港船舶数量，待靠船舶数量，离港船舶数量。可切换日、周、月数据。</w:t>
            </w:r>
            <w:r>
              <w:rPr>
                <w:rFonts w:hint="eastAsia"/>
                <w:sz w:val="18"/>
                <w:szCs w:val="18"/>
              </w:rPr>
              <w:br w:type="textWrapping"/>
            </w:r>
            <w:r>
              <w:rPr>
                <w:rFonts w:hint="eastAsia"/>
                <w:sz w:val="18"/>
                <w:szCs w:val="18"/>
              </w:rPr>
              <w:t>二级指标：列表显示当前靠港船舶信息：序号、中文船名、英文船名、靠泊码头及泊位、IMO号、航次号。显示船舶关联的舱单统计数据信息（票、进口、出口、箱数）（关联报关单号、集装箱号、核注核销数据等）。（水空舱单）（运输工具水空子系统）装卸柜情况（码头数据）。</w:t>
            </w:r>
            <w:r>
              <w:rPr>
                <w:rFonts w:hint="eastAsia"/>
                <w:sz w:val="18"/>
                <w:szCs w:val="18"/>
              </w:rPr>
              <w:br w:type="textWrapping"/>
            </w:r>
            <w:r>
              <w:rPr>
                <w:rFonts w:hint="eastAsia"/>
                <w:sz w:val="18"/>
                <w:szCs w:val="18"/>
              </w:rPr>
              <w:t>一级指标：图表形式显示今日和本月深圳关区国际航行船舶、来往港澳小型船舶、中途监管船舶数量。（运输工具水空子系统）</w:t>
            </w:r>
            <w:r>
              <w:rPr>
                <w:rFonts w:hint="eastAsia"/>
                <w:sz w:val="18"/>
                <w:szCs w:val="18"/>
              </w:rPr>
              <w:br w:type="textWrapping"/>
            </w:r>
            <w:r>
              <w:rPr>
                <w:rFonts w:hint="eastAsia"/>
                <w:sz w:val="18"/>
                <w:szCs w:val="18"/>
              </w:rPr>
              <w:t>一级指标：列表形式显示关区今日和本月供退物料汇总数据</w:t>
            </w:r>
            <w:r>
              <w:rPr>
                <w:rFonts w:hint="eastAsia"/>
                <w:sz w:val="18"/>
                <w:szCs w:val="18"/>
              </w:rPr>
              <w:br w:type="textWrapping"/>
            </w:r>
            <w:r>
              <w:rPr>
                <w:rFonts w:hint="eastAsia"/>
                <w:sz w:val="18"/>
                <w:szCs w:val="18"/>
              </w:rPr>
              <w:t>二级指标：品类和数量（票数，主要品类，：序号、中文船名、英文船名、靠泊码头、IMO号、航次号、物料品类、单位、数量。点击切换显示今日和本月饼状图展示物料品类比例。</w:t>
            </w:r>
            <w:r>
              <w:rPr>
                <w:rFonts w:hint="eastAsia"/>
                <w:sz w:val="18"/>
                <w:szCs w:val="18"/>
              </w:rPr>
              <w:br w:type="textWrapping"/>
            </w:r>
            <w:r>
              <w:rPr>
                <w:rFonts w:hint="eastAsia"/>
                <w:sz w:val="18"/>
                <w:szCs w:val="18"/>
              </w:rPr>
              <w:t>一级指标：列表形式显示关区今日和本月进出境集装箱数量。，进出境集装箱空、重柜数量。</w:t>
            </w:r>
            <w:r>
              <w:rPr>
                <w:rFonts w:hint="eastAsia"/>
                <w:sz w:val="18"/>
                <w:szCs w:val="18"/>
              </w:rPr>
              <w:br w:type="textWrapping"/>
            </w:r>
            <w:r>
              <w:rPr>
                <w:rFonts w:hint="eastAsia"/>
                <w:sz w:val="18"/>
                <w:szCs w:val="18"/>
              </w:rPr>
              <w:t>二级指标：以柱状图显示本月深圳关区每日外贸集装箱吞吐量，横轴为日期，纵轴为吞吐量（单位：万标箱）。设置4个港口+深圳关区标签，可切换显示。</w:t>
            </w:r>
            <w:r>
              <w:rPr>
                <w:rFonts w:hint="eastAsia"/>
                <w:sz w:val="18"/>
                <w:szCs w:val="18"/>
              </w:rPr>
              <w:br w:type="textWrapping"/>
            </w:r>
            <w:r>
              <w:rPr>
                <w:rFonts w:hint="eastAsia"/>
                <w:sz w:val="18"/>
                <w:szCs w:val="18"/>
              </w:rPr>
              <w:t>每日3:00更新前一日深圳港外贸集装箱吞吐量，列表显示。</w:t>
            </w:r>
            <w:r>
              <w:rPr>
                <w:rFonts w:hint="eastAsia"/>
                <w:sz w:val="18"/>
                <w:szCs w:val="18"/>
              </w:rPr>
              <w:br w:type="textWrapping"/>
            </w:r>
            <w:r>
              <w:rPr>
                <w:rFonts w:hint="eastAsia"/>
                <w:sz w:val="18"/>
                <w:szCs w:val="18"/>
              </w:rPr>
              <w:t>一级指标：列表显示关区今日和本月港口卡口进出车辆统计数据。</w:t>
            </w:r>
            <w:r>
              <w:rPr>
                <w:rFonts w:hint="eastAsia"/>
                <w:sz w:val="18"/>
                <w:szCs w:val="18"/>
              </w:rPr>
              <w:br w:type="textWrapping"/>
            </w:r>
            <w:r>
              <w:rPr>
                <w:rFonts w:hint="eastAsia"/>
                <w:sz w:val="18"/>
                <w:szCs w:val="18"/>
              </w:rPr>
              <w:t>一级指标：显示关区码头泊位镜头，每15s切换至下一镜头。可点击放大窗口，放大后窗口可拖动，可设置在最顶层，可改变窗口大小，可选择手动切换镜头或自动切换。（对接IHS视频融合赋能平台接入视频镜头）</w:t>
            </w:r>
            <w:r>
              <w:rPr>
                <w:rFonts w:hint="eastAsia"/>
                <w:sz w:val="18"/>
                <w:szCs w:val="18"/>
              </w:rPr>
              <w:br w:type="textWrapping"/>
            </w:r>
            <w:r>
              <w:rPr>
                <w:rFonts w:hint="eastAsia"/>
                <w:sz w:val="18"/>
                <w:szCs w:val="18"/>
              </w:rPr>
              <w:t>无纸化业务审批列表及条数。点击打开无纸化业务审批办理页面。</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管理端-船舶进出境状态管理-首页</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地图界面展示</w:t>
            </w:r>
            <w:r>
              <w:rPr>
                <w:rFonts w:hint="eastAsia"/>
                <w:sz w:val="18"/>
                <w:szCs w:val="18"/>
              </w:rPr>
              <w:br w:type="textWrapping"/>
            </w:r>
            <w:r>
              <w:rPr>
                <w:rFonts w:hint="eastAsia"/>
                <w:sz w:val="18"/>
                <w:szCs w:val="18"/>
              </w:rPr>
              <w:t>根据权限显示各隶属海关码头泊位地图，总关权限可切换显示4个码头泊位地图。</w:t>
            </w:r>
            <w:r>
              <w:rPr>
                <w:rFonts w:hint="eastAsia"/>
                <w:sz w:val="18"/>
                <w:szCs w:val="18"/>
              </w:rPr>
              <w:br w:type="textWrapping"/>
            </w:r>
            <w:r>
              <w:rPr>
                <w:rFonts w:hint="eastAsia"/>
                <w:sz w:val="18"/>
                <w:szCs w:val="18"/>
              </w:rPr>
              <w:t>泊位地图支持缩放、拖动，地图上标记泊位位置并编号。</w:t>
            </w:r>
            <w:r>
              <w:rPr>
                <w:rFonts w:hint="eastAsia"/>
                <w:sz w:val="18"/>
                <w:szCs w:val="18"/>
              </w:rPr>
              <w:br w:type="textWrapping"/>
            </w:r>
            <w:r>
              <w:rPr>
                <w:rFonts w:hint="eastAsia"/>
                <w:sz w:val="18"/>
                <w:szCs w:val="18"/>
              </w:rPr>
              <w:t>泊位如有靠港船舶，使用图标显示，可点击船舶图标，页面两侧弹出船舶信息，包括以下：</w:t>
            </w:r>
            <w:r>
              <w:rPr>
                <w:rFonts w:hint="eastAsia"/>
                <w:sz w:val="18"/>
                <w:szCs w:val="18"/>
              </w:rPr>
              <w:br w:type="textWrapping"/>
            </w:r>
            <w:r>
              <w:rPr>
                <w:rFonts w:hint="eastAsia"/>
                <w:sz w:val="18"/>
                <w:szCs w:val="18"/>
              </w:rPr>
              <w:t>1.MMSI、呼号、中文船名、英文船名、IMO号、航次号、船籍、类型、状态、船长、船宽；</w:t>
            </w:r>
            <w:r>
              <w:rPr>
                <w:rFonts w:hint="eastAsia"/>
                <w:sz w:val="18"/>
                <w:szCs w:val="18"/>
              </w:rPr>
              <w:br w:type="textWrapping"/>
            </w:r>
            <w:r>
              <w:rPr>
                <w:rFonts w:hint="eastAsia"/>
                <w:sz w:val="18"/>
                <w:szCs w:val="18"/>
              </w:rPr>
              <w:t>2.靠泊码头及泊位、计划靠泊时间、实际靠泊时间、计划离港时间、计算已靠泊时长；</w:t>
            </w:r>
            <w:r>
              <w:rPr>
                <w:rFonts w:hint="eastAsia"/>
                <w:sz w:val="18"/>
                <w:szCs w:val="18"/>
              </w:rPr>
              <w:br w:type="textWrapping"/>
            </w:r>
            <w:r>
              <w:rPr>
                <w:rFonts w:hint="eastAsia"/>
                <w:sz w:val="18"/>
                <w:szCs w:val="18"/>
              </w:rPr>
              <w:t>3.舱单及报关单信息：舱单号、舱单状态、船载集装箱量、卸货量（空、重箱）、装货量（空、重箱）、分拨情况等，报关单号，报关单状态，船员信息、登临检查信息，中控查验信息。</w:t>
            </w:r>
            <w:r>
              <w:rPr>
                <w:rFonts w:hint="eastAsia"/>
                <w:sz w:val="18"/>
                <w:szCs w:val="18"/>
              </w:rPr>
              <w:br w:type="textWrapping"/>
            </w:r>
            <w:r>
              <w:rPr>
                <w:rFonts w:hint="eastAsia"/>
                <w:sz w:val="18"/>
                <w:szCs w:val="18"/>
              </w:rPr>
              <w:t>4.船舶供退物料品类和数量：序号、中文审核状态、船名、英文船名、靠泊码头及泊位、IMO号、航次号、物料代码、申报数量、计量单位。</w:t>
            </w:r>
            <w:r>
              <w:rPr>
                <w:rFonts w:hint="eastAsia"/>
                <w:sz w:val="18"/>
                <w:szCs w:val="18"/>
              </w:rPr>
              <w:br w:type="textWrapping"/>
            </w:r>
            <w:r>
              <w:rPr>
                <w:rFonts w:hint="eastAsia"/>
                <w:sz w:val="18"/>
                <w:szCs w:val="18"/>
              </w:rPr>
              <w:t>5.船舶本航次轨迹、航次停靠国家/地区和港口列表。</w:t>
            </w:r>
            <w:r>
              <w:rPr>
                <w:rFonts w:hint="eastAsia"/>
                <w:sz w:val="18"/>
                <w:szCs w:val="18"/>
              </w:rPr>
              <w:br w:type="textWrapping"/>
            </w:r>
            <w:r>
              <w:rPr>
                <w:rFonts w:hint="eastAsia"/>
                <w:sz w:val="18"/>
                <w:szCs w:val="18"/>
              </w:rPr>
              <w:t>6.船舶停靠泊位的视频监控镜头，可点击放大窗口，放大后窗口可拖动，可设置在最顶层，可改变窗口大小。</w:t>
            </w:r>
            <w:r>
              <w:rPr>
                <w:rFonts w:hint="eastAsia"/>
                <w:sz w:val="18"/>
                <w:szCs w:val="18"/>
              </w:rPr>
              <w:br w:type="textWrapping"/>
            </w:r>
            <w:r>
              <w:rPr>
                <w:rFonts w:hint="eastAsia"/>
                <w:sz w:val="18"/>
                <w:szCs w:val="18"/>
              </w:rPr>
              <w:t>7．显示船舶靠港类预警信息。</w:t>
            </w:r>
            <w:r>
              <w:rPr>
                <w:rFonts w:hint="eastAsia"/>
                <w:sz w:val="18"/>
                <w:szCs w:val="18"/>
              </w:rPr>
              <w:br w:type="textWrapping"/>
            </w:r>
            <w:r>
              <w:rPr>
                <w:rFonts w:hint="eastAsia"/>
                <w:sz w:val="18"/>
                <w:szCs w:val="18"/>
              </w:rPr>
              <w:t>包括舱单传输时效预警，船舶靠泊异常预警，船员异常下船预警，船名申报不符预警等。</w:t>
            </w:r>
            <w:r>
              <w:rPr>
                <w:rFonts w:hint="eastAsia"/>
                <w:sz w:val="18"/>
                <w:szCs w:val="18"/>
              </w:rPr>
              <w:br w:type="textWrapping"/>
            </w:r>
            <w:r>
              <w:rPr>
                <w:rFonts w:hint="eastAsia"/>
                <w:sz w:val="18"/>
                <w:szCs w:val="18"/>
              </w:rPr>
              <w:t>点击打开预警页面。</w:t>
            </w:r>
            <w:r>
              <w:rPr>
                <w:rFonts w:hint="eastAsia"/>
                <w:sz w:val="18"/>
                <w:szCs w:val="18"/>
              </w:rPr>
              <w:br w:type="textWrapping"/>
            </w:r>
            <w:r>
              <w:rPr>
                <w:rFonts w:hint="eastAsia"/>
                <w:sz w:val="18"/>
                <w:szCs w:val="18"/>
              </w:rPr>
              <w:t>表格形式展示预警信息。表格列：序号、预警项、预警内容、操作（详情、处置）。点击详情切换至预警发生的船舶、轨迹等信息，点击处置弹出处置对话框，可点选预录入的处置结果选项，或在文本框手动输入。对话框设置保存、取消按钮。</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管理端-船舶进出境状态管理-船舶信息查询</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可通过以下字段查询（默认货船）：船舶编号、航次、进出境、中英文船名、抵离时间（时间范围）、申报关区、申报港口代码、上一港代码、途径国查询。</w:t>
            </w:r>
            <w:r>
              <w:rPr>
                <w:rFonts w:hint="eastAsia"/>
                <w:sz w:val="18"/>
                <w:szCs w:val="18"/>
              </w:rPr>
              <w:br w:type="textWrapping"/>
            </w:r>
            <w:r>
              <w:rPr>
                <w:rFonts w:hint="eastAsia"/>
                <w:sz w:val="18"/>
                <w:szCs w:val="18"/>
              </w:rPr>
              <w:t xml:space="preserve">查询结果列表显示当前靠港船舶信息：序号、中文船名、英文船名、靠泊码头及泊位、IMO号、航次号、进港日期、离港日期。（运输工具水空子系统） </w:t>
            </w:r>
            <w:r>
              <w:rPr>
                <w:rFonts w:hint="eastAsia"/>
                <w:sz w:val="18"/>
                <w:szCs w:val="18"/>
              </w:rPr>
              <w:br w:type="textWrapping"/>
            </w:r>
            <w:r>
              <w:rPr>
                <w:rFonts w:hint="eastAsia"/>
                <w:sz w:val="18"/>
                <w:szCs w:val="18"/>
              </w:rPr>
              <w:t>点击任意船舶表格行，拓展按钮：船舶舱单信息、船员信息、登临检查信息、供退物料信息、全流程展示、挂靠港。点击按钮扩展显示具体内容。</w:t>
            </w:r>
            <w:r>
              <w:rPr>
                <w:rFonts w:hint="eastAsia"/>
                <w:sz w:val="18"/>
                <w:szCs w:val="18"/>
              </w:rPr>
              <w:br w:type="textWrapping"/>
            </w:r>
            <w:r>
              <w:rPr>
                <w:rFonts w:hint="eastAsia"/>
                <w:sz w:val="18"/>
                <w:szCs w:val="18"/>
              </w:rPr>
              <w:t>船舶舱单信息：</w:t>
            </w:r>
            <w:r>
              <w:rPr>
                <w:rFonts w:hint="eastAsia"/>
                <w:sz w:val="18"/>
                <w:szCs w:val="18"/>
              </w:rPr>
              <w:br w:type="textWrapping"/>
            </w:r>
            <w:r>
              <w:rPr>
                <w:rFonts w:hint="eastAsia"/>
                <w:sz w:val="18"/>
                <w:szCs w:val="18"/>
              </w:rPr>
              <w:t>船员信息：序号、姓名、性别、国籍/地区、证件类型、证件号码、职务或身份。上下船人员名单。</w:t>
            </w:r>
            <w:r>
              <w:rPr>
                <w:rFonts w:hint="eastAsia"/>
                <w:sz w:val="18"/>
                <w:szCs w:val="18"/>
              </w:rPr>
              <w:br w:type="textWrapping"/>
            </w:r>
            <w:r>
              <w:rPr>
                <w:rFonts w:hint="eastAsia"/>
                <w:sz w:val="18"/>
                <w:szCs w:val="18"/>
              </w:rPr>
              <w:t>登临检查信息：是否登临检查，检查开始时间，检查结束时间，检查人，所需技能。</w:t>
            </w:r>
            <w:r>
              <w:rPr>
                <w:rFonts w:hint="eastAsia"/>
                <w:sz w:val="18"/>
                <w:szCs w:val="18"/>
              </w:rPr>
              <w:br w:type="textWrapping"/>
            </w:r>
            <w:r>
              <w:rPr>
                <w:rFonts w:hint="eastAsia"/>
                <w:sz w:val="18"/>
                <w:szCs w:val="18"/>
              </w:rPr>
              <w:t>供退物料信息：物料项号，实际作业时间，物料代码，申报数量，计量单位，单价。</w:t>
            </w:r>
            <w:r>
              <w:rPr>
                <w:rFonts w:hint="eastAsia"/>
                <w:sz w:val="18"/>
                <w:szCs w:val="18"/>
              </w:rPr>
              <w:br w:type="textWrapping"/>
            </w:r>
            <w:r>
              <w:rPr>
                <w:rFonts w:hint="eastAsia"/>
                <w:sz w:val="18"/>
                <w:szCs w:val="18"/>
              </w:rPr>
              <w:t>全流程展示：</w:t>
            </w:r>
            <w:r>
              <w:rPr>
                <w:rFonts w:hint="eastAsia"/>
                <w:sz w:val="18"/>
                <w:szCs w:val="18"/>
              </w:rPr>
              <w:br w:type="textWrapping"/>
            </w:r>
            <w:r>
              <w:rPr>
                <w:rFonts w:hint="eastAsia"/>
                <w:sz w:val="18"/>
                <w:szCs w:val="18"/>
              </w:rPr>
              <w:t>查询船舶后在列表下方以进度条形式显示船舶全流程，并显示工作流时间：</w:t>
            </w:r>
            <w:r>
              <w:rPr>
                <w:rFonts w:hint="eastAsia"/>
                <w:sz w:val="18"/>
                <w:szCs w:val="18"/>
              </w:rPr>
              <w:br w:type="textWrapping"/>
            </w:r>
            <w:r>
              <w:rPr>
                <w:rFonts w:hint="eastAsia"/>
                <w:sz w:val="18"/>
                <w:szCs w:val="18"/>
              </w:rPr>
              <w:t>全流程展示包括运输工具流程和舱单货物流程。点击“全流程展示”按钮，展开选择“运输工具流程”或“舱单货物流程”。</w:t>
            </w:r>
            <w:r>
              <w:rPr>
                <w:rFonts w:hint="eastAsia"/>
                <w:sz w:val="18"/>
                <w:szCs w:val="18"/>
              </w:rPr>
              <w:br w:type="textWrapping"/>
            </w:r>
            <w:r>
              <w:rPr>
                <w:rFonts w:hint="eastAsia"/>
                <w:sz w:val="18"/>
                <w:szCs w:val="18"/>
              </w:rPr>
              <w:t>运输工具流程节点：</w:t>
            </w:r>
            <w:r>
              <w:rPr>
                <w:rFonts w:hint="eastAsia"/>
                <w:sz w:val="18"/>
                <w:szCs w:val="18"/>
              </w:rPr>
              <w:br w:type="textWrapping"/>
            </w:r>
            <w:r>
              <w:rPr>
                <w:rFonts w:hint="eastAsia"/>
                <w:sz w:val="18"/>
                <w:szCs w:val="18"/>
              </w:rPr>
              <w:t>船舶进境途中挂靠港</w:t>
            </w:r>
            <w:r>
              <w:rPr>
                <w:rFonts w:hint="eastAsia"/>
                <w:sz w:val="18"/>
                <w:szCs w:val="18"/>
              </w:rPr>
              <w:br w:type="textWrapping"/>
            </w:r>
            <w:r>
              <w:rPr>
                <w:rFonts w:hint="eastAsia"/>
                <w:sz w:val="18"/>
                <w:szCs w:val="18"/>
              </w:rPr>
              <w:t>船舶抵港状态</w:t>
            </w:r>
            <w:r>
              <w:rPr>
                <w:rFonts w:hint="eastAsia"/>
                <w:sz w:val="18"/>
                <w:szCs w:val="18"/>
              </w:rPr>
              <w:br w:type="textWrapping"/>
            </w:r>
            <w:r>
              <w:rPr>
                <w:rFonts w:hint="eastAsia"/>
                <w:sz w:val="18"/>
                <w:szCs w:val="18"/>
              </w:rPr>
              <w:t>船舶结关状态</w:t>
            </w:r>
            <w:r>
              <w:rPr>
                <w:rFonts w:hint="eastAsia"/>
                <w:sz w:val="18"/>
                <w:szCs w:val="18"/>
              </w:rPr>
              <w:br w:type="textWrapping"/>
            </w:r>
            <w:r>
              <w:rPr>
                <w:rFonts w:hint="eastAsia"/>
                <w:sz w:val="18"/>
                <w:szCs w:val="18"/>
              </w:rPr>
              <w:t>船舶离泊状态</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管理端-船舶进出境状态管理-可视化显示舱单及报关单流程</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（1）进口流程：</w:t>
            </w:r>
            <w:r>
              <w:rPr>
                <w:rFonts w:hint="eastAsia"/>
                <w:sz w:val="18"/>
                <w:szCs w:val="18"/>
              </w:rPr>
              <w:br w:type="textWrapping"/>
            </w:r>
            <w:r>
              <w:rPr>
                <w:rFonts w:hint="eastAsia"/>
                <w:sz w:val="18"/>
                <w:szCs w:val="18"/>
              </w:rPr>
              <w:t>进口原始舱单传输状态</w:t>
            </w:r>
            <w:r>
              <w:rPr>
                <w:rFonts w:hint="eastAsia"/>
                <w:sz w:val="18"/>
                <w:szCs w:val="18"/>
              </w:rPr>
              <w:br w:type="textWrapping"/>
            </w:r>
            <w:r>
              <w:rPr>
                <w:rFonts w:hint="eastAsia"/>
                <w:sz w:val="18"/>
                <w:szCs w:val="18"/>
              </w:rPr>
              <w:t>船舶抵港状态</w:t>
            </w:r>
            <w:r>
              <w:rPr>
                <w:rFonts w:hint="eastAsia"/>
                <w:sz w:val="18"/>
                <w:szCs w:val="18"/>
              </w:rPr>
              <w:br w:type="textWrapping"/>
            </w:r>
            <w:r>
              <w:rPr>
                <w:rFonts w:hint="eastAsia"/>
                <w:sz w:val="18"/>
                <w:szCs w:val="18"/>
              </w:rPr>
              <w:t>卸货状态</w:t>
            </w:r>
            <w:r>
              <w:rPr>
                <w:rFonts w:hint="eastAsia"/>
                <w:sz w:val="18"/>
                <w:szCs w:val="18"/>
              </w:rPr>
              <w:br w:type="textWrapping"/>
            </w:r>
            <w:r>
              <w:rPr>
                <w:rFonts w:hint="eastAsia"/>
                <w:sz w:val="18"/>
                <w:szCs w:val="18"/>
              </w:rPr>
              <w:t>报关单申报状态</w:t>
            </w:r>
            <w:r>
              <w:rPr>
                <w:rFonts w:hint="eastAsia"/>
                <w:sz w:val="18"/>
                <w:szCs w:val="18"/>
              </w:rPr>
              <w:br w:type="textWrapping"/>
            </w:r>
            <w:r>
              <w:rPr>
                <w:rFonts w:hint="eastAsia"/>
                <w:sz w:val="18"/>
                <w:szCs w:val="18"/>
              </w:rPr>
              <w:t>报关单审单状态</w:t>
            </w:r>
            <w:r>
              <w:rPr>
                <w:rFonts w:hint="eastAsia"/>
                <w:sz w:val="18"/>
                <w:szCs w:val="18"/>
              </w:rPr>
              <w:br w:type="textWrapping"/>
            </w:r>
            <w:r>
              <w:rPr>
                <w:rFonts w:hint="eastAsia"/>
                <w:sz w:val="18"/>
                <w:szCs w:val="18"/>
              </w:rPr>
              <w:t>报关单现场接单状态</w:t>
            </w:r>
            <w:r>
              <w:rPr>
                <w:rFonts w:hint="eastAsia"/>
                <w:sz w:val="18"/>
                <w:szCs w:val="18"/>
              </w:rPr>
              <w:br w:type="textWrapping"/>
            </w:r>
            <w:r>
              <w:rPr>
                <w:rFonts w:hint="eastAsia"/>
                <w:sz w:val="18"/>
                <w:szCs w:val="18"/>
              </w:rPr>
              <w:t>报关单转人工审单状态</w:t>
            </w:r>
            <w:r>
              <w:rPr>
                <w:rFonts w:hint="eastAsia"/>
                <w:sz w:val="18"/>
                <w:szCs w:val="18"/>
              </w:rPr>
              <w:br w:type="textWrapping"/>
            </w:r>
            <w:r>
              <w:rPr>
                <w:rFonts w:hint="eastAsia"/>
                <w:sz w:val="18"/>
                <w:szCs w:val="18"/>
              </w:rPr>
              <w:t>报关单放行状态</w:t>
            </w:r>
            <w:r>
              <w:rPr>
                <w:rFonts w:hint="eastAsia"/>
                <w:sz w:val="18"/>
                <w:szCs w:val="18"/>
              </w:rPr>
              <w:br w:type="textWrapping"/>
            </w:r>
            <w:r>
              <w:rPr>
                <w:rFonts w:hint="eastAsia"/>
                <w:sz w:val="18"/>
                <w:szCs w:val="18"/>
              </w:rPr>
              <w:t>报关单结单状态</w:t>
            </w:r>
            <w:r>
              <w:rPr>
                <w:rFonts w:hint="eastAsia"/>
                <w:sz w:val="18"/>
                <w:szCs w:val="18"/>
              </w:rPr>
              <w:br w:type="textWrapping"/>
            </w:r>
            <w:r>
              <w:rPr>
                <w:rFonts w:hint="eastAsia"/>
                <w:sz w:val="18"/>
                <w:szCs w:val="18"/>
              </w:rPr>
              <w:t>（2）出口流程：</w:t>
            </w:r>
            <w:r>
              <w:rPr>
                <w:rFonts w:hint="eastAsia"/>
                <w:sz w:val="18"/>
                <w:szCs w:val="18"/>
              </w:rPr>
              <w:br w:type="textWrapping"/>
            </w:r>
            <w:r>
              <w:rPr>
                <w:rFonts w:hint="eastAsia"/>
                <w:sz w:val="18"/>
                <w:szCs w:val="18"/>
              </w:rPr>
              <w:t>出口预配舱单传输状态</w:t>
            </w:r>
            <w:r>
              <w:rPr>
                <w:rFonts w:hint="eastAsia"/>
                <w:sz w:val="18"/>
                <w:szCs w:val="18"/>
              </w:rPr>
              <w:br w:type="textWrapping"/>
            </w:r>
            <w:r>
              <w:rPr>
                <w:rFonts w:hint="eastAsia"/>
                <w:sz w:val="18"/>
                <w:szCs w:val="18"/>
              </w:rPr>
              <w:t>货物运抵码头状态</w:t>
            </w:r>
            <w:r>
              <w:rPr>
                <w:rFonts w:hint="eastAsia"/>
                <w:sz w:val="18"/>
                <w:szCs w:val="18"/>
              </w:rPr>
              <w:br w:type="textWrapping"/>
            </w:r>
            <w:r>
              <w:rPr>
                <w:rFonts w:hint="eastAsia"/>
                <w:sz w:val="18"/>
                <w:szCs w:val="18"/>
              </w:rPr>
              <w:t>报关单申报状态</w:t>
            </w:r>
            <w:r>
              <w:rPr>
                <w:rFonts w:hint="eastAsia"/>
                <w:sz w:val="18"/>
                <w:szCs w:val="18"/>
              </w:rPr>
              <w:br w:type="textWrapping"/>
            </w:r>
            <w:r>
              <w:rPr>
                <w:rFonts w:hint="eastAsia"/>
                <w:sz w:val="18"/>
                <w:szCs w:val="18"/>
              </w:rPr>
              <w:t>报关单审单状态</w:t>
            </w:r>
            <w:r>
              <w:rPr>
                <w:rFonts w:hint="eastAsia"/>
                <w:sz w:val="18"/>
                <w:szCs w:val="18"/>
              </w:rPr>
              <w:br w:type="textWrapping"/>
            </w:r>
            <w:r>
              <w:rPr>
                <w:rFonts w:hint="eastAsia"/>
                <w:sz w:val="18"/>
                <w:szCs w:val="18"/>
              </w:rPr>
              <w:t>报关单现场接单状态</w:t>
            </w:r>
            <w:r>
              <w:rPr>
                <w:rFonts w:hint="eastAsia"/>
                <w:sz w:val="18"/>
                <w:szCs w:val="18"/>
              </w:rPr>
              <w:br w:type="textWrapping"/>
            </w:r>
            <w:r>
              <w:rPr>
                <w:rFonts w:hint="eastAsia"/>
                <w:sz w:val="18"/>
                <w:szCs w:val="18"/>
              </w:rPr>
              <w:t>报关单转人工审单状态</w:t>
            </w:r>
            <w:r>
              <w:rPr>
                <w:rFonts w:hint="eastAsia"/>
                <w:sz w:val="18"/>
                <w:szCs w:val="18"/>
              </w:rPr>
              <w:br w:type="textWrapping"/>
            </w:r>
            <w:r>
              <w:rPr>
                <w:rFonts w:hint="eastAsia"/>
                <w:sz w:val="18"/>
                <w:szCs w:val="18"/>
              </w:rPr>
              <w:t>报关单放行状态</w:t>
            </w:r>
            <w:r>
              <w:rPr>
                <w:rFonts w:hint="eastAsia"/>
                <w:sz w:val="18"/>
                <w:szCs w:val="18"/>
              </w:rPr>
              <w:br w:type="textWrapping"/>
            </w:r>
            <w:r>
              <w:rPr>
                <w:rFonts w:hint="eastAsia"/>
                <w:sz w:val="18"/>
                <w:szCs w:val="18"/>
              </w:rPr>
              <w:t>报关单结单状态</w:t>
            </w:r>
            <w:r>
              <w:rPr>
                <w:rFonts w:hint="eastAsia"/>
                <w:sz w:val="18"/>
                <w:szCs w:val="18"/>
              </w:rPr>
              <w:br w:type="textWrapping"/>
            </w:r>
            <w:r>
              <w:rPr>
                <w:rFonts w:hint="eastAsia"/>
                <w:sz w:val="18"/>
                <w:szCs w:val="18"/>
              </w:rPr>
              <w:t>货物装船状态</w:t>
            </w:r>
            <w:r>
              <w:rPr>
                <w:rFonts w:hint="eastAsia"/>
                <w:sz w:val="18"/>
                <w:szCs w:val="18"/>
              </w:rPr>
              <w:br w:type="textWrapping"/>
            </w:r>
            <w:r>
              <w:rPr>
                <w:rFonts w:hint="eastAsia"/>
                <w:sz w:val="18"/>
                <w:szCs w:val="18"/>
              </w:rPr>
              <w:t>船舶离境状态</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管理端-货物在港状态管理-首页</w:t>
            </w:r>
          </w:p>
        </w:tc>
        <w:tc>
          <w:tcPr>
            <w:tcW w:w="2780" w:type="dxa"/>
            <w:tcBorders>
              <w:top w:val="single" w:color="auto" w:sz="4" w:space="0"/>
              <w:left w:val="single" w:color="auto" w:sz="4" w:space="0"/>
              <w:right w:val="single" w:color="auto" w:sz="4" w:space="0"/>
            </w:tcBorders>
            <w:vAlign w:val="center"/>
          </w:tcPr>
          <w:p>
            <w:pPr>
              <w:spacing w:after="240" w:line="560" w:lineRule="exact"/>
              <w:ind w:firstLine="0"/>
              <w:jc w:val="left"/>
              <w:rPr>
                <w:sz w:val="18"/>
                <w:szCs w:val="18"/>
              </w:rPr>
            </w:pPr>
            <w:r>
              <w:rPr>
                <w:rFonts w:hint="eastAsia"/>
                <w:sz w:val="18"/>
                <w:szCs w:val="18"/>
              </w:rPr>
              <w:t>地图界面展示</w:t>
            </w:r>
            <w:r>
              <w:rPr>
                <w:rFonts w:hint="eastAsia"/>
                <w:sz w:val="18"/>
                <w:szCs w:val="18"/>
              </w:rPr>
              <w:br w:type="textWrapping"/>
            </w:r>
            <w:r>
              <w:rPr>
                <w:rFonts w:hint="eastAsia"/>
                <w:sz w:val="18"/>
                <w:szCs w:val="18"/>
              </w:rPr>
              <w:t>根据权限显示盐田港、蛇口港、大铲湾、惠州港码头堆场平面图，总关权限可切换显示4个码头堆场地图。</w:t>
            </w:r>
            <w:r>
              <w:rPr>
                <w:rFonts w:hint="eastAsia"/>
                <w:sz w:val="18"/>
                <w:szCs w:val="18"/>
              </w:rPr>
              <w:br w:type="textWrapping"/>
            </w:r>
            <w:r>
              <w:rPr>
                <w:rFonts w:hint="eastAsia"/>
                <w:sz w:val="18"/>
                <w:szCs w:val="18"/>
              </w:rPr>
              <w:t>堆场地图支持拖动，标记堆场编号等功能。</w:t>
            </w:r>
            <w:r>
              <w:rPr>
                <w:rFonts w:hint="eastAsia"/>
                <w:sz w:val="18"/>
                <w:szCs w:val="18"/>
              </w:rPr>
              <w:br w:type="textWrapping"/>
            </w:r>
            <w:r>
              <w:rPr>
                <w:rFonts w:hint="eastAsia"/>
                <w:sz w:val="18"/>
                <w:szCs w:val="18"/>
              </w:rPr>
              <w:t>堆场编号区域点击显示该区域箱号清单。对进出口区域进行标注并突出显示每个闸口所在位置，可以通过点击显示该片区闸口详情页面，并标记车辆流向。</w:t>
            </w:r>
            <w:r>
              <w:rPr>
                <w:rFonts w:hint="eastAsia"/>
                <w:sz w:val="18"/>
                <w:szCs w:val="18"/>
              </w:rPr>
              <w:br w:type="textWrapping"/>
            </w:r>
            <w:r>
              <w:rPr>
                <w:rFonts w:hint="eastAsia"/>
                <w:sz w:val="18"/>
                <w:szCs w:val="18"/>
              </w:rPr>
              <w:t>闸口通道的情况见下表。</w:t>
            </w:r>
            <w:r>
              <w:rPr>
                <w:rFonts w:hint="eastAsia"/>
                <w:sz w:val="18"/>
                <w:szCs w:val="18"/>
              </w:rPr>
              <w:br w:type="textWrapping"/>
            </w:r>
            <w:r>
              <w:rPr>
                <w:rFonts w:hint="eastAsia"/>
                <w:sz w:val="18"/>
                <w:szCs w:val="18"/>
              </w:rPr>
              <w:t>区域           通道名称           通道功能</w:t>
            </w:r>
            <w:r>
              <w:rPr>
                <w:rFonts w:hint="eastAsia"/>
                <w:sz w:val="18"/>
                <w:szCs w:val="18"/>
              </w:rPr>
              <w:br w:type="textWrapping"/>
            </w:r>
            <w:r>
              <w:rPr>
                <w:rFonts w:hint="eastAsia"/>
                <w:sz w:val="18"/>
                <w:szCs w:val="18"/>
              </w:rPr>
              <w:t>盐田港A闸      出港1号道          出口畅流</w:t>
            </w:r>
            <w:r>
              <w:rPr>
                <w:rFonts w:hint="eastAsia"/>
                <w:sz w:val="18"/>
                <w:szCs w:val="18"/>
              </w:rPr>
              <w:br w:type="textWrapping"/>
            </w:r>
            <w:r>
              <w:rPr>
                <w:rFonts w:hint="eastAsia"/>
                <w:sz w:val="18"/>
                <w:szCs w:val="18"/>
              </w:rPr>
              <w:t xml:space="preserve">                                 查验调拨后返场</w:t>
            </w:r>
            <w:r>
              <w:rPr>
                <w:rFonts w:hint="eastAsia"/>
                <w:sz w:val="18"/>
                <w:szCs w:val="18"/>
              </w:rPr>
              <w:br w:type="textWrapping"/>
            </w:r>
            <w:r>
              <w:rPr>
                <w:rFonts w:hint="eastAsia"/>
                <w:sz w:val="18"/>
                <w:szCs w:val="18"/>
              </w:rPr>
              <w:t xml:space="preserve">                                 跨境快速通关</w:t>
            </w:r>
            <w:r>
              <w:rPr>
                <w:rFonts w:hint="eastAsia"/>
                <w:sz w:val="18"/>
                <w:szCs w:val="18"/>
              </w:rPr>
              <w:br w:type="textWrapping"/>
            </w:r>
            <w:r>
              <w:rPr>
                <w:rFonts w:hint="eastAsia"/>
                <w:sz w:val="18"/>
                <w:szCs w:val="18"/>
              </w:rPr>
              <w:t xml:space="preserve">              出港2号道           出口畅流</w:t>
            </w:r>
            <w:r>
              <w:rPr>
                <w:rFonts w:hint="eastAsia"/>
                <w:sz w:val="18"/>
                <w:szCs w:val="18"/>
              </w:rPr>
              <w:br w:type="textWrapping"/>
            </w:r>
            <w:r>
              <w:rPr>
                <w:rFonts w:hint="eastAsia"/>
                <w:sz w:val="18"/>
                <w:szCs w:val="18"/>
              </w:rPr>
              <w:t xml:space="preserve">              出港3号道           中控后查验调拨重车出园道</w:t>
            </w:r>
            <w:r>
              <w:rPr>
                <w:rFonts w:hint="eastAsia"/>
                <w:sz w:val="18"/>
                <w:szCs w:val="18"/>
              </w:rPr>
              <w:br w:type="textWrapping"/>
            </w:r>
            <w:r>
              <w:rPr>
                <w:rFonts w:hint="eastAsia"/>
                <w:sz w:val="18"/>
                <w:szCs w:val="18"/>
              </w:rPr>
              <w:t xml:space="preserve">              出港4号道           企业卡口</w:t>
            </w:r>
            <w:r>
              <w:rPr>
                <w:rFonts w:hint="eastAsia"/>
                <w:sz w:val="18"/>
                <w:szCs w:val="18"/>
              </w:rPr>
              <w:br w:type="textWrapping"/>
            </w:r>
            <w:r>
              <w:rPr>
                <w:rFonts w:hint="eastAsia"/>
                <w:sz w:val="18"/>
                <w:szCs w:val="18"/>
              </w:rPr>
              <w:t xml:space="preserve">盐田港B闸  </w:t>
            </w:r>
            <w:r>
              <w:rPr>
                <w:rFonts w:hint="eastAsia"/>
                <w:sz w:val="18"/>
                <w:szCs w:val="18"/>
              </w:rPr>
              <w:br w:type="textWrapping"/>
            </w:r>
            <w:r>
              <w:rPr>
                <w:rFonts w:hint="eastAsia"/>
                <w:sz w:val="18"/>
                <w:szCs w:val="18"/>
              </w:rPr>
              <w:t>蛇口SCT       进港0-9号道         企业进闸卡口</w:t>
            </w:r>
            <w:r>
              <w:rPr>
                <w:rFonts w:hint="eastAsia"/>
                <w:sz w:val="18"/>
                <w:szCs w:val="18"/>
              </w:rPr>
              <w:br w:type="textWrapping"/>
            </w:r>
            <w:r>
              <w:rPr>
                <w:rFonts w:hint="eastAsia"/>
                <w:sz w:val="18"/>
                <w:szCs w:val="18"/>
              </w:rPr>
              <w:t xml:space="preserve">              进港10-18号道       企业进闸卡口</w:t>
            </w:r>
            <w:r>
              <w:rPr>
                <w:rFonts w:hint="eastAsia"/>
                <w:sz w:val="18"/>
                <w:szCs w:val="18"/>
              </w:rPr>
              <w:br w:type="textWrapping"/>
            </w:r>
            <w:r>
              <w:rPr>
                <w:rFonts w:hint="eastAsia"/>
                <w:sz w:val="18"/>
                <w:szCs w:val="18"/>
              </w:rPr>
              <w:t xml:space="preserve">              出港1-8号道         海关出闸卡口</w:t>
            </w:r>
            <w:r>
              <w:rPr>
                <w:rFonts w:hint="eastAsia"/>
                <w:sz w:val="18"/>
                <w:szCs w:val="18"/>
              </w:rPr>
              <w:br w:type="textWrapping"/>
            </w:r>
            <w:r>
              <w:rPr>
                <w:rFonts w:hint="eastAsia"/>
                <w:sz w:val="18"/>
                <w:szCs w:val="18"/>
              </w:rPr>
              <w:t xml:space="preserve">              出港1-8号道         企业出闸卡口</w:t>
            </w:r>
            <w:r>
              <w:rPr>
                <w:rFonts w:hint="eastAsia"/>
                <w:sz w:val="18"/>
                <w:szCs w:val="18"/>
              </w:rPr>
              <w:br w:type="textWrapping"/>
            </w:r>
            <w:r>
              <w:rPr>
                <w:rFonts w:hint="eastAsia"/>
                <w:sz w:val="18"/>
                <w:szCs w:val="18"/>
              </w:rPr>
              <w:t>蛇口CCT       进港1-14号道         企业进闸卡口</w:t>
            </w:r>
            <w:r>
              <w:rPr>
                <w:rFonts w:hint="eastAsia"/>
                <w:sz w:val="18"/>
                <w:szCs w:val="18"/>
              </w:rPr>
              <w:br w:type="textWrapping"/>
            </w:r>
            <w:r>
              <w:rPr>
                <w:rFonts w:hint="eastAsia"/>
                <w:sz w:val="18"/>
                <w:szCs w:val="18"/>
              </w:rPr>
              <w:t xml:space="preserve">              进港1-7号道         企业验箱卡口</w:t>
            </w:r>
            <w:r>
              <w:rPr>
                <w:rFonts w:hint="eastAsia"/>
                <w:sz w:val="18"/>
                <w:szCs w:val="18"/>
              </w:rPr>
              <w:br w:type="textWrapping"/>
            </w:r>
            <w:r>
              <w:rPr>
                <w:rFonts w:hint="eastAsia"/>
                <w:sz w:val="18"/>
                <w:szCs w:val="18"/>
              </w:rPr>
              <w:t xml:space="preserve">              出港1-14号道        海关出闸卡口</w:t>
            </w:r>
            <w:r>
              <w:rPr>
                <w:rFonts w:hint="eastAsia"/>
                <w:sz w:val="18"/>
                <w:szCs w:val="18"/>
              </w:rPr>
              <w:br w:type="textWrapping"/>
            </w:r>
            <w:r>
              <w:rPr>
                <w:rFonts w:hint="eastAsia"/>
                <w:sz w:val="18"/>
                <w:szCs w:val="18"/>
              </w:rPr>
              <w:t>蛇口MCT       进港0-9号道         企业进闸卡口</w:t>
            </w:r>
            <w:r>
              <w:rPr>
                <w:rFonts w:hint="eastAsia"/>
                <w:sz w:val="18"/>
                <w:szCs w:val="18"/>
              </w:rPr>
              <w:br w:type="textWrapping"/>
            </w:r>
            <w:r>
              <w:rPr>
                <w:rFonts w:hint="eastAsia"/>
                <w:sz w:val="18"/>
                <w:szCs w:val="18"/>
              </w:rPr>
              <w:t xml:space="preserve">              进港10-18号道       企业进闸卡口</w:t>
            </w:r>
            <w:r>
              <w:rPr>
                <w:rFonts w:hint="eastAsia"/>
                <w:sz w:val="18"/>
                <w:szCs w:val="18"/>
              </w:rPr>
              <w:br w:type="textWrapping"/>
            </w:r>
            <w:r>
              <w:rPr>
                <w:rFonts w:hint="eastAsia"/>
                <w:sz w:val="18"/>
                <w:szCs w:val="18"/>
              </w:rPr>
              <w:t xml:space="preserve">              出港1-8号道         海关出闸卡口</w:t>
            </w:r>
            <w:r>
              <w:rPr>
                <w:rFonts w:hint="eastAsia"/>
                <w:sz w:val="18"/>
                <w:szCs w:val="18"/>
              </w:rPr>
              <w:br w:type="textWrapping"/>
            </w:r>
            <w:r>
              <w:rPr>
                <w:rFonts w:hint="eastAsia"/>
                <w:sz w:val="18"/>
                <w:szCs w:val="18"/>
              </w:rPr>
              <w:t xml:space="preserve">              出港1-8号道         企业出闸卡口</w:t>
            </w:r>
            <w:r>
              <w:rPr>
                <w:rFonts w:hint="eastAsia"/>
                <w:sz w:val="18"/>
                <w:szCs w:val="18"/>
              </w:rPr>
              <w:br w:type="textWrapping"/>
            </w:r>
            <w:r>
              <w:rPr>
                <w:rFonts w:hint="eastAsia"/>
                <w:sz w:val="18"/>
                <w:szCs w:val="18"/>
              </w:rPr>
              <w:t>大铲湾        进港1-9号道          企业进闸卡口</w:t>
            </w:r>
            <w:r>
              <w:rPr>
                <w:rFonts w:hint="eastAsia"/>
                <w:sz w:val="18"/>
                <w:szCs w:val="18"/>
              </w:rPr>
              <w:br w:type="textWrapping"/>
            </w:r>
            <w:r>
              <w:rPr>
                <w:rFonts w:hint="eastAsia"/>
                <w:sz w:val="18"/>
                <w:szCs w:val="18"/>
              </w:rPr>
              <w:t xml:space="preserve">              出港1-8号道          海关出闸卡口</w:t>
            </w:r>
            <w:r>
              <w:rPr>
                <w:rFonts w:hint="eastAsia"/>
                <w:sz w:val="18"/>
                <w:szCs w:val="18"/>
              </w:rPr>
              <w:br w:type="textWrapping"/>
            </w:r>
            <w:r>
              <w:rPr>
                <w:rFonts w:hint="eastAsia"/>
                <w:sz w:val="18"/>
                <w:szCs w:val="18"/>
              </w:rPr>
              <w:t xml:space="preserve">              出港1-8号道          企业出闸卡口</w:t>
            </w:r>
            <w:r>
              <w:rPr>
                <w:rFonts w:hint="eastAsia"/>
                <w:sz w:val="18"/>
                <w:szCs w:val="18"/>
              </w:rPr>
              <w:br w:type="textWrapping"/>
            </w:r>
            <w:r>
              <w:rPr>
                <w:rFonts w:hint="eastAsia"/>
                <w:sz w:val="18"/>
                <w:szCs w:val="18"/>
              </w:rPr>
              <w:t>惠州港        进港1-6号道           企业进闸卡口</w:t>
            </w:r>
            <w:r>
              <w:rPr>
                <w:rFonts w:hint="eastAsia"/>
                <w:sz w:val="18"/>
                <w:szCs w:val="18"/>
              </w:rPr>
              <w:br w:type="textWrapping"/>
            </w:r>
            <w:r>
              <w:rPr>
                <w:rFonts w:hint="eastAsia"/>
                <w:sz w:val="18"/>
                <w:szCs w:val="18"/>
              </w:rPr>
              <w:t xml:space="preserve">              出港1-6号道          海关出闸卡口</w:t>
            </w:r>
            <w:r>
              <w:rPr>
                <w:rFonts w:hint="eastAsia"/>
                <w:sz w:val="18"/>
                <w:szCs w:val="18"/>
              </w:rPr>
              <w:br w:type="textWrapping"/>
            </w:r>
            <w:r>
              <w:rPr>
                <w:rFonts w:hint="eastAsia"/>
                <w:sz w:val="18"/>
                <w:szCs w:val="18"/>
              </w:rPr>
              <w:t xml:space="preserve">              出港1-6号道          企业出闸卡口</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管理端-货物在港状态管理-首页-业务指标数据展示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列表显示来往港澳小型船舶空箱列表</w:t>
            </w:r>
            <w:r>
              <w:rPr>
                <w:rFonts w:hint="eastAsia"/>
                <w:sz w:val="18"/>
                <w:szCs w:val="18"/>
              </w:rPr>
              <w:br w:type="textWrapping"/>
            </w:r>
            <w:r>
              <w:rPr>
                <w:rFonts w:hint="eastAsia"/>
                <w:sz w:val="18"/>
                <w:szCs w:val="18"/>
              </w:rPr>
              <w:t>点击船舶标签，弹出船舶信息：</w:t>
            </w:r>
            <w:r>
              <w:rPr>
                <w:rFonts w:hint="eastAsia"/>
                <w:sz w:val="18"/>
                <w:szCs w:val="18"/>
              </w:rPr>
              <w:br w:type="textWrapping"/>
            </w:r>
            <w:r>
              <w:rPr>
                <w:rFonts w:hint="eastAsia"/>
                <w:sz w:val="18"/>
                <w:szCs w:val="18"/>
              </w:rPr>
              <w:t>中文船名、英文船名、靠泊码头及泊位、IMO号、航次号。</w:t>
            </w:r>
            <w:r>
              <w:rPr>
                <w:rFonts w:hint="eastAsia"/>
                <w:sz w:val="18"/>
                <w:szCs w:val="18"/>
              </w:rPr>
              <w:br w:type="textWrapping"/>
            </w:r>
            <w:r>
              <w:rPr>
                <w:rFonts w:hint="eastAsia"/>
                <w:sz w:val="18"/>
                <w:szCs w:val="18"/>
              </w:rPr>
              <w:t>今日进/出闸箱数，按进闸数和出闸数分别展示。（码头推送数据）</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管理端-货物在港状态管理-首页-预警信息展示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空箱重量预警：集装箱空重箱状态为空箱，实际重量（码头卡口数据，码头吊柜数据等）超过空箱自重。</w:t>
            </w:r>
            <w:r>
              <w:rPr>
                <w:rFonts w:hint="eastAsia"/>
                <w:sz w:val="18"/>
                <w:szCs w:val="18"/>
              </w:rPr>
              <w:br w:type="textWrapping"/>
            </w:r>
            <w:r>
              <w:rPr>
                <w:rFonts w:hint="eastAsia"/>
                <w:sz w:val="18"/>
                <w:szCs w:val="18"/>
              </w:rPr>
              <w:t>异常开门预警（AI视频）：接收管理网IHS视频融合赋能平台提供的视频预警报文信息。</w:t>
            </w:r>
            <w:r>
              <w:rPr>
                <w:rFonts w:hint="eastAsia"/>
                <w:sz w:val="18"/>
                <w:szCs w:val="18"/>
              </w:rPr>
              <w:br w:type="textWrapping"/>
            </w:r>
            <w:r>
              <w:rPr>
                <w:rFonts w:hint="eastAsia"/>
                <w:sz w:val="18"/>
                <w:szCs w:val="18"/>
              </w:rPr>
              <w:t>堆存位置异常预警：危险品箱堆至其他类型堆存区内。</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管理端-货物在港状态管理-货物信息查询</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输入集装箱号、提运单号，显示下列信息：进出口标识功E/国际中转Z、集装箱号、港区代码(例如:SCT、MCT、CCT)、港区(小港区代码)、堆场位置、进口卸船时间、进口出闸时间、出口进场时间，载货拖车信息、出口装船时间、创建时间、更新时间、拖车备案数据、日预约进港货车数、集装箱当前位置、集装箱操作记录、操作时间、船公司、尺寸箱型高度、集装箱箱型代码空/重、集装箱重量数据、装货港、卸货港、目的港、铅封号、是否超限、订舱号、是否组合港。</w:t>
            </w:r>
            <w:r>
              <w:rPr>
                <w:rFonts w:hint="eastAsia"/>
                <w:sz w:val="18"/>
                <w:szCs w:val="18"/>
              </w:rPr>
              <w:br w:type="textWrapping"/>
            </w:r>
            <w:r>
              <w:rPr>
                <w:rFonts w:hint="eastAsia"/>
                <w:sz w:val="18"/>
                <w:szCs w:val="18"/>
              </w:rPr>
              <w:t>支持以提运单号为索引，对提运单及其集装箱物流路径进行展示查询，将各个节点的物流信息以可视化的形式展示。</w:t>
            </w:r>
            <w:r>
              <w:rPr>
                <w:rFonts w:hint="eastAsia"/>
                <w:sz w:val="18"/>
                <w:szCs w:val="18"/>
              </w:rPr>
              <w:br w:type="textWrapping"/>
            </w:r>
            <w:r>
              <w:rPr>
                <w:rFonts w:hint="eastAsia"/>
                <w:sz w:val="18"/>
                <w:szCs w:val="18"/>
              </w:rPr>
              <w:t>（1）进口流程：</w:t>
            </w:r>
            <w:r>
              <w:rPr>
                <w:rFonts w:hint="eastAsia"/>
                <w:sz w:val="18"/>
                <w:szCs w:val="18"/>
              </w:rPr>
              <w:br w:type="textWrapping"/>
            </w:r>
            <w:r>
              <w:rPr>
                <w:rFonts w:hint="eastAsia"/>
                <w:sz w:val="18"/>
                <w:szCs w:val="18"/>
              </w:rPr>
              <w:t>进口原始舱单传输状态</w:t>
            </w:r>
            <w:r>
              <w:rPr>
                <w:rFonts w:hint="eastAsia"/>
                <w:sz w:val="18"/>
                <w:szCs w:val="18"/>
              </w:rPr>
              <w:br w:type="textWrapping"/>
            </w:r>
            <w:r>
              <w:rPr>
                <w:rFonts w:hint="eastAsia"/>
                <w:sz w:val="18"/>
                <w:szCs w:val="18"/>
              </w:rPr>
              <w:t>船舶抵港状态</w:t>
            </w:r>
            <w:r>
              <w:rPr>
                <w:rFonts w:hint="eastAsia"/>
                <w:sz w:val="18"/>
                <w:szCs w:val="18"/>
              </w:rPr>
              <w:br w:type="textWrapping"/>
            </w:r>
            <w:r>
              <w:rPr>
                <w:rFonts w:hint="eastAsia"/>
                <w:sz w:val="18"/>
                <w:szCs w:val="18"/>
              </w:rPr>
              <w:t>卸货状态</w:t>
            </w:r>
            <w:r>
              <w:rPr>
                <w:rFonts w:hint="eastAsia"/>
                <w:sz w:val="18"/>
                <w:szCs w:val="18"/>
              </w:rPr>
              <w:br w:type="textWrapping"/>
            </w:r>
            <w:r>
              <w:rPr>
                <w:rFonts w:hint="eastAsia"/>
                <w:sz w:val="18"/>
                <w:szCs w:val="18"/>
              </w:rPr>
              <w:t>报关单申报状态</w:t>
            </w:r>
            <w:r>
              <w:rPr>
                <w:rFonts w:hint="eastAsia"/>
                <w:sz w:val="18"/>
                <w:szCs w:val="18"/>
              </w:rPr>
              <w:br w:type="textWrapping"/>
            </w:r>
            <w:r>
              <w:rPr>
                <w:rFonts w:hint="eastAsia"/>
                <w:sz w:val="18"/>
                <w:szCs w:val="18"/>
              </w:rPr>
              <w:t>报关单审单状态</w:t>
            </w:r>
            <w:r>
              <w:rPr>
                <w:rFonts w:hint="eastAsia"/>
                <w:sz w:val="18"/>
                <w:szCs w:val="18"/>
              </w:rPr>
              <w:br w:type="textWrapping"/>
            </w:r>
            <w:r>
              <w:rPr>
                <w:rFonts w:hint="eastAsia"/>
                <w:sz w:val="18"/>
                <w:szCs w:val="18"/>
              </w:rPr>
              <w:t>报关单现场接单状态</w:t>
            </w:r>
            <w:r>
              <w:rPr>
                <w:rFonts w:hint="eastAsia"/>
                <w:sz w:val="18"/>
                <w:szCs w:val="18"/>
              </w:rPr>
              <w:br w:type="textWrapping"/>
            </w:r>
            <w:r>
              <w:rPr>
                <w:rFonts w:hint="eastAsia"/>
                <w:sz w:val="18"/>
                <w:szCs w:val="18"/>
              </w:rPr>
              <w:t>报关单转人工审单状态</w:t>
            </w:r>
            <w:r>
              <w:rPr>
                <w:rFonts w:hint="eastAsia"/>
                <w:sz w:val="18"/>
                <w:szCs w:val="18"/>
              </w:rPr>
              <w:br w:type="textWrapping"/>
            </w:r>
            <w:r>
              <w:rPr>
                <w:rFonts w:hint="eastAsia"/>
                <w:sz w:val="18"/>
                <w:szCs w:val="18"/>
              </w:rPr>
              <w:t>报关单放行状态</w:t>
            </w:r>
            <w:r>
              <w:rPr>
                <w:rFonts w:hint="eastAsia"/>
                <w:sz w:val="18"/>
                <w:szCs w:val="18"/>
              </w:rPr>
              <w:br w:type="textWrapping"/>
            </w:r>
            <w:r>
              <w:rPr>
                <w:rFonts w:hint="eastAsia"/>
                <w:sz w:val="18"/>
                <w:szCs w:val="18"/>
              </w:rPr>
              <w:t>集装箱查验状态</w:t>
            </w:r>
            <w:r>
              <w:rPr>
                <w:rFonts w:hint="eastAsia"/>
                <w:sz w:val="18"/>
                <w:szCs w:val="18"/>
              </w:rPr>
              <w:br w:type="textWrapping"/>
            </w:r>
            <w:r>
              <w:rPr>
                <w:rFonts w:hint="eastAsia"/>
                <w:sz w:val="18"/>
                <w:szCs w:val="18"/>
              </w:rPr>
              <w:t>报关单结单状态</w:t>
            </w:r>
            <w:r>
              <w:rPr>
                <w:rFonts w:hint="eastAsia"/>
                <w:sz w:val="18"/>
                <w:szCs w:val="18"/>
              </w:rPr>
              <w:br w:type="textWrapping"/>
            </w:r>
            <w:r>
              <w:rPr>
                <w:rFonts w:hint="eastAsia"/>
                <w:sz w:val="18"/>
                <w:szCs w:val="18"/>
              </w:rPr>
              <w:t>（2）出口流程：</w:t>
            </w:r>
            <w:r>
              <w:rPr>
                <w:rFonts w:hint="eastAsia"/>
                <w:sz w:val="18"/>
                <w:szCs w:val="18"/>
              </w:rPr>
              <w:br w:type="textWrapping"/>
            </w:r>
            <w:r>
              <w:rPr>
                <w:rFonts w:hint="eastAsia"/>
                <w:sz w:val="18"/>
                <w:szCs w:val="18"/>
              </w:rPr>
              <w:t>出口预配舱单传输状态</w:t>
            </w:r>
            <w:r>
              <w:rPr>
                <w:rFonts w:hint="eastAsia"/>
                <w:sz w:val="18"/>
                <w:szCs w:val="18"/>
              </w:rPr>
              <w:br w:type="textWrapping"/>
            </w:r>
            <w:r>
              <w:rPr>
                <w:rFonts w:hint="eastAsia"/>
                <w:sz w:val="18"/>
                <w:szCs w:val="18"/>
              </w:rPr>
              <w:t>货物运抵码头状态</w:t>
            </w:r>
            <w:r>
              <w:rPr>
                <w:rFonts w:hint="eastAsia"/>
                <w:sz w:val="18"/>
                <w:szCs w:val="18"/>
              </w:rPr>
              <w:br w:type="textWrapping"/>
            </w:r>
            <w:r>
              <w:rPr>
                <w:rFonts w:hint="eastAsia"/>
                <w:sz w:val="18"/>
                <w:szCs w:val="18"/>
              </w:rPr>
              <w:t>报关单申报状态</w:t>
            </w:r>
            <w:r>
              <w:rPr>
                <w:rFonts w:hint="eastAsia"/>
                <w:sz w:val="18"/>
                <w:szCs w:val="18"/>
              </w:rPr>
              <w:br w:type="textWrapping"/>
            </w:r>
            <w:r>
              <w:rPr>
                <w:rFonts w:hint="eastAsia"/>
                <w:sz w:val="18"/>
                <w:szCs w:val="18"/>
              </w:rPr>
              <w:t>报关单审单状态</w:t>
            </w:r>
            <w:r>
              <w:rPr>
                <w:rFonts w:hint="eastAsia"/>
                <w:sz w:val="18"/>
                <w:szCs w:val="18"/>
              </w:rPr>
              <w:br w:type="textWrapping"/>
            </w:r>
            <w:r>
              <w:rPr>
                <w:rFonts w:hint="eastAsia"/>
                <w:sz w:val="18"/>
                <w:szCs w:val="18"/>
              </w:rPr>
              <w:t>报关单现场接单状态</w:t>
            </w:r>
            <w:r>
              <w:rPr>
                <w:rFonts w:hint="eastAsia"/>
                <w:sz w:val="18"/>
                <w:szCs w:val="18"/>
              </w:rPr>
              <w:br w:type="textWrapping"/>
            </w:r>
            <w:r>
              <w:rPr>
                <w:rFonts w:hint="eastAsia"/>
                <w:sz w:val="18"/>
                <w:szCs w:val="18"/>
              </w:rPr>
              <w:t>报关单转人工审单状态</w:t>
            </w:r>
            <w:r>
              <w:rPr>
                <w:rFonts w:hint="eastAsia"/>
                <w:sz w:val="18"/>
                <w:szCs w:val="18"/>
              </w:rPr>
              <w:br w:type="textWrapping"/>
            </w:r>
            <w:r>
              <w:rPr>
                <w:rFonts w:hint="eastAsia"/>
                <w:sz w:val="18"/>
                <w:szCs w:val="18"/>
              </w:rPr>
              <w:t>报关单放行状态</w:t>
            </w:r>
            <w:r>
              <w:rPr>
                <w:rFonts w:hint="eastAsia"/>
                <w:sz w:val="18"/>
                <w:szCs w:val="18"/>
              </w:rPr>
              <w:br w:type="textWrapping"/>
            </w:r>
            <w:r>
              <w:rPr>
                <w:rFonts w:hint="eastAsia"/>
                <w:sz w:val="18"/>
                <w:szCs w:val="18"/>
              </w:rPr>
              <w:t>集装箱查验状态</w:t>
            </w:r>
            <w:r>
              <w:rPr>
                <w:rFonts w:hint="eastAsia"/>
                <w:sz w:val="18"/>
                <w:szCs w:val="18"/>
              </w:rPr>
              <w:br w:type="textWrapping"/>
            </w:r>
            <w:r>
              <w:rPr>
                <w:rFonts w:hint="eastAsia"/>
                <w:sz w:val="18"/>
                <w:szCs w:val="18"/>
              </w:rPr>
              <w:t>报关单结单状态</w:t>
            </w:r>
            <w:r>
              <w:rPr>
                <w:rFonts w:hint="eastAsia"/>
                <w:sz w:val="18"/>
                <w:szCs w:val="18"/>
              </w:rPr>
              <w:br w:type="textWrapping"/>
            </w:r>
            <w:r>
              <w:rPr>
                <w:rFonts w:hint="eastAsia"/>
                <w:sz w:val="18"/>
                <w:szCs w:val="18"/>
              </w:rPr>
              <w:t>货物装船状态</w:t>
            </w:r>
            <w:r>
              <w:rPr>
                <w:rFonts w:hint="eastAsia"/>
                <w:sz w:val="18"/>
                <w:szCs w:val="18"/>
              </w:rPr>
              <w:br w:type="textWrapping"/>
            </w:r>
            <w:r>
              <w:rPr>
                <w:rFonts w:hint="eastAsia"/>
                <w:sz w:val="18"/>
                <w:szCs w:val="18"/>
              </w:rPr>
              <w:t>船舶离境状态</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管理端-船舶轨迹智能管理-地图界面展示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展示本关区内全部船舶的实时动态、异常情况以及船舶业务相关的隶属关的各种汇总统计数据。屏幕比例32:9。可适配PC端屏幕展示。</w:t>
            </w:r>
            <w:r>
              <w:rPr>
                <w:rFonts w:hint="eastAsia"/>
                <w:sz w:val="18"/>
                <w:szCs w:val="18"/>
              </w:rPr>
              <w:br w:type="textWrapping"/>
            </w:r>
            <w:r>
              <w:rPr>
                <w:rFonts w:hint="eastAsia"/>
                <w:sz w:val="18"/>
                <w:szCs w:val="18"/>
              </w:rPr>
              <w:t>电子地图要求如下：</w:t>
            </w:r>
            <w:r>
              <w:rPr>
                <w:rFonts w:hint="eastAsia"/>
                <w:sz w:val="18"/>
                <w:szCs w:val="18"/>
              </w:rPr>
              <w:br w:type="textWrapping"/>
            </w:r>
            <w:r>
              <w:rPr>
                <w:rFonts w:hint="eastAsia"/>
                <w:sz w:val="18"/>
                <w:szCs w:val="18"/>
              </w:rPr>
              <w:t>（1）底图服务引擎</w:t>
            </w:r>
            <w:r>
              <w:rPr>
                <w:rFonts w:hint="eastAsia"/>
                <w:sz w:val="18"/>
                <w:szCs w:val="18"/>
              </w:rPr>
              <w:br w:type="textWrapping"/>
            </w:r>
            <w:r>
              <w:rPr>
                <w:rFonts w:hint="eastAsia"/>
                <w:sz w:val="18"/>
                <w:szCs w:val="18"/>
              </w:rPr>
              <w:t>通过底图服务来呈现和处理地理信息数据，提供地图显示、数据处理、搜索等功能。地图引擎基于地图数据源和地图渲染技术，能够将各种地理信息数据转化为可视化地图展示。地图引擎的基本构成包括地图数据源、地图渲染引擎、地图控制器等组件。</w:t>
            </w:r>
            <w:r>
              <w:rPr>
                <w:rFonts w:hint="eastAsia"/>
                <w:sz w:val="18"/>
                <w:szCs w:val="18"/>
              </w:rPr>
              <w:br w:type="textWrapping"/>
            </w:r>
            <w:r>
              <w:rPr>
                <w:rFonts w:hint="eastAsia"/>
                <w:sz w:val="18"/>
                <w:szCs w:val="18"/>
              </w:rPr>
              <w:t>地图数据源是地图引擎的重要组成部分，包括海图数据、地图数据、卫星影像数据等。</w:t>
            </w:r>
            <w:r>
              <w:rPr>
                <w:rFonts w:hint="eastAsia"/>
                <w:sz w:val="18"/>
                <w:szCs w:val="18"/>
              </w:rPr>
              <w:br w:type="textWrapping"/>
            </w:r>
            <w:r>
              <w:rPr>
                <w:rFonts w:hint="eastAsia"/>
                <w:sz w:val="18"/>
                <w:szCs w:val="18"/>
              </w:rPr>
              <w:t>地图渲染引擎是地图引擎的核心部分，主要负责将海图数据、地图数据、卫星影像数据转换为可视化地图展示。地图渲染引擎支持多种地图样式、符号和标注等可视化效果。</w:t>
            </w:r>
            <w:r>
              <w:rPr>
                <w:rFonts w:hint="eastAsia"/>
                <w:sz w:val="18"/>
                <w:szCs w:val="18"/>
              </w:rPr>
              <w:br w:type="textWrapping"/>
            </w:r>
            <w:r>
              <w:rPr>
                <w:rFonts w:hint="eastAsia"/>
                <w:sz w:val="18"/>
                <w:szCs w:val="18"/>
              </w:rPr>
              <w:t>（2）电子底图页面</w:t>
            </w:r>
            <w:r>
              <w:rPr>
                <w:rFonts w:hint="eastAsia"/>
                <w:sz w:val="18"/>
                <w:szCs w:val="18"/>
              </w:rPr>
              <w:br w:type="textWrapping"/>
            </w:r>
            <w:r>
              <w:rPr>
                <w:rFonts w:hint="eastAsia"/>
                <w:sz w:val="18"/>
                <w:szCs w:val="18"/>
              </w:rPr>
              <w:t>船位数据、港口数据等信息在栅格形式的电子海图、卫星图、地图三种类型的底图上进行展示。 系统前端展示提供包括全球电子海图、电子地图和卫星图，支持不少于15级缩放。</w:t>
            </w:r>
            <w:r>
              <w:rPr>
                <w:rFonts w:hint="eastAsia"/>
                <w:sz w:val="18"/>
                <w:szCs w:val="18"/>
              </w:rPr>
              <w:br w:type="textWrapping"/>
            </w:r>
            <w:r>
              <w:rPr>
                <w:rFonts w:hint="eastAsia"/>
                <w:sz w:val="18"/>
                <w:szCs w:val="18"/>
              </w:rPr>
              <w:t>电子底图包括海图、地图和卫星图三类，三类可根据需要，点击三个类型相应的按钮进行底图的切换显示。</w:t>
            </w:r>
            <w:r>
              <w:rPr>
                <w:rFonts w:hint="eastAsia"/>
                <w:sz w:val="18"/>
                <w:szCs w:val="18"/>
              </w:rPr>
              <w:br w:type="textWrapping"/>
            </w:r>
            <w:r>
              <w:rPr>
                <w:rFonts w:hint="eastAsia"/>
                <w:sz w:val="18"/>
                <w:szCs w:val="18"/>
              </w:rPr>
              <w:t>电子海图可显示各项海洋数据，数据主要包含大陆架、岛屿、暗礁、港口、航道、水深、灯标、风、浪、流等海洋信息资料。电子底图应支持多比例尺等级划分，最大比例可清晰显示上述数据，地图比例尺不小于1:70.5。支持电子底图的缩放、平移、鼠标提示和测距等操作。</w:t>
            </w:r>
            <w:r>
              <w:rPr>
                <w:rFonts w:hint="eastAsia"/>
                <w:sz w:val="18"/>
                <w:szCs w:val="18"/>
              </w:rPr>
              <w:br w:type="textWrapping"/>
            </w:r>
            <w:r>
              <w:rPr>
                <w:rFonts w:hint="eastAsia"/>
                <w:sz w:val="18"/>
                <w:szCs w:val="18"/>
              </w:rPr>
              <w:t>地图按照一定的数学规则，经过一定的抽象和概括用，使用各种点、线、面、符号、注记、色彩、文字、图片等标识，对地形、地貌、城市、街道、土地、河流、海洋等基础地理信息的描述。</w:t>
            </w:r>
            <w:r>
              <w:rPr>
                <w:rFonts w:hint="eastAsia"/>
                <w:sz w:val="18"/>
                <w:szCs w:val="18"/>
              </w:rPr>
              <w:br w:type="textWrapping"/>
            </w:r>
            <w:r>
              <w:rPr>
                <w:rFonts w:hint="eastAsia"/>
                <w:sz w:val="18"/>
                <w:szCs w:val="18"/>
              </w:rPr>
              <w:t>卫星图是由卫星拍摄的高分辨率图像，可以展示地球表面的真实景象，例如城市、山脉、河流、海洋等。卫星图通常用于地理信息分析和可视化、自然资源开发等领域。</w:t>
            </w:r>
          </w:p>
        </w:tc>
        <w:tc>
          <w:tcPr>
            <w:tcW w:w="1919" w:type="dxa"/>
          </w:tcPr>
          <w:p>
            <w:pPr>
              <w:spacing w:line="560" w:lineRule="exact"/>
              <w:ind w:firstLine="0"/>
              <w:jc w:val="left"/>
              <w:rPr>
                <w:sz w:val="18"/>
                <w:szCs w:val="18"/>
              </w:rPr>
            </w:pPr>
            <w:r>
              <w:rPr>
                <w:sz w:val="18"/>
                <w:szCs w:val="18"/>
              </w:rPr>
              <w:t>是，须提供承诺函并加盖公章</w:t>
            </w: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管理端-船舶轨迹智能管理-底图操作</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电子底图操作</w:t>
            </w:r>
            <w:r>
              <w:rPr>
                <w:rFonts w:hint="eastAsia"/>
                <w:sz w:val="18"/>
                <w:szCs w:val="18"/>
              </w:rPr>
              <w:br w:type="textWrapping"/>
            </w:r>
            <w:r>
              <w:rPr>
                <w:rFonts w:hint="eastAsia"/>
                <w:sz w:val="18"/>
                <w:szCs w:val="18"/>
              </w:rPr>
              <w:t>A.底图缩放</w:t>
            </w:r>
            <w:r>
              <w:rPr>
                <w:rFonts w:hint="eastAsia"/>
                <w:sz w:val="18"/>
                <w:szCs w:val="18"/>
              </w:rPr>
              <w:br w:type="textWrapping"/>
            </w:r>
            <w:r>
              <w:rPr>
                <w:rFonts w:hint="eastAsia"/>
                <w:sz w:val="18"/>
                <w:szCs w:val="18"/>
              </w:rPr>
              <w:t>为了能快速的查看不同比例尺的底图，海图、地图和卫星图需分级进行显示，通过鼠标滚轮实现地图的放大缩小操作。比例尺越大，显示的内容越详细。</w:t>
            </w:r>
            <w:r>
              <w:rPr>
                <w:rFonts w:hint="eastAsia"/>
                <w:sz w:val="18"/>
                <w:szCs w:val="18"/>
              </w:rPr>
              <w:br w:type="textWrapping"/>
            </w:r>
            <w:r>
              <w:rPr>
                <w:rFonts w:hint="eastAsia"/>
                <w:sz w:val="18"/>
                <w:szCs w:val="18"/>
              </w:rPr>
              <w:t>底图分不少于15级显示，通过鼠标滚轮或者通过电子地图左上角的比例尺工具条可以实现地图的放大缩小操作。比例尺越大，电子海图显示的内容越详细。</w:t>
            </w:r>
            <w:r>
              <w:rPr>
                <w:rFonts w:hint="eastAsia"/>
                <w:sz w:val="18"/>
                <w:szCs w:val="18"/>
              </w:rPr>
              <w:br w:type="textWrapping"/>
            </w:r>
            <w:r>
              <w:rPr>
                <w:rFonts w:hint="eastAsia"/>
                <w:sz w:val="18"/>
                <w:szCs w:val="18"/>
              </w:rPr>
              <w:t>B.底图平移</w:t>
            </w:r>
            <w:r>
              <w:rPr>
                <w:rFonts w:hint="eastAsia"/>
                <w:sz w:val="18"/>
                <w:szCs w:val="18"/>
              </w:rPr>
              <w:br w:type="textWrapping"/>
            </w:r>
            <w:r>
              <w:rPr>
                <w:rFonts w:hint="eastAsia"/>
                <w:sz w:val="18"/>
                <w:szCs w:val="18"/>
              </w:rPr>
              <w:t>系统支持用户通过按住鼠标左键拖动地图，实现地图平移漫游。</w:t>
            </w:r>
            <w:r>
              <w:rPr>
                <w:rFonts w:hint="eastAsia"/>
                <w:sz w:val="18"/>
                <w:szCs w:val="18"/>
              </w:rPr>
              <w:br w:type="textWrapping"/>
            </w:r>
            <w:r>
              <w:rPr>
                <w:rFonts w:hint="eastAsia"/>
                <w:sz w:val="18"/>
                <w:szCs w:val="18"/>
              </w:rPr>
              <w:t>C.测距</w:t>
            </w:r>
            <w:r>
              <w:rPr>
                <w:rFonts w:hint="eastAsia"/>
                <w:sz w:val="18"/>
                <w:szCs w:val="18"/>
              </w:rPr>
              <w:br w:type="textWrapping"/>
            </w:r>
            <w:r>
              <w:rPr>
                <w:rFonts w:hint="eastAsia"/>
                <w:sz w:val="18"/>
                <w:szCs w:val="18"/>
              </w:rPr>
              <w:t>系统支持用户移动鼠标，利用鼠标左键点击底图进行距离量测。</w:t>
            </w:r>
            <w:r>
              <w:rPr>
                <w:rFonts w:hint="eastAsia"/>
                <w:sz w:val="18"/>
                <w:szCs w:val="18"/>
              </w:rPr>
              <w:br w:type="textWrapping"/>
            </w:r>
            <w:r>
              <w:rPr>
                <w:rFonts w:hint="eastAsia"/>
                <w:sz w:val="18"/>
                <w:szCs w:val="18"/>
              </w:rPr>
              <w:t>D.鼠标提示</w:t>
            </w:r>
            <w:r>
              <w:rPr>
                <w:rFonts w:hint="eastAsia"/>
                <w:sz w:val="18"/>
                <w:szCs w:val="18"/>
              </w:rPr>
              <w:br w:type="textWrapping"/>
            </w:r>
            <w:r>
              <w:rPr>
                <w:rFonts w:hint="eastAsia"/>
                <w:sz w:val="18"/>
                <w:szCs w:val="18"/>
              </w:rPr>
              <w:t>在地图上移动鼠标，左下角提示鼠标当前的经纬度信息，格式为“度分”。</w:t>
            </w:r>
            <w:r>
              <w:rPr>
                <w:rFonts w:hint="eastAsia"/>
                <w:sz w:val="18"/>
                <w:szCs w:val="18"/>
              </w:rPr>
              <w:br w:type="textWrapping"/>
            </w:r>
            <w:r>
              <w:rPr>
                <w:rFonts w:hint="eastAsia"/>
                <w:sz w:val="18"/>
                <w:szCs w:val="18"/>
              </w:rPr>
              <w:t>支持在多个网络开发部署。开发部署的地图服务支持实时更新（有变化时），日常更新为3个月一次，支持线下更新，如需授权文件，则授权文件永久有效。</w:t>
            </w:r>
            <w:r>
              <w:rPr>
                <w:rFonts w:hint="eastAsia"/>
                <w:sz w:val="18"/>
                <w:szCs w:val="18"/>
              </w:rPr>
              <w:br w:type="textWrapping"/>
            </w:r>
            <w:r>
              <w:rPr>
                <w:rFonts w:hint="eastAsia"/>
                <w:sz w:val="18"/>
                <w:szCs w:val="18"/>
              </w:rPr>
              <w:t>开发部署的地图服务还需包括企业端、管理端的界面展示和渲染时需要用到的地图相关组件和前端开发的SDK方法。</w:t>
            </w:r>
            <w:r>
              <w:rPr>
                <w:rFonts w:hint="eastAsia"/>
                <w:sz w:val="18"/>
                <w:szCs w:val="18"/>
              </w:rPr>
              <w:br w:type="textWrapping"/>
            </w:r>
            <w:r>
              <w:rPr>
                <w:rFonts w:hint="eastAsia"/>
                <w:sz w:val="18"/>
                <w:szCs w:val="18"/>
              </w:rPr>
              <w:t>地图服务需要提供全球海域及港口、中国沿岸及海关作业场所的地图。</w:t>
            </w:r>
            <w:r>
              <w:rPr>
                <w:rFonts w:hint="eastAsia"/>
                <w:sz w:val="18"/>
                <w:szCs w:val="18"/>
              </w:rPr>
              <w:br w:type="textWrapping"/>
            </w:r>
            <w:r>
              <w:rPr>
                <w:rFonts w:hint="eastAsia"/>
                <w:sz w:val="18"/>
                <w:szCs w:val="18"/>
              </w:rPr>
              <w:t>地图服务需要本地部署，需要实现全球海洋地理信息可视化显示，为船舶实时位置叠加提供基础底图</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49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管理端-船舶轨迹智能管理-地图显示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（1）港口展示</w:t>
            </w:r>
            <w:r>
              <w:rPr>
                <w:rFonts w:hint="eastAsia"/>
                <w:sz w:val="18"/>
                <w:szCs w:val="18"/>
              </w:rPr>
              <w:br w:type="textWrapping"/>
            </w:r>
            <w:r>
              <w:rPr>
                <w:rFonts w:hint="eastAsia"/>
                <w:sz w:val="18"/>
                <w:szCs w:val="18"/>
              </w:rPr>
              <w:t>在地图设置5个快捷按钮：盐田港、蛇口港、大铲湾、惠州港、三门岛，点击按钮地图快速居中聚焦显示该港口，在地图上标记当前港口所有泊位编号。</w:t>
            </w:r>
            <w:r>
              <w:rPr>
                <w:rFonts w:hint="eastAsia"/>
                <w:sz w:val="18"/>
                <w:szCs w:val="18"/>
              </w:rPr>
              <w:br w:type="textWrapping"/>
            </w:r>
            <w:r>
              <w:rPr>
                <w:rFonts w:hint="eastAsia"/>
                <w:sz w:val="18"/>
                <w:szCs w:val="18"/>
              </w:rPr>
              <w:t>（2）船舶展示</w:t>
            </w:r>
            <w:r>
              <w:rPr>
                <w:rFonts w:hint="eastAsia"/>
                <w:sz w:val="18"/>
                <w:szCs w:val="18"/>
              </w:rPr>
              <w:br w:type="textWrapping"/>
            </w:r>
            <w:r>
              <w:rPr>
                <w:rFonts w:hint="eastAsia"/>
                <w:sz w:val="18"/>
                <w:szCs w:val="18"/>
              </w:rPr>
              <w:t>实现24小时连续不断提供深圳关区港口及附近船舶的位置信息，并直接显示在电子海图上，用户可直接查看所有船舶的分布。</w:t>
            </w:r>
            <w:r>
              <w:rPr>
                <w:rFonts w:hint="eastAsia"/>
                <w:sz w:val="18"/>
                <w:szCs w:val="18"/>
              </w:rPr>
              <w:br w:type="textWrapping"/>
            </w:r>
            <w:r>
              <w:rPr>
                <w:rFonts w:hint="eastAsia"/>
                <w:sz w:val="18"/>
                <w:szCs w:val="18"/>
              </w:rPr>
              <w:t>A.AIS的数据范围：途径深圳关区港口及附近船舶此次航线AIS（船舶自动识别系统）数据，以及深圳关区港口附近（12海里内）的船舶。深圳港进出境船舶约5.2万艘次/年，港口附近船舶约2.4万艘次/月。</w:t>
            </w:r>
            <w:r>
              <w:rPr>
                <w:rFonts w:hint="eastAsia"/>
                <w:sz w:val="18"/>
                <w:szCs w:val="18"/>
              </w:rPr>
              <w:br w:type="textWrapping"/>
            </w:r>
            <w:r>
              <w:rPr>
                <w:rFonts w:hint="eastAsia"/>
                <w:sz w:val="18"/>
                <w:szCs w:val="18"/>
              </w:rPr>
              <w:t>B.AIS数据来源，既包括靠近海岸的岸基来源数据，又包括来自低轨道卫星的远洋AIS数据。</w:t>
            </w:r>
            <w:r>
              <w:rPr>
                <w:rFonts w:hint="eastAsia"/>
                <w:sz w:val="18"/>
                <w:szCs w:val="18"/>
              </w:rPr>
              <w:br w:type="textWrapping"/>
            </w:r>
            <w:r>
              <w:rPr>
                <w:rFonts w:hint="eastAsia"/>
                <w:sz w:val="18"/>
                <w:szCs w:val="18"/>
              </w:rPr>
              <w:t>C.AIS数据更新要求:首次需将最近6个月内的历史船舶轨迹一次性接入数据池，后续增量接入，通过轨迹更新服务，实现轨迹数据的每日更新，保障可查询到途径深圳关区港口及深圳关区周边12海里内的的船舶最近3个月内的轨迹数据。</w:t>
            </w:r>
            <w:r>
              <w:rPr>
                <w:rFonts w:hint="eastAsia"/>
                <w:sz w:val="18"/>
                <w:szCs w:val="18"/>
              </w:rPr>
              <w:br w:type="textWrapping"/>
            </w:r>
            <w:r>
              <w:rPr>
                <w:rFonts w:hint="eastAsia"/>
                <w:sz w:val="18"/>
                <w:szCs w:val="18"/>
              </w:rPr>
              <w:t>D.船舶在海图图标显示:不同比例尺下，船舶以不同的图标形式展示。比例尺较低级别船舶以绿点的形式显示；中级以上以三角的形式显示；比例尺高级别以上时， 如果船舶长度在当前比例尺级别下超过15个像素时，根据船型显示不同图标。</w:t>
            </w:r>
            <w:r>
              <w:rPr>
                <w:rFonts w:hint="eastAsia"/>
                <w:sz w:val="18"/>
                <w:szCs w:val="18"/>
              </w:rPr>
              <w:br w:type="textWrapping"/>
            </w:r>
            <w:r>
              <w:rPr>
                <w:rFonts w:hint="eastAsia"/>
                <w:sz w:val="18"/>
                <w:szCs w:val="18"/>
              </w:rPr>
              <w:t>按照船舶位置更新时间的不同，船舶颜色分为3类显示，便于了解船舶的实际位置回传情况。</w:t>
            </w:r>
            <w:r>
              <w:rPr>
                <w:rFonts w:hint="eastAsia"/>
                <w:sz w:val="18"/>
                <w:szCs w:val="18"/>
              </w:rPr>
              <w:br w:type="textWrapping"/>
            </w:r>
            <w:r>
              <w:rPr>
                <w:rFonts w:hint="eastAsia"/>
                <w:sz w:val="18"/>
                <w:szCs w:val="18"/>
              </w:rPr>
              <w:t>黄色符号，表示实时更新的船舶位置；</w:t>
            </w:r>
            <w:r>
              <w:rPr>
                <w:rFonts w:hint="eastAsia"/>
                <w:sz w:val="18"/>
                <w:szCs w:val="18"/>
              </w:rPr>
              <w:br w:type="textWrapping"/>
            </w:r>
            <w:r>
              <w:rPr>
                <w:rFonts w:hint="eastAsia"/>
                <w:sz w:val="18"/>
                <w:szCs w:val="18"/>
              </w:rPr>
              <w:t>绿色符号，表示船舶数据延时30分钟；</w:t>
            </w:r>
            <w:r>
              <w:rPr>
                <w:rFonts w:hint="eastAsia"/>
                <w:sz w:val="18"/>
                <w:szCs w:val="18"/>
              </w:rPr>
              <w:br w:type="textWrapping"/>
            </w:r>
            <w:r>
              <w:rPr>
                <w:rFonts w:hint="eastAsia"/>
                <w:sz w:val="18"/>
                <w:szCs w:val="18"/>
              </w:rPr>
              <w:t>灰色符号，表示船舶数据延时2个小时以上。</w:t>
            </w:r>
            <w:r>
              <w:rPr>
                <w:rFonts w:hint="eastAsia"/>
                <w:sz w:val="18"/>
                <w:szCs w:val="18"/>
              </w:rPr>
              <w:br w:type="textWrapping"/>
            </w:r>
            <w:r>
              <w:rPr>
                <w:rFonts w:hint="eastAsia"/>
                <w:sz w:val="18"/>
                <w:szCs w:val="18"/>
              </w:rPr>
              <w:t>实现24小时连续不断提供船舶的位置信息，并默认直接显示在电子海图上，缩放至深圳港区域。</w:t>
            </w:r>
            <w:r>
              <w:rPr>
                <w:rFonts w:hint="eastAsia"/>
                <w:sz w:val="18"/>
                <w:szCs w:val="18"/>
              </w:rPr>
              <w:br w:type="textWrapping"/>
            </w:r>
            <w:r>
              <w:rPr>
                <w:rFonts w:hint="eastAsia"/>
                <w:sz w:val="18"/>
                <w:szCs w:val="18"/>
              </w:rPr>
              <w:t>每3分钟获取一次船舶位置信息，单独查询某条船舶时，实时获取位置信息。</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管理端-船舶轨迹智能管理-船舶搜索</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船舶监控</w:t>
            </w:r>
            <w:r>
              <w:rPr>
                <w:rFonts w:hint="eastAsia"/>
                <w:sz w:val="18"/>
                <w:szCs w:val="18"/>
              </w:rPr>
              <w:br w:type="textWrapping"/>
            </w:r>
            <w:r>
              <w:rPr>
                <w:rFonts w:hint="eastAsia"/>
                <w:sz w:val="18"/>
                <w:szCs w:val="18"/>
              </w:rPr>
              <w:t>A.船舶搜索</w:t>
            </w:r>
            <w:r>
              <w:rPr>
                <w:rFonts w:hint="eastAsia"/>
                <w:sz w:val="18"/>
                <w:szCs w:val="18"/>
              </w:rPr>
              <w:br w:type="textWrapping"/>
            </w:r>
            <w:r>
              <w:rPr>
                <w:rFonts w:hint="eastAsia"/>
                <w:sz w:val="18"/>
                <w:szCs w:val="18"/>
              </w:rPr>
              <w:t>该功能支持采用船舶搜索的模式查询定位目标船舶，通过在搜索框中输入船名/呼号/IMO/MMSI中任何一项，即可查询此船舶的实时位置。</w:t>
            </w:r>
            <w:r>
              <w:rPr>
                <w:rFonts w:hint="eastAsia"/>
                <w:sz w:val="18"/>
                <w:szCs w:val="18"/>
              </w:rPr>
              <w:br w:type="textWrapping"/>
            </w:r>
            <w:r>
              <w:rPr>
                <w:rFonts w:hint="eastAsia"/>
                <w:sz w:val="18"/>
                <w:szCs w:val="18"/>
              </w:rPr>
              <w:t>船名：可以英文字母形式输入，也支持中文格式。</w:t>
            </w:r>
            <w:r>
              <w:rPr>
                <w:rFonts w:hint="eastAsia"/>
                <w:sz w:val="18"/>
                <w:szCs w:val="18"/>
              </w:rPr>
              <w:br w:type="textWrapping"/>
            </w:r>
            <w:r>
              <w:rPr>
                <w:rFonts w:hint="eastAsia"/>
                <w:sz w:val="18"/>
                <w:szCs w:val="18"/>
              </w:rPr>
              <w:t>呼号：船舶呼号称为CALL SIGN，是国际海事组织（IMO）指定给每条船舶唯一的识别信号。</w:t>
            </w:r>
            <w:r>
              <w:rPr>
                <w:rFonts w:hint="eastAsia"/>
                <w:sz w:val="18"/>
                <w:szCs w:val="18"/>
              </w:rPr>
              <w:br w:type="textWrapping"/>
            </w:r>
            <w:r>
              <w:rPr>
                <w:rFonts w:hint="eastAsia"/>
                <w:sz w:val="18"/>
                <w:szCs w:val="18"/>
              </w:rPr>
              <w:t>MMSI：（Maritime Mobile Service Identity）海上移动业务识别码。</w:t>
            </w:r>
            <w:r>
              <w:rPr>
                <w:rFonts w:hint="eastAsia"/>
                <w:sz w:val="18"/>
                <w:szCs w:val="18"/>
              </w:rPr>
              <w:br w:type="textWrapping"/>
            </w:r>
            <w:r>
              <w:rPr>
                <w:rFonts w:hint="eastAsia"/>
                <w:sz w:val="18"/>
                <w:szCs w:val="18"/>
              </w:rPr>
              <w:t>IMO：（International Maritime Organization）国际海事组织，此船舶名称代码采用国际海事组织认定的船舶登记号的编号。</w:t>
            </w:r>
            <w:r>
              <w:rPr>
                <w:rFonts w:hint="eastAsia"/>
                <w:sz w:val="18"/>
                <w:szCs w:val="18"/>
              </w:rPr>
              <w:br w:type="textWrapping"/>
            </w:r>
            <w:r>
              <w:rPr>
                <w:rFonts w:hint="eastAsia"/>
                <w:sz w:val="18"/>
                <w:szCs w:val="18"/>
              </w:rPr>
              <w:t>点击搜索后，定位目标船舶，并弹出船舶信息窗。</w:t>
            </w:r>
            <w:r>
              <w:rPr>
                <w:rFonts w:hint="eastAsia"/>
                <w:sz w:val="18"/>
                <w:szCs w:val="18"/>
              </w:rPr>
              <w:br w:type="textWrapping"/>
            </w:r>
            <w:r>
              <w:rPr>
                <w:rFonts w:hint="eastAsia"/>
                <w:sz w:val="18"/>
                <w:szCs w:val="18"/>
              </w:rPr>
              <w:t>B.船舶信息窗</w:t>
            </w:r>
            <w:r>
              <w:rPr>
                <w:rFonts w:hint="eastAsia"/>
                <w:sz w:val="18"/>
                <w:szCs w:val="18"/>
              </w:rPr>
              <w:br w:type="textWrapping"/>
            </w:r>
            <w:r>
              <w:rPr>
                <w:rFonts w:hint="eastAsia"/>
                <w:sz w:val="18"/>
                <w:szCs w:val="18"/>
              </w:rPr>
              <w:t>点击任意船舶图标，弹窗显示船舶信息窗。包括船舶的AIS信息、船舶资料信息和船舶当前航次信息。</w:t>
            </w:r>
            <w:r>
              <w:rPr>
                <w:rFonts w:hint="eastAsia"/>
                <w:sz w:val="18"/>
                <w:szCs w:val="18"/>
              </w:rPr>
              <w:br w:type="textWrapping"/>
            </w:r>
            <w:r>
              <w:rPr>
                <w:rFonts w:hint="eastAsia"/>
                <w:sz w:val="18"/>
                <w:szCs w:val="18"/>
              </w:rPr>
              <w:t>a.船舶信息窗标题显示船舶国籍国旗，船舶中文船名，无中文船名则显示英文船名。</w:t>
            </w:r>
            <w:r>
              <w:rPr>
                <w:rFonts w:hint="eastAsia"/>
                <w:sz w:val="18"/>
                <w:szCs w:val="18"/>
              </w:rPr>
              <w:br w:type="textWrapping"/>
            </w:r>
            <w:r>
              <w:rPr>
                <w:rFonts w:hint="eastAsia"/>
                <w:sz w:val="18"/>
                <w:szCs w:val="18"/>
              </w:rPr>
              <w:t>b.信息窗分AIS信息、船舶资料信息、当前航次三个标签。</w:t>
            </w:r>
            <w:r>
              <w:rPr>
                <w:rFonts w:hint="eastAsia"/>
                <w:sz w:val="18"/>
                <w:szCs w:val="18"/>
              </w:rPr>
              <w:br w:type="textWrapping"/>
            </w:r>
            <w:r>
              <w:rPr>
                <w:rFonts w:hint="eastAsia"/>
                <w:sz w:val="18"/>
                <w:szCs w:val="18"/>
              </w:rPr>
              <w:t>c.数据内容</w:t>
            </w:r>
            <w:r>
              <w:rPr>
                <w:rFonts w:hint="eastAsia"/>
                <w:sz w:val="18"/>
                <w:szCs w:val="18"/>
              </w:rPr>
              <w:br w:type="textWrapping"/>
            </w:r>
            <w:r>
              <w:rPr>
                <w:rFonts w:hint="eastAsia"/>
                <w:sz w:val="18"/>
                <w:szCs w:val="18"/>
              </w:rPr>
              <w:t>船舶AIS信息包含三类，船舶动态信息、船舶静态信息、船舶航程信息。</w:t>
            </w:r>
            <w:r>
              <w:rPr>
                <w:rFonts w:hint="eastAsia"/>
                <w:sz w:val="18"/>
                <w:szCs w:val="18"/>
              </w:rPr>
              <w:br w:type="textWrapping"/>
            </w:r>
            <w:r>
              <w:rPr>
                <w:rFonts w:hint="eastAsia"/>
                <w:sz w:val="18"/>
                <w:szCs w:val="18"/>
              </w:rPr>
              <w:t>船舶动态信息包含：船舶经纬度、航向、航速、航行状态、船首向等；</w:t>
            </w:r>
            <w:r>
              <w:rPr>
                <w:rFonts w:hint="eastAsia"/>
                <w:sz w:val="18"/>
                <w:szCs w:val="18"/>
              </w:rPr>
              <w:br w:type="textWrapping"/>
            </w:r>
            <w:r>
              <w:rPr>
                <w:rFonts w:hint="eastAsia"/>
                <w:sz w:val="18"/>
                <w:szCs w:val="18"/>
              </w:rPr>
              <w:t>船舶静态信息包含：船名、呼号、IMO、MMSI、船长、船宽、船舶类型等；</w:t>
            </w:r>
            <w:r>
              <w:rPr>
                <w:rFonts w:hint="eastAsia"/>
                <w:sz w:val="18"/>
                <w:szCs w:val="18"/>
              </w:rPr>
              <w:br w:type="textWrapping"/>
            </w:r>
            <w:r>
              <w:rPr>
                <w:rFonts w:hint="eastAsia"/>
                <w:sz w:val="18"/>
                <w:szCs w:val="18"/>
              </w:rPr>
              <w:t>船舶的航程信息包含：吃水、目的地、到港时间。</w:t>
            </w:r>
            <w:r>
              <w:rPr>
                <w:rFonts w:hint="eastAsia"/>
                <w:sz w:val="18"/>
                <w:szCs w:val="18"/>
              </w:rPr>
              <w:br w:type="textWrapping"/>
            </w:r>
            <w:r>
              <w:rPr>
                <w:rFonts w:hint="eastAsia"/>
                <w:sz w:val="18"/>
                <w:szCs w:val="18"/>
              </w:rPr>
              <w:t>C.全流程展示</w:t>
            </w:r>
            <w:r>
              <w:rPr>
                <w:rFonts w:hint="eastAsia"/>
                <w:sz w:val="18"/>
                <w:szCs w:val="18"/>
              </w:rPr>
              <w:br w:type="textWrapping"/>
            </w:r>
            <w:r>
              <w:rPr>
                <w:rFonts w:hint="eastAsia"/>
                <w:sz w:val="18"/>
                <w:szCs w:val="18"/>
              </w:rPr>
              <w:t>搜索后，在地图下方显示该船舶流程，包括靠港计划时间、实际靠深圳港时间、离港时间，并计算在港小时数。未靠港船舶相关时间显示为空。</w:t>
            </w:r>
          </w:p>
        </w:tc>
        <w:tc>
          <w:tcPr>
            <w:tcW w:w="1919" w:type="dxa"/>
          </w:tcPr>
          <w:p>
            <w:pPr>
              <w:spacing w:line="560" w:lineRule="exact"/>
              <w:ind w:firstLine="0"/>
              <w:jc w:val="left"/>
              <w:rPr>
                <w:b/>
                <w:bCs/>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管理端-船舶轨迹智能管理-船舶航次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根据船舶的航行轨迹和挂靠港口记录等得出当前航次，展示船舶当前正在执行的运输任务的航次信息及轨迹。在单船信息窗口处，默认窗口的最上端显示当前的航次信息，点击内容，可以查看船舶从上一港离开到目前为止的轨迹。可显示船舶的出发港和目的港、船舶当前位置、当前状态（靠泊、在途、到港）、已航行的距离/时间、船位点平均速度等。</w:t>
            </w:r>
            <w:r>
              <w:rPr>
                <w:rFonts w:hint="eastAsia"/>
                <w:sz w:val="18"/>
                <w:szCs w:val="18"/>
              </w:rPr>
              <w:br w:type="textWrapping"/>
            </w:r>
            <w:r>
              <w:rPr>
                <w:rFonts w:hint="eastAsia"/>
                <w:sz w:val="18"/>
                <w:szCs w:val="18"/>
              </w:rPr>
              <w:t xml:space="preserve"> “历史航次”默认查看船舶最近6个月的航次数据，包括船舶的出发港、实际离港时间、实际在港时间、等泊时间、目的港、实际抵港时间、实际在港时间、等泊时间等。按照时间先后倒序排列。支持更长时间航次查询。点击列表中任意航次的内容，可以查看对应航次的轨迹。点击最近一年，可查看最近一年的航次信息。</w:t>
            </w:r>
          </w:p>
        </w:tc>
        <w:tc>
          <w:tcPr>
            <w:tcW w:w="1919" w:type="dxa"/>
          </w:tcPr>
          <w:p>
            <w:pPr>
              <w:spacing w:line="560" w:lineRule="exact"/>
              <w:ind w:firstLine="0"/>
              <w:jc w:val="left"/>
              <w:rPr>
                <w:b/>
                <w:bCs/>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管理端-船舶轨迹智能管理-船队分组</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船舶分组支持自定义建立船舶分组，建立的分组会在登录系统后以不同的高亮颜色显示在底图上，并且不会随着缩放而消失。</w:t>
            </w:r>
            <w:r>
              <w:rPr>
                <w:rFonts w:hint="eastAsia"/>
                <w:sz w:val="18"/>
                <w:szCs w:val="18"/>
              </w:rPr>
              <w:br w:type="textWrapping"/>
            </w:r>
            <w:r>
              <w:rPr>
                <w:rFonts w:hint="eastAsia"/>
                <w:sz w:val="18"/>
                <w:szCs w:val="18"/>
              </w:rPr>
              <w:t>点击地图上“我的船队”按钮，进入分组管理界面，展示当前系统内已经建立的船队。</w:t>
            </w:r>
            <w:r>
              <w:rPr>
                <w:rFonts w:hint="eastAsia"/>
                <w:sz w:val="18"/>
                <w:szCs w:val="18"/>
              </w:rPr>
              <w:br w:type="textWrapping"/>
            </w:r>
            <w:r>
              <w:rPr>
                <w:rFonts w:hint="eastAsia"/>
                <w:sz w:val="18"/>
                <w:szCs w:val="18"/>
              </w:rPr>
              <w:t>默认已建立“中途监管船舶分组”、“保税供油船舶分组”、“组合港驳船分组”。可对未关注船选择显示或者隐藏。用户可添加新的船队分组，可自定义分组名称并选择颜色，点击保存后完成船队添加，可对分组进行编辑修改。支持用户点击分组模块下的船舶列表，展示船舶的分组名称及颜色、船名、航速、吃水、状态、目的地等信息。可对多个分组复选，选择后在海图显示该分组下船舶图标。（参数维护船舶清单）。</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管理端-船舶轨迹智能管理-船舶轨迹</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船舶轨迹支持查询关区范围内的任何一条船舶的的180天内的轨迹，查询到的轨迹节点需有明确的时间标识。查看某条船舶的轨迹，需定位到船舶后在船舶信息框中点击轨迹按钮，然后设置轨迹的开始和结束时间。</w:t>
            </w:r>
            <w:r>
              <w:rPr>
                <w:rFonts w:hint="eastAsia"/>
                <w:sz w:val="18"/>
                <w:szCs w:val="18"/>
              </w:rPr>
              <w:br w:type="textWrapping"/>
            </w:r>
            <w:r>
              <w:rPr>
                <w:rFonts w:hint="eastAsia"/>
                <w:sz w:val="18"/>
                <w:szCs w:val="18"/>
              </w:rPr>
              <w:t>系统根据设置的开始和结束时间查询船舶的历史轨迹，并将轨迹叠加显示在海图上。根据时间的推移，绘制出箭头代表船舶移动方向，每个轨迹点都显示该点数据的准确获取时间，两个轨迹点之间永远保持固定间距，随着海图放大，轨迹点间能够分裂出更多轨迹点，但间距依然不变。</w:t>
            </w:r>
            <w:r>
              <w:rPr>
                <w:rFonts w:hint="eastAsia"/>
                <w:sz w:val="18"/>
                <w:szCs w:val="18"/>
              </w:rPr>
              <w:br w:type="textWrapping"/>
            </w:r>
            <w:r>
              <w:rPr>
                <w:rFonts w:hint="eastAsia"/>
                <w:sz w:val="18"/>
                <w:szCs w:val="18"/>
              </w:rPr>
              <w:t>每个轨迹点都可以查当时的航速，针对整条轨迹的轨迹点航速也可以进行航速分析，展示当前航次的航速、航向的变化曲线。</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管理端-船舶轨迹智能管理-电子围栏</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（1）电子围栏</w:t>
            </w:r>
            <w:r>
              <w:rPr>
                <w:rFonts w:hint="eastAsia"/>
                <w:sz w:val="18"/>
                <w:szCs w:val="18"/>
              </w:rPr>
              <w:br w:type="textWrapping"/>
            </w:r>
            <w:r>
              <w:rPr>
                <w:rFonts w:hint="eastAsia"/>
                <w:sz w:val="18"/>
                <w:szCs w:val="18"/>
              </w:rPr>
              <w:t>支撑备案船和监管海域内船舶的监控管理，保障船舶各种动态时间的准确获取，支持分组管理各种电子围栏，包括添加锚地、航道、警戒区和其他重点水域的分组，以及组内添加各种电子围栏。</w:t>
            </w:r>
            <w:r>
              <w:rPr>
                <w:rFonts w:hint="eastAsia"/>
                <w:sz w:val="18"/>
                <w:szCs w:val="18"/>
              </w:rPr>
              <w:br w:type="textWrapping"/>
            </w:r>
            <w:r>
              <w:rPr>
                <w:rFonts w:hint="eastAsia"/>
                <w:sz w:val="18"/>
                <w:szCs w:val="18"/>
              </w:rPr>
              <w:t>支持根据电子围栏的属性创建区域分组，在各个分组下添加港口锚地、航道和疑似过驳区等各种重点区域等。系统初始期间，可批量提供各分组电子围栏的坐标进行批量初始化。</w:t>
            </w:r>
            <w:r>
              <w:rPr>
                <w:rFonts w:hint="eastAsia"/>
                <w:sz w:val="18"/>
                <w:szCs w:val="18"/>
              </w:rPr>
              <w:br w:type="textWrapping"/>
            </w:r>
            <w:r>
              <w:rPr>
                <w:rFonts w:hint="eastAsia"/>
                <w:sz w:val="18"/>
                <w:szCs w:val="18"/>
              </w:rPr>
              <w:t>每个分组创建后都会显示该分组下电子围栏的数量。</w:t>
            </w:r>
            <w:r>
              <w:rPr>
                <w:rFonts w:hint="eastAsia"/>
                <w:sz w:val="18"/>
                <w:szCs w:val="18"/>
              </w:rPr>
              <w:br w:type="textWrapping"/>
            </w:r>
            <w:r>
              <w:rPr>
                <w:rFonts w:hint="eastAsia"/>
                <w:sz w:val="18"/>
                <w:szCs w:val="18"/>
              </w:rPr>
              <w:t>系统使用过程中，可自行填写新的分组，或添加新的区域。</w:t>
            </w:r>
            <w:r>
              <w:rPr>
                <w:rFonts w:hint="eastAsia"/>
                <w:sz w:val="18"/>
                <w:szCs w:val="18"/>
              </w:rPr>
              <w:br w:type="textWrapping"/>
            </w:r>
            <w:r>
              <w:rPr>
                <w:rFonts w:hint="eastAsia"/>
                <w:sz w:val="18"/>
                <w:szCs w:val="18"/>
              </w:rPr>
              <w:t>区域分组里点击“分组”，弹出分组管理对话框。点击“添加” ，在“添加分组”对话框中输入区域分组的名称并选择分组的颜色后点击保存，创建新的分组。点击每个分组后面的【添加】，可以为该分组增加新的区域。弹出“新增区域”对话框，填写区域名称，手动绘制或输入坐标方式完成区域绘制，点击保存即可创建新的电子围栏。</w:t>
            </w:r>
            <w:r>
              <w:rPr>
                <w:rFonts w:hint="eastAsia"/>
                <w:sz w:val="18"/>
                <w:szCs w:val="18"/>
              </w:rPr>
              <w:br w:type="textWrapping"/>
            </w:r>
            <w:r>
              <w:rPr>
                <w:rFonts w:hint="eastAsia"/>
                <w:sz w:val="18"/>
                <w:szCs w:val="18"/>
              </w:rPr>
              <w:t>（2）海图标注</w:t>
            </w:r>
            <w:r>
              <w:rPr>
                <w:rFonts w:hint="eastAsia"/>
                <w:sz w:val="18"/>
                <w:szCs w:val="18"/>
              </w:rPr>
              <w:br w:type="textWrapping"/>
            </w:r>
            <w:r>
              <w:rPr>
                <w:rFonts w:hint="eastAsia"/>
                <w:sz w:val="18"/>
                <w:szCs w:val="18"/>
              </w:rPr>
              <w:t>支持基于底图进行点状、线状要素的自定义标注和管理。</w:t>
            </w:r>
            <w:r>
              <w:rPr>
                <w:rFonts w:hint="eastAsia"/>
                <w:sz w:val="18"/>
                <w:szCs w:val="18"/>
              </w:rPr>
              <w:br w:type="textWrapping"/>
            </w:r>
            <w:r>
              <w:rPr>
                <w:rFonts w:hint="eastAsia"/>
                <w:sz w:val="18"/>
                <w:szCs w:val="18"/>
              </w:rPr>
              <w:t>点击“折线”子按钮，可显示折线设置的总数，可对折线进行显示及隐藏，可在搜索框中输入折线名称进行搜索，也可添加折线。点击添加按钮，弹出小框，可新增折线，可以设置折线名称、选择线性（实线或虚线），点击绘制折线，可在地图中按选点进行折线绘制，绘制后窗口自动显示折线序号及经纬度，可以点击“保存”完成新增，点击“取消”取消新增。</w:t>
            </w:r>
            <w:r>
              <w:rPr>
                <w:rFonts w:hint="eastAsia"/>
                <w:sz w:val="18"/>
                <w:szCs w:val="18"/>
              </w:rPr>
              <w:br w:type="textWrapping"/>
            </w:r>
            <w:r>
              <w:rPr>
                <w:rFonts w:hint="eastAsia"/>
                <w:sz w:val="18"/>
                <w:szCs w:val="18"/>
              </w:rPr>
              <w:t>点击“航线”子按钮，可显示航线设置的总数，可对航线进行显示及隐藏，可在搜索框中输入航线名称进行搜索，也可添加航线。点击添加按钮，弹出小框，可新增航线，可以设置航线名称。点击绘制航线，可在地图中按选点进行航线绘制，绘制后窗口自动显示航线序号及经纬度，可以点击“保存”完成新增，点击“取消”取消新增。</w:t>
            </w:r>
          </w:p>
        </w:tc>
        <w:tc>
          <w:tcPr>
            <w:tcW w:w="1919" w:type="dxa"/>
          </w:tcPr>
          <w:p>
            <w:pPr>
              <w:spacing w:line="560" w:lineRule="exact"/>
              <w:ind w:firstLine="0"/>
              <w:jc w:val="left"/>
              <w:rPr>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管理端-船舶轨迹智能管理-船舶筛选及统计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（1）船舶筛选</w:t>
            </w:r>
            <w:r>
              <w:rPr>
                <w:rFonts w:hint="eastAsia"/>
                <w:sz w:val="18"/>
                <w:szCs w:val="18"/>
              </w:rPr>
              <w:br w:type="textWrapping"/>
            </w:r>
            <w:r>
              <w:rPr>
                <w:rFonts w:hint="eastAsia"/>
                <w:sz w:val="18"/>
                <w:szCs w:val="18"/>
              </w:rPr>
              <w:t>船舶筛选功能支持系统对当前系统重的船舶进行条件筛选显示，通过对船舶类型、船舶长度、船舶状态、船舶速度以及船旗进行选择（可单选也可多选）来控制底图上显示的船舶。</w:t>
            </w:r>
            <w:r>
              <w:rPr>
                <w:rFonts w:hint="eastAsia"/>
                <w:sz w:val="18"/>
                <w:szCs w:val="18"/>
              </w:rPr>
              <w:br w:type="textWrapping"/>
            </w:r>
            <w:r>
              <w:rPr>
                <w:rFonts w:hint="eastAsia"/>
                <w:sz w:val="18"/>
                <w:szCs w:val="18"/>
              </w:rPr>
              <w:t>A.船舶类型包括：散货船、集装箱船、油轮、拖船/引航船、渔船、客船、其他。船舶长度包括：0-40、41-80、81-120、121-160、161-40、241-320、大于320。</w:t>
            </w:r>
            <w:r>
              <w:rPr>
                <w:rFonts w:hint="eastAsia"/>
                <w:sz w:val="18"/>
                <w:szCs w:val="18"/>
              </w:rPr>
              <w:br w:type="textWrapping"/>
            </w:r>
            <w:r>
              <w:rPr>
                <w:rFonts w:hint="eastAsia"/>
                <w:sz w:val="18"/>
                <w:szCs w:val="18"/>
              </w:rPr>
              <w:t>B.船舶状态包括：在航、锚泊、失控、吃水受限、靠泊、搁浅、其他。</w:t>
            </w:r>
            <w:r>
              <w:rPr>
                <w:rFonts w:hint="eastAsia"/>
                <w:sz w:val="18"/>
                <w:szCs w:val="18"/>
              </w:rPr>
              <w:br w:type="textWrapping"/>
            </w:r>
            <w:r>
              <w:rPr>
                <w:rFonts w:hint="eastAsia"/>
                <w:sz w:val="18"/>
                <w:szCs w:val="18"/>
              </w:rPr>
              <w:t>C.船舶速度包括：静止、在航。</w:t>
            </w:r>
            <w:r>
              <w:rPr>
                <w:rFonts w:hint="eastAsia"/>
                <w:sz w:val="18"/>
                <w:szCs w:val="18"/>
              </w:rPr>
              <w:br w:type="textWrapping"/>
            </w:r>
            <w:r>
              <w:rPr>
                <w:rFonts w:hint="eastAsia"/>
                <w:sz w:val="18"/>
                <w:szCs w:val="18"/>
              </w:rPr>
              <w:t>D.船旗包括：中国大陆、中国港澳台、外国，支持自定义船旗。</w:t>
            </w:r>
            <w:r>
              <w:rPr>
                <w:rFonts w:hint="eastAsia"/>
                <w:sz w:val="18"/>
                <w:szCs w:val="18"/>
              </w:rPr>
              <w:br w:type="textWrapping"/>
            </w:r>
            <w:r>
              <w:rPr>
                <w:rFonts w:hint="eastAsia"/>
                <w:sz w:val="18"/>
                <w:szCs w:val="18"/>
              </w:rPr>
              <w:t>（2）在港船舶统计</w:t>
            </w:r>
            <w:r>
              <w:rPr>
                <w:rFonts w:hint="eastAsia"/>
                <w:sz w:val="18"/>
                <w:szCs w:val="18"/>
              </w:rPr>
              <w:br w:type="textWrapping"/>
            </w:r>
            <w:r>
              <w:rPr>
                <w:rFonts w:hint="eastAsia"/>
                <w:sz w:val="18"/>
                <w:szCs w:val="18"/>
              </w:rPr>
              <w:t>以用户选定的港口为统计口径，统计这个港口当前正在港口范围内的船舶的数量，支持按船舶类型进一步统计数量。</w:t>
            </w:r>
          </w:p>
        </w:tc>
        <w:tc>
          <w:tcPr>
            <w:tcW w:w="1919" w:type="dxa"/>
          </w:tcPr>
          <w:p>
            <w:pPr>
              <w:spacing w:line="560" w:lineRule="exact"/>
              <w:ind w:firstLine="0"/>
              <w:jc w:val="left"/>
              <w:rPr>
                <w:sz w:val="18"/>
                <w:szCs w:val="18"/>
              </w:rPr>
            </w:pPr>
            <w:r>
              <w:rPr>
                <w:sz w:val="18"/>
                <w:szCs w:val="18"/>
              </w:rPr>
              <w:t>是，须提供承诺函并加盖公章</w:t>
            </w:r>
          </w:p>
          <w:p>
            <w:pPr>
              <w:rPr>
                <w:sz w:val="18"/>
                <w:szCs w:val="18"/>
              </w:rPr>
            </w:pPr>
          </w:p>
          <w:p>
            <w:pPr>
              <w:rPr>
                <w:sz w:val="18"/>
                <w:szCs w:val="18"/>
              </w:rPr>
            </w:pPr>
          </w:p>
          <w:p>
            <w:pPr>
              <w:rPr>
                <w:sz w:val="18"/>
                <w:szCs w:val="18"/>
              </w:rPr>
            </w:pPr>
          </w:p>
          <w:p>
            <w:pPr>
              <w:rPr>
                <w:sz w:val="18"/>
                <w:szCs w:val="18"/>
              </w:rPr>
            </w:pPr>
          </w:p>
          <w:p>
            <w:pPr>
              <w:rPr>
                <w:sz w:val="18"/>
                <w:szCs w:val="18"/>
              </w:rPr>
            </w:pP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管理端-船舶轨迹智能管理-保税油供船监管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列表显示保税油供船承运船舶信息，包括：船舶名称，IMO号，呼号，所属企业名称，供油企业名称，总吨位，净吨位，载重吨位，船长姓名，联系人，联系电话，船舶当前状态（在港/途中/供船），视频监控（点击可弹出视频监控窗口）。</w:t>
            </w:r>
            <w:r>
              <w:rPr>
                <w:rFonts w:hint="eastAsia"/>
                <w:sz w:val="18"/>
                <w:szCs w:val="18"/>
              </w:rPr>
              <w:br w:type="textWrapping"/>
            </w:r>
            <w:r>
              <w:rPr>
                <w:rFonts w:hint="eastAsia"/>
                <w:sz w:val="18"/>
                <w:szCs w:val="18"/>
              </w:rPr>
              <w:t>点击船舶当前状态可打开地图界面，在海图显示当前位置及航次轨迹。</w:t>
            </w:r>
            <w:r>
              <w:rPr>
                <w:rFonts w:hint="eastAsia"/>
                <w:sz w:val="18"/>
                <w:szCs w:val="18"/>
              </w:rPr>
              <w:br w:type="textWrapping"/>
            </w:r>
            <w:r>
              <w:rPr>
                <w:rFonts w:hint="eastAsia"/>
                <w:sz w:val="18"/>
                <w:szCs w:val="18"/>
              </w:rPr>
              <w:t>接入“一口办理”平台数据，船舶视频、流量计数据。</w:t>
            </w:r>
            <w:r>
              <w:rPr>
                <w:rFonts w:hint="eastAsia"/>
                <w:sz w:val="18"/>
                <w:szCs w:val="18"/>
              </w:rPr>
              <w:br w:type="textWrapping"/>
            </w:r>
            <w:r>
              <w:rPr>
                <w:rFonts w:hint="eastAsia"/>
                <w:sz w:val="18"/>
                <w:szCs w:val="18"/>
              </w:rPr>
              <w:t>可视化流程显示查供单审批、出仓申请、出仓审批、加注开始、加注结束、加注流量、余油回库/留船时间节点。</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管理端-船舶轨迹智能管理-组合港驳船管理</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列表显示组合港驳船船舶信息，包括：船舶名称，IMO号，呼号，所属企业名称，供油企业名称，总吨位，净吨位，载重吨位，船长姓名，联系人，联系电话，船舶当前状态（在港/途中/供船），视频监控（点击可弹出视频监控窗口）。</w:t>
            </w:r>
            <w:r>
              <w:rPr>
                <w:rFonts w:hint="eastAsia"/>
                <w:sz w:val="18"/>
                <w:szCs w:val="18"/>
              </w:rPr>
              <w:br w:type="textWrapping"/>
            </w:r>
            <w:r>
              <w:rPr>
                <w:rFonts w:hint="eastAsia"/>
                <w:sz w:val="18"/>
                <w:szCs w:val="18"/>
              </w:rPr>
              <w:t>点击船舶当前状态可打开地图界面，在海图显示当前位置及航次轨迹。</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管理端-船舶轨迹智能管理-中途监管小型船舶管理</w:t>
            </w:r>
          </w:p>
        </w:tc>
        <w:tc>
          <w:tcPr>
            <w:tcW w:w="2780" w:type="dxa"/>
            <w:tcBorders>
              <w:top w:val="single" w:color="auto" w:sz="4" w:space="0"/>
              <w:left w:val="single" w:color="auto" w:sz="4" w:space="0"/>
              <w:right w:val="single" w:color="auto" w:sz="4" w:space="0"/>
            </w:tcBorders>
            <w:vAlign w:val="center"/>
          </w:tcPr>
          <w:p>
            <w:pPr>
              <w:spacing w:after="240" w:line="560" w:lineRule="exact"/>
              <w:ind w:firstLine="0"/>
              <w:jc w:val="left"/>
              <w:rPr>
                <w:rFonts w:ascii="宋体" w:hAnsi="宋体" w:eastAsia="宋体" w:cs="宋体"/>
                <w:sz w:val="18"/>
                <w:szCs w:val="18"/>
              </w:rPr>
            </w:pPr>
            <w:r>
              <w:rPr>
                <w:rFonts w:hint="eastAsia"/>
                <w:sz w:val="18"/>
                <w:szCs w:val="18"/>
              </w:rPr>
              <w:t>列表显示中途监管小型船舶信息，包括：船舶名称，IMO号，呼号，所属企业名称，供油企业名称，总吨位，净吨位，载重吨位，船长姓名，联系人，联系电话，船舶当前状态（在港/途中/供船），视频监控（点击可弹出视频监控窗口）。</w:t>
            </w:r>
            <w:r>
              <w:rPr>
                <w:rFonts w:hint="eastAsia"/>
                <w:sz w:val="18"/>
                <w:szCs w:val="18"/>
              </w:rPr>
              <w:br w:type="textWrapping"/>
            </w:r>
            <w:r>
              <w:rPr>
                <w:rFonts w:hint="eastAsia"/>
                <w:sz w:val="18"/>
                <w:szCs w:val="18"/>
              </w:rPr>
              <w:t>点击船舶当前状态可打开地图界面，在海图显示当前位置及航次轨迹。</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59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管理端-无纸化业务受理-船舶业务-船舶预约登临</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（1）收阅功能</w:t>
            </w:r>
            <w:r>
              <w:rPr>
                <w:rFonts w:hint="eastAsia"/>
                <w:sz w:val="18"/>
                <w:szCs w:val="18"/>
              </w:rPr>
              <w:br w:type="textWrapping"/>
            </w:r>
            <w:r>
              <w:rPr>
                <w:rFonts w:hint="eastAsia"/>
                <w:sz w:val="18"/>
                <w:szCs w:val="18"/>
              </w:rPr>
              <w:t>关员点击选择“船舶预约登临”业务后，在页面以列表形式展示企业名称、船舶名称、航次号、IMO号、关区号、预约提交时间、详情,点击详情，展开企业提交的“预约信息填报”内容、附件及备注内容，按表格展示。</w:t>
            </w:r>
            <w:r>
              <w:rPr>
                <w:rFonts w:hint="eastAsia"/>
                <w:sz w:val="18"/>
                <w:szCs w:val="18"/>
              </w:rPr>
              <w:br w:type="textWrapping"/>
            </w:r>
            <w:r>
              <w:rPr>
                <w:rFonts w:hint="eastAsia"/>
                <w:sz w:val="18"/>
                <w:szCs w:val="18"/>
              </w:rPr>
              <w:t>序号 填写内容 企业预约内容</w:t>
            </w:r>
            <w:r>
              <w:rPr>
                <w:rFonts w:hint="eastAsia"/>
                <w:sz w:val="18"/>
                <w:szCs w:val="18"/>
              </w:rPr>
              <w:br w:type="textWrapping"/>
            </w:r>
            <w:r>
              <w:rPr>
                <w:rFonts w:hint="eastAsia"/>
                <w:sz w:val="18"/>
                <w:szCs w:val="18"/>
              </w:rPr>
              <w:t>1 靠泊时间 例:2024年5月20日11点</w:t>
            </w:r>
            <w:r>
              <w:rPr>
                <w:rFonts w:hint="eastAsia"/>
                <w:sz w:val="18"/>
                <w:szCs w:val="18"/>
              </w:rPr>
              <w:br w:type="textWrapping"/>
            </w:r>
            <w:r>
              <w:rPr>
                <w:rFonts w:hint="eastAsia"/>
                <w:sz w:val="18"/>
                <w:szCs w:val="18"/>
              </w:rPr>
              <w:t>2 离泊时间 例:2024年5月20日11点</w:t>
            </w:r>
            <w:r>
              <w:rPr>
                <w:rFonts w:hint="eastAsia"/>
                <w:sz w:val="18"/>
                <w:szCs w:val="18"/>
              </w:rPr>
              <w:br w:type="textWrapping"/>
            </w:r>
            <w:r>
              <w:rPr>
                <w:rFonts w:hint="eastAsia"/>
                <w:sz w:val="18"/>
                <w:szCs w:val="18"/>
              </w:rPr>
              <w:t>3 本港下船计划是否下船、人数、国籍 例:是否下船(否);人数(15);国籍(丹麦)</w:t>
            </w:r>
            <w:r>
              <w:rPr>
                <w:rFonts w:hint="eastAsia"/>
                <w:sz w:val="18"/>
                <w:szCs w:val="18"/>
              </w:rPr>
              <w:br w:type="textWrapping"/>
            </w:r>
            <w:r>
              <w:rPr>
                <w:rFonts w:hint="eastAsia"/>
                <w:sz w:val="18"/>
                <w:szCs w:val="18"/>
              </w:rPr>
              <w:t>4 四周内是否发现病媒生物活动情况(鼠、蚊、蟑螂等) 例:否</w:t>
            </w:r>
            <w:r>
              <w:rPr>
                <w:rFonts w:hint="eastAsia"/>
                <w:sz w:val="18"/>
                <w:szCs w:val="18"/>
              </w:rPr>
              <w:br w:type="textWrapping"/>
            </w:r>
            <w:r>
              <w:rPr>
                <w:rFonts w:hint="eastAsia"/>
                <w:sz w:val="18"/>
                <w:szCs w:val="18"/>
              </w:rPr>
              <w:t>5 是否计划在本港装卸物料或卸载垃圾 例:否</w:t>
            </w:r>
            <w:r>
              <w:rPr>
                <w:rFonts w:hint="eastAsia"/>
                <w:sz w:val="18"/>
                <w:szCs w:val="18"/>
              </w:rPr>
              <w:br w:type="textWrapping"/>
            </w:r>
            <w:r>
              <w:rPr>
                <w:rFonts w:hint="eastAsia"/>
                <w:sz w:val="18"/>
                <w:szCs w:val="18"/>
              </w:rPr>
              <w:t>可查看企业上传的附件，可对附件进行浏览、下载。</w:t>
            </w:r>
            <w:r>
              <w:rPr>
                <w:rFonts w:hint="eastAsia"/>
                <w:sz w:val="18"/>
                <w:szCs w:val="18"/>
              </w:rPr>
              <w:br w:type="textWrapping"/>
            </w:r>
            <w:r>
              <w:rPr>
                <w:rFonts w:hint="eastAsia"/>
                <w:sz w:val="18"/>
                <w:szCs w:val="18"/>
              </w:rPr>
              <w:t>（2）反馈及查询功能</w:t>
            </w:r>
            <w:r>
              <w:rPr>
                <w:rFonts w:hint="eastAsia"/>
                <w:sz w:val="18"/>
                <w:szCs w:val="18"/>
              </w:rPr>
              <w:br w:type="textWrapping"/>
            </w:r>
            <w:r>
              <w:rPr>
                <w:rFonts w:hint="eastAsia"/>
                <w:sz w:val="18"/>
                <w:szCs w:val="18"/>
              </w:rPr>
              <w:t>海关用户可根据企业名称、船舶名称、航次号、IMO号、预约提交时间进行单个或多个条件组合查询。</w:t>
            </w:r>
            <w:r>
              <w:rPr>
                <w:rFonts w:hint="eastAsia"/>
                <w:sz w:val="18"/>
                <w:szCs w:val="18"/>
              </w:rPr>
              <w:br w:type="textWrapping"/>
            </w:r>
            <w:r>
              <w:rPr>
                <w:rFonts w:hint="eastAsia"/>
                <w:sz w:val="18"/>
                <w:szCs w:val="18"/>
              </w:rPr>
              <w:t>海关用户点击“船舶预约登临申请及反馈查询”按钮，界面显示所有“船舶预约登临申请”记录及“船舶预约登临申请反馈”结果，界面显示“企业名称”、“船舶名称”、“航次号”、“IMO号”、“预约提交时间”，每页默认显示20条，每页条数可自定义，超过默认或自定义条数需要点击下一页。海关用户也可以通过查询条件包括:“企业名称”、“船舶名称”、“航次号”、“IMO号”、“预约提交时间”等进行单个或多个条件组合查询。审核结果包括:“待申请”、“通过”、“不通过”等。不通过的可在备注栏填写不通过原因（非必填）。</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管理端-无纸化业务受理-船舶业务- 其他业务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该功能需对接查验管控模块等实现。</w:t>
            </w:r>
            <w:r>
              <w:rPr>
                <w:rFonts w:hint="eastAsia"/>
                <w:sz w:val="18"/>
                <w:szCs w:val="18"/>
              </w:rPr>
              <w:br w:type="textWrapping"/>
            </w:r>
            <w:r>
              <w:rPr>
                <w:rFonts w:hint="eastAsia"/>
                <w:sz w:val="18"/>
                <w:szCs w:val="18"/>
              </w:rPr>
              <w:t>1. 部分业务办理免到场申请受理</w:t>
            </w:r>
            <w:r>
              <w:rPr>
                <w:rFonts w:hint="eastAsia"/>
                <w:sz w:val="18"/>
                <w:szCs w:val="18"/>
              </w:rPr>
              <w:br w:type="textWrapping"/>
            </w:r>
            <w:r>
              <w:rPr>
                <w:rFonts w:hint="eastAsia"/>
                <w:sz w:val="18"/>
                <w:szCs w:val="18"/>
              </w:rPr>
              <w:t>“免到场申请反馈”功能包括:“免到场申请反馈”及“免到场申请及反馈查询”。</w:t>
            </w:r>
            <w:r>
              <w:rPr>
                <w:rFonts w:hint="eastAsia"/>
                <w:sz w:val="18"/>
                <w:szCs w:val="18"/>
              </w:rPr>
              <w:br w:type="textWrapping"/>
            </w:r>
            <w:r>
              <w:rPr>
                <w:rFonts w:hint="eastAsia"/>
                <w:sz w:val="18"/>
                <w:szCs w:val="18"/>
              </w:rPr>
              <w:t>（1）“免到场申请反馈”:</w:t>
            </w:r>
            <w:r>
              <w:rPr>
                <w:rFonts w:hint="eastAsia"/>
                <w:sz w:val="18"/>
                <w:szCs w:val="18"/>
              </w:rPr>
              <w:br w:type="textWrapping"/>
            </w:r>
            <w:r>
              <w:rPr>
                <w:rFonts w:hint="eastAsia"/>
                <w:sz w:val="18"/>
                <w:szCs w:val="18"/>
              </w:rPr>
              <w:t>管理端接收“免到场申请”后，向pc端及app端反馈“已申报”回执。海关用户点击“免于到场申请反馈”功能，界面显示所有“待反馈”状态的“免到场申请”。海关用户点击“通过”、“不通过”按钮进行反馈操作。“不通过”的可以填写不通过原因(选填)。相关状态反馈给 APP 端及 PC 端。</w:t>
            </w:r>
            <w:r>
              <w:rPr>
                <w:rFonts w:hint="eastAsia"/>
                <w:sz w:val="18"/>
                <w:szCs w:val="18"/>
              </w:rPr>
              <w:br w:type="textWrapping"/>
            </w:r>
            <w:r>
              <w:rPr>
                <w:rFonts w:hint="eastAsia"/>
                <w:sz w:val="18"/>
                <w:szCs w:val="18"/>
              </w:rPr>
              <w:t>（2）“免到场申请及反馈查询”:</w:t>
            </w:r>
            <w:r>
              <w:rPr>
                <w:rFonts w:hint="eastAsia"/>
                <w:sz w:val="18"/>
                <w:szCs w:val="18"/>
              </w:rPr>
              <w:br w:type="textWrapping"/>
            </w:r>
            <w:r>
              <w:rPr>
                <w:rFonts w:hint="eastAsia"/>
                <w:sz w:val="18"/>
                <w:szCs w:val="18"/>
              </w:rPr>
              <w:t>海关用户点击“免到场申请及反馈查询”按钮，界面显示所有“免到场申请”记录及“免到场申请反馈”结果，界面显示“报关单号”、“柜号”、“车牌号”、“申请时间”、“反馈结果”，每页默认显示20条，每页条数可自定义，超过默认或自定义条数需要点击下一页。海关用户也可以通过查询条件包括:“报关单号”、“柜号”、“车牌号”、“申请时间”、“反馈结果”等进行查询。反馈结果包括:“待反馈”、“通过”、“不通过”等。</w:t>
            </w:r>
            <w:r>
              <w:rPr>
                <w:rFonts w:hint="eastAsia"/>
                <w:sz w:val="18"/>
                <w:szCs w:val="18"/>
              </w:rPr>
              <w:br w:type="textWrapping"/>
            </w:r>
            <w:r>
              <w:rPr>
                <w:rFonts w:hint="eastAsia"/>
                <w:sz w:val="18"/>
                <w:szCs w:val="18"/>
              </w:rPr>
              <w:t>（3）附件下载、打印</w:t>
            </w:r>
            <w:r>
              <w:rPr>
                <w:rFonts w:hint="eastAsia"/>
                <w:sz w:val="18"/>
                <w:szCs w:val="18"/>
              </w:rPr>
              <w:br w:type="textWrapping"/>
            </w:r>
            <w:r>
              <w:rPr>
                <w:rFonts w:hint="eastAsia"/>
                <w:sz w:val="18"/>
                <w:szCs w:val="18"/>
              </w:rPr>
              <w:t>海关用户可对“免到场申请”记录勾选进行单条或批量“下载”、“打印”相关操作。</w:t>
            </w:r>
            <w:r>
              <w:rPr>
                <w:rFonts w:hint="eastAsia"/>
                <w:sz w:val="18"/>
                <w:szCs w:val="18"/>
              </w:rPr>
              <w:br w:type="textWrapping"/>
            </w:r>
            <w:r>
              <w:rPr>
                <w:rFonts w:hint="eastAsia"/>
                <w:sz w:val="18"/>
                <w:szCs w:val="18"/>
              </w:rPr>
              <w:t>2.货物先行提离申请受理</w:t>
            </w:r>
            <w:r>
              <w:rPr>
                <w:rFonts w:hint="eastAsia"/>
                <w:sz w:val="18"/>
                <w:szCs w:val="18"/>
              </w:rPr>
              <w:br w:type="textWrapping"/>
            </w:r>
            <w:r>
              <w:rPr>
                <w:rFonts w:hint="eastAsia"/>
                <w:sz w:val="18"/>
                <w:szCs w:val="18"/>
              </w:rPr>
              <w:t>“货物先行提离申请反馈”功能包括:“货物先行提离申请反馈”及“货物先行提离申请及反馈查询”。</w:t>
            </w:r>
            <w:r>
              <w:rPr>
                <w:rFonts w:hint="eastAsia"/>
                <w:sz w:val="18"/>
                <w:szCs w:val="18"/>
              </w:rPr>
              <w:br w:type="textWrapping"/>
            </w:r>
            <w:r>
              <w:rPr>
                <w:rFonts w:hint="eastAsia"/>
                <w:sz w:val="18"/>
                <w:szCs w:val="18"/>
              </w:rPr>
              <w:t>（1）“货物先行提离申请反馈”:</w:t>
            </w:r>
            <w:r>
              <w:rPr>
                <w:rFonts w:hint="eastAsia"/>
                <w:sz w:val="18"/>
                <w:szCs w:val="18"/>
              </w:rPr>
              <w:br w:type="textWrapping"/>
            </w:r>
            <w:r>
              <w:rPr>
                <w:rFonts w:hint="eastAsia"/>
                <w:sz w:val="18"/>
                <w:szCs w:val="18"/>
              </w:rPr>
              <w:t>管理端接收“货物先行提离申请反馈”后，向pc端及 app 端反馈“已申报”回执。海关用户点击“货物先行提离申请反馈”功能，界面显示所有“待反馈”状态的“货物先行提离申请”。海关用户点击“通过”、“不通过”按钮进行反馈操作。“不通过”的可以填写不通过原因(选填)。相关状态反馈给APP端及PC 端。</w:t>
            </w:r>
            <w:r>
              <w:rPr>
                <w:rFonts w:hint="eastAsia"/>
                <w:sz w:val="18"/>
                <w:szCs w:val="18"/>
              </w:rPr>
              <w:br w:type="textWrapping"/>
            </w:r>
            <w:r>
              <w:rPr>
                <w:rFonts w:hint="eastAsia"/>
                <w:sz w:val="18"/>
                <w:szCs w:val="18"/>
              </w:rPr>
              <w:t>（2）“货物先行提离申请及反馈查询”:</w:t>
            </w:r>
            <w:r>
              <w:rPr>
                <w:rFonts w:hint="eastAsia"/>
                <w:sz w:val="18"/>
                <w:szCs w:val="18"/>
              </w:rPr>
              <w:br w:type="textWrapping"/>
            </w:r>
            <w:r>
              <w:rPr>
                <w:rFonts w:hint="eastAsia"/>
                <w:sz w:val="18"/>
                <w:szCs w:val="18"/>
              </w:rPr>
              <w:t>海关用户点击“货物先行提离申请及反馈查询”按钮，界面显示所有“货物先行提离申请”记录及“货物先行提离申请反馈”结果，界面显示“报关单号”、“柜号”、“车牌号”、“申请时间”、“反馈结果”，每页默认显示20条，每页条数可自定义，超过默认或自定义条数需要点击下一页。海关用户也可以通过查询条件包括:“报关单号”、“柜号”、“车牌号”、“申请时间”、“反馈结果”等进行查询。反馈结果包括:“待反馈”、“通过”、“不通过”等。</w:t>
            </w:r>
            <w:r>
              <w:rPr>
                <w:rFonts w:hint="eastAsia"/>
                <w:sz w:val="18"/>
                <w:szCs w:val="18"/>
              </w:rPr>
              <w:br w:type="textWrapping"/>
            </w:r>
            <w:r>
              <w:rPr>
                <w:rFonts w:hint="eastAsia"/>
                <w:sz w:val="18"/>
                <w:szCs w:val="18"/>
              </w:rPr>
              <w:t>（3）附件下载、打印</w:t>
            </w:r>
            <w:r>
              <w:rPr>
                <w:rFonts w:hint="eastAsia"/>
                <w:sz w:val="18"/>
                <w:szCs w:val="18"/>
              </w:rPr>
              <w:br w:type="textWrapping"/>
            </w:r>
            <w:r>
              <w:rPr>
                <w:rFonts w:hint="eastAsia"/>
                <w:sz w:val="18"/>
                <w:szCs w:val="18"/>
              </w:rPr>
              <w:t>海关用户可对“货物先行提离申请”记录勾选进行单条或批量“下载”、“打印”相关操作。</w:t>
            </w:r>
            <w:r>
              <w:rPr>
                <w:rFonts w:hint="eastAsia"/>
                <w:sz w:val="18"/>
                <w:szCs w:val="18"/>
              </w:rPr>
              <w:br w:type="textWrapping"/>
            </w:r>
            <w:r>
              <w:rPr>
                <w:rFonts w:hint="eastAsia"/>
                <w:sz w:val="18"/>
                <w:szCs w:val="18"/>
              </w:rPr>
              <w:t>3.业务办理授权委托资料收阅</w:t>
            </w:r>
            <w:r>
              <w:rPr>
                <w:rFonts w:hint="eastAsia"/>
                <w:sz w:val="18"/>
                <w:szCs w:val="18"/>
              </w:rPr>
              <w:br w:type="textWrapping"/>
            </w:r>
            <w:r>
              <w:rPr>
                <w:rFonts w:hint="eastAsia"/>
                <w:sz w:val="18"/>
                <w:szCs w:val="18"/>
              </w:rPr>
              <w:t>“业务办理授权委托资料收阅”功能包括:“业务办理授权委托资料收阅”及“业务办理授权委托资料收阅查询”。</w:t>
            </w:r>
            <w:r>
              <w:rPr>
                <w:rFonts w:hint="eastAsia"/>
                <w:sz w:val="18"/>
                <w:szCs w:val="18"/>
              </w:rPr>
              <w:br w:type="textWrapping"/>
            </w:r>
            <w:r>
              <w:rPr>
                <w:rFonts w:hint="eastAsia"/>
                <w:sz w:val="18"/>
                <w:szCs w:val="18"/>
              </w:rPr>
              <w:t>（1）“业务办理授权委托资料收阅”:</w:t>
            </w:r>
            <w:r>
              <w:rPr>
                <w:rFonts w:hint="eastAsia"/>
                <w:sz w:val="18"/>
                <w:szCs w:val="18"/>
              </w:rPr>
              <w:br w:type="textWrapping"/>
            </w:r>
            <w:r>
              <w:rPr>
                <w:rFonts w:hint="eastAsia"/>
                <w:sz w:val="18"/>
                <w:szCs w:val="18"/>
              </w:rPr>
              <w:t>海关用户点击“业务办理授权委托资料收阅”按钮，界面显示所有“待收阅”状态的“业务办理授权委托资料”,海关用户可以点击进行查看，点击后状态变更为"已收阅”,</w:t>
            </w:r>
            <w:r>
              <w:rPr>
                <w:rFonts w:hint="eastAsia"/>
                <w:sz w:val="18"/>
                <w:szCs w:val="18"/>
              </w:rPr>
              <w:br w:type="textWrapping"/>
            </w:r>
            <w:r>
              <w:rPr>
                <w:rFonts w:hint="eastAsia"/>
                <w:sz w:val="18"/>
                <w:szCs w:val="18"/>
              </w:rPr>
              <w:t>并记录收阅人。相关状态回执反馈给APP端及PC 端。</w:t>
            </w:r>
            <w:r>
              <w:rPr>
                <w:rFonts w:hint="eastAsia"/>
                <w:sz w:val="18"/>
                <w:szCs w:val="18"/>
              </w:rPr>
              <w:br w:type="textWrapping"/>
            </w:r>
            <w:r>
              <w:rPr>
                <w:rFonts w:hint="eastAsia"/>
                <w:sz w:val="18"/>
                <w:szCs w:val="18"/>
              </w:rPr>
              <w:t>（2）“业务办理授权委托资料收阅查询”:</w:t>
            </w:r>
            <w:r>
              <w:rPr>
                <w:rFonts w:hint="eastAsia"/>
                <w:sz w:val="18"/>
                <w:szCs w:val="18"/>
              </w:rPr>
              <w:br w:type="textWrapping"/>
            </w:r>
            <w:r>
              <w:rPr>
                <w:rFonts w:hint="eastAsia"/>
                <w:sz w:val="18"/>
                <w:szCs w:val="18"/>
              </w:rPr>
              <w:t>海关用户点击“业务办理授权委托资料收阅查询”按钮，进入该界面显示所有“业务办理授权委托资料”记录，海关用户也可以通过查询条件包括:“报关单号”、“柜号”、“申请时间”、“状态”等进行查询。状态包括:“待收阅”、“已收阅”等。</w:t>
            </w:r>
            <w:r>
              <w:rPr>
                <w:rFonts w:hint="eastAsia"/>
                <w:sz w:val="18"/>
                <w:szCs w:val="18"/>
              </w:rPr>
              <w:br w:type="textWrapping"/>
            </w:r>
            <w:r>
              <w:rPr>
                <w:rFonts w:hint="eastAsia"/>
                <w:sz w:val="18"/>
                <w:szCs w:val="18"/>
              </w:rPr>
              <w:t>（3）附件下载、打印</w:t>
            </w:r>
            <w:r>
              <w:rPr>
                <w:rFonts w:hint="eastAsia"/>
                <w:sz w:val="18"/>
                <w:szCs w:val="18"/>
              </w:rPr>
              <w:br w:type="textWrapping"/>
            </w:r>
            <w:r>
              <w:rPr>
                <w:rFonts w:hint="eastAsia"/>
                <w:sz w:val="18"/>
                <w:szCs w:val="18"/>
              </w:rPr>
              <w:t>海关用户可对“业务办理授权委托资料”的附件勾选进行单条或批量“下载”、“打印”相关操作。</w:t>
            </w:r>
            <w:r>
              <w:rPr>
                <w:rFonts w:hint="eastAsia"/>
                <w:sz w:val="18"/>
                <w:szCs w:val="18"/>
              </w:rPr>
              <w:br w:type="textWrapping"/>
            </w:r>
            <w:r>
              <w:rPr>
                <w:rFonts w:hint="eastAsia"/>
                <w:sz w:val="18"/>
                <w:szCs w:val="18"/>
              </w:rPr>
              <w:t>4. 业务异常情况说明资料收阅</w:t>
            </w:r>
            <w:r>
              <w:rPr>
                <w:rFonts w:hint="eastAsia"/>
                <w:sz w:val="18"/>
                <w:szCs w:val="18"/>
              </w:rPr>
              <w:br w:type="textWrapping"/>
            </w:r>
            <w:r>
              <w:rPr>
                <w:rFonts w:hint="eastAsia"/>
                <w:sz w:val="18"/>
                <w:szCs w:val="18"/>
              </w:rPr>
              <w:t>“业务异常情况说明收阅”功能包括:“业务异常情况说明收阅”及“业务异常情况说明收阅查询”。</w:t>
            </w:r>
            <w:r>
              <w:rPr>
                <w:rFonts w:hint="eastAsia"/>
                <w:sz w:val="18"/>
                <w:szCs w:val="18"/>
              </w:rPr>
              <w:br w:type="textWrapping"/>
            </w:r>
            <w:r>
              <w:rPr>
                <w:rFonts w:hint="eastAsia"/>
                <w:sz w:val="18"/>
                <w:szCs w:val="18"/>
              </w:rPr>
              <w:t>（1）“业务异常情况说明收阅”:</w:t>
            </w:r>
            <w:r>
              <w:rPr>
                <w:rFonts w:hint="eastAsia"/>
                <w:sz w:val="18"/>
                <w:szCs w:val="18"/>
              </w:rPr>
              <w:br w:type="textWrapping"/>
            </w:r>
            <w:r>
              <w:rPr>
                <w:rFonts w:hint="eastAsia"/>
                <w:sz w:val="18"/>
                <w:szCs w:val="18"/>
              </w:rPr>
              <w:t>海关用户点击“业务异常情况说明收阅”按钮，界面显示所有“待收阅”状态的“业务异常情况说明收阅”，海关用户可以点击进行查看，点击后状态变更为“已收阅”，并记录收阅人。相关状态回执反馈给APP端及PC端。</w:t>
            </w:r>
            <w:r>
              <w:rPr>
                <w:rFonts w:hint="eastAsia"/>
                <w:sz w:val="18"/>
                <w:szCs w:val="18"/>
              </w:rPr>
              <w:br w:type="textWrapping"/>
            </w:r>
            <w:r>
              <w:rPr>
                <w:rFonts w:hint="eastAsia"/>
                <w:sz w:val="18"/>
                <w:szCs w:val="18"/>
              </w:rPr>
              <w:t>（2）“业务异常情况说明收阅查询”:</w:t>
            </w:r>
            <w:r>
              <w:rPr>
                <w:rFonts w:hint="eastAsia"/>
                <w:sz w:val="18"/>
                <w:szCs w:val="18"/>
              </w:rPr>
              <w:br w:type="textWrapping"/>
            </w:r>
            <w:r>
              <w:rPr>
                <w:rFonts w:hint="eastAsia"/>
                <w:sz w:val="18"/>
                <w:szCs w:val="18"/>
              </w:rPr>
              <w:t>海关用户点击“业务异常情况说明收阅查询”按钮，进入该界面显示所有“业务异常情况说明”记录，海关用户也可以通过查询条件包括:”报关单号”、“柜号”、“申请时间”、“状态”等进行查询。状态包括:“待收阅”、“已收阅”等。</w:t>
            </w:r>
            <w:r>
              <w:rPr>
                <w:rFonts w:hint="eastAsia"/>
                <w:sz w:val="18"/>
                <w:szCs w:val="18"/>
              </w:rPr>
              <w:br w:type="textWrapping"/>
            </w:r>
            <w:r>
              <w:rPr>
                <w:rFonts w:hint="eastAsia"/>
                <w:sz w:val="18"/>
                <w:szCs w:val="18"/>
              </w:rPr>
              <w:t>（3）附件下载、打印</w:t>
            </w:r>
            <w:r>
              <w:rPr>
                <w:rFonts w:hint="eastAsia"/>
                <w:sz w:val="18"/>
                <w:szCs w:val="18"/>
              </w:rPr>
              <w:br w:type="textWrapping"/>
            </w:r>
            <w:r>
              <w:rPr>
                <w:rFonts w:hint="eastAsia"/>
                <w:sz w:val="18"/>
                <w:szCs w:val="18"/>
              </w:rPr>
              <w:t>海关用户可对“业务异常情况说明”的附件勾选进行单条或批量“下载”、“打印”相关操作。</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管理端-并行港信息管理</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来港/离港载货/装卸情况</w:t>
            </w:r>
            <w:r>
              <w:rPr>
                <w:rFonts w:hint="eastAsia"/>
                <w:sz w:val="18"/>
                <w:szCs w:val="18"/>
              </w:rPr>
              <w:br w:type="textWrapping"/>
            </w:r>
            <w:r>
              <w:rPr>
                <w:rFonts w:hint="eastAsia"/>
                <w:sz w:val="18"/>
                <w:szCs w:val="18"/>
              </w:rPr>
              <w:t>本港装卸清单</w:t>
            </w:r>
            <w:r>
              <w:rPr>
                <w:rFonts w:hint="eastAsia"/>
                <w:sz w:val="18"/>
                <w:szCs w:val="18"/>
              </w:rPr>
              <w:br w:type="textWrapping"/>
            </w:r>
            <w:r>
              <w:rPr>
                <w:rFonts w:hint="eastAsia"/>
                <w:sz w:val="18"/>
                <w:szCs w:val="18"/>
              </w:rPr>
              <w:t>离港载货清单</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管理端-并行港信息管理</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并行港业务集装箱信息查询</w:t>
            </w:r>
            <w:r>
              <w:rPr>
                <w:rFonts w:hint="eastAsia"/>
                <w:sz w:val="18"/>
                <w:szCs w:val="18"/>
              </w:rPr>
              <w:br w:type="textWrapping"/>
            </w:r>
            <w:r>
              <w:rPr>
                <w:rFonts w:hint="eastAsia"/>
                <w:sz w:val="18"/>
                <w:szCs w:val="18"/>
              </w:rPr>
              <w:t>理货信息展示</w:t>
            </w:r>
            <w:r>
              <w:rPr>
                <w:rFonts w:hint="eastAsia"/>
                <w:sz w:val="18"/>
                <w:szCs w:val="18"/>
              </w:rPr>
              <w:br w:type="textWrapping"/>
            </w:r>
            <w:r>
              <w:rPr>
                <w:rFonts w:hint="eastAsia"/>
                <w:sz w:val="18"/>
                <w:szCs w:val="18"/>
              </w:rPr>
              <w:t>理货现场图片</w:t>
            </w:r>
            <w:r>
              <w:rPr>
                <w:rFonts w:hint="eastAsia"/>
                <w:sz w:val="18"/>
                <w:szCs w:val="18"/>
              </w:rPr>
              <w:br w:type="textWrapping"/>
            </w:r>
            <w:r>
              <w:rPr>
                <w:rFonts w:hint="eastAsia"/>
                <w:sz w:val="18"/>
                <w:szCs w:val="18"/>
              </w:rPr>
              <w:t>理货装卸视频短片</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管理端-预警管理-船舶预警-在港船舶预警</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br w:type="textWrapping"/>
            </w:r>
            <w:r>
              <w:rPr>
                <w:rFonts w:hint="eastAsia"/>
                <w:sz w:val="18"/>
                <w:szCs w:val="18"/>
              </w:rPr>
              <w:t>1.舱单传输时效预警</w:t>
            </w:r>
            <w:r>
              <w:rPr>
                <w:rFonts w:hint="eastAsia"/>
                <w:sz w:val="18"/>
                <w:szCs w:val="18"/>
              </w:rPr>
              <w:br w:type="textWrapping"/>
            </w:r>
            <w:r>
              <w:rPr>
                <w:rFonts w:hint="eastAsia"/>
                <w:sz w:val="18"/>
                <w:szCs w:val="18"/>
              </w:rPr>
              <w:t>船舶抵达境内第一目的港的2小时以前应传输原始舱单；空集装箱应在船舶抵港前传输。</w:t>
            </w:r>
            <w:r>
              <w:rPr>
                <w:rFonts w:hint="eastAsia"/>
                <w:sz w:val="18"/>
                <w:szCs w:val="18"/>
              </w:rPr>
              <w:br w:type="textWrapping"/>
            </w:r>
            <w:r>
              <w:rPr>
                <w:rFonts w:hint="eastAsia"/>
                <w:sz w:val="18"/>
                <w:szCs w:val="18"/>
              </w:rPr>
              <w:t>查询进境船舶抵达境内第一目的港时间（AIS数据确定船舶第一目的港到港时间），以船舶IMO号、航次号、船名为主键，在舱单系统查询该船舱单传输时间。小于2小时则预警。空集装箱小于0则预警。</w:t>
            </w:r>
            <w:r>
              <w:rPr>
                <w:rFonts w:hint="eastAsia"/>
                <w:sz w:val="18"/>
                <w:szCs w:val="18"/>
              </w:rPr>
              <w:br w:type="textWrapping"/>
            </w:r>
            <w:r>
              <w:rPr>
                <w:rFonts w:hint="eastAsia"/>
                <w:sz w:val="18"/>
                <w:szCs w:val="18"/>
              </w:rPr>
              <w:t>2.船员异常下船预警</w:t>
            </w:r>
            <w:r>
              <w:rPr>
                <w:rFonts w:hint="eastAsia"/>
                <w:sz w:val="18"/>
                <w:szCs w:val="18"/>
              </w:rPr>
              <w:br w:type="textWrapping"/>
            </w:r>
            <w:r>
              <w:rPr>
                <w:rFonts w:hint="eastAsia"/>
                <w:sz w:val="18"/>
                <w:szCs w:val="18"/>
              </w:rPr>
              <w:t>与海关IHS视频融合赋能平台通过接口方式进行对接，接收海关IHS视频融合赋能平台提供的视频预警报文信息以及视频，按列表展示预警信息，点击详情可查看对应的15秒视频。</w:t>
            </w:r>
            <w:r>
              <w:rPr>
                <w:rFonts w:hint="eastAsia"/>
                <w:sz w:val="18"/>
                <w:szCs w:val="18"/>
              </w:rPr>
              <w:br w:type="textWrapping"/>
            </w:r>
            <w:r>
              <w:rPr>
                <w:rFonts w:hint="eastAsia"/>
                <w:sz w:val="18"/>
                <w:szCs w:val="18"/>
              </w:rPr>
              <w:t>3.船名泊位不符预警</w:t>
            </w:r>
            <w:r>
              <w:rPr>
                <w:rFonts w:hint="eastAsia"/>
                <w:sz w:val="18"/>
                <w:szCs w:val="18"/>
              </w:rPr>
              <w:br w:type="textWrapping"/>
            </w:r>
            <w:r>
              <w:rPr>
                <w:rFonts w:hint="eastAsia"/>
                <w:sz w:val="18"/>
                <w:szCs w:val="18"/>
              </w:rPr>
              <w:t>与海关IHS视频融合赋能平台通过接口方式进行对接，接收海关IHS视频融合赋能平台提供的视频预警报文信息以及视频，按列表展示预警信息，点击详情可查看对应的15秒视频。</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管理端-预警管理-船舶预警- 船舶轨迹预警</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（1）备案异常预警</w:t>
            </w:r>
            <w:r>
              <w:rPr>
                <w:rFonts w:hint="eastAsia"/>
                <w:sz w:val="18"/>
                <w:szCs w:val="18"/>
              </w:rPr>
              <w:br w:type="textWrapping"/>
            </w:r>
            <w:r>
              <w:rPr>
                <w:rFonts w:hint="eastAsia"/>
                <w:sz w:val="18"/>
                <w:szCs w:val="18"/>
              </w:rPr>
              <w:t>通过实时比对船舶自动识别系统（AIS）信息与海关运输工具系统备案数据，当系统检测到AIS信息与海关备案不一致时预警。点击详情，显示不一致信息的具体内容、时间和地点，同时支持用户定制预警规则和历史记录查询。</w:t>
            </w:r>
            <w:r>
              <w:rPr>
                <w:rFonts w:hint="eastAsia"/>
                <w:sz w:val="18"/>
                <w:szCs w:val="18"/>
              </w:rPr>
              <w:br w:type="textWrapping"/>
            </w:r>
            <w:r>
              <w:rPr>
                <w:rFonts w:hint="eastAsia"/>
                <w:sz w:val="18"/>
                <w:szCs w:val="18"/>
              </w:rPr>
              <w:t>比对字段：船舶静态信息。</w:t>
            </w:r>
            <w:r>
              <w:rPr>
                <w:rFonts w:hint="eastAsia"/>
                <w:sz w:val="18"/>
                <w:szCs w:val="18"/>
              </w:rPr>
              <w:br w:type="textWrapping"/>
            </w:r>
            <w:r>
              <w:rPr>
                <w:rFonts w:hint="eastAsia"/>
                <w:sz w:val="18"/>
                <w:szCs w:val="18"/>
              </w:rPr>
              <w:t>（2）区域联动提醒</w:t>
            </w:r>
            <w:r>
              <w:rPr>
                <w:rFonts w:hint="eastAsia"/>
                <w:sz w:val="18"/>
                <w:szCs w:val="18"/>
              </w:rPr>
              <w:br w:type="textWrapping"/>
            </w:r>
            <w:r>
              <w:rPr>
                <w:rFonts w:hint="eastAsia"/>
                <w:sz w:val="18"/>
                <w:szCs w:val="18"/>
              </w:rPr>
              <w:t>自定义两或三个区域，当船舶连续进入并穿过所有预设区域后，系统预警。点击详情显示船舶静态信息、行驶轨迹、进入第一区域至离开最后区域时间。</w:t>
            </w:r>
            <w:r>
              <w:rPr>
                <w:rFonts w:hint="eastAsia"/>
                <w:sz w:val="18"/>
                <w:szCs w:val="18"/>
              </w:rPr>
              <w:br w:type="textWrapping"/>
            </w:r>
            <w:r>
              <w:rPr>
                <w:rFonts w:hint="eastAsia"/>
                <w:sz w:val="18"/>
                <w:szCs w:val="18"/>
              </w:rPr>
              <w:t>（3）船舶自动监控预警</w:t>
            </w:r>
            <w:r>
              <w:rPr>
                <w:rFonts w:hint="eastAsia"/>
                <w:sz w:val="18"/>
                <w:szCs w:val="18"/>
              </w:rPr>
              <w:br w:type="textWrapping"/>
            </w:r>
            <w:r>
              <w:rPr>
                <w:rFonts w:hint="eastAsia"/>
                <w:sz w:val="18"/>
                <w:szCs w:val="18"/>
              </w:rPr>
              <w:t>设置船舶类型、尺寸、目的地、预计到达时间等，当符合这些条件的船舶进入指定的电子围栏区域时，系统预警。</w:t>
            </w:r>
            <w:r>
              <w:rPr>
                <w:rFonts w:hint="eastAsia"/>
                <w:sz w:val="18"/>
                <w:szCs w:val="18"/>
              </w:rPr>
              <w:br w:type="textWrapping"/>
            </w:r>
            <w:r>
              <w:rPr>
                <w:rFonts w:hint="eastAsia"/>
                <w:sz w:val="18"/>
                <w:szCs w:val="18"/>
              </w:rPr>
              <w:t>例如，用以设置条件，如特定类型的船舶或载有特定货物的船舶进入某个敏感区域时，系统将预警，并自动对船舶进行高亮显示。</w:t>
            </w:r>
            <w:r>
              <w:rPr>
                <w:rFonts w:hint="eastAsia"/>
                <w:sz w:val="18"/>
                <w:szCs w:val="18"/>
              </w:rPr>
              <w:br w:type="textWrapping"/>
            </w:r>
            <w:r>
              <w:rPr>
                <w:rFonts w:hint="eastAsia"/>
                <w:sz w:val="18"/>
                <w:szCs w:val="18"/>
              </w:rPr>
              <w:t xml:space="preserve">（4）搭靠异常预警 </w:t>
            </w:r>
            <w:r>
              <w:rPr>
                <w:rFonts w:hint="eastAsia"/>
                <w:sz w:val="18"/>
                <w:szCs w:val="18"/>
              </w:rPr>
              <w:br w:type="textWrapping"/>
            </w:r>
            <w:r>
              <w:rPr>
                <w:rFonts w:hint="eastAsia"/>
                <w:sz w:val="18"/>
                <w:szCs w:val="18"/>
              </w:rPr>
              <w:t>将某一船舶分组列入监控，当该组中船舶周边出现两船距离小于阈值（X米，可配置）、停靠时间超过阈值（搭靠时长可配置）且搭靠时航速为阈值（&lt;2节）时，即预警。</w:t>
            </w:r>
            <w:r>
              <w:rPr>
                <w:rFonts w:hint="eastAsia"/>
                <w:sz w:val="18"/>
                <w:szCs w:val="18"/>
              </w:rPr>
              <w:br w:type="textWrapping"/>
            </w:r>
            <w:r>
              <w:rPr>
                <w:rFonts w:hint="eastAsia"/>
                <w:sz w:val="18"/>
                <w:szCs w:val="18"/>
              </w:rPr>
              <w:t xml:space="preserve">（5）AIS缺失预警 </w:t>
            </w:r>
            <w:r>
              <w:rPr>
                <w:rFonts w:hint="eastAsia"/>
                <w:sz w:val="18"/>
                <w:szCs w:val="18"/>
              </w:rPr>
              <w:br w:type="textWrapping"/>
            </w:r>
            <w:r>
              <w:rPr>
                <w:rFonts w:hint="eastAsia"/>
                <w:sz w:val="18"/>
                <w:szCs w:val="18"/>
              </w:rPr>
              <w:t>当船舶的AIS关闭时间达到1小时（可配置）时，系统将开始记录开关异常事件，并累计失联时长，预警提醒。</w:t>
            </w:r>
            <w:r>
              <w:rPr>
                <w:rFonts w:hint="eastAsia"/>
                <w:sz w:val="18"/>
                <w:szCs w:val="18"/>
              </w:rPr>
              <w:br w:type="textWrapping"/>
            </w:r>
            <w:r>
              <w:rPr>
                <w:rFonts w:hint="eastAsia"/>
                <w:sz w:val="18"/>
                <w:szCs w:val="18"/>
              </w:rPr>
              <w:t>（6）AIS漂移预警</w:t>
            </w:r>
            <w:r>
              <w:rPr>
                <w:rFonts w:hint="eastAsia"/>
                <w:sz w:val="18"/>
                <w:szCs w:val="18"/>
              </w:rPr>
              <w:br w:type="textWrapping"/>
            </w:r>
            <w:r>
              <w:rPr>
                <w:rFonts w:hint="eastAsia"/>
                <w:sz w:val="18"/>
                <w:szCs w:val="18"/>
              </w:rPr>
              <w:t>当船舶AIS关闭时间超过1小时（可配置）且恢复信号时，如果其位置偏移超过25海里（可配置），系统将自动标记该船为未知风险船只，并预警提醒，累计失联时长。</w:t>
            </w:r>
            <w:r>
              <w:rPr>
                <w:rFonts w:hint="eastAsia"/>
                <w:sz w:val="18"/>
                <w:szCs w:val="18"/>
              </w:rPr>
              <w:br w:type="textWrapping"/>
            </w:r>
            <w:r>
              <w:rPr>
                <w:rFonts w:hint="eastAsia"/>
                <w:sz w:val="18"/>
                <w:szCs w:val="18"/>
              </w:rPr>
              <w:t>（7）非设关地码头长期停留预警</w:t>
            </w:r>
            <w:r>
              <w:rPr>
                <w:rFonts w:hint="eastAsia"/>
                <w:sz w:val="18"/>
                <w:szCs w:val="18"/>
              </w:rPr>
              <w:br w:type="textWrapping"/>
            </w:r>
            <w:r>
              <w:rPr>
                <w:rFonts w:hint="eastAsia"/>
                <w:sz w:val="18"/>
                <w:szCs w:val="18"/>
              </w:rPr>
              <w:t>在海域设置N个电子围栏，系统监控这N个电子围栏，当有船舶在这N个电子围栏中任何一个区域，停留时间60（可配置）分钟以上，对该船舶进行标记预警提醒，继续监控该船。</w:t>
            </w:r>
            <w:r>
              <w:rPr>
                <w:rFonts w:hint="eastAsia"/>
                <w:sz w:val="18"/>
                <w:szCs w:val="18"/>
              </w:rPr>
              <w:br w:type="textWrapping"/>
            </w:r>
            <w:r>
              <w:rPr>
                <w:rFonts w:hint="eastAsia"/>
                <w:sz w:val="18"/>
                <w:szCs w:val="18"/>
              </w:rPr>
              <w:t>（8）偏离主航道预警</w:t>
            </w:r>
            <w:r>
              <w:rPr>
                <w:rFonts w:hint="eastAsia"/>
                <w:sz w:val="18"/>
                <w:szCs w:val="18"/>
              </w:rPr>
              <w:br w:type="textWrapping"/>
            </w:r>
            <w:r>
              <w:rPr>
                <w:rFonts w:hint="eastAsia"/>
                <w:sz w:val="18"/>
                <w:szCs w:val="18"/>
              </w:rPr>
              <w:t>当船舶偏离主航道（主航道数据应在海图标记）时，系统将发出预警。</w:t>
            </w:r>
            <w:r>
              <w:rPr>
                <w:rFonts w:hint="eastAsia"/>
                <w:sz w:val="18"/>
                <w:szCs w:val="18"/>
              </w:rPr>
              <w:br w:type="textWrapping"/>
            </w:r>
            <w:r>
              <w:rPr>
                <w:rFonts w:hint="eastAsia"/>
                <w:sz w:val="18"/>
                <w:szCs w:val="18"/>
              </w:rPr>
              <w:t>（9）预计到港异常预警</w:t>
            </w:r>
            <w:r>
              <w:rPr>
                <w:rFonts w:hint="eastAsia"/>
                <w:sz w:val="18"/>
                <w:szCs w:val="18"/>
              </w:rPr>
              <w:br w:type="textWrapping"/>
            </w:r>
            <w:r>
              <w:rPr>
                <w:rFonts w:hint="eastAsia"/>
                <w:sz w:val="18"/>
                <w:szCs w:val="18"/>
              </w:rPr>
              <w:t>申报动态与船舶实际动态不一致。</w:t>
            </w:r>
            <w:r>
              <w:rPr>
                <w:rFonts w:hint="eastAsia"/>
                <w:sz w:val="18"/>
                <w:szCs w:val="18"/>
              </w:rPr>
              <w:br w:type="textWrapping"/>
            </w:r>
            <w:r>
              <w:rPr>
                <w:rFonts w:hint="eastAsia"/>
                <w:sz w:val="18"/>
                <w:szCs w:val="18"/>
              </w:rPr>
              <w:t>系统对从某码头（可配置）出发并进境的船舶进行全面监控和分析，特别关注其自动识别系统（AIS）中所标注的目的港信息。通过计算船舶的预计到达时间（ETA），预测船舶抵达目的港的时间。当船舶未在预计时间内到达原定目的地，而是抵达了其他区域时，系统预警通知。</w:t>
            </w:r>
            <w:r>
              <w:rPr>
                <w:rFonts w:hint="eastAsia"/>
                <w:sz w:val="18"/>
                <w:szCs w:val="18"/>
              </w:rPr>
              <w:br w:type="textWrapping"/>
            </w:r>
            <w:r>
              <w:rPr>
                <w:rFonts w:hint="eastAsia"/>
                <w:sz w:val="18"/>
                <w:szCs w:val="18"/>
              </w:rPr>
              <w:t>（10）重大卫生事件风险预警</w:t>
            </w:r>
            <w:r>
              <w:rPr>
                <w:rFonts w:hint="eastAsia"/>
                <w:sz w:val="18"/>
                <w:szCs w:val="18"/>
              </w:rPr>
              <w:br w:type="textWrapping"/>
            </w:r>
            <w:r>
              <w:rPr>
                <w:rFonts w:hint="eastAsia"/>
                <w:sz w:val="18"/>
                <w:szCs w:val="18"/>
              </w:rPr>
              <w:t>当船舶此次航程停靠过港口监视列表中的港口时，其目的港包含深圳港港口，或者这些船舶已经进入我国领海时，系统将立即发出提醒。</w:t>
            </w:r>
            <w:r>
              <w:rPr>
                <w:rFonts w:hint="eastAsia"/>
                <w:sz w:val="18"/>
                <w:szCs w:val="18"/>
              </w:rPr>
              <w:br w:type="textWrapping"/>
            </w:r>
            <w:r>
              <w:rPr>
                <w:rFonts w:hint="eastAsia"/>
                <w:sz w:val="18"/>
                <w:szCs w:val="18"/>
              </w:rPr>
              <w:t>（11）流量计数据异常预警功能。</w:t>
            </w:r>
            <w:r>
              <w:rPr>
                <w:rFonts w:hint="eastAsia"/>
                <w:sz w:val="18"/>
                <w:szCs w:val="18"/>
              </w:rPr>
              <w:br w:type="textWrapping"/>
            </w:r>
            <w:r>
              <w:rPr>
                <w:rFonts w:hint="eastAsia"/>
                <w:sz w:val="18"/>
                <w:szCs w:val="18"/>
              </w:rPr>
              <w:t>系统接收承运船舶流量计实时传输数据，在非白名单区域，流量计数据变化时，予以预警提示。</w:t>
            </w:r>
            <w:r>
              <w:rPr>
                <w:rFonts w:hint="eastAsia"/>
                <w:sz w:val="18"/>
                <w:szCs w:val="18"/>
              </w:rPr>
              <w:br w:type="textWrapping"/>
            </w:r>
            <w:r>
              <w:rPr>
                <w:rFonts w:hint="eastAsia"/>
                <w:sz w:val="18"/>
                <w:szCs w:val="18"/>
              </w:rPr>
              <w:t>提取保税燃料“一口办理”系统和承运船舶流量计数据，通过读取船舶AIS轨迹信息，读取到承运船舶与非受油船舶搭靠且承运船舶流量计数据变动，予以预警。</w:t>
            </w:r>
            <w:r>
              <w:rPr>
                <w:rFonts w:hint="eastAsia"/>
                <w:sz w:val="18"/>
                <w:szCs w:val="18"/>
              </w:rPr>
              <w:br w:type="textWrapping"/>
            </w:r>
            <w:r>
              <w:rPr>
                <w:rFonts w:hint="eastAsia"/>
                <w:sz w:val="18"/>
                <w:szCs w:val="18"/>
              </w:rPr>
              <w:t>提取保税燃料“一口办理”确认加注数据，流量计数量与“一口办理”上显示的供油数量不一致，系统则提示“流量计数据异常”预警。</w:t>
            </w:r>
          </w:p>
        </w:tc>
        <w:tc>
          <w:tcPr>
            <w:tcW w:w="1919" w:type="dxa"/>
          </w:tcPr>
          <w:p>
            <w:pPr>
              <w:spacing w:line="560" w:lineRule="exact"/>
              <w:ind w:firstLine="0"/>
              <w:jc w:val="left"/>
              <w:rPr>
                <w:sz w:val="18"/>
                <w:szCs w:val="18"/>
              </w:rPr>
            </w:pPr>
            <w:r>
              <w:rPr>
                <w:sz w:val="18"/>
                <w:szCs w:val="18"/>
              </w:rPr>
              <w:t>是，须提供承诺函并加盖公章</w:t>
            </w:r>
          </w:p>
          <w:p>
            <w:pPr>
              <w:rPr>
                <w:sz w:val="18"/>
                <w:szCs w:val="18"/>
              </w:rPr>
            </w:pPr>
          </w:p>
          <w:p>
            <w:pPr>
              <w:rPr>
                <w:sz w:val="18"/>
                <w:szCs w:val="18"/>
              </w:rPr>
            </w:pPr>
          </w:p>
          <w:p>
            <w:pPr>
              <w:rPr>
                <w:sz w:val="18"/>
                <w:szCs w:val="18"/>
              </w:rPr>
            </w:pPr>
          </w:p>
          <w:p>
            <w:pPr>
              <w:rPr>
                <w:sz w:val="18"/>
                <w:szCs w:val="18"/>
              </w:rPr>
            </w:pP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管理端-预警管理-船舶预警- 货物在港预警</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1.集装箱空重箱状态为空箱，实际重量（码头卡口数据，码头吊柜数据等）与舱单系统集装箱重量比对，差值超过设定值（可配置）即预警。</w:t>
            </w:r>
            <w:r>
              <w:rPr>
                <w:rFonts w:hint="eastAsia"/>
                <w:sz w:val="18"/>
                <w:szCs w:val="18"/>
              </w:rPr>
              <w:br w:type="textWrapping"/>
            </w:r>
            <w:r>
              <w:rPr>
                <w:rFonts w:hint="eastAsia"/>
                <w:sz w:val="18"/>
                <w:szCs w:val="18"/>
              </w:rPr>
              <w:t>2.异常开门预警（AI视频）</w:t>
            </w:r>
            <w:r>
              <w:rPr>
                <w:rFonts w:hint="eastAsia"/>
                <w:sz w:val="18"/>
                <w:szCs w:val="18"/>
              </w:rPr>
              <w:br w:type="textWrapping"/>
            </w:r>
            <w:r>
              <w:rPr>
                <w:rFonts w:hint="eastAsia"/>
                <w:sz w:val="18"/>
                <w:szCs w:val="18"/>
              </w:rPr>
              <w:t>与海关IHS视频融合赋能平台通过接口方式进行对接，接收海关IHS视频融合赋能平台提供的视频预警报文信息以及视频，按列表展示预警信息，点击详情可查看对应的15秒视频。</w:t>
            </w:r>
            <w:r>
              <w:rPr>
                <w:rFonts w:hint="eastAsia"/>
                <w:sz w:val="18"/>
                <w:szCs w:val="18"/>
              </w:rPr>
              <w:br w:type="textWrapping"/>
            </w:r>
            <w:r>
              <w:rPr>
                <w:rFonts w:hint="eastAsia"/>
                <w:sz w:val="18"/>
                <w:szCs w:val="18"/>
              </w:rPr>
              <w:t>3.堆存位置异常预警</w:t>
            </w:r>
            <w:r>
              <w:rPr>
                <w:rFonts w:hint="eastAsia"/>
                <w:sz w:val="18"/>
                <w:szCs w:val="18"/>
              </w:rPr>
              <w:br w:type="textWrapping"/>
            </w:r>
            <w:r>
              <w:rPr>
                <w:rFonts w:hint="eastAsia"/>
                <w:sz w:val="18"/>
                <w:szCs w:val="18"/>
              </w:rPr>
              <w:t>空重箱、内外贸箱（码头提供堆场位置）与4.3.8.1的4.码头堆场分区维护表中，堆场堆存类型不符则预警。</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管理端-预警管理-预警展示</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在预警展示界面对空港货物物流管控中的系统预警提示进行明显提示并对系统预警情况专版展示，展示界面整体以列表形式列出，包括:序号、船名航次、IMO号、预警内容、配套视频画面(如有，弹窗)、船舶定位系统轨迹(如有，弹窗)、预警发生时间、预警处置情况、处置按钮。根据预警处置情况展示处置结果“待处置”“已处置，待复核”“已核实，无异常”“已核实，移交后续部门处置”“复核不通过”以及备注栏处置人员信息。以上弹出窗口支持拖动、拖动放大、置于顶层、关闭。</w:t>
            </w:r>
            <w:r>
              <w:rPr>
                <w:rFonts w:hint="eastAsia"/>
                <w:sz w:val="18"/>
                <w:szCs w:val="18"/>
              </w:rPr>
              <w:br w:type="textWrapping"/>
            </w:r>
            <w:r>
              <w:rPr>
                <w:rFonts w:hint="eastAsia"/>
                <w:sz w:val="18"/>
                <w:szCs w:val="18"/>
              </w:rPr>
              <w:t>预警展示界面表头可通过选择预警类型、船名航次、预警处置结果、预警发生时间进行预警记录单查询、筛选。</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管理端-预警管理-预警处置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可对系统预警进行核实、处置，异常情况处置以单一异常情事为单元开展，同一对象可开展多个异常情况处置作业。</w:t>
            </w:r>
            <w:r>
              <w:rPr>
                <w:rFonts w:hint="eastAsia"/>
                <w:sz w:val="18"/>
                <w:szCs w:val="18"/>
              </w:rPr>
              <w:br w:type="textWrapping"/>
            </w:r>
            <w:r>
              <w:rPr>
                <w:rFonts w:hint="eastAsia"/>
                <w:sz w:val="18"/>
                <w:szCs w:val="18"/>
              </w:rPr>
              <w:t>对于“待处置”状态预警可点击处置，需录入实际核实情况，根据登录用户H4A记录处置人员信息(姓名、关号)及处置时间。处置关员处置后流转至处置复核关员进行复核，处置复核岗位界面显示所有需复核状态预警提供“已核实，无异常”或“已核实，移交处置”“复核不通过”选项并录入处置具体情况，根据登录用户H4A记录初核、复核处置人员信息(姓名、关号)及初核、复核处置时间。对于“复核不通过”的填写具体原因并流转回处置办理人员。</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管理端-综合统计-数据接入</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码头数据表：</w:t>
            </w:r>
            <w:r>
              <w:rPr>
                <w:rFonts w:hint="eastAsia"/>
                <w:sz w:val="18"/>
                <w:szCs w:val="18"/>
              </w:rPr>
              <w:br w:type="textWrapping"/>
            </w:r>
            <w:r>
              <w:rPr>
                <w:rFonts w:hint="eastAsia"/>
                <w:sz w:val="18"/>
                <w:szCs w:val="18"/>
              </w:rPr>
              <w:t>提运单号、进出口标识I/E国际中转Z、集装箱号、港区代码(例如:SCT、MCT、CCT)、港区(小港区代码)、堆场位置、进口卸船时间、进口出闸时间、出口进场时间、出口装船时间、创建时间、更新时间、是否删除，0-正常 1-删除、拖车备案数据、日预约进港货车数、集装箱当前位置、集装箱操作记录、操作时间、船公司、尺寸箱型高度、集装箱箱型代码、空/重、集装箱重量数据、集装箱重量数据、装货港、卸货港、目的港、铅封号、是否超限、订舱号、是否组合港、外贸集装箱日吞吐量、外贸集装箱日卸柜量、外贸集装箱日装柜量、外贸集装箱统计口径(国际中转、进口空重、出口空/重)，按月统计。、进出港船舶信息，包括但不限于IM0号、船名、航次、靠泊时间、预计离泊时间等、日靠泊作业船舶数、锚地待泊船舶数、开放泊位数、航线信息、卸货吊柜集装箱抓拍图片、堆场存柜集装箱抓拍图片、场所提离集装箱抓拍图片。</w:t>
            </w:r>
            <w:r>
              <w:rPr>
                <w:rFonts w:hint="eastAsia"/>
                <w:sz w:val="18"/>
                <w:szCs w:val="18"/>
              </w:rPr>
              <w:br w:type="textWrapping"/>
            </w:r>
            <w:r>
              <w:rPr>
                <w:rFonts w:hint="eastAsia"/>
                <w:sz w:val="18"/>
                <w:szCs w:val="18"/>
              </w:rPr>
              <w:t>并行港数据：</w:t>
            </w:r>
            <w:r>
              <w:rPr>
                <w:rFonts w:hint="eastAsia"/>
                <w:sz w:val="18"/>
                <w:szCs w:val="18"/>
              </w:rPr>
              <w:br w:type="textWrapping"/>
            </w:r>
            <w:r>
              <w:rPr>
                <w:rFonts w:hint="eastAsia"/>
                <w:sz w:val="18"/>
                <w:szCs w:val="18"/>
              </w:rPr>
              <w:t>详见并行港功能。</w:t>
            </w:r>
            <w:r>
              <w:rPr>
                <w:rFonts w:hint="eastAsia"/>
                <w:sz w:val="18"/>
                <w:szCs w:val="18"/>
              </w:rPr>
              <w:br w:type="textWrapping"/>
            </w:r>
            <w:r>
              <w:rPr>
                <w:rFonts w:hint="eastAsia"/>
                <w:sz w:val="18"/>
                <w:szCs w:val="18"/>
              </w:rPr>
              <w:t>船舶数据表：</w:t>
            </w:r>
            <w:r>
              <w:rPr>
                <w:rFonts w:hint="eastAsia"/>
                <w:sz w:val="18"/>
                <w:szCs w:val="18"/>
              </w:rPr>
              <w:br w:type="textWrapping"/>
            </w:r>
            <w:r>
              <w:rPr>
                <w:rFonts w:hint="eastAsia"/>
                <w:sz w:val="18"/>
                <w:szCs w:val="18"/>
              </w:rPr>
              <w:t>海关运输工具水空管理子系统、水空舱单管理子系统中相关的数据表。</w:t>
            </w:r>
            <w:r>
              <w:rPr>
                <w:rFonts w:hint="eastAsia"/>
                <w:sz w:val="18"/>
                <w:szCs w:val="18"/>
              </w:rPr>
              <w:br w:type="textWrapping"/>
            </w:r>
            <w:r>
              <w:rPr>
                <w:rFonts w:hint="eastAsia"/>
                <w:sz w:val="18"/>
                <w:szCs w:val="18"/>
              </w:rPr>
              <w:t>集装箱数据表</w:t>
            </w:r>
            <w:r>
              <w:rPr>
                <w:rFonts w:hint="eastAsia"/>
                <w:sz w:val="18"/>
                <w:szCs w:val="18"/>
              </w:rPr>
              <w:br w:type="textWrapping"/>
            </w:r>
            <w:r>
              <w:rPr>
                <w:rFonts w:hint="eastAsia"/>
                <w:sz w:val="18"/>
                <w:szCs w:val="18"/>
              </w:rPr>
              <w:t>H2018通关系统、查验管理子系统中相关的数据表。</w:t>
            </w:r>
            <w:r>
              <w:rPr>
                <w:rFonts w:hint="eastAsia"/>
                <w:sz w:val="18"/>
                <w:szCs w:val="18"/>
              </w:rPr>
              <w:br w:type="textWrapping"/>
            </w:r>
            <w:r>
              <w:rPr>
                <w:rFonts w:hint="eastAsia"/>
                <w:sz w:val="18"/>
                <w:szCs w:val="18"/>
              </w:rPr>
              <w:t>车辆放行数据表：</w:t>
            </w:r>
            <w:r>
              <w:rPr>
                <w:rFonts w:hint="eastAsia"/>
                <w:sz w:val="18"/>
                <w:szCs w:val="18"/>
              </w:rPr>
              <w:br w:type="textWrapping"/>
            </w:r>
            <w:r>
              <w:rPr>
                <w:rFonts w:hint="eastAsia"/>
                <w:sz w:val="18"/>
                <w:szCs w:val="18"/>
              </w:rPr>
              <w:t>智能卡口系统、物流一体化平台相关数据表、码头系统接入卡口数据表</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69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管理端-综合统计-外贸集装箱吞吐量</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每日3:00更新前一日深圳港外贸集装箱吞吐量，列表显示。</w:t>
            </w:r>
            <w:r>
              <w:rPr>
                <w:rFonts w:hint="eastAsia"/>
                <w:sz w:val="18"/>
                <w:szCs w:val="18"/>
              </w:rPr>
              <w:br w:type="textWrapping"/>
            </w:r>
            <w:r>
              <w:rPr>
                <w:rFonts w:hint="eastAsia"/>
                <w:sz w:val="18"/>
                <w:szCs w:val="18"/>
              </w:rPr>
              <w:t xml:space="preserve">               深圳关区XX-XX-XX外贸集装箱吞吐量</w:t>
            </w:r>
            <w:r>
              <w:rPr>
                <w:rFonts w:hint="eastAsia"/>
                <w:sz w:val="18"/>
                <w:szCs w:val="18"/>
              </w:rPr>
              <w:br w:type="textWrapping"/>
            </w:r>
            <w:r>
              <w:rPr>
                <w:rFonts w:hint="eastAsia"/>
                <w:sz w:val="18"/>
                <w:szCs w:val="18"/>
              </w:rPr>
              <w:t>港口     国际中转   进口重箱   出口重箱   进口空箱   出口空箱   合计</w:t>
            </w:r>
            <w:r>
              <w:rPr>
                <w:rFonts w:hint="eastAsia"/>
                <w:sz w:val="18"/>
                <w:szCs w:val="18"/>
              </w:rPr>
              <w:br w:type="textWrapping"/>
            </w:r>
            <w:r>
              <w:rPr>
                <w:rFonts w:hint="eastAsia"/>
                <w:sz w:val="18"/>
                <w:szCs w:val="18"/>
              </w:rPr>
              <w:t>盐田港</w:t>
            </w:r>
            <w:r>
              <w:rPr>
                <w:rFonts w:hint="eastAsia"/>
                <w:sz w:val="18"/>
                <w:szCs w:val="18"/>
              </w:rPr>
              <w:br w:type="textWrapping"/>
            </w:r>
            <w:r>
              <w:rPr>
                <w:rFonts w:hint="eastAsia"/>
                <w:sz w:val="18"/>
                <w:szCs w:val="18"/>
              </w:rPr>
              <w:t>蛇口港</w:t>
            </w:r>
            <w:r>
              <w:rPr>
                <w:rFonts w:hint="eastAsia"/>
                <w:sz w:val="18"/>
                <w:szCs w:val="18"/>
              </w:rPr>
              <w:br w:type="textWrapping"/>
            </w:r>
            <w:r>
              <w:rPr>
                <w:rFonts w:hint="eastAsia"/>
                <w:sz w:val="18"/>
                <w:szCs w:val="18"/>
              </w:rPr>
              <w:t>大铲湾港</w:t>
            </w:r>
            <w:r>
              <w:rPr>
                <w:rFonts w:hint="eastAsia"/>
                <w:sz w:val="18"/>
                <w:szCs w:val="18"/>
              </w:rPr>
              <w:br w:type="textWrapping"/>
            </w:r>
            <w:r>
              <w:rPr>
                <w:rFonts w:hint="eastAsia"/>
                <w:sz w:val="18"/>
                <w:szCs w:val="18"/>
              </w:rPr>
              <w:t>惠州港</w:t>
            </w:r>
            <w:r>
              <w:rPr>
                <w:rFonts w:hint="eastAsia"/>
                <w:sz w:val="18"/>
                <w:szCs w:val="18"/>
              </w:rPr>
              <w:br w:type="textWrapping"/>
            </w:r>
            <w:r>
              <w:rPr>
                <w:rFonts w:hint="eastAsia"/>
                <w:sz w:val="18"/>
                <w:szCs w:val="18"/>
              </w:rPr>
              <w:t>合计</w:t>
            </w:r>
            <w:r>
              <w:rPr>
                <w:rFonts w:hint="eastAsia"/>
                <w:sz w:val="18"/>
                <w:szCs w:val="18"/>
              </w:rPr>
              <w:br w:type="textWrapping"/>
            </w:r>
            <w:r>
              <w:rPr>
                <w:rFonts w:hint="eastAsia"/>
                <w:sz w:val="18"/>
                <w:szCs w:val="18"/>
              </w:rPr>
              <w:br w:type="textWrapping"/>
            </w:r>
            <w:r>
              <w:rPr>
                <w:rFonts w:hint="eastAsia"/>
                <w:sz w:val="18"/>
                <w:szCs w:val="18"/>
              </w:rPr>
              <w:t>以柱状图显示本月深圳关区每日外贸集装箱吞吐量，横轴为日期，纵轴为吞吐量（单位：万标箱）。设置4个港口+深圳关区标签，可切换显示。</w:t>
            </w:r>
            <w:r>
              <w:rPr>
                <w:rFonts w:hint="eastAsia"/>
                <w:sz w:val="18"/>
                <w:szCs w:val="18"/>
              </w:rPr>
              <w:br w:type="textWrapping"/>
            </w:r>
            <w:r>
              <w:rPr>
                <w:rFonts w:hint="eastAsia"/>
                <w:sz w:val="18"/>
                <w:szCs w:val="18"/>
              </w:rPr>
              <w:t>每月5日23:00重新更新上月各港口外贸集装箱吞吐量，标记“校正数据”。</w:t>
            </w:r>
            <w:r>
              <w:rPr>
                <w:rFonts w:hint="eastAsia"/>
                <w:sz w:val="18"/>
                <w:szCs w:val="18"/>
              </w:rPr>
              <w:br w:type="textWrapping"/>
            </w:r>
            <w:r>
              <w:rPr>
                <w:rFonts w:hint="eastAsia"/>
                <w:sz w:val="18"/>
                <w:szCs w:val="18"/>
              </w:rPr>
              <w:t>以柱状图显示系统深圳关区每月外贸集装箱吞吐量，横轴为日期，纵轴为吞吐量（单位：万标箱）。以同比值为次要纵轴，折线图。</w:t>
            </w:r>
            <w:r>
              <w:rPr>
                <w:rFonts w:hint="eastAsia"/>
                <w:sz w:val="18"/>
                <w:szCs w:val="18"/>
              </w:rPr>
              <w:br w:type="textWrapping"/>
            </w:r>
            <w:r>
              <w:rPr>
                <w:rFonts w:hint="eastAsia"/>
                <w:sz w:val="18"/>
                <w:szCs w:val="18"/>
              </w:rPr>
              <w:t>支持手动录入历史每月外贸集装箱吞吐量。表头选择年-月，录入4个港口集装箱吞吐量，表格自动计算合计值。</w:t>
            </w:r>
            <w:r>
              <w:rPr>
                <w:rFonts w:hint="eastAsia"/>
                <w:sz w:val="18"/>
                <w:szCs w:val="18"/>
              </w:rPr>
              <w:br w:type="textWrapping"/>
            </w:r>
            <w:r>
              <w:rPr>
                <w:rFonts w:hint="eastAsia"/>
                <w:sz w:val="18"/>
                <w:szCs w:val="18"/>
              </w:rPr>
              <w:t>可回查每月吞吐量表格，表底备注显示最新更新操作人员名称，系统自动更新则显示9999。</w:t>
            </w:r>
            <w:r>
              <w:rPr>
                <w:rFonts w:hint="eastAsia"/>
                <w:sz w:val="18"/>
                <w:szCs w:val="18"/>
              </w:rPr>
              <w:br w:type="textWrapping"/>
            </w:r>
            <w:r>
              <w:rPr>
                <w:rFonts w:hint="eastAsia"/>
                <w:sz w:val="18"/>
                <w:szCs w:val="18"/>
              </w:rPr>
              <w:t>支持数据表格下载。</w:t>
            </w:r>
            <w:r>
              <w:rPr>
                <w:rFonts w:hint="eastAsia"/>
                <w:sz w:val="18"/>
                <w:szCs w:val="18"/>
              </w:rPr>
              <w:br w:type="textWrapping"/>
            </w:r>
            <w:r>
              <w:rPr>
                <w:rFonts w:hint="eastAsia"/>
                <w:sz w:val="18"/>
                <w:szCs w:val="18"/>
              </w:rPr>
              <w:t>数据来源：各码头提供生产数据，手动录入。</w:t>
            </w:r>
            <w:r>
              <w:rPr>
                <w:rFonts w:hint="eastAsia"/>
                <w:sz w:val="18"/>
                <w:szCs w:val="18"/>
              </w:rPr>
              <w:br w:type="textWrapping"/>
            </w:r>
            <w:r>
              <w:rPr>
                <w:rFonts w:hint="eastAsia"/>
                <w:sz w:val="18"/>
                <w:szCs w:val="18"/>
              </w:rPr>
              <w:t>直装直提/同船运输数据</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管理端-综合统计-直装直提</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每月5日23:00更新上月各港口直装直提数据。列表显示。</w:t>
            </w:r>
            <w:r>
              <w:rPr>
                <w:rFonts w:hint="eastAsia"/>
                <w:sz w:val="18"/>
                <w:szCs w:val="18"/>
              </w:rPr>
              <w:br w:type="textWrapping"/>
            </w:r>
            <w:r>
              <w:rPr>
                <w:rFonts w:hint="eastAsia"/>
                <w:sz w:val="18"/>
                <w:szCs w:val="18"/>
              </w:rPr>
              <w:t>以柱状图显示系统深圳关区每月直装直提数据，横轴为日期，纵轴为吞吐量（单位：标箱）。</w:t>
            </w:r>
            <w:r>
              <w:rPr>
                <w:rFonts w:hint="eastAsia"/>
                <w:sz w:val="18"/>
                <w:szCs w:val="18"/>
              </w:rPr>
              <w:br w:type="textWrapping"/>
            </w:r>
            <w:r>
              <w:rPr>
                <w:rFonts w:hint="eastAsia"/>
                <w:sz w:val="18"/>
                <w:szCs w:val="18"/>
              </w:rPr>
              <w:t>以柱状图显示系统深圳关区每月同船运输数据，横轴为日期，纵轴为吞吐量（单位：标箱）。</w:t>
            </w:r>
            <w:r>
              <w:rPr>
                <w:rFonts w:hint="eastAsia"/>
                <w:sz w:val="18"/>
                <w:szCs w:val="18"/>
              </w:rPr>
              <w:br w:type="textWrapping"/>
            </w:r>
            <w:r>
              <w:rPr>
                <w:rFonts w:hint="eastAsia"/>
                <w:sz w:val="18"/>
                <w:szCs w:val="18"/>
              </w:rPr>
              <w:t>支持手动录入。表头选择年-月，录入4个港口数据，表格自动计算合计值。</w:t>
            </w:r>
            <w:r>
              <w:rPr>
                <w:rFonts w:hint="eastAsia"/>
                <w:sz w:val="18"/>
                <w:szCs w:val="18"/>
              </w:rPr>
              <w:br w:type="textWrapping"/>
            </w:r>
            <w:r>
              <w:rPr>
                <w:rFonts w:hint="eastAsia"/>
                <w:sz w:val="18"/>
                <w:szCs w:val="18"/>
              </w:rPr>
              <w:t>可回查每月表格，表底备注显示最新更新操作人员名称，系统自动更新则显示9999。</w:t>
            </w:r>
            <w:r>
              <w:rPr>
                <w:rFonts w:hint="eastAsia"/>
                <w:sz w:val="18"/>
                <w:szCs w:val="18"/>
              </w:rPr>
              <w:br w:type="textWrapping"/>
            </w:r>
            <w:r>
              <w:rPr>
                <w:rFonts w:hint="eastAsia"/>
                <w:sz w:val="18"/>
                <w:szCs w:val="18"/>
              </w:rPr>
              <w:t>数据来源：各码头提供生产数据，手动录入。</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管理端-综合统计-港口堆存情况</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支持手动录入。表头选择年-月，录入4个港口数据，表格自动计算合计值。</w:t>
            </w:r>
            <w:r>
              <w:rPr>
                <w:rFonts w:hint="eastAsia"/>
                <w:sz w:val="18"/>
                <w:szCs w:val="18"/>
              </w:rPr>
              <w:br w:type="textWrapping"/>
            </w:r>
            <w:r>
              <w:rPr>
                <w:rFonts w:hint="eastAsia"/>
                <w:sz w:val="18"/>
                <w:szCs w:val="18"/>
              </w:rPr>
              <w:t>可回查每月表格，表底备注显示最新更新操作人员名称，系统自动更新则显示9999。</w:t>
            </w:r>
            <w:r>
              <w:rPr>
                <w:rFonts w:hint="eastAsia"/>
                <w:sz w:val="18"/>
                <w:szCs w:val="18"/>
              </w:rPr>
              <w:br w:type="textWrapping"/>
            </w:r>
            <w:r>
              <w:rPr>
                <w:rFonts w:hint="eastAsia"/>
                <w:sz w:val="18"/>
                <w:szCs w:val="18"/>
              </w:rPr>
              <w:t>数据来源：各码头提供生产数据。</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管理端-综合统计-航线统计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列表显示4个港口航线表，表示例如图，括号内为对比上月变化情况：</w:t>
            </w:r>
            <w:r>
              <w:rPr>
                <w:rFonts w:hint="eastAsia"/>
                <w:sz w:val="18"/>
                <w:szCs w:val="18"/>
              </w:rPr>
              <w:br w:type="textWrapping"/>
            </w:r>
            <w:r>
              <w:rPr>
                <w:rFonts w:hint="eastAsia"/>
                <w:sz w:val="18"/>
                <w:szCs w:val="18"/>
              </w:rPr>
              <w:t xml:space="preserve">            蛇口港XX-XX航线统计表        详情按钮</w:t>
            </w:r>
            <w:r>
              <w:rPr>
                <w:rFonts w:hint="eastAsia"/>
                <w:sz w:val="18"/>
                <w:szCs w:val="18"/>
              </w:rPr>
              <w:br w:type="textWrapping"/>
            </w:r>
            <w:r>
              <w:rPr>
                <w:rFonts w:hint="eastAsia"/>
                <w:sz w:val="18"/>
                <w:szCs w:val="18"/>
              </w:rPr>
              <w:t>US美洲                    39                点击展示该地区航线列表清单，详见下表。</w:t>
            </w:r>
            <w:r>
              <w:rPr>
                <w:rFonts w:hint="eastAsia"/>
                <w:sz w:val="18"/>
                <w:szCs w:val="18"/>
              </w:rPr>
              <w:br w:type="textWrapping"/>
            </w:r>
            <w:r>
              <w:rPr>
                <w:rFonts w:hint="eastAsia"/>
                <w:sz w:val="18"/>
                <w:szCs w:val="18"/>
              </w:rPr>
              <w:t>Europe欧洲                16 同上</w:t>
            </w:r>
            <w:r>
              <w:rPr>
                <w:rFonts w:hint="eastAsia"/>
                <w:sz w:val="18"/>
                <w:szCs w:val="18"/>
              </w:rPr>
              <w:br w:type="textWrapping"/>
            </w:r>
            <w:r>
              <w:rPr>
                <w:rFonts w:hint="eastAsia"/>
                <w:sz w:val="18"/>
                <w:szCs w:val="18"/>
              </w:rPr>
              <w:t xml:space="preserve">Mediterranean地中海       4 </w:t>
            </w:r>
            <w:r>
              <w:rPr>
                <w:rFonts w:hint="eastAsia"/>
                <w:sz w:val="18"/>
                <w:szCs w:val="18"/>
              </w:rPr>
              <w:br w:type="textWrapping"/>
            </w:r>
            <w:r>
              <w:rPr>
                <w:rFonts w:hint="eastAsia"/>
                <w:sz w:val="18"/>
                <w:szCs w:val="18"/>
              </w:rPr>
              <w:t xml:space="preserve">Middle East中东           1 </w:t>
            </w:r>
            <w:r>
              <w:rPr>
                <w:rFonts w:hint="eastAsia"/>
                <w:sz w:val="18"/>
                <w:szCs w:val="18"/>
              </w:rPr>
              <w:br w:type="textWrapping"/>
            </w:r>
            <w:r>
              <w:rPr>
                <w:rFonts w:hint="eastAsia"/>
                <w:sz w:val="18"/>
                <w:szCs w:val="18"/>
              </w:rPr>
              <w:t xml:space="preserve">South America南美         4 </w:t>
            </w:r>
            <w:r>
              <w:rPr>
                <w:rFonts w:hint="eastAsia"/>
                <w:sz w:val="18"/>
                <w:szCs w:val="18"/>
              </w:rPr>
              <w:br w:type="textWrapping"/>
            </w:r>
            <w:r>
              <w:rPr>
                <w:rFonts w:hint="eastAsia"/>
                <w:sz w:val="18"/>
                <w:szCs w:val="18"/>
              </w:rPr>
              <w:t xml:space="preserve">Central America中美       1 </w:t>
            </w:r>
            <w:r>
              <w:rPr>
                <w:rFonts w:hint="eastAsia"/>
                <w:sz w:val="18"/>
                <w:szCs w:val="18"/>
              </w:rPr>
              <w:br w:type="textWrapping"/>
            </w:r>
            <w:r>
              <w:rPr>
                <w:rFonts w:hint="eastAsia"/>
                <w:sz w:val="18"/>
                <w:szCs w:val="18"/>
              </w:rPr>
              <w:t xml:space="preserve">Asia亚洲(不含中东)        12(11+1) </w:t>
            </w:r>
            <w:r>
              <w:rPr>
                <w:rFonts w:hint="eastAsia"/>
                <w:sz w:val="18"/>
                <w:szCs w:val="18"/>
              </w:rPr>
              <w:br w:type="textWrapping"/>
            </w:r>
            <w:r>
              <w:rPr>
                <w:rFonts w:hint="eastAsia"/>
                <w:sz w:val="18"/>
                <w:szCs w:val="18"/>
              </w:rPr>
              <w:t xml:space="preserve">Africa非洲                0 </w:t>
            </w:r>
            <w:r>
              <w:rPr>
                <w:rFonts w:hint="eastAsia"/>
                <w:sz w:val="18"/>
                <w:szCs w:val="18"/>
              </w:rPr>
              <w:br w:type="textWrapping"/>
            </w:r>
            <w:r>
              <w:rPr>
                <w:rFonts w:hint="eastAsia"/>
                <w:sz w:val="18"/>
                <w:szCs w:val="18"/>
              </w:rPr>
              <w:t xml:space="preserve">Australia澳洲             5(5-1+1) </w:t>
            </w:r>
            <w:r>
              <w:rPr>
                <w:rFonts w:hint="eastAsia"/>
                <w:sz w:val="18"/>
                <w:szCs w:val="18"/>
              </w:rPr>
              <w:br w:type="textWrapping"/>
            </w:r>
            <w:r>
              <w:rPr>
                <w:rFonts w:hint="eastAsia"/>
                <w:sz w:val="18"/>
                <w:szCs w:val="18"/>
              </w:rPr>
              <w:t xml:space="preserve">HK shuttle香港捷运         1 </w:t>
            </w:r>
            <w:r>
              <w:rPr>
                <w:rFonts w:hint="eastAsia"/>
                <w:sz w:val="18"/>
                <w:szCs w:val="18"/>
              </w:rPr>
              <w:br w:type="textWrapping"/>
            </w:r>
            <w:r>
              <w:rPr>
                <w:rFonts w:hint="eastAsia"/>
                <w:sz w:val="18"/>
                <w:szCs w:val="18"/>
              </w:rPr>
              <w:t xml:space="preserve">Feeder shuttle 国内支线    13 </w:t>
            </w:r>
            <w:r>
              <w:rPr>
                <w:rFonts w:hint="eastAsia"/>
                <w:sz w:val="18"/>
                <w:szCs w:val="18"/>
              </w:rPr>
              <w:br w:type="textWrapping"/>
            </w:r>
            <w:r>
              <w:rPr>
                <w:rFonts w:hint="eastAsia"/>
                <w:sz w:val="18"/>
                <w:szCs w:val="18"/>
              </w:rPr>
              <w:t xml:space="preserve">Total总数                  96 </w:t>
            </w:r>
            <w:r>
              <w:rPr>
                <w:rFonts w:hint="eastAsia"/>
                <w:sz w:val="18"/>
                <w:szCs w:val="18"/>
              </w:rPr>
              <w:br w:type="textWrapping"/>
            </w:r>
            <w:r>
              <w:rPr>
                <w:rFonts w:hint="eastAsia"/>
                <w:sz w:val="18"/>
                <w:szCs w:val="18"/>
              </w:rPr>
              <w:br w:type="textWrapping"/>
            </w:r>
            <w:r>
              <w:rPr>
                <w:rFonts w:hint="eastAsia"/>
                <w:sz w:val="18"/>
                <w:szCs w:val="18"/>
              </w:rPr>
              <w:t>设置查看详情按钮，点击后显示详细航线列表，默认按区域展示第一行，点击展开按钮，显示该区域全部列表，示例如图：</w:t>
            </w:r>
            <w:r>
              <w:rPr>
                <w:rFonts w:hint="eastAsia"/>
                <w:sz w:val="18"/>
                <w:szCs w:val="18"/>
              </w:rPr>
              <w:br w:type="textWrapping"/>
            </w:r>
            <w:r>
              <w:rPr>
                <w:rFonts w:hint="eastAsia"/>
                <w:sz w:val="18"/>
                <w:szCs w:val="18"/>
              </w:rPr>
              <w:t>区域  航线代码     经营公司           到港时间      挂靠港口</w:t>
            </w:r>
            <w:r>
              <w:rPr>
                <w:rFonts w:hint="eastAsia"/>
                <w:sz w:val="18"/>
                <w:szCs w:val="18"/>
              </w:rPr>
              <w:br w:type="textWrapping"/>
            </w:r>
            <w:r>
              <w:rPr>
                <w:rFonts w:hint="eastAsia"/>
                <w:sz w:val="18"/>
                <w:szCs w:val="18"/>
              </w:rPr>
              <w:t>北美  1  AA3      万海航运           星期一        香港 - 蛇口(E) - 厦门-台北-宁波-上海-长滩-奥克兰-蛇口(W)-海防-盖梅港-香港</w:t>
            </w:r>
            <w:r>
              <w:rPr>
                <w:rFonts w:hint="eastAsia"/>
                <w:sz w:val="18"/>
                <w:szCs w:val="18"/>
              </w:rPr>
              <w:br w:type="textWrapping"/>
            </w:r>
            <w:r>
              <w:rPr>
                <w:rFonts w:hint="eastAsia"/>
                <w:sz w:val="18"/>
                <w:szCs w:val="18"/>
              </w:rPr>
              <w:t>南美  1  ACSA5    达飞轮船/中远集运   星期二        香港-蛇口-宁波--上海-曼萨尼约- 圣胡赛危地马拉 -圣安东尼奥-香港</w:t>
            </w:r>
            <w:r>
              <w:rPr>
                <w:rFonts w:hint="eastAsia"/>
                <w:sz w:val="18"/>
                <w:szCs w:val="18"/>
              </w:rPr>
              <w:br w:type="textWrapping"/>
            </w:r>
            <w:r>
              <w:rPr>
                <w:rFonts w:hint="eastAsia"/>
                <w:sz w:val="18"/>
                <w:szCs w:val="18"/>
              </w:rPr>
              <w:t>高亮显示深圳港口名称。</w:t>
            </w:r>
            <w:r>
              <w:rPr>
                <w:rFonts w:hint="eastAsia"/>
                <w:sz w:val="18"/>
                <w:szCs w:val="18"/>
              </w:rPr>
              <w:br w:type="textWrapping"/>
            </w:r>
            <w:r>
              <w:rPr>
                <w:rFonts w:hint="eastAsia"/>
                <w:sz w:val="18"/>
                <w:szCs w:val="18"/>
              </w:rPr>
              <w:t>支持手动录入。表头选择年-月，录入4个港口航线数据，表格自动计算合计值。</w:t>
            </w:r>
            <w:r>
              <w:rPr>
                <w:rFonts w:hint="eastAsia"/>
                <w:sz w:val="18"/>
                <w:szCs w:val="18"/>
              </w:rPr>
              <w:br w:type="textWrapping"/>
            </w:r>
            <w:r>
              <w:rPr>
                <w:rFonts w:hint="eastAsia"/>
                <w:sz w:val="18"/>
                <w:szCs w:val="18"/>
              </w:rPr>
              <w:t>支持数据表格下载。</w:t>
            </w:r>
            <w:r>
              <w:rPr>
                <w:rFonts w:hint="eastAsia"/>
                <w:sz w:val="18"/>
                <w:szCs w:val="18"/>
              </w:rPr>
              <w:br w:type="textWrapping"/>
            </w:r>
            <w:r>
              <w:rPr>
                <w:rFonts w:hint="eastAsia"/>
                <w:sz w:val="18"/>
                <w:szCs w:val="18"/>
              </w:rPr>
              <w:t>可回查每月表格，表底备注显示最新更新操作人员名称，系统自动更新则显示9999。</w:t>
            </w:r>
            <w:r>
              <w:rPr>
                <w:rFonts w:hint="eastAsia"/>
                <w:sz w:val="18"/>
                <w:szCs w:val="18"/>
              </w:rPr>
              <w:br w:type="textWrapping"/>
            </w:r>
            <w:r>
              <w:rPr>
                <w:rFonts w:hint="eastAsia"/>
                <w:sz w:val="18"/>
                <w:szCs w:val="18"/>
              </w:rPr>
              <w:t>页面中部为世界地图，页面右侧为航线统计表，默认地图显示统计表第一行区域的所有航线，标记所有挂靠港。也可根据区域（欧洲、北美、东南亚、东盟等）、深圳关区4个港口、国家、港口筛选显示。</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管理端-综合统计-数据统计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sz w:val="18"/>
                <w:szCs w:val="18"/>
              </w:rPr>
            </w:pPr>
            <w:r>
              <w:rPr>
                <w:rFonts w:hint="eastAsia"/>
                <w:sz w:val="18"/>
                <w:szCs w:val="18"/>
              </w:rPr>
              <w:t>港口挂靠统计</w:t>
            </w:r>
            <w:r>
              <w:rPr>
                <w:rFonts w:hint="eastAsia"/>
                <w:sz w:val="18"/>
                <w:szCs w:val="18"/>
              </w:rPr>
              <w:br w:type="textWrapping"/>
            </w:r>
            <w:r>
              <w:rPr>
                <w:rFonts w:hint="eastAsia"/>
                <w:sz w:val="18"/>
                <w:szCs w:val="18"/>
              </w:rPr>
              <w:t>港口挂靠统计功能帮助用户能够选择特定海关管辖范围内的港口或码头，并设定一个时间范围，系统随后自动收集和分析船舶挂靠数据。用户首先选择一个或多个港口或码头作为统计对象，然后设定起止时间点来确定统计的时间范围。系统根据这些参数自动统计并展示在指定时间段内挂靠这些港口或码头次数最多的前十艘船舶的列表。数据分析结果会按照挂靠次数进行排序。</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管理端-综合统计-参数-地图内容配置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全球国家及地区名称维护</w:t>
            </w:r>
            <w:r>
              <w:rPr>
                <w:rFonts w:hint="eastAsia"/>
                <w:sz w:val="18"/>
                <w:szCs w:val="18"/>
              </w:rPr>
              <w:br w:type="textWrapping"/>
            </w:r>
            <w:r>
              <w:rPr>
                <w:rFonts w:hint="eastAsia"/>
                <w:sz w:val="18"/>
                <w:szCs w:val="18"/>
              </w:rPr>
              <w:t>用于标识和区分全球所有国家和地区，提供详尽的名称信息以在地图上快速识别各个国家和地区。系统定期更新全球国家及地区的名称信息。列明每个国家和地区的附加属性，如国家代码和首都等信息。支持模板批量导入，支持国家及地区信息的增加、删除、修改。此参数修改后，应在电子海图、航线轨迹图中实时应用变更。</w:t>
            </w:r>
            <w:r>
              <w:rPr>
                <w:rFonts w:hint="eastAsia"/>
                <w:sz w:val="18"/>
                <w:szCs w:val="18"/>
              </w:rPr>
              <w:br w:type="textWrapping"/>
            </w:r>
            <w:r>
              <w:rPr>
                <w:rFonts w:hint="eastAsia"/>
                <w:sz w:val="18"/>
                <w:szCs w:val="18"/>
              </w:rPr>
              <w:t>全球港口名称维护</w:t>
            </w:r>
            <w:r>
              <w:rPr>
                <w:rFonts w:hint="eastAsia"/>
                <w:sz w:val="18"/>
                <w:szCs w:val="18"/>
              </w:rPr>
              <w:br w:type="textWrapping"/>
            </w:r>
            <w:r>
              <w:rPr>
                <w:rFonts w:hint="eastAsia"/>
                <w:sz w:val="18"/>
                <w:szCs w:val="18"/>
              </w:rPr>
              <w:t>对全球港口名称进行维护，确保数据的准确性与及时性支持中英文双语显示及修改，支持模板批量导入，支持全球港口信息的增加、删除、修改。此参数修改后，应在电子海图、航线轨迹图等地图页面中实时应用变更。</w:t>
            </w:r>
            <w:r>
              <w:rPr>
                <w:rFonts w:hint="eastAsia"/>
                <w:sz w:val="18"/>
                <w:szCs w:val="18"/>
              </w:rPr>
              <w:br w:type="textWrapping"/>
            </w:r>
            <w:r>
              <w:rPr>
                <w:rFonts w:hint="eastAsia"/>
                <w:sz w:val="18"/>
                <w:szCs w:val="18"/>
              </w:rPr>
              <w:t>深圳关区港口码头泊位信息维护</w:t>
            </w:r>
            <w:r>
              <w:rPr>
                <w:rFonts w:hint="eastAsia"/>
                <w:sz w:val="18"/>
                <w:szCs w:val="18"/>
              </w:rPr>
              <w:br w:type="textWrapping"/>
            </w:r>
            <w:r>
              <w:rPr>
                <w:rFonts w:hint="eastAsia"/>
                <w:sz w:val="18"/>
                <w:szCs w:val="18"/>
              </w:rPr>
              <w:t>此功能涉及码头和泊位的详细信息维护，包括泊位的编号、尺寸、承载能力等。支持模板批量导入，支持泊位信息的增加、删除、修改。此参数修改后，应在电子海图、码头泊位图等地图页面中实时应用变更。数据样例如下：</w:t>
            </w:r>
            <w:r>
              <w:rPr>
                <w:rFonts w:hint="eastAsia"/>
                <w:sz w:val="18"/>
                <w:szCs w:val="18"/>
              </w:rPr>
              <w:br w:type="textWrapping"/>
            </w:r>
            <w:r>
              <w:rPr>
                <w:rFonts w:hint="eastAsia"/>
                <w:sz w:val="18"/>
                <w:szCs w:val="18"/>
              </w:rPr>
              <w:t>序号 码头 泊位及信息</w:t>
            </w:r>
            <w:r>
              <w:rPr>
                <w:rFonts w:hint="eastAsia"/>
                <w:sz w:val="18"/>
                <w:szCs w:val="18"/>
              </w:rPr>
              <w:br w:type="textWrapping"/>
            </w:r>
            <w:r>
              <w:rPr>
                <w:rFonts w:hint="eastAsia"/>
                <w:sz w:val="18"/>
                <w:szCs w:val="18"/>
              </w:rPr>
              <w:t>1 Xx港XX码头 地理位置：泊位类型：泊位长度：水深：最大承载能力：当前状态：</w:t>
            </w:r>
            <w:r>
              <w:rPr>
                <w:rFonts w:hint="eastAsia"/>
                <w:sz w:val="18"/>
                <w:szCs w:val="18"/>
              </w:rPr>
              <w:br w:type="textWrapping"/>
            </w:r>
            <w:r>
              <w:rPr>
                <w:rFonts w:hint="eastAsia"/>
                <w:sz w:val="18"/>
                <w:szCs w:val="18"/>
              </w:rPr>
              <w:t>服务设施：岸桥起重机：X台</w:t>
            </w:r>
            <w:r>
              <w:rPr>
                <w:rFonts w:hint="eastAsia"/>
                <w:sz w:val="18"/>
                <w:szCs w:val="18"/>
              </w:rPr>
              <w:br w:type="textWrapping"/>
            </w:r>
            <w:r>
              <w:rPr>
                <w:rFonts w:hint="eastAsia"/>
                <w:sz w:val="18"/>
                <w:szCs w:val="18"/>
              </w:rPr>
              <w:t>龙门起重机：X台</w:t>
            </w:r>
            <w:r>
              <w:rPr>
                <w:rFonts w:hint="eastAsia"/>
                <w:sz w:val="18"/>
                <w:szCs w:val="18"/>
              </w:rPr>
              <w:br w:type="textWrapping"/>
            </w:r>
            <w:r>
              <w:rPr>
                <w:rFonts w:hint="eastAsia"/>
                <w:sz w:val="18"/>
                <w:szCs w:val="18"/>
              </w:rPr>
              <w:t>镜头推送列表</w:t>
            </w:r>
            <w:r>
              <w:rPr>
                <w:rFonts w:hint="eastAsia"/>
                <w:sz w:val="18"/>
                <w:szCs w:val="18"/>
              </w:rPr>
              <w:br w:type="textWrapping"/>
            </w:r>
            <w:r>
              <w:rPr>
                <w:rFonts w:hint="eastAsia"/>
                <w:sz w:val="18"/>
                <w:szCs w:val="18"/>
              </w:rPr>
              <w:t>系统支持连接安装在船舶上的视频设备，可展示单船的实时视频。有突发事件可以及时调看现场画面并进行实时录像，记录时间发生的时间、地点，事后可对事件发生视频资料进行查询分析。</w:t>
            </w:r>
            <w:r>
              <w:rPr>
                <w:rFonts w:hint="eastAsia"/>
                <w:sz w:val="18"/>
                <w:szCs w:val="18"/>
              </w:rPr>
              <w:br w:type="textWrapping"/>
            </w:r>
            <w:r>
              <w:rPr>
                <w:rFonts w:hint="eastAsia"/>
                <w:sz w:val="18"/>
                <w:szCs w:val="18"/>
              </w:rPr>
              <w:t>码头堆场分区维护：</w:t>
            </w:r>
            <w:r>
              <w:rPr>
                <w:rFonts w:hint="eastAsia"/>
                <w:sz w:val="18"/>
                <w:szCs w:val="18"/>
              </w:rPr>
              <w:br w:type="textWrapping"/>
            </w:r>
            <w:r>
              <w:rPr>
                <w:rFonts w:hint="eastAsia"/>
                <w:sz w:val="18"/>
                <w:szCs w:val="18"/>
              </w:rPr>
              <w:t>针对重点关注港口码头堆场进行分区维护，包括盐田港、蛇口港（SCT/CCT/MCT）、大铲湾港、惠州港等，使用户能够对特定港口的堆存区域进行细致的划分与管理。通过码头、堆存区号、堆存箱型（空箱或重箱）、堆存箱型（内贸或外贸）等多个条件进行码头堆场分区的数据维护。数据样例如下（实际数据按照甲方提供为准）：</w:t>
            </w:r>
            <w:r>
              <w:rPr>
                <w:rFonts w:hint="eastAsia"/>
                <w:sz w:val="18"/>
                <w:szCs w:val="18"/>
              </w:rPr>
              <w:br w:type="textWrapping"/>
            </w:r>
            <w:r>
              <w:rPr>
                <w:rFonts w:hint="eastAsia"/>
                <w:sz w:val="18"/>
                <w:szCs w:val="18"/>
              </w:rPr>
              <w:t>序号 码头 堆存区号 堆存箱型（选择空箱和/或重箱，） 堆存箱型（内、外贸箱）</w:t>
            </w:r>
            <w:r>
              <w:rPr>
                <w:rFonts w:hint="eastAsia"/>
                <w:sz w:val="18"/>
                <w:szCs w:val="18"/>
              </w:rPr>
              <w:br w:type="textWrapping"/>
            </w:r>
            <w:r>
              <w:rPr>
                <w:rFonts w:hint="eastAsia"/>
                <w:sz w:val="18"/>
                <w:szCs w:val="18"/>
              </w:rPr>
              <w:t>1 X码头 1011 空箱 内贸</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管理端-综合统计-参数-业务指标配置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 大屏显示模板</w:t>
            </w:r>
            <w:r>
              <w:rPr>
                <w:rFonts w:hint="eastAsia"/>
                <w:sz w:val="18"/>
                <w:szCs w:val="18"/>
              </w:rPr>
              <w:br w:type="textWrapping"/>
            </w:r>
            <w:r>
              <w:rPr>
                <w:rFonts w:hint="eastAsia"/>
                <w:sz w:val="18"/>
                <w:szCs w:val="18"/>
              </w:rPr>
              <w:t>大屏显示中所有数据展示指标，可在此页面配置显示布局，所有条目是否显示，蛇口、大鹏、惠州港、大铲湾四个港口数据配置是否显示。</w:t>
            </w:r>
            <w:r>
              <w:rPr>
                <w:rFonts w:hint="eastAsia"/>
                <w:sz w:val="18"/>
                <w:szCs w:val="18"/>
              </w:rPr>
              <w:br w:type="textWrapping"/>
            </w:r>
            <w:r>
              <w:rPr>
                <w:rFonts w:hint="eastAsia"/>
                <w:sz w:val="18"/>
                <w:szCs w:val="18"/>
              </w:rPr>
              <w:t>2. 其他页面数据指标</w:t>
            </w:r>
            <w:r>
              <w:rPr>
                <w:rFonts w:hint="eastAsia"/>
                <w:sz w:val="18"/>
                <w:szCs w:val="18"/>
              </w:rPr>
              <w:br w:type="textWrapping"/>
            </w:r>
            <w:r>
              <w:rPr>
                <w:rFonts w:hint="eastAsia"/>
                <w:sz w:val="18"/>
                <w:szCs w:val="18"/>
              </w:rPr>
              <w:t>系统中其他页面所有数据展示指标，可在此页面配置显示布局，所有条目是否显示，蛇口、大鹏、惠州港、大铲湾四个港口数据配置是否显示。</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管理端-综合统计-参数-预警信息配置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系统可对预警指标中符合预警参数条件的进行预警，以工作台形式展示整体情况及总数据。对于各预警指标可通过配置预警开关控制是否生效开关包括“开/关/仅提示”。仅提示状态不做预警处置,预警处置情况栏为空。</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管理端-综合统计-参数-角色授权配置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授权管理角色：对其他所有岗位进行授权。</w:t>
            </w:r>
            <w:r>
              <w:rPr>
                <w:rFonts w:hint="eastAsia"/>
                <w:sz w:val="18"/>
                <w:szCs w:val="18"/>
              </w:rPr>
              <w:br w:type="textWrapping"/>
            </w:r>
            <w:r>
              <w:rPr>
                <w:rFonts w:hint="eastAsia"/>
                <w:sz w:val="18"/>
                <w:szCs w:val="18"/>
              </w:rPr>
              <w:t>直属海关业务管理角色：设置系统展示界面部分参数；查看直属海关可视范围下的系统展示界面；对全关区海运口岸进出境船舶、轨迹、货物、港口数据等管理记录进行查询、统计，具有打印功能；查看直属海关可视范围下的预警功能界面。</w:t>
            </w:r>
            <w:r>
              <w:rPr>
                <w:rFonts w:hint="eastAsia"/>
                <w:sz w:val="18"/>
                <w:szCs w:val="18"/>
              </w:rPr>
              <w:br w:type="textWrapping"/>
            </w:r>
            <w:r>
              <w:rPr>
                <w:rFonts w:hint="eastAsia"/>
                <w:sz w:val="18"/>
                <w:szCs w:val="18"/>
              </w:rPr>
              <w:t>直属海关监控角色：设置系统预警功能部分参数；查看直属海关可视范围下的集中展示页面、预警功能界面等。</w:t>
            </w:r>
            <w:r>
              <w:rPr>
                <w:rFonts w:hint="eastAsia"/>
                <w:sz w:val="18"/>
                <w:szCs w:val="18"/>
              </w:rPr>
              <w:br w:type="textWrapping"/>
            </w:r>
            <w:r>
              <w:rPr>
                <w:rFonts w:hint="eastAsia"/>
                <w:sz w:val="18"/>
                <w:szCs w:val="18"/>
              </w:rPr>
              <w:t>隶属海关业务角色：查看隶属海关可视范围下的系统展示界面；对本隶属关区海港货物及船舶进出境状态、轨迹管理记录进行查询、统计；查看隶属海关可视范围下的预警功能界面；对预警情况进行隶属关处置、查询。</w:t>
            </w:r>
            <w:r>
              <w:rPr>
                <w:rFonts w:hint="eastAsia"/>
                <w:sz w:val="18"/>
                <w:szCs w:val="18"/>
              </w:rPr>
              <w:br w:type="textWrapping"/>
            </w:r>
            <w:r>
              <w:rPr>
                <w:rFonts w:hint="eastAsia"/>
                <w:sz w:val="18"/>
                <w:szCs w:val="18"/>
              </w:rPr>
              <w:t>隶属海关预警复核角色：查看隶属海关可视范围下的系统展示界面；对本隶属关区海港货物及船舶进出境状态、轨迹管理记录进行查询、统计；查看隶属海关可视范围下的预警功能界面；对预警情况进行隶属关复核。</w:t>
            </w:r>
            <w:r>
              <w:rPr>
                <w:rFonts w:hint="eastAsia"/>
                <w:sz w:val="18"/>
                <w:szCs w:val="18"/>
              </w:rPr>
              <w:br w:type="textWrapping"/>
            </w:r>
            <w:r>
              <w:rPr>
                <w:rFonts w:hint="eastAsia"/>
                <w:sz w:val="18"/>
                <w:szCs w:val="18"/>
              </w:rPr>
              <w:t>审理角色：用于开展业务审计，不具备任何作业权限。</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管理端-综合统计-参数-关注列表配置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关注列表配置是船舶监管系统中一个高度定制化和用户友好的功能，它允许用户根据特定的监管需求，创建个性化的关注列表，以实现对关键船舶和区域的高效监管。</w:t>
            </w:r>
            <w:r>
              <w:rPr>
                <w:rFonts w:hint="eastAsia"/>
                <w:sz w:val="18"/>
                <w:szCs w:val="18"/>
              </w:rPr>
              <w:br w:type="textWrapping"/>
            </w:r>
            <w:r>
              <w:rPr>
                <w:rFonts w:hint="eastAsia"/>
                <w:sz w:val="18"/>
                <w:szCs w:val="18"/>
              </w:rPr>
              <w:t>关注中途监管船舶列表：</w:t>
            </w:r>
            <w:r>
              <w:rPr>
                <w:rFonts w:hint="eastAsia"/>
                <w:sz w:val="18"/>
                <w:szCs w:val="18"/>
              </w:rPr>
              <w:br w:type="textWrapping"/>
            </w:r>
            <w:r>
              <w:rPr>
                <w:rFonts w:hint="eastAsia"/>
                <w:sz w:val="18"/>
                <w:szCs w:val="18"/>
              </w:rPr>
              <w:t>此功能可以帮助用户实时追踪和监控在航行途中需要特别关注的船舶。</w:t>
            </w:r>
            <w:r>
              <w:rPr>
                <w:rFonts w:hint="eastAsia"/>
                <w:sz w:val="18"/>
                <w:szCs w:val="18"/>
              </w:rPr>
              <w:br w:type="textWrapping"/>
            </w:r>
            <w:r>
              <w:rPr>
                <w:rFonts w:hint="eastAsia"/>
                <w:sz w:val="18"/>
                <w:szCs w:val="18"/>
              </w:rPr>
              <w:t>查询与显示：系统提供了一个查询工具，允许用户通过多种方式（如IMO号、英文船名、中文船名等）快速检索船舶。查询结果将展示船舶的详细静态信息，包括但不限于船舶的注册信息、尺寸、类型、所有权等。</w:t>
            </w:r>
            <w:r>
              <w:rPr>
                <w:rFonts w:hint="eastAsia"/>
                <w:sz w:val="18"/>
                <w:szCs w:val="18"/>
              </w:rPr>
              <w:br w:type="textWrapping"/>
            </w:r>
            <w:r>
              <w:rPr>
                <w:rFonts w:hint="eastAsia"/>
                <w:sz w:val="18"/>
                <w:szCs w:val="18"/>
              </w:rPr>
              <w:t>关注操作：系统设计了一个直观的“关注”按钮，用户只需点击此按钮，即可将所选船舶加入到关注列表中。此外，系统还支持对关注列表中的船舶进行分类、标记和优先级排序，以便于用户管理。</w:t>
            </w:r>
            <w:r>
              <w:rPr>
                <w:rFonts w:hint="eastAsia"/>
                <w:sz w:val="18"/>
                <w:szCs w:val="18"/>
              </w:rPr>
              <w:br w:type="textWrapping"/>
            </w:r>
            <w:r>
              <w:rPr>
                <w:rFonts w:hint="eastAsia"/>
                <w:sz w:val="18"/>
                <w:szCs w:val="18"/>
              </w:rPr>
              <w:t>批量导入与导出：为了提升用户工作效率，系统支持通过Excel文件批量导入船舶信息，快速构建关注列表。同时，用户也可以将关注列表导出为Excel文件，方便进行备份和分享。</w:t>
            </w:r>
            <w:r>
              <w:rPr>
                <w:rFonts w:hint="eastAsia"/>
                <w:sz w:val="18"/>
                <w:szCs w:val="18"/>
              </w:rPr>
              <w:br w:type="textWrapping"/>
            </w:r>
            <w:r>
              <w:rPr>
                <w:rFonts w:hint="eastAsia"/>
                <w:sz w:val="18"/>
                <w:szCs w:val="18"/>
              </w:rPr>
              <w:t>关注保税供油船舶列表：</w:t>
            </w:r>
            <w:r>
              <w:rPr>
                <w:rFonts w:hint="eastAsia"/>
                <w:sz w:val="18"/>
                <w:szCs w:val="18"/>
              </w:rPr>
              <w:br w:type="textWrapping"/>
            </w:r>
            <w:r>
              <w:rPr>
                <w:rFonts w:hint="eastAsia"/>
                <w:sz w:val="18"/>
                <w:szCs w:val="18"/>
              </w:rPr>
              <w:t>此功能专门针对保税供油船舶的监管需求进行设计。用户可以利用这一功能，对保税供油船舶的动态进行密切监控，确保其操作符合国际和地区的法律法规。</w:t>
            </w:r>
            <w:r>
              <w:rPr>
                <w:rFonts w:hint="eastAsia"/>
                <w:sz w:val="18"/>
                <w:szCs w:val="18"/>
              </w:rPr>
              <w:br w:type="textWrapping"/>
            </w:r>
            <w:r>
              <w:rPr>
                <w:rFonts w:hint="eastAsia"/>
                <w:sz w:val="18"/>
                <w:szCs w:val="18"/>
              </w:rPr>
              <w:t>查询与显示：系统提供了一个详细的查询界面，用户可以输入相关信息，系统将展示保税供油船舶的静态信息，包括船舶的基本信息、供油记录等。</w:t>
            </w:r>
            <w:r>
              <w:rPr>
                <w:rFonts w:hint="eastAsia"/>
                <w:sz w:val="18"/>
                <w:szCs w:val="18"/>
              </w:rPr>
              <w:br w:type="textWrapping"/>
            </w:r>
            <w:r>
              <w:rPr>
                <w:rFonts w:hint="eastAsia"/>
                <w:sz w:val="18"/>
                <w:szCs w:val="18"/>
              </w:rPr>
              <w:t>关注操作：用户可以通过点击“关注”按钮，将保税供油船舶加入到关注列表，实现对其动态的持续跟踪和管理。</w:t>
            </w:r>
            <w:r>
              <w:rPr>
                <w:rFonts w:hint="eastAsia"/>
                <w:sz w:val="18"/>
                <w:szCs w:val="18"/>
              </w:rPr>
              <w:br w:type="textWrapping"/>
            </w:r>
            <w:r>
              <w:rPr>
                <w:rFonts w:hint="eastAsia"/>
                <w:sz w:val="18"/>
                <w:szCs w:val="18"/>
              </w:rPr>
              <w:t>批量导入与导出：系统支持通过Excel文件进行批量导入，使得用户能够高效地管理关注列表，同时保持数据的一致性和准确性。</w:t>
            </w:r>
            <w:r>
              <w:rPr>
                <w:rFonts w:hint="eastAsia"/>
                <w:sz w:val="18"/>
                <w:szCs w:val="18"/>
              </w:rPr>
              <w:br w:type="textWrapping"/>
            </w:r>
            <w:r>
              <w:rPr>
                <w:rFonts w:hint="eastAsia"/>
                <w:sz w:val="18"/>
                <w:szCs w:val="18"/>
              </w:rPr>
              <w:t>关注国家或地区列表：</w:t>
            </w:r>
            <w:r>
              <w:rPr>
                <w:rFonts w:hint="eastAsia"/>
                <w:sz w:val="18"/>
                <w:szCs w:val="18"/>
              </w:rPr>
              <w:br w:type="textWrapping"/>
            </w:r>
            <w:r>
              <w:rPr>
                <w:rFonts w:hint="eastAsia"/>
                <w:sz w:val="18"/>
                <w:szCs w:val="18"/>
              </w:rPr>
              <w:t>功能概述：此功能允许用户根据地理位置对特定国家或地区的港口进行关注。用户可以针对国际贸易中的关键节点，如特定国家的港口或特定区域，进行集中监管和信息收集，以优化监管资源的分配和使用。</w:t>
            </w:r>
            <w:r>
              <w:rPr>
                <w:rFonts w:hint="eastAsia"/>
                <w:sz w:val="18"/>
                <w:szCs w:val="18"/>
              </w:rPr>
              <w:br w:type="textWrapping"/>
            </w:r>
            <w:r>
              <w:rPr>
                <w:rFonts w:hint="eastAsia"/>
                <w:sz w:val="18"/>
                <w:szCs w:val="18"/>
              </w:rPr>
              <w:t>查询与显示：用户输入国家或地区名或港口名，系统将展示该国家或地区内所有外贸港口的名称，并提供港口的部分信息。</w:t>
            </w:r>
            <w:r>
              <w:rPr>
                <w:rFonts w:hint="eastAsia"/>
                <w:sz w:val="18"/>
                <w:szCs w:val="18"/>
              </w:rPr>
              <w:br w:type="textWrapping"/>
            </w:r>
            <w:r>
              <w:rPr>
                <w:rFonts w:hint="eastAsia"/>
                <w:sz w:val="18"/>
                <w:szCs w:val="18"/>
              </w:rPr>
              <w:t>批量关注：用户可以选择一次性关注一个国家或地区内的所有港口，通过点击国家或地区名旁的“关注”按钮，实现对该地区港口的关注。系统还支持对关注列表中的国家或地区进行分组排序。</w:t>
            </w:r>
            <w:r>
              <w:rPr>
                <w:rFonts w:hint="eastAsia"/>
                <w:sz w:val="18"/>
                <w:szCs w:val="18"/>
              </w:rPr>
              <w:br w:type="textWrapping"/>
            </w:r>
            <w:r>
              <w:rPr>
                <w:rFonts w:hint="eastAsia"/>
                <w:sz w:val="18"/>
                <w:szCs w:val="18"/>
              </w:rPr>
              <w:t>单个关注：用户也可以选择只关注单个港口，通过点击港口名称旁的“关注”按钮，实现对特定港口的关注。</w:t>
            </w:r>
            <w:r>
              <w:rPr>
                <w:rFonts w:hint="eastAsia"/>
                <w:sz w:val="18"/>
                <w:szCs w:val="18"/>
              </w:rPr>
              <w:br w:type="textWrapping"/>
            </w:r>
            <w:r>
              <w:rPr>
                <w:rFonts w:hint="eastAsia"/>
                <w:sz w:val="18"/>
                <w:szCs w:val="18"/>
              </w:rPr>
              <w:t>编辑与导入：系统支持用户通过Excel表格批量导入国家、港口以及自定义区域的信息，并且提供了信息编辑功能，使用户能够根据最新的监管需求和市场变化，灵活地调整关注列表。</w:t>
            </w:r>
          </w:p>
        </w:tc>
        <w:tc>
          <w:tcPr>
            <w:tcW w:w="1919" w:type="dxa"/>
          </w:tcPr>
          <w:p>
            <w:pPr>
              <w:spacing w:line="560" w:lineRule="exact"/>
              <w:ind w:firstLine="0"/>
              <w:jc w:val="left"/>
              <w:rPr>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79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将物流一体化大数据支撑模块整合至本项目，并做适配性改造。</w:t>
            </w:r>
            <w:r>
              <w:rPr>
                <w:rFonts w:hint="eastAsia"/>
                <w:sz w:val="18"/>
                <w:szCs w:val="18"/>
              </w:rPr>
              <w:br w:type="textWrapping"/>
            </w:r>
            <w:r>
              <w:rPr>
                <w:rFonts w:hint="eastAsia"/>
                <w:sz w:val="18"/>
                <w:szCs w:val="18"/>
              </w:rPr>
              <w:t>组件改造：redis（当前使用华为服务提供的）、nginx（当前使用华为服务提供的）、欧拉操作系统（需要改造成银河麒麟）、需剥离华为的k8s、docker相关组件、文件存储改造成nas存储。</w:t>
            </w:r>
            <w:r>
              <w:rPr>
                <w:rFonts w:hint="eastAsia"/>
                <w:sz w:val="18"/>
                <w:szCs w:val="18"/>
              </w:rPr>
              <w:br w:type="textWrapping"/>
            </w:r>
            <w:r>
              <w:rPr>
                <w:rFonts w:hint="eastAsia"/>
                <w:sz w:val="18"/>
                <w:szCs w:val="18"/>
              </w:rPr>
              <w:t>代码层级改造：后端代码目前使用的华为统一后台框架，基于servicecombo的后台框架，包括上传、下载、持久层、接口层级等一系列代码都是使用的华为框架包开发，需改造成常用的开源springboot/springcloud等框架。从使用华为服务平台集成的三统一授权服务，改造成直接对接海关三统一授权。</w:t>
            </w:r>
          </w:p>
        </w:tc>
        <w:tc>
          <w:tcPr>
            <w:tcW w:w="1919" w:type="dxa"/>
          </w:tcPr>
          <w:p>
            <w:pPr>
              <w:spacing w:line="560" w:lineRule="exact"/>
              <w:ind w:firstLine="0"/>
              <w:jc w:val="left"/>
              <w:rPr>
                <w:b/>
                <w:bCs/>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管理端-多式联运物流管控平台整合改造-架构调整-统计功能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涉及架构调整的功能包括：</w:t>
            </w:r>
            <w:r>
              <w:rPr>
                <w:rFonts w:hint="eastAsia"/>
                <w:sz w:val="18"/>
                <w:szCs w:val="18"/>
              </w:rPr>
              <w:br w:type="textWrapping"/>
            </w:r>
            <w:r>
              <w:rPr>
                <w:rFonts w:hint="eastAsia"/>
                <w:sz w:val="18"/>
                <w:szCs w:val="18"/>
              </w:rPr>
              <w:t>1.H4A单点登录及角色权限</w:t>
            </w:r>
            <w:r>
              <w:rPr>
                <w:rFonts w:hint="eastAsia"/>
                <w:sz w:val="18"/>
                <w:szCs w:val="18"/>
              </w:rPr>
              <w:br w:type="textWrapping"/>
            </w:r>
            <w:r>
              <w:rPr>
                <w:rFonts w:hint="eastAsia"/>
                <w:sz w:val="18"/>
                <w:szCs w:val="18"/>
              </w:rPr>
              <w:t>2.jdk、redis、nginx、服务注册组件、网关等均需自己安装搭建、配置及开发。</w:t>
            </w:r>
            <w:r>
              <w:rPr>
                <w:rFonts w:hint="eastAsia"/>
                <w:sz w:val="18"/>
                <w:szCs w:val="18"/>
              </w:rPr>
              <w:br w:type="textWrapping"/>
            </w:r>
            <w:r>
              <w:rPr>
                <w:rFonts w:hint="eastAsia"/>
                <w:sz w:val="18"/>
                <w:szCs w:val="18"/>
              </w:rPr>
              <w:t>3.统计功能，包括：</w:t>
            </w:r>
            <w:r>
              <w:rPr>
                <w:rFonts w:hint="eastAsia"/>
                <w:sz w:val="18"/>
                <w:szCs w:val="18"/>
              </w:rPr>
              <w:br w:type="textWrapping"/>
            </w:r>
            <w:r>
              <w:rPr>
                <w:rFonts w:hint="eastAsia"/>
                <w:sz w:val="18"/>
                <w:szCs w:val="18"/>
              </w:rPr>
              <w:t>关区物流记录统计</w:t>
            </w:r>
            <w:r>
              <w:rPr>
                <w:rFonts w:hint="eastAsia"/>
                <w:sz w:val="18"/>
                <w:szCs w:val="18"/>
              </w:rPr>
              <w:br w:type="textWrapping"/>
            </w:r>
            <w:r>
              <w:rPr>
                <w:rFonts w:hint="eastAsia"/>
                <w:sz w:val="18"/>
                <w:szCs w:val="18"/>
              </w:rPr>
              <w:t>监控任务记录统计</w:t>
            </w:r>
            <w:r>
              <w:rPr>
                <w:rFonts w:hint="eastAsia"/>
                <w:sz w:val="18"/>
                <w:szCs w:val="18"/>
              </w:rPr>
              <w:br w:type="textWrapping"/>
            </w:r>
            <w:r>
              <w:rPr>
                <w:rFonts w:hint="eastAsia"/>
                <w:sz w:val="18"/>
                <w:szCs w:val="18"/>
              </w:rPr>
              <w:t>在途调拨单数统计</w:t>
            </w:r>
            <w:r>
              <w:rPr>
                <w:rFonts w:hint="eastAsia"/>
                <w:sz w:val="18"/>
                <w:szCs w:val="18"/>
              </w:rPr>
              <w:br w:type="textWrapping"/>
            </w:r>
            <w:r>
              <w:rPr>
                <w:rFonts w:hint="eastAsia"/>
                <w:sz w:val="18"/>
                <w:szCs w:val="18"/>
              </w:rPr>
              <w:t>在途运输工具数统计</w:t>
            </w:r>
            <w:r>
              <w:rPr>
                <w:rFonts w:hint="eastAsia"/>
                <w:sz w:val="18"/>
                <w:szCs w:val="18"/>
              </w:rPr>
              <w:br w:type="textWrapping"/>
            </w:r>
            <w:r>
              <w:rPr>
                <w:rFonts w:hint="eastAsia"/>
                <w:sz w:val="18"/>
                <w:szCs w:val="18"/>
              </w:rPr>
              <w:t>异常运输工具数统计</w:t>
            </w:r>
            <w:r>
              <w:rPr>
                <w:rFonts w:hint="eastAsia"/>
                <w:sz w:val="18"/>
                <w:szCs w:val="18"/>
              </w:rPr>
              <w:br w:type="textWrapping"/>
            </w:r>
            <w:r>
              <w:rPr>
                <w:rFonts w:hint="eastAsia"/>
                <w:sz w:val="18"/>
                <w:szCs w:val="18"/>
              </w:rPr>
              <w:t>在途运营企业数统计</w:t>
            </w:r>
            <w:r>
              <w:rPr>
                <w:rFonts w:hint="eastAsia"/>
                <w:sz w:val="18"/>
                <w:szCs w:val="18"/>
              </w:rPr>
              <w:br w:type="textWrapping"/>
            </w:r>
            <w:r>
              <w:rPr>
                <w:rFonts w:hint="eastAsia"/>
                <w:sz w:val="18"/>
                <w:szCs w:val="18"/>
              </w:rPr>
              <w:t>在途线路数统计</w:t>
            </w:r>
            <w:r>
              <w:rPr>
                <w:rFonts w:hint="eastAsia"/>
                <w:sz w:val="18"/>
                <w:szCs w:val="18"/>
              </w:rPr>
              <w:br w:type="textWrapping"/>
            </w:r>
            <w:r>
              <w:rPr>
                <w:rFonts w:hint="eastAsia"/>
                <w:sz w:val="18"/>
                <w:szCs w:val="18"/>
              </w:rPr>
              <w:t>在途箱量数统计</w:t>
            </w:r>
            <w:r>
              <w:rPr>
                <w:rFonts w:hint="eastAsia"/>
                <w:sz w:val="18"/>
                <w:szCs w:val="18"/>
              </w:rPr>
              <w:br w:type="textWrapping"/>
            </w:r>
            <w:r>
              <w:rPr>
                <w:rFonts w:hint="eastAsia"/>
                <w:sz w:val="18"/>
                <w:szCs w:val="18"/>
              </w:rPr>
              <w:t>当月30天数据统计</w:t>
            </w:r>
            <w:r>
              <w:rPr>
                <w:rFonts w:hint="eastAsia"/>
                <w:sz w:val="18"/>
                <w:szCs w:val="18"/>
              </w:rPr>
              <w:br w:type="textWrapping"/>
            </w:r>
            <w:r>
              <w:rPr>
                <w:rFonts w:hint="eastAsia"/>
                <w:sz w:val="18"/>
                <w:szCs w:val="18"/>
              </w:rPr>
              <w:t>当天24小时数据统计</w:t>
            </w:r>
            <w:r>
              <w:rPr>
                <w:rFonts w:hint="eastAsia"/>
                <w:sz w:val="18"/>
                <w:szCs w:val="18"/>
              </w:rPr>
              <w:br w:type="textWrapping"/>
            </w:r>
            <w:r>
              <w:rPr>
                <w:rFonts w:hint="eastAsia"/>
                <w:sz w:val="18"/>
                <w:szCs w:val="18"/>
              </w:rPr>
              <w:t>隶属关在途调拨单量实时统计</w:t>
            </w:r>
            <w:r>
              <w:rPr>
                <w:rFonts w:hint="eastAsia"/>
                <w:sz w:val="18"/>
                <w:szCs w:val="18"/>
              </w:rPr>
              <w:br w:type="textWrapping"/>
            </w:r>
            <w:r>
              <w:rPr>
                <w:rFonts w:hint="eastAsia"/>
                <w:sz w:val="18"/>
                <w:szCs w:val="18"/>
              </w:rPr>
              <w:t>系统所有调拨单统计</w:t>
            </w:r>
            <w:r>
              <w:rPr>
                <w:rFonts w:hint="eastAsia"/>
                <w:sz w:val="18"/>
                <w:szCs w:val="18"/>
              </w:rPr>
              <w:br w:type="textWrapping"/>
            </w:r>
            <w:r>
              <w:rPr>
                <w:rFonts w:hint="eastAsia"/>
                <w:sz w:val="18"/>
                <w:szCs w:val="18"/>
              </w:rPr>
              <w:t>大湾区组合港调拨单数据统计</w:t>
            </w:r>
            <w:r>
              <w:rPr>
                <w:rFonts w:hint="eastAsia"/>
                <w:sz w:val="18"/>
                <w:szCs w:val="18"/>
              </w:rPr>
              <w:br w:type="textWrapping"/>
            </w:r>
            <w:r>
              <w:rPr>
                <w:rFonts w:hint="eastAsia"/>
                <w:sz w:val="18"/>
                <w:szCs w:val="18"/>
              </w:rPr>
              <w:t>公路进口调拨单数据统计</w:t>
            </w:r>
            <w:r>
              <w:rPr>
                <w:rFonts w:hint="eastAsia"/>
                <w:sz w:val="18"/>
                <w:szCs w:val="18"/>
              </w:rPr>
              <w:br w:type="textWrapping"/>
            </w:r>
            <w:r>
              <w:rPr>
                <w:rFonts w:hint="eastAsia"/>
                <w:sz w:val="18"/>
                <w:szCs w:val="18"/>
              </w:rPr>
              <w:t>湾区海铁通调拨单数据统计</w:t>
            </w:r>
            <w:r>
              <w:rPr>
                <w:rFonts w:hint="eastAsia"/>
                <w:sz w:val="18"/>
                <w:szCs w:val="18"/>
              </w:rPr>
              <w:br w:type="textWrapping"/>
            </w:r>
            <w:r>
              <w:rPr>
                <w:rFonts w:hint="eastAsia"/>
                <w:sz w:val="18"/>
                <w:szCs w:val="18"/>
              </w:rPr>
              <w:t>监管场站间调拨拨单数据统计</w:t>
            </w:r>
            <w:r>
              <w:rPr>
                <w:rFonts w:hint="eastAsia"/>
                <w:sz w:val="18"/>
                <w:szCs w:val="18"/>
              </w:rPr>
              <w:br w:type="textWrapping"/>
            </w:r>
            <w:r>
              <w:rPr>
                <w:rFonts w:hint="eastAsia"/>
                <w:sz w:val="18"/>
                <w:szCs w:val="18"/>
              </w:rPr>
              <w:t>公路出口调拨单数据统计</w:t>
            </w:r>
            <w:r>
              <w:rPr>
                <w:rFonts w:hint="eastAsia"/>
                <w:sz w:val="18"/>
                <w:szCs w:val="18"/>
              </w:rPr>
              <w:br w:type="textWrapping"/>
            </w:r>
            <w:r>
              <w:rPr>
                <w:rFonts w:hint="eastAsia"/>
                <w:sz w:val="18"/>
                <w:szCs w:val="18"/>
              </w:rPr>
              <w:t>当年大湾区组合港调拨单数据统计</w:t>
            </w:r>
            <w:r>
              <w:rPr>
                <w:rFonts w:hint="eastAsia"/>
                <w:sz w:val="18"/>
                <w:szCs w:val="18"/>
              </w:rPr>
              <w:br w:type="textWrapping"/>
            </w:r>
            <w:r>
              <w:rPr>
                <w:rFonts w:hint="eastAsia"/>
                <w:sz w:val="18"/>
                <w:szCs w:val="18"/>
              </w:rPr>
              <w:t>当年公路进口调拨单数据统计</w:t>
            </w:r>
            <w:r>
              <w:rPr>
                <w:rFonts w:hint="eastAsia"/>
                <w:sz w:val="18"/>
                <w:szCs w:val="18"/>
              </w:rPr>
              <w:br w:type="textWrapping"/>
            </w:r>
            <w:r>
              <w:rPr>
                <w:rFonts w:hint="eastAsia"/>
                <w:sz w:val="18"/>
                <w:szCs w:val="18"/>
              </w:rPr>
              <w:t>当年湾区海铁通调拨单数据统计</w:t>
            </w:r>
            <w:r>
              <w:rPr>
                <w:rFonts w:hint="eastAsia"/>
                <w:sz w:val="18"/>
                <w:szCs w:val="18"/>
              </w:rPr>
              <w:br w:type="textWrapping"/>
            </w:r>
            <w:r>
              <w:rPr>
                <w:rFonts w:hint="eastAsia"/>
                <w:sz w:val="18"/>
                <w:szCs w:val="18"/>
              </w:rPr>
              <w:t>当年监管场站间调拨拨单数据统计</w:t>
            </w:r>
            <w:r>
              <w:rPr>
                <w:rFonts w:hint="eastAsia"/>
                <w:sz w:val="18"/>
                <w:szCs w:val="18"/>
              </w:rPr>
              <w:br w:type="textWrapping"/>
            </w:r>
            <w:r>
              <w:rPr>
                <w:rFonts w:hint="eastAsia"/>
                <w:sz w:val="18"/>
                <w:szCs w:val="18"/>
              </w:rPr>
              <w:t>当年公路出口调拨单数据统计</w:t>
            </w:r>
            <w:r>
              <w:rPr>
                <w:rFonts w:hint="eastAsia"/>
                <w:sz w:val="18"/>
                <w:szCs w:val="18"/>
              </w:rPr>
              <w:br w:type="textWrapping"/>
            </w:r>
            <w:r>
              <w:rPr>
                <w:rFonts w:hint="eastAsia"/>
                <w:sz w:val="18"/>
                <w:szCs w:val="18"/>
              </w:rPr>
              <w:t>当月大湾区组合港调拨单数据统计</w:t>
            </w:r>
            <w:r>
              <w:rPr>
                <w:rFonts w:hint="eastAsia"/>
                <w:sz w:val="18"/>
                <w:szCs w:val="18"/>
              </w:rPr>
              <w:br w:type="textWrapping"/>
            </w:r>
            <w:r>
              <w:rPr>
                <w:rFonts w:hint="eastAsia"/>
                <w:sz w:val="18"/>
                <w:szCs w:val="18"/>
              </w:rPr>
              <w:t>当月公路进口调拨单数据统计</w:t>
            </w:r>
            <w:r>
              <w:rPr>
                <w:rFonts w:hint="eastAsia"/>
                <w:sz w:val="18"/>
                <w:szCs w:val="18"/>
              </w:rPr>
              <w:br w:type="textWrapping"/>
            </w:r>
            <w:r>
              <w:rPr>
                <w:rFonts w:hint="eastAsia"/>
                <w:sz w:val="18"/>
                <w:szCs w:val="18"/>
              </w:rPr>
              <w:t>当月湾区海铁通调拨单数据统计</w:t>
            </w:r>
            <w:r>
              <w:rPr>
                <w:rFonts w:hint="eastAsia"/>
                <w:sz w:val="18"/>
                <w:szCs w:val="18"/>
              </w:rPr>
              <w:br w:type="textWrapping"/>
            </w:r>
            <w:r>
              <w:rPr>
                <w:rFonts w:hint="eastAsia"/>
                <w:sz w:val="18"/>
                <w:szCs w:val="18"/>
              </w:rPr>
              <w:t>当月监管场站间调拨拨单数据统计</w:t>
            </w:r>
            <w:r>
              <w:rPr>
                <w:rFonts w:hint="eastAsia"/>
                <w:sz w:val="18"/>
                <w:szCs w:val="18"/>
              </w:rPr>
              <w:br w:type="textWrapping"/>
            </w:r>
            <w:r>
              <w:rPr>
                <w:rFonts w:hint="eastAsia"/>
                <w:sz w:val="18"/>
                <w:szCs w:val="18"/>
              </w:rPr>
              <w:t>当月公路出口调拨单数据统计</w:t>
            </w:r>
            <w:r>
              <w:rPr>
                <w:rFonts w:hint="eastAsia"/>
                <w:sz w:val="18"/>
                <w:szCs w:val="18"/>
              </w:rPr>
              <w:br w:type="textWrapping"/>
            </w:r>
            <w:r>
              <w:rPr>
                <w:rFonts w:hint="eastAsia"/>
                <w:sz w:val="18"/>
                <w:szCs w:val="18"/>
              </w:rPr>
              <w:t>当日大湾区组合港调拨单数据统计</w:t>
            </w:r>
            <w:r>
              <w:rPr>
                <w:rFonts w:hint="eastAsia"/>
                <w:sz w:val="18"/>
                <w:szCs w:val="18"/>
              </w:rPr>
              <w:br w:type="textWrapping"/>
            </w:r>
            <w:r>
              <w:rPr>
                <w:rFonts w:hint="eastAsia"/>
                <w:sz w:val="18"/>
                <w:szCs w:val="18"/>
              </w:rPr>
              <w:t>当日公路进口调拨单数据统计</w:t>
            </w:r>
            <w:r>
              <w:rPr>
                <w:rFonts w:hint="eastAsia"/>
                <w:sz w:val="18"/>
                <w:szCs w:val="18"/>
              </w:rPr>
              <w:br w:type="textWrapping"/>
            </w:r>
            <w:r>
              <w:rPr>
                <w:rFonts w:hint="eastAsia"/>
                <w:sz w:val="18"/>
                <w:szCs w:val="18"/>
              </w:rPr>
              <w:t>当日湾区海铁通调拨单数据统计</w:t>
            </w:r>
            <w:r>
              <w:rPr>
                <w:rFonts w:hint="eastAsia"/>
                <w:sz w:val="18"/>
                <w:szCs w:val="18"/>
              </w:rPr>
              <w:br w:type="textWrapping"/>
            </w:r>
            <w:r>
              <w:rPr>
                <w:rFonts w:hint="eastAsia"/>
                <w:sz w:val="18"/>
                <w:szCs w:val="18"/>
              </w:rPr>
              <w:t>当日监管场站间调拨拨单数据统计</w:t>
            </w:r>
            <w:r>
              <w:rPr>
                <w:rFonts w:hint="eastAsia"/>
                <w:sz w:val="18"/>
                <w:szCs w:val="18"/>
              </w:rPr>
              <w:br w:type="textWrapping"/>
            </w:r>
            <w:r>
              <w:rPr>
                <w:rFonts w:hint="eastAsia"/>
                <w:sz w:val="18"/>
                <w:szCs w:val="18"/>
              </w:rPr>
              <w:t>当日公路出口调拨单数据统计</w:t>
            </w:r>
            <w:r>
              <w:rPr>
                <w:rFonts w:hint="eastAsia"/>
                <w:sz w:val="18"/>
                <w:szCs w:val="18"/>
              </w:rPr>
              <w:br w:type="textWrapping"/>
            </w:r>
            <w:r>
              <w:rPr>
                <w:rFonts w:hint="eastAsia"/>
                <w:sz w:val="18"/>
                <w:szCs w:val="18"/>
              </w:rPr>
              <w:t>预警状态日统计</w:t>
            </w:r>
            <w:r>
              <w:rPr>
                <w:rFonts w:hint="eastAsia"/>
                <w:sz w:val="18"/>
                <w:szCs w:val="18"/>
              </w:rPr>
              <w:br w:type="textWrapping"/>
            </w:r>
            <w:r>
              <w:rPr>
                <w:rFonts w:hint="eastAsia"/>
                <w:sz w:val="18"/>
                <w:szCs w:val="18"/>
              </w:rPr>
              <w:t>预警状态月统计</w:t>
            </w:r>
            <w:r>
              <w:rPr>
                <w:rFonts w:hint="eastAsia"/>
                <w:sz w:val="18"/>
                <w:szCs w:val="18"/>
              </w:rPr>
              <w:br w:type="textWrapping"/>
            </w:r>
            <w:r>
              <w:rPr>
                <w:rFonts w:hint="eastAsia"/>
                <w:sz w:val="18"/>
                <w:szCs w:val="18"/>
              </w:rPr>
              <w:t>预警状态年统计</w:t>
            </w:r>
            <w:r>
              <w:rPr>
                <w:rFonts w:hint="eastAsia"/>
                <w:sz w:val="18"/>
                <w:szCs w:val="18"/>
              </w:rPr>
              <w:br w:type="textWrapping"/>
            </w:r>
            <w:r>
              <w:rPr>
                <w:rFonts w:hint="eastAsia"/>
                <w:sz w:val="18"/>
                <w:szCs w:val="18"/>
              </w:rPr>
              <w:t>预警类型日统计</w:t>
            </w:r>
            <w:r>
              <w:rPr>
                <w:rFonts w:hint="eastAsia"/>
                <w:sz w:val="18"/>
                <w:szCs w:val="18"/>
              </w:rPr>
              <w:br w:type="textWrapping"/>
            </w:r>
            <w:r>
              <w:rPr>
                <w:rFonts w:hint="eastAsia"/>
                <w:sz w:val="18"/>
                <w:szCs w:val="18"/>
              </w:rPr>
              <w:t>预警类型月统计</w:t>
            </w:r>
            <w:r>
              <w:rPr>
                <w:rFonts w:hint="eastAsia"/>
                <w:sz w:val="18"/>
                <w:szCs w:val="18"/>
              </w:rPr>
              <w:br w:type="textWrapping"/>
            </w:r>
            <w:r>
              <w:rPr>
                <w:rFonts w:hint="eastAsia"/>
                <w:sz w:val="18"/>
                <w:szCs w:val="18"/>
              </w:rPr>
              <w:t>预警类型年统计</w:t>
            </w:r>
            <w:r>
              <w:rPr>
                <w:rFonts w:hint="eastAsia"/>
                <w:sz w:val="18"/>
                <w:szCs w:val="18"/>
              </w:rPr>
              <w:br w:type="textWrapping"/>
            </w:r>
            <w:r>
              <w:rPr>
                <w:rFonts w:hint="eastAsia"/>
                <w:sz w:val="18"/>
                <w:szCs w:val="18"/>
              </w:rPr>
              <w:t>实时调拨单列表统计</w:t>
            </w:r>
            <w:r>
              <w:rPr>
                <w:rFonts w:hint="eastAsia"/>
                <w:sz w:val="18"/>
                <w:szCs w:val="18"/>
              </w:rPr>
              <w:br w:type="textWrapping"/>
            </w:r>
            <w:r>
              <w:rPr>
                <w:rFonts w:hint="eastAsia"/>
                <w:sz w:val="18"/>
                <w:szCs w:val="18"/>
              </w:rPr>
              <w:t>调拨单统计</w:t>
            </w:r>
            <w:r>
              <w:rPr>
                <w:rFonts w:hint="eastAsia"/>
                <w:sz w:val="18"/>
                <w:szCs w:val="18"/>
              </w:rPr>
              <w:br w:type="textWrapping"/>
            </w:r>
            <w:r>
              <w:rPr>
                <w:rFonts w:hint="eastAsia"/>
                <w:sz w:val="18"/>
                <w:szCs w:val="18"/>
              </w:rPr>
              <w:t>线路预警数量总数统计</w:t>
            </w:r>
            <w:r>
              <w:rPr>
                <w:rFonts w:hint="eastAsia"/>
                <w:sz w:val="18"/>
                <w:szCs w:val="18"/>
              </w:rPr>
              <w:br w:type="textWrapping"/>
            </w:r>
            <w:r>
              <w:rPr>
                <w:rFonts w:hint="eastAsia"/>
                <w:sz w:val="18"/>
                <w:szCs w:val="18"/>
              </w:rPr>
              <w:t>线路预警数量当年统计</w:t>
            </w:r>
            <w:r>
              <w:rPr>
                <w:rFonts w:hint="eastAsia"/>
                <w:sz w:val="18"/>
                <w:szCs w:val="18"/>
              </w:rPr>
              <w:br w:type="textWrapping"/>
            </w:r>
            <w:r>
              <w:rPr>
                <w:rFonts w:hint="eastAsia"/>
                <w:sz w:val="18"/>
                <w:szCs w:val="18"/>
              </w:rPr>
              <w:t>线路预警数量当月统计</w:t>
            </w:r>
            <w:r>
              <w:rPr>
                <w:rFonts w:hint="eastAsia"/>
                <w:sz w:val="18"/>
                <w:szCs w:val="18"/>
              </w:rPr>
              <w:br w:type="textWrapping"/>
            </w:r>
            <w:r>
              <w:rPr>
                <w:rFonts w:hint="eastAsia"/>
                <w:sz w:val="18"/>
                <w:szCs w:val="18"/>
              </w:rPr>
              <w:t>线路预警数量当日统计</w:t>
            </w:r>
            <w:r>
              <w:rPr>
                <w:rFonts w:hint="eastAsia"/>
                <w:sz w:val="18"/>
                <w:szCs w:val="18"/>
              </w:rPr>
              <w:br w:type="textWrapping"/>
            </w:r>
            <w:r>
              <w:rPr>
                <w:rFonts w:hint="eastAsia"/>
                <w:sz w:val="18"/>
                <w:szCs w:val="18"/>
              </w:rPr>
              <w:t>未处置预警统计</w:t>
            </w:r>
            <w:r>
              <w:rPr>
                <w:rFonts w:hint="eastAsia"/>
                <w:sz w:val="18"/>
                <w:szCs w:val="18"/>
              </w:rPr>
              <w:br w:type="textWrapping"/>
            </w:r>
            <w:r>
              <w:rPr>
                <w:rFonts w:hint="eastAsia"/>
                <w:sz w:val="18"/>
                <w:szCs w:val="18"/>
              </w:rPr>
              <w:t>作业点待抵达车辆数统计</w:t>
            </w:r>
            <w:r>
              <w:rPr>
                <w:rFonts w:hint="eastAsia"/>
                <w:sz w:val="18"/>
                <w:szCs w:val="18"/>
              </w:rPr>
              <w:br w:type="textWrapping"/>
            </w:r>
            <w:r>
              <w:rPr>
                <w:rFonts w:hint="eastAsia"/>
                <w:sz w:val="18"/>
                <w:szCs w:val="18"/>
              </w:rPr>
              <w:t>作业点待抵达船只数统计</w:t>
            </w:r>
            <w:r>
              <w:rPr>
                <w:rFonts w:hint="eastAsia"/>
                <w:sz w:val="18"/>
                <w:szCs w:val="18"/>
              </w:rPr>
              <w:br w:type="textWrapping"/>
            </w:r>
            <w:r>
              <w:rPr>
                <w:rFonts w:hint="eastAsia"/>
                <w:sz w:val="18"/>
                <w:szCs w:val="18"/>
              </w:rPr>
              <w:t>作业点已启运车辆但未抵达数统计</w:t>
            </w:r>
            <w:r>
              <w:rPr>
                <w:rFonts w:hint="eastAsia"/>
                <w:sz w:val="18"/>
                <w:szCs w:val="18"/>
              </w:rPr>
              <w:br w:type="textWrapping"/>
            </w:r>
            <w:r>
              <w:rPr>
                <w:rFonts w:hint="eastAsia"/>
                <w:sz w:val="18"/>
                <w:szCs w:val="18"/>
              </w:rPr>
              <w:t>作业点已启运船只但未抵达数统计</w:t>
            </w:r>
            <w:r>
              <w:rPr>
                <w:rFonts w:hint="eastAsia"/>
                <w:sz w:val="18"/>
                <w:szCs w:val="18"/>
              </w:rPr>
              <w:br w:type="textWrapping"/>
            </w:r>
            <w:r>
              <w:rPr>
                <w:rFonts w:hint="eastAsia"/>
                <w:sz w:val="18"/>
                <w:szCs w:val="18"/>
              </w:rPr>
              <w:t>待后续操作预警数量统计</w:t>
            </w:r>
            <w:r>
              <w:rPr>
                <w:rFonts w:hint="eastAsia"/>
                <w:sz w:val="18"/>
                <w:szCs w:val="18"/>
              </w:rPr>
              <w:br w:type="textWrapping"/>
            </w:r>
            <w:r>
              <w:rPr>
                <w:rFonts w:hint="eastAsia"/>
                <w:sz w:val="18"/>
                <w:szCs w:val="18"/>
              </w:rPr>
              <w:t>今日已操作预警数量统计</w:t>
            </w:r>
            <w:r>
              <w:rPr>
                <w:rFonts w:hint="eastAsia"/>
                <w:sz w:val="18"/>
                <w:szCs w:val="18"/>
              </w:rPr>
              <w:br w:type="textWrapping"/>
            </w:r>
            <w:r>
              <w:rPr>
                <w:rFonts w:hint="eastAsia"/>
                <w:sz w:val="18"/>
                <w:szCs w:val="18"/>
              </w:rPr>
              <w:t>累计已操作预警数量统计</w:t>
            </w:r>
            <w:r>
              <w:rPr>
                <w:rFonts w:hint="eastAsia"/>
                <w:sz w:val="18"/>
                <w:szCs w:val="18"/>
              </w:rPr>
              <w:br w:type="textWrapping"/>
            </w:r>
            <w:r>
              <w:rPr>
                <w:rFonts w:hint="eastAsia"/>
                <w:sz w:val="18"/>
                <w:szCs w:val="18"/>
              </w:rPr>
              <w:t>超时停留统计</w:t>
            </w:r>
            <w:r>
              <w:rPr>
                <w:rFonts w:hint="eastAsia"/>
                <w:sz w:val="18"/>
                <w:szCs w:val="18"/>
              </w:rPr>
              <w:br w:type="textWrapping"/>
            </w:r>
            <w:r>
              <w:rPr>
                <w:rFonts w:hint="eastAsia"/>
                <w:sz w:val="18"/>
                <w:szCs w:val="18"/>
              </w:rPr>
              <w:t>出口调拨量统计</w:t>
            </w:r>
            <w:r>
              <w:rPr>
                <w:rFonts w:hint="eastAsia"/>
                <w:sz w:val="18"/>
                <w:szCs w:val="18"/>
              </w:rPr>
              <w:br w:type="textWrapping"/>
            </w:r>
            <w:r>
              <w:rPr>
                <w:rFonts w:hint="eastAsia"/>
                <w:sz w:val="18"/>
                <w:szCs w:val="18"/>
              </w:rPr>
              <w:t>出口箱量统计</w:t>
            </w:r>
            <w:r>
              <w:rPr>
                <w:rFonts w:hint="eastAsia"/>
                <w:sz w:val="18"/>
                <w:szCs w:val="18"/>
              </w:rPr>
              <w:br w:type="textWrapping"/>
            </w:r>
            <w:r>
              <w:rPr>
                <w:rFonts w:hint="eastAsia"/>
                <w:sz w:val="18"/>
                <w:szCs w:val="18"/>
              </w:rPr>
              <w:t>出口TEU量统计</w:t>
            </w:r>
            <w:r>
              <w:rPr>
                <w:rFonts w:hint="eastAsia"/>
                <w:sz w:val="18"/>
                <w:szCs w:val="18"/>
              </w:rPr>
              <w:br w:type="textWrapping"/>
            </w:r>
            <w:r>
              <w:rPr>
                <w:rFonts w:hint="eastAsia"/>
                <w:sz w:val="18"/>
                <w:szCs w:val="18"/>
              </w:rPr>
              <w:t>进口调拨量统计</w:t>
            </w:r>
            <w:r>
              <w:rPr>
                <w:rFonts w:hint="eastAsia"/>
                <w:sz w:val="18"/>
                <w:szCs w:val="18"/>
              </w:rPr>
              <w:br w:type="textWrapping"/>
            </w:r>
            <w:r>
              <w:rPr>
                <w:rFonts w:hint="eastAsia"/>
                <w:sz w:val="18"/>
                <w:szCs w:val="18"/>
              </w:rPr>
              <w:t>进口箱量统计</w:t>
            </w:r>
            <w:r>
              <w:rPr>
                <w:rFonts w:hint="eastAsia"/>
                <w:sz w:val="18"/>
                <w:szCs w:val="18"/>
              </w:rPr>
              <w:br w:type="textWrapping"/>
            </w:r>
            <w:r>
              <w:rPr>
                <w:rFonts w:hint="eastAsia"/>
                <w:sz w:val="18"/>
                <w:szCs w:val="18"/>
              </w:rPr>
              <w:t>进口TEU量统计</w:t>
            </w:r>
            <w:r>
              <w:rPr>
                <w:rFonts w:hint="eastAsia"/>
                <w:sz w:val="18"/>
                <w:szCs w:val="18"/>
              </w:rPr>
              <w:br w:type="textWrapping"/>
            </w:r>
            <w:r>
              <w:rPr>
                <w:rFonts w:hint="eastAsia"/>
                <w:sz w:val="18"/>
                <w:szCs w:val="18"/>
              </w:rPr>
              <w:t>总计调拨量统计</w:t>
            </w:r>
            <w:r>
              <w:rPr>
                <w:rFonts w:hint="eastAsia"/>
                <w:sz w:val="18"/>
                <w:szCs w:val="18"/>
              </w:rPr>
              <w:br w:type="textWrapping"/>
            </w:r>
            <w:r>
              <w:rPr>
                <w:rFonts w:hint="eastAsia"/>
                <w:sz w:val="18"/>
                <w:szCs w:val="18"/>
              </w:rPr>
              <w:t>总计箱量统计</w:t>
            </w:r>
            <w:r>
              <w:rPr>
                <w:rFonts w:hint="eastAsia"/>
                <w:sz w:val="18"/>
                <w:szCs w:val="18"/>
              </w:rPr>
              <w:br w:type="textWrapping"/>
            </w:r>
            <w:r>
              <w:rPr>
                <w:rFonts w:hint="eastAsia"/>
                <w:sz w:val="18"/>
                <w:szCs w:val="18"/>
              </w:rPr>
              <w:t>总计TEU量统计</w:t>
            </w:r>
            <w:r>
              <w:rPr>
                <w:rFonts w:hint="eastAsia"/>
                <w:sz w:val="18"/>
                <w:szCs w:val="18"/>
              </w:rPr>
              <w:br w:type="textWrapping"/>
            </w:r>
            <w:r>
              <w:rPr>
                <w:rFonts w:hint="eastAsia"/>
                <w:sz w:val="18"/>
                <w:szCs w:val="18"/>
              </w:rPr>
              <w:t>公路调拨量统计</w:t>
            </w:r>
            <w:r>
              <w:rPr>
                <w:rFonts w:hint="eastAsia"/>
                <w:sz w:val="18"/>
                <w:szCs w:val="18"/>
              </w:rPr>
              <w:br w:type="textWrapping"/>
            </w:r>
            <w:r>
              <w:rPr>
                <w:rFonts w:hint="eastAsia"/>
                <w:sz w:val="18"/>
                <w:szCs w:val="18"/>
              </w:rPr>
              <w:t>公路箱量统计</w:t>
            </w:r>
            <w:r>
              <w:rPr>
                <w:rFonts w:hint="eastAsia"/>
                <w:sz w:val="18"/>
                <w:szCs w:val="18"/>
              </w:rPr>
              <w:br w:type="textWrapping"/>
            </w:r>
            <w:r>
              <w:rPr>
                <w:rFonts w:hint="eastAsia"/>
                <w:sz w:val="18"/>
                <w:szCs w:val="18"/>
              </w:rPr>
              <w:t>延迟统计</w:t>
            </w:r>
            <w:r>
              <w:rPr>
                <w:rFonts w:hint="eastAsia"/>
                <w:sz w:val="18"/>
                <w:szCs w:val="18"/>
              </w:rPr>
              <w:br w:type="textWrapping"/>
            </w:r>
            <w:r>
              <w:rPr>
                <w:rFonts w:hint="eastAsia"/>
                <w:sz w:val="18"/>
                <w:szCs w:val="18"/>
              </w:rPr>
              <w:t>实时在途车辆数统计</w:t>
            </w:r>
            <w:r>
              <w:rPr>
                <w:rFonts w:hint="eastAsia"/>
                <w:sz w:val="18"/>
                <w:szCs w:val="18"/>
              </w:rPr>
              <w:br w:type="textWrapping"/>
            </w:r>
            <w:r>
              <w:rPr>
                <w:rFonts w:hint="eastAsia"/>
                <w:sz w:val="18"/>
                <w:szCs w:val="18"/>
              </w:rPr>
              <w:t>实时在途异常车辆数统计</w:t>
            </w:r>
            <w:r>
              <w:rPr>
                <w:rFonts w:hint="eastAsia"/>
                <w:sz w:val="18"/>
                <w:szCs w:val="18"/>
              </w:rPr>
              <w:br w:type="textWrapping"/>
            </w:r>
            <w:r>
              <w:rPr>
                <w:rFonts w:hint="eastAsia"/>
                <w:sz w:val="18"/>
                <w:szCs w:val="18"/>
              </w:rPr>
              <w:t>实时在途船舶数统计</w:t>
            </w:r>
            <w:r>
              <w:rPr>
                <w:rFonts w:hint="eastAsia"/>
                <w:sz w:val="18"/>
                <w:szCs w:val="18"/>
              </w:rPr>
              <w:br w:type="textWrapping"/>
            </w:r>
            <w:r>
              <w:rPr>
                <w:rFonts w:hint="eastAsia"/>
                <w:sz w:val="18"/>
                <w:szCs w:val="18"/>
              </w:rPr>
              <w:t>实时在途异常船舶数统计</w:t>
            </w:r>
            <w:r>
              <w:rPr>
                <w:rFonts w:hint="eastAsia"/>
                <w:sz w:val="18"/>
                <w:szCs w:val="18"/>
              </w:rPr>
              <w:br w:type="textWrapping"/>
            </w:r>
            <w:r>
              <w:rPr>
                <w:rFonts w:hint="eastAsia"/>
                <w:sz w:val="18"/>
                <w:szCs w:val="18"/>
              </w:rPr>
              <w:t>切换预警统计</w:t>
            </w:r>
          </w:p>
        </w:tc>
        <w:tc>
          <w:tcPr>
            <w:tcW w:w="1919" w:type="dxa"/>
          </w:tcPr>
          <w:p>
            <w:pPr>
              <w:spacing w:line="560" w:lineRule="exact"/>
              <w:ind w:firstLine="0"/>
              <w:jc w:val="left"/>
              <w:rPr>
                <w:b/>
                <w:bCs/>
                <w:sz w:val="18"/>
                <w:szCs w:val="18"/>
              </w:rPr>
            </w:pPr>
            <w:r>
              <w:rPr>
                <w:sz w:val="18"/>
                <w:szCs w:val="18"/>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管理端-多式联运物流管控平台整合改造-架构调整-监控功能</w:t>
            </w:r>
          </w:p>
        </w:tc>
        <w:tc>
          <w:tcPr>
            <w:tcW w:w="2780" w:type="dxa"/>
            <w:tcBorders>
              <w:top w:val="single" w:color="auto" w:sz="4" w:space="0"/>
              <w:left w:val="single" w:color="auto" w:sz="4" w:space="0"/>
              <w:right w:val="single" w:color="auto" w:sz="4" w:space="0"/>
            </w:tcBorders>
            <w:vAlign w:val="center"/>
          </w:tcPr>
          <w:p>
            <w:pPr>
              <w:spacing w:after="240" w:line="560" w:lineRule="exact"/>
              <w:ind w:firstLine="0"/>
              <w:jc w:val="left"/>
              <w:rPr>
                <w:rFonts w:ascii="宋体" w:hAnsi="宋体" w:eastAsia="宋体" w:cs="宋体"/>
                <w:sz w:val="18"/>
                <w:szCs w:val="18"/>
              </w:rPr>
            </w:pPr>
            <w:r>
              <w:rPr>
                <w:rFonts w:hint="eastAsia"/>
                <w:sz w:val="18"/>
                <w:szCs w:val="18"/>
              </w:rPr>
              <w:t>直属海关监控岗位班次参数信息</w:t>
            </w:r>
            <w:r>
              <w:rPr>
                <w:rFonts w:hint="eastAsia"/>
                <w:sz w:val="18"/>
                <w:szCs w:val="18"/>
              </w:rPr>
              <w:br w:type="textWrapping"/>
            </w:r>
            <w:r>
              <w:rPr>
                <w:rFonts w:hint="eastAsia"/>
                <w:sz w:val="18"/>
                <w:szCs w:val="18"/>
              </w:rPr>
              <w:t>直属海关监控岗位班次参数设置</w:t>
            </w:r>
            <w:r>
              <w:rPr>
                <w:rFonts w:hint="eastAsia"/>
                <w:sz w:val="18"/>
                <w:szCs w:val="18"/>
              </w:rPr>
              <w:br w:type="textWrapping"/>
            </w:r>
            <w:r>
              <w:rPr>
                <w:rFonts w:hint="eastAsia"/>
                <w:sz w:val="18"/>
                <w:szCs w:val="18"/>
              </w:rPr>
              <w:t>监控任务记录查询</w:t>
            </w:r>
            <w:r>
              <w:rPr>
                <w:rFonts w:hint="eastAsia"/>
                <w:sz w:val="18"/>
                <w:szCs w:val="18"/>
              </w:rPr>
              <w:br w:type="textWrapping"/>
            </w:r>
            <w:r>
              <w:rPr>
                <w:rFonts w:hint="eastAsia"/>
                <w:sz w:val="18"/>
                <w:szCs w:val="18"/>
              </w:rPr>
              <w:t>物流记录监控</w:t>
            </w:r>
            <w:r>
              <w:rPr>
                <w:rFonts w:hint="eastAsia"/>
                <w:sz w:val="18"/>
                <w:szCs w:val="18"/>
              </w:rPr>
              <w:br w:type="textWrapping"/>
            </w:r>
            <w:r>
              <w:rPr>
                <w:rFonts w:hint="eastAsia"/>
                <w:sz w:val="18"/>
                <w:szCs w:val="18"/>
              </w:rPr>
              <w:t>预警监控单信息</w:t>
            </w:r>
            <w:r>
              <w:rPr>
                <w:rFonts w:hint="eastAsia"/>
                <w:sz w:val="18"/>
                <w:szCs w:val="18"/>
              </w:rPr>
              <w:br w:type="textWrapping"/>
            </w:r>
            <w:r>
              <w:rPr>
                <w:rFonts w:hint="eastAsia"/>
                <w:sz w:val="18"/>
                <w:szCs w:val="18"/>
              </w:rPr>
              <w:t>预警监控单生成</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管理端-多式联运物流管控平台整合改造-架构调整-数据对接</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系统对接实时状态展示</w:t>
            </w:r>
            <w:r>
              <w:rPr>
                <w:rFonts w:hint="eastAsia"/>
                <w:sz w:val="18"/>
                <w:szCs w:val="18"/>
              </w:rPr>
              <w:br w:type="textWrapping"/>
            </w:r>
            <w:r>
              <w:rPr>
                <w:rFonts w:hint="eastAsia"/>
                <w:sz w:val="18"/>
                <w:szCs w:val="18"/>
              </w:rPr>
              <w:t>公路数据对接</w:t>
            </w:r>
            <w:r>
              <w:rPr>
                <w:rFonts w:hint="eastAsia"/>
                <w:sz w:val="18"/>
                <w:szCs w:val="18"/>
              </w:rPr>
              <w:br w:type="textWrapping"/>
            </w:r>
            <w:r>
              <w:rPr>
                <w:rFonts w:hint="eastAsia"/>
                <w:sz w:val="18"/>
                <w:szCs w:val="18"/>
              </w:rPr>
              <w:t>水运数据对接</w:t>
            </w:r>
            <w:r>
              <w:rPr>
                <w:rFonts w:hint="eastAsia"/>
                <w:sz w:val="18"/>
                <w:szCs w:val="18"/>
              </w:rPr>
              <w:br w:type="textWrapping"/>
            </w:r>
            <w:r>
              <w:rPr>
                <w:rFonts w:hint="eastAsia"/>
                <w:sz w:val="18"/>
                <w:szCs w:val="18"/>
              </w:rPr>
              <w:t>海铁通数据对接</w:t>
            </w:r>
            <w:r>
              <w:rPr>
                <w:rFonts w:hint="eastAsia"/>
                <w:sz w:val="18"/>
                <w:szCs w:val="18"/>
              </w:rPr>
              <w:br w:type="textWrapping"/>
            </w:r>
            <w:r>
              <w:rPr>
                <w:rFonts w:hint="eastAsia"/>
                <w:sz w:val="18"/>
                <w:szCs w:val="18"/>
              </w:rPr>
              <w:t>公路轨迹数据对接</w:t>
            </w:r>
            <w:r>
              <w:rPr>
                <w:rFonts w:hint="eastAsia"/>
                <w:sz w:val="18"/>
                <w:szCs w:val="18"/>
              </w:rPr>
              <w:br w:type="textWrapping"/>
            </w:r>
            <w:r>
              <w:rPr>
                <w:rFonts w:hint="eastAsia"/>
                <w:sz w:val="18"/>
                <w:szCs w:val="18"/>
              </w:rPr>
              <w:t>水路轨迹数据对接</w:t>
            </w:r>
            <w:r>
              <w:rPr>
                <w:rFonts w:hint="eastAsia"/>
                <w:sz w:val="18"/>
                <w:szCs w:val="18"/>
              </w:rPr>
              <w:br w:type="textWrapping"/>
            </w:r>
            <w:r>
              <w:rPr>
                <w:rFonts w:hint="eastAsia"/>
                <w:sz w:val="18"/>
                <w:szCs w:val="18"/>
              </w:rPr>
              <w:t>海铁通轨迹数据对接</w:t>
            </w:r>
            <w:r>
              <w:rPr>
                <w:rFonts w:hint="eastAsia"/>
                <w:sz w:val="18"/>
                <w:szCs w:val="18"/>
              </w:rPr>
              <w:br w:type="textWrapping"/>
            </w:r>
            <w:r>
              <w:rPr>
                <w:rFonts w:hint="eastAsia"/>
                <w:sz w:val="18"/>
                <w:szCs w:val="18"/>
              </w:rPr>
              <w:t>公路视频数据对接</w:t>
            </w:r>
            <w:r>
              <w:rPr>
                <w:rFonts w:hint="eastAsia"/>
                <w:sz w:val="18"/>
                <w:szCs w:val="18"/>
              </w:rPr>
              <w:br w:type="textWrapping"/>
            </w:r>
            <w:r>
              <w:rPr>
                <w:rFonts w:hint="eastAsia"/>
                <w:sz w:val="18"/>
                <w:szCs w:val="18"/>
              </w:rPr>
              <w:t>水运视频数据对接</w:t>
            </w:r>
            <w:r>
              <w:rPr>
                <w:rFonts w:hint="eastAsia"/>
                <w:sz w:val="18"/>
                <w:szCs w:val="18"/>
              </w:rPr>
              <w:br w:type="textWrapping"/>
            </w:r>
            <w:r>
              <w:rPr>
                <w:rFonts w:hint="eastAsia"/>
                <w:sz w:val="18"/>
                <w:szCs w:val="18"/>
              </w:rPr>
              <w:t>海铁通视频数据对接</w:t>
            </w:r>
            <w:r>
              <w:rPr>
                <w:rFonts w:hint="eastAsia"/>
                <w:sz w:val="18"/>
                <w:szCs w:val="18"/>
              </w:rPr>
              <w:br w:type="textWrapping"/>
            </w:r>
            <w:r>
              <w:rPr>
                <w:rFonts w:hint="eastAsia"/>
                <w:sz w:val="18"/>
                <w:szCs w:val="18"/>
              </w:rPr>
              <w:t>水运轨迹数据对接</w:t>
            </w:r>
            <w:r>
              <w:rPr>
                <w:rFonts w:hint="eastAsia"/>
                <w:sz w:val="18"/>
                <w:szCs w:val="18"/>
              </w:rPr>
              <w:br w:type="textWrapping"/>
            </w:r>
            <w:r>
              <w:rPr>
                <w:rFonts w:hint="eastAsia"/>
                <w:sz w:val="18"/>
                <w:szCs w:val="18"/>
              </w:rPr>
              <w:t>空运物流单一道卡口显示屏对接</w:t>
            </w:r>
            <w:r>
              <w:rPr>
                <w:rFonts w:hint="eastAsia"/>
                <w:sz w:val="18"/>
                <w:szCs w:val="18"/>
              </w:rPr>
              <w:br w:type="textWrapping"/>
            </w:r>
            <w:r>
              <w:rPr>
                <w:rFonts w:hint="eastAsia"/>
                <w:sz w:val="18"/>
                <w:szCs w:val="18"/>
              </w:rPr>
              <w:t>空运物流单二道卡口显示屏对接</w:t>
            </w:r>
            <w:r>
              <w:rPr>
                <w:rFonts w:hint="eastAsia"/>
                <w:sz w:val="18"/>
                <w:szCs w:val="18"/>
              </w:rPr>
              <w:br w:type="textWrapping"/>
            </w:r>
            <w:r>
              <w:rPr>
                <w:rFonts w:hint="eastAsia"/>
                <w:sz w:val="18"/>
                <w:szCs w:val="18"/>
              </w:rPr>
              <w:t>用户信息对接</w:t>
            </w:r>
            <w:r>
              <w:rPr>
                <w:rFonts w:hint="eastAsia"/>
                <w:sz w:val="18"/>
                <w:szCs w:val="18"/>
              </w:rPr>
              <w:br w:type="textWrapping"/>
            </w:r>
            <w:r>
              <w:rPr>
                <w:rFonts w:hint="eastAsia"/>
                <w:sz w:val="18"/>
                <w:szCs w:val="18"/>
              </w:rPr>
              <w:t>部门信息对接</w:t>
            </w:r>
            <w:r>
              <w:rPr>
                <w:rFonts w:hint="eastAsia"/>
                <w:sz w:val="18"/>
                <w:szCs w:val="18"/>
              </w:rPr>
              <w:br w:type="textWrapping"/>
            </w:r>
            <w:r>
              <w:rPr>
                <w:rFonts w:hint="eastAsia"/>
                <w:sz w:val="18"/>
                <w:szCs w:val="18"/>
              </w:rPr>
              <w:t>角色信息对接</w:t>
            </w:r>
            <w:r>
              <w:rPr>
                <w:rFonts w:hint="eastAsia"/>
                <w:sz w:val="18"/>
                <w:szCs w:val="18"/>
              </w:rPr>
              <w:br w:type="textWrapping"/>
            </w:r>
            <w:r>
              <w:rPr>
                <w:rFonts w:hint="eastAsia"/>
                <w:sz w:val="18"/>
                <w:szCs w:val="18"/>
              </w:rPr>
              <w:t>权限信息对接</w:t>
            </w:r>
            <w:r>
              <w:rPr>
                <w:rFonts w:hint="eastAsia"/>
                <w:sz w:val="18"/>
                <w:szCs w:val="18"/>
              </w:rPr>
              <w:br w:type="textWrapping"/>
            </w:r>
            <w:r>
              <w:rPr>
                <w:rFonts w:hint="eastAsia"/>
                <w:sz w:val="18"/>
                <w:szCs w:val="18"/>
              </w:rPr>
              <w:t>车辆轨迹数据对接_交通局</w:t>
            </w:r>
            <w:r>
              <w:rPr>
                <w:rFonts w:hint="eastAsia"/>
                <w:sz w:val="18"/>
                <w:szCs w:val="18"/>
              </w:rPr>
              <w:br w:type="textWrapping"/>
            </w:r>
            <w:r>
              <w:rPr>
                <w:rFonts w:hint="eastAsia"/>
                <w:sz w:val="18"/>
                <w:szCs w:val="18"/>
              </w:rPr>
              <w:t>轨迹数据对接_船讯网</w:t>
            </w:r>
            <w:r>
              <w:rPr>
                <w:rFonts w:hint="eastAsia"/>
                <w:sz w:val="18"/>
                <w:szCs w:val="18"/>
              </w:rPr>
              <w:br w:type="textWrapping"/>
            </w:r>
            <w:r>
              <w:rPr>
                <w:rFonts w:hint="eastAsia"/>
                <w:sz w:val="18"/>
                <w:szCs w:val="18"/>
              </w:rPr>
              <w:t>广东省地图数据对接</w:t>
            </w:r>
            <w:r>
              <w:rPr>
                <w:rFonts w:hint="eastAsia"/>
                <w:sz w:val="18"/>
                <w:szCs w:val="18"/>
              </w:rPr>
              <w:br w:type="textWrapping"/>
            </w:r>
            <w:r>
              <w:rPr>
                <w:rFonts w:hint="eastAsia"/>
                <w:sz w:val="18"/>
                <w:szCs w:val="18"/>
              </w:rPr>
              <w:t>广东省海洋点位数据对接</w:t>
            </w:r>
            <w:r>
              <w:rPr>
                <w:rFonts w:hint="eastAsia"/>
                <w:sz w:val="18"/>
                <w:szCs w:val="18"/>
              </w:rPr>
              <w:br w:type="textWrapping"/>
            </w:r>
            <w:r>
              <w:rPr>
                <w:rFonts w:hint="eastAsia"/>
                <w:sz w:val="18"/>
                <w:szCs w:val="18"/>
              </w:rPr>
              <w:t>广东省海洋图层数据对接</w:t>
            </w:r>
            <w:r>
              <w:rPr>
                <w:rFonts w:hint="eastAsia"/>
                <w:sz w:val="18"/>
                <w:szCs w:val="18"/>
              </w:rPr>
              <w:br w:type="textWrapping"/>
            </w:r>
            <w:r>
              <w:rPr>
                <w:rFonts w:hint="eastAsia"/>
                <w:sz w:val="18"/>
                <w:szCs w:val="18"/>
              </w:rPr>
              <w:t>多场景线路的数据通过盐田港、招商集团信息系统数据对接。</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管理端-多式联运物流管控平台整合改造-架构调整-查询功能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不同状态运输工具查询</w:t>
            </w:r>
            <w:r>
              <w:rPr>
                <w:rFonts w:hint="eastAsia"/>
                <w:sz w:val="18"/>
                <w:szCs w:val="18"/>
              </w:rPr>
              <w:br w:type="textWrapping"/>
            </w:r>
            <w:r>
              <w:rPr>
                <w:rFonts w:hint="eastAsia"/>
                <w:sz w:val="18"/>
                <w:szCs w:val="18"/>
              </w:rPr>
              <w:t>车辆轨迹位置查询</w:t>
            </w:r>
            <w:r>
              <w:rPr>
                <w:rFonts w:hint="eastAsia"/>
                <w:sz w:val="18"/>
                <w:szCs w:val="18"/>
              </w:rPr>
              <w:br w:type="textWrapping"/>
            </w:r>
            <w:r>
              <w:rPr>
                <w:rFonts w:hint="eastAsia"/>
                <w:sz w:val="18"/>
                <w:szCs w:val="18"/>
              </w:rPr>
              <w:t>绘制展示线路规划路径查询</w:t>
            </w:r>
            <w:r>
              <w:rPr>
                <w:rFonts w:hint="eastAsia"/>
                <w:sz w:val="18"/>
                <w:szCs w:val="18"/>
              </w:rPr>
              <w:br w:type="textWrapping"/>
            </w:r>
            <w:r>
              <w:rPr>
                <w:rFonts w:hint="eastAsia"/>
                <w:sz w:val="18"/>
                <w:szCs w:val="18"/>
              </w:rPr>
              <w:t>绘制展示线路实际行驶轨迹查询</w:t>
            </w:r>
            <w:r>
              <w:rPr>
                <w:rFonts w:hint="eastAsia"/>
                <w:sz w:val="18"/>
                <w:szCs w:val="18"/>
              </w:rPr>
              <w:br w:type="textWrapping"/>
            </w:r>
            <w:r>
              <w:rPr>
                <w:rFonts w:hint="eastAsia"/>
                <w:sz w:val="18"/>
                <w:szCs w:val="18"/>
              </w:rPr>
              <w:t>绘制展示运输工具轨迹切换查询</w:t>
            </w:r>
            <w:r>
              <w:rPr>
                <w:rFonts w:hint="eastAsia"/>
                <w:sz w:val="18"/>
                <w:szCs w:val="18"/>
              </w:rPr>
              <w:br w:type="textWrapping"/>
            </w:r>
            <w:r>
              <w:rPr>
                <w:rFonts w:hint="eastAsia"/>
                <w:sz w:val="18"/>
                <w:szCs w:val="18"/>
              </w:rPr>
              <w:t>物流状态节点查询</w:t>
            </w:r>
            <w:r>
              <w:rPr>
                <w:rFonts w:hint="eastAsia"/>
                <w:sz w:val="18"/>
                <w:szCs w:val="18"/>
              </w:rPr>
              <w:br w:type="textWrapping"/>
            </w:r>
            <w:r>
              <w:rPr>
                <w:rFonts w:hint="eastAsia"/>
                <w:sz w:val="18"/>
                <w:szCs w:val="18"/>
              </w:rPr>
              <w:t>普通随机初次操作比例查询</w:t>
            </w:r>
            <w:r>
              <w:rPr>
                <w:rFonts w:hint="eastAsia"/>
                <w:sz w:val="18"/>
                <w:szCs w:val="18"/>
              </w:rPr>
              <w:br w:type="textWrapping"/>
            </w:r>
            <w:r>
              <w:rPr>
                <w:rFonts w:hint="eastAsia"/>
                <w:sz w:val="18"/>
                <w:szCs w:val="18"/>
              </w:rPr>
              <w:t>普通随机二次操作比例查询</w:t>
            </w:r>
            <w:r>
              <w:rPr>
                <w:rFonts w:hint="eastAsia"/>
                <w:sz w:val="18"/>
                <w:szCs w:val="18"/>
              </w:rPr>
              <w:br w:type="textWrapping"/>
            </w:r>
            <w:r>
              <w:rPr>
                <w:rFonts w:hint="eastAsia"/>
                <w:sz w:val="18"/>
                <w:szCs w:val="18"/>
              </w:rPr>
              <w:t>普通随机三次操作比例查询</w:t>
            </w:r>
            <w:r>
              <w:rPr>
                <w:rFonts w:hint="eastAsia"/>
                <w:sz w:val="18"/>
                <w:szCs w:val="18"/>
              </w:rPr>
              <w:br w:type="textWrapping"/>
            </w:r>
            <w:r>
              <w:rPr>
                <w:rFonts w:hint="eastAsia"/>
                <w:sz w:val="18"/>
                <w:szCs w:val="18"/>
              </w:rPr>
              <w:t>线路类型三次操作比例查询</w:t>
            </w:r>
            <w:r>
              <w:rPr>
                <w:rFonts w:hint="eastAsia"/>
                <w:sz w:val="18"/>
                <w:szCs w:val="18"/>
              </w:rPr>
              <w:br w:type="textWrapping"/>
            </w:r>
            <w:r>
              <w:rPr>
                <w:rFonts w:hint="eastAsia"/>
                <w:sz w:val="18"/>
                <w:szCs w:val="18"/>
              </w:rPr>
              <w:t>线路参数查询</w:t>
            </w:r>
            <w:r>
              <w:rPr>
                <w:rFonts w:hint="eastAsia"/>
                <w:sz w:val="18"/>
                <w:szCs w:val="18"/>
              </w:rPr>
              <w:br w:type="textWrapping"/>
            </w:r>
            <w:r>
              <w:rPr>
                <w:rFonts w:hint="eastAsia"/>
                <w:sz w:val="18"/>
                <w:szCs w:val="18"/>
              </w:rPr>
              <w:t>黑白名单区域查询</w:t>
            </w:r>
            <w:r>
              <w:rPr>
                <w:rFonts w:hint="eastAsia"/>
                <w:sz w:val="18"/>
                <w:szCs w:val="18"/>
              </w:rPr>
              <w:br w:type="textWrapping"/>
            </w:r>
            <w:r>
              <w:rPr>
                <w:rFonts w:hint="eastAsia"/>
                <w:sz w:val="18"/>
                <w:szCs w:val="18"/>
              </w:rPr>
              <w:t>白白名单区域查询</w:t>
            </w:r>
            <w:r>
              <w:rPr>
                <w:rFonts w:hint="eastAsia"/>
                <w:sz w:val="18"/>
                <w:szCs w:val="18"/>
              </w:rPr>
              <w:br w:type="textWrapping"/>
            </w:r>
            <w:r>
              <w:rPr>
                <w:rFonts w:hint="eastAsia"/>
                <w:sz w:val="18"/>
                <w:szCs w:val="18"/>
              </w:rPr>
              <w:t>作业点列表查询</w:t>
            </w:r>
            <w:r>
              <w:rPr>
                <w:rFonts w:hint="eastAsia"/>
                <w:sz w:val="18"/>
                <w:szCs w:val="18"/>
              </w:rPr>
              <w:br w:type="textWrapping"/>
            </w:r>
            <w:r>
              <w:rPr>
                <w:rFonts w:hint="eastAsia"/>
                <w:sz w:val="18"/>
                <w:szCs w:val="18"/>
              </w:rPr>
              <w:t>调拨单列表查询</w:t>
            </w:r>
            <w:r>
              <w:rPr>
                <w:rFonts w:hint="eastAsia"/>
                <w:sz w:val="18"/>
                <w:szCs w:val="18"/>
              </w:rPr>
              <w:br w:type="textWrapping"/>
            </w:r>
            <w:r>
              <w:rPr>
                <w:rFonts w:hint="eastAsia"/>
                <w:sz w:val="18"/>
                <w:szCs w:val="18"/>
              </w:rPr>
              <w:t>物流信息报文捆绑查询</w:t>
            </w:r>
            <w:r>
              <w:rPr>
                <w:rFonts w:hint="eastAsia"/>
                <w:sz w:val="18"/>
                <w:szCs w:val="18"/>
              </w:rPr>
              <w:br w:type="textWrapping"/>
            </w:r>
            <w:r>
              <w:rPr>
                <w:rFonts w:hint="eastAsia"/>
                <w:sz w:val="18"/>
                <w:szCs w:val="18"/>
              </w:rPr>
              <w:t>卡口验放记录列表查询</w:t>
            </w:r>
            <w:r>
              <w:rPr>
                <w:rFonts w:hint="eastAsia"/>
                <w:sz w:val="18"/>
                <w:szCs w:val="18"/>
              </w:rPr>
              <w:br w:type="textWrapping"/>
            </w:r>
            <w:r>
              <w:rPr>
                <w:rFonts w:hint="eastAsia"/>
                <w:sz w:val="18"/>
                <w:szCs w:val="18"/>
              </w:rPr>
              <w:t>码头关区代码查询</w:t>
            </w:r>
            <w:r>
              <w:rPr>
                <w:rFonts w:hint="eastAsia"/>
                <w:sz w:val="18"/>
                <w:szCs w:val="18"/>
              </w:rPr>
              <w:br w:type="textWrapping"/>
            </w:r>
            <w:r>
              <w:rPr>
                <w:rFonts w:hint="eastAsia"/>
                <w:sz w:val="18"/>
                <w:szCs w:val="18"/>
              </w:rPr>
              <w:t>待放行货物信息查询</w:t>
            </w:r>
            <w:r>
              <w:rPr>
                <w:rFonts w:hint="eastAsia"/>
                <w:sz w:val="18"/>
                <w:szCs w:val="18"/>
              </w:rPr>
              <w:br w:type="textWrapping"/>
            </w:r>
            <w:r>
              <w:rPr>
                <w:rFonts w:hint="eastAsia"/>
                <w:sz w:val="18"/>
                <w:szCs w:val="18"/>
              </w:rPr>
              <w:t>空运物流单货物捆绑查询</w:t>
            </w:r>
            <w:r>
              <w:rPr>
                <w:rFonts w:hint="eastAsia"/>
                <w:sz w:val="18"/>
                <w:szCs w:val="18"/>
              </w:rPr>
              <w:br w:type="textWrapping"/>
            </w:r>
            <w:r>
              <w:rPr>
                <w:rFonts w:hint="eastAsia"/>
                <w:sz w:val="18"/>
                <w:szCs w:val="18"/>
              </w:rPr>
              <w:t>隶属关物流单查询</w:t>
            </w:r>
            <w:r>
              <w:rPr>
                <w:rFonts w:hint="eastAsia"/>
                <w:sz w:val="18"/>
                <w:szCs w:val="18"/>
              </w:rPr>
              <w:br w:type="textWrapping"/>
            </w:r>
            <w:r>
              <w:rPr>
                <w:rFonts w:hint="eastAsia"/>
                <w:sz w:val="18"/>
                <w:szCs w:val="18"/>
              </w:rPr>
              <w:t>物流管控中心物流单查询</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管理端-多式联运物流管控平台整合改造-架构调整-处置功能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调拨单处置</w:t>
            </w:r>
            <w:r>
              <w:rPr>
                <w:rFonts w:hint="eastAsia"/>
                <w:sz w:val="18"/>
                <w:szCs w:val="18"/>
              </w:rPr>
              <w:br w:type="textWrapping"/>
            </w:r>
            <w:r>
              <w:rPr>
                <w:rFonts w:hint="eastAsia"/>
                <w:sz w:val="18"/>
                <w:szCs w:val="18"/>
              </w:rPr>
              <w:t>未处置预警处置</w:t>
            </w:r>
            <w:r>
              <w:rPr>
                <w:rFonts w:hint="eastAsia"/>
                <w:sz w:val="18"/>
                <w:szCs w:val="18"/>
              </w:rPr>
              <w:br w:type="textWrapping"/>
            </w:r>
            <w:r>
              <w:rPr>
                <w:rFonts w:hint="eastAsia"/>
                <w:sz w:val="18"/>
                <w:szCs w:val="18"/>
              </w:rPr>
              <w:t>车辆实时预警处置</w:t>
            </w:r>
            <w:r>
              <w:rPr>
                <w:rFonts w:hint="eastAsia"/>
                <w:sz w:val="18"/>
                <w:szCs w:val="18"/>
              </w:rPr>
              <w:br w:type="textWrapping"/>
            </w:r>
            <w:r>
              <w:rPr>
                <w:rFonts w:hint="eastAsia"/>
                <w:sz w:val="18"/>
                <w:szCs w:val="18"/>
              </w:rPr>
              <w:t>运输工具实时预警处置</w:t>
            </w:r>
          </w:p>
        </w:tc>
        <w:tc>
          <w:tcPr>
            <w:tcW w:w="1919" w:type="dxa"/>
          </w:tcPr>
          <w:p>
            <w:pPr>
              <w:spacing w:line="560" w:lineRule="exact"/>
              <w:ind w:firstLine="0"/>
              <w:jc w:val="left"/>
              <w:rPr>
                <w:b/>
                <w:bCs/>
                <w:sz w:val="18"/>
                <w:szCs w:val="18"/>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管理端-多式联运物流管控平台整合改造-架构调整-安全智能锁视频播放/暂停/快进/全屏</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视频文件格式转换</w:t>
            </w:r>
            <w:r>
              <w:rPr>
                <w:rFonts w:hint="eastAsia"/>
                <w:sz w:val="18"/>
                <w:szCs w:val="18"/>
              </w:rPr>
              <w:br w:type="textWrapping"/>
            </w:r>
            <w:r>
              <w:rPr>
                <w:rFonts w:hint="eastAsia"/>
                <w:sz w:val="18"/>
                <w:szCs w:val="18"/>
              </w:rPr>
              <w:t>视频编码格式转换</w:t>
            </w:r>
            <w:r>
              <w:rPr>
                <w:rFonts w:hint="eastAsia"/>
                <w:sz w:val="18"/>
                <w:szCs w:val="18"/>
              </w:rPr>
              <w:br w:type="textWrapping"/>
            </w:r>
            <w:r>
              <w:rPr>
                <w:rFonts w:hint="eastAsia"/>
                <w:sz w:val="18"/>
                <w:szCs w:val="18"/>
              </w:rPr>
              <w:t>音频编码格式转换</w:t>
            </w:r>
          </w:p>
        </w:tc>
        <w:tc>
          <w:tcPr>
            <w:tcW w:w="1919" w:type="dxa"/>
          </w:tcPr>
          <w:p>
            <w:pPr>
              <w:spacing w:line="560" w:lineRule="exact"/>
              <w:ind w:firstLine="0"/>
              <w:jc w:val="left"/>
              <w:rPr>
                <w:rFonts w:ascii="宋体" w:eastAsia="宋体"/>
                <w:sz w:val="18"/>
                <w:szCs w:val="18"/>
                <w:lang w:bidi="en-US"/>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管理端-多式联运物流管控平台整合改造-架构调整-查看功能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未处置预警详情查看</w:t>
            </w:r>
            <w:r>
              <w:rPr>
                <w:rFonts w:hint="eastAsia"/>
                <w:sz w:val="18"/>
                <w:szCs w:val="18"/>
              </w:rPr>
              <w:br w:type="textWrapping"/>
            </w:r>
            <w:r>
              <w:rPr>
                <w:rFonts w:hint="eastAsia"/>
                <w:sz w:val="18"/>
                <w:szCs w:val="18"/>
              </w:rPr>
              <w:t>物流状态信息查看</w:t>
            </w:r>
            <w:r>
              <w:rPr>
                <w:rFonts w:hint="eastAsia"/>
                <w:sz w:val="18"/>
                <w:szCs w:val="18"/>
              </w:rPr>
              <w:br w:type="textWrapping"/>
            </w:r>
            <w:r>
              <w:rPr>
                <w:rFonts w:hint="eastAsia"/>
                <w:sz w:val="18"/>
                <w:szCs w:val="18"/>
              </w:rPr>
              <w:t>查看/抓拍视频</w:t>
            </w:r>
            <w:r>
              <w:rPr>
                <w:rFonts w:hint="eastAsia"/>
                <w:sz w:val="18"/>
                <w:szCs w:val="18"/>
              </w:rPr>
              <w:br w:type="textWrapping"/>
            </w:r>
            <w:r>
              <w:rPr>
                <w:rFonts w:hint="eastAsia"/>
                <w:sz w:val="18"/>
                <w:szCs w:val="18"/>
              </w:rPr>
              <w:t>查看/抓拍图片</w:t>
            </w:r>
            <w:r>
              <w:rPr>
                <w:rFonts w:hint="eastAsia"/>
                <w:sz w:val="18"/>
                <w:szCs w:val="18"/>
              </w:rPr>
              <w:br w:type="textWrapping"/>
            </w:r>
            <w:r>
              <w:rPr>
                <w:rFonts w:hint="eastAsia"/>
                <w:sz w:val="18"/>
                <w:szCs w:val="18"/>
              </w:rPr>
              <w:t>历史轨迹查看</w:t>
            </w:r>
            <w:r>
              <w:rPr>
                <w:rFonts w:hint="eastAsia"/>
                <w:sz w:val="18"/>
                <w:szCs w:val="18"/>
              </w:rPr>
              <w:br w:type="textWrapping"/>
            </w:r>
            <w:r>
              <w:rPr>
                <w:rFonts w:hint="eastAsia"/>
                <w:sz w:val="18"/>
                <w:szCs w:val="18"/>
              </w:rPr>
              <w:t>智能电子锁轨迹或车辆轨迹切换查看</w:t>
            </w:r>
            <w:r>
              <w:rPr>
                <w:rFonts w:hint="eastAsia"/>
                <w:sz w:val="18"/>
                <w:szCs w:val="18"/>
              </w:rPr>
              <w:br w:type="textWrapping"/>
            </w:r>
            <w:r>
              <w:rPr>
                <w:rFonts w:hint="eastAsia"/>
                <w:sz w:val="18"/>
                <w:szCs w:val="18"/>
              </w:rPr>
              <w:t>在途车船详情查看</w:t>
            </w:r>
            <w:r>
              <w:rPr>
                <w:rFonts w:hint="eastAsia"/>
                <w:sz w:val="18"/>
                <w:szCs w:val="18"/>
              </w:rPr>
              <w:br w:type="textWrapping"/>
            </w:r>
            <w:r>
              <w:rPr>
                <w:rFonts w:hint="eastAsia"/>
                <w:sz w:val="18"/>
                <w:szCs w:val="18"/>
              </w:rPr>
              <w:t>报关单信息查看</w:t>
            </w:r>
            <w:r>
              <w:rPr>
                <w:rFonts w:hint="eastAsia"/>
                <w:sz w:val="18"/>
                <w:szCs w:val="18"/>
              </w:rPr>
              <w:br w:type="textWrapping"/>
            </w:r>
            <w:r>
              <w:rPr>
                <w:rFonts w:hint="eastAsia"/>
                <w:sz w:val="18"/>
                <w:szCs w:val="18"/>
              </w:rPr>
              <w:t>车辆实时预警详情查看</w:t>
            </w:r>
            <w:r>
              <w:rPr>
                <w:rFonts w:hint="eastAsia"/>
                <w:sz w:val="18"/>
                <w:szCs w:val="18"/>
              </w:rPr>
              <w:br w:type="textWrapping"/>
            </w:r>
            <w:r>
              <w:rPr>
                <w:rFonts w:hint="eastAsia"/>
                <w:sz w:val="18"/>
                <w:szCs w:val="18"/>
              </w:rPr>
              <w:t>运输工具实时预警详情查看</w:t>
            </w:r>
            <w:r>
              <w:rPr>
                <w:rFonts w:hint="eastAsia"/>
                <w:sz w:val="18"/>
                <w:szCs w:val="18"/>
              </w:rPr>
              <w:br w:type="textWrapping"/>
            </w:r>
            <w:r>
              <w:rPr>
                <w:rFonts w:hint="eastAsia"/>
                <w:sz w:val="18"/>
                <w:szCs w:val="18"/>
              </w:rPr>
              <w:t>运输工具调拨单记录查看</w:t>
            </w:r>
            <w:r>
              <w:rPr>
                <w:rFonts w:hint="eastAsia"/>
                <w:sz w:val="18"/>
                <w:szCs w:val="18"/>
              </w:rPr>
              <w:br w:type="textWrapping"/>
            </w:r>
            <w:r>
              <w:rPr>
                <w:rFonts w:hint="eastAsia"/>
                <w:sz w:val="18"/>
                <w:szCs w:val="18"/>
              </w:rPr>
              <w:t>历史抓拍图片查看</w:t>
            </w:r>
            <w:r>
              <w:rPr>
                <w:rFonts w:hint="eastAsia"/>
                <w:sz w:val="18"/>
                <w:szCs w:val="18"/>
              </w:rPr>
              <w:br w:type="textWrapping"/>
            </w:r>
            <w:r>
              <w:rPr>
                <w:rFonts w:hint="eastAsia"/>
                <w:sz w:val="18"/>
                <w:szCs w:val="18"/>
              </w:rPr>
              <w:t>预警坐标点查看</w:t>
            </w:r>
            <w:r>
              <w:rPr>
                <w:rFonts w:hint="eastAsia"/>
                <w:sz w:val="18"/>
                <w:szCs w:val="18"/>
              </w:rPr>
              <w:br w:type="textWrapping"/>
            </w:r>
            <w:r>
              <w:rPr>
                <w:rFonts w:hint="eastAsia"/>
                <w:sz w:val="18"/>
                <w:szCs w:val="18"/>
              </w:rPr>
              <w:t>电子锁轨迹查看</w:t>
            </w:r>
            <w:r>
              <w:rPr>
                <w:rFonts w:hint="eastAsia"/>
                <w:sz w:val="18"/>
                <w:szCs w:val="18"/>
              </w:rPr>
              <w:br w:type="textWrapping"/>
            </w:r>
            <w:r>
              <w:rPr>
                <w:rFonts w:hint="eastAsia"/>
                <w:sz w:val="18"/>
                <w:szCs w:val="18"/>
              </w:rPr>
              <w:t>调拨单信息查看</w:t>
            </w:r>
            <w:r>
              <w:rPr>
                <w:rFonts w:hint="eastAsia"/>
                <w:sz w:val="18"/>
                <w:szCs w:val="18"/>
              </w:rPr>
              <w:br w:type="textWrapping"/>
            </w:r>
            <w:r>
              <w:rPr>
                <w:rFonts w:hint="eastAsia"/>
                <w:sz w:val="18"/>
                <w:szCs w:val="18"/>
              </w:rPr>
              <w:t>运输工具信息查看_PC端</w:t>
            </w:r>
            <w:r>
              <w:rPr>
                <w:rFonts w:hint="eastAsia"/>
                <w:sz w:val="18"/>
                <w:szCs w:val="18"/>
              </w:rPr>
              <w:br w:type="textWrapping"/>
            </w:r>
            <w:r>
              <w:rPr>
                <w:rFonts w:hint="eastAsia"/>
                <w:sz w:val="18"/>
                <w:szCs w:val="18"/>
              </w:rPr>
              <w:t>物流状态信息查看_PC端</w:t>
            </w:r>
            <w:r>
              <w:rPr>
                <w:rFonts w:hint="eastAsia"/>
                <w:sz w:val="18"/>
                <w:szCs w:val="18"/>
              </w:rPr>
              <w:br w:type="textWrapping"/>
            </w:r>
            <w:r>
              <w:rPr>
                <w:rFonts w:hint="eastAsia"/>
                <w:sz w:val="18"/>
                <w:szCs w:val="18"/>
              </w:rPr>
              <w:t>预警信息查看</w:t>
            </w:r>
            <w:r>
              <w:rPr>
                <w:rFonts w:hint="eastAsia"/>
                <w:sz w:val="18"/>
                <w:szCs w:val="18"/>
              </w:rPr>
              <w:br w:type="textWrapping"/>
            </w:r>
            <w:r>
              <w:rPr>
                <w:rFonts w:hint="eastAsia"/>
                <w:sz w:val="18"/>
                <w:szCs w:val="18"/>
              </w:rPr>
              <w:t>查看/抓拍视频_PC端</w:t>
            </w:r>
            <w:r>
              <w:rPr>
                <w:rFonts w:hint="eastAsia"/>
                <w:sz w:val="18"/>
                <w:szCs w:val="18"/>
              </w:rPr>
              <w:br w:type="textWrapping"/>
            </w:r>
            <w:r>
              <w:rPr>
                <w:rFonts w:hint="eastAsia"/>
                <w:sz w:val="18"/>
                <w:szCs w:val="18"/>
              </w:rPr>
              <w:t>查看/抓拍图片_PC端</w:t>
            </w:r>
            <w:r>
              <w:rPr>
                <w:rFonts w:hint="eastAsia"/>
                <w:sz w:val="18"/>
                <w:szCs w:val="18"/>
              </w:rPr>
              <w:br w:type="textWrapping"/>
            </w:r>
            <w:r>
              <w:rPr>
                <w:rFonts w:hint="eastAsia"/>
                <w:sz w:val="18"/>
                <w:szCs w:val="18"/>
              </w:rPr>
              <w:t>历史轨迹查看_PC端</w:t>
            </w:r>
            <w:r>
              <w:rPr>
                <w:rFonts w:hint="eastAsia"/>
                <w:sz w:val="18"/>
                <w:szCs w:val="18"/>
              </w:rPr>
              <w:br w:type="textWrapping"/>
            </w:r>
            <w:r>
              <w:rPr>
                <w:rFonts w:hint="eastAsia"/>
                <w:sz w:val="18"/>
                <w:szCs w:val="18"/>
              </w:rPr>
              <w:t>电子锁行驶轨迹查看_PC端</w:t>
            </w:r>
            <w:r>
              <w:rPr>
                <w:rFonts w:hint="eastAsia"/>
                <w:sz w:val="18"/>
                <w:szCs w:val="18"/>
              </w:rPr>
              <w:br w:type="textWrapping"/>
            </w:r>
            <w:r>
              <w:rPr>
                <w:rFonts w:hint="eastAsia"/>
                <w:sz w:val="18"/>
                <w:szCs w:val="18"/>
              </w:rPr>
              <w:t>公路智能电子锁轨迹查看</w:t>
            </w:r>
            <w:r>
              <w:rPr>
                <w:rFonts w:hint="eastAsia"/>
                <w:sz w:val="18"/>
                <w:szCs w:val="18"/>
              </w:rPr>
              <w:br w:type="textWrapping"/>
            </w:r>
            <w:r>
              <w:rPr>
                <w:rFonts w:hint="eastAsia"/>
                <w:sz w:val="18"/>
                <w:szCs w:val="18"/>
              </w:rPr>
              <w:t>海铁通智能电子锁轨迹查看</w:t>
            </w:r>
            <w:r>
              <w:rPr>
                <w:rFonts w:hint="eastAsia"/>
                <w:sz w:val="18"/>
                <w:szCs w:val="18"/>
              </w:rPr>
              <w:br w:type="textWrapping"/>
            </w:r>
            <w:r>
              <w:rPr>
                <w:rFonts w:hint="eastAsia"/>
                <w:sz w:val="18"/>
                <w:szCs w:val="18"/>
              </w:rPr>
              <w:t>预警点详情查看</w:t>
            </w:r>
            <w:r>
              <w:rPr>
                <w:rFonts w:hint="eastAsia"/>
                <w:sz w:val="18"/>
                <w:szCs w:val="18"/>
              </w:rPr>
              <w:br w:type="textWrapping"/>
            </w:r>
            <w:r>
              <w:rPr>
                <w:rFonts w:hint="eastAsia"/>
                <w:sz w:val="18"/>
                <w:szCs w:val="18"/>
              </w:rPr>
              <w:t>海铁通流程节点查看</w:t>
            </w:r>
            <w:r>
              <w:rPr>
                <w:rFonts w:hint="eastAsia"/>
                <w:sz w:val="18"/>
                <w:szCs w:val="18"/>
              </w:rPr>
              <w:br w:type="textWrapping"/>
            </w:r>
            <w:r>
              <w:rPr>
                <w:rFonts w:hint="eastAsia"/>
                <w:sz w:val="18"/>
                <w:szCs w:val="18"/>
              </w:rPr>
              <w:t>公路流程节点查看</w:t>
            </w:r>
            <w:r>
              <w:rPr>
                <w:rFonts w:hint="eastAsia"/>
                <w:sz w:val="18"/>
                <w:szCs w:val="18"/>
              </w:rPr>
              <w:br w:type="textWrapping"/>
            </w:r>
            <w:r>
              <w:rPr>
                <w:rFonts w:hint="eastAsia"/>
                <w:sz w:val="18"/>
                <w:szCs w:val="18"/>
              </w:rPr>
              <w:t>组合港流程节点查看</w:t>
            </w:r>
            <w:r>
              <w:rPr>
                <w:rFonts w:hint="eastAsia"/>
                <w:sz w:val="18"/>
                <w:szCs w:val="18"/>
              </w:rPr>
              <w:br w:type="textWrapping"/>
            </w:r>
            <w:r>
              <w:rPr>
                <w:rFonts w:hint="eastAsia"/>
                <w:sz w:val="18"/>
                <w:szCs w:val="18"/>
              </w:rPr>
              <w:t>操作步骤模板列表查看</w:t>
            </w:r>
            <w:r>
              <w:rPr>
                <w:rFonts w:hint="eastAsia"/>
                <w:sz w:val="18"/>
                <w:szCs w:val="18"/>
              </w:rPr>
              <w:br w:type="textWrapping"/>
            </w:r>
            <w:r>
              <w:rPr>
                <w:rFonts w:hint="eastAsia"/>
                <w:sz w:val="18"/>
                <w:szCs w:val="18"/>
              </w:rPr>
              <w:t>操作步骤模板详情查看</w:t>
            </w:r>
            <w:r>
              <w:rPr>
                <w:rFonts w:hint="eastAsia"/>
                <w:sz w:val="18"/>
                <w:szCs w:val="18"/>
              </w:rPr>
              <w:br w:type="textWrapping"/>
            </w:r>
            <w:r>
              <w:rPr>
                <w:rFonts w:hint="eastAsia"/>
                <w:sz w:val="18"/>
                <w:szCs w:val="18"/>
              </w:rPr>
              <w:t>普通随机初次操作比例详情查看</w:t>
            </w:r>
            <w:r>
              <w:rPr>
                <w:rFonts w:hint="eastAsia"/>
                <w:sz w:val="18"/>
                <w:szCs w:val="18"/>
              </w:rPr>
              <w:br w:type="textWrapping"/>
            </w:r>
            <w:r>
              <w:rPr>
                <w:rFonts w:hint="eastAsia"/>
                <w:sz w:val="18"/>
                <w:szCs w:val="18"/>
              </w:rPr>
              <w:t>普通随机二次操作比例详情查看</w:t>
            </w:r>
            <w:r>
              <w:rPr>
                <w:rFonts w:hint="eastAsia"/>
                <w:sz w:val="18"/>
                <w:szCs w:val="18"/>
              </w:rPr>
              <w:br w:type="textWrapping"/>
            </w:r>
            <w:r>
              <w:rPr>
                <w:rFonts w:hint="eastAsia"/>
                <w:sz w:val="18"/>
                <w:szCs w:val="18"/>
              </w:rPr>
              <w:t>普通随机三次操作比例详情查看</w:t>
            </w:r>
            <w:r>
              <w:rPr>
                <w:rFonts w:hint="eastAsia"/>
                <w:sz w:val="18"/>
                <w:szCs w:val="18"/>
              </w:rPr>
              <w:br w:type="textWrapping"/>
            </w:r>
            <w:r>
              <w:rPr>
                <w:rFonts w:hint="eastAsia"/>
                <w:sz w:val="18"/>
                <w:szCs w:val="18"/>
              </w:rPr>
              <w:t>线路类型三次操作比例详情查看</w:t>
            </w:r>
            <w:r>
              <w:rPr>
                <w:rFonts w:hint="eastAsia"/>
                <w:sz w:val="18"/>
                <w:szCs w:val="18"/>
              </w:rPr>
              <w:br w:type="textWrapping"/>
            </w:r>
            <w:r>
              <w:rPr>
                <w:rFonts w:hint="eastAsia"/>
                <w:sz w:val="18"/>
                <w:szCs w:val="18"/>
              </w:rPr>
              <w:t>全局参数查看</w:t>
            </w:r>
            <w:r>
              <w:rPr>
                <w:rFonts w:hint="eastAsia"/>
                <w:sz w:val="18"/>
                <w:szCs w:val="18"/>
              </w:rPr>
              <w:br w:type="textWrapping"/>
            </w:r>
            <w:r>
              <w:rPr>
                <w:rFonts w:hint="eastAsia"/>
                <w:sz w:val="18"/>
                <w:szCs w:val="18"/>
              </w:rPr>
              <w:t>全局参数详情查看</w:t>
            </w:r>
            <w:r>
              <w:rPr>
                <w:rFonts w:hint="eastAsia"/>
                <w:sz w:val="18"/>
                <w:szCs w:val="18"/>
              </w:rPr>
              <w:br w:type="textWrapping"/>
            </w:r>
            <w:r>
              <w:rPr>
                <w:rFonts w:hint="eastAsia"/>
                <w:sz w:val="18"/>
                <w:szCs w:val="18"/>
              </w:rPr>
              <w:t>线路参数详情查看</w:t>
            </w:r>
            <w:r>
              <w:rPr>
                <w:rFonts w:hint="eastAsia"/>
                <w:sz w:val="18"/>
                <w:szCs w:val="18"/>
              </w:rPr>
              <w:br w:type="textWrapping"/>
            </w:r>
            <w:r>
              <w:rPr>
                <w:rFonts w:hint="eastAsia"/>
                <w:sz w:val="18"/>
                <w:szCs w:val="18"/>
              </w:rPr>
              <w:t>线路列表查看</w:t>
            </w:r>
            <w:r>
              <w:rPr>
                <w:rFonts w:hint="eastAsia"/>
                <w:sz w:val="18"/>
                <w:szCs w:val="18"/>
              </w:rPr>
              <w:br w:type="textWrapping"/>
            </w:r>
            <w:r>
              <w:rPr>
                <w:rFonts w:hint="eastAsia"/>
                <w:sz w:val="18"/>
                <w:szCs w:val="18"/>
              </w:rPr>
              <w:t>规划路径查看</w:t>
            </w:r>
            <w:r>
              <w:rPr>
                <w:rFonts w:hint="eastAsia"/>
                <w:sz w:val="18"/>
                <w:szCs w:val="18"/>
              </w:rPr>
              <w:br w:type="textWrapping"/>
            </w:r>
            <w:r>
              <w:rPr>
                <w:rFonts w:hint="eastAsia"/>
                <w:sz w:val="18"/>
                <w:szCs w:val="18"/>
              </w:rPr>
              <w:t>路径标识查看</w:t>
            </w:r>
            <w:r>
              <w:rPr>
                <w:rFonts w:hint="eastAsia"/>
                <w:sz w:val="18"/>
                <w:szCs w:val="18"/>
              </w:rPr>
              <w:br w:type="textWrapping"/>
            </w:r>
            <w:r>
              <w:rPr>
                <w:rFonts w:hint="eastAsia"/>
                <w:sz w:val="18"/>
                <w:szCs w:val="18"/>
              </w:rPr>
              <w:t>偏航区域查看</w:t>
            </w:r>
            <w:r>
              <w:rPr>
                <w:rFonts w:hint="eastAsia"/>
                <w:sz w:val="18"/>
                <w:szCs w:val="18"/>
              </w:rPr>
              <w:br w:type="textWrapping"/>
            </w:r>
            <w:r>
              <w:rPr>
                <w:rFonts w:hint="eastAsia"/>
                <w:sz w:val="18"/>
                <w:szCs w:val="18"/>
              </w:rPr>
              <w:t>预警后续二次操作列表查看</w:t>
            </w:r>
            <w:r>
              <w:rPr>
                <w:rFonts w:hint="eastAsia"/>
                <w:sz w:val="18"/>
                <w:szCs w:val="18"/>
              </w:rPr>
              <w:br w:type="textWrapping"/>
            </w:r>
            <w:r>
              <w:rPr>
                <w:rFonts w:hint="eastAsia"/>
                <w:sz w:val="18"/>
                <w:szCs w:val="18"/>
              </w:rPr>
              <w:t>预警后续二次操作详情查看</w:t>
            </w:r>
            <w:r>
              <w:rPr>
                <w:rFonts w:hint="eastAsia"/>
                <w:sz w:val="18"/>
                <w:szCs w:val="18"/>
              </w:rPr>
              <w:br w:type="textWrapping"/>
            </w:r>
            <w:r>
              <w:rPr>
                <w:rFonts w:hint="eastAsia"/>
                <w:sz w:val="18"/>
                <w:szCs w:val="18"/>
              </w:rPr>
              <w:t>预警后续三次操作列表查看</w:t>
            </w:r>
            <w:r>
              <w:rPr>
                <w:rFonts w:hint="eastAsia"/>
                <w:sz w:val="18"/>
                <w:szCs w:val="18"/>
              </w:rPr>
              <w:br w:type="textWrapping"/>
            </w:r>
            <w:r>
              <w:rPr>
                <w:rFonts w:hint="eastAsia"/>
                <w:sz w:val="18"/>
                <w:szCs w:val="18"/>
              </w:rPr>
              <w:t>预警后续三次操作详情查看</w:t>
            </w:r>
            <w:r>
              <w:rPr>
                <w:rFonts w:hint="eastAsia"/>
                <w:sz w:val="18"/>
                <w:szCs w:val="18"/>
              </w:rPr>
              <w:br w:type="textWrapping"/>
            </w:r>
            <w:r>
              <w:rPr>
                <w:rFonts w:hint="eastAsia"/>
                <w:sz w:val="18"/>
                <w:szCs w:val="18"/>
              </w:rPr>
              <w:t>预警后续四次操作列表查看</w:t>
            </w:r>
            <w:r>
              <w:rPr>
                <w:rFonts w:hint="eastAsia"/>
                <w:sz w:val="18"/>
                <w:szCs w:val="18"/>
              </w:rPr>
              <w:br w:type="textWrapping"/>
            </w:r>
            <w:r>
              <w:rPr>
                <w:rFonts w:hint="eastAsia"/>
                <w:sz w:val="18"/>
                <w:szCs w:val="18"/>
              </w:rPr>
              <w:t>预警后续四次操作详情查看</w:t>
            </w:r>
            <w:r>
              <w:rPr>
                <w:rFonts w:hint="eastAsia"/>
                <w:sz w:val="18"/>
                <w:szCs w:val="18"/>
              </w:rPr>
              <w:br w:type="textWrapping"/>
            </w:r>
            <w:r>
              <w:rPr>
                <w:rFonts w:hint="eastAsia"/>
                <w:sz w:val="18"/>
                <w:szCs w:val="18"/>
              </w:rPr>
              <w:t>历史视频查看</w:t>
            </w:r>
            <w:r>
              <w:rPr>
                <w:rFonts w:hint="eastAsia"/>
                <w:sz w:val="18"/>
                <w:szCs w:val="18"/>
              </w:rPr>
              <w:br w:type="textWrapping"/>
            </w:r>
            <w:r>
              <w:rPr>
                <w:rFonts w:hint="eastAsia"/>
                <w:sz w:val="18"/>
                <w:szCs w:val="18"/>
              </w:rPr>
              <w:t>历史图片查看</w:t>
            </w:r>
            <w:r>
              <w:rPr>
                <w:rFonts w:hint="eastAsia"/>
                <w:sz w:val="18"/>
                <w:szCs w:val="18"/>
              </w:rPr>
              <w:br w:type="textWrapping"/>
            </w:r>
            <w:r>
              <w:rPr>
                <w:rFonts w:hint="eastAsia"/>
                <w:sz w:val="18"/>
                <w:szCs w:val="18"/>
              </w:rPr>
              <w:t>备案船轨迹坐标查看</w:t>
            </w:r>
            <w:r>
              <w:rPr>
                <w:rFonts w:hint="eastAsia"/>
                <w:sz w:val="18"/>
                <w:szCs w:val="18"/>
              </w:rPr>
              <w:br w:type="textWrapping"/>
            </w:r>
            <w:r>
              <w:rPr>
                <w:rFonts w:hint="eastAsia"/>
                <w:sz w:val="18"/>
                <w:szCs w:val="18"/>
              </w:rPr>
              <w:t>线路类型转复核比例查看</w:t>
            </w:r>
            <w:r>
              <w:rPr>
                <w:rFonts w:hint="eastAsia"/>
                <w:sz w:val="18"/>
                <w:szCs w:val="18"/>
              </w:rPr>
              <w:br w:type="textWrapping"/>
            </w:r>
            <w:r>
              <w:rPr>
                <w:rFonts w:hint="eastAsia"/>
                <w:sz w:val="18"/>
                <w:szCs w:val="18"/>
              </w:rPr>
              <w:t>普通随机转复核比例查看</w:t>
            </w:r>
            <w:r>
              <w:rPr>
                <w:rFonts w:hint="eastAsia"/>
                <w:sz w:val="18"/>
                <w:szCs w:val="18"/>
              </w:rPr>
              <w:br w:type="textWrapping"/>
            </w:r>
            <w:r>
              <w:rPr>
                <w:rFonts w:hint="eastAsia"/>
                <w:sz w:val="18"/>
                <w:szCs w:val="18"/>
              </w:rPr>
              <w:t>预警复核列表查看</w:t>
            </w:r>
            <w:r>
              <w:rPr>
                <w:rFonts w:hint="eastAsia"/>
                <w:sz w:val="18"/>
                <w:szCs w:val="18"/>
              </w:rPr>
              <w:br w:type="textWrapping"/>
            </w:r>
            <w:r>
              <w:rPr>
                <w:rFonts w:hint="eastAsia"/>
                <w:sz w:val="18"/>
                <w:szCs w:val="18"/>
              </w:rPr>
              <w:t>历史所有调拨单信息查看</w:t>
            </w:r>
            <w:r>
              <w:rPr>
                <w:rFonts w:hint="eastAsia"/>
                <w:sz w:val="18"/>
                <w:szCs w:val="18"/>
              </w:rPr>
              <w:br w:type="textWrapping"/>
            </w:r>
            <w:r>
              <w:rPr>
                <w:rFonts w:hint="eastAsia"/>
                <w:sz w:val="18"/>
                <w:szCs w:val="18"/>
              </w:rPr>
              <w:t>车辆所有历史预警信息查看</w:t>
            </w:r>
            <w:r>
              <w:rPr>
                <w:rFonts w:hint="eastAsia"/>
                <w:sz w:val="18"/>
                <w:szCs w:val="18"/>
              </w:rPr>
              <w:br w:type="textWrapping"/>
            </w:r>
            <w:r>
              <w:rPr>
                <w:rFonts w:hint="eastAsia"/>
                <w:sz w:val="18"/>
                <w:szCs w:val="18"/>
              </w:rPr>
              <w:t>全部预警参数配置、模板修改</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管理端-多式联运物流管控平台整合改造-架构调整-搜索功能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车牌号码搜索</w:t>
            </w:r>
            <w:r>
              <w:rPr>
                <w:rFonts w:hint="eastAsia"/>
                <w:sz w:val="18"/>
                <w:szCs w:val="18"/>
              </w:rPr>
              <w:br w:type="textWrapping"/>
            </w:r>
            <w:r>
              <w:rPr>
                <w:rFonts w:hint="eastAsia"/>
                <w:sz w:val="18"/>
                <w:szCs w:val="18"/>
              </w:rPr>
              <w:t>船舶名称搜索</w:t>
            </w:r>
            <w:r>
              <w:rPr>
                <w:rFonts w:hint="eastAsia"/>
                <w:sz w:val="18"/>
                <w:szCs w:val="18"/>
              </w:rPr>
              <w:br w:type="textWrapping"/>
            </w:r>
            <w:r>
              <w:rPr>
                <w:rFonts w:hint="eastAsia"/>
                <w:sz w:val="18"/>
                <w:szCs w:val="18"/>
              </w:rPr>
              <w:t>集装箱号搜索</w:t>
            </w:r>
            <w:r>
              <w:rPr>
                <w:rFonts w:hint="eastAsia"/>
                <w:sz w:val="18"/>
                <w:szCs w:val="18"/>
              </w:rPr>
              <w:br w:type="textWrapping"/>
            </w:r>
            <w:r>
              <w:rPr>
                <w:rFonts w:hint="eastAsia"/>
                <w:sz w:val="18"/>
                <w:szCs w:val="18"/>
              </w:rPr>
              <w:t>调拨单号搜索</w:t>
            </w:r>
            <w:r>
              <w:rPr>
                <w:rFonts w:hint="eastAsia"/>
                <w:sz w:val="18"/>
                <w:szCs w:val="18"/>
              </w:rPr>
              <w:br w:type="textWrapping"/>
            </w:r>
            <w:r>
              <w:rPr>
                <w:rFonts w:hint="eastAsia"/>
                <w:sz w:val="18"/>
                <w:szCs w:val="18"/>
              </w:rPr>
              <w:t>车牌号码搜索_PC端</w:t>
            </w:r>
            <w:r>
              <w:rPr>
                <w:rFonts w:hint="eastAsia"/>
                <w:sz w:val="18"/>
                <w:szCs w:val="18"/>
              </w:rPr>
              <w:br w:type="textWrapping"/>
            </w:r>
            <w:r>
              <w:rPr>
                <w:rFonts w:hint="eastAsia"/>
                <w:sz w:val="18"/>
                <w:szCs w:val="18"/>
              </w:rPr>
              <w:t>船舶名称搜索_PC端</w:t>
            </w:r>
            <w:r>
              <w:rPr>
                <w:rFonts w:hint="eastAsia"/>
                <w:sz w:val="18"/>
                <w:szCs w:val="18"/>
              </w:rPr>
              <w:br w:type="textWrapping"/>
            </w:r>
            <w:r>
              <w:rPr>
                <w:rFonts w:hint="eastAsia"/>
                <w:sz w:val="18"/>
                <w:szCs w:val="18"/>
              </w:rPr>
              <w:t>集装箱号搜索_PC端</w:t>
            </w:r>
            <w:r>
              <w:rPr>
                <w:rFonts w:hint="eastAsia"/>
                <w:sz w:val="18"/>
                <w:szCs w:val="18"/>
              </w:rPr>
              <w:br w:type="textWrapping"/>
            </w:r>
            <w:r>
              <w:rPr>
                <w:rFonts w:hint="eastAsia"/>
                <w:sz w:val="18"/>
                <w:szCs w:val="18"/>
              </w:rPr>
              <w:t>调拨单号搜索_PC端</w:t>
            </w:r>
          </w:p>
        </w:tc>
        <w:tc>
          <w:tcPr>
            <w:tcW w:w="1919" w:type="dxa"/>
          </w:tcPr>
          <w:p>
            <w:pPr>
              <w:spacing w:line="560" w:lineRule="exact"/>
              <w:ind w:firstLine="0"/>
              <w:jc w:val="left"/>
              <w:rPr>
                <w:rFonts w:ascii="宋体" w:eastAsia="宋体"/>
                <w:sz w:val="18"/>
                <w:szCs w:val="18"/>
                <w:lang w:bidi="en-US"/>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管理端-多式联运物流管控平台整合改造-架构调整-预警功能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指挥中心显示大屏自定义功能。</w:t>
            </w:r>
            <w:r>
              <w:rPr>
                <w:rFonts w:hint="eastAsia"/>
                <w:sz w:val="18"/>
                <w:szCs w:val="18"/>
              </w:rPr>
              <w:br w:type="textWrapping"/>
            </w:r>
            <w:r>
              <w:rPr>
                <w:rFonts w:hint="eastAsia"/>
                <w:sz w:val="18"/>
                <w:szCs w:val="18"/>
              </w:rPr>
              <w:t>实时预警信息</w:t>
            </w:r>
            <w:r>
              <w:rPr>
                <w:rFonts w:hint="eastAsia"/>
                <w:sz w:val="18"/>
                <w:szCs w:val="18"/>
              </w:rPr>
              <w:br w:type="textWrapping"/>
            </w:r>
            <w:r>
              <w:rPr>
                <w:rFonts w:hint="eastAsia"/>
                <w:sz w:val="18"/>
                <w:szCs w:val="18"/>
              </w:rPr>
              <w:t>实时预警信息展示</w:t>
            </w:r>
            <w:r>
              <w:rPr>
                <w:rFonts w:hint="eastAsia"/>
                <w:sz w:val="18"/>
                <w:szCs w:val="18"/>
              </w:rPr>
              <w:br w:type="textWrapping"/>
            </w:r>
            <w:r>
              <w:rPr>
                <w:rFonts w:hint="eastAsia"/>
                <w:sz w:val="18"/>
                <w:szCs w:val="18"/>
              </w:rPr>
              <w:t>未处置预警处置</w:t>
            </w:r>
            <w:r>
              <w:rPr>
                <w:rFonts w:hint="eastAsia"/>
                <w:sz w:val="18"/>
                <w:szCs w:val="18"/>
              </w:rPr>
              <w:br w:type="textWrapping"/>
            </w:r>
            <w:r>
              <w:rPr>
                <w:rFonts w:hint="eastAsia"/>
                <w:sz w:val="18"/>
                <w:szCs w:val="18"/>
              </w:rPr>
              <w:t>发生预警的坐标标出</w:t>
            </w:r>
            <w:r>
              <w:rPr>
                <w:rFonts w:hint="eastAsia"/>
                <w:sz w:val="18"/>
                <w:szCs w:val="18"/>
              </w:rPr>
              <w:br w:type="textWrapping"/>
            </w:r>
            <w:r>
              <w:rPr>
                <w:rFonts w:hint="eastAsia"/>
                <w:sz w:val="18"/>
                <w:szCs w:val="18"/>
              </w:rPr>
              <w:t>车辆实时预警处置</w:t>
            </w:r>
            <w:r>
              <w:rPr>
                <w:rFonts w:hint="eastAsia"/>
                <w:sz w:val="18"/>
                <w:szCs w:val="18"/>
              </w:rPr>
              <w:br w:type="textWrapping"/>
            </w:r>
            <w:r>
              <w:rPr>
                <w:rFonts w:hint="eastAsia"/>
                <w:sz w:val="18"/>
                <w:szCs w:val="18"/>
              </w:rPr>
              <w:t>运输工具实时预警处置</w:t>
            </w:r>
            <w:r>
              <w:rPr>
                <w:rFonts w:hint="eastAsia"/>
                <w:sz w:val="18"/>
                <w:szCs w:val="18"/>
              </w:rPr>
              <w:br w:type="textWrapping"/>
            </w:r>
            <w:r>
              <w:rPr>
                <w:rFonts w:hint="eastAsia"/>
                <w:sz w:val="18"/>
                <w:szCs w:val="18"/>
              </w:rPr>
              <w:t>预警提示</w:t>
            </w:r>
            <w:r>
              <w:rPr>
                <w:rFonts w:hint="eastAsia"/>
                <w:sz w:val="18"/>
                <w:szCs w:val="18"/>
              </w:rPr>
              <w:br w:type="textWrapping"/>
            </w:r>
            <w:r>
              <w:rPr>
                <w:rFonts w:hint="eastAsia"/>
                <w:sz w:val="18"/>
                <w:szCs w:val="18"/>
              </w:rPr>
              <w:t>预警坐标点信息</w:t>
            </w:r>
            <w:r>
              <w:rPr>
                <w:rFonts w:hint="eastAsia"/>
                <w:sz w:val="18"/>
                <w:szCs w:val="18"/>
              </w:rPr>
              <w:br w:type="textWrapping"/>
            </w:r>
            <w:r>
              <w:rPr>
                <w:rFonts w:hint="eastAsia"/>
                <w:sz w:val="18"/>
                <w:szCs w:val="18"/>
              </w:rPr>
              <w:t>预警坐标点标记</w:t>
            </w:r>
            <w:r>
              <w:rPr>
                <w:rFonts w:hint="eastAsia"/>
                <w:sz w:val="18"/>
                <w:szCs w:val="18"/>
              </w:rPr>
              <w:br w:type="textWrapping"/>
            </w:r>
            <w:r>
              <w:rPr>
                <w:rFonts w:hint="eastAsia"/>
                <w:sz w:val="18"/>
                <w:szCs w:val="18"/>
              </w:rPr>
              <w:t>预警点信息</w:t>
            </w:r>
            <w:r>
              <w:rPr>
                <w:rFonts w:hint="eastAsia"/>
                <w:sz w:val="18"/>
                <w:szCs w:val="18"/>
              </w:rPr>
              <w:br w:type="textWrapping"/>
            </w:r>
            <w:r>
              <w:rPr>
                <w:rFonts w:hint="eastAsia"/>
                <w:sz w:val="18"/>
                <w:szCs w:val="18"/>
              </w:rPr>
              <w:t>预警点展示</w:t>
            </w:r>
            <w:r>
              <w:rPr>
                <w:rFonts w:hint="eastAsia"/>
                <w:sz w:val="18"/>
                <w:szCs w:val="18"/>
              </w:rPr>
              <w:br w:type="textWrapping"/>
            </w:r>
            <w:r>
              <w:rPr>
                <w:rFonts w:hint="eastAsia"/>
                <w:sz w:val="18"/>
                <w:szCs w:val="18"/>
              </w:rPr>
              <w:t>主预警基准轨迹设置</w:t>
            </w:r>
            <w:r>
              <w:rPr>
                <w:rFonts w:hint="eastAsia"/>
                <w:sz w:val="18"/>
                <w:szCs w:val="18"/>
              </w:rPr>
              <w:br w:type="textWrapping"/>
            </w:r>
            <w:r>
              <w:rPr>
                <w:rFonts w:hint="eastAsia"/>
                <w:sz w:val="18"/>
                <w:szCs w:val="18"/>
              </w:rPr>
              <w:t>运抵超时预警</w:t>
            </w:r>
            <w:r>
              <w:rPr>
                <w:rFonts w:hint="eastAsia"/>
                <w:sz w:val="18"/>
                <w:szCs w:val="18"/>
              </w:rPr>
              <w:br w:type="textWrapping"/>
            </w:r>
            <w:r>
              <w:rPr>
                <w:rFonts w:hint="eastAsia"/>
                <w:sz w:val="18"/>
                <w:szCs w:val="18"/>
              </w:rPr>
              <w:t>货物运抵异常预警</w:t>
            </w:r>
            <w:r>
              <w:rPr>
                <w:rFonts w:hint="eastAsia"/>
                <w:sz w:val="18"/>
                <w:szCs w:val="18"/>
              </w:rPr>
              <w:br w:type="textWrapping"/>
            </w:r>
            <w:r>
              <w:rPr>
                <w:rFonts w:hint="eastAsia"/>
                <w:sz w:val="18"/>
                <w:szCs w:val="18"/>
              </w:rPr>
              <w:t>启运地出闸异常预警</w:t>
            </w:r>
            <w:r>
              <w:rPr>
                <w:rFonts w:hint="eastAsia"/>
                <w:sz w:val="18"/>
                <w:szCs w:val="18"/>
              </w:rPr>
              <w:br w:type="textWrapping"/>
            </w:r>
            <w:r>
              <w:rPr>
                <w:rFonts w:hint="eastAsia"/>
                <w:sz w:val="18"/>
                <w:szCs w:val="18"/>
              </w:rPr>
              <w:t>平湖南进闸异常预警</w:t>
            </w:r>
            <w:r>
              <w:rPr>
                <w:rFonts w:hint="eastAsia"/>
                <w:sz w:val="18"/>
                <w:szCs w:val="18"/>
              </w:rPr>
              <w:br w:type="textWrapping"/>
            </w:r>
            <w:r>
              <w:rPr>
                <w:rFonts w:hint="eastAsia"/>
                <w:sz w:val="18"/>
                <w:szCs w:val="18"/>
              </w:rPr>
              <w:t>装运列车异常预警</w:t>
            </w:r>
            <w:r>
              <w:rPr>
                <w:rFonts w:hint="eastAsia"/>
                <w:sz w:val="18"/>
                <w:szCs w:val="18"/>
              </w:rPr>
              <w:br w:type="textWrapping"/>
            </w:r>
            <w:r>
              <w:rPr>
                <w:rFonts w:hint="eastAsia"/>
                <w:sz w:val="18"/>
                <w:szCs w:val="18"/>
              </w:rPr>
              <w:t>抵达平盐闸口异常预警</w:t>
            </w:r>
            <w:r>
              <w:rPr>
                <w:rFonts w:hint="eastAsia"/>
                <w:sz w:val="18"/>
                <w:szCs w:val="18"/>
              </w:rPr>
              <w:br w:type="textWrapping"/>
            </w:r>
            <w:r>
              <w:rPr>
                <w:rFonts w:hint="eastAsia"/>
                <w:sz w:val="18"/>
                <w:szCs w:val="18"/>
              </w:rPr>
              <w:t>抵运地入闸异常预警</w:t>
            </w:r>
            <w:r>
              <w:rPr>
                <w:rFonts w:hint="eastAsia"/>
                <w:sz w:val="18"/>
                <w:szCs w:val="18"/>
              </w:rPr>
              <w:br w:type="textWrapping"/>
            </w:r>
            <w:r>
              <w:rPr>
                <w:rFonts w:hint="eastAsia"/>
                <w:sz w:val="18"/>
                <w:szCs w:val="18"/>
              </w:rPr>
              <w:t>货物口岸堆存时间超长预警</w:t>
            </w:r>
            <w:r>
              <w:rPr>
                <w:rFonts w:hint="eastAsia"/>
                <w:sz w:val="18"/>
                <w:szCs w:val="18"/>
              </w:rPr>
              <w:br w:type="textWrapping"/>
            </w:r>
            <w:r>
              <w:rPr>
                <w:rFonts w:hint="eastAsia"/>
                <w:sz w:val="18"/>
                <w:szCs w:val="18"/>
              </w:rPr>
              <w:t>环节出现异常重复预警</w:t>
            </w:r>
            <w:r>
              <w:rPr>
                <w:rFonts w:hint="eastAsia"/>
                <w:sz w:val="18"/>
                <w:szCs w:val="18"/>
              </w:rPr>
              <w:br w:type="textWrapping"/>
            </w:r>
            <w:r>
              <w:rPr>
                <w:rFonts w:hint="eastAsia"/>
                <w:sz w:val="18"/>
                <w:szCs w:val="18"/>
              </w:rPr>
              <w:t>启运地出闸途中运输超时预警</w:t>
            </w:r>
            <w:r>
              <w:rPr>
                <w:rFonts w:hint="eastAsia"/>
                <w:sz w:val="18"/>
                <w:szCs w:val="18"/>
              </w:rPr>
              <w:br w:type="textWrapping"/>
            </w:r>
            <w:r>
              <w:rPr>
                <w:rFonts w:hint="eastAsia"/>
                <w:sz w:val="18"/>
                <w:szCs w:val="18"/>
              </w:rPr>
              <w:t>偏航预警</w:t>
            </w:r>
            <w:r>
              <w:rPr>
                <w:rFonts w:hint="eastAsia"/>
                <w:sz w:val="18"/>
                <w:szCs w:val="18"/>
              </w:rPr>
              <w:br w:type="textWrapping"/>
            </w:r>
            <w:r>
              <w:rPr>
                <w:rFonts w:hint="eastAsia"/>
                <w:sz w:val="18"/>
                <w:szCs w:val="18"/>
              </w:rPr>
              <w:t>货物超时停留预警</w:t>
            </w:r>
            <w:r>
              <w:rPr>
                <w:rFonts w:hint="eastAsia"/>
                <w:sz w:val="18"/>
                <w:szCs w:val="18"/>
              </w:rPr>
              <w:br w:type="textWrapping"/>
            </w:r>
            <w:r>
              <w:rPr>
                <w:rFonts w:hint="eastAsia"/>
                <w:sz w:val="18"/>
                <w:szCs w:val="18"/>
              </w:rPr>
              <w:t>货物轨迹缺失预警</w:t>
            </w:r>
            <w:r>
              <w:rPr>
                <w:rFonts w:hint="eastAsia"/>
                <w:sz w:val="18"/>
                <w:szCs w:val="18"/>
              </w:rPr>
              <w:br w:type="textWrapping"/>
            </w:r>
            <w:r>
              <w:rPr>
                <w:rFonts w:hint="eastAsia"/>
                <w:sz w:val="18"/>
                <w:szCs w:val="18"/>
              </w:rPr>
              <w:t>锁体倾斜预警</w:t>
            </w:r>
            <w:r>
              <w:rPr>
                <w:rFonts w:hint="eastAsia"/>
                <w:sz w:val="18"/>
                <w:szCs w:val="18"/>
              </w:rPr>
              <w:br w:type="textWrapping"/>
            </w:r>
            <w:r>
              <w:rPr>
                <w:rFonts w:hint="eastAsia"/>
                <w:sz w:val="18"/>
                <w:szCs w:val="18"/>
              </w:rPr>
              <w:t>非法尝试开锁预警_公路</w:t>
            </w:r>
            <w:r>
              <w:rPr>
                <w:rFonts w:hint="eastAsia"/>
                <w:sz w:val="18"/>
                <w:szCs w:val="18"/>
              </w:rPr>
              <w:br w:type="textWrapping"/>
            </w:r>
            <w:r>
              <w:rPr>
                <w:rFonts w:hint="eastAsia"/>
                <w:sz w:val="18"/>
                <w:szCs w:val="18"/>
              </w:rPr>
              <w:t>暴力破坏预警_公路</w:t>
            </w:r>
            <w:r>
              <w:rPr>
                <w:rFonts w:hint="eastAsia"/>
                <w:sz w:val="18"/>
                <w:szCs w:val="18"/>
              </w:rPr>
              <w:br w:type="textWrapping"/>
            </w:r>
            <w:r>
              <w:rPr>
                <w:rFonts w:hint="eastAsia"/>
                <w:sz w:val="18"/>
                <w:szCs w:val="18"/>
              </w:rPr>
              <w:t>防拆预警_公路</w:t>
            </w:r>
            <w:r>
              <w:rPr>
                <w:rFonts w:hint="eastAsia"/>
                <w:sz w:val="18"/>
                <w:szCs w:val="18"/>
              </w:rPr>
              <w:br w:type="textWrapping"/>
            </w:r>
            <w:r>
              <w:rPr>
                <w:rFonts w:hint="eastAsia"/>
                <w:sz w:val="18"/>
                <w:szCs w:val="18"/>
              </w:rPr>
              <w:t>偏航预警_公路</w:t>
            </w:r>
            <w:r>
              <w:rPr>
                <w:rFonts w:hint="eastAsia"/>
                <w:sz w:val="18"/>
                <w:szCs w:val="18"/>
              </w:rPr>
              <w:br w:type="textWrapping"/>
            </w:r>
            <w:r>
              <w:rPr>
                <w:rFonts w:hint="eastAsia"/>
                <w:sz w:val="18"/>
                <w:szCs w:val="18"/>
              </w:rPr>
              <w:t>货物超时停留预警_公路</w:t>
            </w:r>
            <w:r>
              <w:rPr>
                <w:rFonts w:hint="eastAsia"/>
                <w:sz w:val="18"/>
                <w:szCs w:val="18"/>
              </w:rPr>
              <w:br w:type="textWrapping"/>
            </w:r>
            <w:r>
              <w:rPr>
                <w:rFonts w:hint="eastAsia"/>
                <w:sz w:val="18"/>
                <w:szCs w:val="18"/>
              </w:rPr>
              <w:t>货物轨迹缺失预警_公路</w:t>
            </w:r>
            <w:r>
              <w:rPr>
                <w:rFonts w:hint="eastAsia"/>
                <w:sz w:val="18"/>
                <w:szCs w:val="18"/>
              </w:rPr>
              <w:br w:type="textWrapping"/>
            </w:r>
            <w:r>
              <w:rPr>
                <w:rFonts w:hint="eastAsia"/>
                <w:sz w:val="18"/>
                <w:szCs w:val="18"/>
              </w:rPr>
              <w:t>锁体倾斜预警_公路</w:t>
            </w:r>
            <w:r>
              <w:rPr>
                <w:rFonts w:hint="eastAsia"/>
                <w:sz w:val="18"/>
                <w:szCs w:val="18"/>
              </w:rPr>
              <w:br w:type="textWrapping"/>
            </w:r>
            <w:r>
              <w:rPr>
                <w:rFonts w:hint="eastAsia"/>
                <w:sz w:val="18"/>
                <w:szCs w:val="18"/>
              </w:rPr>
              <w:t>下发装运驳船时间延迟预警</w:t>
            </w:r>
            <w:r>
              <w:rPr>
                <w:rFonts w:hint="eastAsia"/>
                <w:sz w:val="18"/>
                <w:szCs w:val="18"/>
              </w:rPr>
              <w:br w:type="textWrapping"/>
            </w:r>
            <w:r>
              <w:rPr>
                <w:rFonts w:hint="eastAsia"/>
                <w:sz w:val="18"/>
                <w:szCs w:val="18"/>
              </w:rPr>
              <w:t>下发驳船离泊时间延迟预警</w:t>
            </w:r>
            <w:r>
              <w:rPr>
                <w:rFonts w:hint="eastAsia"/>
                <w:sz w:val="18"/>
                <w:szCs w:val="18"/>
              </w:rPr>
              <w:br w:type="textWrapping"/>
            </w:r>
            <w:r>
              <w:rPr>
                <w:rFonts w:hint="eastAsia"/>
                <w:sz w:val="18"/>
                <w:szCs w:val="18"/>
              </w:rPr>
              <w:t>下发驳船抵达时间延迟预警</w:t>
            </w:r>
            <w:r>
              <w:rPr>
                <w:rFonts w:hint="eastAsia"/>
                <w:sz w:val="18"/>
                <w:szCs w:val="18"/>
              </w:rPr>
              <w:br w:type="textWrapping"/>
            </w:r>
            <w:r>
              <w:rPr>
                <w:rFonts w:hint="eastAsia"/>
                <w:sz w:val="18"/>
                <w:szCs w:val="18"/>
              </w:rPr>
              <w:t>信号异常预警</w:t>
            </w:r>
            <w:r>
              <w:rPr>
                <w:rFonts w:hint="eastAsia"/>
                <w:sz w:val="18"/>
                <w:szCs w:val="18"/>
              </w:rPr>
              <w:br w:type="textWrapping"/>
            </w:r>
            <w:r>
              <w:rPr>
                <w:rFonts w:hint="eastAsia"/>
                <w:sz w:val="18"/>
                <w:szCs w:val="18"/>
              </w:rPr>
              <w:t>靠泊异常预警</w:t>
            </w:r>
            <w:r>
              <w:rPr>
                <w:rFonts w:hint="eastAsia"/>
                <w:sz w:val="18"/>
                <w:szCs w:val="18"/>
              </w:rPr>
              <w:br w:type="textWrapping"/>
            </w:r>
            <w:r>
              <w:rPr>
                <w:rFonts w:hint="eastAsia"/>
                <w:sz w:val="18"/>
                <w:szCs w:val="18"/>
              </w:rPr>
              <w:t>偏航预警_组合港</w:t>
            </w:r>
            <w:r>
              <w:rPr>
                <w:rFonts w:hint="eastAsia"/>
                <w:sz w:val="18"/>
                <w:szCs w:val="18"/>
              </w:rPr>
              <w:br w:type="textWrapping"/>
            </w:r>
            <w:r>
              <w:rPr>
                <w:rFonts w:hint="eastAsia"/>
                <w:sz w:val="18"/>
                <w:szCs w:val="18"/>
              </w:rPr>
              <w:t>航速异常预警</w:t>
            </w:r>
            <w:r>
              <w:rPr>
                <w:rFonts w:hint="eastAsia"/>
                <w:sz w:val="18"/>
                <w:szCs w:val="18"/>
              </w:rPr>
              <w:br w:type="textWrapping"/>
            </w:r>
            <w:r>
              <w:rPr>
                <w:rFonts w:hint="eastAsia"/>
                <w:sz w:val="18"/>
                <w:szCs w:val="18"/>
              </w:rPr>
              <w:t>到港时间异常预警</w:t>
            </w:r>
            <w:r>
              <w:rPr>
                <w:rFonts w:hint="eastAsia"/>
                <w:sz w:val="18"/>
                <w:szCs w:val="18"/>
              </w:rPr>
              <w:br w:type="textWrapping"/>
            </w:r>
            <w:r>
              <w:rPr>
                <w:rFonts w:hint="eastAsia"/>
                <w:sz w:val="18"/>
                <w:szCs w:val="18"/>
              </w:rPr>
              <w:t>预警初次操作</w:t>
            </w:r>
            <w:r>
              <w:rPr>
                <w:rFonts w:hint="eastAsia"/>
                <w:sz w:val="18"/>
                <w:szCs w:val="18"/>
              </w:rPr>
              <w:br w:type="textWrapping"/>
            </w:r>
            <w:r>
              <w:rPr>
                <w:rFonts w:hint="eastAsia"/>
                <w:sz w:val="18"/>
                <w:szCs w:val="18"/>
              </w:rPr>
              <w:t>预警二次操作</w:t>
            </w:r>
            <w:r>
              <w:rPr>
                <w:rFonts w:hint="eastAsia"/>
                <w:sz w:val="18"/>
                <w:szCs w:val="18"/>
              </w:rPr>
              <w:br w:type="textWrapping"/>
            </w:r>
            <w:r>
              <w:rPr>
                <w:rFonts w:hint="eastAsia"/>
                <w:sz w:val="18"/>
                <w:szCs w:val="18"/>
              </w:rPr>
              <w:t>预警三次操作</w:t>
            </w:r>
            <w:r>
              <w:rPr>
                <w:rFonts w:hint="eastAsia"/>
                <w:sz w:val="18"/>
                <w:szCs w:val="18"/>
              </w:rPr>
              <w:br w:type="textWrapping"/>
            </w:r>
            <w:r>
              <w:rPr>
                <w:rFonts w:hint="eastAsia"/>
                <w:sz w:val="18"/>
                <w:szCs w:val="18"/>
              </w:rPr>
              <w:t>预警四次操作</w:t>
            </w:r>
            <w:r>
              <w:rPr>
                <w:rFonts w:hint="eastAsia"/>
                <w:sz w:val="18"/>
                <w:szCs w:val="18"/>
              </w:rPr>
              <w:br w:type="textWrapping"/>
            </w:r>
            <w:r>
              <w:rPr>
                <w:rFonts w:hint="eastAsia"/>
                <w:sz w:val="18"/>
                <w:szCs w:val="18"/>
              </w:rPr>
              <w:t>预警后续操作次数自定义信息</w:t>
            </w:r>
            <w:r>
              <w:rPr>
                <w:rFonts w:hint="eastAsia"/>
                <w:sz w:val="18"/>
                <w:szCs w:val="18"/>
              </w:rPr>
              <w:br w:type="textWrapping"/>
            </w:r>
            <w:r>
              <w:rPr>
                <w:rFonts w:hint="eastAsia"/>
                <w:sz w:val="18"/>
                <w:szCs w:val="18"/>
              </w:rPr>
              <w:t>预警后续操作次数自定义</w:t>
            </w:r>
            <w:r>
              <w:rPr>
                <w:rFonts w:hint="eastAsia"/>
                <w:sz w:val="18"/>
                <w:szCs w:val="18"/>
              </w:rPr>
              <w:br w:type="textWrapping"/>
            </w:r>
            <w:r>
              <w:rPr>
                <w:rFonts w:hint="eastAsia"/>
                <w:sz w:val="18"/>
                <w:szCs w:val="18"/>
              </w:rPr>
              <w:t>预警分发</w:t>
            </w:r>
            <w:r>
              <w:rPr>
                <w:rFonts w:hint="eastAsia"/>
                <w:sz w:val="18"/>
                <w:szCs w:val="18"/>
              </w:rPr>
              <w:br w:type="textWrapping"/>
            </w:r>
            <w:r>
              <w:rPr>
                <w:rFonts w:hint="eastAsia"/>
                <w:sz w:val="18"/>
                <w:szCs w:val="18"/>
              </w:rPr>
              <w:t>预警缓存设置</w:t>
            </w:r>
            <w:r>
              <w:rPr>
                <w:rFonts w:hint="eastAsia"/>
                <w:sz w:val="18"/>
                <w:szCs w:val="18"/>
              </w:rPr>
              <w:br w:type="textWrapping"/>
            </w:r>
            <w:r>
              <w:rPr>
                <w:rFonts w:hint="eastAsia"/>
                <w:sz w:val="18"/>
                <w:szCs w:val="18"/>
              </w:rPr>
              <w:t>预警监控单信息</w:t>
            </w:r>
            <w:r>
              <w:rPr>
                <w:rFonts w:hint="eastAsia"/>
                <w:sz w:val="18"/>
                <w:szCs w:val="18"/>
              </w:rPr>
              <w:br w:type="textWrapping"/>
            </w:r>
            <w:r>
              <w:rPr>
                <w:rFonts w:hint="eastAsia"/>
                <w:sz w:val="18"/>
                <w:szCs w:val="18"/>
              </w:rPr>
              <w:t>预警监控单生成</w:t>
            </w:r>
          </w:p>
        </w:tc>
        <w:tc>
          <w:tcPr>
            <w:tcW w:w="1919" w:type="dxa"/>
          </w:tcPr>
          <w:p>
            <w:pPr>
              <w:spacing w:line="560" w:lineRule="exact"/>
              <w:ind w:firstLine="0"/>
              <w:jc w:val="left"/>
              <w:rPr>
                <w:rFonts w:ascii="宋体" w:eastAsia="宋体"/>
                <w:sz w:val="18"/>
                <w:szCs w:val="18"/>
                <w:lang w:bidi="en-US"/>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89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管理端-多式联运物流管控平台整合改造-架构调整-轨迹功能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公路轨迹数据</w:t>
            </w:r>
            <w:r>
              <w:rPr>
                <w:rFonts w:hint="eastAsia"/>
                <w:sz w:val="18"/>
                <w:szCs w:val="18"/>
              </w:rPr>
              <w:br w:type="textWrapping"/>
            </w:r>
            <w:r>
              <w:rPr>
                <w:rFonts w:hint="eastAsia"/>
                <w:sz w:val="18"/>
                <w:szCs w:val="18"/>
              </w:rPr>
              <w:t>水路轨迹数据</w:t>
            </w:r>
            <w:r>
              <w:rPr>
                <w:rFonts w:hint="eastAsia"/>
                <w:sz w:val="18"/>
                <w:szCs w:val="18"/>
              </w:rPr>
              <w:br w:type="textWrapping"/>
            </w:r>
            <w:r>
              <w:rPr>
                <w:rFonts w:hint="eastAsia"/>
                <w:sz w:val="18"/>
                <w:szCs w:val="18"/>
              </w:rPr>
              <w:t>海铁通轨迹数据</w:t>
            </w:r>
            <w:r>
              <w:rPr>
                <w:rFonts w:hint="eastAsia"/>
                <w:sz w:val="18"/>
                <w:szCs w:val="18"/>
              </w:rPr>
              <w:br w:type="textWrapping"/>
            </w:r>
            <w:r>
              <w:rPr>
                <w:rFonts w:hint="eastAsia"/>
                <w:sz w:val="18"/>
                <w:szCs w:val="18"/>
              </w:rPr>
              <w:t>车辆轨迹位置信息</w:t>
            </w:r>
            <w:r>
              <w:rPr>
                <w:rFonts w:hint="eastAsia"/>
                <w:sz w:val="18"/>
                <w:szCs w:val="18"/>
              </w:rPr>
              <w:br w:type="textWrapping"/>
            </w:r>
            <w:r>
              <w:rPr>
                <w:rFonts w:hint="eastAsia"/>
                <w:sz w:val="18"/>
                <w:szCs w:val="18"/>
              </w:rPr>
              <w:t>水运轨迹数据</w:t>
            </w:r>
            <w:r>
              <w:rPr>
                <w:rFonts w:hint="eastAsia"/>
                <w:sz w:val="18"/>
                <w:szCs w:val="18"/>
              </w:rPr>
              <w:br w:type="textWrapping"/>
            </w:r>
            <w:r>
              <w:rPr>
                <w:rFonts w:hint="eastAsia"/>
                <w:sz w:val="18"/>
                <w:szCs w:val="18"/>
              </w:rPr>
              <w:t>电子锁轨迹信息</w:t>
            </w:r>
            <w:r>
              <w:rPr>
                <w:rFonts w:hint="eastAsia"/>
                <w:sz w:val="18"/>
                <w:szCs w:val="18"/>
              </w:rPr>
              <w:br w:type="textWrapping"/>
            </w:r>
            <w:r>
              <w:rPr>
                <w:rFonts w:hint="eastAsia"/>
                <w:sz w:val="18"/>
                <w:szCs w:val="18"/>
              </w:rPr>
              <w:t>电子锁轨迹标记</w:t>
            </w:r>
            <w:r>
              <w:rPr>
                <w:rFonts w:hint="eastAsia"/>
                <w:sz w:val="18"/>
                <w:szCs w:val="18"/>
              </w:rPr>
              <w:br w:type="textWrapping"/>
            </w:r>
            <w:r>
              <w:rPr>
                <w:rFonts w:hint="eastAsia"/>
                <w:sz w:val="18"/>
                <w:szCs w:val="18"/>
              </w:rPr>
              <w:t>双轨迹对比展示</w:t>
            </w:r>
            <w:r>
              <w:rPr>
                <w:rFonts w:hint="eastAsia"/>
                <w:sz w:val="18"/>
                <w:szCs w:val="18"/>
              </w:rPr>
              <w:br w:type="textWrapping"/>
            </w:r>
            <w:r>
              <w:rPr>
                <w:rFonts w:hint="eastAsia"/>
                <w:sz w:val="18"/>
                <w:szCs w:val="18"/>
              </w:rPr>
              <w:t>电子锁行驶轨迹标记_PC端</w:t>
            </w:r>
            <w:r>
              <w:rPr>
                <w:rFonts w:hint="eastAsia"/>
                <w:sz w:val="18"/>
                <w:szCs w:val="18"/>
              </w:rPr>
              <w:br w:type="textWrapping"/>
            </w:r>
            <w:r>
              <w:rPr>
                <w:rFonts w:hint="eastAsia"/>
                <w:sz w:val="18"/>
                <w:szCs w:val="18"/>
              </w:rPr>
              <w:t>规划路线轨迹显示</w:t>
            </w:r>
            <w:r>
              <w:rPr>
                <w:rFonts w:hint="eastAsia"/>
                <w:sz w:val="18"/>
                <w:szCs w:val="18"/>
              </w:rPr>
              <w:br w:type="textWrapping"/>
            </w:r>
            <w:r>
              <w:rPr>
                <w:rFonts w:hint="eastAsia"/>
                <w:sz w:val="18"/>
                <w:szCs w:val="18"/>
              </w:rPr>
              <w:t>轨迹抓拍点信息</w:t>
            </w:r>
            <w:r>
              <w:rPr>
                <w:rFonts w:hint="eastAsia"/>
                <w:sz w:val="18"/>
                <w:szCs w:val="18"/>
              </w:rPr>
              <w:br w:type="textWrapping"/>
            </w:r>
            <w:r>
              <w:rPr>
                <w:rFonts w:hint="eastAsia"/>
                <w:sz w:val="18"/>
                <w:szCs w:val="18"/>
              </w:rPr>
              <w:t>轨迹抓拍点展示</w:t>
            </w:r>
            <w:r>
              <w:rPr>
                <w:rFonts w:hint="eastAsia"/>
                <w:sz w:val="18"/>
                <w:szCs w:val="18"/>
              </w:rPr>
              <w:br w:type="textWrapping"/>
            </w:r>
            <w:r>
              <w:rPr>
                <w:rFonts w:hint="eastAsia"/>
                <w:sz w:val="18"/>
                <w:szCs w:val="18"/>
              </w:rPr>
              <w:t>轨迹缺失设置</w:t>
            </w:r>
            <w:r>
              <w:rPr>
                <w:rFonts w:hint="eastAsia"/>
                <w:sz w:val="18"/>
                <w:szCs w:val="18"/>
              </w:rPr>
              <w:br w:type="textWrapping"/>
            </w:r>
            <w:r>
              <w:rPr>
                <w:rFonts w:hint="eastAsia"/>
                <w:sz w:val="18"/>
                <w:szCs w:val="18"/>
              </w:rPr>
              <w:t>备案船轨迹坐标信息</w:t>
            </w:r>
            <w:r>
              <w:rPr>
                <w:rFonts w:hint="eastAsia"/>
                <w:sz w:val="18"/>
                <w:szCs w:val="18"/>
              </w:rPr>
              <w:br w:type="textWrapping"/>
            </w:r>
            <w:r>
              <w:rPr>
                <w:rFonts w:hint="eastAsia"/>
                <w:sz w:val="18"/>
                <w:szCs w:val="18"/>
              </w:rPr>
              <w:t>备案船的轨迹坐标保存</w:t>
            </w:r>
            <w:r>
              <w:rPr>
                <w:rFonts w:hint="eastAsia"/>
                <w:sz w:val="18"/>
                <w:szCs w:val="18"/>
              </w:rPr>
              <w:br w:type="textWrapping"/>
            </w:r>
            <w:r>
              <w:rPr>
                <w:rFonts w:hint="eastAsia"/>
                <w:sz w:val="18"/>
                <w:szCs w:val="18"/>
              </w:rPr>
              <w:t>轨迹补偿</w:t>
            </w:r>
            <w:r>
              <w:rPr>
                <w:rFonts w:hint="eastAsia"/>
                <w:sz w:val="18"/>
                <w:szCs w:val="18"/>
              </w:rPr>
              <w:br w:type="textWrapping"/>
            </w:r>
            <w:r>
              <w:rPr>
                <w:rFonts w:hint="eastAsia"/>
                <w:sz w:val="18"/>
                <w:szCs w:val="18"/>
              </w:rPr>
              <w:t>轨迹补偿关联</w:t>
            </w:r>
            <w:r>
              <w:rPr>
                <w:rFonts w:hint="eastAsia"/>
                <w:sz w:val="18"/>
                <w:szCs w:val="18"/>
              </w:rPr>
              <w:br w:type="textWrapping"/>
            </w:r>
            <w:r>
              <w:rPr>
                <w:rFonts w:hint="eastAsia"/>
                <w:sz w:val="18"/>
                <w:szCs w:val="18"/>
              </w:rPr>
              <w:t>车辆轨迹数据_市交通局</w:t>
            </w:r>
            <w:r>
              <w:rPr>
                <w:rFonts w:hint="eastAsia"/>
                <w:sz w:val="18"/>
                <w:szCs w:val="18"/>
              </w:rPr>
              <w:br w:type="textWrapping"/>
            </w:r>
            <w:r>
              <w:rPr>
                <w:rFonts w:hint="eastAsia"/>
                <w:sz w:val="18"/>
                <w:szCs w:val="18"/>
              </w:rPr>
              <w:t>轨迹纠偏接口</w:t>
            </w:r>
            <w:r>
              <w:rPr>
                <w:rFonts w:hint="eastAsia"/>
                <w:sz w:val="18"/>
                <w:szCs w:val="18"/>
              </w:rPr>
              <w:br w:type="textWrapping"/>
            </w:r>
            <w:r>
              <w:rPr>
                <w:rFonts w:hint="eastAsia"/>
                <w:sz w:val="18"/>
                <w:szCs w:val="18"/>
              </w:rPr>
              <w:t>货物轨迹等信息共享</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管理端-多式联运物流管控平台整合改造-架构调整-预警处置后抽核业务</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操作步骤模板信息、添加、编辑、删除。</w:t>
            </w:r>
            <w:r>
              <w:rPr>
                <w:rFonts w:hint="eastAsia"/>
                <w:sz w:val="18"/>
                <w:szCs w:val="18"/>
              </w:rPr>
              <w:br w:type="textWrapping"/>
            </w:r>
            <w:r>
              <w:rPr>
                <w:rFonts w:hint="eastAsia"/>
                <w:sz w:val="18"/>
                <w:szCs w:val="18"/>
              </w:rPr>
              <w:t>普通随机初次操作比例信息、添加、编辑、删除。</w:t>
            </w:r>
            <w:r>
              <w:rPr>
                <w:rFonts w:hint="eastAsia"/>
                <w:sz w:val="18"/>
                <w:szCs w:val="18"/>
              </w:rPr>
              <w:br w:type="textWrapping"/>
            </w:r>
            <w:r>
              <w:rPr>
                <w:rFonts w:hint="eastAsia"/>
                <w:sz w:val="18"/>
                <w:szCs w:val="18"/>
              </w:rPr>
              <w:t>普通随机二次操作比例信息、添加、编辑、删除。</w:t>
            </w:r>
            <w:r>
              <w:rPr>
                <w:rFonts w:hint="eastAsia"/>
                <w:sz w:val="18"/>
                <w:szCs w:val="18"/>
              </w:rPr>
              <w:br w:type="textWrapping"/>
            </w:r>
            <w:r>
              <w:rPr>
                <w:rFonts w:hint="eastAsia"/>
                <w:sz w:val="18"/>
                <w:szCs w:val="18"/>
              </w:rPr>
              <w:t>普通随机三次操作比例信息、添加、编辑、删除。</w:t>
            </w:r>
            <w:r>
              <w:rPr>
                <w:rFonts w:hint="eastAsia"/>
                <w:sz w:val="18"/>
                <w:szCs w:val="18"/>
              </w:rPr>
              <w:br w:type="textWrapping"/>
            </w:r>
            <w:r>
              <w:rPr>
                <w:rFonts w:hint="eastAsia"/>
                <w:sz w:val="18"/>
                <w:szCs w:val="18"/>
              </w:rPr>
              <w:t>线路类型三次操作比例信息、添加、编辑、删除。</w:t>
            </w:r>
            <w:r>
              <w:rPr>
                <w:rFonts w:hint="eastAsia"/>
                <w:sz w:val="18"/>
                <w:szCs w:val="18"/>
              </w:rPr>
              <w:br w:type="textWrapping"/>
            </w:r>
            <w:r>
              <w:rPr>
                <w:rFonts w:hint="eastAsia"/>
                <w:sz w:val="18"/>
                <w:szCs w:val="18"/>
              </w:rPr>
              <w:t>线路参数信息、添加、编辑、删除。</w:t>
            </w:r>
          </w:p>
        </w:tc>
        <w:tc>
          <w:tcPr>
            <w:tcW w:w="1919" w:type="dxa"/>
          </w:tcPr>
          <w:p>
            <w:pPr>
              <w:spacing w:line="560" w:lineRule="exact"/>
              <w:ind w:firstLine="0"/>
              <w:jc w:val="left"/>
              <w:rPr>
                <w:rFonts w:ascii="宋体" w:eastAsia="宋体"/>
                <w:sz w:val="18"/>
                <w:szCs w:val="18"/>
                <w:lang w:bidi="en-US"/>
              </w:rPr>
            </w:pPr>
            <w:r>
              <w:rPr>
                <w:rFonts w:hint="eastAsia" w:ascii="宋体" w:eastAsia="宋体"/>
                <w:sz w:val="18"/>
                <w:szCs w:val="18"/>
                <w:lang w:bidi="en-US"/>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管理端-多式联运物流管控平台整合改造-架构调整-地图功能设置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描绘区域_点</w:t>
            </w:r>
            <w:r>
              <w:rPr>
                <w:rFonts w:hint="eastAsia"/>
                <w:sz w:val="18"/>
                <w:szCs w:val="18"/>
              </w:rPr>
              <w:br w:type="textWrapping"/>
            </w:r>
            <w:r>
              <w:rPr>
                <w:rFonts w:hint="eastAsia"/>
                <w:sz w:val="18"/>
                <w:szCs w:val="18"/>
              </w:rPr>
              <w:t>描绘区域_线</w:t>
            </w:r>
            <w:r>
              <w:rPr>
                <w:rFonts w:hint="eastAsia"/>
                <w:sz w:val="18"/>
                <w:szCs w:val="18"/>
              </w:rPr>
              <w:br w:type="textWrapping"/>
            </w:r>
            <w:r>
              <w:rPr>
                <w:rFonts w:hint="eastAsia"/>
                <w:sz w:val="18"/>
                <w:szCs w:val="18"/>
              </w:rPr>
              <w:t>大屏路径描绘</w:t>
            </w:r>
            <w:r>
              <w:rPr>
                <w:rFonts w:hint="eastAsia"/>
                <w:sz w:val="18"/>
                <w:szCs w:val="18"/>
              </w:rPr>
              <w:br w:type="textWrapping"/>
            </w:r>
            <w:r>
              <w:rPr>
                <w:rFonts w:hint="eastAsia"/>
                <w:sz w:val="18"/>
                <w:szCs w:val="18"/>
              </w:rPr>
              <w:t>路径手动描绘</w:t>
            </w:r>
            <w:r>
              <w:rPr>
                <w:rFonts w:hint="eastAsia"/>
                <w:sz w:val="18"/>
                <w:szCs w:val="18"/>
              </w:rPr>
              <w:br w:type="textWrapping"/>
            </w:r>
            <w:r>
              <w:rPr>
                <w:rFonts w:hint="eastAsia"/>
                <w:sz w:val="18"/>
                <w:szCs w:val="18"/>
              </w:rPr>
              <w:t>路径点修改</w:t>
            </w:r>
            <w:r>
              <w:rPr>
                <w:rFonts w:hint="eastAsia"/>
                <w:sz w:val="18"/>
                <w:szCs w:val="18"/>
              </w:rPr>
              <w:br w:type="textWrapping"/>
            </w:r>
            <w:r>
              <w:rPr>
                <w:rFonts w:hint="eastAsia"/>
                <w:sz w:val="18"/>
                <w:szCs w:val="18"/>
              </w:rPr>
              <w:t>路径点删除</w:t>
            </w:r>
            <w:r>
              <w:rPr>
                <w:rFonts w:hint="eastAsia"/>
                <w:sz w:val="18"/>
                <w:szCs w:val="18"/>
              </w:rPr>
              <w:br w:type="textWrapping"/>
            </w:r>
            <w:r>
              <w:rPr>
                <w:rFonts w:hint="eastAsia"/>
                <w:sz w:val="18"/>
                <w:szCs w:val="18"/>
              </w:rPr>
              <w:t>黑白区域设置</w:t>
            </w:r>
            <w:r>
              <w:rPr>
                <w:rFonts w:hint="eastAsia"/>
                <w:sz w:val="18"/>
                <w:szCs w:val="18"/>
              </w:rPr>
              <w:br w:type="textWrapping"/>
            </w:r>
            <w:r>
              <w:rPr>
                <w:rFonts w:hint="eastAsia"/>
                <w:sz w:val="18"/>
                <w:szCs w:val="18"/>
              </w:rPr>
              <w:t>偏航区域信息</w:t>
            </w:r>
            <w:r>
              <w:rPr>
                <w:rFonts w:hint="eastAsia"/>
                <w:sz w:val="18"/>
                <w:szCs w:val="18"/>
              </w:rPr>
              <w:br w:type="textWrapping"/>
            </w:r>
            <w:r>
              <w:rPr>
                <w:rFonts w:hint="eastAsia"/>
                <w:sz w:val="18"/>
                <w:szCs w:val="18"/>
              </w:rPr>
              <w:t>偏航区域描绘</w:t>
            </w:r>
            <w:r>
              <w:rPr>
                <w:rFonts w:hint="eastAsia"/>
                <w:sz w:val="18"/>
                <w:szCs w:val="18"/>
              </w:rPr>
              <w:br w:type="textWrapping"/>
            </w:r>
            <w:r>
              <w:rPr>
                <w:rFonts w:hint="eastAsia"/>
                <w:sz w:val="18"/>
                <w:szCs w:val="18"/>
              </w:rPr>
              <w:t>区域方块点修改</w:t>
            </w:r>
            <w:r>
              <w:rPr>
                <w:rFonts w:hint="eastAsia"/>
                <w:sz w:val="18"/>
                <w:szCs w:val="18"/>
              </w:rPr>
              <w:br w:type="textWrapping"/>
            </w:r>
            <w:r>
              <w:rPr>
                <w:rFonts w:hint="eastAsia"/>
                <w:sz w:val="18"/>
                <w:szCs w:val="18"/>
              </w:rPr>
              <w:t>区域方块点删除</w:t>
            </w:r>
            <w:r>
              <w:rPr>
                <w:rFonts w:hint="eastAsia"/>
                <w:sz w:val="18"/>
                <w:szCs w:val="18"/>
              </w:rPr>
              <w:br w:type="textWrapping"/>
            </w:r>
            <w:r>
              <w:rPr>
                <w:rFonts w:hint="eastAsia"/>
                <w:sz w:val="18"/>
                <w:szCs w:val="18"/>
              </w:rPr>
              <w:t>卡口区域信息</w:t>
            </w:r>
            <w:r>
              <w:rPr>
                <w:rFonts w:hint="eastAsia"/>
                <w:sz w:val="18"/>
                <w:szCs w:val="18"/>
              </w:rPr>
              <w:br w:type="textWrapping"/>
            </w:r>
            <w:r>
              <w:rPr>
                <w:rFonts w:hint="eastAsia"/>
                <w:sz w:val="18"/>
                <w:szCs w:val="18"/>
              </w:rPr>
              <w:t>卡口区域描绘</w:t>
            </w:r>
            <w:r>
              <w:rPr>
                <w:rFonts w:hint="eastAsia"/>
                <w:sz w:val="18"/>
                <w:szCs w:val="18"/>
              </w:rPr>
              <w:br w:type="textWrapping"/>
            </w:r>
            <w:r>
              <w:rPr>
                <w:rFonts w:hint="eastAsia"/>
                <w:sz w:val="18"/>
                <w:szCs w:val="18"/>
              </w:rPr>
              <w:t>卡口区域方块点修改</w:t>
            </w:r>
            <w:r>
              <w:rPr>
                <w:rFonts w:hint="eastAsia"/>
                <w:sz w:val="18"/>
                <w:szCs w:val="18"/>
              </w:rPr>
              <w:br w:type="textWrapping"/>
            </w:r>
            <w:r>
              <w:rPr>
                <w:rFonts w:hint="eastAsia"/>
                <w:sz w:val="18"/>
                <w:szCs w:val="18"/>
              </w:rPr>
              <w:t>卡口区域方块点删除</w:t>
            </w:r>
            <w:r>
              <w:rPr>
                <w:rFonts w:hint="eastAsia"/>
                <w:sz w:val="18"/>
                <w:szCs w:val="18"/>
              </w:rPr>
              <w:br w:type="textWrapping"/>
            </w:r>
            <w:r>
              <w:rPr>
                <w:rFonts w:hint="eastAsia"/>
                <w:sz w:val="18"/>
                <w:szCs w:val="18"/>
              </w:rPr>
              <w:t>卡口区域删除</w:t>
            </w:r>
            <w:r>
              <w:rPr>
                <w:rFonts w:hint="eastAsia"/>
                <w:sz w:val="18"/>
                <w:szCs w:val="18"/>
              </w:rPr>
              <w:br w:type="textWrapping"/>
            </w:r>
            <w:r>
              <w:rPr>
                <w:rFonts w:hint="eastAsia"/>
                <w:sz w:val="18"/>
                <w:szCs w:val="18"/>
              </w:rPr>
              <w:t>虚拟卡口设置</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p>
            <w:pPr>
              <w:rPr>
                <w:rFonts w:ascii="宋体" w:eastAsia="宋体"/>
                <w:sz w:val="18"/>
                <w:szCs w:val="18"/>
                <w:lang w:bidi="en-US"/>
              </w:rPr>
            </w:pPr>
          </w:p>
          <w:p>
            <w:pPr>
              <w:rPr>
                <w:rFonts w:ascii="宋体" w:eastAsia="宋体"/>
                <w:sz w:val="18"/>
                <w:szCs w:val="18"/>
                <w:lang w:bidi="en-US"/>
              </w:rPr>
            </w:pPr>
          </w:p>
          <w:p>
            <w:pPr>
              <w:rPr>
                <w:rFonts w:ascii="宋体" w:eastAsia="宋体"/>
                <w:sz w:val="18"/>
                <w:szCs w:val="18"/>
                <w:lang w:bidi="en-US"/>
              </w:rPr>
            </w:pPr>
          </w:p>
          <w:p>
            <w:pPr>
              <w:rPr>
                <w:rFonts w:ascii="宋体" w:eastAsia="宋体"/>
                <w:sz w:val="18"/>
                <w:szCs w:val="18"/>
                <w:lang w:bidi="en-US"/>
              </w:rPr>
            </w:pPr>
          </w:p>
          <w:p>
            <w:pPr>
              <w:rPr>
                <w:rFonts w:ascii="宋体" w:eastAsia="宋体"/>
                <w:sz w:val="18"/>
                <w:szCs w:val="18"/>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92</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管理端-多式联运物流管控平台整合改造-功能优化-跨境快速通关功能</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1.系统增加跨境快速通关（以下简称跨快）模块，跟现有海铁通、公路、组合港三大业务场景合并，变为四大业务场景。</w:t>
            </w:r>
            <w:r>
              <w:rPr>
                <w:rFonts w:hint="eastAsia"/>
                <w:sz w:val="18"/>
                <w:szCs w:val="18"/>
              </w:rPr>
              <w:br w:type="textWrapping"/>
            </w:r>
            <w:r>
              <w:rPr>
                <w:rFonts w:hint="eastAsia"/>
                <w:sz w:val="18"/>
                <w:szCs w:val="18"/>
              </w:rPr>
              <w:t>a.获取跨快数据并生成跨快的调拨单</w:t>
            </w:r>
            <w:r>
              <w:rPr>
                <w:rFonts w:hint="eastAsia"/>
                <w:sz w:val="18"/>
                <w:szCs w:val="18"/>
              </w:rPr>
              <w:br w:type="textWrapping"/>
            </w:r>
            <w:r>
              <w:rPr>
                <w:rFonts w:hint="eastAsia"/>
                <w:sz w:val="18"/>
                <w:szCs w:val="18"/>
              </w:rPr>
              <w:t>接入舱单管理公路子系统跨快数据，调拨单数据包括：物流作业记录单编号、关区名称、物流类型、境内运输工具、关锁号、启运地关区、启运监管场站代码、启运时间、抵运地关区、抵运地监管场站代码，抵达时间、物流状态。在途逻辑为轮循到新的跨快车，且有入境时间没有抵达时间的，则视为在途，有抵达时间则视为非在途。</w:t>
            </w:r>
            <w:r>
              <w:rPr>
                <w:rFonts w:hint="eastAsia"/>
                <w:sz w:val="18"/>
                <w:szCs w:val="18"/>
              </w:rPr>
              <w:br w:type="textWrapping"/>
            </w:r>
            <w:r>
              <w:rPr>
                <w:rFonts w:hint="eastAsia"/>
                <w:sz w:val="18"/>
                <w:szCs w:val="18"/>
              </w:rPr>
              <w:t>b.大屏展示端和电脑可视端展示跨快车辆</w:t>
            </w:r>
            <w:r>
              <w:rPr>
                <w:rFonts w:hint="eastAsia"/>
                <w:sz w:val="18"/>
                <w:szCs w:val="18"/>
              </w:rPr>
              <w:br w:type="textWrapping"/>
            </w:r>
            <w:r>
              <w:rPr>
                <w:rFonts w:hint="eastAsia"/>
                <w:sz w:val="18"/>
                <w:szCs w:val="18"/>
              </w:rPr>
              <w:t>大屏电脑端和电脑可视端均需加入跨快车相关的内容及处理相应的逻辑</w:t>
            </w:r>
            <w:r>
              <w:rPr>
                <w:rFonts w:hint="eastAsia"/>
                <w:sz w:val="18"/>
                <w:szCs w:val="18"/>
              </w:rPr>
              <w:br w:type="textWrapping"/>
            </w:r>
            <w:r>
              <w:rPr>
                <w:rFonts w:hint="eastAsia"/>
                <w:sz w:val="18"/>
                <w:szCs w:val="18"/>
              </w:rPr>
              <w:t>大屏端和电脑可视端是不同的两个客户端，均需实现以下：</w:t>
            </w:r>
            <w:r>
              <w:rPr>
                <w:rFonts w:hint="eastAsia"/>
                <w:sz w:val="18"/>
                <w:szCs w:val="18"/>
              </w:rPr>
              <w:br w:type="textWrapping"/>
            </w:r>
            <w:r>
              <w:rPr>
                <w:rFonts w:hint="eastAsia"/>
                <w:sz w:val="18"/>
                <w:szCs w:val="18"/>
              </w:rPr>
              <w:t>（1）对接交通局系统，获取跨快车坐标，并在地图上标识车辆的当前位置及绘制车辆的行驶轨迹路线图。</w:t>
            </w:r>
            <w:r>
              <w:rPr>
                <w:rFonts w:hint="eastAsia"/>
                <w:sz w:val="18"/>
                <w:szCs w:val="18"/>
              </w:rPr>
              <w:br w:type="textWrapping"/>
            </w:r>
            <w:r>
              <w:rPr>
                <w:rFonts w:hint="eastAsia"/>
                <w:sz w:val="18"/>
                <w:szCs w:val="18"/>
              </w:rPr>
              <w:t>（2）在大屏地图上提供根据车牌号搜索跨快车辆的功能，并在地图上标识车辆的当前位置及绘制车辆的行驶轨迹图。</w:t>
            </w:r>
            <w:r>
              <w:rPr>
                <w:rFonts w:hint="eastAsia"/>
                <w:sz w:val="18"/>
                <w:szCs w:val="18"/>
              </w:rPr>
              <w:br w:type="textWrapping"/>
            </w:r>
            <w:r>
              <w:rPr>
                <w:rFonts w:hint="eastAsia"/>
                <w:sz w:val="18"/>
                <w:szCs w:val="18"/>
              </w:rPr>
              <w:t>（3）跨快车类型需与公路、海运、海铁通做数据类型的区分，并支持跨快车辆和公路、海运、海铁通类型在页面的切换显示。</w:t>
            </w:r>
            <w:r>
              <w:rPr>
                <w:rFonts w:hint="eastAsia"/>
                <w:sz w:val="18"/>
                <w:szCs w:val="18"/>
              </w:rPr>
              <w:br w:type="textWrapping"/>
            </w:r>
            <w:r>
              <w:rPr>
                <w:rFonts w:hint="eastAsia"/>
                <w:sz w:val="18"/>
                <w:szCs w:val="18"/>
              </w:rPr>
              <w:t>（4）处理相应的逻辑是指需要将读取到的跨快车记录转换成物流管控系统的调拨单，调拨单有几十个字段，跨快记录如过闸时间对应启运时间字段、到达对应抵运时间等，调拨单号由系统自动按规则生成，其余调拨单必须的字段但跨快记录没有的，系统需赋予默认值，保障查询展示不会报错且合理显示。</w:t>
            </w:r>
            <w:r>
              <w:rPr>
                <w:rFonts w:hint="eastAsia"/>
                <w:sz w:val="18"/>
                <w:szCs w:val="18"/>
              </w:rPr>
              <w:br w:type="textWrapping"/>
            </w:r>
            <w:r>
              <w:rPr>
                <w:rFonts w:hint="eastAsia"/>
                <w:sz w:val="18"/>
                <w:szCs w:val="18"/>
              </w:rPr>
              <w:t>（5）跨快类型的车辆只做展示，调拨单发生预警需判断是跨快类型，则不生成预警。</w:t>
            </w:r>
            <w:r>
              <w:rPr>
                <w:rFonts w:hint="eastAsia"/>
                <w:sz w:val="18"/>
                <w:szCs w:val="18"/>
              </w:rPr>
              <w:br w:type="textWrapping"/>
            </w:r>
            <w:r>
              <w:rPr>
                <w:rFonts w:hint="eastAsia"/>
                <w:sz w:val="18"/>
                <w:szCs w:val="18"/>
              </w:rPr>
              <w:t>由于跨快车可能较多，大屏一层的车辆图标需加上聚合防止车辆图标重叠</w:t>
            </w:r>
            <w:r>
              <w:rPr>
                <w:rFonts w:hint="eastAsia"/>
                <w:sz w:val="18"/>
                <w:szCs w:val="18"/>
              </w:rPr>
              <w:br w:type="textWrapping"/>
            </w:r>
            <w:r>
              <w:rPr>
                <w:rFonts w:hint="eastAsia"/>
                <w:sz w:val="18"/>
                <w:szCs w:val="18"/>
              </w:rPr>
              <w:t>c.大屏可视端和电脑可视端两侧数据栏展示调整</w:t>
            </w:r>
            <w:r>
              <w:rPr>
                <w:rFonts w:hint="eastAsia"/>
                <w:sz w:val="18"/>
                <w:szCs w:val="18"/>
              </w:rPr>
              <w:br w:type="textWrapping"/>
            </w:r>
            <w:r>
              <w:rPr>
                <w:rFonts w:hint="eastAsia"/>
                <w:sz w:val="18"/>
                <w:szCs w:val="18"/>
              </w:rPr>
              <w:t>首层两侧数据栏的统计数据需要重新梳理并开发加入跨快车类型后的处理逻辑及显示内容。</w:t>
            </w:r>
            <w:r>
              <w:rPr>
                <w:rFonts w:hint="eastAsia"/>
                <w:sz w:val="18"/>
                <w:szCs w:val="18"/>
              </w:rPr>
              <w:br w:type="textWrapping"/>
            </w:r>
            <w:r>
              <w:rPr>
                <w:rFonts w:hint="eastAsia"/>
                <w:sz w:val="18"/>
                <w:szCs w:val="18"/>
              </w:rPr>
              <w:t>统计的类型包括：</w:t>
            </w:r>
            <w:r>
              <w:rPr>
                <w:rFonts w:hint="eastAsia"/>
                <w:sz w:val="18"/>
                <w:szCs w:val="18"/>
              </w:rPr>
              <w:br w:type="textWrapping"/>
            </w:r>
            <w:r>
              <w:rPr>
                <w:rFonts w:hint="eastAsia"/>
                <w:sz w:val="18"/>
                <w:szCs w:val="18"/>
              </w:rPr>
              <w:t>按年月日统计业务类型在途车辆：原有是公路、海铁通、海运，现在需加上跨快、</w:t>
            </w:r>
            <w:r>
              <w:rPr>
                <w:rFonts w:hint="eastAsia"/>
                <w:sz w:val="18"/>
                <w:szCs w:val="18"/>
              </w:rPr>
              <w:br w:type="textWrapping"/>
            </w:r>
            <w:r>
              <w:rPr>
                <w:rFonts w:hint="eastAsia"/>
                <w:sz w:val="18"/>
                <w:szCs w:val="18"/>
              </w:rPr>
              <w:t>按年月日统计各隶属关的单量总量（需加上跨快）、按年月日统计隶属关的各业务类型数量，原有是公路、海铁通、海运，现在需加上跨快、列表滚动显示的调拨单需加上跨快类型的调拨单</w:t>
            </w:r>
            <w:r>
              <w:rPr>
                <w:rFonts w:hint="eastAsia"/>
                <w:sz w:val="18"/>
                <w:szCs w:val="18"/>
              </w:rPr>
              <w:br w:type="textWrapping"/>
            </w:r>
            <w:r>
              <w:rPr>
                <w:rFonts w:hint="eastAsia"/>
                <w:sz w:val="18"/>
                <w:szCs w:val="18"/>
              </w:rPr>
              <w:t>大屏二层的数据栏根据跨快车调整展示内容</w:t>
            </w:r>
            <w:r>
              <w:rPr>
                <w:rFonts w:hint="eastAsia"/>
                <w:sz w:val="18"/>
                <w:szCs w:val="18"/>
              </w:rPr>
              <w:br w:type="textWrapping"/>
            </w:r>
            <w:r>
              <w:rPr>
                <w:rFonts w:hint="eastAsia"/>
                <w:sz w:val="18"/>
                <w:szCs w:val="18"/>
              </w:rPr>
              <w:t>d.现有轨迹逻辑调整</w:t>
            </w:r>
            <w:r>
              <w:rPr>
                <w:rFonts w:hint="eastAsia"/>
                <w:sz w:val="18"/>
                <w:szCs w:val="18"/>
              </w:rPr>
              <w:br w:type="textWrapping"/>
            </w:r>
            <w:r>
              <w:rPr>
                <w:rFonts w:hint="eastAsia"/>
                <w:sz w:val="18"/>
                <w:szCs w:val="18"/>
              </w:rPr>
              <w:t>跨快车车辆当前实时位置的坐标要从交通局数据库里面去取，大屏端和后台PC端均需调整，调拨单标识跨快车，并判断是跨快车，轨迹显示交通局的数据且屏蔽切换电子锁轨迹</w:t>
            </w:r>
            <w:r>
              <w:rPr>
                <w:rFonts w:hint="eastAsia"/>
                <w:sz w:val="18"/>
                <w:szCs w:val="18"/>
              </w:rPr>
              <w:br w:type="textWrapping"/>
            </w:r>
            <w:r>
              <w:rPr>
                <w:rFonts w:hint="eastAsia"/>
                <w:sz w:val="18"/>
                <w:szCs w:val="18"/>
              </w:rPr>
              <w:t>e.现有抓拍逻辑调整</w:t>
            </w:r>
            <w:r>
              <w:rPr>
                <w:rFonts w:hint="eastAsia"/>
                <w:sz w:val="18"/>
                <w:szCs w:val="18"/>
              </w:rPr>
              <w:br w:type="textWrapping"/>
            </w:r>
            <w:r>
              <w:rPr>
                <w:rFonts w:hint="eastAsia"/>
                <w:sz w:val="18"/>
                <w:szCs w:val="18"/>
              </w:rPr>
              <w:t>调拨单判断类型为跨快车的，不执行抓拍动作及取消页面的相应展示</w:t>
            </w:r>
            <w:r>
              <w:rPr>
                <w:rFonts w:hint="eastAsia"/>
                <w:sz w:val="18"/>
                <w:szCs w:val="18"/>
              </w:rPr>
              <w:br w:type="textWrapping"/>
            </w:r>
            <w:r>
              <w:rPr>
                <w:rFonts w:hint="eastAsia"/>
                <w:sz w:val="18"/>
                <w:szCs w:val="18"/>
              </w:rPr>
              <w:t>f.预警逻辑改造</w:t>
            </w:r>
            <w:r>
              <w:rPr>
                <w:rFonts w:hint="eastAsia"/>
                <w:sz w:val="18"/>
                <w:szCs w:val="18"/>
              </w:rPr>
              <w:br w:type="textWrapping"/>
            </w:r>
            <w:r>
              <w:rPr>
                <w:rFonts w:hint="eastAsia"/>
                <w:sz w:val="18"/>
                <w:szCs w:val="18"/>
              </w:rPr>
              <w:t>针对跨境车开发维护相应的预警参数规则，如是偏航预警则是根据交通局轨迹来判断的</w:t>
            </w:r>
            <w:r>
              <w:rPr>
                <w:rFonts w:hint="eastAsia"/>
                <w:sz w:val="18"/>
                <w:szCs w:val="18"/>
              </w:rPr>
              <w:br w:type="textWrapping"/>
            </w:r>
            <w:r>
              <w:rPr>
                <w:rFonts w:hint="eastAsia"/>
                <w:sz w:val="18"/>
                <w:szCs w:val="18"/>
              </w:rPr>
              <w:t>g.数据统计</w:t>
            </w:r>
            <w:r>
              <w:rPr>
                <w:rFonts w:hint="eastAsia"/>
                <w:sz w:val="18"/>
                <w:szCs w:val="18"/>
              </w:rPr>
              <w:br w:type="textWrapping"/>
            </w:r>
            <w:r>
              <w:rPr>
                <w:rFonts w:hint="eastAsia"/>
                <w:sz w:val="18"/>
                <w:szCs w:val="18"/>
              </w:rPr>
              <w:t>后台数据的所有统计模块均需加上跨快类型的数据统计</w:t>
            </w:r>
            <w:r>
              <w:rPr>
                <w:rFonts w:hint="eastAsia"/>
                <w:sz w:val="18"/>
                <w:szCs w:val="18"/>
              </w:rPr>
              <w:br w:type="textWrapping"/>
            </w:r>
            <w:r>
              <w:rPr>
                <w:rFonts w:hint="eastAsia"/>
                <w:sz w:val="18"/>
                <w:szCs w:val="18"/>
              </w:rPr>
              <w:t>以图表（折线、柱状、饼状等）形式统计：时间段内的单量统计、进出口统计、类型统计、关区统计、作业点（起始点）统计等</w:t>
            </w:r>
            <w:r>
              <w:rPr>
                <w:rFonts w:hint="eastAsia"/>
                <w:sz w:val="18"/>
                <w:szCs w:val="18"/>
              </w:rPr>
              <w:br w:type="textWrapping"/>
            </w:r>
            <w:r>
              <w:rPr>
                <w:rFonts w:hint="eastAsia"/>
                <w:sz w:val="18"/>
                <w:szCs w:val="18"/>
              </w:rPr>
              <w:t>h.历史轨迹</w:t>
            </w:r>
            <w:r>
              <w:rPr>
                <w:rFonts w:hint="eastAsia"/>
                <w:sz w:val="18"/>
                <w:szCs w:val="18"/>
              </w:rPr>
              <w:br w:type="textWrapping"/>
            </w:r>
            <w:r>
              <w:rPr>
                <w:rFonts w:hint="eastAsia"/>
                <w:sz w:val="18"/>
                <w:szCs w:val="18"/>
              </w:rPr>
              <w:t>交通局轨迹数据库60天清理，会导致跨快车的调拨单历史轨迹过了60天以后会无法查看，因此需要进行持久化保存到物流管控数据库。具体的逻辑为：保存跨快车入境时间至抵达目的地卡口的时间段的车辆坐标。</w:t>
            </w:r>
            <w:r>
              <w:rPr>
                <w:rFonts w:hint="eastAsia"/>
                <w:sz w:val="18"/>
                <w:szCs w:val="18"/>
              </w:rPr>
              <w:br w:type="textWrapping"/>
            </w:r>
            <w:r>
              <w:rPr>
                <w:rFonts w:hint="eastAsia"/>
                <w:sz w:val="18"/>
                <w:szCs w:val="18"/>
              </w:rPr>
              <w:t>i.大屏展示页面接口的重新梳理</w:t>
            </w:r>
            <w:r>
              <w:rPr>
                <w:rFonts w:hint="eastAsia"/>
                <w:sz w:val="18"/>
                <w:szCs w:val="18"/>
              </w:rPr>
              <w:br w:type="textWrapping"/>
            </w:r>
            <w:r>
              <w:rPr>
                <w:rFonts w:hint="eastAsia"/>
                <w:sz w:val="18"/>
                <w:szCs w:val="18"/>
              </w:rPr>
              <w:t>由于跨快车从数据源到数据处理逻辑均与之前的业务场景不同，会额外增加系统的性能负担，之前梳理过的页面刷新间隔逻辑及取数据逻辑及处理逻辑均要全面重新测试后制定，保障操作使用的流畅性。</w:t>
            </w:r>
            <w:r>
              <w:rPr>
                <w:rFonts w:hint="eastAsia"/>
                <w:sz w:val="18"/>
                <w:szCs w:val="18"/>
              </w:rPr>
              <w:br w:type="textWrapping"/>
            </w:r>
            <w:r>
              <w:rPr>
                <w:rFonts w:hint="eastAsia"/>
                <w:sz w:val="18"/>
                <w:szCs w:val="18"/>
              </w:rPr>
              <w:t>调拨单相关接口均需加上跨快类型的标识。</w:t>
            </w:r>
            <w:r>
              <w:rPr>
                <w:rFonts w:hint="eastAsia"/>
                <w:sz w:val="18"/>
                <w:szCs w:val="18"/>
              </w:rPr>
              <w:br w:type="textWrapping"/>
            </w:r>
            <w:r>
              <w:rPr>
                <w:rFonts w:hint="eastAsia"/>
                <w:sz w:val="18"/>
                <w:szCs w:val="18"/>
              </w:rPr>
              <w:t>页面查询轨迹坐标的接口，须先判断是否跨快类型，是则在与交通局对接的数据库中去查询数据，否则在电子关锁坐标表里面查询。</w:t>
            </w:r>
            <w:r>
              <w:rPr>
                <w:rFonts w:hint="eastAsia"/>
                <w:sz w:val="18"/>
                <w:szCs w:val="18"/>
              </w:rPr>
              <w:br w:type="textWrapping"/>
            </w:r>
            <w:r>
              <w:rPr>
                <w:rFonts w:hint="eastAsia"/>
                <w:sz w:val="18"/>
                <w:szCs w:val="18"/>
              </w:rPr>
              <w:t>涉及到条件筛选查询的接口均需加上跨快类型的调拨单筛选。</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93</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管理端-多式联运物流管控平台整合改造-功能优化-pad施解封时检验电子关锁位置</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点对点调拨时，采用pad施解封时需校验车辆当前位置，一是后台维护pda施解封区域；二是判断是否pda区域，是则在施解封时判断是否在区域内，不在区域内则生成预警给监控人员处置。</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94</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管理端-多式联运物流管控平台整合改造-功能优化-对接新型安全智能锁</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适配安装了顶部摄像机的新型智能锁对接接口。</w:t>
            </w:r>
            <w:r>
              <w:rPr>
                <w:rFonts w:hint="eastAsia"/>
                <w:sz w:val="18"/>
                <w:szCs w:val="18"/>
              </w:rPr>
              <w:br w:type="textWrapping"/>
            </w:r>
            <w:r>
              <w:rPr>
                <w:rFonts w:hint="eastAsia"/>
                <w:sz w:val="18"/>
                <w:szCs w:val="18"/>
              </w:rPr>
              <w:t>处理历史数据，原有调拨单历史抓拍图片和视频默认为主摄像头抓拍。</w:t>
            </w:r>
            <w:r>
              <w:rPr>
                <w:rFonts w:hint="eastAsia"/>
                <w:sz w:val="18"/>
                <w:szCs w:val="18"/>
              </w:rPr>
              <w:br w:type="textWrapping"/>
            </w:r>
            <w:r>
              <w:rPr>
                <w:rFonts w:hint="eastAsia"/>
                <w:sz w:val="18"/>
                <w:szCs w:val="18"/>
              </w:rPr>
              <w:t>获取到主和顶部摄像头视频图片，系统各个地方涉及到视频图片和视频展示的都区分主和顶进行展示。</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95</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管理端-多式联运物流管控平台整合改造-功能优化-其他功能</w:t>
            </w:r>
          </w:p>
        </w:tc>
        <w:tc>
          <w:tcPr>
            <w:tcW w:w="2780" w:type="dxa"/>
            <w:tcBorders>
              <w:top w:val="single" w:color="auto" w:sz="4" w:space="0"/>
              <w:left w:val="single" w:color="auto" w:sz="4" w:space="0"/>
              <w:right w:val="single" w:color="auto" w:sz="4" w:space="0"/>
            </w:tcBorders>
            <w:vAlign w:val="center"/>
          </w:tcPr>
          <w:p>
            <w:pPr>
              <w:spacing w:after="240" w:line="560" w:lineRule="exact"/>
              <w:ind w:firstLine="0"/>
              <w:jc w:val="left"/>
              <w:rPr>
                <w:rFonts w:ascii="宋体" w:hAnsi="宋体" w:eastAsia="宋体" w:cs="宋体"/>
                <w:sz w:val="18"/>
                <w:szCs w:val="18"/>
              </w:rPr>
            </w:pPr>
            <w:r>
              <w:rPr>
                <w:rFonts w:hint="eastAsia"/>
                <w:sz w:val="18"/>
                <w:szCs w:val="18"/>
              </w:rPr>
              <w:t>1.优化点击 PC 端各模块时，采用跳出新的窗口的模式。</w:t>
            </w:r>
            <w:r>
              <w:rPr>
                <w:rFonts w:hint="eastAsia"/>
                <w:sz w:val="18"/>
                <w:szCs w:val="18"/>
              </w:rPr>
              <w:br w:type="textWrapping"/>
            </w:r>
            <w:r>
              <w:rPr>
                <w:rFonts w:hint="eastAsia"/>
                <w:sz w:val="18"/>
                <w:szCs w:val="18"/>
              </w:rPr>
              <w:t>所有菜单以新窗口模式打开。</w:t>
            </w:r>
            <w:r>
              <w:rPr>
                <w:rFonts w:hint="eastAsia"/>
                <w:sz w:val="18"/>
                <w:szCs w:val="18"/>
              </w:rPr>
              <w:br w:type="textWrapping"/>
            </w:r>
            <w:r>
              <w:rPr>
                <w:rFonts w:hint="eastAsia"/>
                <w:sz w:val="18"/>
                <w:szCs w:val="18"/>
              </w:rPr>
              <w:t>2.随机审核比例、初、复核比例需要在每个账号中单独设置后方可生效，该比例设置应由直属关相关人员全局设置，或根据每个隶属关区单独设置，其他人员不得自行设置。</w:t>
            </w:r>
            <w:r>
              <w:rPr>
                <w:rFonts w:hint="eastAsia"/>
                <w:sz w:val="18"/>
                <w:szCs w:val="18"/>
              </w:rPr>
              <w:br w:type="textWrapping"/>
            </w:r>
            <w:r>
              <w:rPr>
                <w:rFonts w:hint="eastAsia"/>
                <w:sz w:val="18"/>
                <w:szCs w:val="18"/>
              </w:rPr>
              <w:t>a.PC端取消实时预警模块。</w:t>
            </w:r>
            <w:r>
              <w:rPr>
                <w:rFonts w:hint="eastAsia"/>
                <w:sz w:val="18"/>
                <w:szCs w:val="18"/>
              </w:rPr>
              <w:br w:type="textWrapping"/>
            </w:r>
            <w:r>
              <w:rPr>
                <w:rFonts w:hint="eastAsia"/>
                <w:sz w:val="18"/>
                <w:szCs w:val="18"/>
              </w:rPr>
              <w:t>b.隶属关模块中“预警处置（科员）”调整为“预警处置”；“预警处置（科长）”调整为“预警审批”。物流管控中心中“预警初核（科员）”调整为“预警初核”，“预警复核（科长）”调整为“预警复核”。</w:t>
            </w:r>
            <w:r>
              <w:rPr>
                <w:rFonts w:hint="eastAsia"/>
                <w:sz w:val="18"/>
                <w:szCs w:val="18"/>
              </w:rPr>
              <w:br w:type="textWrapping"/>
            </w:r>
            <w:r>
              <w:rPr>
                <w:rFonts w:hint="eastAsia"/>
                <w:sz w:val="18"/>
                <w:szCs w:val="18"/>
              </w:rPr>
              <w:t>c.预警处置模块中表格展示，将调拨单号放在第一列，处置单号往后移。增加物流状态列并固定展示，分为“在途”、“办结”，排序按照“处置状态”“物流状态”进行组合排序，未处置&gt;处置中&gt;已处置；在途&gt;办结。</w:t>
            </w:r>
            <w:r>
              <w:rPr>
                <w:rFonts w:hint="eastAsia"/>
                <w:sz w:val="18"/>
                <w:szCs w:val="18"/>
              </w:rPr>
              <w:br w:type="textWrapping"/>
            </w:r>
            <w:r>
              <w:rPr>
                <w:rFonts w:hint="eastAsia"/>
                <w:sz w:val="18"/>
                <w:szCs w:val="18"/>
              </w:rPr>
              <w:t>d.预警处置模块，点击详情直接进入调拨单详情页面，将预警信息、在途抓拍视频等板块功能集成到在行驶轨迹板块中，同时增加预警定位功能，增加抓拍视频、图片定位功能。同步上述筛选条件增加物流状态筛选“在途”“办结”。物流管控中心逻辑参照修改。</w:t>
            </w:r>
            <w:r>
              <w:rPr>
                <w:rFonts w:hint="eastAsia"/>
                <w:sz w:val="18"/>
                <w:szCs w:val="18"/>
              </w:rPr>
              <w:br w:type="textWrapping"/>
            </w:r>
            <w:r>
              <w:rPr>
                <w:rFonts w:hint="eastAsia"/>
                <w:sz w:val="18"/>
                <w:szCs w:val="18"/>
              </w:rPr>
              <w:t>e.预警处置模块点击“处置”，增加暂存按钮，点击暂存后该条处置单处置状态显示“处置中（XX关员正在处置）”，该条处置单被锁定，其余科员不得处置，但科长权限可以继续处置。物流管控中心逻辑参照修改。</w:t>
            </w:r>
            <w:r>
              <w:rPr>
                <w:rFonts w:hint="eastAsia"/>
                <w:sz w:val="18"/>
                <w:szCs w:val="18"/>
              </w:rPr>
              <w:br w:type="textWrapping"/>
            </w:r>
            <w:r>
              <w:rPr>
                <w:rFonts w:hint="eastAsia"/>
                <w:sz w:val="18"/>
                <w:szCs w:val="18"/>
              </w:rPr>
              <w:t>f.预警处置模块预警指标筛选框中的预警指标应与实际发生的预警指标保持一致，才能查询到特定预警数据。</w:t>
            </w:r>
            <w:r>
              <w:rPr>
                <w:rFonts w:hint="eastAsia"/>
                <w:sz w:val="18"/>
                <w:szCs w:val="18"/>
              </w:rPr>
              <w:br w:type="textWrapping"/>
            </w:r>
            <w:r>
              <w:rPr>
                <w:rFonts w:hint="eastAsia"/>
                <w:sz w:val="18"/>
                <w:szCs w:val="18"/>
              </w:rPr>
              <w:t>统一预警名称，预警指标统一去掉预警两字，“超时停留异常预警”调整为“超时停留。”</w:t>
            </w:r>
            <w:r>
              <w:rPr>
                <w:rFonts w:hint="eastAsia"/>
                <w:sz w:val="18"/>
                <w:szCs w:val="18"/>
              </w:rPr>
              <w:br w:type="textWrapping"/>
            </w:r>
            <w:r>
              <w:rPr>
                <w:rFonts w:hint="eastAsia"/>
                <w:sz w:val="18"/>
                <w:szCs w:val="18"/>
              </w:rPr>
              <w:t>3.抓拍参数配置、卡口区域维护、线路维护、预警参数配置等均区分隶属关和直属关权限，隶属关可按照本关具体线路进行上述配置，直属关可进行全局配置和针对具体线路配置。</w:t>
            </w:r>
            <w:r>
              <w:rPr>
                <w:rFonts w:hint="eastAsia"/>
                <w:sz w:val="18"/>
                <w:szCs w:val="18"/>
              </w:rPr>
              <w:br w:type="textWrapping"/>
            </w:r>
            <w:r>
              <w:rPr>
                <w:rFonts w:hint="eastAsia"/>
                <w:sz w:val="18"/>
                <w:szCs w:val="18"/>
              </w:rPr>
              <w:t>4.删除白名单参数设置。在路线维护下，白名单区域维护时，可选择该白名单区域内不生成的预警。</w:t>
            </w:r>
            <w:r>
              <w:rPr>
                <w:rFonts w:hint="eastAsia"/>
                <w:sz w:val="18"/>
                <w:szCs w:val="18"/>
              </w:rPr>
              <w:br w:type="textWrapping"/>
            </w:r>
            <w:r>
              <w:rPr>
                <w:rFonts w:hint="eastAsia"/>
                <w:sz w:val="18"/>
                <w:szCs w:val="18"/>
              </w:rPr>
              <w:t>5.处置模板设置后仅为自己账号可见，其余人不可见。</w:t>
            </w:r>
            <w:r>
              <w:rPr>
                <w:rFonts w:hint="eastAsia"/>
                <w:sz w:val="18"/>
                <w:szCs w:val="18"/>
              </w:rPr>
              <w:br w:type="textWrapping"/>
            </w:r>
            <w:r>
              <w:rPr>
                <w:rFonts w:hint="eastAsia"/>
                <w:sz w:val="18"/>
                <w:szCs w:val="18"/>
              </w:rPr>
              <w:t>6.组合港预警，预警信息中的预警捉拍图片\视频缺少对监控设备安装运行情况的提示。在预警图片下提示设备故障无捉拍图片\视频或船舶未安装监控设备。</w:t>
            </w:r>
            <w:r>
              <w:rPr>
                <w:rFonts w:hint="eastAsia"/>
                <w:sz w:val="18"/>
                <w:szCs w:val="18"/>
              </w:rPr>
              <w:br w:type="textWrapping"/>
            </w:r>
            <w:r>
              <w:rPr>
                <w:rFonts w:hint="eastAsia"/>
                <w:sz w:val="18"/>
                <w:szCs w:val="18"/>
              </w:rPr>
              <w:t>7.中途停靠港相关逻辑处理</w:t>
            </w:r>
            <w:r>
              <w:rPr>
                <w:rFonts w:hint="eastAsia"/>
                <w:sz w:val="18"/>
                <w:szCs w:val="18"/>
              </w:rPr>
              <w:br w:type="textWrapping"/>
            </w:r>
            <w:r>
              <w:rPr>
                <w:rFonts w:hint="eastAsia"/>
                <w:sz w:val="18"/>
                <w:szCs w:val="18"/>
              </w:rPr>
              <w:t>对接蛇口平安系统获取中途停靠港数据，对进入申报中途停靠港的数据白名单规则平台不生成预警，对进入未申报的中途停靠港的按照原有规则预警。同时计算运抵超时时需要减去船舶在申报途中港停留的时间，自动计算在途中停靠港时间，并在平台上相应展现。</w:t>
            </w:r>
            <w:r>
              <w:rPr>
                <w:rFonts w:hint="eastAsia"/>
                <w:sz w:val="18"/>
                <w:szCs w:val="18"/>
              </w:rPr>
              <w:br w:type="textWrapping"/>
            </w:r>
            <w:r>
              <w:rPr>
                <w:rFonts w:hint="eastAsia"/>
                <w:sz w:val="18"/>
                <w:szCs w:val="18"/>
              </w:rPr>
              <w:t>PC端数据统计功能增加针对各场景的预警类型统计。PC端数据统计功能增加针对各场景的预警类型统计，能区分具体场景、具体线路，按时间进行图表展示。</w:t>
            </w:r>
            <w:r>
              <w:rPr>
                <w:rFonts w:hint="eastAsia"/>
                <w:sz w:val="18"/>
                <w:szCs w:val="18"/>
              </w:rPr>
              <w:br w:type="textWrapping"/>
            </w:r>
            <w:r>
              <w:rPr>
                <w:rFonts w:hint="eastAsia"/>
                <w:sz w:val="18"/>
                <w:szCs w:val="18"/>
              </w:rPr>
              <w:t>8.转关业务调拨单生成功能</w:t>
            </w:r>
            <w:r>
              <w:rPr>
                <w:rFonts w:hint="eastAsia"/>
                <w:sz w:val="18"/>
                <w:szCs w:val="18"/>
              </w:rPr>
              <w:br w:type="textWrapping"/>
            </w:r>
            <w:r>
              <w:rPr>
                <w:rFonts w:hint="eastAsia"/>
                <w:sz w:val="18"/>
                <w:szCs w:val="18"/>
              </w:rPr>
              <w:t>设置参数开关以下功能是否在某条/多条线路生效。</w:t>
            </w:r>
            <w:r>
              <w:rPr>
                <w:rFonts w:hint="eastAsia"/>
                <w:sz w:val="18"/>
                <w:szCs w:val="18"/>
              </w:rPr>
              <w:br w:type="textWrapping"/>
            </w:r>
            <w:r>
              <w:rPr>
                <w:rFonts w:hint="eastAsia"/>
                <w:sz w:val="18"/>
                <w:szCs w:val="18"/>
              </w:rPr>
              <w:t>选取两个作业点，其中一个设置为转出地，另一个设置为转入地。读取作业点对应的4位关区代码，接入转关系统数据，自动生成从起点到终点的调拨单。</w:t>
            </w:r>
            <w:r>
              <w:rPr>
                <w:rFonts w:hint="eastAsia"/>
                <w:sz w:val="18"/>
                <w:szCs w:val="18"/>
              </w:rPr>
              <w:br w:type="textWrapping"/>
            </w:r>
            <w:r>
              <w:rPr>
                <w:rFonts w:hint="eastAsia"/>
                <w:sz w:val="18"/>
                <w:szCs w:val="18"/>
              </w:rPr>
              <w:t>调拨单数据包括：物流作业记录单编号、关区名称、物流类型、境内运输工具、关锁号、启运地关区、启运监管场站代码、启运时间、抵运地关区、抵运地监管场站代码，抵达时间、物流状态。如无相关业务单证号码，可直接输入新型安全智能锁号后，点击启动途中监控，系统自动生成一条物流作业记录单。</w:t>
            </w:r>
            <w:r>
              <w:rPr>
                <w:rFonts w:hint="eastAsia"/>
                <w:sz w:val="18"/>
                <w:szCs w:val="18"/>
              </w:rPr>
              <w:br w:type="textWrapping"/>
            </w:r>
            <w:r>
              <w:rPr>
                <w:rFonts w:hint="eastAsia"/>
                <w:sz w:val="18"/>
                <w:szCs w:val="18"/>
              </w:rPr>
              <w:t>9.转关业务调拨单启动途中监控</w:t>
            </w:r>
            <w:r>
              <w:rPr>
                <w:rFonts w:hint="eastAsia"/>
                <w:sz w:val="18"/>
                <w:szCs w:val="18"/>
              </w:rPr>
              <w:br w:type="textWrapping"/>
            </w:r>
            <w:r>
              <w:rPr>
                <w:rFonts w:hint="eastAsia"/>
                <w:sz w:val="18"/>
                <w:szCs w:val="18"/>
              </w:rPr>
              <w:t>a.启动途中监控</w:t>
            </w:r>
            <w:r>
              <w:rPr>
                <w:rFonts w:hint="eastAsia"/>
                <w:sz w:val="18"/>
                <w:szCs w:val="18"/>
              </w:rPr>
              <w:br w:type="textWrapping"/>
            </w:r>
            <w:r>
              <w:rPr>
                <w:rFonts w:hint="eastAsia"/>
                <w:sz w:val="18"/>
                <w:szCs w:val="18"/>
              </w:rPr>
              <w:t>按业务类型输入转关单号，或输入新型安全智能锁号，读取对应申报单信息，安全智能锁施封后启动途中监控，按照系统设置监控参数定期记录轨迹坐标，抓拍途中运输图片、视频，根据智能预警参数配置，实时分析在途行驶状态，对运抵超时、非法开锁、锁体倾斜、轨迹偏移、超时停留、轨迹缺失、行驶异常、暴力开拆锁体、锁体挂靠异常等异常状态进行智能预警，预警信息生成后立即触发抓拍图片、视频。</w:t>
            </w:r>
            <w:r>
              <w:rPr>
                <w:rFonts w:hint="eastAsia"/>
                <w:sz w:val="18"/>
                <w:szCs w:val="18"/>
              </w:rPr>
              <w:br w:type="textWrapping"/>
            </w:r>
            <w:r>
              <w:rPr>
                <w:rFonts w:hint="eastAsia"/>
                <w:sz w:val="18"/>
                <w:szCs w:val="18"/>
              </w:rPr>
              <w:t>b.抵运地抵达</w:t>
            </w:r>
            <w:r>
              <w:rPr>
                <w:rFonts w:hint="eastAsia"/>
                <w:sz w:val="18"/>
                <w:szCs w:val="18"/>
              </w:rPr>
              <w:br w:type="textWrapping"/>
            </w:r>
            <w:r>
              <w:rPr>
                <w:rFonts w:hint="eastAsia"/>
                <w:sz w:val="18"/>
                <w:szCs w:val="18"/>
              </w:rPr>
              <w:t>安全智能锁解封后，物流作业记录单物流状态变更为“抵运地抵达”，终止途中监控，立即记录轨迹坐标数据、抓拍图片、视频数据后，途中监控终止。</w:t>
            </w:r>
            <w:r>
              <w:rPr>
                <w:rFonts w:hint="eastAsia"/>
                <w:sz w:val="18"/>
                <w:szCs w:val="18"/>
              </w:rPr>
              <w:br w:type="textWrapping"/>
            </w:r>
            <w:r>
              <w:rPr>
                <w:rFonts w:hint="eastAsia"/>
                <w:sz w:val="18"/>
                <w:szCs w:val="18"/>
              </w:rPr>
              <w:t>10. 在调拨单的线路类型筛选条件中增加转关类型，可单独查询转关线路调拨单信息。</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96</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管理端-多式联运物流管控平台整合改造-功能优化-组合港驳船轨迹对接</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直接从本项目AIS获取组合港驳船轨迹。</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97</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AIS数据采购-数据范围</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用于服务企业查询船舶实时轨迹，海关实时查看船舶异常行为，需采购途径深圳关区港口及附近船舶此次航次全过程AIS（船舶自动识别系统）数据，以及深圳关区港口附近（12海里内）的船舶。深圳港进出境船舶约5.2万艘次/年，港口附近船舶约2.4万艘次/月，上述数据需采购2年。</w:t>
            </w:r>
            <w:r>
              <w:rPr>
                <w:rFonts w:hint="eastAsia"/>
                <w:sz w:val="18"/>
                <w:szCs w:val="18"/>
              </w:rPr>
              <w:br w:type="textWrapping"/>
            </w:r>
            <w:r>
              <w:rPr>
                <w:rFonts w:hint="eastAsia"/>
                <w:sz w:val="18"/>
                <w:szCs w:val="18"/>
              </w:rPr>
              <w:t>AIS数据来源，既包括靠近海岸的岸基来源数据，又包括来自低轨道卫星的远洋AIS数据。</w:t>
            </w:r>
            <w:r>
              <w:rPr>
                <w:rFonts w:hint="eastAsia"/>
                <w:sz w:val="18"/>
                <w:szCs w:val="18"/>
              </w:rPr>
              <w:br w:type="textWrapping"/>
            </w:r>
            <w:r>
              <w:rPr>
                <w:rFonts w:hint="eastAsia"/>
                <w:sz w:val="18"/>
                <w:szCs w:val="18"/>
              </w:rPr>
              <w:t>上述船舶产生轨迹数据即实时传输AIS数据。</w:t>
            </w:r>
            <w:r>
              <w:rPr>
                <w:rFonts w:hint="eastAsia"/>
                <w:sz w:val="18"/>
                <w:szCs w:val="18"/>
              </w:rPr>
              <w:br w:type="textWrapping"/>
            </w:r>
            <w:r>
              <w:rPr>
                <w:rFonts w:hint="eastAsia"/>
                <w:sz w:val="18"/>
                <w:szCs w:val="18"/>
              </w:rPr>
              <w:t>数据内容</w:t>
            </w:r>
            <w:r>
              <w:rPr>
                <w:rFonts w:hint="eastAsia"/>
                <w:sz w:val="18"/>
                <w:szCs w:val="18"/>
              </w:rPr>
              <w:br w:type="textWrapping"/>
            </w:r>
            <w:r>
              <w:rPr>
                <w:rFonts w:hint="eastAsia"/>
                <w:sz w:val="18"/>
                <w:szCs w:val="18"/>
              </w:rPr>
              <w:t>船舶AIS信息包含三类，船舶动态信息、船舶静态信息、船舶航程信息。</w:t>
            </w:r>
            <w:r>
              <w:rPr>
                <w:rFonts w:hint="eastAsia"/>
                <w:sz w:val="18"/>
                <w:szCs w:val="18"/>
              </w:rPr>
              <w:br w:type="textWrapping"/>
            </w:r>
            <w:r>
              <w:rPr>
                <w:rFonts w:hint="eastAsia"/>
                <w:sz w:val="18"/>
                <w:szCs w:val="18"/>
              </w:rPr>
              <w:t>船舶动态信息包含：船舶经纬度、航向、航速、航行状态、船首向等；</w:t>
            </w:r>
            <w:r>
              <w:rPr>
                <w:rFonts w:hint="eastAsia"/>
                <w:sz w:val="18"/>
                <w:szCs w:val="18"/>
              </w:rPr>
              <w:br w:type="textWrapping"/>
            </w:r>
            <w:r>
              <w:rPr>
                <w:rFonts w:hint="eastAsia"/>
                <w:sz w:val="18"/>
                <w:szCs w:val="18"/>
              </w:rPr>
              <w:t>船舶静态信息包含：船名、呼号、IMO、MMSI、船长、船宽、船舶类型等；</w:t>
            </w:r>
            <w:r>
              <w:rPr>
                <w:rFonts w:hint="eastAsia"/>
                <w:sz w:val="18"/>
                <w:szCs w:val="18"/>
              </w:rPr>
              <w:br w:type="textWrapping"/>
            </w:r>
            <w:r>
              <w:rPr>
                <w:rFonts w:hint="eastAsia"/>
                <w:sz w:val="18"/>
                <w:szCs w:val="18"/>
              </w:rPr>
              <w:t>船舶的航程信息包含：吃水、目的地、到港时间。</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98</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AIS数据采购-字段要求</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AIS信息每个字段的解释如下：船名 船舶的名称，英文船名用英文拼写，中文船名用汉字拼音拼写。</w:t>
            </w:r>
            <w:r>
              <w:rPr>
                <w:rFonts w:hint="eastAsia"/>
                <w:sz w:val="18"/>
                <w:szCs w:val="18"/>
              </w:rPr>
              <w:br w:type="textWrapping"/>
            </w:r>
            <w:r>
              <w:rPr>
                <w:rFonts w:hint="eastAsia"/>
                <w:sz w:val="18"/>
                <w:szCs w:val="18"/>
              </w:rPr>
              <w:t>呼号 应国际海事组织（IMO）的要求，为每条船舶指定的唯一识别编号。是由4-5位的字母和数字组合而成的编码。中国籍船舶的呼号以B（Bravo）开通。</w:t>
            </w:r>
            <w:r>
              <w:rPr>
                <w:rFonts w:hint="eastAsia"/>
                <w:sz w:val="18"/>
                <w:szCs w:val="18"/>
              </w:rPr>
              <w:br w:type="textWrapping"/>
            </w:r>
            <w:r>
              <w:rPr>
                <w:rFonts w:hint="eastAsia"/>
                <w:sz w:val="18"/>
                <w:szCs w:val="18"/>
              </w:rPr>
              <w:t>MMSI 海上移动通信业务识别码（Maritime Mobile Service Identity），9位数字组成的船舶唯一通信编码。</w:t>
            </w:r>
            <w:r>
              <w:rPr>
                <w:rFonts w:hint="eastAsia"/>
                <w:sz w:val="18"/>
                <w:szCs w:val="18"/>
              </w:rPr>
              <w:br w:type="textWrapping"/>
            </w:r>
            <w:r>
              <w:rPr>
                <w:rFonts w:hint="eastAsia"/>
                <w:sz w:val="18"/>
                <w:szCs w:val="18"/>
              </w:rPr>
              <w:t>IMO 国际海事组织为国际航行船舶颁发的唯一身份号码，由7位数字组成。IMO编号是终身编码，不随着船舶买卖、变更等发生变化。</w:t>
            </w:r>
            <w:r>
              <w:rPr>
                <w:rFonts w:hint="eastAsia"/>
                <w:sz w:val="18"/>
                <w:szCs w:val="18"/>
              </w:rPr>
              <w:br w:type="textWrapping"/>
            </w:r>
            <w:r>
              <w:rPr>
                <w:rFonts w:hint="eastAsia"/>
                <w:sz w:val="18"/>
                <w:szCs w:val="18"/>
              </w:rPr>
              <w:t>船舶类型 船舶类型包含：货船、油船、渔船、拖轮、引航、搜救、军事用途等。</w:t>
            </w:r>
            <w:r>
              <w:rPr>
                <w:rFonts w:hint="eastAsia"/>
                <w:sz w:val="18"/>
                <w:szCs w:val="18"/>
              </w:rPr>
              <w:br w:type="textWrapping"/>
            </w:r>
            <w:r>
              <w:rPr>
                <w:rFonts w:hint="eastAsia"/>
                <w:sz w:val="18"/>
                <w:szCs w:val="18"/>
              </w:rPr>
              <w:t>船长*船宽*吃水 表明船舶的大小，和当前航次的吃水深度。</w:t>
            </w:r>
            <w:r>
              <w:rPr>
                <w:rFonts w:hint="eastAsia"/>
                <w:sz w:val="18"/>
                <w:szCs w:val="18"/>
              </w:rPr>
              <w:br w:type="textWrapping"/>
            </w:r>
            <w:r>
              <w:rPr>
                <w:rFonts w:hint="eastAsia"/>
                <w:sz w:val="18"/>
                <w:szCs w:val="18"/>
              </w:rPr>
              <w:t>纬度、经度 船舶的地理位置。</w:t>
            </w:r>
            <w:r>
              <w:rPr>
                <w:rFonts w:hint="eastAsia"/>
                <w:sz w:val="18"/>
                <w:szCs w:val="18"/>
              </w:rPr>
              <w:br w:type="textWrapping"/>
            </w:r>
            <w:r>
              <w:rPr>
                <w:rFonts w:hint="eastAsia"/>
                <w:sz w:val="18"/>
                <w:szCs w:val="18"/>
              </w:rPr>
              <w:t>航首向 船头的方向。</w:t>
            </w:r>
            <w:r>
              <w:rPr>
                <w:rFonts w:hint="eastAsia"/>
                <w:sz w:val="18"/>
                <w:szCs w:val="18"/>
              </w:rPr>
              <w:br w:type="textWrapping"/>
            </w:r>
            <w:r>
              <w:rPr>
                <w:rFonts w:hint="eastAsia"/>
                <w:sz w:val="18"/>
                <w:szCs w:val="18"/>
              </w:rPr>
              <w:t>航迹向 船舶航行的方向。</w:t>
            </w:r>
            <w:r>
              <w:rPr>
                <w:rFonts w:hint="eastAsia"/>
                <w:sz w:val="18"/>
                <w:szCs w:val="18"/>
              </w:rPr>
              <w:br w:type="textWrapping"/>
            </w:r>
            <w:r>
              <w:rPr>
                <w:rFonts w:hint="eastAsia"/>
                <w:sz w:val="18"/>
                <w:szCs w:val="18"/>
              </w:rPr>
              <w:t>航速 船舶的行进速度。</w:t>
            </w:r>
            <w:r>
              <w:rPr>
                <w:rFonts w:hint="eastAsia"/>
                <w:sz w:val="18"/>
                <w:szCs w:val="18"/>
              </w:rPr>
              <w:br w:type="textWrapping"/>
            </w:r>
            <w:r>
              <w:rPr>
                <w:rFonts w:hint="eastAsia"/>
                <w:sz w:val="18"/>
                <w:szCs w:val="18"/>
              </w:rPr>
              <w:t>目的地 由船上船员录入，结果供参考。</w:t>
            </w:r>
            <w:r>
              <w:rPr>
                <w:rFonts w:hint="eastAsia"/>
                <w:sz w:val="18"/>
                <w:szCs w:val="18"/>
              </w:rPr>
              <w:br w:type="textWrapping"/>
            </w:r>
            <w:r>
              <w:rPr>
                <w:rFonts w:hint="eastAsia"/>
                <w:sz w:val="18"/>
                <w:szCs w:val="18"/>
              </w:rPr>
              <w:t>预到时间 船舶预计到达港口的时间，人工录入，结果仅供参考。</w:t>
            </w:r>
            <w:r>
              <w:rPr>
                <w:rFonts w:hint="eastAsia"/>
                <w:sz w:val="18"/>
                <w:szCs w:val="18"/>
              </w:rPr>
              <w:br w:type="textWrapping"/>
            </w:r>
            <w:r>
              <w:rPr>
                <w:rFonts w:hint="eastAsia"/>
                <w:sz w:val="18"/>
                <w:szCs w:val="18"/>
              </w:rPr>
              <w:t>最后时间 船舶位置更新的时间。</w:t>
            </w:r>
            <w:r>
              <w:rPr>
                <w:rFonts w:hint="eastAsia"/>
                <w:sz w:val="18"/>
                <w:szCs w:val="18"/>
              </w:rPr>
              <w:br w:type="textWrapping"/>
            </w:r>
            <w:r>
              <w:rPr>
                <w:rFonts w:hint="eastAsia"/>
                <w:sz w:val="18"/>
                <w:szCs w:val="18"/>
              </w:rPr>
              <w:t>通过船舶IMO建立船舶档案数据与船舶的关联。船舶信息框作为单独一个标签页，包括船舶档案中船舶的船籍、总吨、净吨、载重吨、建造时间、型深和更新时间等信息；</w:t>
            </w:r>
            <w:r>
              <w:rPr>
                <w:rFonts w:hint="eastAsia"/>
                <w:sz w:val="18"/>
                <w:szCs w:val="18"/>
              </w:rPr>
              <w:br w:type="textWrapping"/>
            </w:r>
            <w:r>
              <w:rPr>
                <w:rFonts w:hint="eastAsia"/>
                <w:sz w:val="18"/>
                <w:szCs w:val="18"/>
              </w:rPr>
              <w:t>船舶资料数据包括的基础字段，包括船名、呼号、船籍、IMO、船长/宽、总/净吨、载重吨、经济航速、夏季吃水、国籍、船级社、船舶类型、船舶所属公司、船舶管理公司、船舶经营公司、建造地和P&amp;I等信息完整字段显示。船舶数据每月更新，通过接口调取，覆盖更新原有船舶信息。</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99</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AIS数据采购-船舶档案要求</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序号 字段 类型 说明</w:t>
            </w:r>
            <w:r>
              <w:rPr>
                <w:rFonts w:hint="eastAsia"/>
                <w:sz w:val="18"/>
                <w:szCs w:val="18"/>
              </w:rPr>
              <w:br w:type="textWrapping"/>
            </w:r>
            <w:r>
              <w:rPr>
                <w:rFonts w:hint="eastAsia"/>
                <w:sz w:val="18"/>
                <w:szCs w:val="18"/>
              </w:rPr>
              <w:t xml:space="preserve">1 IMO int(11) </w:t>
            </w:r>
            <w:r>
              <w:rPr>
                <w:rFonts w:hint="eastAsia"/>
                <w:sz w:val="18"/>
                <w:szCs w:val="18"/>
              </w:rPr>
              <w:br w:type="textWrapping"/>
            </w:r>
            <w:r>
              <w:rPr>
                <w:rFonts w:hint="eastAsia"/>
                <w:sz w:val="18"/>
                <w:szCs w:val="18"/>
              </w:rPr>
              <w:t>2 MMSI int(11) MMSI</w:t>
            </w:r>
            <w:r>
              <w:rPr>
                <w:rFonts w:hint="eastAsia"/>
                <w:sz w:val="18"/>
                <w:szCs w:val="18"/>
              </w:rPr>
              <w:br w:type="textWrapping"/>
            </w:r>
            <w:r>
              <w:rPr>
                <w:rFonts w:hint="eastAsia"/>
                <w:sz w:val="18"/>
                <w:szCs w:val="18"/>
              </w:rPr>
              <w:t>3 ShipName varchar(64) 船名</w:t>
            </w:r>
            <w:r>
              <w:rPr>
                <w:rFonts w:hint="eastAsia"/>
                <w:sz w:val="18"/>
                <w:szCs w:val="18"/>
              </w:rPr>
              <w:br w:type="textWrapping"/>
            </w:r>
            <w:r>
              <w:rPr>
                <w:rFonts w:hint="eastAsia"/>
                <w:sz w:val="18"/>
                <w:szCs w:val="18"/>
              </w:rPr>
              <w:t>4 CallSign varchar(64) 呼号</w:t>
            </w:r>
            <w:r>
              <w:rPr>
                <w:rFonts w:hint="eastAsia"/>
                <w:sz w:val="18"/>
                <w:szCs w:val="18"/>
              </w:rPr>
              <w:br w:type="textWrapping"/>
            </w:r>
            <w:r>
              <w:rPr>
                <w:rFonts w:hint="eastAsia"/>
                <w:sz w:val="18"/>
                <w:szCs w:val="18"/>
              </w:rPr>
              <w:t>5 LengthLOA decimal(10,2) 船长</w:t>
            </w:r>
            <w:r>
              <w:rPr>
                <w:rFonts w:hint="eastAsia"/>
                <w:sz w:val="18"/>
                <w:szCs w:val="18"/>
              </w:rPr>
              <w:br w:type="textWrapping"/>
            </w:r>
            <w:r>
              <w:rPr>
                <w:rFonts w:hint="eastAsia"/>
                <w:sz w:val="18"/>
                <w:szCs w:val="18"/>
              </w:rPr>
              <w:t>6 MouldWidth decimal(10,2) 船宽</w:t>
            </w:r>
            <w:r>
              <w:rPr>
                <w:rFonts w:hint="eastAsia"/>
                <w:sz w:val="18"/>
                <w:szCs w:val="18"/>
              </w:rPr>
              <w:br w:type="textWrapping"/>
            </w:r>
            <w:r>
              <w:rPr>
                <w:rFonts w:hint="eastAsia"/>
                <w:sz w:val="18"/>
                <w:szCs w:val="18"/>
              </w:rPr>
              <w:t>7 DeadWeight int(11) 吃水</w:t>
            </w:r>
            <w:r>
              <w:rPr>
                <w:rFonts w:hint="eastAsia"/>
                <w:sz w:val="18"/>
                <w:szCs w:val="18"/>
              </w:rPr>
              <w:br w:type="textWrapping"/>
            </w:r>
            <w:r>
              <w:rPr>
                <w:rFonts w:hint="eastAsia"/>
                <w:sz w:val="18"/>
                <w:szCs w:val="18"/>
              </w:rPr>
              <w:t>8 NetTonnage int(11) 净吨</w:t>
            </w:r>
            <w:r>
              <w:rPr>
                <w:rFonts w:hint="eastAsia"/>
                <w:sz w:val="18"/>
                <w:szCs w:val="18"/>
              </w:rPr>
              <w:br w:type="textWrapping"/>
            </w:r>
            <w:r>
              <w:rPr>
                <w:rFonts w:hint="eastAsia"/>
                <w:sz w:val="18"/>
                <w:szCs w:val="18"/>
              </w:rPr>
              <w:t>9 lon int(11) AIS最新经度</w:t>
            </w:r>
            <w:r>
              <w:rPr>
                <w:rFonts w:hint="eastAsia"/>
                <w:sz w:val="18"/>
                <w:szCs w:val="18"/>
              </w:rPr>
              <w:br w:type="textWrapping"/>
            </w:r>
            <w:r>
              <w:rPr>
                <w:rFonts w:hint="eastAsia"/>
                <w:sz w:val="18"/>
                <w:szCs w:val="18"/>
              </w:rPr>
              <w:t>10 lat int(11) AIS最新纬度</w:t>
            </w:r>
            <w:r>
              <w:rPr>
                <w:rFonts w:hint="eastAsia"/>
                <w:sz w:val="18"/>
                <w:szCs w:val="18"/>
              </w:rPr>
              <w:br w:type="textWrapping"/>
            </w:r>
            <w:r>
              <w:rPr>
                <w:rFonts w:hint="eastAsia"/>
                <w:sz w:val="18"/>
                <w:szCs w:val="18"/>
              </w:rPr>
              <w:t>11 utc int(11) AIS最后时间</w:t>
            </w:r>
            <w:r>
              <w:rPr>
                <w:rFonts w:hint="eastAsia"/>
                <w:sz w:val="18"/>
                <w:szCs w:val="18"/>
              </w:rPr>
              <w:br w:type="textWrapping"/>
            </w:r>
            <w:r>
              <w:rPr>
                <w:rFonts w:hint="eastAsia"/>
                <w:sz w:val="18"/>
                <w:szCs w:val="18"/>
              </w:rPr>
              <w:t>12 china tinyint(4) 是否在中国区域</w:t>
            </w:r>
            <w:r>
              <w:rPr>
                <w:rFonts w:hint="eastAsia"/>
                <w:sz w:val="18"/>
                <w:szCs w:val="18"/>
              </w:rPr>
              <w:br w:type="textWrapping"/>
            </w:r>
            <w:r>
              <w:rPr>
                <w:rFonts w:hint="eastAsia"/>
                <w:sz w:val="18"/>
                <w:szCs w:val="18"/>
              </w:rPr>
              <w:t>13 AisType varchar(64) AIS类型</w:t>
            </w:r>
            <w:r>
              <w:rPr>
                <w:rFonts w:hint="eastAsia"/>
                <w:sz w:val="18"/>
                <w:szCs w:val="18"/>
              </w:rPr>
              <w:br w:type="textWrapping"/>
            </w:r>
            <w:r>
              <w:rPr>
                <w:rFonts w:hint="eastAsia"/>
                <w:sz w:val="18"/>
                <w:szCs w:val="18"/>
              </w:rPr>
              <w:t>14 AisType2 varchar(64) AIS类型2</w:t>
            </w:r>
            <w:r>
              <w:rPr>
                <w:rFonts w:hint="eastAsia"/>
                <w:sz w:val="18"/>
                <w:szCs w:val="18"/>
              </w:rPr>
              <w:br w:type="textWrapping"/>
            </w:r>
            <w:r>
              <w:rPr>
                <w:rFonts w:hint="eastAsia"/>
                <w:sz w:val="18"/>
                <w:szCs w:val="18"/>
              </w:rPr>
              <w:t>15 ShipType varchar(64) 船舶类型</w:t>
            </w:r>
            <w:r>
              <w:rPr>
                <w:rFonts w:hint="eastAsia"/>
                <w:sz w:val="18"/>
                <w:szCs w:val="18"/>
              </w:rPr>
              <w:br w:type="textWrapping"/>
            </w:r>
            <w:r>
              <w:rPr>
                <w:rFonts w:hint="eastAsia"/>
                <w:sz w:val="18"/>
                <w:szCs w:val="18"/>
              </w:rPr>
              <w:t>16 ShipStatus varchar(64) 船舶状态</w:t>
            </w:r>
            <w:r>
              <w:rPr>
                <w:rFonts w:hint="eastAsia"/>
                <w:sz w:val="18"/>
                <w:szCs w:val="18"/>
              </w:rPr>
              <w:br w:type="textWrapping"/>
            </w:r>
            <w:r>
              <w:rPr>
                <w:rFonts w:hint="eastAsia"/>
                <w:sz w:val="18"/>
                <w:szCs w:val="18"/>
              </w:rPr>
              <w:t>17 FlagCountry varchar(64) 船期国</w:t>
            </w:r>
            <w:r>
              <w:rPr>
                <w:rFonts w:hint="eastAsia"/>
                <w:sz w:val="18"/>
                <w:szCs w:val="18"/>
              </w:rPr>
              <w:br w:type="textWrapping"/>
            </w:r>
            <w:r>
              <w:rPr>
                <w:rFonts w:hint="eastAsia"/>
                <w:sz w:val="18"/>
                <w:szCs w:val="18"/>
              </w:rPr>
              <w:t>18 RegisteredOwner varchar(64) 船东</w:t>
            </w:r>
            <w:r>
              <w:rPr>
                <w:rFonts w:hint="eastAsia"/>
                <w:sz w:val="18"/>
                <w:szCs w:val="18"/>
              </w:rPr>
              <w:br w:type="textWrapping"/>
            </w:r>
            <w:r>
              <w:rPr>
                <w:rFonts w:hint="eastAsia"/>
                <w:sz w:val="18"/>
                <w:szCs w:val="18"/>
              </w:rPr>
              <w:t>19 OperatorCompany varchar(64) 经营人</w:t>
            </w:r>
            <w:r>
              <w:rPr>
                <w:rFonts w:hint="eastAsia"/>
                <w:sz w:val="18"/>
                <w:szCs w:val="18"/>
              </w:rPr>
              <w:br w:type="textWrapping"/>
            </w:r>
            <w:r>
              <w:rPr>
                <w:rFonts w:hint="eastAsia"/>
                <w:sz w:val="18"/>
                <w:szCs w:val="18"/>
              </w:rPr>
              <w:t>20 GroupCompany varchar(64) 所属公司</w:t>
            </w:r>
            <w:r>
              <w:rPr>
                <w:rFonts w:hint="eastAsia"/>
                <w:sz w:val="18"/>
                <w:szCs w:val="18"/>
              </w:rPr>
              <w:br w:type="textWrapping"/>
            </w:r>
            <w:r>
              <w:rPr>
                <w:rFonts w:hint="eastAsia"/>
                <w:sz w:val="18"/>
                <w:szCs w:val="18"/>
              </w:rPr>
              <w:t>21 DocCompany varchar(64) DOC公司</w:t>
            </w:r>
            <w:r>
              <w:rPr>
                <w:rFonts w:hint="eastAsia"/>
                <w:sz w:val="18"/>
                <w:szCs w:val="18"/>
              </w:rPr>
              <w:br w:type="textWrapping"/>
            </w:r>
            <w:r>
              <w:rPr>
                <w:rFonts w:hint="eastAsia"/>
                <w:sz w:val="18"/>
                <w:szCs w:val="18"/>
              </w:rPr>
              <w:t>22 TechnicalManager varchar(64) 技术公司</w:t>
            </w:r>
            <w:r>
              <w:rPr>
                <w:rFonts w:hint="eastAsia"/>
                <w:sz w:val="18"/>
                <w:szCs w:val="18"/>
              </w:rPr>
              <w:br w:type="textWrapping"/>
            </w:r>
            <w:r>
              <w:rPr>
                <w:rFonts w:hint="eastAsia"/>
                <w:sz w:val="18"/>
                <w:szCs w:val="18"/>
              </w:rPr>
              <w:t>23 ShipManagerCompany varchar(64) 管理公司</w:t>
            </w:r>
            <w:r>
              <w:rPr>
                <w:rFonts w:hint="eastAsia"/>
                <w:sz w:val="18"/>
                <w:szCs w:val="18"/>
              </w:rPr>
              <w:br w:type="textWrapping"/>
            </w:r>
            <w:r>
              <w:rPr>
                <w:rFonts w:hint="eastAsia"/>
                <w:sz w:val="18"/>
                <w:szCs w:val="18"/>
              </w:rPr>
              <w:t>24 ShipbuilderCompany varchar(64) 建造公司</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100</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AIS数据采购-船舶类型字段</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船舶类型</w:t>
            </w:r>
            <w:r>
              <w:rPr>
                <w:rFonts w:hint="eastAsia"/>
                <w:sz w:val="18"/>
                <w:szCs w:val="18"/>
              </w:rPr>
              <w:br w:type="textWrapping"/>
            </w:r>
            <w:r>
              <w:rPr>
                <w:rFonts w:hint="eastAsia"/>
                <w:sz w:val="18"/>
                <w:szCs w:val="18"/>
              </w:rPr>
              <w:t>引航船</w:t>
            </w:r>
            <w:r>
              <w:rPr>
                <w:rFonts w:hint="eastAsia"/>
                <w:sz w:val="18"/>
                <w:szCs w:val="18"/>
              </w:rPr>
              <w:br w:type="textWrapping"/>
            </w:r>
            <w:r>
              <w:rPr>
                <w:rFonts w:hint="eastAsia"/>
                <w:sz w:val="18"/>
                <w:szCs w:val="18"/>
              </w:rPr>
              <w:t>搜救船</w:t>
            </w:r>
            <w:r>
              <w:rPr>
                <w:rFonts w:hint="eastAsia"/>
                <w:sz w:val="18"/>
                <w:szCs w:val="18"/>
              </w:rPr>
              <w:br w:type="textWrapping"/>
            </w:r>
            <w:r>
              <w:rPr>
                <w:rFonts w:hint="eastAsia"/>
                <w:sz w:val="18"/>
                <w:szCs w:val="18"/>
              </w:rPr>
              <w:t>拖轮</w:t>
            </w:r>
            <w:r>
              <w:rPr>
                <w:rFonts w:hint="eastAsia"/>
                <w:sz w:val="18"/>
                <w:szCs w:val="18"/>
              </w:rPr>
              <w:br w:type="textWrapping"/>
            </w:r>
            <w:r>
              <w:rPr>
                <w:rFonts w:hint="eastAsia"/>
                <w:sz w:val="18"/>
                <w:szCs w:val="18"/>
              </w:rPr>
              <w:t>港口供应船</w:t>
            </w:r>
            <w:r>
              <w:rPr>
                <w:rFonts w:hint="eastAsia"/>
                <w:sz w:val="18"/>
                <w:szCs w:val="18"/>
              </w:rPr>
              <w:br w:type="textWrapping"/>
            </w:r>
            <w:r>
              <w:rPr>
                <w:rFonts w:hint="eastAsia"/>
                <w:sz w:val="18"/>
                <w:szCs w:val="18"/>
              </w:rPr>
              <w:t>装有防污设置和装备的船舶</w:t>
            </w:r>
            <w:r>
              <w:rPr>
                <w:rFonts w:hint="eastAsia"/>
                <w:sz w:val="18"/>
                <w:szCs w:val="18"/>
              </w:rPr>
              <w:br w:type="textWrapping"/>
            </w:r>
            <w:r>
              <w:rPr>
                <w:rFonts w:hint="eastAsia"/>
                <w:sz w:val="18"/>
                <w:szCs w:val="18"/>
              </w:rPr>
              <w:t>执法艇</w:t>
            </w:r>
            <w:r>
              <w:rPr>
                <w:rFonts w:hint="eastAsia"/>
                <w:sz w:val="18"/>
                <w:szCs w:val="18"/>
              </w:rPr>
              <w:br w:type="textWrapping"/>
            </w:r>
            <w:r>
              <w:rPr>
                <w:rFonts w:hint="eastAsia"/>
                <w:sz w:val="18"/>
                <w:szCs w:val="18"/>
              </w:rPr>
              <w:t>医疗船</w:t>
            </w:r>
            <w:r>
              <w:rPr>
                <w:rFonts w:hint="eastAsia"/>
                <w:sz w:val="18"/>
                <w:szCs w:val="18"/>
              </w:rPr>
              <w:br w:type="textWrapping"/>
            </w:r>
            <w:r>
              <w:rPr>
                <w:rFonts w:hint="eastAsia"/>
                <w:sz w:val="18"/>
                <w:szCs w:val="18"/>
              </w:rPr>
              <w:t>符合号决议（Mob-83）的船舶</w:t>
            </w:r>
            <w:r>
              <w:rPr>
                <w:rFonts w:hint="eastAsia"/>
                <w:sz w:val="18"/>
                <w:szCs w:val="18"/>
              </w:rPr>
              <w:br w:type="textWrapping"/>
            </w:r>
            <w:r>
              <w:rPr>
                <w:rFonts w:hint="eastAsia"/>
                <w:sz w:val="18"/>
                <w:szCs w:val="18"/>
              </w:rPr>
              <w:t>捕捞</w:t>
            </w:r>
            <w:r>
              <w:rPr>
                <w:rFonts w:hint="eastAsia"/>
                <w:sz w:val="18"/>
                <w:szCs w:val="18"/>
              </w:rPr>
              <w:br w:type="textWrapping"/>
            </w:r>
            <w:r>
              <w:rPr>
                <w:rFonts w:hint="eastAsia"/>
                <w:sz w:val="18"/>
                <w:szCs w:val="18"/>
              </w:rPr>
              <w:t>拖引</w:t>
            </w:r>
            <w:r>
              <w:rPr>
                <w:rFonts w:hint="eastAsia"/>
                <w:sz w:val="18"/>
                <w:szCs w:val="18"/>
              </w:rPr>
              <w:br w:type="textWrapping"/>
            </w:r>
            <w:r>
              <w:rPr>
                <w:rFonts w:hint="eastAsia"/>
                <w:sz w:val="18"/>
                <w:szCs w:val="18"/>
              </w:rPr>
              <w:t>拖引并且船长大于 200m 或者船宽大于 25m</w:t>
            </w:r>
            <w:r>
              <w:rPr>
                <w:rFonts w:hint="eastAsia"/>
                <w:sz w:val="18"/>
                <w:szCs w:val="18"/>
              </w:rPr>
              <w:br w:type="textWrapping"/>
            </w:r>
            <w:r>
              <w:rPr>
                <w:rFonts w:hint="eastAsia"/>
                <w:sz w:val="18"/>
                <w:szCs w:val="18"/>
              </w:rPr>
              <w:t>疏浚或者水下作业</w:t>
            </w:r>
            <w:r>
              <w:rPr>
                <w:rFonts w:hint="eastAsia"/>
                <w:sz w:val="18"/>
                <w:szCs w:val="18"/>
              </w:rPr>
              <w:br w:type="textWrapping"/>
            </w:r>
            <w:r>
              <w:rPr>
                <w:rFonts w:hint="eastAsia"/>
                <w:sz w:val="18"/>
                <w:szCs w:val="18"/>
              </w:rPr>
              <w:t>潜水作业</w:t>
            </w:r>
            <w:r>
              <w:rPr>
                <w:rFonts w:hint="eastAsia"/>
                <w:sz w:val="18"/>
                <w:szCs w:val="18"/>
              </w:rPr>
              <w:br w:type="textWrapping"/>
            </w:r>
            <w:r>
              <w:rPr>
                <w:rFonts w:hint="eastAsia"/>
                <w:sz w:val="18"/>
                <w:szCs w:val="18"/>
              </w:rPr>
              <w:t>参与军事行动</w:t>
            </w:r>
            <w:r>
              <w:rPr>
                <w:rFonts w:hint="eastAsia"/>
                <w:sz w:val="18"/>
                <w:szCs w:val="18"/>
              </w:rPr>
              <w:br w:type="textWrapping"/>
            </w:r>
            <w:r>
              <w:rPr>
                <w:rFonts w:hint="eastAsia"/>
                <w:sz w:val="18"/>
                <w:szCs w:val="18"/>
              </w:rPr>
              <w:t>帆船航行</w:t>
            </w:r>
            <w:r>
              <w:rPr>
                <w:rFonts w:hint="eastAsia"/>
                <w:sz w:val="18"/>
                <w:szCs w:val="18"/>
              </w:rPr>
              <w:br w:type="textWrapping"/>
            </w:r>
            <w:r>
              <w:rPr>
                <w:rFonts w:hint="eastAsia"/>
                <w:sz w:val="18"/>
                <w:szCs w:val="18"/>
              </w:rPr>
              <w:t>娱乐船</w:t>
            </w:r>
            <w:r>
              <w:rPr>
                <w:rFonts w:hint="eastAsia"/>
                <w:sz w:val="18"/>
                <w:szCs w:val="18"/>
              </w:rPr>
              <w:br w:type="textWrapping"/>
            </w:r>
            <w:r>
              <w:rPr>
                <w:rFonts w:hint="eastAsia"/>
                <w:sz w:val="18"/>
                <w:szCs w:val="18"/>
              </w:rPr>
              <w:t>地效应船</w:t>
            </w:r>
            <w:r>
              <w:rPr>
                <w:rFonts w:hint="eastAsia"/>
                <w:sz w:val="18"/>
                <w:szCs w:val="18"/>
              </w:rPr>
              <w:br w:type="textWrapping"/>
            </w:r>
            <w:r>
              <w:rPr>
                <w:rFonts w:hint="eastAsia"/>
                <w:sz w:val="18"/>
                <w:szCs w:val="18"/>
              </w:rPr>
              <w:t>高速船</w:t>
            </w:r>
            <w:r>
              <w:rPr>
                <w:rFonts w:hint="eastAsia"/>
                <w:sz w:val="18"/>
                <w:szCs w:val="18"/>
              </w:rPr>
              <w:br w:type="textWrapping"/>
            </w:r>
            <w:r>
              <w:rPr>
                <w:rFonts w:hint="eastAsia"/>
                <w:sz w:val="18"/>
                <w:szCs w:val="18"/>
              </w:rPr>
              <w:t>客船</w:t>
            </w:r>
            <w:r>
              <w:rPr>
                <w:rFonts w:hint="eastAsia"/>
                <w:sz w:val="18"/>
                <w:szCs w:val="18"/>
              </w:rPr>
              <w:br w:type="textWrapping"/>
            </w:r>
            <w:r>
              <w:rPr>
                <w:rFonts w:hint="eastAsia"/>
                <w:sz w:val="18"/>
                <w:szCs w:val="18"/>
              </w:rPr>
              <w:t>货船</w:t>
            </w:r>
            <w:r>
              <w:rPr>
                <w:rFonts w:hint="eastAsia"/>
                <w:sz w:val="18"/>
                <w:szCs w:val="18"/>
              </w:rPr>
              <w:br w:type="textWrapping"/>
            </w:r>
            <w:r>
              <w:rPr>
                <w:rFonts w:hint="eastAsia"/>
                <w:sz w:val="18"/>
                <w:szCs w:val="18"/>
              </w:rPr>
              <w:t>油轮</w:t>
            </w:r>
            <w:r>
              <w:rPr>
                <w:rFonts w:hint="eastAsia"/>
                <w:sz w:val="18"/>
                <w:szCs w:val="18"/>
              </w:rPr>
              <w:br w:type="textWrapping"/>
            </w:r>
            <w:r>
              <w:rPr>
                <w:rFonts w:hint="eastAsia"/>
                <w:sz w:val="18"/>
                <w:szCs w:val="18"/>
              </w:rPr>
              <w:t>其他类型的船舶</w:t>
            </w:r>
          </w:p>
        </w:tc>
        <w:tc>
          <w:tcPr>
            <w:tcW w:w="1919" w:type="dxa"/>
          </w:tcPr>
          <w:p>
            <w:pPr>
              <w:spacing w:line="560" w:lineRule="exact"/>
              <w:ind w:firstLine="0"/>
              <w:jc w:val="left"/>
              <w:rPr>
                <w:rFonts w:ascii="宋体" w:eastAsia="宋体"/>
                <w:sz w:val="18"/>
                <w:szCs w:val="18"/>
                <w:lang w:bidi="en-US"/>
              </w:rPr>
            </w:pPr>
            <w:r>
              <w:rPr>
                <w:rFonts w:ascii="宋体" w:eastAsia="宋体"/>
                <w:sz w:val="18"/>
                <w:szCs w:val="18"/>
                <w:lang w:bidi="en-US"/>
              </w:rPr>
              <w:t>是，须提供承诺函并加盖公章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893" w:type="dxa"/>
            <w:vAlign w:val="center"/>
          </w:tcPr>
          <w:p>
            <w:pPr>
              <w:spacing w:line="560" w:lineRule="exact"/>
              <w:ind w:firstLine="0"/>
              <w:jc w:val="left"/>
              <w:rPr>
                <w:rFonts w:ascii="宋体" w:hAnsi="宋体" w:eastAsia="宋体"/>
                <w:sz w:val="18"/>
                <w:szCs w:val="18"/>
              </w:rPr>
            </w:pPr>
            <w:r>
              <w:rPr>
                <w:rFonts w:ascii="宋体" w:hAnsi="宋体" w:eastAsia="宋体"/>
                <w:sz w:val="18"/>
                <w:szCs w:val="18"/>
              </w:rPr>
              <w:t>101</w:t>
            </w:r>
          </w:p>
        </w:tc>
        <w:tc>
          <w:tcPr>
            <w:tcW w:w="1132"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ascii="宋体" w:eastAsia="宋体"/>
                <w:sz w:val="18"/>
                <w:szCs w:val="18"/>
              </w:rPr>
              <w:t>▲</w:t>
            </w:r>
          </w:p>
        </w:tc>
        <w:tc>
          <w:tcPr>
            <w:tcW w:w="1795"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AIS数据采购-航行状态字段</w:t>
            </w:r>
          </w:p>
        </w:tc>
        <w:tc>
          <w:tcPr>
            <w:tcW w:w="2780" w:type="dxa"/>
            <w:tcBorders>
              <w:top w:val="single" w:color="auto" w:sz="4" w:space="0"/>
              <w:left w:val="single" w:color="auto" w:sz="4" w:space="0"/>
              <w:right w:val="single" w:color="auto" w:sz="4" w:space="0"/>
            </w:tcBorders>
            <w:vAlign w:val="center"/>
          </w:tcPr>
          <w:p>
            <w:pPr>
              <w:spacing w:line="560" w:lineRule="exact"/>
              <w:ind w:firstLine="0"/>
              <w:jc w:val="left"/>
              <w:rPr>
                <w:rFonts w:ascii="宋体" w:hAnsi="宋体" w:eastAsia="宋体" w:cs="宋体"/>
                <w:sz w:val="18"/>
                <w:szCs w:val="18"/>
              </w:rPr>
            </w:pPr>
            <w:r>
              <w:rPr>
                <w:rFonts w:hint="eastAsia"/>
                <w:sz w:val="18"/>
                <w:szCs w:val="18"/>
              </w:rPr>
              <w:t>航行状态</w:t>
            </w:r>
            <w:r>
              <w:rPr>
                <w:rFonts w:hint="eastAsia"/>
                <w:sz w:val="18"/>
                <w:szCs w:val="18"/>
              </w:rPr>
              <w:br w:type="textWrapping"/>
            </w:r>
            <w:r>
              <w:rPr>
                <w:rFonts w:hint="eastAsia"/>
                <w:sz w:val="18"/>
                <w:szCs w:val="18"/>
              </w:rPr>
              <w:t>在航</w:t>
            </w:r>
            <w:r>
              <w:rPr>
                <w:rFonts w:hint="eastAsia"/>
                <w:sz w:val="18"/>
                <w:szCs w:val="18"/>
              </w:rPr>
              <w:br w:type="textWrapping"/>
            </w:r>
            <w:r>
              <w:rPr>
                <w:rFonts w:hint="eastAsia"/>
                <w:sz w:val="18"/>
                <w:szCs w:val="18"/>
              </w:rPr>
              <w:t>锚泊</w:t>
            </w:r>
            <w:r>
              <w:rPr>
                <w:rFonts w:hint="eastAsia"/>
                <w:sz w:val="18"/>
                <w:szCs w:val="18"/>
              </w:rPr>
              <w:br w:type="textWrapping"/>
            </w:r>
            <w:r>
              <w:rPr>
                <w:rFonts w:hint="eastAsia"/>
                <w:sz w:val="18"/>
                <w:szCs w:val="18"/>
              </w:rPr>
              <w:t>失控</w:t>
            </w:r>
            <w:r>
              <w:rPr>
                <w:rFonts w:hint="eastAsia"/>
                <w:sz w:val="18"/>
                <w:szCs w:val="18"/>
              </w:rPr>
              <w:br w:type="textWrapping"/>
            </w:r>
            <w:r>
              <w:rPr>
                <w:rFonts w:hint="eastAsia"/>
                <w:sz w:val="18"/>
                <w:szCs w:val="18"/>
              </w:rPr>
              <w:t>操纵受限</w:t>
            </w:r>
            <w:r>
              <w:rPr>
                <w:rFonts w:hint="eastAsia"/>
                <w:sz w:val="18"/>
                <w:szCs w:val="18"/>
              </w:rPr>
              <w:br w:type="textWrapping"/>
            </w:r>
            <w:r>
              <w:rPr>
                <w:rFonts w:hint="eastAsia"/>
                <w:sz w:val="18"/>
                <w:szCs w:val="18"/>
              </w:rPr>
              <w:t>吃水受限</w:t>
            </w:r>
            <w:r>
              <w:rPr>
                <w:rFonts w:hint="eastAsia"/>
                <w:sz w:val="18"/>
                <w:szCs w:val="18"/>
              </w:rPr>
              <w:br w:type="textWrapping"/>
            </w:r>
            <w:r>
              <w:rPr>
                <w:rFonts w:hint="eastAsia"/>
                <w:sz w:val="18"/>
                <w:szCs w:val="18"/>
              </w:rPr>
              <w:t>靠泊</w:t>
            </w:r>
            <w:r>
              <w:rPr>
                <w:rFonts w:hint="eastAsia"/>
                <w:sz w:val="18"/>
                <w:szCs w:val="18"/>
              </w:rPr>
              <w:br w:type="textWrapping"/>
            </w:r>
            <w:r>
              <w:rPr>
                <w:rFonts w:hint="eastAsia"/>
                <w:sz w:val="18"/>
                <w:szCs w:val="18"/>
              </w:rPr>
              <w:t>搁浅</w:t>
            </w:r>
            <w:r>
              <w:rPr>
                <w:rFonts w:hint="eastAsia"/>
                <w:sz w:val="18"/>
                <w:szCs w:val="18"/>
              </w:rPr>
              <w:br w:type="textWrapping"/>
            </w:r>
            <w:r>
              <w:rPr>
                <w:rFonts w:hint="eastAsia"/>
                <w:sz w:val="18"/>
                <w:szCs w:val="18"/>
              </w:rPr>
              <w:t>捕捞作业</w:t>
            </w:r>
            <w:r>
              <w:rPr>
                <w:rFonts w:hint="eastAsia"/>
                <w:sz w:val="18"/>
                <w:szCs w:val="18"/>
              </w:rPr>
              <w:br w:type="textWrapping"/>
            </w:r>
            <w:r>
              <w:rPr>
                <w:rFonts w:hint="eastAsia"/>
                <w:sz w:val="18"/>
                <w:szCs w:val="18"/>
              </w:rPr>
              <w:t>靠船帆提供动力</w:t>
            </w:r>
          </w:p>
        </w:tc>
        <w:tc>
          <w:tcPr>
            <w:tcW w:w="1919" w:type="dxa"/>
          </w:tcPr>
          <w:p>
            <w:pPr>
              <w:spacing w:line="560" w:lineRule="exact"/>
              <w:ind w:firstLine="0"/>
              <w:jc w:val="left"/>
              <w:rPr>
                <w:sz w:val="18"/>
                <w:szCs w:val="18"/>
              </w:rPr>
            </w:pPr>
            <w:r>
              <w:rPr>
                <w:sz w:val="18"/>
                <w:szCs w:val="18"/>
              </w:rPr>
              <w:t>是，须提供承诺函并加盖公章</w:t>
            </w:r>
          </w:p>
        </w:tc>
      </w:tr>
    </w:tbl>
    <w:p>
      <w:pPr>
        <w:pStyle w:val="26"/>
        <w:spacing w:line="560" w:lineRule="exact"/>
        <w:rPr>
          <w:rFonts w:ascii="宋体" w:eastAsia="宋体"/>
          <w:color w:val="auto"/>
        </w:rPr>
      </w:pPr>
    </w:p>
    <w:p>
      <w:pPr>
        <w:pStyle w:val="3"/>
        <w:numPr>
          <w:ilvl w:val="0"/>
          <w:numId w:val="24"/>
        </w:numPr>
        <w:spacing w:line="560" w:lineRule="exact"/>
        <w:rPr>
          <w:rFonts w:hint="eastAsia" w:ascii="宋体" w:eastAsia="宋体"/>
        </w:rPr>
      </w:pPr>
      <w:bookmarkStart w:id="48" w:name="服务要求"/>
      <w:r>
        <w:rPr>
          <w:rFonts w:hint="eastAsia" w:ascii="宋体" w:eastAsia="宋体"/>
        </w:rPr>
        <w:t>服务要求</w:t>
      </w:r>
      <w:bookmarkEnd w:id="48"/>
    </w:p>
    <w:p>
      <w:pPr>
        <w:spacing w:line="560" w:lineRule="exact"/>
        <w:rPr>
          <w:rFonts w:ascii="宋体" w:eastAsia="宋体"/>
        </w:rPr>
      </w:pPr>
      <w:r>
        <w:rPr>
          <w:rFonts w:hint="eastAsia" w:ascii="宋体" w:eastAsia="宋体"/>
        </w:rPr>
        <w:t>①★代表实质性指标，不满足该指标项将导致投标被拒绝；加</w:t>
      </w:r>
      <w:r>
        <w:rPr>
          <w:rFonts w:ascii="宋体" w:eastAsia="宋体"/>
        </w:rPr>
        <w:t xml:space="preserve"> </w:t>
      </w:r>
      <w:r>
        <w:rPr>
          <w:rFonts w:hint="eastAsia" w:ascii="宋体" w:eastAsia="宋体"/>
        </w:rPr>
        <w:t>“▲”标记表示为重要指标项，无标识则表示一般指标项，如不满足将影响评分。</w:t>
      </w:r>
    </w:p>
    <w:p>
      <w:pPr>
        <w:spacing w:line="560" w:lineRule="exact"/>
        <w:rPr>
          <w:rFonts w:ascii="宋体" w:eastAsia="宋体"/>
        </w:rPr>
      </w:pPr>
      <w:r>
        <w:rPr>
          <w:rFonts w:hint="eastAsia" w:ascii="宋体" w:eastAsia="宋体"/>
        </w:rPr>
        <w:t>②“证明材料要求”项可填“是”和“否”。填“是”的，投标人须按“服务要求标准”提供相关证明材料。</w:t>
      </w:r>
    </w:p>
    <w:tbl>
      <w:tblPr>
        <w:tblStyle w:val="71"/>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40"/>
        <w:gridCol w:w="1196"/>
        <w:gridCol w:w="3690"/>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spacing w:line="560" w:lineRule="exact"/>
              <w:ind w:firstLine="0"/>
              <w:jc w:val="center"/>
              <w:rPr>
                <w:rFonts w:ascii="宋体" w:eastAsia="宋体"/>
              </w:rPr>
            </w:pPr>
            <w:r>
              <w:rPr>
                <w:rFonts w:hint="eastAsia" w:ascii="宋体" w:eastAsia="宋体"/>
              </w:rPr>
              <w:t>序号</w:t>
            </w:r>
          </w:p>
        </w:tc>
        <w:tc>
          <w:tcPr>
            <w:tcW w:w="1140" w:type="dxa"/>
          </w:tcPr>
          <w:p>
            <w:pPr>
              <w:spacing w:line="560" w:lineRule="exact"/>
              <w:ind w:firstLine="0"/>
              <w:jc w:val="center"/>
              <w:rPr>
                <w:rFonts w:ascii="宋体" w:eastAsia="宋体"/>
              </w:rPr>
            </w:pPr>
            <w:r>
              <w:rPr>
                <w:rFonts w:hint="eastAsia" w:ascii="宋体" w:eastAsia="宋体"/>
              </w:rPr>
              <w:t>内容</w:t>
            </w:r>
          </w:p>
        </w:tc>
        <w:tc>
          <w:tcPr>
            <w:tcW w:w="1196" w:type="dxa"/>
          </w:tcPr>
          <w:p>
            <w:pPr>
              <w:spacing w:line="560" w:lineRule="exact"/>
              <w:ind w:firstLine="0"/>
              <w:jc w:val="center"/>
              <w:rPr>
                <w:rFonts w:ascii="宋体" w:eastAsia="宋体"/>
              </w:rPr>
            </w:pPr>
            <w:r>
              <w:rPr>
                <w:rFonts w:hint="eastAsia" w:ascii="宋体" w:eastAsia="宋体"/>
              </w:rPr>
              <w:t>重要性</w:t>
            </w:r>
          </w:p>
        </w:tc>
        <w:tc>
          <w:tcPr>
            <w:tcW w:w="3690" w:type="dxa"/>
          </w:tcPr>
          <w:p>
            <w:pPr>
              <w:spacing w:line="560" w:lineRule="exact"/>
              <w:ind w:firstLine="0"/>
              <w:jc w:val="center"/>
              <w:rPr>
                <w:rFonts w:ascii="宋体" w:eastAsia="宋体"/>
              </w:rPr>
            </w:pPr>
            <w:bookmarkStart w:id="49" w:name="服务要求_Title_服务要求标准_Required_Table"/>
            <w:r>
              <w:rPr>
                <w:rFonts w:hint="eastAsia" w:ascii="宋体" w:eastAsia="宋体"/>
              </w:rPr>
              <w:t>服务要求标准</w:t>
            </w:r>
            <w:bookmarkEnd w:id="49"/>
          </w:p>
        </w:tc>
        <w:tc>
          <w:tcPr>
            <w:tcW w:w="1685" w:type="dxa"/>
          </w:tcPr>
          <w:p>
            <w:pPr>
              <w:spacing w:line="560" w:lineRule="exact"/>
              <w:ind w:firstLine="0"/>
              <w:jc w:val="center"/>
              <w:rPr>
                <w:rFonts w:ascii="宋体" w:eastAsia="宋体"/>
              </w:rPr>
            </w:pPr>
            <w:bookmarkStart w:id="50" w:name="服务要求_Title_证明材料要求_Required_Table"/>
            <w:r>
              <w:rPr>
                <w:rFonts w:hint="eastAsia" w:ascii="宋体" w:eastAsia="宋体"/>
              </w:rPr>
              <w:t>证明材料要求</w:t>
            </w:r>
            <w:bookmark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trPr>
        <w:tc>
          <w:tcPr>
            <w:tcW w:w="808" w:type="dxa"/>
            <w:vAlign w:val="center"/>
          </w:tcPr>
          <w:p>
            <w:pPr>
              <w:spacing w:line="560" w:lineRule="exact"/>
              <w:ind w:firstLine="0"/>
              <w:jc w:val="center"/>
              <w:rPr>
                <w:rFonts w:ascii="宋体" w:eastAsia="宋体"/>
              </w:rPr>
            </w:pPr>
            <w:r>
              <w:rPr>
                <w:rFonts w:ascii="宋体" w:eastAsia="宋体"/>
              </w:rPr>
              <w:t>1</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原厂售后服务承诺函</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p>
        </w:tc>
        <w:tc>
          <w:tcPr>
            <w:tcW w:w="3690" w:type="dxa"/>
            <w:tcBorders>
              <w:top w:val="single" w:color="auto" w:sz="4" w:space="0"/>
              <w:left w:val="single" w:color="auto" w:sz="4" w:space="0"/>
              <w:right w:val="single" w:color="auto" w:sz="4" w:space="0"/>
            </w:tcBorders>
            <w:vAlign w:val="center"/>
          </w:tcPr>
          <w:p>
            <w:pPr>
              <w:pStyle w:val="4088"/>
              <w:spacing w:line="560" w:lineRule="exact"/>
              <w:ind w:firstLine="0"/>
              <w:rPr>
                <w:rFonts w:ascii="Times New Roman Regular" w:hAnsi="Times New Roman Regular" w:cs="Times New Roman Regular"/>
              </w:rPr>
            </w:pPr>
            <w:r>
              <w:rPr>
                <w:rFonts w:ascii="宋体" w:hAnsi="宋体"/>
              </w:rPr>
              <w:t>售后服务方案和</w:t>
            </w:r>
            <w:r>
              <w:rPr>
                <w:rFonts w:hint="eastAsia" w:ascii="宋体" w:hAnsi="宋体" w:eastAsia="宋体"/>
              </w:rPr>
              <w:t>运维</w:t>
            </w:r>
            <w:r>
              <w:rPr>
                <w:rFonts w:ascii="宋体" w:hAnsi="宋体"/>
              </w:rPr>
              <w:t>期完全满足招标文件要求，提供完整的售后服务方案，售后服务体系完善，按要求提供技术支持服务。</w:t>
            </w:r>
          </w:p>
        </w:tc>
        <w:tc>
          <w:tcPr>
            <w:tcW w:w="1685" w:type="dxa"/>
            <w:vAlign w:val="center"/>
          </w:tcPr>
          <w:p>
            <w:pPr>
              <w:spacing w:line="560" w:lineRule="exact"/>
              <w:ind w:firstLine="0"/>
              <w:rPr>
                <w:rFonts w:eastAsia="宋体"/>
              </w:rPr>
            </w:pPr>
            <w:r>
              <w:rPr>
                <w:rFonts w:hint="eastAsia" w:eastAsia="宋体"/>
              </w:rPr>
              <w:t>是，提供售后服务方案并出具承诺函，均加盖单位公章。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2</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驻场人员要求</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rPr>
              <w:t>▲</w:t>
            </w:r>
          </w:p>
        </w:tc>
        <w:tc>
          <w:tcPr>
            <w:tcW w:w="3690" w:type="dxa"/>
            <w:tcBorders>
              <w:top w:val="single" w:color="auto" w:sz="4" w:space="0"/>
              <w:left w:val="single" w:color="auto" w:sz="4" w:space="0"/>
              <w:right w:val="single" w:color="auto" w:sz="4" w:space="0"/>
            </w:tcBorders>
          </w:tcPr>
          <w:p>
            <w:pPr>
              <w:spacing w:line="560" w:lineRule="exact"/>
              <w:ind w:firstLine="0"/>
            </w:pPr>
            <w:r>
              <w:rPr>
                <w:rFonts w:hint="eastAsia" w:ascii="宋体" w:eastAsia="宋体" w:cs="宋体"/>
              </w:rPr>
              <w:t>根据甲方指定地点安排项目团队成员总数在</w:t>
            </w:r>
            <w:r>
              <w:rPr>
                <w:rFonts w:hint="eastAsia" w:eastAsia="宋体"/>
              </w:rPr>
              <w:t>14</w:t>
            </w:r>
            <w:r>
              <w:rPr>
                <w:rFonts w:hint="eastAsia" w:ascii="宋体" w:eastAsia="宋体" w:cs="宋体"/>
              </w:rPr>
              <w:t>人以上，至少包括项目经理、产品经理、UI设计、前端工程师、后端工程师、测试工程师等角色，其中前端工程师和后端工程师不少于9人。承诺函需写明承诺按投标文件提供驻场服务。</w:t>
            </w:r>
          </w:p>
        </w:tc>
        <w:tc>
          <w:tcPr>
            <w:tcW w:w="1685" w:type="dxa"/>
            <w:vAlign w:val="center"/>
          </w:tcPr>
          <w:p>
            <w:pPr>
              <w:spacing w:line="560" w:lineRule="exact"/>
              <w:ind w:firstLine="0"/>
              <w:rPr>
                <w:rFonts w:eastAsia="宋体"/>
              </w:rPr>
            </w:pPr>
            <w:r>
              <w:rPr>
                <w:rFonts w:hint="eastAsia" w:ascii="宋体" w:eastAsia="宋体" w:cs="宋体"/>
              </w:rPr>
              <w:t>是，提供人员团队方案</w:t>
            </w:r>
            <w:r>
              <w:rPr>
                <w:rFonts w:hint="eastAsia" w:eastAsia="宋体"/>
              </w:rPr>
              <w:t>并出具承诺函</w:t>
            </w:r>
            <w:r>
              <w:rPr>
                <w:rFonts w:hint="eastAsia" w:ascii="宋体" w:eastAsia="宋体" w:cs="宋体"/>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Merge w:val="restart"/>
            <w:vAlign w:val="center"/>
          </w:tcPr>
          <w:p>
            <w:pPr>
              <w:spacing w:line="560" w:lineRule="exact"/>
              <w:ind w:firstLine="0"/>
              <w:jc w:val="center"/>
              <w:rPr>
                <w:rFonts w:ascii="宋体" w:eastAsia="宋体"/>
              </w:rPr>
            </w:pPr>
            <w:r>
              <w:rPr>
                <w:rFonts w:ascii="宋体" w:eastAsia="宋体"/>
              </w:rPr>
              <w:t>3</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投标人服务标准（1）</w:t>
            </w:r>
          </w:p>
        </w:tc>
        <w:tc>
          <w:tcPr>
            <w:tcW w:w="1196" w:type="dxa"/>
            <w:tcBorders>
              <w:top w:val="single" w:color="auto" w:sz="4" w:space="0"/>
              <w:left w:val="single" w:color="auto" w:sz="4" w:space="0"/>
              <w:right w:val="single" w:color="auto" w:sz="4" w:space="0"/>
            </w:tcBorders>
            <w:vAlign w:val="center"/>
          </w:tcPr>
          <w:p>
            <w:pPr>
              <w:pStyle w:val="4088"/>
              <w:spacing w:line="560" w:lineRule="exact"/>
              <w:ind w:firstLine="0"/>
              <w:jc w:val="center"/>
            </w:pPr>
            <w:r>
              <w:rPr>
                <w:rFonts w:hint="eastAsia"/>
              </w:rPr>
              <w:t>★</w:t>
            </w: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hint="eastAsia" w:ascii="Times New Roman Regular" w:hAnsi="Times New Roman Regular" w:eastAsia="宋体" w:cs="Times New Roman Regular"/>
              </w:rPr>
            </w:pPr>
            <w:r>
              <w:rPr>
                <w:rFonts w:hint="eastAsia" w:ascii="Times New Roman Regular" w:hAnsi="Times New Roman Regular" w:eastAsia="宋体" w:cs="Times New Roman Regular"/>
              </w:rPr>
              <w:t>投标人承诺合同验收后提供2年</w:t>
            </w:r>
            <w:r>
              <w:rPr>
                <w:rFonts w:ascii="Times New Roman Regular" w:hAnsi="Times New Roman Regular" w:eastAsia="宋体" w:cs="Times New Roman Regular"/>
              </w:rPr>
              <w:t>7x24</w:t>
            </w:r>
            <w:r>
              <w:rPr>
                <w:rFonts w:hint="eastAsia" w:ascii="Times New Roman Regular" w:hAnsi="Times New Roman Regular" w:eastAsia="宋体" w:cs="Times New Roman Regular"/>
              </w:rPr>
              <w:t>小时免费技术服务支持响应，系统运维期需在</w:t>
            </w:r>
            <w:r>
              <w:rPr>
                <w:rFonts w:ascii="Times New Roman Regular" w:hAnsi="Times New Roman Regular" w:eastAsia="宋体" w:cs="Times New Roman Regular"/>
              </w:rPr>
              <w:t>0.5</w:t>
            </w:r>
            <w:r>
              <w:rPr>
                <w:rFonts w:hint="eastAsia" w:ascii="Times New Roman Regular" w:hAnsi="Times New Roman Regular" w:eastAsia="宋体" w:cs="Times New Roman Regular"/>
              </w:rPr>
              <w:t>小时内响应，</w:t>
            </w:r>
            <w:r>
              <w:rPr>
                <w:rFonts w:ascii="Times New Roman Regular" w:hAnsi="Times New Roman Regular" w:eastAsia="宋体" w:cs="Times New Roman Regular"/>
              </w:rPr>
              <w:t>1</w:t>
            </w:r>
            <w:r>
              <w:rPr>
                <w:rFonts w:hint="eastAsia" w:ascii="Times New Roman Regular" w:hAnsi="Times New Roman Regular" w:eastAsia="宋体" w:cs="Times New Roman Regular"/>
              </w:rPr>
              <w:t>天内解决相关故障问题。</w:t>
            </w:r>
          </w:p>
        </w:tc>
        <w:tc>
          <w:tcPr>
            <w:tcW w:w="1685" w:type="dxa"/>
            <w:vAlign w:val="center"/>
          </w:tcPr>
          <w:p>
            <w:pPr>
              <w:pStyle w:val="4088"/>
              <w:spacing w:line="560" w:lineRule="exact"/>
              <w:ind w:firstLine="0"/>
              <w:rPr>
                <w:rFonts w:eastAsia="宋体"/>
              </w:rPr>
            </w:pPr>
            <w:r>
              <w:rPr>
                <w:rFonts w:hint="eastAsia" w:eastAsia="宋体"/>
              </w:rPr>
              <w:t>是，</w:t>
            </w:r>
            <w:r>
              <w:t>提供承诺函并加盖</w:t>
            </w:r>
            <w:r>
              <w:rPr>
                <w:rFonts w:hint="eastAsia" w:eastAsia="宋体"/>
              </w:rPr>
              <w:t>单位</w:t>
            </w:r>
            <w: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投标人服务标准（2）</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r>
              <w:rPr>
                <w:rFonts w:hint="eastAsia"/>
              </w:rPr>
              <w:t>▲</w:t>
            </w: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宋体" w:eastAsia="宋体" w:cs="宋体"/>
              </w:rPr>
            </w:pPr>
            <w:r>
              <w:rPr>
                <w:rFonts w:hint="eastAsia" w:ascii="宋体" w:eastAsia="宋体" w:cs="宋体"/>
              </w:rPr>
              <w:t>如果遇到影响系统正常运行且甲方判定属于系统故障，最迟在</w:t>
            </w:r>
            <w:r>
              <w:rPr>
                <w:rFonts w:ascii="Times New Roman Regular" w:hAnsi="Times New Roman Regular" w:cs="Times New Roman Regular"/>
              </w:rPr>
              <w:t>8</w:t>
            </w:r>
            <w:r>
              <w:rPr>
                <w:rFonts w:hint="eastAsia" w:ascii="Times New Roman Regular" w:hAnsi="Times New Roman Regular" w:cs="Times New Roman Regular"/>
              </w:rPr>
              <w:t>小时内提供应急方案并实施，遇到仅影响系统性能但不影响系统正常使用的故障，最迟在</w:t>
            </w:r>
            <w:r>
              <w:rPr>
                <w:rFonts w:ascii="Times New Roman Regular" w:hAnsi="Times New Roman Regular" w:cs="Times New Roman Regular"/>
              </w:rPr>
              <w:t>72</w:t>
            </w:r>
            <w:r>
              <w:rPr>
                <w:rFonts w:hint="eastAsia" w:ascii="Times New Roman Regular" w:hAnsi="Times New Roman Regular" w:cs="Times New Roman Regular"/>
              </w:rPr>
              <w:t>小时内提供应急方案并实施</w:t>
            </w:r>
            <w:r>
              <w:rPr>
                <w:rFonts w:hint="eastAsia" w:ascii="宋体" w:eastAsia="宋体" w:cs="宋体"/>
              </w:rPr>
              <w:t>。</w:t>
            </w:r>
          </w:p>
        </w:tc>
        <w:tc>
          <w:tcPr>
            <w:tcW w:w="1685" w:type="dxa"/>
            <w:vAlign w:val="center"/>
          </w:tcPr>
          <w:p>
            <w:pPr>
              <w:pStyle w:val="4088"/>
              <w:spacing w:line="560" w:lineRule="exact"/>
              <w:ind w:firstLine="0"/>
            </w:pPr>
            <w:r>
              <w:rPr>
                <w:rFonts w:hint="eastAsia" w:eastAsia="宋体"/>
              </w:rPr>
              <w:t>是，</w:t>
            </w:r>
            <w:r>
              <w:t>提供</w:t>
            </w:r>
            <w:r>
              <w:rPr>
                <w:rFonts w:hint="eastAsia" w:eastAsia="宋体"/>
              </w:rPr>
              <w:t>应急方案并出具承诺函，均</w:t>
            </w:r>
            <w:r>
              <w:t>加盖</w:t>
            </w:r>
            <w:r>
              <w:rPr>
                <w:rFonts w:hint="eastAsia" w:eastAsia="宋体"/>
              </w:rPr>
              <w:t>单位</w:t>
            </w:r>
            <w:r>
              <w:t>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投标人服务标准（3）</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宋体" w:eastAsia="宋体" w:cs="宋体"/>
              </w:rPr>
            </w:pPr>
            <w:r>
              <w:rPr>
                <w:rFonts w:hint="eastAsia" w:ascii="宋体" w:eastAsia="宋体" w:cs="宋体"/>
              </w:rPr>
              <w:t>运维期内</w:t>
            </w:r>
            <w:r>
              <w:rPr>
                <w:rFonts w:ascii="宋体" w:eastAsia="宋体" w:cs="宋体"/>
              </w:rPr>
              <w:t>，如发生系统软件扩展升级等情况，应提供升级到最新版本</w:t>
            </w:r>
            <w:r>
              <w:rPr>
                <w:rFonts w:hint="eastAsia" w:ascii="宋体" w:eastAsia="宋体" w:cs="宋体"/>
              </w:rPr>
              <w:t>的服务；</w:t>
            </w:r>
          </w:p>
          <w:p>
            <w:pPr>
              <w:pStyle w:val="4088"/>
              <w:spacing w:line="560" w:lineRule="exact"/>
              <w:ind w:firstLine="0"/>
              <w:rPr>
                <w:rFonts w:ascii="宋体" w:eastAsia="宋体" w:cs="宋体"/>
              </w:rPr>
            </w:pPr>
            <w:r>
              <w:rPr>
                <w:rFonts w:hint="eastAsia" w:ascii="宋体" w:eastAsia="宋体" w:cs="宋体"/>
              </w:rPr>
              <w:t>提供对所开发的产品进行系统巡检的服务；</w:t>
            </w:r>
          </w:p>
          <w:p>
            <w:pPr>
              <w:pStyle w:val="4088"/>
              <w:spacing w:line="560" w:lineRule="exact"/>
              <w:ind w:firstLine="0"/>
              <w:rPr>
                <w:rFonts w:ascii="宋体" w:eastAsia="宋体" w:cs="宋体"/>
              </w:rPr>
            </w:pPr>
            <w:r>
              <w:rPr>
                <w:rFonts w:hint="eastAsia" w:ascii="宋体" w:eastAsia="宋体" w:cs="宋体"/>
              </w:rPr>
              <w:t>对系统存在的潜在安全和故障隐患进行分析并提出相应的解决方案加以排除。</w:t>
            </w:r>
          </w:p>
        </w:tc>
        <w:tc>
          <w:tcPr>
            <w:tcW w:w="1685" w:type="dxa"/>
            <w:vAlign w:val="center"/>
          </w:tcPr>
          <w:p>
            <w:pPr>
              <w:pStyle w:val="4088"/>
              <w:spacing w:line="560" w:lineRule="exact"/>
              <w:ind w:firstLine="0"/>
            </w:pPr>
            <w:r>
              <w:rPr>
                <w:rFonts w:hint="eastAsia" w:eastAsia="宋体"/>
              </w:rPr>
              <w:t>是，</w:t>
            </w:r>
            <w:r>
              <w:t>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投标人服务标准（4）</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宋体" w:eastAsia="宋体" w:cs="宋体"/>
              </w:rPr>
            </w:pPr>
            <w:r>
              <w:rPr>
                <w:rFonts w:ascii="宋体" w:eastAsia="宋体" w:cs="宋体"/>
              </w:rPr>
              <w:t>提供系统性能调试方面的建议和支持，提供系统维护及安全性能设置方面的建议和支持。</w:t>
            </w:r>
          </w:p>
        </w:tc>
        <w:tc>
          <w:tcPr>
            <w:tcW w:w="1685" w:type="dxa"/>
            <w:vAlign w:val="center"/>
          </w:tcPr>
          <w:p>
            <w:pPr>
              <w:pStyle w:val="4088"/>
              <w:spacing w:line="560" w:lineRule="exact"/>
              <w:rPr>
                <w:rFonts w:eastAsia="宋体"/>
              </w:rPr>
            </w:pPr>
            <w:r>
              <w:rPr>
                <w:rFonts w:hint="eastAsia" w:eastAsia="宋体"/>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投标人服务标准（5）</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r>
              <w:rPr>
                <w:rFonts w:hint="eastAsia"/>
              </w:rPr>
              <w:t>★</w:t>
            </w: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eastAsia="宋体"/>
              </w:rPr>
            </w:pPr>
            <w:r>
              <w:rPr>
                <w:rFonts w:hint="eastAsia" w:ascii="微软雅黑" w:hAnsi="微软雅黑"/>
                <w:szCs w:val="21"/>
              </w:rPr>
              <w:t>投标人在中标后须和甲方签订保密承诺书。</w:t>
            </w:r>
          </w:p>
        </w:tc>
        <w:tc>
          <w:tcPr>
            <w:tcW w:w="1685" w:type="dxa"/>
            <w:vAlign w:val="center"/>
          </w:tcPr>
          <w:p>
            <w:pPr>
              <w:pStyle w:val="4088"/>
              <w:spacing w:line="560" w:lineRule="exact"/>
              <w:ind w:firstLine="0"/>
              <w:rPr>
                <w:rFonts w:eastAsia="宋体"/>
              </w:rPr>
            </w:pPr>
            <w:r>
              <w:rPr>
                <w:rFonts w:hint="eastAsia" w:eastAsia="宋体"/>
              </w:rPr>
              <w:t>是，</w:t>
            </w:r>
            <w:r>
              <w:rPr>
                <w:rFonts w:hint="eastAsia"/>
              </w:rPr>
              <w:t>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投标人服务标准（</w:t>
            </w:r>
            <w:r>
              <w:rPr>
                <w:rFonts w:ascii="宋体" w:eastAsia="宋体"/>
              </w:rPr>
              <w:t>6</w:t>
            </w:r>
            <w:r>
              <w:rPr>
                <w:rFonts w:hint="eastAsia" w:ascii="宋体" w:eastAsia="宋体"/>
              </w:rPr>
              <w:t>）</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vAlign w:val="center"/>
          </w:tcPr>
          <w:p>
            <w:pPr>
              <w:spacing w:line="560" w:lineRule="exact"/>
              <w:ind w:firstLine="0"/>
              <w:rPr>
                <w:rFonts w:ascii="宋体" w:hAnsi="宋体"/>
                <w:bCs/>
                <w:szCs w:val="21"/>
              </w:rPr>
            </w:pPr>
            <w:r>
              <w:rPr>
                <w:rFonts w:hint="eastAsia" w:ascii="宋体" w:hAnsi="宋体"/>
              </w:rPr>
              <w:t>提供的针对项目提出的总体工作方案（含实施方案、进度安排等）</w:t>
            </w:r>
          </w:p>
        </w:tc>
        <w:tc>
          <w:tcPr>
            <w:tcW w:w="1685" w:type="dxa"/>
            <w:vAlign w:val="center"/>
          </w:tcPr>
          <w:p>
            <w:pPr>
              <w:pStyle w:val="4088"/>
              <w:spacing w:line="560" w:lineRule="exact"/>
              <w:ind w:firstLine="0"/>
              <w:rPr>
                <w:rFonts w:eastAsia="宋体"/>
              </w:rPr>
            </w:pPr>
            <w:r>
              <w:rPr>
                <w:rFonts w:hint="eastAsia" w:eastAsia="宋体"/>
              </w:rPr>
              <w:t>是，</w:t>
            </w:r>
            <w:r>
              <w:rPr>
                <w:rFonts w:ascii="宋体" w:hAnsi="宋体"/>
              </w:rPr>
              <w:t>提供对项目提出的总体工作方案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4</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硬件、软件制造商服务标准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vAlign w:val="center"/>
          </w:tcPr>
          <w:p>
            <w:pPr>
              <w:spacing w:line="560" w:lineRule="exact"/>
              <w:rPr>
                <w:rFonts w:ascii="宋体" w:hAnsi="宋体" w:eastAsia="宋体"/>
              </w:rPr>
            </w:pPr>
            <w:r>
              <w:rPr>
                <w:rFonts w:hint="eastAsia" w:ascii="宋体" w:hAnsi="宋体" w:eastAsia="宋体"/>
              </w:rPr>
              <w:t>无</w:t>
            </w:r>
          </w:p>
        </w:tc>
        <w:tc>
          <w:tcPr>
            <w:tcW w:w="1685" w:type="dxa"/>
            <w:vAlign w:val="center"/>
          </w:tcPr>
          <w:p>
            <w:pPr>
              <w:pStyle w:val="4088"/>
              <w:spacing w:line="560" w:lineRule="exact"/>
              <w:rPr>
                <w:rFonts w:eastAsia="宋体"/>
              </w:rPr>
            </w:pPr>
            <w:r>
              <w:rPr>
                <w:rFonts w:hint="eastAsia" w:eastAsia="宋体"/>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2" w:hRule="atLeast"/>
        </w:trPr>
        <w:tc>
          <w:tcPr>
            <w:tcW w:w="808" w:type="dxa"/>
            <w:vMerge w:val="restart"/>
            <w:vAlign w:val="center"/>
          </w:tcPr>
          <w:p>
            <w:pPr>
              <w:spacing w:line="560" w:lineRule="exact"/>
              <w:ind w:firstLine="0"/>
              <w:jc w:val="center"/>
              <w:rPr>
                <w:rFonts w:ascii="宋体" w:eastAsia="宋体"/>
              </w:rPr>
            </w:pPr>
            <w:r>
              <w:rPr>
                <w:rFonts w:ascii="宋体" w:eastAsia="宋体"/>
              </w:rPr>
              <w:t>5</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人员资格标准（一）</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adjustRightInd w:val="0"/>
              <w:snapToGrid w:val="0"/>
              <w:spacing w:line="560" w:lineRule="exact"/>
              <w:ind w:left="-65" w:leftChars="-31" w:firstLine="0"/>
              <w:jc w:val="left"/>
              <w:rPr>
                <w:rFonts w:ascii="宋体" w:hAnsi="宋体" w:eastAsia="宋体" w:cs="Arial"/>
                <w:snapToGrid w:val="0"/>
                <w:szCs w:val="21"/>
              </w:rPr>
            </w:pPr>
            <w:r>
              <w:rPr>
                <w:rFonts w:ascii="宋体" w:hAnsi="宋体" w:eastAsia="宋体" w:cs="Arial"/>
                <w:snapToGrid w:val="0"/>
                <w:szCs w:val="21"/>
              </w:rPr>
              <w:t>投标人拟派负责本项目的项目经理（项目负责人）具备由人力资源和社会保障部、工业和信息化部颁发的信息系统项目管理师证书</w:t>
            </w:r>
            <w:r>
              <w:rPr>
                <w:rFonts w:hint="eastAsia" w:ascii="Times New Roman Regular" w:hAnsi="Times New Roman Regular" w:eastAsia="宋体" w:cs="Times New Roman Regular"/>
              </w:rPr>
              <w:t>或软件设计师，且具有担任2个及以上软件信息化的项目管理经验，能够与用户进行良好的沟通</w:t>
            </w:r>
            <w:r>
              <w:rPr>
                <w:rFonts w:ascii="宋体" w:hAnsi="宋体" w:eastAsia="宋体" w:cs="Arial"/>
                <w:snapToGrid w:val="0"/>
                <w:szCs w:val="21"/>
              </w:rPr>
              <w:t>。</w:t>
            </w:r>
            <w:r>
              <w:rPr>
                <w:rFonts w:hint="eastAsia" w:ascii="宋体" w:hAnsi="宋体" w:eastAsia="宋体" w:cs="Arial"/>
                <w:snapToGrid w:val="0"/>
                <w:szCs w:val="21"/>
              </w:rPr>
              <w:t>（需提供证书扫描件）</w:t>
            </w:r>
          </w:p>
        </w:tc>
        <w:tc>
          <w:tcPr>
            <w:tcW w:w="1685" w:type="dxa"/>
            <w:vAlign w:val="center"/>
          </w:tcPr>
          <w:p>
            <w:pPr>
              <w:spacing w:line="560" w:lineRule="exact"/>
              <w:ind w:firstLine="0"/>
            </w:pPr>
            <w:r>
              <w:rPr>
                <w:rFonts w:hint="eastAsia" w:eastAsia="宋体"/>
              </w:rPr>
              <w:t>是，</w:t>
            </w:r>
            <w:r>
              <w:rPr>
                <w:rFonts w:hint="eastAsia" w:ascii="Times New Roman Regular" w:hAnsi="Times New Roman Regular" w:cs="Times New Roman Regular"/>
              </w:rPr>
              <w:t>提供证书扫描件</w:t>
            </w:r>
            <w:r>
              <w:rPr>
                <w:rFonts w:hint="eastAsia" w:ascii="Times New Roman Regular" w:hAnsi="Times New Roman Regular" w:eastAsia="宋体" w:cs="Times New Roman Regular"/>
              </w:rPr>
              <w:t>和担任项目管理师或软件设计师的经验证明</w:t>
            </w:r>
            <w:r>
              <w:rPr>
                <w:rFonts w:hint="eastAsia" w:eastAsia="宋体"/>
              </w:rPr>
              <w:t>并</w:t>
            </w:r>
            <w:r>
              <w:rPr>
                <w:rFonts w:eastAsia="宋体"/>
              </w:rPr>
              <w:t>加盖单位公章</w:t>
            </w:r>
            <w:r>
              <w:rPr>
                <w:rFonts w:hint="eastAsia" w:ascii="宋体" w:eastAsia="宋体" w:cs="微软雅黑"/>
                <w:szCs w:val="21"/>
              </w:rPr>
              <w:t>，原件备查。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人员资格标准（二）</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adjustRightInd w:val="0"/>
              <w:snapToGrid w:val="0"/>
              <w:spacing w:line="560" w:lineRule="exact"/>
              <w:ind w:left="-65" w:leftChars="-31" w:firstLine="0"/>
              <w:jc w:val="left"/>
              <w:rPr>
                <w:rFonts w:ascii="宋体" w:hAnsi="宋体" w:eastAsia="宋体" w:cs="Arial"/>
                <w:snapToGrid w:val="0"/>
                <w:szCs w:val="21"/>
              </w:rPr>
            </w:pPr>
            <w:r>
              <w:rPr>
                <w:rFonts w:hint="eastAsia" w:ascii="宋体" w:hAnsi="宋体" w:eastAsia="宋体" w:cs="Arial"/>
                <w:snapToGrid w:val="0"/>
                <w:szCs w:val="21"/>
              </w:rPr>
              <w:t>投标人</w:t>
            </w:r>
            <w:r>
              <w:rPr>
                <w:rFonts w:ascii="宋体" w:hAnsi="宋体" w:eastAsia="宋体" w:cs="Arial"/>
                <w:snapToGrid w:val="0"/>
                <w:szCs w:val="21"/>
              </w:rPr>
              <w:t>拟派负责本项目的</w:t>
            </w:r>
            <w:r>
              <w:rPr>
                <w:rFonts w:hint="eastAsia" w:ascii="宋体" w:hAnsi="宋体" w:eastAsia="宋体" w:cs="Arial"/>
                <w:snapToGrid w:val="0"/>
                <w:szCs w:val="21"/>
              </w:rPr>
              <w:t>团队人员（含项目经理）</w:t>
            </w:r>
            <w:r>
              <w:rPr>
                <w:rFonts w:ascii="宋体" w:hAnsi="宋体" w:eastAsia="宋体" w:cs="Arial"/>
                <w:snapToGrid w:val="0"/>
                <w:szCs w:val="21"/>
              </w:rPr>
              <w:t>50%及以上具有同类业绩1年及以上实施经验。（提供团队成员在投标人单位缴纳的距开标之日三个月内任意一个月的社保证明并加盖公章)。</w:t>
            </w:r>
          </w:p>
        </w:tc>
        <w:tc>
          <w:tcPr>
            <w:tcW w:w="1685" w:type="dxa"/>
            <w:vAlign w:val="center"/>
          </w:tcPr>
          <w:p>
            <w:pPr>
              <w:spacing w:line="560" w:lineRule="exact"/>
              <w:ind w:firstLine="0"/>
              <w:rPr>
                <w:rFonts w:eastAsia="宋体"/>
              </w:rPr>
            </w:pPr>
            <w:r>
              <w:rPr>
                <w:rFonts w:hint="eastAsia" w:eastAsia="宋体"/>
              </w:rPr>
              <w:t>是，需在人员团队方案中体现，</w:t>
            </w:r>
            <w:r>
              <w:rPr>
                <w:rFonts w:hint="eastAsia" w:ascii="宋体" w:hAnsi="宋体" w:eastAsia="宋体" w:cs="Arial"/>
                <w:snapToGrid w:val="0"/>
                <w:szCs w:val="21"/>
              </w:rPr>
              <w:t>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6</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服务网络标准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vAlign w:val="center"/>
          </w:tcPr>
          <w:p>
            <w:pPr>
              <w:spacing w:line="560" w:lineRule="exact"/>
              <w:ind w:firstLine="0"/>
              <w:rPr>
                <w:rFonts w:eastAsia="宋体"/>
              </w:rPr>
            </w:pPr>
            <w:r>
              <w:rPr>
                <w:rFonts w:hint="eastAsia" w:eastAsia="宋体"/>
              </w:rPr>
              <w:t>无</w:t>
            </w:r>
          </w:p>
        </w:tc>
        <w:tc>
          <w:tcPr>
            <w:tcW w:w="1685" w:type="dxa"/>
            <w:vAlign w:val="center"/>
          </w:tcPr>
          <w:p>
            <w:pPr>
              <w:spacing w:line="560" w:lineRule="exact"/>
              <w:jc w:val="center"/>
              <w:rPr>
                <w:rFonts w:eastAsia="宋体"/>
              </w:rPr>
            </w:pPr>
            <w:r>
              <w:rPr>
                <w:rFonts w:hint="eastAsia" w:eastAsia="宋体"/>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7</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培训标准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spacing w:line="560" w:lineRule="exact"/>
              <w:ind w:firstLine="0"/>
              <w:rPr>
                <w:rFonts w:ascii="Times New Roman Regular" w:hAnsi="Times New Roman Regular" w:cs="Times New Roman Regular"/>
              </w:rPr>
            </w:pPr>
            <w:r>
              <w:rPr>
                <w:rFonts w:ascii="宋体" w:cs="宋体"/>
              </w:rPr>
              <w:t>投标人必须根据系统软件的功能和特点，充分考虑到招标人员实际水平，提出详细的培训方案，以达到招标方管理人员能够独立管理投标人所提供的系统软件和日常的维护处理能力。</w:t>
            </w:r>
          </w:p>
          <w:p>
            <w:pPr>
              <w:spacing w:line="560" w:lineRule="exact"/>
              <w:ind w:firstLine="0"/>
            </w:pPr>
            <w:r>
              <w:rPr>
                <w:rFonts w:ascii="宋体" w:cs="宋体"/>
              </w:rPr>
              <w:t>根据项目的总体要求和招标方的实际情况，投标人需配合进行培训，培训总时长不少于</w:t>
            </w:r>
            <w:r>
              <w:rPr>
                <w:rFonts w:ascii="Times New Roman Regular" w:hAnsi="Times New Roman Regular" w:cs="Times New Roman Regular"/>
              </w:rPr>
              <w:t>24</w:t>
            </w:r>
            <w:r>
              <w:rPr>
                <w:rFonts w:ascii="宋体" w:cs="宋体"/>
              </w:rPr>
              <w:t>学时（小时）。</w:t>
            </w:r>
          </w:p>
        </w:tc>
        <w:tc>
          <w:tcPr>
            <w:tcW w:w="1685" w:type="dxa"/>
            <w:vAlign w:val="center"/>
          </w:tcPr>
          <w:p>
            <w:pPr>
              <w:spacing w:line="560" w:lineRule="exact"/>
              <w:ind w:firstLine="0"/>
            </w:pPr>
            <w:r>
              <w:rPr>
                <w:rFonts w:hint="eastAsia" w:eastAsia="宋体"/>
              </w:rPr>
              <w:t>是，提供培训方案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8</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集成标准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spacing w:line="560" w:lineRule="exact"/>
              <w:ind w:firstLine="0"/>
              <w:rPr>
                <w:rFonts w:ascii="宋体" w:hAnsi="宋体" w:eastAsia="宋体" w:cs="Arial"/>
                <w:snapToGrid w:val="0"/>
                <w:szCs w:val="21"/>
              </w:rPr>
            </w:pPr>
            <w:r>
              <w:rPr>
                <w:rFonts w:ascii="宋体" w:hAnsi="宋体" w:eastAsia="宋体" w:cs="Arial"/>
                <w:snapToGrid w:val="0"/>
                <w:szCs w:val="21"/>
              </w:rPr>
              <w:t>投标人在投标时须提供承诺函，承诺满足以下集成服务标准：</w:t>
            </w:r>
          </w:p>
          <w:p>
            <w:pPr>
              <w:spacing w:line="560" w:lineRule="exact"/>
              <w:ind w:firstLine="0"/>
              <w:rPr>
                <w:rFonts w:ascii="宋体" w:hAnsi="宋体" w:eastAsia="宋体" w:cs="Arial"/>
                <w:snapToGrid w:val="0"/>
                <w:szCs w:val="21"/>
              </w:rPr>
            </w:pPr>
            <w:r>
              <w:rPr>
                <w:rFonts w:ascii="宋体" w:hAnsi="宋体" w:eastAsia="宋体" w:cs="Arial"/>
                <w:snapToGrid w:val="0"/>
                <w:szCs w:val="21"/>
              </w:rPr>
              <w:t>1</w:t>
            </w:r>
            <w:r>
              <w:rPr>
                <w:rFonts w:hint="eastAsia" w:ascii="宋体" w:hAnsi="宋体" w:eastAsia="宋体" w:cs="Arial"/>
                <w:snapToGrid w:val="0"/>
                <w:szCs w:val="21"/>
              </w:rPr>
              <w:t>、投标人应组织完成本项目的部署实施工作，组织完成各项软、硬件产品的集成、安装、调试，并完成与招标人现有软、硬件系统之间的联调工作。</w:t>
            </w:r>
          </w:p>
          <w:p>
            <w:pPr>
              <w:spacing w:line="560" w:lineRule="exact"/>
              <w:ind w:firstLine="0"/>
            </w:pPr>
            <w:r>
              <w:rPr>
                <w:rFonts w:ascii="宋体" w:hAnsi="宋体" w:eastAsia="宋体" w:cs="Arial"/>
                <w:snapToGrid w:val="0"/>
                <w:szCs w:val="21"/>
              </w:rPr>
              <w:t>2、项目所建应用系统需集成甲方统一身份认证体系，同时需兼容原有系统。</w:t>
            </w:r>
          </w:p>
        </w:tc>
        <w:tc>
          <w:tcPr>
            <w:tcW w:w="1685" w:type="dxa"/>
            <w:vAlign w:val="center"/>
          </w:tcPr>
          <w:p>
            <w:pPr>
              <w:spacing w:line="560" w:lineRule="exact"/>
              <w:ind w:firstLine="0"/>
            </w:pPr>
            <w:r>
              <w:rPr>
                <w:rFonts w:hint="eastAsia" w:eastAsia="宋体"/>
              </w:rPr>
              <w:t>是，</w:t>
            </w:r>
            <w:r>
              <w:t>提供承诺函并加盖公章</w:t>
            </w:r>
          </w:p>
        </w:tc>
      </w:tr>
    </w:tbl>
    <w:p>
      <w:pPr>
        <w:pStyle w:val="3"/>
        <w:numPr>
          <w:ilvl w:val="0"/>
          <w:numId w:val="24"/>
        </w:numPr>
        <w:spacing w:line="560" w:lineRule="exact"/>
        <w:rPr>
          <w:rFonts w:hint="eastAsia" w:ascii="宋体" w:eastAsia="宋体"/>
        </w:rPr>
      </w:pPr>
      <w:bookmarkStart w:id="51" w:name="实施方案"/>
      <w:r>
        <w:rPr>
          <w:rFonts w:hint="eastAsia" w:ascii="宋体" w:eastAsia="宋体"/>
        </w:rPr>
        <w:t>实施</w:t>
      </w:r>
      <w:bookmarkEnd w:id="51"/>
      <w:r>
        <w:rPr>
          <w:rFonts w:hint="eastAsia" w:ascii="宋体" w:eastAsia="宋体"/>
        </w:rPr>
        <w:t>要求</w:t>
      </w:r>
    </w:p>
    <w:p>
      <w:pPr>
        <w:spacing w:line="560" w:lineRule="exact"/>
        <w:rPr>
          <w:rFonts w:ascii="宋体" w:eastAsia="宋体"/>
        </w:rPr>
      </w:pPr>
      <w:r>
        <w:rPr>
          <w:rFonts w:hint="eastAsia" w:ascii="宋体" w:eastAsia="宋体"/>
        </w:rPr>
        <w:t>①★代表实质性指标，不满足该指标项将导致投标被拒绝；加</w:t>
      </w:r>
      <w:r>
        <w:rPr>
          <w:rFonts w:ascii="宋体" w:eastAsia="宋体"/>
        </w:rPr>
        <w:t xml:space="preserve"> </w:t>
      </w:r>
      <w:r>
        <w:rPr>
          <w:rFonts w:hint="eastAsia" w:ascii="宋体" w:eastAsia="宋体"/>
        </w:rPr>
        <w:t>“▲”标记表示为重要指标项，无标识则表示一般指标项，如不满足将影响评分。</w:t>
      </w:r>
    </w:p>
    <w:p>
      <w:pPr>
        <w:spacing w:line="560" w:lineRule="exact"/>
        <w:rPr>
          <w:rFonts w:ascii="宋体" w:eastAsia="宋体"/>
        </w:rPr>
      </w:pPr>
      <w:r>
        <w:rPr>
          <w:rFonts w:hint="eastAsia" w:ascii="宋体" w:eastAsia="宋体"/>
        </w:rPr>
        <w:t>②“证明材料要求”项可填“是”和“否”。填“是”的，投标人须按“实施标准”提供相关证明材料。</w:t>
      </w:r>
    </w:p>
    <w:tbl>
      <w:tblPr>
        <w:tblStyle w:val="71"/>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40"/>
        <w:gridCol w:w="1196"/>
        <w:gridCol w:w="3690"/>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8" w:type="dxa"/>
          </w:tcPr>
          <w:p>
            <w:pPr>
              <w:spacing w:line="560" w:lineRule="exact"/>
              <w:ind w:firstLine="0"/>
              <w:jc w:val="center"/>
              <w:rPr>
                <w:rFonts w:ascii="宋体" w:eastAsia="宋体"/>
              </w:rPr>
            </w:pPr>
            <w:r>
              <w:rPr>
                <w:rFonts w:hint="eastAsia" w:ascii="宋体" w:eastAsia="宋体"/>
              </w:rPr>
              <w:t>序号</w:t>
            </w:r>
          </w:p>
        </w:tc>
        <w:tc>
          <w:tcPr>
            <w:tcW w:w="1140" w:type="dxa"/>
          </w:tcPr>
          <w:p>
            <w:pPr>
              <w:spacing w:line="560" w:lineRule="exact"/>
              <w:ind w:firstLine="0"/>
              <w:jc w:val="center"/>
              <w:rPr>
                <w:rFonts w:ascii="宋体" w:eastAsia="宋体"/>
              </w:rPr>
            </w:pPr>
            <w:r>
              <w:rPr>
                <w:rFonts w:hint="eastAsia" w:ascii="宋体" w:eastAsia="宋体"/>
              </w:rPr>
              <w:t>内容</w:t>
            </w:r>
          </w:p>
        </w:tc>
        <w:tc>
          <w:tcPr>
            <w:tcW w:w="1196" w:type="dxa"/>
          </w:tcPr>
          <w:p>
            <w:pPr>
              <w:spacing w:line="560" w:lineRule="exact"/>
              <w:ind w:firstLine="0"/>
              <w:jc w:val="center"/>
              <w:rPr>
                <w:rFonts w:ascii="宋体" w:eastAsia="宋体"/>
              </w:rPr>
            </w:pPr>
            <w:r>
              <w:rPr>
                <w:rFonts w:hint="eastAsia" w:ascii="宋体" w:eastAsia="宋体"/>
              </w:rPr>
              <w:t>重要性</w:t>
            </w:r>
          </w:p>
        </w:tc>
        <w:tc>
          <w:tcPr>
            <w:tcW w:w="3690" w:type="dxa"/>
          </w:tcPr>
          <w:p>
            <w:pPr>
              <w:spacing w:line="560" w:lineRule="exact"/>
              <w:ind w:firstLine="0"/>
              <w:jc w:val="center"/>
              <w:rPr>
                <w:rFonts w:ascii="宋体" w:eastAsia="宋体"/>
              </w:rPr>
            </w:pPr>
            <w:bookmarkStart w:id="52" w:name="实施方案_Title_实施标准_Required_Table"/>
            <w:r>
              <w:rPr>
                <w:rFonts w:hint="eastAsia" w:ascii="宋体" w:eastAsia="宋体"/>
              </w:rPr>
              <w:t>实施标准</w:t>
            </w:r>
            <w:bookmarkEnd w:id="52"/>
          </w:p>
        </w:tc>
        <w:tc>
          <w:tcPr>
            <w:tcW w:w="1685" w:type="dxa"/>
          </w:tcPr>
          <w:p>
            <w:pPr>
              <w:spacing w:line="560" w:lineRule="exact"/>
              <w:ind w:firstLine="0"/>
              <w:jc w:val="center"/>
              <w:rPr>
                <w:rFonts w:ascii="宋体" w:eastAsia="宋体"/>
              </w:rPr>
            </w:pPr>
            <w:bookmarkStart w:id="53" w:name="实施方案_Title_证明材料要求_Required_Table"/>
            <w:r>
              <w:rPr>
                <w:rFonts w:hint="eastAsia" w:ascii="宋体" w:eastAsia="宋体"/>
              </w:rPr>
              <w:t>证明材料要求</w:t>
            </w:r>
            <w:bookmarkEnd w:id="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808" w:type="dxa"/>
            <w:vAlign w:val="center"/>
          </w:tcPr>
          <w:p>
            <w:pPr>
              <w:spacing w:line="560" w:lineRule="exact"/>
              <w:ind w:firstLine="0"/>
              <w:jc w:val="center"/>
              <w:rPr>
                <w:rFonts w:ascii="宋体" w:eastAsia="宋体"/>
              </w:rPr>
            </w:pPr>
            <w:r>
              <w:rPr>
                <w:rFonts w:ascii="宋体" w:eastAsia="宋体"/>
              </w:rPr>
              <w:t>1</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项目实施过程控制</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r>
              <w:t>▲</w:t>
            </w:r>
          </w:p>
        </w:tc>
        <w:tc>
          <w:tcPr>
            <w:tcW w:w="3690" w:type="dxa"/>
            <w:tcBorders>
              <w:top w:val="single" w:color="auto" w:sz="4" w:space="0"/>
              <w:left w:val="single" w:color="auto" w:sz="4" w:space="0"/>
              <w:right w:val="single" w:color="auto" w:sz="4" w:space="0"/>
            </w:tcBorders>
          </w:tcPr>
          <w:p>
            <w:pPr>
              <w:adjustRightInd w:val="0"/>
              <w:snapToGrid w:val="0"/>
              <w:spacing w:line="560" w:lineRule="exact"/>
              <w:ind w:left="-65" w:leftChars="-31" w:firstLine="0"/>
              <w:jc w:val="left"/>
            </w:pPr>
            <w:r>
              <w:rPr>
                <w:rFonts w:ascii="宋体" w:hAnsi="宋体" w:eastAsia="宋体" w:cs="Arial"/>
                <w:snapToGrid w:val="0"/>
                <w:szCs w:val="21"/>
              </w:rPr>
              <w:t>供应商应在项目实施过程中，承诺做到：服从采购人的组织、协调；按</w:t>
            </w:r>
            <w:r>
              <w:rPr>
                <w:rFonts w:hint="eastAsia" w:ascii="宋体" w:hAnsi="宋体" w:eastAsia="宋体" w:cs="Arial"/>
                <w:snapToGrid w:val="0"/>
                <w:szCs w:val="21"/>
              </w:rPr>
              <w:t>深圳海关数据分中心</w:t>
            </w:r>
            <w:r>
              <w:rPr>
                <w:rFonts w:ascii="宋体" w:hAnsi="宋体" w:eastAsia="宋体" w:cs="Arial"/>
                <w:snapToGrid w:val="0"/>
                <w:szCs w:val="21"/>
              </w:rPr>
              <w:t>相应的技术、管理等规范要求开展工作。</w:t>
            </w:r>
            <w:r>
              <w:rPr>
                <w:rFonts w:hint="eastAsia" w:ascii="宋体" w:hAnsi="宋体" w:eastAsia="宋体" w:cs="Arial"/>
                <w:snapToGrid w:val="0"/>
                <w:szCs w:val="21"/>
              </w:rPr>
              <w:t>需指派专职项目经理进行项目实施的资源协调和进行控制；编制施工总进度计划并控制其执行，按期完成整个施工项目的任务。</w:t>
            </w:r>
          </w:p>
        </w:tc>
        <w:tc>
          <w:tcPr>
            <w:tcW w:w="1685" w:type="dxa"/>
            <w:vAlign w:val="center"/>
          </w:tcPr>
          <w:p>
            <w:pPr>
              <w:spacing w:line="560" w:lineRule="exact"/>
              <w:ind w:firstLine="0"/>
            </w:pPr>
            <w:r>
              <w:rPr>
                <w:rFonts w:hint="eastAsia" w:ascii="宋体" w:hAnsi="宋体" w:eastAsia="宋体" w:cs="宋体"/>
              </w:rPr>
              <w:t>是，投标文件中提供履约保障措施和质量保证体系。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2</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项目实施过程文档管理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spacing w:line="560" w:lineRule="exact"/>
              <w:ind w:firstLine="0"/>
            </w:pPr>
            <w:r>
              <w:rPr>
                <w:rFonts w:hint="eastAsia" w:ascii="宋体" w:hAnsi="宋体" w:eastAsia="宋体" w:cs="宋体"/>
              </w:rPr>
              <w:t>在项目实施过程中，所有有关需求、建议、解决方案、技术文档和结论都必须文档化、标准化，以便查阅和引用。</w:t>
            </w:r>
          </w:p>
        </w:tc>
        <w:tc>
          <w:tcPr>
            <w:tcW w:w="1685" w:type="dxa"/>
            <w:vAlign w:val="center"/>
          </w:tcPr>
          <w:p>
            <w:pPr>
              <w:spacing w:line="560" w:lineRule="exact"/>
              <w:ind w:firstLine="0"/>
            </w:pPr>
            <w:r>
              <w:rPr>
                <w:rFonts w:hint="eastAsia" w:eastAsia="宋体"/>
              </w:rPr>
              <w:t>是，提供项目实施过程文档管理规范及方案。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6" w:hRule="atLeast"/>
        </w:trPr>
        <w:tc>
          <w:tcPr>
            <w:tcW w:w="808" w:type="dxa"/>
            <w:vMerge w:val="restart"/>
            <w:vAlign w:val="center"/>
          </w:tcPr>
          <w:p>
            <w:pPr>
              <w:spacing w:line="560" w:lineRule="exact"/>
              <w:ind w:firstLine="0"/>
              <w:jc w:val="center"/>
              <w:rPr>
                <w:rFonts w:ascii="宋体" w:eastAsia="宋体"/>
              </w:rPr>
            </w:pPr>
            <w:r>
              <w:rPr>
                <w:rFonts w:ascii="宋体" w:eastAsia="宋体"/>
              </w:rPr>
              <w:t>3</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项目实施组织架构（一）</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r>
              <w:t>▲</w:t>
            </w: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hint="eastAsia" w:ascii="Times New Roman Regular" w:hAnsi="Times New Roman Regular" w:eastAsia="宋体" w:cs="Times New Roman Regular"/>
              </w:rPr>
            </w:pPr>
            <w:r>
              <w:rPr>
                <w:rFonts w:hint="eastAsia" w:ascii="Times New Roman Regular" w:hAnsi="Times New Roman Regular" w:cs="Times New Roman Regular"/>
              </w:rPr>
              <w:t>人员配置要求</w:t>
            </w:r>
            <w:r>
              <w:rPr>
                <w:rFonts w:hint="eastAsia" w:ascii="Times New Roman Regular" w:hAnsi="Times New Roman Regular" w:eastAsia="宋体" w:cs="Times New Roman Regular"/>
              </w:rPr>
              <w:t>：</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投标人应负责提出本项目实施的人员配置方案，主要要求如下：</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投标人应提供人员名单、项目履历、本单位的社保证明或劳</w:t>
            </w:r>
            <w:r>
              <w:rPr>
                <w:rFonts w:hint="eastAsia" w:ascii="Times New Roman Regular" w:hAnsi="Times New Roman Regular" w:eastAsia="宋体" w:cs="Times New Roman Regular"/>
              </w:rPr>
              <w:t>劳动</w:t>
            </w:r>
            <w:r>
              <w:rPr>
                <w:rFonts w:hint="eastAsia" w:ascii="Times New Roman Regular" w:hAnsi="Times New Roman Regular" w:cs="Times New Roman Regular"/>
              </w:rPr>
              <w:t>合同、在本项目中职责分工。项目人员配备齐全</w:t>
            </w:r>
            <w:r>
              <w:rPr>
                <w:rFonts w:hint="eastAsia" w:ascii="Times New Roman Regular" w:hAnsi="Times New Roman Regular" w:eastAsia="宋体" w:cs="Times New Roman Regular"/>
              </w:rPr>
              <w:t>，</w:t>
            </w:r>
            <w:r>
              <w:rPr>
                <w:rFonts w:hint="eastAsia" w:ascii="Times New Roman Regular" w:hAnsi="Times New Roman Regular" w:cs="Times New Roman Regular"/>
              </w:rPr>
              <w:t>项目实施人员</w:t>
            </w:r>
            <w:r>
              <w:rPr>
                <w:rFonts w:hint="eastAsia" w:ascii="Times New Roman Regular" w:hAnsi="Times New Roman Regular" w:eastAsia="宋体" w:cs="Times New Roman Regular"/>
              </w:rPr>
              <w:t>结构合理、分工明确、队伍稳定、具有</w:t>
            </w:r>
            <w:r>
              <w:rPr>
                <w:rFonts w:hint="eastAsia" w:ascii="Times New Roman Regular" w:hAnsi="Times New Roman Regular" w:cs="Times New Roman Regular"/>
              </w:rPr>
              <w:t>丰富的实施经验。项目团队核心成员至少需包括：项目经理、产品经理、</w:t>
            </w:r>
            <w:r>
              <w:rPr>
                <w:rFonts w:hint="eastAsia" w:ascii="Times New Roman Regular" w:hAnsi="Times New Roman Regular" w:eastAsia="宋体" w:cs="Times New Roman Regular"/>
              </w:rPr>
              <w:t>系统</w:t>
            </w:r>
            <w:r>
              <w:rPr>
                <w:rFonts w:hint="eastAsia" w:ascii="Times New Roman Regular" w:hAnsi="Times New Roman Regular" w:cs="Times New Roman Regular"/>
              </w:rPr>
              <w:t>架构师</w:t>
            </w:r>
            <w:r>
              <w:rPr>
                <w:rFonts w:hint="eastAsia" w:ascii="Times New Roman Regular" w:hAnsi="Times New Roman Regular" w:eastAsia="宋体" w:cs="Times New Roman Regular"/>
              </w:rPr>
              <w:t>、系统分析师、</w:t>
            </w:r>
            <w:r>
              <w:rPr>
                <w:rFonts w:ascii="Times New Roman Regular" w:hAnsi="Times New Roman Regular" w:cs="Times New Roman Regular"/>
              </w:rPr>
              <w:t>UI</w:t>
            </w:r>
            <w:r>
              <w:rPr>
                <w:rFonts w:hint="eastAsia" w:ascii="Times New Roman Regular" w:hAnsi="Times New Roman Regular" w:cs="Times New Roman Regular"/>
              </w:rPr>
              <w:t>设计师、前端开发工程师、后端开发工程师、测试工程师等。</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项目经理、主要开发人员需具有承担过同类系统软件开发经验能够与用户进行良好的沟通熟悉系统开发架构本项目执行过程中，项目经理要专职于本项目，核心技术人员要保证本项目投入时间，不得参与与本项目无关的工作，在项目验收之前不得调离该项目。</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投标人应明确项目人员在本项目中的岗位职责、任职资格及管理权限，重点明确项目经理调动相关资源的权力，以确保项目顺利交付。</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项目实施过程中，投标人不得随意更换项目团队中的人员。除个人原因外</w:t>
            </w:r>
            <w:r>
              <w:rPr>
                <w:rFonts w:ascii="Times New Roman Regular" w:hAnsi="Times New Roman Regular" w:cs="Times New Roman Regular"/>
              </w:rPr>
              <w:t>(</w:t>
            </w:r>
            <w:r>
              <w:rPr>
                <w:rFonts w:hint="eastAsia" w:ascii="Times New Roman Regular" w:hAnsi="Times New Roman Regular" w:cs="Times New Roman Regular"/>
              </w:rPr>
              <w:t>如员工从企业离职，但不包括调动到投标人关联单位</w:t>
            </w:r>
            <w:r>
              <w:rPr>
                <w:rFonts w:ascii="Times New Roman Regular" w:hAnsi="Times New Roman Regular" w:cs="Times New Roman Regular"/>
              </w:rPr>
              <w:t>)</w:t>
            </w:r>
            <w:r>
              <w:rPr>
                <w:rFonts w:hint="eastAsia" w:ascii="Times New Roman Regular" w:hAnsi="Times New Roman Regular" w:cs="Times New Roman Regular"/>
              </w:rPr>
              <w:t>，其他人员调动需提前两周以书面形式向采购人申请，并提交人员更换相关材料。采购人有权根据项目情况否决或调整上述申请。采购人批准申请后，方可按批准后的内容进行相关调整，</w:t>
            </w:r>
          </w:p>
          <w:p>
            <w:pPr>
              <w:pStyle w:val="4088"/>
              <w:spacing w:line="560" w:lineRule="exact"/>
              <w:ind w:firstLine="0"/>
            </w:pPr>
            <w:r>
              <w:rPr>
                <w:rFonts w:hint="eastAsia" w:ascii="Times New Roman Regular" w:hAnsi="Times New Roman Regular" w:cs="Times New Roman Regular"/>
              </w:rPr>
              <w:t>如投标人未经采购人批准更换人员，采购人有权扣除更换人员相关费用，并由投标人赔偿由此造成的</w:t>
            </w:r>
            <w:r>
              <w:rPr>
                <w:rFonts w:hint="eastAsia" w:ascii="Times New Roman Regular" w:hAnsi="Times New Roman Regular" w:eastAsia="宋体" w:cs="Times New Roman Regular"/>
              </w:rPr>
              <w:t>全部</w:t>
            </w:r>
            <w:r>
              <w:rPr>
                <w:rFonts w:hint="eastAsia" w:ascii="Times New Roman Regular" w:hAnsi="Times New Roman Regular" w:cs="Times New Roman Regular"/>
              </w:rPr>
              <w:t>损失。</w:t>
            </w:r>
          </w:p>
        </w:tc>
        <w:tc>
          <w:tcPr>
            <w:tcW w:w="1685" w:type="dxa"/>
            <w:vAlign w:val="center"/>
          </w:tcPr>
          <w:p>
            <w:pPr>
              <w:spacing w:line="560" w:lineRule="exact"/>
              <w:ind w:firstLine="0"/>
            </w:pPr>
            <w:r>
              <w:rPr>
                <w:rFonts w:hint="eastAsia" w:eastAsia="宋体"/>
              </w:rPr>
              <w:t>是。</w:t>
            </w:r>
            <w:r>
              <w:rPr>
                <w:rFonts w:hint="eastAsia" w:ascii="Times New Roman Regular" w:hAnsi="Times New Roman Regular" w:eastAsia="宋体" w:cs="Times New Roman Regular"/>
              </w:rPr>
              <w:t>需</w:t>
            </w:r>
            <w:r>
              <w:rPr>
                <w:rFonts w:hint="eastAsia" w:ascii="宋体" w:eastAsia="宋体" w:cs="微软雅黑"/>
                <w:szCs w:val="21"/>
              </w:rPr>
              <w:t>提供工作经验证明材料，包含</w:t>
            </w:r>
            <w:r>
              <w:rPr>
                <w:rFonts w:hint="eastAsia" w:ascii="Times New Roman Regular" w:hAnsi="Times New Roman Regular" w:eastAsia="宋体" w:cs="Times New Roman Regular"/>
              </w:rPr>
              <w:t>：</w:t>
            </w:r>
            <w:r>
              <w:rPr>
                <w:rFonts w:hint="eastAsia" w:ascii="Times New Roman Regular" w:hAnsi="Times New Roman Regular" w:cs="Times New Roman Regular"/>
              </w:rPr>
              <w:t>人员名单、项目履历、本单位的社保证明或</w:t>
            </w:r>
            <w:r>
              <w:rPr>
                <w:rFonts w:hint="eastAsia" w:ascii="Times New Roman Regular" w:hAnsi="Times New Roman Regular" w:eastAsia="宋体" w:cs="Times New Roman Regular"/>
              </w:rPr>
              <w:t>劳动</w:t>
            </w:r>
            <w:r>
              <w:rPr>
                <w:rFonts w:hint="eastAsia" w:ascii="Times New Roman Regular" w:hAnsi="Times New Roman Regular" w:cs="Times New Roman Regular"/>
              </w:rPr>
              <w:t>合同等材料、在本项目中职责分工。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3" w:hRule="atLeast"/>
        </w:trPr>
        <w:tc>
          <w:tcPr>
            <w:tcW w:w="808" w:type="dxa"/>
            <w:vMerge w:val="continue"/>
            <w:vAlign w:val="center"/>
          </w:tcP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项目实施组织架构（二）</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r>
              <w:t>▲</w:t>
            </w: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Times New Roman Regular" w:hAnsi="Times New Roman Regular" w:cs="Times New Roman Regular"/>
              </w:rPr>
            </w:pPr>
            <w:r>
              <w:rPr>
                <w:rFonts w:hint="eastAsia" w:ascii="宋体" w:hAnsi="宋体" w:eastAsia="宋体" w:cs="宋体"/>
              </w:rPr>
              <w:t>项目人员工作要求。</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严格遵守项目进度及采购人的项目管理制度；</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应签署项目相关保密协议并严格执行，规范内部安全管理；</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为保证项目正常进行，须保证项目人员相对固定，除采购方批准外，不得更换项目经理、核心技术人员。</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服务期间，项目经理、架构师和主要技术人员须提供</w:t>
            </w:r>
            <w:r>
              <w:rPr>
                <w:rFonts w:ascii="Times New Roman Regular" w:hAnsi="Times New Roman Regular" w:cs="Times New Roman Regular"/>
              </w:rPr>
              <w:t>7*24</w:t>
            </w:r>
            <w:r>
              <w:rPr>
                <w:rFonts w:hint="eastAsia" w:ascii="Times New Roman Regular" w:hAnsi="Times New Roman Regular" w:cs="Times New Roman Regular"/>
              </w:rPr>
              <w:t>小时联系方式，并保证联系渠道畅通；</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必须保证提供的服务具有针对性，能够满足采购人的要求</w:t>
            </w:r>
            <w:r>
              <w:rPr>
                <w:rFonts w:hint="eastAsia" w:ascii="宋体" w:hAnsi="宋体" w:eastAsia="宋体" w:cs="宋体"/>
              </w:rPr>
              <w:t>。</w:t>
            </w:r>
          </w:p>
        </w:tc>
        <w:tc>
          <w:tcPr>
            <w:tcW w:w="1685" w:type="dxa"/>
            <w:vAlign w:val="center"/>
          </w:tcPr>
          <w:p>
            <w:pPr>
              <w:spacing w:line="560" w:lineRule="exact"/>
              <w:ind w:firstLine="0"/>
              <w:rPr>
                <w:rFonts w:eastAsia="宋体"/>
              </w:rPr>
            </w:pPr>
            <w:r>
              <w:rPr>
                <w:rFonts w:hint="eastAsia" w:eastAsia="宋体"/>
              </w:rPr>
              <w:t>是。</w:t>
            </w:r>
            <w:r>
              <w:rPr>
                <w:rFonts w:hint="eastAsia" w:ascii="Times New Roman Regular" w:hAnsi="Times New Roman Regular" w:cs="Times New Roman Regular"/>
              </w:rPr>
              <w:t>提供承诺函并加盖公章</w:t>
            </w:r>
            <w:r>
              <w:rPr>
                <w:rFonts w:hint="eastAsia" w:ascii="Times New Roman Regular" w:hAnsi="Times New Roman Regular" w:eastAsia="宋体" w:cs="Times New Roman Regul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4</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项目实施进度安排</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spacing w:line="560" w:lineRule="exact"/>
              <w:ind w:firstLine="0"/>
              <w:jc w:val="left"/>
              <w:rPr>
                <w:rFonts w:eastAsia="宋体"/>
              </w:rPr>
            </w:pPr>
            <w:r>
              <w:rPr>
                <w:rFonts w:hint="eastAsia" w:eastAsia="宋体"/>
              </w:rPr>
              <w:t>项目</w:t>
            </w:r>
            <w:r>
              <w:t>实施计划及进度安排</w:t>
            </w:r>
            <w:r>
              <w:rPr>
                <w:rFonts w:hint="eastAsia" w:eastAsia="宋体"/>
              </w:rPr>
              <w:t>需内容</w:t>
            </w:r>
            <w:r>
              <w:t>详细，时间安排紧凑</w:t>
            </w:r>
            <w:r>
              <w:rPr>
                <w:rFonts w:hint="eastAsia" w:eastAsia="宋体"/>
              </w:rPr>
              <w:t>、合理</w:t>
            </w:r>
            <w:r>
              <w:t>，</w:t>
            </w:r>
            <w:r>
              <w:rPr>
                <w:rFonts w:hint="eastAsia" w:eastAsia="宋体"/>
              </w:rPr>
              <w:t>充分</w:t>
            </w:r>
            <w:r>
              <w:t>满足本项目需求</w:t>
            </w:r>
            <w:r>
              <w:rPr>
                <w:rFonts w:hint="eastAsia" w:eastAsia="宋体"/>
              </w:rPr>
              <w:t>。</w:t>
            </w:r>
          </w:p>
        </w:tc>
        <w:tc>
          <w:tcPr>
            <w:tcW w:w="1685" w:type="dxa"/>
            <w:vAlign w:val="center"/>
          </w:tcPr>
          <w:p>
            <w:pPr>
              <w:spacing w:line="560" w:lineRule="exact"/>
              <w:ind w:firstLine="0"/>
            </w:pPr>
            <w:r>
              <w:rPr>
                <w:rFonts w:hint="eastAsia" w:eastAsia="宋体"/>
              </w:rPr>
              <w:t>是，投标文件中提供项目实施计划。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5</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项目安装过程安排</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spacing w:line="560" w:lineRule="exact"/>
              <w:ind w:firstLine="0"/>
            </w:pPr>
            <w:r>
              <w:rPr>
                <w:rFonts w:hint="eastAsia" w:ascii="Times New Roman Regular" w:hAnsi="Times New Roman Regular" w:cs="Times New Roman Regular"/>
              </w:rPr>
              <w:t>项目上线应满足进度计划要求，实施过程应符合相关行业规范。</w:t>
            </w:r>
          </w:p>
        </w:tc>
        <w:tc>
          <w:tcPr>
            <w:tcW w:w="1685" w:type="dxa"/>
            <w:vAlign w:val="center"/>
          </w:tcPr>
          <w:p>
            <w:pPr>
              <w:spacing w:line="560" w:lineRule="exact"/>
              <w:ind w:firstLine="0"/>
              <w:rPr>
                <w:rFonts w:eastAsia="宋体"/>
              </w:rPr>
            </w:pPr>
            <w:r>
              <w:rPr>
                <w:rFonts w:hint="eastAsia" w:eastAsia="宋体"/>
              </w:rPr>
              <w:t>是，</w:t>
            </w:r>
            <w:r>
              <w:rPr>
                <w:rFonts w:hint="eastAsia"/>
              </w:rPr>
              <w:t>提供承诺函并加盖公章</w:t>
            </w:r>
            <w:r>
              <w:rPr>
                <w:rFonts w:hint="eastAsia" w:eastAsia="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6</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项目验收安排</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Times New Roman Regular" w:hAnsi="Times New Roman Regular" w:cs="Times New Roman Regular"/>
              </w:rPr>
            </w:pPr>
            <w:r>
              <w:rPr>
                <w:rFonts w:hint="eastAsia" w:ascii="宋体" w:hAnsi="宋体" w:eastAsia="宋体" w:cs="宋体"/>
              </w:rPr>
              <w:t>合同验收合格的条件必须至少满足以下要求：</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（一）系统上线运行时功能、性能满足国家相关标准（含国产化技术标准）、合同和实施方案的要求；</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（二）系统总体功能、性能测试和试运行验收时出现的问题已被解决；</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（三）已提供了合同要求的全部资料；</w:t>
            </w:r>
          </w:p>
          <w:p>
            <w:pPr>
              <w:pStyle w:val="4088"/>
              <w:spacing w:line="560" w:lineRule="exact"/>
              <w:ind w:firstLine="0"/>
              <w:rPr>
                <w:rFonts w:ascii="Times New Roman Regular" w:hAnsi="Times New Roman Regular" w:cs="Times New Roman Regular"/>
              </w:rPr>
            </w:pPr>
            <w:r>
              <w:rPr>
                <w:rFonts w:hint="eastAsia" w:ascii="Times New Roman Regular" w:hAnsi="Times New Roman Regular" w:cs="Times New Roman Regular"/>
              </w:rPr>
              <w:t>（四）移交与本项目有关的相关技术资料。项目成果以及由此形成的知识产权属中国电子口岸数据中心深圳分中心所有，包括文档资料、软件源代码等；</w:t>
            </w:r>
          </w:p>
          <w:p>
            <w:pPr>
              <w:spacing w:line="560" w:lineRule="exact"/>
              <w:ind w:firstLine="0"/>
            </w:pPr>
            <w:r>
              <w:rPr>
                <w:rFonts w:hint="eastAsia" w:ascii="Times New Roman Regular" w:hAnsi="Times New Roman Regular" w:cs="Times New Roman Regular"/>
              </w:rPr>
              <w:t>（五）具体验收由</w:t>
            </w:r>
            <w:r>
              <w:rPr>
                <w:rFonts w:hint="eastAsia" w:ascii="Times New Roman Regular" w:hAnsi="Times New Roman Regular" w:eastAsia="宋体" w:cs="Times New Roman Regular"/>
              </w:rPr>
              <w:t>深圳海关</w:t>
            </w:r>
            <w:r>
              <w:rPr>
                <w:rFonts w:hint="eastAsia" w:ascii="Times New Roman Regular" w:hAnsi="Times New Roman Regular" w:cs="Times New Roman Regular"/>
              </w:rPr>
              <w:t>组织相关业务、技术专家进行评审。中标方需承诺协助为验收提供相关服务</w:t>
            </w:r>
            <w:r>
              <w:rPr>
                <w:rFonts w:hint="eastAsia" w:ascii="宋体" w:hAnsi="宋体" w:eastAsia="宋体" w:cs="宋体"/>
              </w:rPr>
              <w:t>。</w:t>
            </w:r>
          </w:p>
        </w:tc>
        <w:tc>
          <w:tcPr>
            <w:tcW w:w="1685" w:type="dxa"/>
            <w:vAlign w:val="center"/>
          </w:tcPr>
          <w:p>
            <w:pPr>
              <w:spacing w:line="560" w:lineRule="exact"/>
              <w:jc w:val="center"/>
              <w:rPr>
                <w:rFonts w:eastAsia="宋体"/>
              </w:rPr>
            </w:pPr>
            <w:r>
              <w:rPr>
                <w:rFonts w:hint="eastAsia" w:eastAsia="宋体"/>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7</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项目培训安排</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tcPr>
          <w:p>
            <w:pPr>
              <w:pStyle w:val="4088"/>
              <w:spacing w:line="560" w:lineRule="exact"/>
              <w:ind w:firstLine="0"/>
              <w:rPr>
                <w:rFonts w:ascii="宋体" w:eastAsia="宋体" w:cs="宋体"/>
              </w:rPr>
            </w:pPr>
            <w:r>
              <w:rPr>
                <w:rFonts w:hint="eastAsia" w:ascii="宋体" w:eastAsia="宋体" w:cs="宋体"/>
              </w:rPr>
              <w:t>中标方必须根据系统软件的功能和特点，充分考虑到海关系统人员实际水平，提出详细的培训方案，以达到系统管理人员能够独立管理中标方所提供的系统软件和日常的维护处理能力。</w:t>
            </w:r>
          </w:p>
          <w:p>
            <w:pPr>
              <w:pStyle w:val="4088"/>
              <w:spacing w:line="560" w:lineRule="exact"/>
              <w:ind w:firstLine="0"/>
              <w:rPr>
                <w:rFonts w:ascii="宋体" w:eastAsia="宋体" w:cs="宋体"/>
              </w:rPr>
            </w:pPr>
            <w:r>
              <w:rPr>
                <w:rFonts w:hint="eastAsia" w:ascii="宋体" w:eastAsia="宋体" w:cs="宋体"/>
              </w:rPr>
              <w:t>根据项目的总体要求和采购方的实际情况，中标方需配合进行培训，培训时长不少于24学时，培训地点由采购方指定。</w:t>
            </w:r>
          </w:p>
          <w:p>
            <w:pPr>
              <w:spacing w:line="560" w:lineRule="exact"/>
              <w:ind w:firstLine="0"/>
            </w:pPr>
            <w:r>
              <w:rPr>
                <w:rFonts w:hint="eastAsia" w:ascii="宋体" w:eastAsia="宋体" w:cs="宋体"/>
              </w:rPr>
              <w:t>中标方提供的培训方案内容至少应包括培训目的、培训课程、培训师资情况、培训组织方式等。</w:t>
            </w:r>
          </w:p>
        </w:tc>
        <w:tc>
          <w:tcPr>
            <w:tcW w:w="1685" w:type="dxa"/>
            <w:vAlign w:val="center"/>
          </w:tcPr>
          <w:p>
            <w:pPr>
              <w:spacing w:line="560" w:lineRule="exact"/>
              <w:ind w:firstLine="0"/>
            </w:pPr>
            <w:r>
              <w:rPr>
                <w:rFonts w:hint="eastAsia" w:eastAsia="宋体"/>
              </w:rPr>
              <w:t>是，</w:t>
            </w:r>
            <w:r>
              <w:t>提供承诺函并加盖公章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808" w:type="dxa"/>
            <w:vAlign w:val="center"/>
          </w:tcPr>
          <w:p>
            <w:pPr>
              <w:pStyle w:val="1136"/>
              <w:spacing w:line="560" w:lineRule="exact"/>
              <w:ind w:firstLine="0"/>
              <w:jc w:val="center"/>
              <w:rPr>
                <w:rFonts w:ascii="宋体" w:eastAsia="宋体"/>
              </w:rPr>
            </w:pPr>
            <w:r>
              <w:rPr>
                <w:rFonts w:ascii="宋体" w:eastAsia="宋体"/>
              </w:rPr>
              <w:t>8</w:t>
            </w:r>
          </w:p>
        </w:tc>
        <w:tc>
          <w:tcPr>
            <w:tcW w:w="1140" w:type="dxa"/>
            <w:tcBorders>
              <w:top w:val="single" w:color="auto" w:sz="4" w:space="0"/>
              <w:left w:val="single" w:color="auto" w:sz="4" w:space="0"/>
              <w:right w:val="single" w:color="auto" w:sz="4" w:space="0"/>
            </w:tcBorders>
            <w:vAlign w:val="center"/>
          </w:tcPr>
          <w:p>
            <w:pPr>
              <w:pStyle w:val="1426"/>
              <w:spacing w:line="560" w:lineRule="exact"/>
              <w:ind w:firstLine="0"/>
              <w:jc w:val="center"/>
              <w:rPr>
                <w:rFonts w:ascii="宋体" w:eastAsia="宋体"/>
              </w:rPr>
            </w:pPr>
            <w:r>
              <w:rPr>
                <w:rFonts w:hint="eastAsia" w:ascii="宋体" w:eastAsia="宋体"/>
              </w:rPr>
              <w:t>集成标准</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pPr>
          </w:p>
        </w:tc>
        <w:tc>
          <w:tcPr>
            <w:tcW w:w="3690" w:type="dxa"/>
            <w:tcBorders>
              <w:top w:val="single" w:color="auto" w:sz="4" w:space="0"/>
              <w:left w:val="single" w:color="auto" w:sz="4" w:space="0"/>
              <w:right w:val="single" w:color="auto" w:sz="4" w:space="0"/>
            </w:tcBorders>
            <w:vAlign w:val="center"/>
          </w:tcPr>
          <w:p>
            <w:pPr>
              <w:spacing w:line="560" w:lineRule="exact"/>
              <w:ind w:firstLine="0"/>
              <w:jc w:val="center"/>
            </w:pPr>
            <w:r>
              <w:rPr>
                <w:rFonts w:hint="eastAsia" w:ascii="宋体" w:hAnsi="宋体" w:eastAsia="宋体" w:cs="Arial"/>
                <w:snapToGrid w:val="0"/>
                <w:szCs w:val="21"/>
              </w:rPr>
              <w:t>无</w:t>
            </w:r>
          </w:p>
        </w:tc>
        <w:tc>
          <w:tcPr>
            <w:tcW w:w="1685" w:type="dxa"/>
            <w:vAlign w:val="center"/>
          </w:tcPr>
          <w:p>
            <w:pPr>
              <w:spacing w:line="560" w:lineRule="exact"/>
              <w:jc w:val="center"/>
              <w:rPr>
                <w:rFonts w:eastAsia="宋体"/>
              </w:rPr>
            </w:pPr>
            <w:r>
              <w:rPr>
                <w:rFonts w:hint="eastAsia" w:eastAsia="宋体"/>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spacing w:line="560" w:lineRule="exact"/>
              <w:ind w:firstLine="0"/>
              <w:jc w:val="center"/>
              <w:rPr>
                <w:rFonts w:ascii="宋体" w:eastAsia="宋体"/>
              </w:rPr>
            </w:pPr>
            <w:r>
              <w:rPr>
                <w:rFonts w:ascii="宋体" w:eastAsia="宋体"/>
              </w:rPr>
              <w:t>9</w:t>
            </w:r>
          </w:p>
        </w:tc>
        <w:tc>
          <w:tcPr>
            <w:tcW w:w="1140"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r>
              <w:rPr>
                <w:rFonts w:hint="eastAsia" w:ascii="宋体" w:eastAsia="宋体"/>
              </w:rPr>
              <w:t>交付或实施地点</w:t>
            </w:r>
          </w:p>
        </w:tc>
        <w:tc>
          <w:tcPr>
            <w:tcW w:w="1196" w:type="dxa"/>
            <w:tcBorders>
              <w:top w:val="single" w:color="auto" w:sz="4" w:space="0"/>
              <w:left w:val="single" w:color="auto" w:sz="4" w:space="0"/>
              <w:right w:val="single" w:color="auto" w:sz="4" w:space="0"/>
            </w:tcBorders>
            <w:vAlign w:val="center"/>
          </w:tcPr>
          <w:p>
            <w:pPr>
              <w:spacing w:line="560" w:lineRule="exact"/>
              <w:ind w:firstLine="0"/>
              <w:jc w:val="center"/>
              <w:rPr>
                <w:rFonts w:ascii="宋体" w:eastAsia="宋体"/>
              </w:rPr>
            </w:pPr>
          </w:p>
        </w:tc>
        <w:tc>
          <w:tcPr>
            <w:tcW w:w="3690" w:type="dxa"/>
            <w:tcBorders>
              <w:top w:val="single" w:color="auto" w:sz="4" w:space="0"/>
              <w:left w:val="single" w:color="auto" w:sz="4" w:space="0"/>
              <w:right w:val="single" w:color="auto" w:sz="4" w:space="0"/>
            </w:tcBorders>
          </w:tcPr>
          <w:p>
            <w:pPr>
              <w:spacing w:line="560" w:lineRule="exact"/>
              <w:ind w:firstLine="0"/>
              <w:rPr>
                <w:rFonts w:ascii="宋体" w:eastAsia="宋体"/>
              </w:rPr>
            </w:pPr>
            <w:r>
              <w:rPr>
                <w:rFonts w:hint="eastAsia" w:ascii="宋体" w:eastAsia="宋体"/>
              </w:rPr>
              <w:t>中国电子口岸数据中心深圳分中心指定地点。</w:t>
            </w:r>
          </w:p>
        </w:tc>
        <w:tc>
          <w:tcPr>
            <w:tcW w:w="1685" w:type="dxa"/>
            <w:vAlign w:val="center"/>
          </w:tcPr>
          <w:p>
            <w:pPr>
              <w:spacing w:line="560" w:lineRule="exact"/>
              <w:jc w:val="center"/>
              <w:rPr>
                <w:rFonts w:ascii="宋体" w:eastAsia="宋体"/>
              </w:rPr>
            </w:pPr>
            <w:r>
              <w:rPr>
                <w:rFonts w:hint="eastAsia" w:ascii="宋体" w:eastAsia="宋体"/>
              </w:rPr>
              <w:t>否</w:t>
            </w:r>
          </w:p>
        </w:tc>
      </w:tr>
    </w:tbl>
    <w:p>
      <w:pPr>
        <w:pStyle w:val="3"/>
        <w:numPr>
          <w:ilvl w:val="0"/>
          <w:numId w:val="24"/>
        </w:numPr>
        <w:spacing w:line="560" w:lineRule="exact"/>
        <w:rPr>
          <w:rFonts w:hint="eastAsia" w:ascii="宋体" w:eastAsia="宋体"/>
        </w:rPr>
      </w:pPr>
      <w:r>
        <w:rPr>
          <w:rFonts w:hint="eastAsia" w:ascii="宋体" w:eastAsia="宋体"/>
        </w:rPr>
        <w:t>其它内容</w:t>
      </w:r>
    </w:p>
    <w:p>
      <w:pPr>
        <w:spacing w:line="560" w:lineRule="exact"/>
        <w:rPr>
          <w:rFonts w:ascii="宋体" w:eastAsia="宋体"/>
        </w:rPr>
      </w:pPr>
      <w:r>
        <w:rPr>
          <w:rFonts w:ascii="宋体" w:eastAsia="宋体"/>
        </w:rPr>
        <w:t>1.</w:t>
      </w:r>
      <w:r>
        <w:rPr>
          <w:rFonts w:hint="eastAsia" w:ascii="宋体" w:eastAsia="宋体"/>
        </w:rPr>
        <w:t>业绩要求。</w:t>
      </w:r>
    </w:p>
    <w:p>
      <w:pPr>
        <w:spacing w:line="560" w:lineRule="exact"/>
        <w:rPr>
          <w:rFonts w:eastAsia="宋体"/>
        </w:rPr>
      </w:pPr>
      <w:r>
        <w:t>投标人提供2021年</w:t>
      </w:r>
      <w:r>
        <w:rPr>
          <w:rFonts w:eastAsia="宋体"/>
        </w:rPr>
        <w:t>10</w:t>
      </w:r>
      <w:r>
        <w:rPr>
          <w:rFonts w:hint="eastAsia"/>
        </w:rPr>
        <w:t>月1日起至本项目招标</w:t>
      </w:r>
      <w:r>
        <w:t>公告发布之日止(以合同签订日期为准)，完成本项目同类开发服务项目的相关资料，并应附带合同首页、签章页、付款证明、验收证明等相关材料。</w:t>
      </w:r>
    </w:p>
    <w:p>
      <w:pPr>
        <w:spacing w:line="560" w:lineRule="exact"/>
        <w:rPr>
          <w:rFonts w:ascii="宋体" w:eastAsia="宋体"/>
        </w:rPr>
      </w:pPr>
      <w:r>
        <w:rPr>
          <w:rFonts w:ascii="宋体" w:eastAsia="宋体"/>
        </w:rPr>
        <w:t>2.相关主观评审因素要求。</w:t>
      </w:r>
    </w:p>
    <w:p>
      <w:pPr>
        <w:spacing w:line="560" w:lineRule="exact"/>
      </w:pPr>
      <w:r>
        <w:t>(一)需求理解分析</w:t>
      </w:r>
    </w:p>
    <w:p>
      <w:pPr>
        <w:spacing w:line="560" w:lineRule="exact"/>
        <w:rPr>
          <w:rFonts w:eastAsia="宋体"/>
        </w:rPr>
      </w:pPr>
      <w:r>
        <w:t>阐述对项目业务需求的理解</w:t>
      </w:r>
      <w:r>
        <w:rPr>
          <w:rFonts w:hint="eastAsia" w:eastAsia="宋体"/>
        </w:rPr>
        <w:t>，</w:t>
      </w:r>
      <w:r>
        <w:t>对本项目的功能性需求与非功能性需求进行分析，至少包括</w:t>
      </w:r>
      <w:r>
        <w:rPr>
          <w:rFonts w:hint="eastAsia" w:eastAsia="宋体"/>
        </w:rPr>
        <w:t>业务流程图、</w:t>
      </w:r>
      <w:r>
        <w:t>业务流程分析、业务需求分析、性能需求分析、环境需求分析等内容。需求分析涵盖业务领域全面，清晰准确识别出项目所需实现的应用功能及内容，能够从多维度对需求进行梳理，与业务目标结合紧密，充分体现采购人的要求。</w:t>
      </w:r>
    </w:p>
    <w:p>
      <w:pPr>
        <w:rPr>
          <w:rFonts w:eastAsia="宋体"/>
        </w:rPr>
      </w:pPr>
      <w:r>
        <w:rPr>
          <w:rFonts w:hint="eastAsia" w:eastAsia="宋体"/>
        </w:rPr>
        <w:t>（二）解决方案管理</w:t>
      </w:r>
    </w:p>
    <w:p>
      <w:pPr>
        <w:pStyle w:val="26"/>
        <w:rPr>
          <w:rFonts w:eastAsia="宋体"/>
          <w:color w:val="auto"/>
          <w:sz w:val="24"/>
        </w:rPr>
      </w:pPr>
      <w:r>
        <w:rPr>
          <w:color w:val="auto"/>
          <w:sz w:val="24"/>
        </w:rPr>
        <w:t>提供解决方案全面覆盖需求点，提供具有前瞻性及方向性的战略规划建议、方案细化可执行落地，不是纯粹学术性的词汇堆积。涉及内容包括：①架构设计、②功能清单、③UI/UE产品设计、④系统集成、⑤信息安全、⑥接口技术、⑦数据存储、⑧测试方案、⑨产品部署、⑩培训/运维等。</w:t>
      </w:r>
    </w:p>
    <w:p>
      <w:pPr>
        <w:pStyle w:val="26"/>
        <w:rPr>
          <w:rFonts w:eastAsia="宋体"/>
          <w:color w:val="auto"/>
          <w:sz w:val="24"/>
        </w:rPr>
      </w:pPr>
      <w:r>
        <w:rPr>
          <w:rFonts w:hint="eastAsia" w:eastAsia="宋体"/>
          <w:color w:val="auto"/>
          <w:sz w:val="24"/>
        </w:rPr>
        <w:t>（三）优化分析方案</w:t>
      </w:r>
    </w:p>
    <w:p>
      <w:pPr>
        <w:pStyle w:val="26"/>
        <w:rPr>
          <w:rFonts w:eastAsia="宋体"/>
          <w:color w:val="auto"/>
          <w:sz w:val="24"/>
        </w:rPr>
      </w:pPr>
      <w:r>
        <w:rPr>
          <w:rFonts w:hint="eastAsia" w:eastAsia="宋体"/>
          <w:color w:val="auto"/>
          <w:sz w:val="24"/>
        </w:rPr>
        <w:t>提供对本项目的优化分析方案，需包含：</w:t>
      </w:r>
      <w:r>
        <w:rPr>
          <w:rFonts w:eastAsia="宋体"/>
          <w:color w:val="auto"/>
          <w:sz w:val="24"/>
        </w:rPr>
        <w:t>①</w:t>
      </w:r>
      <w:r>
        <w:rPr>
          <w:rFonts w:hint="eastAsia" w:eastAsia="宋体"/>
          <w:color w:val="auto"/>
          <w:sz w:val="24"/>
        </w:rPr>
        <w:t>技术要求、</w:t>
      </w:r>
      <w:r>
        <w:rPr>
          <w:rFonts w:eastAsia="宋体"/>
          <w:color w:val="auto"/>
          <w:sz w:val="24"/>
        </w:rPr>
        <w:t>②</w:t>
      </w:r>
      <w:r>
        <w:rPr>
          <w:rFonts w:hint="eastAsia" w:eastAsia="宋体"/>
          <w:color w:val="auto"/>
          <w:sz w:val="24"/>
        </w:rPr>
        <w:t>性能要求、</w:t>
      </w:r>
      <w:r>
        <w:rPr>
          <w:rFonts w:eastAsia="宋体"/>
          <w:color w:val="auto"/>
          <w:sz w:val="24"/>
        </w:rPr>
        <w:t>③</w:t>
      </w:r>
      <w:r>
        <w:rPr>
          <w:rFonts w:hint="eastAsia" w:eastAsia="宋体"/>
          <w:color w:val="auto"/>
          <w:sz w:val="24"/>
        </w:rPr>
        <w:t>部署及运行环境要求设计进行评价，详细描述且能够根据本项目的特点进行有针对性优化。</w:t>
      </w:r>
    </w:p>
    <w:p>
      <w:pPr>
        <w:spacing w:line="560" w:lineRule="exact"/>
      </w:pPr>
      <w:r>
        <w:t>(</w:t>
      </w:r>
      <w:r>
        <w:rPr>
          <w:rFonts w:hint="eastAsia" w:eastAsia="宋体"/>
        </w:rPr>
        <w:t>四</w:t>
      </w:r>
      <w:r>
        <w:t>)实施管理方案</w:t>
      </w:r>
    </w:p>
    <w:p>
      <w:pPr>
        <w:spacing w:line="560" w:lineRule="exact"/>
      </w:pPr>
      <w:r>
        <w:t>提供项目实施管理方案，对项目实施过程中项目进度控制、应急措施、风险管理、质量管理、人员控制、配置管理、文档管理等方面进行说明。方案措施完善合理、内容全面详细。</w:t>
      </w:r>
    </w:p>
    <w:p>
      <w:pPr>
        <w:spacing w:line="560" w:lineRule="exact"/>
      </w:pPr>
      <w:r>
        <w:t>(</w:t>
      </w:r>
      <w:r>
        <w:rPr>
          <w:rFonts w:hint="eastAsia" w:eastAsia="宋体"/>
        </w:rPr>
        <w:t>五</w:t>
      </w:r>
      <w:r>
        <w:t>)技术设计方案</w:t>
      </w:r>
    </w:p>
    <w:p>
      <w:pPr>
        <w:spacing w:line="560" w:lineRule="exact"/>
      </w:pPr>
      <w:r>
        <w:t>提供技术设计方案，能够充分理解业务需求，对各项功能进行详细描述，</w:t>
      </w:r>
      <w:r>
        <w:rPr>
          <w:rFonts w:hint="eastAsia" w:eastAsia="宋体"/>
        </w:rPr>
        <w:t>包括：</w:t>
      </w:r>
      <w:r>
        <w:t>①系统架构的设计方案，包含对系统架构图和系统架构图描述情况、②网络架构的设计方案，包含对网络架构图和网络架构图描述情况、③系统安全性设计进行评价，设计内容包含系统的网络安全、数据交换安全（包括联网数据安全）、安全管理运维体系、④业务数据保护措施、⑤突发情况的应急处理与故障恢复方案。技术设计方案考虑全面、完整，针对性，可行性强。</w:t>
      </w:r>
    </w:p>
    <w:p>
      <w:pPr>
        <w:spacing w:line="560" w:lineRule="exact"/>
      </w:pPr>
      <w:r>
        <w:t>(</w:t>
      </w:r>
      <w:r>
        <w:rPr>
          <w:rFonts w:hint="eastAsia" w:eastAsia="宋体"/>
        </w:rPr>
        <w:t>六</w:t>
      </w:r>
      <w:r>
        <w:t>)运维服务方案</w:t>
      </w:r>
    </w:p>
    <w:p>
      <w:pPr>
        <w:spacing w:line="560" w:lineRule="exact"/>
      </w:pPr>
      <w:r>
        <w:t>提供运维服务方案，包括运维服务团队配置、服务内容、服务响应时间、故障处理、应急措施、</w:t>
      </w:r>
      <w:r>
        <w:rPr>
          <w:rFonts w:hint="eastAsia" w:eastAsia="宋体"/>
        </w:rPr>
        <w:t>运维</w:t>
      </w:r>
      <w:r>
        <w:t>期内功能调整、</w:t>
      </w:r>
      <w:r>
        <w:rPr>
          <w:rFonts w:hint="eastAsia" w:eastAsia="宋体"/>
        </w:rPr>
        <w:t>运维</w:t>
      </w:r>
      <w:r>
        <w:t>期外服务方案及报价等内容等。方案内容全面、处理方式合理、可行性强。</w:t>
      </w:r>
    </w:p>
    <w:p>
      <w:pPr>
        <w:spacing w:line="560" w:lineRule="exact"/>
        <w:rPr>
          <w:rFonts w:ascii="宋体" w:eastAsia="宋体"/>
        </w:rPr>
      </w:pPr>
      <w:r>
        <w:rPr>
          <w:rFonts w:ascii="宋体" w:eastAsia="宋体"/>
        </w:rPr>
        <w:t>3.</w:t>
      </w:r>
      <w:r>
        <w:rPr>
          <w:rFonts w:hint="eastAsia" w:ascii="宋体" w:eastAsia="宋体"/>
        </w:rPr>
        <w:t>服务清单（若有）。</w:t>
      </w:r>
    </w:p>
    <w:p>
      <w:pPr>
        <w:spacing w:line="560" w:lineRule="exact"/>
        <w:rPr>
          <w:rFonts w:ascii="宋体" w:eastAsia="宋体"/>
        </w:rPr>
      </w:pPr>
      <w:r>
        <w:rPr>
          <w:rFonts w:hint="eastAsia" w:ascii="宋体" w:eastAsia="宋体"/>
        </w:rPr>
        <w:t>4.其它认为有必要的内容,如未尽的技术指标要求、中标原则、是否专门针对中小企业等等（若有）。</w:t>
      </w:r>
    </w:p>
    <w:p>
      <w:pPr>
        <w:spacing w:line="560" w:lineRule="exact"/>
        <w:rPr>
          <w:rFonts w:ascii="宋体" w:eastAsia="宋体"/>
        </w:rPr>
      </w:pPr>
      <w:r>
        <w:rPr>
          <w:rFonts w:hint="eastAsia" w:ascii="宋体" w:eastAsia="宋体"/>
        </w:rPr>
        <w:t>5.技术服务需求响应程度表</w:t>
      </w:r>
    </w:p>
    <w:tbl>
      <w:tblPr>
        <w:tblStyle w:val="71"/>
        <w:tblW w:w="8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40"/>
        <w:gridCol w:w="1880"/>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808" w:type="dxa"/>
          </w:tcPr>
          <w:p>
            <w:pPr>
              <w:pStyle w:val="1468"/>
              <w:spacing w:line="560" w:lineRule="exact"/>
              <w:ind w:firstLine="0"/>
              <w:jc w:val="center"/>
              <w:rPr>
                <w:rFonts w:ascii="宋体" w:eastAsia="宋体"/>
              </w:rPr>
            </w:pPr>
            <w:r>
              <w:rPr>
                <w:rFonts w:hint="eastAsia" w:ascii="宋体" w:eastAsia="宋体"/>
              </w:rPr>
              <w:t>序号</w:t>
            </w:r>
          </w:p>
        </w:tc>
        <w:tc>
          <w:tcPr>
            <w:tcW w:w="1140" w:type="dxa"/>
          </w:tcPr>
          <w:p>
            <w:pPr>
              <w:pStyle w:val="2245"/>
              <w:spacing w:line="560" w:lineRule="exact"/>
              <w:ind w:firstLine="0"/>
              <w:jc w:val="center"/>
              <w:rPr>
                <w:rFonts w:ascii="宋体" w:eastAsia="宋体"/>
              </w:rPr>
            </w:pPr>
            <w:r>
              <w:rPr>
                <w:rFonts w:hint="eastAsia" w:ascii="宋体" w:eastAsia="宋体"/>
              </w:rPr>
              <w:t>内容</w:t>
            </w:r>
          </w:p>
        </w:tc>
        <w:tc>
          <w:tcPr>
            <w:tcW w:w="1880" w:type="dxa"/>
          </w:tcPr>
          <w:p>
            <w:pPr>
              <w:pStyle w:val="2537"/>
              <w:spacing w:line="560" w:lineRule="exact"/>
              <w:ind w:firstLine="0"/>
              <w:jc w:val="center"/>
              <w:rPr>
                <w:rFonts w:ascii="宋体" w:eastAsia="宋体"/>
              </w:rPr>
            </w:pPr>
            <w:r>
              <w:rPr>
                <w:rFonts w:hint="eastAsia" w:ascii="宋体" w:eastAsia="宋体"/>
              </w:rPr>
              <w:t>数量</w:t>
            </w:r>
          </w:p>
        </w:tc>
        <w:tc>
          <w:tcPr>
            <w:tcW w:w="4680" w:type="dxa"/>
          </w:tcPr>
          <w:p>
            <w:pPr>
              <w:pStyle w:val="2478"/>
              <w:spacing w:line="560" w:lineRule="exact"/>
              <w:ind w:firstLine="0"/>
              <w:jc w:val="center"/>
              <w:rPr>
                <w:rFonts w:ascii="宋体" w:eastAsia="宋体"/>
              </w:rPr>
            </w:pPr>
            <w:r>
              <w:rPr>
                <w:rFonts w:hint="eastAsia" w:ascii="宋体" w:eastAsia="宋体"/>
              </w:rPr>
              <w:t>所在位置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808" w:type="dxa"/>
            <w:vAlign w:val="center"/>
          </w:tcPr>
          <w:p>
            <w:pPr>
              <w:pStyle w:val="413"/>
              <w:spacing w:line="560" w:lineRule="exact"/>
              <w:ind w:firstLine="0"/>
              <w:jc w:val="center"/>
              <w:rPr>
                <w:rFonts w:ascii="宋体" w:eastAsia="宋体"/>
              </w:rPr>
            </w:pPr>
            <w:r>
              <w:rPr>
                <w:rFonts w:ascii="宋体" w:eastAsia="宋体"/>
              </w:rPr>
              <w:t>1</w:t>
            </w:r>
          </w:p>
        </w:tc>
        <w:tc>
          <w:tcPr>
            <w:tcW w:w="1140" w:type="dxa"/>
            <w:tcBorders>
              <w:top w:val="single" w:color="auto" w:sz="4" w:space="0"/>
              <w:left w:val="single" w:color="auto" w:sz="4" w:space="0"/>
              <w:right w:val="single" w:color="auto" w:sz="4" w:space="0"/>
            </w:tcBorders>
            <w:vAlign w:val="center"/>
          </w:tcPr>
          <w:p>
            <w:pPr>
              <w:pStyle w:val="2177"/>
              <w:spacing w:line="560" w:lineRule="exact"/>
              <w:ind w:firstLine="0"/>
              <w:jc w:val="center"/>
              <w:rPr>
                <w:rFonts w:ascii="宋体" w:eastAsia="宋体"/>
              </w:rPr>
            </w:pPr>
            <w:r>
              <w:rPr>
                <w:rFonts w:hint="eastAsia" w:ascii="宋体" w:eastAsia="宋体"/>
              </w:rPr>
              <w:t>重要指标项</w:t>
            </w:r>
          </w:p>
        </w:tc>
        <w:tc>
          <w:tcPr>
            <w:tcW w:w="1880" w:type="dxa"/>
            <w:tcBorders>
              <w:top w:val="single" w:color="auto" w:sz="4" w:space="0"/>
              <w:left w:val="single" w:color="auto" w:sz="4" w:space="0"/>
              <w:right w:val="single" w:color="auto" w:sz="4" w:space="0"/>
            </w:tcBorders>
            <w:vAlign w:val="center"/>
          </w:tcPr>
          <w:p>
            <w:pPr>
              <w:pStyle w:val="3062"/>
              <w:spacing w:line="560" w:lineRule="exact"/>
              <w:ind w:firstLine="0"/>
              <w:jc w:val="center"/>
              <w:rPr>
                <w:rFonts w:eastAsia="宋体"/>
              </w:rPr>
            </w:pPr>
            <w:r>
              <w:rPr>
                <w:rFonts w:hint="eastAsia" w:eastAsia="宋体"/>
              </w:rPr>
              <w:t>50</w:t>
            </w:r>
          </w:p>
        </w:tc>
        <w:tc>
          <w:tcPr>
            <w:tcW w:w="4680" w:type="dxa"/>
          </w:tcPr>
          <w:p>
            <w:pPr>
              <w:pStyle w:val="1024"/>
              <w:spacing w:line="560" w:lineRule="exact"/>
              <w:ind w:firstLine="0"/>
              <w:jc w:val="left"/>
              <w:rPr>
                <w:rFonts w:eastAsia="宋体"/>
                <w:sz w:val="21"/>
                <w:szCs w:val="21"/>
              </w:rPr>
            </w:pPr>
            <w:r>
              <w:rPr>
                <w:rFonts w:hint="eastAsia" w:ascii="宋体" w:hAnsi="宋体" w:eastAsia="宋体" w:cs="宋体"/>
                <w:sz w:val="21"/>
                <w:szCs w:val="21"/>
              </w:rPr>
              <w:t>分别为：</w:t>
            </w:r>
            <w:r>
              <w:rPr>
                <w:sz w:val="21"/>
                <w:szCs w:val="21"/>
              </w:rPr>
              <w:t xml:space="preserve"> </w:t>
            </w:r>
          </w:p>
          <w:p>
            <w:pPr>
              <w:pStyle w:val="2561"/>
              <w:spacing w:line="560" w:lineRule="exact"/>
              <w:ind w:firstLine="0"/>
              <w:jc w:val="left"/>
              <w:rPr>
                <w:rFonts w:eastAsia="宋体"/>
                <w:sz w:val="21"/>
                <w:szCs w:val="21"/>
              </w:rPr>
            </w:pPr>
            <w:r>
              <w:rPr>
                <w:sz w:val="21"/>
                <w:szCs w:val="21"/>
              </w:rPr>
              <w:t>五、集成需求（</w:t>
            </w:r>
            <w:r>
              <w:rPr>
                <w:rFonts w:eastAsia="宋体"/>
                <w:sz w:val="21"/>
                <w:szCs w:val="21"/>
              </w:rPr>
              <w:t>3</w:t>
            </w:r>
            <w:r>
              <w:rPr>
                <w:sz w:val="21"/>
                <w:szCs w:val="21"/>
              </w:rPr>
              <w:t>个）：第1项</w:t>
            </w:r>
            <w:r>
              <w:rPr>
                <w:rFonts w:eastAsia="宋体"/>
                <w:sz w:val="21"/>
                <w:szCs w:val="21"/>
              </w:rPr>
              <w:t>1</w:t>
            </w:r>
            <w:r>
              <w:rPr>
                <w:sz w:val="21"/>
                <w:szCs w:val="21"/>
              </w:rPr>
              <w:t>个，第2项</w:t>
            </w:r>
            <w:r>
              <w:rPr>
                <w:rFonts w:eastAsia="宋体"/>
                <w:sz w:val="21"/>
                <w:szCs w:val="21"/>
              </w:rPr>
              <w:t>1</w:t>
            </w:r>
            <w:r>
              <w:rPr>
                <w:sz w:val="21"/>
                <w:szCs w:val="21"/>
              </w:rPr>
              <w:t>个，第3项</w:t>
            </w:r>
            <w:r>
              <w:rPr>
                <w:rFonts w:eastAsia="宋体"/>
                <w:sz w:val="21"/>
                <w:szCs w:val="21"/>
              </w:rPr>
              <w:t>1</w:t>
            </w:r>
            <w:r>
              <w:rPr>
                <w:sz w:val="21"/>
                <w:szCs w:val="21"/>
              </w:rPr>
              <w:t xml:space="preserve">个。 </w:t>
            </w:r>
          </w:p>
          <w:p>
            <w:pPr>
              <w:pStyle w:val="1024"/>
              <w:spacing w:line="560" w:lineRule="exact"/>
              <w:ind w:firstLine="0"/>
              <w:jc w:val="left"/>
              <w:rPr>
                <w:rFonts w:eastAsia="宋体"/>
                <w:sz w:val="21"/>
                <w:szCs w:val="21"/>
              </w:rPr>
            </w:pPr>
            <w:r>
              <w:rPr>
                <w:sz w:val="21"/>
                <w:szCs w:val="21"/>
              </w:rPr>
              <w:t>六、货物或服务指标要求（</w:t>
            </w:r>
            <w:r>
              <w:rPr>
                <w:rFonts w:hint="eastAsia" w:eastAsia="宋体"/>
                <w:sz w:val="21"/>
                <w:szCs w:val="21"/>
              </w:rPr>
              <w:t>42</w:t>
            </w:r>
            <w:r>
              <w:rPr>
                <w:sz w:val="21"/>
                <w:szCs w:val="21"/>
              </w:rPr>
              <w:t>个）：第</w:t>
            </w:r>
            <w:r>
              <w:rPr>
                <w:rFonts w:hint="eastAsia" w:eastAsia="宋体"/>
                <w:sz w:val="21"/>
                <w:szCs w:val="21"/>
              </w:rPr>
              <w:t>2-5、8、14-17、20、26、27、29、31-34、40、47-55、64、79、80、86、89、91-96、98-101</w:t>
            </w:r>
            <w:r>
              <w:rPr>
                <w:sz w:val="21"/>
                <w:szCs w:val="21"/>
              </w:rPr>
              <w:t>项</w:t>
            </w:r>
            <w:r>
              <w:rPr>
                <w:rFonts w:hint="eastAsia" w:eastAsia="宋体"/>
                <w:sz w:val="21"/>
                <w:szCs w:val="21"/>
              </w:rPr>
              <w:t>，每项分别各1个，</w:t>
            </w:r>
            <w:r>
              <w:rPr>
                <w:sz w:val="21"/>
                <w:szCs w:val="21"/>
              </w:rPr>
              <w:t>共</w:t>
            </w:r>
            <w:r>
              <w:rPr>
                <w:rFonts w:hint="eastAsia" w:eastAsia="宋体"/>
                <w:sz w:val="21"/>
                <w:szCs w:val="21"/>
              </w:rPr>
              <w:t>标记32</w:t>
            </w:r>
            <w:r>
              <w:rPr>
                <w:sz w:val="21"/>
                <w:szCs w:val="21"/>
              </w:rPr>
              <w:t>个</w:t>
            </w:r>
            <w:r>
              <w:rPr>
                <w:rFonts w:hint="eastAsia"/>
                <w:sz w:val="21"/>
                <w:szCs w:val="21"/>
              </w:rPr>
              <w:t>。</w:t>
            </w:r>
            <w:r>
              <w:rPr>
                <w:sz w:val="21"/>
                <w:szCs w:val="21"/>
              </w:rPr>
              <w:t xml:space="preserve"> </w:t>
            </w:r>
          </w:p>
          <w:p>
            <w:pPr>
              <w:pStyle w:val="2561"/>
              <w:spacing w:line="560" w:lineRule="exact"/>
              <w:ind w:firstLine="0"/>
              <w:jc w:val="left"/>
              <w:rPr>
                <w:rFonts w:eastAsia="宋体"/>
                <w:sz w:val="21"/>
                <w:szCs w:val="21"/>
              </w:rPr>
            </w:pPr>
            <w:r>
              <w:rPr>
                <w:rFonts w:eastAsia="宋体"/>
                <w:sz w:val="21"/>
                <w:szCs w:val="21"/>
              </w:rPr>
              <w:t>七、服务要求（</w:t>
            </w:r>
            <w:r>
              <w:rPr>
                <w:rFonts w:hint="eastAsia" w:eastAsia="宋体"/>
                <w:sz w:val="21"/>
                <w:szCs w:val="21"/>
              </w:rPr>
              <w:t>2</w:t>
            </w:r>
            <w:r>
              <w:rPr>
                <w:rFonts w:eastAsia="宋体"/>
                <w:sz w:val="21"/>
                <w:szCs w:val="21"/>
              </w:rPr>
              <w:t>个）：第</w:t>
            </w:r>
            <w:r>
              <w:rPr>
                <w:rFonts w:hint="eastAsia" w:eastAsia="宋体"/>
                <w:sz w:val="21"/>
                <w:szCs w:val="21"/>
              </w:rPr>
              <w:t>2项</w:t>
            </w:r>
            <w:r>
              <w:rPr>
                <w:rFonts w:eastAsia="宋体"/>
                <w:sz w:val="21"/>
                <w:szCs w:val="21"/>
              </w:rPr>
              <w:t>1</w:t>
            </w:r>
            <w:r>
              <w:rPr>
                <w:rFonts w:hint="eastAsia" w:eastAsia="宋体"/>
                <w:sz w:val="21"/>
                <w:szCs w:val="21"/>
              </w:rPr>
              <w:t>个，第3项1个。</w:t>
            </w:r>
          </w:p>
          <w:p>
            <w:pPr>
              <w:pStyle w:val="2561"/>
              <w:spacing w:line="560" w:lineRule="exact"/>
              <w:ind w:firstLine="0"/>
              <w:jc w:val="left"/>
              <w:rPr>
                <w:sz w:val="21"/>
                <w:szCs w:val="21"/>
              </w:rPr>
            </w:pPr>
            <w:r>
              <w:rPr>
                <w:sz w:val="21"/>
                <w:szCs w:val="21"/>
              </w:rPr>
              <w:t>八、实施要求（</w:t>
            </w:r>
            <w:r>
              <w:rPr>
                <w:rFonts w:eastAsia="宋体"/>
                <w:sz w:val="21"/>
                <w:szCs w:val="21"/>
              </w:rPr>
              <w:t>3</w:t>
            </w:r>
            <w:r>
              <w:rPr>
                <w:sz w:val="21"/>
                <w:szCs w:val="21"/>
              </w:rPr>
              <w:t>个）：</w:t>
            </w:r>
            <w:r>
              <w:rPr>
                <w:rFonts w:hint="eastAsia" w:eastAsia="宋体"/>
                <w:sz w:val="21"/>
                <w:szCs w:val="21"/>
              </w:rPr>
              <w:t>第</w:t>
            </w:r>
            <w:r>
              <w:rPr>
                <w:rFonts w:eastAsia="宋体"/>
                <w:sz w:val="21"/>
                <w:szCs w:val="21"/>
              </w:rPr>
              <w:t>1</w:t>
            </w:r>
            <w:r>
              <w:rPr>
                <w:rFonts w:hint="eastAsia" w:eastAsia="宋体"/>
                <w:sz w:val="21"/>
                <w:szCs w:val="21"/>
              </w:rPr>
              <w:t>项</w:t>
            </w:r>
            <w:r>
              <w:rPr>
                <w:rFonts w:eastAsia="宋体"/>
                <w:sz w:val="21"/>
                <w:szCs w:val="21"/>
              </w:rPr>
              <w:t>1</w:t>
            </w:r>
            <w:r>
              <w:rPr>
                <w:rFonts w:hint="eastAsia" w:eastAsia="宋体"/>
                <w:sz w:val="21"/>
                <w:szCs w:val="21"/>
              </w:rPr>
              <w:t>个，</w:t>
            </w:r>
            <w:r>
              <w:rPr>
                <w:sz w:val="21"/>
                <w:szCs w:val="21"/>
              </w:rPr>
              <w:t>第3项2个</w:t>
            </w:r>
            <w:r>
              <w:rPr>
                <w:rFonts w:hint="eastAsia" w:ascii="宋体" w:hAnsi="宋体" w:eastAsia="宋体" w:cs="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808" w:type="dxa"/>
            <w:vAlign w:val="center"/>
          </w:tcPr>
          <w:p>
            <w:pPr>
              <w:pStyle w:val="413"/>
              <w:spacing w:line="560" w:lineRule="exact"/>
              <w:ind w:firstLine="0"/>
              <w:jc w:val="center"/>
              <w:rPr>
                <w:rFonts w:ascii="宋体" w:eastAsia="宋体"/>
              </w:rPr>
            </w:pPr>
            <w:r>
              <w:rPr>
                <w:rFonts w:ascii="宋体" w:eastAsia="宋体"/>
              </w:rPr>
              <w:t>2</w:t>
            </w:r>
          </w:p>
        </w:tc>
        <w:tc>
          <w:tcPr>
            <w:tcW w:w="1140" w:type="dxa"/>
            <w:tcBorders>
              <w:top w:val="single" w:color="auto" w:sz="4" w:space="0"/>
              <w:left w:val="single" w:color="auto" w:sz="4" w:space="0"/>
              <w:right w:val="single" w:color="auto" w:sz="4" w:space="0"/>
            </w:tcBorders>
            <w:vAlign w:val="center"/>
          </w:tcPr>
          <w:p>
            <w:pPr>
              <w:pStyle w:val="2177"/>
              <w:spacing w:line="560" w:lineRule="exact"/>
              <w:ind w:firstLine="0"/>
              <w:jc w:val="center"/>
              <w:rPr>
                <w:rFonts w:ascii="宋体" w:eastAsia="宋体"/>
              </w:rPr>
            </w:pPr>
            <w:r>
              <w:rPr>
                <w:rFonts w:hint="eastAsia" w:ascii="宋体" w:eastAsia="宋体"/>
              </w:rPr>
              <w:t>一般指标项</w:t>
            </w:r>
          </w:p>
        </w:tc>
        <w:tc>
          <w:tcPr>
            <w:tcW w:w="1880" w:type="dxa"/>
            <w:tcBorders>
              <w:top w:val="single" w:color="auto" w:sz="4" w:space="0"/>
              <w:left w:val="single" w:color="auto" w:sz="4" w:space="0"/>
              <w:right w:val="single" w:color="auto" w:sz="4" w:space="0"/>
            </w:tcBorders>
            <w:vAlign w:val="center"/>
          </w:tcPr>
          <w:p>
            <w:pPr>
              <w:pStyle w:val="3062"/>
              <w:spacing w:line="560" w:lineRule="exact"/>
              <w:ind w:firstLine="0"/>
              <w:jc w:val="center"/>
              <w:rPr>
                <w:rFonts w:eastAsia="宋体"/>
                <w:highlight w:val="yellow"/>
              </w:rPr>
            </w:pPr>
            <w:r>
              <w:rPr>
                <w:rFonts w:hint="eastAsia" w:eastAsia="宋体"/>
              </w:rPr>
              <w:t>74</w:t>
            </w:r>
          </w:p>
        </w:tc>
        <w:tc>
          <w:tcPr>
            <w:tcW w:w="4680" w:type="dxa"/>
          </w:tcPr>
          <w:p>
            <w:pPr>
              <w:pStyle w:val="2561"/>
              <w:spacing w:line="560" w:lineRule="exact"/>
              <w:ind w:firstLine="0"/>
              <w:jc w:val="left"/>
              <w:rPr>
                <w:rFonts w:eastAsia="宋体"/>
                <w:sz w:val="21"/>
                <w:szCs w:val="21"/>
              </w:rPr>
            </w:pPr>
            <w:r>
              <w:rPr>
                <w:sz w:val="21"/>
                <w:szCs w:val="21"/>
              </w:rPr>
              <w:t>分别为：</w:t>
            </w:r>
          </w:p>
          <w:p>
            <w:pPr>
              <w:pStyle w:val="2561"/>
              <w:spacing w:line="560" w:lineRule="exact"/>
              <w:ind w:firstLine="0"/>
              <w:jc w:val="left"/>
              <w:rPr>
                <w:rFonts w:eastAsia="宋体"/>
                <w:sz w:val="21"/>
                <w:szCs w:val="21"/>
              </w:rPr>
            </w:pPr>
            <w:r>
              <w:rPr>
                <w:sz w:val="21"/>
                <w:szCs w:val="21"/>
              </w:rPr>
              <w:t>六、货物或服务指标要求（</w:t>
            </w:r>
            <w:r>
              <w:rPr>
                <w:rFonts w:hint="eastAsia" w:eastAsia="宋体"/>
                <w:sz w:val="21"/>
                <w:szCs w:val="21"/>
              </w:rPr>
              <w:t>58</w:t>
            </w:r>
            <w:r>
              <w:rPr>
                <w:sz w:val="21"/>
                <w:szCs w:val="21"/>
              </w:rPr>
              <w:t>个）：第</w:t>
            </w:r>
            <w:r>
              <w:rPr>
                <w:rFonts w:hint="eastAsia" w:eastAsia="宋体"/>
                <w:sz w:val="21"/>
                <w:szCs w:val="21"/>
              </w:rPr>
              <w:t>1、6、7、9-13、18、19、21-25</w:t>
            </w:r>
            <w:r>
              <w:rPr>
                <w:sz w:val="21"/>
                <w:szCs w:val="21"/>
              </w:rPr>
              <w:t>、</w:t>
            </w:r>
            <w:r>
              <w:rPr>
                <w:rFonts w:hint="eastAsia" w:eastAsia="宋体"/>
                <w:sz w:val="21"/>
                <w:szCs w:val="21"/>
              </w:rPr>
              <w:t>28</w:t>
            </w:r>
            <w:r>
              <w:rPr>
                <w:sz w:val="21"/>
                <w:szCs w:val="21"/>
              </w:rPr>
              <w:t>、</w:t>
            </w:r>
            <w:r>
              <w:rPr>
                <w:rFonts w:hint="eastAsia" w:eastAsia="宋体"/>
                <w:sz w:val="21"/>
                <w:szCs w:val="21"/>
              </w:rPr>
              <w:t>30、35-39、41-46、56-63、65-78、81-85、87、88、90</w:t>
            </w:r>
            <w:r>
              <w:rPr>
                <w:sz w:val="21"/>
                <w:szCs w:val="21"/>
              </w:rPr>
              <w:t>项</w:t>
            </w:r>
            <w:bookmarkStart w:id="68" w:name="_GoBack"/>
            <w:bookmarkEnd w:id="68"/>
            <w:r>
              <w:rPr>
                <w:rFonts w:hint="eastAsia"/>
                <w:sz w:val="21"/>
                <w:szCs w:val="21"/>
              </w:rPr>
              <w:t>。</w:t>
            </w:r>
            <w:r>
              <w:rPr>
                <w:sz w:val="21"/>
                <w:szCs w:val="21"/>
              </w:rPr>
              <w:t xml:space="preserve"> </w:t>
            </w:r>
          </w:p>
          <w:p>
            <w:pPr>
              <w:pStyle w:val="2561"/>
              <w:spacing w:line="560" w:lineRule="exact"/>
              <w:ind w:firstLine="0"/>
              <w:jc w:val="left"/>
              <w:rPr>
                <w:sz w:val="21"/>
                <w:szCs w:val="21"/>
                <w:highlight w:val="yellow"/>
              </w:rPr>
            </w:pPr>
            <w:r>
              <w:rPr>
                <w:rFonts w:hint="eastAsia"/>
                <w:sz w:val="21"/>
                <w:szCs w:val="21"/>
              </w:rPr>
              <w:t>七、服务要求（</w:t>
            </w:r>
            <w:r>
              <w:rPr>
                <w:rFonts w:hint="eastAsia" w:eastAsia="宋体"/>
                <w:sz w:val="21"/>
                <w:szCs w:val="21"/>
              </w:rPr>
              <w:t>10</w:t>
            </w:r>
            <w:r>
              <w:rPr>
                <w:rFonts w:hint="eastAsia"/>
                <w:sz w:val="21"/>
                <w:szCs w:val="21"/>
              </w:rPr>
              <w:t>个）：</w:t>
            </w:r>
            <w:r>
              <w:rPr>
                <w:rFonts w:hint="eastAsia" w:eastAsia="宋体"/>
                <w:sz w:val="21"/>
                <w:szCs w:val="21"/>
              </w:rPr>
              <w:t>第</w:t>
            </w:r>
            <w:r>
              <w:rPr>
                <w:rFonts w:eastAsia="宋体"/>
                <w:sz w:val="21"/>
                <w:szCs w:val="21"/>
              </w:rPr>
              <w:t>1</w:t>
            </w:r>
            <w:r>
              <w:rPr>
                <w:rFonts w:hint="eastAsia" w:eastAsia="宋体"/>
                <w:sz w:val="21"/>
                <w:szCs w:val="21"/>
              </w:rPr>
              <w:t>项</w:t>
            </w:r>
            <w:r>
              <w:rPr>
                <w:rFonts w:eastAsia="宋体"/>
                <w:sz w:val="21"/>
                <w:szCs w:val="21"/>
              </w:rPr>
              <w:t>1</w:t>
            </w:r>
            <w:r>
              <w:rPr>
                <w:rFonts w:hint="eastAsia" w:eastAsia="宋体"/>
                <w:sz w:val="21"/>
                <w:szCs w:val="21"/>
              </w:rPr>
              <w:t>个，</w:t>
            </w:r>
            <w:r>
              <w:rPr>
                <w:sz w:val="21"/>
                <w:szCs w:val="21"/>
              </w:rPr>
              <w:t>第2项1个，第3项</w:t>
            </w:r>
            <w:r>
              <w:rPr>
                <w:rFonts w:eastAsia="宋体"/>
                <w:sz w:val="21"/>
                <w:szCs w:val="21"/>
              </w:rPr>
              <w:t>4</w:t>
            </w:r>
            <w:r>
              <w:rPr>
                <w:sz w:val="21"/>
                <w:szCs w:val="21"/>
              </w:rPr>
              <w:t>个，第5项2个，第7项1个</w:t>
            </w:r>
            <w:r>
              <w:rPr>
                <w:rFonts w:hint="eastAsia" w:eastAsia="宋体"/>
                <w:sz w:val="21"/>
                <w:szCs w:val="21"/>
              </w:rPr>
              <w:t>，第</w:t>
            </w:r>
            <w:r>
              <w:rPr>
                <w:rFonts w:eastAsia="宋体"/>
                <w:sz w:val="21"/>
                <w:szCs w:val="21"/>
              </w:rPr>
              <w:t>8</w:t>
            </w:r>
            <w:r>
              <w:rPr>
                <w:rFonts w:hint="eastAsia" w:eastAsia="宋体"/>
                <w:sz w:val="21"/>
                <w:szCs w:val="21"/>
              </w:rPr>
              <w:t>项</w:t>
            </w:r>
            <w:r>
              <w:rPr>
                <w:rFonts w:eastAsia="宋体"/>
                <w:sz w:val="21"/>
                <w:szCs w:val="21"/>
              </w:rPr>
              <w:t>1</w:t>
            </w:r>
            <w:r>
              <w:rPr>
                <w:rFonts w:hint="eastAsia" w:eastAsia="宋体"/>
                <w:sz w:val="21"/>
                <w:szCs w:val="21"/>
              </w:rPr>
              <w:t>个</w:t>
            </w:r>
            <w:r>
              <w:rPr>
                <w:sz w:val="21"/>
                <w:szCs w:val="21"/>
              </w:rPr>
              <w:t xml:space="preserve"> 。</w:t>
            </w:r>
            <w:r>
              <w:rPr>
                <w:sz w:val="21"/>
                <w:szCs w:val="21"/>
                <w:highlight w:val="yellow"/>
              </w:rPr>
              <w:t xml:space="preserve"> </w:t>
            </w:r>
          </w:p>
          <w:p>
            <w:pPr>
              <w:pStyle w:val="2561"/>
              <w:spacing w:line="560" w:lineRule="exact"/>
              <w:ind w:firstLine="0"/>
              <w:jc w:val="left"/>
              <w:rPr>
                <w:sz w:val="44"/>
                <w:szCs w:val="44"/>
                <w:highlight w:val="yellow"/>
              </w:rPr>
            </w:pPr>
            <w:r>
              <w:rPr>
                <w:sz w:val="21"/>
                <w:szCs w:val="21"/>
              </w:rPr>
              <w:t>八、实施方案（</w:t>
            </w:r>
            <w:r>
              <w:rPr>
                <w:rFonts w:hint="eastAsia" w:eastAsia="宋体"/>
                <w:sz w:val="21"/>
                <w:szCs w:val="21"/>
              </w:rPr>
              <w:t>6</w:t>
            </w:r>
            <w:r>
              <w:rPr>
                <w:sz w:val="21"/>
                <w:szCs w:val="21"/>
              </w:rPr>
              <w:t>个）：第2、</w:t>
            </w:r>
            <w:r>
              <w:rPr>
                <w:rFonts w:eastAsia="宋体"/>
                <w:sz w:val="21"/>
                <w:szCs w:val="21"/>
              </w:rPr>
              <w:t>4</w:t>
            </w:r>
            <w:r>
              <w:rPr>
                <w:rFonts w:hint="eastAsia" w:eastAsia="宋体"/>
                <w:sz w:val="21"/>
                <w:szCs w:val="21"/>
              </w:rPr>
              <w:t>、</w:t>
            </w:r>
            <w:r>
              <w:rPr>
                <w:sz w:val="21"/>
                <w:szCs w:val="21"/>
              </w:rPr>
              <w:t>5、</w:t>
            </w:r>
            <w:r>
              <w:rPr>
                <w:rFonts w:hint="eastAsia" w:eastAsia="宋体"/>
                <w:sz w:val="21"/>
                <w:szCs w:val="21"/>
              </w:rPr>
              <w:t>6、</w:t>
            </w:r>
            <w:r>
              <w:rPr>
                <w:sz w:val="21"/>
                <w:szCs w:val="21"/>
              </w:rPr>
              <w:t>7</w:t>
            </w:r>
            <w:r>
              <w:rPr>
                <w:rFonts w:hint="eastAsia" w:eastAsia="宋体"/>
                <w:sz w:val="21"/>
                <w:szCs w:val="21"/>
              </w:rPr>
              <w:t>、</w:t>
            </w:r>
            <w:r>
              <w:rPr>
                <w:rFonts w:eastAsia="宋体"/>
                <w:sz w:val="21"/>
                <w:szCs w:val="21"/>
              </w:rPr>
              <w:t>9</w:t>
            </w:r>
            <w:r>
              <w:rPr>
                <w:sz w:val="21"/>
                <w:szCs w:val="21"/>
              </w:rPr>
              <w:t>项各1个</w:t>
            </w:r>
            <w:r>
              <w:rPr>
                <w:rFonts w:hint="eastAsia" w:ascii="宋体" w:hAnsi="宋体" w:eastAsia="宋体" w:cs="宋体"/>
                <w:sz w:val="21"/>
                <w:szCs w:val="21"/>
              </w:rPr>
              <w:t>。</w:t>
            </w:r>
          </w:p>
        </w:tc>
      </w:tr>
    </w:tbl>
    <w:p>
      <w:pPr>
        <w:pStyle w:val="4090"/>
        <w:spacing w:line="560" w:lineRule="exact"/>
        <w:rPr>
          <w:rFonts w:ascii="宋体" w:eastAsia="宋体"/>
          <w:b/>
          <w:bCs/>
        </w:rPr>
      </w:pPr>
      <w:r>
        <w:rPr>
          <w:rFonts w:hint="eastAsia" w:ascii="宋体" w:eastAsia="宋体"/>
          <w:b/>
          <w:bCs/>
        </w:rPr>
        <w:t>备注：</w:t>
      </w:r>
    </w:p>
    <w:p>
      <w:pPr>
        <w:pStyle w:val="4090"/>
        <w:spacing w:line="560" w:lineRule="exact"/>
        <w:rPr>
          <w:rFonts w:ascii="宋体" w:eastAsia="宋体"/>
        </w:rPr>
      </w:pPr>
      <w:r>
        <w:rPr>
          <w:rFonts w:hint="eastAsia" w:ascii="宋体" w:eastAsia="宋体"/>
        </w:rPr>
        <w:t>①表格内容填写完整、规范，确保无缺漏项。</w:t>
      </w:r>
    </w:p>
    <w:p>
      <w:pPr>
        <w:pStyle w:val="214"/>
        <w:spacing w:line="560" w:lineRule="exact"/>
        <w:rPr>
          <w:rFonts w:ascii="宋体" w:eastAsia="宋体"/>
        </w:rPr>
      </w:pPr>
      <w:r>
        <w:rPr>
          <w:rFonts w:hint="eastAsia" w:ascii="宋体" w:eastAsia="宋体"/>
        </w:rPr>
        <w:t>②第五部分至第九部分（集成需求、货物或服务指标要求、服务要求、实施要求、其它内容）内容需按照法律规定将评审因素细化、量化，制定科学合理评分标准，第四部分（项目概述）根据具体内容研判是否设置评分标准。</w:t>
      </w:r>
    </w:p>
    <w:p>
      <w:pPr>
        <w:pStyle w:val="214"/>
        <w:spacing w:line="560" w:lineRule="exact"/>
        <w:rPr>
          <w:rFonts w:ascii="宋体" w:eastAsia="宋体"/>
        </w:rPr>
      </w:pPr>
      <w:r>
        <w:rPr>
          <w:rFonts w:hint="eastAsia" w:ascii="宋体" w:eastAsia="宋体"/>
        </w:rPr>
        <w:t>③需统计重要指标项和一般指标项数量，并分别填入《技术服务需求响应程度表》。</w:t>
      </w:r>
    </w:p>
    <w:bookmarkEnd w:id="37"/>
    <w:p>
      <w:pPr>
        <w:rPr>
          <w:color w:val="0000FF"/>
          <w:lang w:val="en-US" w:eastAsia="zh-CN"/>
        </w:rPr>
      </w:pPr>
    </w:p>
    <w:p>
      <w:pPr>
        <w:rPr>
          <w:rFonts w:hint="eastAsia"/>
          <w:highlight w:val="white"/>
        </w:rPr>
      </w:pPr>
    </w:p>
    <w:p>
      <w:pPr>
        <w:pStyle w:val="2"/>
      </w:pPr>
      <w:r>
        <w:rPr>
          <w:highlight w:val="white"/>
        </w:rPr>
        <w:br w:type="page"/>
      </w:r>
      <w:bookmarkStart w:id="54"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4"/>
    </w:p>
    <w:p>
      <w:bookmarkStart w:id="55" w:name="插入_评审标准"/>
      <w:r>
        <w:t>包1</w:t>
      </w:r>
    </w:p>
    <w:p>
      <w:r>
        <w:t>符合性审查指标</w:t>
      </w:r>
    </w:p>
    <w:tbl>
      <w:tblPr>
        <w:tblStyle w:val="7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7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tcPr>
          <w:p>
            <w:r>
              <w:t>评审分类</w:t>
            </w:r>
          </w:p>
        </w:tc>
        <w:tc>
          <w:tcPr>
            <w:tcW w:w="7093" w:type="dxa"/>
          </w:tcPr>
          <w:p>
            <w: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restart"/>
          </w:tcPr>
          <w:p>
            <w:r>
              <w:t>符合性审查指标</w:t>
            </w:r>
          </w:p>
        </w:tc>
        <w:tc>
          <w:tcPr>
            <w:tcW w:w="7093" w:type="dxa"/>
          </w:tcPr>
          <w:p>
            <w:r>
              <w:t>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开标一览表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36" w:type="dxa"/>
            <w:vMerge w:val="continue"/>
          </w:tcPr>
          <w:p/>
        </w:tc>
        <w:tc>
          <w:tcPr>
            <w:tcW w:w="7093" w:type="dxa"/>
          </w:tcPr>
          <w:p>
            <w:r>
              <w:t>投标分项报价表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法定代表人授权书（法定代表人作为投标人代表直接投标的，只提供相关身份证明即可）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法定代表人及投标人代表有效期内相关身份证明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商务条款偏离表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技术偏离表或服务偏离表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投标文件按照招标文件规定进行签署、盖章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实质性要求的技术指标（带“★”号项）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招标文件中标注的其他“★”号条款”或无效投标情形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 w:type="dxa"/>
            <w:vMerge w:val="continue"/>
          </w:tcPr>
          <w:p/>
        </w:tc>
        <w:tc>
          <w:tcPr>
            <w:tcW w:w="7093" w:type="dxa"/>
          </w:tcPr>
          <w:p>
            <w:r>
              <w:t>法律、法规、招标文件规定的其他无效投标情形</w:t>
            </w:r>
          </w:p>
        </w:tc>
      </w:tr>
    </w:tbl>
    <w:p>
      <w:r>
        <w:t>详细评审标准</w:t>
      </w:r>
    </w:p>
    <w:p>
      <w:r>
        <w:t>评审办法:综合评分法</w:t>
      </w:r>
    </w:p>
    <w:tbl>
      <w:tblPr>
        <w:tblStyle w:val="7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100"/>
        <w:gridCol w:w="5546"/>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p>
            <w:r>
              <w:t>主客观项</w:t>
            </w:r>
          </w:p>
        </w:tc>
        <w:tc>
          <w:p>
            <w:r>
              <w:t>评审因素</w:t>
            </w:r>
          </w:p>
        </w:tc>
        <w:tc>
          <w:p>
            <w:r>
              <w:t>评分标准说明</w:t>
            </w:r>
          </w:p>
        </w:tc>
        <w:tc>
          <w:p>
            <w: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p>
            <w:r>
              <w:t>价格分</w:t>
            </w:r>
          </w:p>
        </w:tc>
        <w:tc>
          <w:tcPr>
            <w:tcBorders>
              <w:top w:val="single" w:color="auto" w:sz="4" w:space="0"/>
              <w:left w:val="single" w:color="auto" w:sz="4" w:space="0"/>
              <w:right w:val="single" w:color="auto" w:sz="4" w:space="0"/>
            </w:tcBorders>
          </w:tcPr>
          <w:p>
            <w:r>
              <w:t>价格评审</w:t>
            </w:r>
          </w:p>
        </w:tc>
        <w:tc>
          <w:tcPr>
            <w:tcBorders>
              <w:top w:val="single" w:color="auto" w:sz="4" w:space="0"/>
              <w:left w:val="single" w:color="auto" w:sz="4" w:space="0"/>
              <w:right w:val="single" w:color="auto" w:sz="4" w:space="0"/>
            </w:tcBorders>
          </w:tcPr>
          <w:p>
            <w:r>
              <w:t>采用低价优先法计算，即满足招标文件要求且投标价格最低的投标报价为评标基准价，其价格分为满分。其他投标人的价格分按照下列公式计算：价格得分=(评标基准价／投标报价)×10%×100。</w:t>
            </w:r>
          </w:p>
        </w:tc>
        <w:tc>
          <w:p>
            <w:r>
              <w:t>区间打分(0-10)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restart"/>
          </w:tcPr>
          <w:p>
            <w:r>
              <w:t>商务部分</w:t>
            </w:r>
          </w:p>
        </w:tc>
        <w:tc>
          <w:tcPr>
            <w:tcBorders>
              <w:top w:val="single" w:color="auto" w:sz="4" w:space="0"/>
              <w:left w:val="single" w:color="auto" w:sz="4" w:space="0"/>
              <w:right w:val="single" w:color="auto" w:sz="4" w:space="0"/>
            </w:tcBorders>
          </w:tcPr>
          <w:p>
            <w:r>
              <w:t>企业综合实力</w:t>
            </w:r>
          </w:p>
        </w:tc>
        <w:tc>
          <w:tcPr>
            <w:tcBorders>
              <w:top w:val="single" w:color="auto" w:sz="4" w:space="0"/>
              <w:left w:val="single" w:color="auto" w:sz="4" w:space="0"/>
              <w:right w:val="single" w:color="auto" w:sz="4" w:space="0"/>
            </w:tcBorders>
          </w:tcPr>
          <w:p>
            <w:r>
              <w:t xml:space="preserve">1.投标人提供ISO20000 信息技术服务管理体系认证证书，完整准确无误提供得0.5分，不提供不得分；     </w:t>
            </w:r>
          </w:p>
          <w:p>
            <w:r>
              <w:t xml:space="preserve">2.投标人提供ISO27001 信息安全管理体系认证证书，完整准确无误提供得0.5分，不提供不得分。    </w:t>
            </w:r>
          </w:p>
          <w:p>
            <w:r>
              <w:t xml:space="preserve">3.投标人提供ISO9001质量管理体系认证证书，完整有效提供得0.5分；否则不得分。      </w:t>
            </w:r>
          </w:p>
          <w:p>
            <w:r>
              <w:t xml:space="preserve"> 注：上述证书均需处于有效期内并通过年检（如有），需提供复印件并加盖供应商公章。满足上述条件方为有效。</w:t>
            </w:r>
          </w:p>
        </w:tc>
        <w:tc>
          <w:p>
            <w:r>
              <w:t>勾选打分(0;0.5;1;1.5)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vMerge w:val="continue"/>
          </w:tcPr>
          <w:p/>
        </w:tc>
        <w:tc>
          <w:tcPr>
            <w:tcBorders>
              <w:top w:val="single" w:color="auto" w:sz="4" w:space="0"/>
              <w:left w:val="single" w:color="auto" w:sz="4" w:space="0"/>
              <w:right w:val="single" w:color="auto" w:sz="4" w:space="0"/>
            </w:tcBorders>
          </w:tcPr>
          <w:p>
            <w:r>
              <w:t>投标文件编制质量、对招标文件的响应程度</w:t>
            </w:r>
          </w:p>
        </w:tc>
        <w:tc>
          <w:tcPr>
            <w:tcBorders>
              <w:top w:val="single" w:color="auto" w:sz="4" w:space="0"/>
              <w:left w:val="single" w:color="auto" w:sz="4" w:space="0"/>
              <w:right w:val="single" w:color="auto" w:sz="4" w:space="0"/>
            </w:tcBorders>
          </w:tcPr>
          <w:p>
            <w:r>
              <w:t>电子投标文件的逐项应答、定位和绑定清晰准确得2分；           有一项未应答或定位和绑定模糊、有偏差的得1分；          有两项或两项以上未应答或定位和绑定模糊、有偏差的得0分</w:t>
            </w:r>
          </w:p>
        </w:tc>
        <w:tc>
          <w:p>
            <w:r>
              <w:t>勾选打分(0;1;2)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投标人业绩</w:t>
            </w:r>
          </w:p>
        </w:tc>
        <w:tc>
          <w:tcPr>
            <w:tcBorders>
              <w:top w:val="single" w:color="auto" w:sz="4" w:space="0"/>
              <w:left w:val="single" w:color="auto" w:sz="4" w:space="0"/>
              <w:right w:val="single" w:color="auto" w:sz="4" w:space="0"/>
            </w:tcBorders>
          </w:tcPr>
          <w:p>
            <w:r>
              <w:t xml:space="preserve">投标人提供2021年10月1日起至本项目招标公告发布之日止(以合同签订日期为准)，完成本项目同类开发服务项目的相关资料，并应附带合同首页、签章页、付款证明、验收证明等相关材料。提供一份有效合同得1分，最多得5分。   </w:t>
            </w:r>
          </w:p>
          <w:p>
            <w:r>
              <w:t>注：1.需提供合同首页、服务内容、双方印章、签字、签订时间、付款条件页，以及合同履行第一笔付款乙方开具的发票复印件等信息内容（以上内容缺少一项，案例不予承认）； 2.提供的案例业绩合同材料复印件须字迹清晰，辨识无误；  3.不符合上述要求或未按要求提供有效证明文件的业绩在评审时将不予以承认。</w:t>
            </w:r>
          </w:p>
        </w:tc>
        <w:tc>
          <w:p>
            <w:r>
              <w:t>区间打分(0-5)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restart"/>
          </w:tcPr>
          <w:p>
            <w:r>
              <w:t>技术部分</w:t>
            </w:r>
          </w:p>
        </w:tc>
        <w:tc>
          <w:tcPr>
            <w:tcBorders>
              <w:top w:val="single" w:color="auto" w:sz="4" w:space="0"/>
              <w:left w:val="single" w:color="auto" w:sz="4" w:space="0"/>
              <w:right w:val="single" w:color="auto" w:sz="4" w:space="0"/>
            </w:tcBorders>
          </w:tcPr>
          <w:p>
            <w:r>
              <w:t>技术响应程度（重要指标项）</w:t>
            </w:r>
          </w:p>
        </w:tc>
        <w:tc>
          <w:tcPr>
            <w:tcBorders>
              <w:top w:val="single" w:color="auto" w:sz="4" w:space="0"/>
              <w:left w:val="single" w:color="auto" w:sz="4" w:space="0"/>
              <w:right w:val="single" w:color="auto" w:sz="4" w:space="0"/>
            </w:tcBorders>
          </w:tcPr>
          <w:p>
            <w:r>
              <w:t xml:space="preserve">根据投标文件中技术偏离表响应情况进行评审，有“▲”标记表示为重要指标项，共计50项，全部满足得30分，不满足每项减0.6分，直至该项分数扣完。   </w:t>
            </w:r>
          </w:p>
          <w:p>
            <w:r>
              <w:t>注：重要指标项分别为： 五、集成需求（3个）：第1项1个，第2项1个，第3项1个。  六、货物或服务指标要求（42个）：第2-5、8、14-17、20、26、27、29、31-34、40、47-55、64、79、80、86、89、91-96、98-101项，每项分别各1个，共标记32个。  七、服务要求（2个）：第2项1个，第3项1个。 八、实施要求（3个）：第1项1个，第3项2个。</w:t>
            </w:r>
          </w:p>
        </w:tc>
        <w:tc>
          <w:p>
            <w:r>
              <w:t>区间打分(0-30)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6" w:hRule="atLeast"/>
        </w:trPr>
        <w:tc>
          <w:tcPr>
            <w:vMerge w:val="continue"/>
          </w:tcPr>
          <w:p/>
        </w:tc>
        <w:tc>
          <w:tcPr>
            <w:tcBorders>
              <w:top w:val="single" w:color="auto" w:sz="4" w:space="0"/>
              <w:left w:val="single" w:color="auto" w:sz="4" w:space="0"/>
              <w:right w:val="single" w:color="auto" w:sz="4" w:space="0"/>
            </w:tcBorders>
          </w:tcPr>
          <w:p>
            <w:r>
              <w:t>技术响应程度（一般指标项）</w:t>
            </w:r>
          </w:p>
        </w:tc>
        <w:tc>
          <w:tcPr>
            <w:tcBorders>
              <w:top w:val="single" w:color="auto" w:sz="4" w:space="0"/>
              <w:left w:val="single" w:color="auto" w:sz="4" w:space="0"/>
              <w:right w:val="single" w:color="auto" w:sz="4" w:space="0"/>
            </w:tcBorders>
          </w:tcPr>
          <w:p>
            <w:pPr>
              <w:rPr/>
            </w:pPr>
            <w:r>
              <w:t>根据投标文件中技术偏离表响应情况进行评审，一般指标项共计74项，全部满足得29.6分，不满足每项减0.4分，直至该项分数扣完。  注：一般指标项分别为：六、货物或服务指标要求（</w:t>
            </w:r>
            <w:r>
              <w:rPr>
                <w:rFonts w:hint="eastAsia"/>
              </w:rPr>
              <w:t>58</w:t>
            </w:r>
            <w:r>
              <w:t>个）：第</w:t>
            </w:r>
            <w:r>
              <w:rPr>
                <w:rFonts w:hint="eastAsia"/>
              </w:rPr>
              <w:t>1、6、7、9-13、18、19、21-25</w:t>
            </w:r>
            <w:r>
              <w:t>、</w:t>
            </w:r>
            <w:r>
              <w:rPr>
                <w:rFonts w:hint="eastAsia"/>
              </w:rPr>
              <w:t>28</w:t>
            </w:r>
            <w:r>
              <w:t>、</w:t>
            </w:r>
            <w:r>
              <w:rPr>
                <w:rFonts w:hint="eastAsia"/>
              </w:rPr>
              <w:t>30、35-39、41-46、56-63、65-78、81-85、87、88、90</w:t>
            </w:r>
            <w:r>
              <w:t>项</w:t>
            </w:r>
            <w:r>
              <w:rPr>
                <w:rFonts w:hint="eastAsia"/>
              </w:rPr>
              <w:t>。</w:t>
            </w:r>
            <w:r>
              <w:t xml:space="preserve"> </w:t>
            </w:r>
          </w:p>
          <w:p>
            <w:pPr>
              <w:rPr/>
            </w:pPr>
            <w:r>
              <w:rPr>
                <w:rFonts w:hint="eastAsia"/>
              </w:rPr>
              <w:t>七、服务要求（10个）：第</w:t>
            </w:r>
            <w:r>
              <w:t>1</w:t>
            </w:r>
            <w:r>
              <w:rPr>
                <w:rFonts w:hint="eastAsia"/>
              </w:rPr>
              <w:t>项</w:t>
            </w:r>
            <w:r>
              <w:t>1</w:t>
            </w:r>
            <w:r>
              <w:rPr>
                <w:rFonts w:hint="eastAsia"/>
              </w:rPr>
              <w:t>个，</w:t>
            </w:r>
            <w:r>
              <w:t>第2项1个，第3项4个，第5项2个，第7项1个</w:t>
            </w:r>
            <w:r>
              <w:rPr>
                <w:rFonts w:hint="eastAsia"/>
              </w:rPr>
              <w:t>，第</w:t>
            </w:r>
            <w:r>
              <w:t>8</w:t>
            </w:r>
            <w:r>
              <w:rPr>
                <w:rFonts w:hint="eastAsia"/>
              </w:rPr>
              <w:t>项</w:t>
            </w:r>
            <w:r>
              <w:t>1</w:t>
            </w:r>
            <w:r>
              <w:rPr>
                <w:rFonts w:hint="eastAsia"/>
              </w:rPr>
              <w:t>个</w:t>
            </w:r>
            <w:r>
              <w:t xml:space="preserve"> 。 </w:t>
            </w:r>
          </w:p>
          <w:p>
            <w:r>
              <w:t>八、实施方案（</w:t>
            </w:r>
            <w:r>
              <w:rPr>
                <w:rFonts w:hint="eastAsia"/>
              </w:rPr>
              <w:t>6</w:t>
            </w:r>
            <w:r>
              <w:t>个）：第2、4</w:t>
            </w:r>
            <w:r>
              <w:rPr>
                <w:rFonts w:hint="eastAsia"/>
              </w:rPr>
              <w:t>、</w:t>
            </w:r>
            <w:r>
              <w:t>5、</w:t>
            </w:r>
            <w:r>
              <w:rPr>
                <w:rFonts w:hint="eastAsia"/>
              </w:rPr>
              <w:t>6、</w:t>
            </w:r>
            <w:r>
              <w:t>7</w:t>
            </w:r>
            <w:r>
              <w:rPr>
                <w:rFonts w:hint="eastAsia"/>
              </w:rPr>
              <w:t>、</w:t>
            </w:r>
            <w:r>
              <w:t>9项各1个</w:t>
            </w:r>
            <w:r>
              <w:rPr>
                <w:rFonts w:hint="eastAsia"/>
              </w:rPr>
              <w:t>。</w:t>
            </w:r>
          </w:p>
        </w:tc>
        <w:tc>
          <w:p>
            <w:r>
              <w:t>区间打分(0-29.6)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需求理解分析</w:t>
            </w:r>
          </w:p>
        </w:tc>
        <w:tc>
          <w:tcPr>
            <w:tcBorders>
              <w:top w:val="single" w:color="auto" w:sz="4" w:space="0"/>
              <w:left w:val="single" w:color="auto" w:sz="4" w:space="0"/>
              <w:right w:val="single" w:color="auto" w:sz="4" w:space="0"/>
            </w:tcBorders>
          </w:tcPr>
          <w:p>
            <w:r>
              <w:t xml:space="preserve">投标人提供需求理解分析，阐述对项目业务需求的理解，对本项目的功能性需求与非功能性需求进行分析，至少包括业务流程图、业务流程分析、业务需求分析、性能需求分析、环境需求分析等内容。需求分析涵盖业务领域全面，清晰准确识别出项目所需实现的应用功能及内容，能够从多维度对需求进行梳理，与业务目标结合紧密，充分体现采购人的要求。  </w:t>
            </w:r>
          </w:p>
          <w:p>
            <w:r>
              <w:t xml:space="preserve">1.需求理解分析内容科学周密，对项目的功能性和非功能性需求，实施的难点解析符合实际，给出的业务流程图、业务流程等内容完全契合项目需求实际，，应对措施针对性可行性强，工作进度安排科学合理，完全契合项目实施要求、实施进度要求及交付要求等，得4分；    2.需求理解分析内容完整，可以满足项目需求，针对性可行性较强，但其中一项方案小项有缺陷（缺陷包括：与事实不符、前后内容不一致、逻辑错误、不符合采购需求、内容有缺失等），得2分；     3. 需求理解分析内容有漏项，未完全包括上述几小项内容，或两个及以上方案小项中存在缺陷，得1分；              </w:t>
            </w:r>
          </w:p>
          <w:p>
            <w:r>
              <w:t>4.未提供需求理解分析内容或分析内容严重脱离项目实际，得0分。</w:t>
            </w:r>
          </w:p>
        </w:tc>
        <w:tc>
          <w:p>
            <w:r>
              <w:t>区间打分(0-4)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技术设计方案</w:t>
            </w:r>
          </w:p>
        </w:tc>
        <w:tc>
          <w:tcPr>
            <w:tcBorders>
              <w:top w:val="single" w:color="auto" w:sz="4" w:space="0"/>
              <w:left w:val="single" w:color="auto" w:sz="4" w:space="0"/>
              <w:right w:val="single" w:color="auto" w:sz="4" w:space="0"/>
            </w:tcBorders>
          </w:tcPr>
          <w:p>
            <w:r>
              <w:t>投标人提供技术设计方案，能够充分理解业务需求，对各项功能进行详细描述，包括：①系统架构的设计方案，包含对系统架构图和系统架构图描述情况、②网络架构的设计方案，包含对网络架构图和网络架构图描述情况、③系统安全性设计进行评价，设计内容包含系统的网络安全、数据交换安全（包括联网数据安全）、安全管理运维体系、④业务数据保护措施、⑤突发情况的应急处理与故障恢复方案。技术设计方案考虑全面、完整，针对性，可行性强。</w:t>
            </w:r>
          </w:p>
          <w:p>
            <w:r>
              <w:t xml:space="preserve"> 1.技术设计方案针对上述要求所提供的方案，内容全面，涵盖所提要求，方案科学周密，完全契合项目需求实际，计划措施针对性可行性强，工作进度安排科学合理，完全契合项目实施要求、实施进度要求及交付要求等，得4分；             </w:t>
            </w:r>
          </w:p>
          <w:p>
            <w:r>
              <w:t xml:space="preserve">2.技术设计方案内容完整，可以满足项目需求，针对性可行性较强，但其中一项方案小项有缺陷（缺陷包括：与事实不符、前后内容不一致、逻辑错误、不符合采购需求、内容有缺失等），得2分；     3.技术设计方案内容有漏项，未完全包括上述几小项内容，或两个及以上方案小项中存在缺陷，得1分；              </w:t>
            </w:r>
          </w:p>
          <w:p>
            <w:r>
              <w:t xml:space="preserve"> 4.未提供技术设计方案内容或方案严重脱离项目实际，得0分。</w:t>
            </w:r>
          </w:p>
        </w:tc>
        <w:tc>
          <w:p>
            <w:r>
              <w:t>区间打分(0-4)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restart"/>
          </w:tcPr>
          <w:p>
            <w:r>
              <w:t>服务部分</w:t>
            </w:r>
          </w:p>
        </w:tc>
        <w:tc>
          <w:tcPr>
            <w:tcBorders>
              <w:top w:val="single" w:color="auto" w:sz="4" w:space="0"/>
              <w:left w:val="single" w:color="auto" w:sz="4" w:space="0"/>
              <w:right w:val="single" w:color="auto" w:sz="4" w:space="0"/>
            </w:tcBorders>
          </w:tcPr>
          <w:p>
            <w:r>
              <w:t>解决方案</w:t>
            </w:r>
          </w:p>
        </w:tc>
        <w:tc>
          <w:tcPr>
            <w:tcBorders>
              <w:top w:val="single" w:color="auto" w:sz="4" w:space="0"/>
              <w:left w:val="single" w:color="auto" w:sz="4" w:space="0"/>
              <w:right w:val="single" w:color="auto" w:sz="4" w:space="0"/>
            </w:tcBorders>
          </w:tcPr>
          <w:p>
            <w:r>
              <w:t xml:space="preserve">提供解决方案全面覆盖需求点，提供具有前瞻性及方向性的战略规划建议、方案细化可执行落地，不是纯粹学术性的词汇堆积。涉及内容包括：①架构设计、②功能清单、③UI/UE产品设计、④系统集成、⑤信息安全、⑥接口技术、⑦数据存储、⑧测试方案、⑨产品部署、⑩培训/运维等。 </w:t>
            </w:r>
          </w:p>
          <w:p>
            <w:r>
              <w:t xml:space="preserve">1.解决方案针对项目需求提供解决方案，内容全面涵盖上述要求，方案具备前瞻性及方向性的战略规划，内容科学，完全契合项目需求实际，针对性可行性强，实施进度要求及交付要求等，得3分；             2.解决方案内容完整，可以满足项目需求，针对性可行性较强，但其中一项方案小项有缺陷（缺陷包括：与事实不符、前后内容不一致、逻辑错误、不符合采购需求、内容有缺失等），得2分；      </w:t>
            </w:r>
          </w:p>
          <w:p>
            <w:r>
              <w:t>3.解决方案内容有漏项，未完全包括上述几小项内容，或两个及以上方案小项中存在缺陷，得1分；               4.未提供解决方案内容或方案严重脱离项目实际，得0分。</w:t>
            </w:r>
          </w:p>
        </w:tc>
        <w:tc>
          <w:p>
            <w:r>
              <w:t>区间打分(0-3)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优化分析方案</w:t>
            </w:r>
          </w:p>
        </w:tc>
        <w:tc>
          <w:tcPr>
            <w:tcBorders>
              <w:top w:val="single" w:color="auto" w:sz="4" w:space="0"/>
              <w:left w:val="single" w:color="auto" w:sz="4" w:space="0"/>
              <w:right w:val="single" w:color="auto" w:sz="4" w:space="0"/>
            </w:tcBorders>
          </w:tcPr>
          <w:p>
            <w:r>
              <w:t xml:space="preserve">提供对本项目的优化分析方案，需包含：①技术要求、②性能要求、③部署及运行环境要求设计进行评价，详细描述且能够根据本项目的特点进行有针对性优化。 </w:t>
            </w:r>
          </w:p>
          <w:p>
            <w:r>
              <w:t xml:space="preserve">1优化分析方案内容内容全面，涵盖上述要求，提出的针对本项目特点的优化针对性可行性强，工作进度安排科学合理，符合实施进度要求及交付要求等，得3分；             </w:t>
            </w:r>
          </w:p>
          <w:p>
            <w:r>
              <w:t xml:space="preserve">2.优化分析方案内容完整，可以满足项目需求，针对性可行性较强，但其中一项方案小项有缺陷（缺陷包括：与事实不符、前后内容不一致、逻辑错误、不符合采购需求、内容有缺失等），得2分；      3.优化分析方案内容有漏项，未完全包括上述几小项内容，或两个及以上方案小项中存在缺陷，得1分；      </w:t>
            </w:r>
          </w:p>
          <w:p>
            <w:r>
              <w:t>4.未提供部优化分析方案内容或方案严重脱离项目实际，得0分。</w:t>
            </w:r>
          </w:p>
        </w:tc>
        <w:tc>
          <w:p>
            <w:r>
              <w:t>区间打分(0-3)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实施管理方案</w:t>
            </w:r>
          </w:p>
        </w:tc>
        <w:tc>
          <w:tcPr>
            <w:tcBorders>
              <w:top w:val="single" w:color="auto" w:sz="4" w:space="0"/>
              <w:left w:val="single" w:color="auto" w:sz="4" w:space="0"/>
              <w:right w:val="single" w:color="auto" w:sz="4" w:space="0"/>
            </w:tcBorders>
          </w:tcPr>
          <w:p>
            <w:r>
              <w:t>投标人提供实施管理方案，实施管理方案内容完整（应至少包括实施过程控制、组织架构、文档管理、进度安排、培训、应急措施、人员配备等对用户的有利性以及保证项目顺利实施的其他因素），项目进度及保障措施等内容。  1.实施管理方案内容科学周密，完全契合项目需求实际，计划措施针对性可行性强，工作进度安排科学合理，完全契合项目实施要求、实施进度要求及交付要求等，得3.9分；             2.实施管理方案内容完整，可以满足项目需求，针对性可行性较强，但其中一项方案小项有缺陷（缺陷包括：与事实不符、前后内容不一致、逻辑错误、不符合采购需求、内容有缺失等），得2分；      3.实施管理方案内容有漏项，未完全包括上述几小项内容，或两个及以上方案小项中存在缺陷，得1分；               4.未提供实施管理方案内容或方案严重脱离项目实际，得0分。</w:t>
            </w:r>
          </w:p>
        </w:tc>
        <w:tc>
          <w:p>
            <w:r>
              <w:t>区间打分(0-3.9)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vMerge w:val="continue"/>
          </w:tcPr>
          <w:p/>
        </w:tc>
        <w:tc>
          <w:tcPr>
            <w:tcBorders>
              <w:top w:val="single" w:color="auto" w:sz="4" w:space="0"/>
              <w:left w:val="single" w:color="auto" w:sz="4" w:space="0"/>
              <w:right w:val="single" w:color="auto" w:sz="4" w:space="0"/>
            </w:tcBorders>
          </w:tcPr>
          <w:p>
            <w:r>
              <w:t>运维服务方案</w:t>
            </w:r>
          </w:p>
        </w:tc>
        <w:tc>
          <w:tcPr>
            <w:tcBorders>
              <w:top w:val="single" w:color="auto" w:sz="4" w:space="0"/>
              <w:left w:val="single" w:color="auto" w:sz="4" w:space="0"/>
              <w:right w:val="single" w:color="auto" w:sz="4" w:space="0"/>
            </w:tcBorders>
          </w:tcPr>
          <w:p>
            <w:r>
              <w:t>提供运维服务方案，包括运维服务团队配置、服务内容、服务响应时间、故障处理、应急措施、运维期内功能调整、运维期外服务方案及报价等内容等。方案内容全面、处理方式合理、可行性强。 1.运维服务方案内容科学周密，完全契合项目需求实际，计划措施针对性可行性强，工作进度安排科学合理，完全契合项目实施要求、实施进度要求及交付要求等，得4分；             2.运维服务方案内容完整，可以满足项目需求，针对性可行性较强，但其中一项方案小项有缺陷（缺陷包括：与事实不符、前后内容不一致、逻辑错误、不符合采购需求、内容有缺失等），得2分；      3.运维服务方案内容有漏项，未完全包括上述几小项内容，或两个及以上方案小项中存在缺陷，得1分；      4.未提供运维服务方案内容或方案严重脱离项目实际，得0分。</w:t>
            </w:r>
          </w:p>
        </w:tc>
        <w:tc>
          <w:p>
            <w:r>
              <w:t>区间打分(0-4)</w:t>
            </w:r>
          </w:p>
        </w:tc>
      </w:tr>
      <w:bookmarkEnd w:id="55"/>
    </w:tbl>
    <w:p>
      <w:pPr>
        <w:pStyle w:val="3841"/>
      </w:pPr>
      <w:r>
        <w:rPr>
          <w:rFonts w:ascii="Times New Roman" w:hAnsi="Times New Roman" w:eastAsia="宋体"/>
        </w:rPr>
        <w:t>注：1.评分分值精确到小数点后一位，第二位四舍五入。计算结果精确到小数点后二位，第三位四舍五入。</w:t>
      </w:r>
    </w:p>
    <w:p>
      <w:pPr>
        <w:pStyle w:val="1720"/>
        <w:ind w:firstLine="420"/>
        <w:jc w:val="left"/>
        <w:rPr>
          <w:rFonts w:hint="eastAsia" w:ascii="Times New Roman" w:hAnsi="Times New Roman" w:eastAsia="宋体"/>
        </w:rPr>
      </w:pPr>
      <w:r>
        <w:rPr>
          <w:rFonts w:ascii="Times New Roman" w:hAnsi="Times New Roman" w:eastAsia="宋体"/>
        </w:rPr>
        <w:t>2. 本项目将对提供了有效声明函的小型和微型企业及提供了相应证明文件的监狱企业制造的产品的价格给予本招标文件规定比例的扣除，用扣除后的价格参与评审打分。</w:t>
      </w:r>
    </w:p>
    <w:p>
      <w:pPr>
        <w:pStyle w:val="1948"/>
        <w:jc w:val="center"/>
        <w:rPr>
          <w:color w:val="000000"/>
          <w:sz w:val="28"/>
          <w:szCs w:val="28"/>
          <w:highlight w:val="white"/>
        </w:rPr>
        <w:sectPr>
          <w:headerReference r:id="rId7" w:type="first"/>
          <w:footerReference r:id="rId9" w:type="first"/>
          <w:headerReference r:id="rId5" w:type="default"/>
          <w:headerReference r:id="rId6" w:type="even"/>
          <w:footerReference r:id="rId8" w:type="even"/>
          <w:pgSz w:w="11907" w:h="16840"/>
          <w:pgMar w:top="1440" w:right="1797" w:bottom="1440" w:left="1797" w:header="851" w:footer="851" w:gutter="0"/>
          <w:cols w:space="720" w:num="1"/>
          <w:docGrid w:linePitch="312" w:charSpace="0"/>
        </w:sectPr>
      </w:pPr>
    </w:p>
    <w:p>
      <w:pPr>
        <w:pStyle w:val="2"/>
        <w:ind w:firstLine="3012" w:firstLineChars="1000"/>
        <w:jc w:val="both"/>
        <w:rPr>
          <w:highlight w:val="white"/>
        </w:rPr>
      </w:pPr>
      <w:bookmarkStart w:id="56" w:name="_Toc65406667"/>
      <w:r>
        <w:rPr>
          <w:rFonts w:hint="eastAsia"/>
          <w:highlight w:val="white"/>
        </w:rPr>
        <w:t>第</w:t>
      </w:r>
      <w:r>
        <w:rPr>
          <w:highlight w:val="white"/>
        </w:rPr>
        <w:t>五</w:t>
      </w:r>
      <w:r>
        <w:rPr>
          <w:rFonts w:hint="eastAsia"/>
          <w:highlight w:val="white"/>
        </w:rPr>
        <w:t xml:space="preserve">部分  </w:t>
      </w:r>
      <w:r>
        <w:rPr>
          <w:highlight w:val="white"/>
        </w:rPr>
        <w:t>合同文本</w:t>
      </w:r>
      <w:bookmarkEnd w:id="56"/>
    </w:p>
    <w:p>
      <w:pPr>
        <w:rPr>
          <w:rFonts w:eastAsia="黑体"/>
          <w:sz w:val="28"/>
        </w:rPr>
      </w:pPr>
      <w:bookmarkStart w:id="57" w:name="插入_TBWJGS_CONTRACT"/>
      <w:r>
        <w:rPr>
          <w:rFonts w:hint="eastAsia" w:eastAsia="黑体"/>
          <w:sz w:val="28"/>
        </w:rPr>
        <w:t>合同编号：</w:t>
      </w:r>
    </w:p>
    <w:p>
      <w:pPr>
        <w:jc w:val="center"/>
        <w:rPr>
          <w:rFonts w:eastAsia="黑体"/>
          <w:sz w:val="52"/>
        </w:rPr>
      </w:pPr>
    </w:p>
    <w:p>
      <w:pPr>
        <w:jc w:val="center"/>
        <w:rPr>
          <w:rFonts w:ascii="方正小标宋_GBK" w:hAnsi="宋体" w:eastAsia="方正小标宋_GBK"/>
          <w:b/>
          <w:sz w:val="36"/>
          <w:u w:val="single"/>
        </w:rPr>
      </w:pPr>
      <w:r>
        <w:rPr>
          <w:rFonts w:hint="eastAsia" w:ascii="方正小标宋_GBK" w:hAnsi="宋体" w:eastAsia="方正小标宋_GBK"/>
          <w:b/>
          <w:sz w:val="36"/>
          <w:u w:val="single"/>
        </w:rPr>
        <w:t>物流监控子系统（深圳海关）物流管控应用</w:t>
      </w:r>
    </w:p>
    <w:p>
      <w:pPr>
        <w:jc w:val="center"/>
        <w:rPr>
          <w:rFonts w:ascii="方正小标宋_GBK" w:hAnsi="宋体" w:eastAsia="方正小标宋_GBK"/>
          <w:b/>
          <w:sz w:val="36"/>
        </w:rPr>
      </w:pPr>
      <w:r>
        <w:rPr>
          <w:rFonts w:hint="eastAsia" w:ascii="方正小标宋_GBK" w:hAnsi="宋体" w:eastAsia="方正小标宋_GBK"/>
          <w:b/>
          <w:sz w:val="36"/>
          <w:u w:val="single"/>
        </w:rPr>
        <w:t>多式联运对企服务模块</w:t>
      </w:r>
      <w:r>
        <w:rPr>
          <w:rFonts w:hint="eastAsia" w:ascii="方正小标宋_GBK" w:hAnsi="宋体" w:eastAsia="方正小标宋_GBK"/>
          <w:b/>
          <w:sz w:val="36"/>
        </w:rPr>
        <w:t>项目</w:t>
      </w:r>
    </w:p>
    <w:p>
      <w:pPr>
        <w:ind w:firstLine="1428" w:firstLineChars="395"/>
        <w:jc w:val="left"/>
        <w:rPr>
          <w:rFonts w:ascii="方正小标宋_GBK" w:hAnsi="宋体" w:eastAsia="方正小标宋_GBK"/>
          <w:b/>
          <w:sz w:val="36"/>
        </w:rPr>
      </w:pPr>
    </w:p>
    <w:p>
      <w:pPr>
        <w:ind w:firstLine="1428" w:firstLineChars="395"/>
        <w:jc w:val="left"/>
        <w:rPr>
          <w:rFonts w:ascii="方正小标宋_GBK" w:hAnsi="宋体" w:eastAsia="方正小标宋_GBK"/>
          <w:b/>
          <w:sz w:val="36"/>
        </w:rPr>
      </w:pPr>
    </w:p>
    <w:p>
      <w:pPr>
        <w:jc w:val="center"/>
        <w:rPr>
          <w:rFonts w:ascii="方正小标宋_GBK" w:eastAsia="方正小标宋_GBK"/>
          <w:b/>
          <w:sz w:val="96"/>
        </w:rPr>
      </w:pPr>
      <w:r>
        <w:rPr>
          <w:rFonts w:hint="eastAsia" w:ascii="方正小标宋_GBK" w:eastAsia="方正小标宋_GBK"/>
          <w:b/>
          <w:sz w:val="96"/>
        </w:rPr>
        <w:t>合</w:t>
      </w:r>
    </w:p>
    <w:p>
      <w:pPr>
        <w:jc w:val="center"/>
        <w:rPr>
          <w:rFonts w:ascii="方正小标宋_GBK" w:eastAsia="方正小标宋_GBK"/>
          <w:b/>
          <w:sz w:val="96"/>
        </w:rPr>
      </w:pPr>
      <w:r>
        <w:rPr>
          <w:rFonts w:hint="eastAsia" w:ascii="方正小标宋_GBK" w:eastAsia="方正小标宋_GBK"/>
          <w:b/>
          <w:sz w:val="96"/>
        </w:rPr>
        <w:t>同</w:t>
      </w:r>
    </w:p>
    <w:p>
      <w:pPr>
        <w:jc w:val="center"/>
        <w:rPr>
          <w:rFonts w:ascii="方正小标宋_GBK" w:eastAsia="方正小标宋_GBK"/>
          <w:b/>
          <w:sz w:val="96"/>
        </w:rPr>
      </w:pPr>
      <w:r>
        <w:rPr>
          <w:rFonts w:hint="eastAsia" w:ascii="方正小标宋_GBK" w:eastAsia="方正小标宋_GBK"/>
          <w:b/>
          <w:sz w:val="96"/>
        </w:rPr>
        <w:t>书</w:t>
      </w:r>
    </w:p>
    <w:p>
      <w:pPr>
        <w:jc w:val="center"/>
        <w:rPr>
          <w:rFonts w:eastAsia="黑体"/>
          <w:sz w:val="36"/>
        </w:rPr>
      </w:pPr>
    </w:p>
    <w:p>
      <w:pPr>
        <w:jc w:val="left"/>
        <w:rPr>
          <w:rFonts w:ascii="方正仿宋_GBK" w:hAnsi="宋体" w:eastAsia="方正仿宋_GBK"/>
          <w:b/>
          <w:sz w:val="36"/>
          <w:u w:val="single"/>
        </w:rPr>
      </w:pPr>
    </w:p>
    <w:p>
      <w:pPr>
        <w:jc w:val="left"/>
        <w:rPr>
          <w:rFonts w:ascii="方正仿宋_GBK" w:hAnsi="宋体" w:eastAsia="方正仿宋_GBK"/>
          <w:b/>
          <w:sz w:val="36"/>
          <w:u w:val="single"/>
        </w:rPr>
      </w:pPr>
      <w:r>
        <w:rPr>
          <w:rFonts w:hint="eastAsia" w:ascii="方正仿宋_GBK" w:hAnsi="宋体" w:eastAsia="方正仿宋_GBK"/>
          <w:b/>
          <w:sz w:val="36"/>
        </w:rPr>
        <w:t xml:space="preserve">      委托方（甲方）：</w:t>
      </w:r>
      <w:r>
        <w:rPr>
          <w:rFonts w:hint="eastAsia" w:ascii="方正仿宋_GBK" w:hAnsi="宋体" w:eastAsia="方正仿宋_GBK"/>
          <w:b/>
          <w:sz w:val="36"/>
          <w:u w:val="single"/>
        </w:rPr>
        <w:t xml:space="preserve">                    </w:t>
      </w:r>
    </w:p>
    <w:p>
      <w:pPr>
        <w:jc w:val="left"/>
        <w:rPr>
          <w:rFonts w:ascii="方正仿宋_GBK" w:hAnsi="宋体" w:eastAsia="方正仿宋_GBK"/>
          <w:b/>
          <w:sz w:val="36"/>
        </w:rPr>
      </w:pPr>
      <w:r>
        <w:rPr>
          <w:rFonts w:hint="eastAsia" w:ascii="方正仿宋_GBK" w:hAnsi="宋体" w:eastAsia="方正仿宋_GBK"/>
          <w:b/>
          <w:sz w:val="36"/>
        </w:rPr>
        <w:t xml:space="preserve">      受托方（乙方）：</w:t>
      </w:r>
      <w:r>
        <w:rPr>
          <w:rFonts w:hint="eastAsia" w:ascii="方正仿宋_GBK" w:hAnsi="宋体" w:eastAsia="方正仿宋_GBK"/>
          <w:b/>
          <w:sz w:val="36"/>
          <w:u w:val="single"/>
        </w:rPr>
        <w:t xml:space="preserve">                    </w:t>
      </w:r>
    </w:p>
    <w:p>
      <w:pPr>
        <w:jc w:val="left"/>
        <w:rPr>
          <w:rFonts w:ascii="方正仿宋_GBK" w:hAnsi="宋体" w:eastAsia="方正仿宋_GBK"/>
          <w:b/>
          <w:sz w:val="36"/>
          <w:u w:val="single"/>
        </w:rPr>
      </w:pPr>
      <w:r>
        <w:rPr>
          <w:rFonts w:hint="eastAsia" w:ascii="方正仿宋_GBK" w:hAnsi="宋体" w:eastAsia="方正仿宋_GBK"/>
          <w:b/>
          <w:sz w:val="36"/>
        </w:rPr>
        <w:t xml:space="preserve">      签订时间：</w:t>
      </w:r>
      <w:r>
        <w:rPr>
          <w:rFonts w:hint="eastAsia" w:ascii="方正仿宋_GBK" w:hAnsi="宋体" w:eastAsia="方正仿宋_GBK"/>
          <w:b/>
          <w:sz w:val="36"/>
          <w:u w:val="single"/>
        </w:rPr>
        <w:t xml:space="preserve">                         </w:t>
      </w:r>
    </w:p>
    <w:p>
      <w:pPr>
        <w:jc w:val="left"/>
        <w:rPr>
          <w:rFonts w:ascii="方正仿宋_GBK" w:hAnsi="宋体" w:eastAsia="方正仿宋_GBK"/>
          <w:b/>
          <w:sz w:val="36"/>
          <w:u w:val="single"/>
        </w:rPr>
      </w:pPr>
      <w:r>
        <w:rPr>
          <w:rFonts w:hint="eastAsia" w:ascii="方正仿宋_GBK" w:hAnsi="宋体" w:eastAsia="方正仿宋_GBK"/>
          <w:b/>
          <w:sz w:val="36"/>
        </w:rPr>
        <w:t xml:space="preserve">      有效期限：</w:t>
      </w:r>
      <w:r>
        <w:rPr>
          <w:rFonts w:hint="eastAsia" w:ascii="方正仿宋_GBK" w:hAnsi="宋体" w:eastAsia="方正仿宋_GBK"/>
          <w:b/>
          <w:sz w:val="36"/>
          <w:u w:val="single"/>
        </w:rPr>
        <w:t xml:space="preserve">从合同生效之日起至合同验收后满二年止（即项目运维期结束时止）                        </w:t>
      </w:r>
    </w:p>
    <w:p>
      <w:pPr>
        <w:jc w:val="left"/>
        <w:rPr>
          <w:rFonts w:ascii="方正仿宋_GBK" w:hAnsi="宋体" w:eastAsia="方正仿宋_GBK"/>
          <w:b/>
          <w:sz w:val="36"/>
          <w:u w:val="single"/>
        </w:rPr>
      </w:pPr>
    </w:p>
    <w:p>
      <w:pPr>
        <w:widowControl/>
        <w:jc w:val="left"/>
        <w:rPr>
          <w:rFonts w:ascii="Times New Roman Regular" w:hAnsi="Times New Roman Regular" w:cs="Times New Roman Regular"/>
        </w:rPr>
      </w:pPr>
      <w:r>
        <w:rPr>
          <w:rFonts w:ascii="Times New Roman Regular" w:hAnsi="Times New Roman Regular" w:cs="Times New Roman Regular"/>
        </w:rPr>
        <w:t xml:space="preserve">甲方： </w:t>
      </w:r>
    </w:p>
    <w:p>
      <w:pPr>
        <w:widowControl/>
        <w:jc w:val="left"/>
        <w:rPr>
          <w:rFonts w:ascii="Times New Roman Regular" w:hAnsi="Times New Roman Regular" w:cs="Times New Roman Regular"/>
        </w:rPr>
      </w:pPr>
      <w:r>
        <w:rPr>
          <w:rFonts w:hint="eastAsia" w:ascii="Times New Roman Regular" w:hAnsi="Times New Roman Regular" w:cs="Times New Roman Regular"/>
        </w:rPr>
        <w:t>联系人：</w:t>
      </w:r>
    </w:p>
    <w:p>
      <w:pPr>
        <w:widowControl/>
        <w:jc w:val="left"/>
        <w:rPr>
          <w:rFonts w:ascii="Times New Roman Regular" w:hAnsi="Times New Roman Regular" w:cs="Times New Roman Regular"/>
        </w:rPr>
      </w:pPr>
      <w:r>
        <w:rPr>
          <w:rFonts w:hint="eastAsia" w:ascii="Times New Roman Regular" w:hAnsi="Times New Roman Regular" w:cs="Times New Roman Regular"/>
        </w:rPr>
        <w:t>联系方式：</w:t>
      </w:r>
    </w:p>
    <w:p>
      <w:pPr>
        <w:widowControl/>
        <w:jc w:val="left"/>
        <w:rPr>
          <w:rFonts w:ascii="Times New Roman Regular" w:hAnsi="Times New Roman Regular" w:cs="Times New Roman Regular"/>
        </w:rPr>
      </w:pPr>
      <w:r>
        <w:rPr>
          <w:rFonts w:hint="eastAsia" w:ascii="Times New Roman Regular" w:hAnsi="Times New Roman Regular" w:cs="Times New Roman Regular"/>
        </w:rPr>
        <w:t>地址：</w:t>
      </w:r>
    </w:p>
    <w:p>
      <w:pPr>
        <w:widowControl/>
        <w:jc w:val="left"/>
        <w:rPr>
          <w:rFonts w:ascii="Times New Roman Regular" w:hAnsi="Times New Roman Regular" w:cs="Times New Roman Regular"/>
        </w:rPr>
      </w:pPr>
      <w:r>
        <w:rPr>
          <w:rFonts w:ascii="Times New Roman Regular" w:hAnsi="Times New Roman Regular" w:cs="Times New Roman Regular"/>
        </w:rPr>
        <w:t>乙方：</w:t>
      </w:r>
    </w:p>
    <w:p>
      <w:pPr>
        <w:widowControl/>
        <w:jc w:val="left"/>
        <w:rPr>
          <w:rFonts w:ascii="Times New Roman Regular" w:hAnsi="Times New Roman Regular" w:cs="Times New Roman Regular"/>
        </w:rPr>
      </w:pPr>
      <w:r>
        <w:rPr>
          <w:rFonts w:hint="eastAsia" w:ascii="Times New Roman Regular" w:hAnsi="Times New Roman Regular" w:cs="Times New Roman Regular"/>
        </w:rPr>
        <w:t>联系人：</w:t>
      </w:r>
    </w:p>
    <w:p>
      <w:pPr>
        <w:widowControl/>
        <w:jc w:val="left"/>
        <w:rPr>
          <w:rFonts w:ascii="Times New Roman Regular" w:hAnsi="Times New Roman Regular" w:cs="Times New Roman Regular"/>
        </w:rPr>
      </w:pPr>
      <w:r>
        <w:rPr>
          <w:rFonts w:hint="eastAsia" w:ascii="Times New Roman Regular" w:hAnsi="Times New Roman Regular" w:cs="Times New Roman Regular"/>
        </w:rPr>
        <w:t>联系方式：</w:t>
      </w:r>
    </w:p>
    <w:p>
      <w:pPr>
        <w:widowControl/>
        <w:jc w:val="left"/>
        <w:rPr>
          <w:rFonts w:ascii="Times New Roman Regular" w:hAnsi="Times New Roman Regular" w:cs="Times New Roman Regular"/>
        </w:rPr>
      </w:pPr>
      <w:r>
        <w:rPr>
          <w:rFonts w:hint="eastAsia" w:ascii="Times New Roman Regular" w:hAnsi="Times New Roman Regular" w:cs="Times New Roman Regular"/>
        </w:rPr>
        <w:t>地址：</w:t>
      </w:r>
    </w:p>
    <w:p>
      <w:pPr>
        <w:widowControl/>
        <w:jc w:val="left"/>
        <w:rPr>
          <w:rFonts w:ascii="Times New Roman Regular" w:hAnsi="Times New Roman Regular" w:cs="Times New Roman Regular"/>
        </w:rPr>
      </w:pPr>
      <w:r>
        <w:rPr>
          <w:rFonts w:ascii="Times New Roman Regular" w:hAnsi="Times New Roman Regular" w:cs="Times New Roman Regular"/>
        </w:rPr>
        <w:t>根据《中华人民共和国政府采购法》、《中华人民共和国</w:t>
      </w:r>
      <w:r>
        <w:rPr>
          <w:rFonts w:hint="eastAsia" w:ascii="Times New Roman Regular" w:hAnsi="Times New Roman Regular" w:cs="Times New Roman Regular"/>
        </w:rPr>
        <w:t>民法典</w:t>
      </w:r>
      <w:r>
        <w:rPr>
          <w:rFonts w:ascii="Times New Roman Regular" w:hAnsi="Times New Roman Regular" w:cs="Times New Roman Regular"/>
        </w:rPr>
        <w:t>》等相关法律规定，甲方对</w:t>
      </w:r>
      <w:r>
        <w:rPr>
          <w:rFonts w:hint="eastAsia" w:ascii="Times New Roman Regular" w:hAnsi="Times New Roman Regular" w:cs="Times New Roman Regular"/>
          <w:u w:val="single"/>
        </w:rPr>
        <w:t>进物流监控子系统（深圳海关）物流管控应用多式联运对企服务模块</w:t>
      </w:r>
      <w:r>
        <w:rPr>
          <w:rFonts w:ascii="Times New Roman Regular" w:hAnsi="Times New Roman Regular" w:cs="Times New Roman Regular"/>
        </w:rPr>
        <w:t>采购项目以</w:t>
      </w:r>
      <w:r>
        <w:rPr>
          <w:rFonts w:ascii="Times New Roman Regular" w:hAnsi="Times New Roman Regular" w:cs="Times New Roman Regular"/>
          <w:u w:val="single"/>
        </w:rPr>
        <w:t>公开招标</w:t>
      </w:r>
      <w:r>
        <w:rPr>
          <w:rFonts w:ascii="Times New Roman Regular" w:hAnsi="Times New Roman Regular" w:cs="Times New Roman Regular"/>
        </w:rPr>
        <w:t>方式进行采购（采购编号：</w:t>
      </w:r>
      <w:r>
        <w:rPr>
          <w:rFonts w:hint="eastAsia" w:ascii="Times New Roman Regular" w:hAnsi="Times New Roman Regular" w:cs="Times New Roman Regular"/>
          <w:u w:val="single"/>
        </w:rPr>
        <w:t xml:space="preserve">                       </w:t>
      </w:r>
      <w:r>
        <w:rPr>
          <w:rFonts w:ascii="Times New Roman Regular" w:hAnsi="Times New Roman Regular" w:cs="Times New Roman Regular"/>
        </w:rPr>
        <w:t xml:space="preserve">），确定乙方为中标供应商，现依招标文件、投标文件等相关文件的内容，双方达成如下协议： </w:t>
      </w:r>
    </w:p>
    <w:p>
      <w:pPr>
        <w:jc w:val="center"/>
        <w:rPr>
          <w:rFonts w:ascii="Times New Roman Regular" w:hAnsi="Times New Roman Regular" w:cs="Times New Roman Regular"/>
          <w:sz w:val="36"/>
        </w:rPr>
      </w:pPr>
      <w:r>
        <w:rPr>
          <w:rFonts w:ascii="Times New Roman Regular" w:hAnsi="Times New Roman Regular" w:cs="Times New Roman Regular"/>
          <w:sz w:val="36"/>
        </w:rPr>
        <w:t>第一部分 基本情况</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一、合同标的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项目名称：</w:t>
      </w:r>
      <w:r>
        <w:rPr>
          <w:rFonts w:hint="eastAsia" w:ascii="Times New Roman Regular" w:hAnsi="Times New Roman Regular" w:cs="Times New Roman Regular"/>
          <w:u w:val="single"/>
        </w:rPr>
        <w:t>物流监控子系统（深圳海关）物流管控应用多式联运对企服务模块</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项目实施地点：中国电子口岸数据中心深圳分中心指定地点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合同总价：人民币XXXX元整（￥XXX.XX）</w:t>
      </w:r>
      <w:r>
        <w:rPr>
          <w:rFonts w:hint="eastAsia"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服务目标：提供</w:t>
      </w:r>
      <w:r>
        <w:rPr>
          <w:rFonts w:hint="eastAsia" w:ascii="Times New Roman Regular" w:hAnsi="Times New Roman Regular" w:cs="Times New Roman Regular"/>
          <w:u w:val="single"/>
        </w:rPr>
        <w:t>物流监控子系统（深圳海关）物流管控应用多式联运对企服务模块</w:t>
      </w:r>
      <w:r>
        <w:rPr>
          <w:rFonts w:ascii="Times New Roman Regular" w:hAnsi="Times New Roman Regular" w:cs="Times New Roman Regular"/>
        </w:rPr>
        <w:t xml:space="preserve">定制开发服务。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服务方式：定制开发服务。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服务质量要求：乙方在甲方规定的工期进度内完成应交付的服务，并符合服务质量要求。</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项目周期要求：</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（一）合同生效后1个月内完成需求分析与设计，提供整体全部功能的《软件需求规格说明书》、《项目实施</w:t>
      </w:r>
      <w:r>
        <w:rPr>
          <w:rFonts w:hint="eastAsia" w:ascii="Times New Roman Regular" w:hAnsi="Times New Roman Regular" w:cs="Times New Roman Regular"/>
        </w:rPr>
        <w:t>方案</w:t>
      </w:r>
      <w:r>
        <w:rPr>
          <w:rFonts w:ascii="Times New Roman Regular" w:hAnsi="Times New Roman Regular" w:cs="Times New Roman Regular"/>
        </w:rPr>
        <w:t>》</w:t>
      </w:r>
      <w:r>
        <w:rPr>
          <w:rFonts w:hint="eastAsia" w:ascii="Times New Roman Regular" w:hAnsi="Times New Roman Regular" w:cs="Times New Roman Regular"/>
        </w:rPr>
        <w:t>、《技术设计方案》、《测试方案》</w:t>
      </w:r>
      <w:r>
        <w:rPr>
          <w:rFonts w:ascii="Times New Roman Regular" w:hAnsi="Times New Roman Regular" w:cs="Times New Roman Regular"/>
        </w:rPr>
        <w:t>，需求分析和系统设计根据实际需求由甲方组织进行评审；</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（二）</w:t>
      </w:r>
      <w:r>
        <w:rPr>
          <w:rFonts w:hint="eastAsia" w:ascii="Times New Roman Regular" w:hAnsi="Times New Roman Regular" w:cs="Times New Roman Regular"/>
        </w:rPr>
        <w:t>在合同生效后按照采购方要求在规定时间内完成技术实施工作：合同</w:t>
      </w:r>
      <w:r>
        <w:rPr>
          <w:rFonts w:hint="eastAsia" w:ascii="宋体" w:cs="宋体"/>
        </w:rPr>
        <w:t>生效后12个月内</w:t>
      </w:r>
      <w:r>
        <w:rPr>
          <w:rFonts w:hint="eastAsia" w:ascii="宋体" w:eastAsia="宋体" w:cs="宋体"/>
        </w:rPr>
        <w:t>开发</w:t>
      </w:r>
      <w:r>
        <w:rPr>
          <w:rFonts w:ascii="宋体" w:cs="宋体"/>
        </w:rPr>
        <w:t>上线系统全部功能。</w:t>
      </w:r>
      <w:r>
        <w:rPr>
          <w:rFonts w:hint="eastAsia" w:ascii="Times New Roman Regular" w:hAnsi="Times New Roman Regular" w:cs="Times New Roman Regular"/>
        </w:rPr>
        <w:t>并</w:t>
      </w:r>
      <w:r>
        <w:rPr>
          <w:rFonts w:ascii="Times New Roman Regular" w:hAnsi="Times New Roman Regular" w:cs="Times New Roman Regular"/>
        </w:rPr>
        <w:t>提供全部功能的《系统测试用例》、</w:t>
      </w:r>
      <w:r>
        <w:rPr>
          <w:rFonts w:hint="eastAsia" w:ascii="Times New Roman Regular" w:hAnsi="Times New Roman Regular" w:cs="Times New Roman Regular"/>
        </w:rPr>
        <w:t>《安全测试报告》、《集成报告》、《系统部署手册》、</w:t>
      </w:r>
      <w:r>
        <w:rPr>
          <w:rFonts w:ascii="Times New Roman Regular" w:hAnsi="Times New Roman Regular" w:cs="Times New Roman Regular"/>
        </w:rPr>
        <w:t>《用户操作手册》</w:t>
      </w:r>
      <w:r>
        <w:rPr>
          <w:rFonts w:hint="eastAsia" w:ascii="Times New Roman Regular" w:hAnsi="Times New Roman Regular" w:cs="Times New Roman Regular"/>
        </w:rPr>
        <w:t>、《安全运行维护说明》、《试运行报告》</w:t>
      </w:r>
      <w:r>
        <w:rPr>
          <w:rFonts w:ascii="Times New Roman Regular" w:hAnsi="Times New Roman Regular" w:cs="Times New Roman Regular"/>
        </w:rPr>
        <w:t>等</w:t>
      </w:r>
      <w:r>
        <w:rPr>
          <w:rFonts w:hint="eastAsia" w:ascii="Times New Roman Regular" w:hAnsi="Times New Roman Regular" w:cs="Times New Roman Regular"/>
        </w:rPr>
        <w:t>，</w:t>
      </w:r>
      <w:r>
        <w:rPr>
          <w:rFonts w:ascii="Times New Roman Regular" w:hAnsi="Times New Roman Regular" w:cs="Times New Roman Regular"/>
        </w:rPr>
        <w:t>同时提供系统交付书面申请、程序源代码</w:t>
      </w:r>
      <w:r>
        <w:rPr>
          <w:rFonts w:hint="eastAsia" w:ascii="Times New Roman Regular" w:hAnsi="Times New Roman Regular" w:cs="Times New Roman Regular"/>
        </w:rPr>
        <w:t>，</w:t>
      </w:r>
      <w:r>
        <w:rPr>
          <w:rFonts w:ascii="Times New Roman Regular" w:hAnsi="Times New Roman Regular" w:cs="Times New Roman Regular"/>
        </w:rPr>
        <w:t>且源代码必须通过甲方代码安全扫描。</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（三）系统</w:t>
      </w:r>
      <w:r>
        <w:rPr>
          <w:rFonts w:hint="eastAsia" w:ascii="Times New Roman Regular" w:hAnsi="Times New Roman Regular" w:cs="Times New Roman Regular"/>
        </w:rPr>
        <w:t>在全部功能上线并稳定试运行</w:t>
      </w:r>
      <w:r>
        <w:rPr>
          <w:rFonts w:ascii="Times New Roman Regular" w:hAnsi="Times New Roman Regular" w:cs="Times New Roman Regular"/>
        </w:rPr>
        <w:t>1个月</w:t>
      </w:r>
      <w:r>
        <w:rPr>
          <w:rFonts w:hint="eastAsia" w:ascii="Times New Roman Regular" w:hAnsi="Times New Roman Regular" w:cs="Times New Roman Regular"/>
        </w:rPr>
        <w:t>后</w:t>
      </w:r>
      <w:r>
        <w:rPr>
          <w:rFonts w:ascii="Times New Roman Regular" w:hAnsi="Times New Roman Regular" w:cs="Times New Roman Regular"/>
        </w:rPr>
        <w:t>，</w:t>
      </w:r>
      <w:r>
        <w:rPr>
          <w:rFonts w:hint="eastAsia" w:ascii="Times New Roman Regular" w:hAnsi="Times New Roman Regular" w:cs="Times New Roman Regular"/>
        </w:rPr>
        <w:t>同时符合甲方要求，</w:t>
      </w:r>
      <w:r>
        <w:rPr>
          <w:rFonts w:ascii="Times New Roman Regular" w:hAnsi="Times New Roman Regular" w:cs="Times New Roman Regular"/>
        </w:rPr>
        <w:t>乙方可提出合同验收申请，由甲方根据试运行情况组织验收。合同验收合格之日起，提供</w:t>
      </w:r>
      <w:r>
        <w:rPr>
          <w:rFonts w:hint="eastAsia" w:ascii="Times New Roman Regular" w:hAnsi="Times New Roman Regular" w:cs="Times New Roman Regular"/>
        </w:rPr>
        <w:t>2</w:t>
      </w:r>
      <w:r>
        <w:rPr>
          <w:rFonts w:ascii="Times New Roman Regular" w:hAnsi="Times New Roman Regular" w:cs="Times New Roman Regular"/>
        </w:rPr>
        <w:t>年7x24小时技术服务支持响应。</w:t>
      </w:r>
    </w:p>
    <w:p>
      <w:pPr>
        <w:spacing w:after="120"/>
        <w:ind w:firstLine="420" w:firstLineChars="200"/>
        <w:rPr>
          <w:rFonts w:ascii="Calibri" w:hAnsi="Calibri"/>
        </w:rPr>
      </w:pPr>
      <w:r>
        <w:rPr>
          <w:rFonts w:ascii="Calibri" w:hAnsi="Calibri"/>
        </w:rPr>
        <w:t>合同有效期限：至</w:t>
      </w:r>
      <w:r>
        <w:rPr>
          <w:rFonts w:hint="eastAsia" w:ascii="Calibri" w:hAnsi="Calibri"/>
        </w:rPr>
        <w:t>项目维保</w:t>
      </w:r>
      <w:r>
        <w:rPr>
          <w:rFonts w:ascii="Calibri" w:hAnsi="Calibri"/>
        </w:rPr>
        <w:t>期结束时止</w:t>
      </w:r>
      <w:r>
        <w:rPr>
          <w:rFonts w:hint="eastAsia" w:ascii="Calibri" w:hAnsi="Calibri"/>
        </w:rPr>
        <w:t>。</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二、本合同中的有关词语含义与本合同第二部分《标准条件》中赋予它们的定义相同。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三、与履行本合同有关的下列文件，为本合同的组成部分，下述文件互相补充和解释，如有不明确或不一致之处，以合同约定次序在先者为准：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1.在实施过程中双方共同签署的补充与修正文件；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2.合同文件；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3.中标通知书；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4.投标文件。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四、本合同自双方法定代表人或者授权签字人签字并盖章之日起生效</w:t>
      </w:r>
      <w:r>
        <w:rPr>
          <w:rFonts w:hint="eastAsia" w:ascii="Times New Roman Regular" w:hAnsi="Times New Roman Regular" w:cs="Times New Roman Regular"/>
        </w:rPr>
        <w:t>（若授权签字人签字，需提供相关授权文件）</w:t>
      </w:r>
      <w:r>
        <w:rPr>
          <w:rFonts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五、本合同一式</w:t>
      </w:r>
      <w:r>
        <w:rPr>
          <w:rFonts w:hint="eastAsia" w:ascii="Times New Roman Regular" w:hAnsi="Times New Roman Regular" w:cs="Times New Roman Regular"/>
        </w:rPr>
        <w:t>陆</w:t>
      </w:r>
      <w:r>
        <w:rPr>
          <w:rFonts w:ascii="Times New Roman Regular" w:hAnsi="Times New Roman Regular" w:cs="Times New Roman Regular"/>
        </w:rPr>
        <w:t>份。甲方执</w:t>
      </w:r>
      <w:r>
        <w:rPr>
          <w:rFonts w:hint="eastAsia" w:ascii="Times New Roman Regular" w:hAnsi="Times New Roman Regular" w:cs="Times New Roman Regular"/>
        </w:rPr>
        <w:t>叁</w:t>
      </w:r>
      <w:r>
        <w:rPr>
          <w:rFonts w:ascii="Times New Roman Regular" w:hAnsi="Times New Roman Regular" w:cs="Times New Roman Regular"/>
        </w:rPr>
        <w:t>份，乙方执</w:t>
      </w:r>
      <w:r>
        <w:rPr>
          <w:rFonts w:hint="eastAsia" w:ascii="Times New Roman Regular" w:hAnsi="Times New Roman Regular" w:cs="Times New Roman Regular"/>
        </w:rPr>
        <w:t>叁</w:t>
      </w:r>
      <w:r>
        <w:rPr>
          <w:rFonts w:ascii="Times New Roman Regular" w:hAnsi="Times New Roman Regular" w:cs="Times New Roman Regular"/>
        </w:rPr>
        <w:t xml:space="preserve">份。附件为主合同的一部分，具有同等法律效力。附件与主合同内容不一致的，以主合同为准。 </w:t>
      </w:r>
    </w:p>
    <w:p>
      <w:pPr>
        <w:jc w:val="center"/>
        <w:rPr>
          <w:rFonts w:ascii="Times New Roman Regular" w:hAnsi="Times New Roman Regular" w:cs="Times New Roman Regular"/>
          <w:sz w:val="36"/>
        </w:rPr>
      </w:pPr>
      <w:r>
        <w:rPr>
          <w:rFonts w:ascii="Times New Roman Regular" w:hAnsi="Times New Roman Regular" w:cs="Times New Roman Regular"/>
          <w:sz w:val="36"/>
        </w:rPr>
        <w:t>第二部分 标准条件</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一、合同名词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下列名词和用语，除上下文另有规定外，有如下含义：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1.1“甲方”是指中国电子口岸数据中心深圳分中心。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1.2“乙方”是指提供项目开发服务的单位，即：</w:t>
      </w:r>
      <w:r>
        <w:rPr>
          <w:rFonts w:ascii="Times New Roman Regular" w:hAnsi="Times New Roman Regular" w:cs="Times New Roman Regular"/>
          <w:u w:val="single"/>
        </w:rPr>
        <w:t xml:space="preserve">      </w:t>
      </w:r>
      <w:r>
        <w:rPr>
          <w:rFonts w:hint="eastAsia" w:ascii="Times New Roman Regular" w:hAnsi="Times New Roman Regular" w:cs="Times New Roman Regular"/>
          <w:u w:val="single"/>
        </w:rPr>
        <w:t xml:space="preserve">              </w:t>
      </w:r>
      <w:r>
        <w:rPr>
          <w:rFonts w:ascii="Times New Roman Regular" w:hAnsi="Times New Roman Regular" w:cs="Times New Roman Regular"/>
          <w:u w:val="single"/>
        </w:rPr>
        <w:t xml:space="preserve">    </w:t>
      </w:r>
      <w:r>
        <w:rPr>
          <w:rFonts w:ascii="Times New Roman Regular" w:hAnsi="Times New Roman Regular" w:cs="Times New Roman Regular"/>
        </w:rPr>
        <w:t>。</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二、甲方的权利和义务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2.1甲方有权要求乙方按本合同约定及时提供服务。甲方对服务的工作成果进行评估和确认，提出修改意见。</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2.2甲方对服务成果拥有所有权及全部、完整的知识产权（包括但不限于著作权、专利权、商标权以及知识产权申请权等）。乙方需向甲方提供完整源代码。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2.3甲方有权对项目涉及的所有成果进行推广应用。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2.4如果乙方不能按照本合同的要求履行义务，甲方以书面形式通知乙方，乙方应在 5 个工作日内予以补正和改进；如果乙方在规定的期限内未能补正和改进，甲方有权中止支付，直至乙方能够按照本合同规定的内容履行义务。若乙方的补正和改进在甲方规定的工作日内仍无法达到合同要求，甲方有权按第</w:t>
      </w:r>
      <w:r>
        <w:rPr>
          <w:rFonts w:hint="eastAsia" w:ascii="Times New Roman Regular" w:hAnsi="Times New Roman Regular" w:cs="Times New Roman Regular"/>
        </w:rPr>
        <w:t>九条</w:t>
      </w:r>
      <w:r>
        <w:rPr>
          <w:rFonts w:ascii="Times New Roman Regular" w:hAnsi="Times New Roman Regular" w:cs="Times New Roman Regular"/>
        </w:rPr>
        <w:t xml:space="preserve">违约责任处理。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2.5在乙方完成相应阶段工作并满足付款条件时，甲方应按照本合同的约定及时支付合同价款。</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三、乙方的权利和义务</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3.1</w:t>
      </w:r>
      <w:r>
        <w:rPr>
          <w:rFonts w:hint="eastAsia" w:ascii="Times New Roman Regular" w:hAnsi="Times New Roman Regular" w:cs="Times New Roman Regular"/>
        </w:rPr>
        <w:t>乙方在为甲方提供服务的过程当中，必须坚持中国共产党的领导，严格遵守国家政治纪律和政治规矩，严格遵守国家法律法规。</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3.2</w:t>
      </w:r>
      <w:r>
        <w:rPr>
          <w:rFonts w:ascii="Times New Roman Regular" w:hAnsi="Times New Roman Regular" w:cs="Times New Roman Regular"/>
        </w:rPr>
        <w:t xml:space="preserve">乙方应按照本合同及合同附件的要求，为甲方提供合格的服务，具体内容详见招标书。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3</w:t>
      </w:r>
      <w:r>
        <w:rPr>
          <w:rFonts w:ascii="Times New Roman Regular" w:hAnsi="Times New Roman Regular" w:cs="Times New Roman Regular"/>
        </w:rPr>
        <w:t>乙方在服务实施中应按照国家有关法律、法规、标准规范、海关信息化建设有关技术标准</w:t>
      </w:r>
      <w:r>
        <w:rPr>
          <w:rFonts w:hint="eastAsia" w:ascii="Times New Roman Regular" w:hAnsi="Times New Roman Regular" w:cs="Times New Roman Regular"/>
        </w:rPr>
        <w:t>（含国产化技术标准）</w:t>
      </w:r>
      <w:r>
        <w:rPr>
          <w:rFonts w:ascii="Times New Roman Regular" w:hAnsi="Times New Roman Regular" w:cs="Times New Roman Regular"/>
        </w:rPr>
        <w:t xml:space="preserve">、设计方案、信息安全等级保护、运行管理等有关规定和要求，执行严格的质量管理，以确保本项目质量符合信息化标准和合规性检查的要求，完成合同履约。 </w:t>
      </w:r>
      <w:r>
        <w:rPr>
          <w:rFonts w:hint="eastAsia" w:ascii="Times New Roman Regular" w:hAnsi="Times New Roman Regular" w:cs="Times New Roman Regular"/>
        </w:rPr>
        <w:t>乙方提交的资料须满足甲方对于国产化技术标准的要求。</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4</w:t>
      </w:r>
      <w:r>
        <w:rPr>
          <w:rFonts w:ascii="Times New Roman Regular" w:hAnsi="Times New Roman Regular" w:cs="Times New Roman Regular"/>
        </w:rPr>
        <w:t xml:space="preserve">乙方应分阶段及时向甲方提供服务报告、管理及技术文件和资料，以满足系统软、硬件设备安装、管理及运行维护、项目管理等需要。 </w:t>
      </w:r>
    </w:p>
    <w:p>
      <w:pPr>
        <w:widowControl/>
        <w:tabs>
          <w:tab w:val="left" w:pos="426"/>
        </w:tabs>
        <w:ind w:firstLine="420" w:firstLineChars="200"/>
        <w:jc w:val="left"/>
        <w:rPr>
          <w:rFonts w:ascii="Times New Roman Regular" w:hAnsi="Times New Roman Regular" w:cs="Times New Roman Regular"/>
        </w:rPr>
      </w:pPr>
      <w:r>
        <w:rPr>
          <w:rFonts w:ascii="Times New Roman Regular" w:hAnsi="Times New Roman Regular" w:cs="Times New Roman Regular"/>
        </w:rPr>
        <w:t>项目最终验收前，乙方应将项目所有相关文件和资料归档整理并形成正式档案，提供给甲方。文档应以纸质文件和电子资料（光盘）的形式提供。包括但不限于</w:t>
      </w:r>
      <w:r>
        <w:rPr>
          <w:rFonts w:hint="eastAsia" w:ascii="Times New Roman Regular" w:hAnsi="Times New Roman Regular" w:cs="Times New Roman Regular"/>
        </w:rPr>
        <w:t>项目实施方案、</w:t>
      </w:r>
      <w:r>
        <w:rPr>
          <w:rFonts w:ascii="Times New Roman Regular" w:hAnsi="Times New Roman Regular" w:cs="Times New Roman Regular"/>
        </w:rPr>
        <w:t>软件需求规格说明书、技术</w:t>
      </w:r>
      <w:r>
        <w:rPr>
          <w:rFonts w:hint="eastAsia" w:ascii="Times New Roman Regular" w:hAnsi="Times New Roman Regular" w:cs="Times New Roman Regular"/>
        </w:rPr>
        <w:t>设计</w:t>
      </w:r>
      <w:r>
        <w:rPr>
          <w:rFonts w:ascii="Times New Roman Regular" w:hAnsi="Times New Roman Regular" w:cs="Times New Roman Regular"/>
        </w:rPr>
        <w:t>方案、</w:t>
      </w:r>
      <w:r>
        <w:rPr>
          <w:rFonts w:hint="eastAsia" w:ascii="Times New Roman Regular" w:hAnsi="Times New Roman Regular" w:cs="Times New Roman Regular"/>
        </w:rPr>
        <w:t>测试方案、系统测试报告、安全测试报告、用户操作手册、</w:t>
      </w:r>
      <w:r>
        <w:rPr>
          <w:rFonts w:ascii="Times New Roman Regular" w:hAnsi="Times New Roman Regular" w:cs="Times New Roman Regular"/>
        </w:rPr>
        <w:t>部署</w:t>
      </w:r>
      <w:r>
        <w:rPr>
          <w:rFonts w:hint="eastAsia" w:ascii="Times New Roman Regular" w:hAnsi="Times New Roman Regular" w:cs="Times New Roman Regular"/>
        </w:rPr>
        <w:t>手册</w:t>
      </w:r>
      <w:r>
        <w:rPr>
          <w:rFonts w:ascii="Times New Roman Regular" w:hAnsi="Times New Roman Regular" w:cs="Times New Roman Regular"/>
        </w:rPr>
        <w:t>、</w:t>
      </w:r>
      <w:r>
        <w:rPr>
          <w:rFonts w:hint="eastAsia" w:ascii="Times New Roman Regular" w:hAnsi="Times New Roman Regular" w:cs="Times New Roman Regular"/>
        </w:rPr>
        <w:t>安全运行维护说明、试运行报告等，具体以甲方要求为准；</w:t>
      </w:r>
      <w:r>
        <w:rPr>
          <w:rFonts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5</w:t>
      </w:r>
      <w:r>
        <w:rPr>
          <w:rFonts w:ascii="Times New Roman Regular" w:hAnsi="Times New Roman Regular" w:cs="Times New Roman Regular"/>
        </w:rPr>
        <w:t xml:space="preserve"> 乙方应为甲方提供培训、集中工作和会议保障、项目推动等服务，同时协助相关建设成果推广应用，不增加额外费用。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6</w:t>
      </w:r>
      <w:r>
        <w:rPr>
          <w:rFonts w:ascii="Times New Roman Regular" w:hAnsi="Times New Roman Regular" w:cs="Times New Roman Regular"/>
        </w:rPr>
        <w:t xml:space="preserve">乙方应加强项目风险分析及控制，对项目的风险要有详细的分析，并有可靠的控制手段和措施,并及时向甲方汇报。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7</w:t>
      </w:r>
      <w:r>
        <w:rPr>
          <w:rFonts w:ascii="Times New Roman Regular" w:hAnsi="Times New Roman Regular" w:cs="Times New Roman Regular"/>
        </w:rPr>
        <w:t xml:space="preserve">在安装和调试本项目软件系统及提供其他服务过程中，由于乙方人员的过错、过失造成的设备损坏、损失、人身安全事故，其责任由乙方承担。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8</w:t>
      </w:r>
      <w:r>
        <w:rPr>
          <w:rFonts w:ascii="Times New Roman Regular" w:hAnsi="Times New Roman Regular" w:cs="Times New Roman Regular"/>
        </w:rPr>
        <w:t>乙方应指定</w:t>
      </w:r>
      <w:r>
        <w:rPr>
          <w:rFonts w:ascii="Times New Roman Regular" w:hAnsi="Times New Roman Regular" w:cs="Times New Roman Regular"/>
          <w:u w:val="single"/>
        </w:rPr>
        <w:t>_____________</w:t>
      </w:r>
      <w:r>
        <w:rPr>
          <w:rFonts w:ascii="Times New Roman Regular" w:hAnsi="Times New Roman Regular" w:cs="Times New Roman Regular"/>
        </w:rPr>
        <w:t>（联系电话：</w:t>
      </w:r>
      <w:r>
        <w:rPr>
          <w:rFonts w:ascii="Times New Roman Regular" w:hAnsi="Times New Roman Regular" w:cs="Times New Roman Regular"/>
          <w:u w:val="single"/>
        </w:rPr>
        <w:t>_____________</w:t>
      </w:r>
      <w:r>
        <w:rPr>
          <w:rFonts w:ascii="Times New Roman Regular" w:hAnsi="Times New Roman Regular" w:cs="Times New Roman Regular"/>
        </w:rPr>
        <w:t>） 为项目经理，</w:t>
      </w:r>
      <w:r>
        <w:rPr>
          <w:rFonts w:ascii="Times New Roman Regular" w:hAnsi="Times New Roman Regular" w:cs="Times New Roman Regular"/>
          <w:u w:val="single"/>
        </w:rPr>
        <w:t>_____________</w:t>
      </w:r>
      <w:r>
        <w:rPr>
          <w:rFonts w:ascii="Times New Roman Regular" w:hAnsi="Times New Roman Regular" w:cs="Times New Roman Regular"/>
        </w:rPr>
        <w:t>（联系电话：</w:t>
      </w:r>
      <w:r>
        <w:rPr>
          <w:rFonts w:ascii="Times New Roman Regular" w:hAnsi="Times New Roman Regular" w:cs="Times New Roman Regular"/>
          <w:u w:val="single"/>
        </w:rPr>
        <w:t>_____________</w:t>
      </w:r>
      <w:r>
        <w:rPr>
          <w:rFonts w:ascii="Times New Roman Regular" w:hAnsi="Times New Roman Regular" w:cs="Times New Roman Regular"/>
        </w:rPr>
        <w:t>）为项目技术负责人，运维期内为甲方提供运行维护服务，如出现故障需在0.5小时内响应，2小时内到场，1天内解决相关故障问题。乙方承担开展运行维护服务所产生的相应费用。</w:t>
      </w:r>
    </w:p>
    <w:p>
      <w:pPr>
        <w:widowControl/>
        <w:ind w:firstLine="420" w:firstLineChars="200"/>
        <w:jc w:val="left"/>
      </w:pPr>
      <w:r>
        <w:rPr>
          <w:rFonts w:ascii="Times New Roman Regular" w:hAnsi="Times New Roman Regular" w:cs="Times New Roman Regular"/>
        </w:rPr>
        <w:t>3.9</w:t>
      </w:r>
      <w:r>
        <w:rPr>
          <w:rFonts w:hint="eastAsia"/>
        </w:rPr>
        <w:t>如果乙方有合理佐证材料证明项目经理、项目技术负责人、核心技术人员不能履行合同约定的职责，乙方需提前15个工作日以书面形式通知甲方，甲方有权要求乙方限期更换相同资历或者更高资历的项目经理、项目技术负责人、核心技术人员，未经甲方同意，乙方不得擅自更换。未经甲方同意，乙方不得擅自更换项目经理、项目技术负责人、核心技术人员（疾病发生、意外事件、离职等中标方无法控制的原因除外），如果甲方认为项目经理、项目技术负责人、核心技术人员不能履行合同约定的职责，甲方有权要求乙方限期内更换相同资历或者更高资历的项目经理、项目技术负责人、核心技术人员。</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10乙方服务外包人员离开本项目，应完成工作交接并经甲方审核同意后，人员方可离开，离开人员不得以任何方式获取甲方及项目的一切资料。</w:t>
      </w:r>
      <w:r>
        <w:rPr>
          <w:rFonts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w:t>
      </w:r>
      <w:r>
        <w:rPr>
          <w:rFonts w:hint="eastAsia" w:ascii="Times New Roman Regular" w:hAnsi="Times New Roman Regular" w:cs="Times New Roman Regular"/>
        </w:rPr>
        <w:t>11</w:t>
      </w:r>
      <w:r>
        <w:rPr>
          <w:rFonts w:ascii="Times New Roman Regular" w:hAnsi="Times New Roman Regular" w:cs="Times New Roman Regular"/>
        </w:rPr>
        <w:t>乙方应在</w:t>
      </w:r>
      <w:r>
        <w:rPr>
          <w:rFonts w:hint="eastAsia" w:ascii="Times New Roman Regular" w:hAnsi="Times New Roman Regular" w:cs="Times New Roman Regular"/>
        </w:rPr>
        <w:t>维</w:t>
      </w:r>
      <w:r>
        <w:rPr>
          <w:rFonts w:ascii="Times New Roman Regular" w:hAnsi="Times New Roman Regular" w:cs="Times New Roman Regular"/>
        </w:rPr>
        <w:t xml:space="preserve">保期内及时修复漏洞。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3.1</w:t>
      </w:r>
      <w:r>
        <w:rPr>
          <w:rFonts w:hint="eastAsia" w:ascii="Times New Roman Regular" w:hAnsi="Times New Roman Regular" w:cs="Times New Roman Regular"/>
        </w:rPr>
        <w:t>2</w:t>
      </w:r>
      <w:r>
        <w:rPr>
          <w:rFonts w:ascii="Times New Roman Regular" w:hAnsi="Times New Roman Regular" w:cs="Times New Roman Regular"/>
        </w:rPr>
        <w:t xml:space="preserve"> 乙方应在合同期内在甲方指定的办公场所进行办公，自行解决办公设备和工具。如甲方无特定要求，由乙方自行解决开展工作的办公场所、办公设备和工具等。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3.1</w:t>
      </w:r>
      <w:r>
        <w:rPr>
          <w:rFonts w:hint="eastAsia" w:ascii="Times New Roman Regular" w:hAnsi="Times New Roman Regular" w:cs="Times New Roman Regular"/>
        </w:rPr>
        <w:t>3</w:t>
      </w:r>
      <w:r>
        <w:rPr>
          <w:rFonts w:ascii="Times New Roman Regular" w:hAnsi="Times New Roman Regular" w:cs="Times New Roman Regular"/>
        </w:rPr>
        <w:t xml:space="preserve">乙方在履行合同义务的情形下有权要求甲方按本合同的约定及时支付合同价款。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3.1</w:t>
      </w:r>
      <w:r>
        <w:rPr>
          <w:rFonts w:hint="eastAsia" w:ascii="Times New Roman Regular" w:hAnsi="Times New Roman Regular" w:cs="Times New Roman Regular"/>
        </w:rPr>
        <w:t>4</w:t>
      </w:r>
      <w:r>
        <w:rPr>
          <w:rFonts w:ascii="Times New Roman Regular" w:hAnsi="Times New Roman Regular" w:cs="Times New Roman Regular"/>
        </w:rPr>
        <w:t xml:space="preserve">乙方须协助完成信息安全等级保护测评与验收工作，保证根据测评结果承担相关整改工作，直至通过信息安全等级保护验收。 </w:t>
      </w:r>
    </w:p>
    <w:p>
      <w:pPr>
        <w:widowControl/>
        <w:ind w:firstLine="420" w:firstLineChars="200"/>
        <w:jc w:val="left"/>
        <w:rPr>
          <w:rFonts w:ascii="Times New Roman Regular" w:hAnsi="Times New Roman Regular" w:cs="Times New Roman Regular"/>
          <w:szCs w:val="21"/>
        </w:rPr>
      </w:pPr>
      <w:r>
        <w:rPr>
          <w:rFonts w:ascii="Times New Roman Regular" w:hAnsi="Times New Roman Regular" w:cs="Times New Roman Regular"/>
        </w:rPr>
        <w:t>3.1</w:t>
      </w:r>
      <w:r>
        <w:rPr>
          <w:rFonts w:hint="eastAsia" w:ascii="Times New Roman Regular" w:hAnsi="Times New Roman Regular" w:cs="Times New Roman Regular"/>
        </w:rPr>
        <w:t>5</w:t>
      </w:r>
      <w:r>
        <w:rPr>
          <w:rFonts w:ascii="Times New Roman Regular" w:hAnsi="Times New Roman Regular" w:cs="Times New Roman Regular"/>
          <w:szCs w:val="21"/>
        </w:rPr>
        <w:t>未经甲方同意，乙方不得将本合同项目部分或全部实施服务工作转让第三人承担。</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3.1</w:t>
      </w:r>
      <w:r>
        <w:rPr>
          <w:rFonts w:hint="eastAsia" w:ascii="Times New Roman Regular" w:hAnsi="Times New Roman Regular" w:cs="Times New Roman Regular"/>
        </w:rPr>
        <w:t>6乙方履行合约结束后，乙方服务外包人员应当与甲方签订离岗承诺书，保护数据分中心的技术信息和商业利益。</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四、付款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4.1 合同总价款（人民币大写）：XXXXXX元整，小写：￥XXXX.XX元 。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合同价款为甲方购买项目全部服务内容的总价。除本合同另有约定外，甲方不承担除合同价款之外与本合同有关的其他任何费用。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4.2 具体支付方式和时间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4.2.1本合同以人民币付款。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4.2.2付款办法：</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1）合同签订后，</w:t>
      </w:r>
      <w:r>
        <w:rPr>
          <w:rFonts w:hint="eastAsia" w:ascii="Times New Roman Regular" w:hAnsi="Times New Roman Regular" w:cs="Times New Roman Regular"/>
        </w:rPr>
        <w:t>乙方完成项目实施方案、软件需求规格说明书、技术设计方案、测试方案、团队人员明细等文档，并经甲方审核通过。</w:t>
      </w:r>
      <w:r>
        <w:rPr>
          <w:rFonts w:ascii="Times New Roman Regular" w:hAnsi="Times New Roman Regular" w:cs="Times New Roman Regular"/>
        </w:rPr>
        <w:t>乙方提交下列单据之日起</w:t>
      </w:r>
      <w:r>
        <w:rPr>
          <w:rFonts w:hint="eastAsia" w:ascii="Times New Roman Regular" w:hAnsi="Times New Roman Regular" w:cs="Times New Roman Regular"/>
        </w:rPr>
        <w:t>10</w:t>
      </w:r>
      <w:r>
        <w:rPr>
          <w:rFonts w:ascii="Times New Roman Regular" w:hAnsi="Times New Roman Regular" w:cs="Times New Roman Regular"/>
        </w:rPr>
        <w:t>个工作日内，甲方向乙方支付合同总价30%合同款。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乙方提交单据：付款申请函（盖章原件）；相应金额发票（原件）；合同正文（复印件并加盖公章）；中标通知书（复印件）。</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2）项目上线运行后，乙方</w:t>
      </w:r>
      <w:r>
        <w:rPr>
          <w:rFonts w:hint="eastAsia" w:ascii="Times New Roman Regular" w:hAnsi="Times New Roman Regular" w:cs="Times New Roman Regular"/>
        </w:rPr>
        <w:t>完成系统测试报告、用户操作手册、部署手册、安全运行维护说明等文档，并经甲方审核通过。乙方</w:t>
      </w:r>
      <w:r>
        <w:rPr>
          <w:rFonts w:ascii="Times New Roman Regular" w:hAnsi="Times New Roman Regular" w:cs="Times New Roman Regular"/>
        </w:rPr>
        <w:t>提交下列单据之日起</w:t>
      </w:r>
      <w:r>
        <w:rPr>
          <w:rFonts w:hint="eastAsia" w:ascii="Times New Roman Regular" w:hAnsi="Times New Roman Regular" w:cs="Times New Roman Regular"/>
        </w:rPr>
        <w:t>10</w:t>
      </w:r>
      <w:r>
        <w:rPr>
          <w:rFonts w:ascii="Times New Roman Regular" w:hAnsi="Times New Roman Regular" w:cs="Times New Roman Regular"/>
        </w:rPr>
        <w:t>个工作日内，甲方向乙方支付合同总价40%合同款。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w:t>
      </w:r>
    </w:p>
    <w:p>
      <w:pPr>
        <w:widowControl/>
        <w:numPr>
          <w:ilvl w:val="0"/>
          <w:numId w:val="25"/>
        </w:numPr>
        <w:ind w:left="720" w:firstLine="420" w:firstLineChars="200"/>
        <w:jc w:val="left"/>
        <w:rPr>
          <w:rFonts w:ascii="Times New Roman Regular" w:hAnsi="Times New Roman Regular" w:cs="Times New Roman Regular"/>
        </w:rPr>
      </w:pPr>
      <w:r>
        <w:rPr>
          <w:rFonts w:ascii="Times New Roman Regular" w:hAnsi="Times New Roman Regular" w:cs="Times New Roman Regular"/>
        </w:rPr>
        <w:t>乙方</w:t>
      </w:r>
      <w:r>
        <w:rPr>
          <w:rFonts w:hint="eastAsia" w:ascii="Times New Roman Regular" w:hAnsi="Times New Roman Regular" w:cs="Times New Roman Regular"/>
        </w:rPr>
        <w:t>按要求</w:t>
      </w:r>
      <w:r>
        <w:rPr>
          <w:rFonts w:ascii="Times New Roman Regular" w:hAnsi="Times New Roman Regular" w:cs="Times New Roman Regular"/>
        </w:rPr>
        <w:t>完成全部服务内容，</w:t>
      </w:r>
      <w:r>
        <w:rPr>
          <w:rFonts w:hint="eastAsia" w:ascii="Times New Roman Regular" w:hAnsi="Times New Roman Regular" w:cs="Times New Roman Regular"/>
        </w:rPr>
        <w:t>乙方完成安全测试报告、试运行报告等文档，并</w:t>
      </w:r>
      <w:r>
        <w:rPr>
          <w:rFonts w:ascii="Times New Roman Regular" w:hAnsi="Times New Roman Regular" w:cs="Times New Roman Regular"/>
        </w:rPr>
        <w:t>经甲方组织的合同验收通过</w:t>
      </w:r>
      <w:r>
        <w:rPr>
          <w:rFonts w:hint="eastAsia" w:ascii="Times New Roman Regular" w:hAnsi="Times New Roman Regular" w:cs="Times New Roman Regular"/>
        </w:rPr>
        <w:t>。乙方</w:t>
      </w:r>
      <w:r>
        <w:rPr>
          <w:rFonts w:ascii="Times New Roman Regular" w:hAnsi="Times New Roman Regular" w:cs="Times New Roman Regular"/>
        </w:rPr>
        <w:t>提交下列单据之日起</w:t>
      </w:r>
      <w:r>
        <w:rPr>
          <w:rFonts w:hint="eastAsia" w:ascii="Times New Roman Regular" w:hAnsi="Times New Roman Regular" w:cs="Times New Roman Regular"/>
        </w:rPr>
        <w:t>10</w:t>
      </w:r>
      <w:r>
        <w:rPr>
          <w:rFonts w:ascii="Times New Roman Regular" w:hAnsi="Times New Roman Regular" w:cs="Times New Roman Regular"/>
        </w:rPr>
        <w:t>个工作日内，甲方向乙方支付合同总价30%合同款。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乙方提交单据：付款申请函（盖章原件）；相应金额发票（原件）；合同正文（复印件并加盖公章）；</w:t>
      </w:r>
      <w:r>
        <w:rPr>
          <w:rFonts w:hint="eastAsia" w:ascii="Times New Roman Regular" w:hAnsi="Times New Roman Regular" w:cs="Times New Roman Regular"/>
        </w:rPr>
        <w:t>合同总价10%的银行履约保函（原件），其中履约保函期限为合同验收之日起至本项目运维服务期结束之日止，若项目延误，保函期限按期顺延。</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4）在乙方无违约情形的前提下，银行履约保函在维保期满后20个工作日内退还。</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4.2.3若出现财政资金不到位、集中支付延误等情况，由双方协商支付</w:t>
      </w:r>
      <w:r>
        <w:rPr>
          <w:rFonts w:hint="eastAsia" w:ascii="Times New Roman Regular" w:hAnsi="Times New Roman Regular" w:cs="Times New Roman Regular"/>
        </w:rPr>
        <w:t>，不视为甲方违约</w:t>
      </w:r>
      <w:r>
        <w:rPr>
          <w:rFonts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4.2.4因财政集中支付延误时间不计算在内，</w:t>
      </w:r>
      <w:r>
        <w:rPr>
          <w:rFonts w:hint="eastAsia" w:ascii="Times New Roman Regular" w:hAnsi="Times New Roman Regular" w:cs="Times New Roman Regular"/>
        </w:rPr>
        <w:t>不视为甲方违约，</w:t>
      </w:r>
      <w:r>
        <w:rPr>
          <w:rFonts w:ascii="Times New Roman Regular" w:hAnsi="Times New Roman Regular" w:cs="Times New Roman Regular"/>
        </w:rPr>
        <w:t xml:space="preserve">乙方提交付款单据迟延或缺失的，甲方有权相应顺延付款期限。 </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乙方指定收款账户：</w:t>
      </w:r>
    </w:p>
    <w:tbl>
      <w:tblPr>
        <w:tblStyle w:val="7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jc w:val="left"/>
              <w:rPr>
                <w:rFonts w:ascii="Times New Roman Regular" w:hAnsi="Times New Roman Regular" w:cs="Times New Roman Regular"/>
              </w:rPr>
            </w:pPr>
            <w:r>
              <w:rPr>
                <w:rFonts w:hint="eastAsia" w:ascii="Times New Roman Regular" w:hAnsi="Times New Roman Regular" w:eastAsia="宋体" w:cs="Times New Roman Regular"/>
              </w:rPr>
              <w:t>乙方全称</w:t>
            </w:r>
          </w:p>
        </w:tc>
        <w:tc>
          <w:tcPr>
            <w:tcW w:w="4261" w:type="dxa"/>
          </w:tcPr>
          <w:p>
            <w:pPr>
              <w:widowControl/>
              <w:jc w:val="left"/>
              <w:rPr>
                <w:rFonts w:ascii="Times New Roman Regular" w:hAnsi="Times New Roman Regular"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jc w:val="left"/>
              <w:rPr>
                <w:rFonts w:ascii="Times New Roman Regular" w:hAnsi="Times New Roman Regular" w:cs="Times New Roman Regular"/>
              </w:rPr>
            </w:pPr>
            <w:r>
              <w:rPr>
                <w:rFonts w:hint="eastAsia" w:ascii="Times New Roman Regular" w:hAnsi="Times New Roman Regular" w:eastAsia="宋体" w:cs="Times New Roman Regular"/>
              </w:rPr>
              <w:t>开户银行</w:t>
            </w:r>
          </w:p>
        </w:tc>
        <w:tc>
          <w:tcPr>
            <w:tcW w:w="4261" w:type="dxa"/>
          </w:tcPr>
          <w:p>
            <w:pPr>
              <w:widowControl/>
              <w:jc w:val="left"/>
              <w:rPr>
                <w:rFonts w:ascii="Times New Roman Regular" w:hAnsi="Times New Roman Regular" w:cs="Times New Roman Regul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widowControl/>
              <w:jc w:val="left"/>
              <w:rPr>
                <w:rFonts w:ascii="Times New Roman Regular" w:hAnsi="Times New Roman Regular" w:cs="Times New Roman Regular"/>
              </w:rPr>
            </w:pPr>
            <w:r>
              <w:rPr>
                <w:rFonts w:hint="eastAsia" w:ascii="Times New Roman Regular" w:hAnsi="Times New Roman Regular" w:eastAsia="宋体" w:cs="Times New Roman Regular"/>
              </w:rPr>
              <w:t>账号</w:t>
            </w:r>
          </w:p>
        </w:tc>
        <w:tc>
          <w:tcPr>
            <w:tcW w:w="4261" w:type="dxa"/>
          </w:tcPr>
          <w:p>
            <w:pPr>
              <w:widowControl/>
              <w:jc w:val="left"/>
              <w:rPr>
                <w:rFonts w:ascii="Times New Roman Regular" w:hAnsi="Times New Roman Regular" w:cs="Times New Roman Regular"/>
              </w:rPr>
            </w:pPr>
          </w:p>
        </w:tc>
      </w:tr>
    </w:tbl>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五、验收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5.1 验收标准及方式：具体验收由甲方组织相关业务技术专家进行评审。</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5.2 在验收阶段，乙方应严格遵循甲方的有关验收流程，提交完整的成果物，完成项目整改等工作；乙方应协助甲方完成相关验收准备工作。</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5.3各环节流程、文档、成果满足甲方相关管理规范、招标文件、合同要求，试运行时功能、性能满足国家相关标准</w:t>
      </w:r>
      <w:r>
        <w:rPr>
          <w:rFonts w:hint="eastAsia" w:ascii="Times New Roman Regular" w:hAnsi="Times New Roman Regular" w:cs="Times New Roman Regular"/>
        </w:rPr>
        <w:t>（包括国产化技术标准）</w:t>
      </w:r>
      <w:r>
        <w:rPr>
          <w:rFonts w:ascii="Times New Roman Regular" w:hAnsi="Times New Roman Regular" w:cs="Times New Roman Regular"/>
        </w:rPr>
        <w:t>、合同和实施方案的要求。</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六、售后服务期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6.1 </w:t>
      </w:r>
      <w:r>
        <w:rPr>
          <w:rFonts w:hint="eastAsia" w:ascii="Times New Roman Regular" w:hAnsi="Times New Roman Regular" w:cs="Times New Roman Regular"/>
        </w:rPr>
        <w:t>自本合同验收合格之日起，乙方应在甲方指定地点进行运维保障，提供2年</w:t>
      </w:r>
      <w:r>
        <w:rPr>
          <w:rFonts w:ascii="Times New Roman Regular" w:hAnsi="Times New Roman Regular" w:cs="Times New Roman Regular"/>
        </w:rPr>
        <w:t>7x24</w:t>
      </w:r>
      <w:r>
        <w:rPr>
          <w:rFonts w:hint="eastAsia" w:ascii="Times New Roman Regular" w:hAnsi="Times New Roman Regular" w:cs="Times New Roman Regular"/>
        </w:rPr>
        <w:t>小时技术服务支持响应。系统维保需在</w:t>
      </w:r>
      <w:r>
        <w:rPr>
          <w:rFonts w:ascii="Times New Roman Regular" w:hAnsi="Times New Roman Regular" w:cs="Times New Roman Regular"/>
        </w:rPr>
        <w:t>0.5</w:t>
      </w:r>
      <w:r>
        <w:rPr>
          <w:rFonts w:hint="eastAsia" w:ascii="Times New Roman Regular" w:hAnsi="Times New Roman Regular" w:cs="Times New Roman Regular"/>
        </w:rPr>
        <w:t>小时内响应，</w:t>
      </w:r>
      <w:r>
        <w:rPr>
          <w:rFonts w:ascii="Times New Roman Regular" w:hAnsi="Times New Roman Regular" w:cs="Times New Roman Regular"/>
        </w:rPr>
        <w:t>2</w:t>
      </w:r>
      <w:r>
        <w:rPr>
          <w:rFonts w:hint="eastAsia" w:ascii="Times New Roman Regular" w:hAnsi="Times New Roman Regular" w:cs="Times New Roman Regular"/>
        </w:rPr>
        <w:t>小时内到场，</w:t>
      </w:r>
      <w:r>
        <w:rPr>
          <w:rFonts w:ascii="Times New Roman Regular" w:hAnsi="Times New Roman Regular" w:cs="Times New Roman Regular"/>
        </w:rPr>
        <w:t>1</w:t>
      </w:r>
      <w:r>
        <w:rPr>
          <w:rFonts w:hint="eastAsia" w:ascii="Times New Roman Regular" w:hAnsi="Times New Roman Regular" w:cs="Times New Roman Regular"/>
        </w:rPr>
        <w:t>天内解决相关故障问题。如果遇到影响系统正常运行且甲方判定属于系统故障，最迟在4小时内提供应急方案并实施，遇到仅影响系统性能但不影响系统正常使用的故障，最迟在24小时内提供应急方案并实施。</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6.2乙方应为甲方提供培训、集中工作和会议保障、项目推动等服务，同时相关建设成果在海关范围内应用，不增加额外费用。</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6.3乙方应加强项目风险分析及控制，对项目的风险要有详细的分析，并有可靠的控制手段和措施并及时向甲方汇报。</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七、保密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乙方需与甲方签订保密协议，约定双方保密权利与义务；乙方服务人员须签订《保密承诺书》，承诺遵守保密协议，接受保密管理。乙方及服务人员在双方约定的保密期限内如违反协议中的保密义务，乙方和服务人员承担相应违约责任。 </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八、合同修改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8.1除合同条款</w:t>
      </w:r>
      <w:r>
        <w:rPr>
          <w:rFonts w:hint="eastAsia" w:ascii="Times New Roman Regular" w:hAnsi="Times New Roman Regular" w:cs="Times New Roman Regular"/>
        </w:rPr>
        <w:t>第十</w:t>
      </w:r>
      <w:r>
        <w:rPr>
          <w:rFonts w:ascii="Times New Roman Regular" w:hAnsi="Times New Roman Regular" w:cs="Times New Roman Regular"/>
        </w:rPr>
        <w:t xml:space="preserve">条的规定外，任何对合同的变更、修改和补充，只有在甲乙双方授权代表签署书面文件并盖章后方才有效，该书面文件作为附件成为本合同不可分割的组成部分，具有同等法律效力。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九、违约责任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9.1本合同生效后，任何一方不履行或不完全履行本合同约定义务的，即构成违约，另一方有权要求违约方</w:t>
      </w:r>
      <w:r>
        <w:rPr>
          <w:rFonts w:hint="eastAsia" w:ascii="Times New Roman Regular" w:hAnsi="Times New Roman Regular" w:cs="Times New Roman Regular"/>
        </w:rPr>
        <w:t>赔偿守约方</w:t>
      </w:r>
      <w:r>
        <w:rPr>
          <w:rFonts w:hint="eastAsia"/>
        </w:rPr>
        <w:t>全部</w:t>
      </w:r>
      <w:r>
        <w:rPr>
          <w:rFonts w:hint="eastAsia" w:ascii="Times New Roman Regular" w:hAnsi="Times New Roman Regular" w:cs="Times New Roman Regular"/>
        </w:rPr>
        <w:t>损失</w:t>
      </w:r>
      <w:r>
        <w:rPr>
          <w:rFonts w:ascii="Times New Roman Regular" w:hAnsi="Times New Roman Regular" w:cs="Times New Roman Regular"/>
        </w:rPr>
        <w:t xml:space="preserve">。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9.2 由于乙方的过错造成其提供的服务不能满足合同中规定的要求，则甲方有权视情况要求乙方支付违约金，违约金的金额为不满足合同要求部分的服务费金额，并赔偿由此给甲方带来的相关</w:t>
      </w:r>
      <w:r>
        <w:rPr>
          <w:rFonts w:hint="eastAsia" w:ascii="Times New Roman Regular" w:hAnsi="Times New Roman Regular" w:cs="Times New Roman Regular"/>
        </w:rPr>
        <w:t>全部</w:t>
      </w:r>
      <w:r>
        <w:rPr>
          <w:rFonts w:ascii="Times New Roman Regular" w:hAnsi="Times New Roman Regular" w:cs="Times New Roman Regular"/>
        </w:rPr>
        <w:t>损失。</w:t>
      </w:r>
      <w:r>
        <w:rPr>
          <w:rFonts w:hint="eastAsia" w:ascii="Times New Roman Regular" w:hAnsi="Times New Roman Regular" w:cs="Times New Roman Regular"/>
        </w:rPr>
        <w:t>如乙方未能按合同约定项目实施计划时间节点时限内完成服务或延期完成项目，每逾期一天，乙方应按合同金额每天2%的比例向甲方支付违约金。若逾期超过【90】日，甲方有权终止合同，并要求乙方赔偿按照本条款约定的违约金以及由此给甲方带来的全部经济损失。乙方未按合同3.9中条款约定经甲方同意后变更项目人员而是私自变更项目人员或无法指派符合甲方要求的相同资历或者更高资历的项目人员的，乙方向甲方支付违约金，每私自变更一位项目人员或违约一次，乙方向甲方支付合同总额的2%违约金，上述违约金不足以弥补甲方损失的，乙方应另行赔偿甲方损失，且乙方应在甲方限定时间内更换符合甲方要求的相同资历或者更高资历的项目人员，若乙方在甲方限定时间内无法纠正违约行为，甲方有权解除本协议，乙方应退还甲方已支付的全部费用（计息，利息从乙方实际收到款项之日起按照贷款市场报价利率的1.5倍计算，计至款项实际退还之日止），并承担本条约定的违约金且应赔偿甲方全部损失。</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 xml:space="preserve">9.3乙方服务质量不能达到甲方组织的专家组的评估要求，甲方有权终止合同，乙方应退还甲方已支付的全部费用（计息，利息从乙方实际收到款项之日起按照贷款市场报价利率的1.5倍计算，计至款项实际退还之日止），并要求乙方赔偿相应的全部损失。 </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9.4若甲方逾期付款的，应按照贷款市场报价利率的标准向乙方支付逾期付款违约金，但因财政资金未到位、政府集中支付导致延误付款无需承担违约责任，乙方不得以此为由擅自停止执行合同或停止提供服务。</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9.5若乙方在收到甲方的违约通知书或类似的其它书面通知之日起7日内未作答复，也没有按照甲方选择的方式承担违约责任，则甲方有权直接从尚未支付的合同价款中扣留相当于甲方选择的方式计算的索赔金额，包括违约金。若这些金额不足以补偿，乙方仍应承担不足部分的赔偿或支付责任。</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9.6任何一方由于自然灾害、政府行为、社会异常事件等不可抗力原因不能按约履行合同时，应在不可抗力事件结束后7个工作日内向对方有效通报，以减轻可能给对方造成的损失，在取得有关机构的不可抗力证明或双方谅解并书面确认后，应当根据具体情况允许延期履行、修订或终止合同，并根据情况可部分或全部免于承担违约责任。</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9.7乙方同意并保证尊重任何他方的知识产权及其它合法权益，承诺其所提供的产品或服务均为有合法权利的，不会侵犯、导致或引起侵犯第三方知识产权及其它合法权益，若因本合同所提供的相关产品或服务及因履行本合同导致侵犯第三方的知识产权及其它合法权益，所引起的任何及/或全部责任均应当由乙方承担。</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 xml:space="preserve">9.8因合同一方原因致使另一方遭受第三方追诉的，经被追诉方立即书面告知并同意违约方全权处理后，违约方应承担有关司法机关在具有法律执行力的裁判文书中列明的由被追诉方承担的全部责任。 </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9.9若乙方通过协议、设立控股或分支机构或其它方式就供货或服务等与任何独立或非独立的第三方构成联合、分属或其它关系、相关责任义务等均由乙方与该等组织机构自行协商约定，但在与本合同相关的任何情形下，乙方与其任何一家该等机构二者之间的约定仅属于其内部分担权利义务及其内部约定分担对外责任的办法，乙方与该等机构二者对甲方、用户、相关第三方则应承担连带责任，而乙方依据本合同原所应承担的对甲方、用户或第三方的责任，均并不因此被减免。</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9.10</w:t>
      </w:r>
      <w:r>
        <w:rPr>
          <w:rFonts w:ascii="Times New Roman Regular" w:hAnsi="Times New Roman Regular" w:cs="Times New Roman Regular"/>
          <w:szCs w:val="21"/>
        </w:rPr>
        <w:t>由于乙方自身原因，乙方提前解除本合同的，需征得甲方书面同意方能解除，乙方应退还甲方已支付的全部费用，同时向甲方赔付合同总金额10％的违约金。</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十、合同终止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由于合同一方不履行合同或严重违反合同，造成合同部分或全部无法履行时，对方除有权向违约方索赔外，有权部分或全部终止合同。对于部分终止的合同，违约方除应承担规定的责任外，还应继续履行合同的剩余部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10.1违约终止合同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在甲方对乙方违约而采取的任何补救措施不受影响的情况下，甲方可向乙方发出书面违约通知书，提出终止部分或全部合同：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（1）如果乙方未能在合同规定的期限或甲方根据合同条款的规定同意延长的限期内提供部分或全部的货物或服务，达到合同所规定的建设需求和服务；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（2）如果乙方未能履行合同规定的其他任何义务。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如果甲方根据上述规定与乙方全部或部分终止合同，经双方协商，甲方可以依其认为适当的条件和方法购买与未交付成果类似的货物或服务，乙方应承担甲方因购买类似货物或服务而产生的额外支出（支出总额应不超过合同总价的5%）。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10.2 因破产而终止合同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如果乙方破产或无清偿能力，甲方可在任何时候以书面形式通知乙方，提出终止合同而不给乙方补偿，并有权要求乙方退回甲方已支付的合同经费。该终止合同将不损害或影响甲方已经采取或将要采取的任何行动或补救措施的权利。 </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十一、乙方的保证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11.1乙方保证在履行本合同过程中提供的服务不因乙方原因侵犯任何第三方的合法权益或引起任何第三方的指控或行政机关的处罚，如有任何第三方向甲方主张侵权或赔偿或行政处罚，经甲方立即书面告知并同意乙方全权处理后，乙方应承担有关司法机关在具有法律执行力的裁判文书中列明的由甲方承担的全部责任；因甲方指示行为造成的侵权情形除外。同时乙方需提供全力支持，防止因上述侵权或可能的侵权给甲方造成的损失，包括但不限于提供甲方继续使用本合同项下的服务而需取得的第三方授权、修改本合同项下服务使其至少在功能上可以替代原服务、提供功能上相等的使甲方可以达到本合同目的的其他服务，并由乙方承担因此而产生的所有费用。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11.2 乙方驻场服务人员须按照甲方管理要求执行甲方上下班作息</w:t>
      </w:r>
      <w:r>
        <w:rPr>
          <w:rFonts w:hint="eastAsia" w:ascii="Times New Roman Regular" w:hAnsi="Times New Roman Regular" w:cs="Times New Roman Regular"/>
        </w:rPr>
        <w:t>。</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11.</w:t>
      </w:r>
      <w:r>
        <w:rPr>
          <w:rFonts w:hint="eastAsia" w:ascii="Times New Roman Regular" w:hAnsi="Times New Roman Regular" w:cs="Times New Roman Regular"/>
        </w:rPr>
        <w:t>3</w:t>
      </w:r>
      <w:r>
        <w:rPr>
          <w:rFonts w:ascii="Times New Roman Regular" w:hAnsi="Times New Roman Regular" w:cs="Times New Roman Regular"/>
        </w:rPr>
        <w:t xml:space="preserve"> 乙方承诺</w:t>
      </w:r>
      <w:r>
        <w:rPr>
          <w:rFonts w:hint="eastAsia" w:ascii="Times New Roman Regular" w:hAnsi="Times New Roman Regular" w:cs="Times New Roman Regular"/>
        </w:rPr>
        <w:t>配备完整的</w:t>
      </w:r>
      <w:r>
        <w:rPr>
          <w:rFonts w:ascii="Times New Roman Regular" w:hAnsi="Times New Roman Regular" w:cs="Times New Roman Regular"/>
        </w:rPr>
        <w:t>项目团队</w:t>
      </w:r>
      <w:r>
        <w:rPr>
          <w:rFonts w:hint="eastAsia" w:ascii="Times New Roman Regular" w:hAnsi="Times New Roman Regular" w:cs="Times New Roman Regular"/>
        </w:rPr>
        <w:t>，具体包括：项目经理、产品经理、UI设计师、开发人员（包含技术负责人、前端开发工程师、后端开发工程师等）、测试人员、运维人员等</w:t>
      </w:r>
      <w:r>
        <w:rPr>
          <w:rFonts w:ascii="Times New Roman Regular" w:hAnsi="Times New Roman Regular" w:cs="Times New Roman Regular"/>
        </w:rPr>
        <w:t>。</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十二、不可抗力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12.1 如果出现不可抗力，双方在本合同中的义务在不可抗力影响范围及其持续期间内将中止履行。合同期限可根据中止的期限作相应延长，但须双方协商一致。任何一方均不会因此而承担违约责任。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12.2 受不可抗力影响一方应在不可抗力事件发生后7个工作日内将不能履行本合同的原因书面通知对方，并提供有关证明文件。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12.3 不可抗力影响结束后，受影响一方应在7个工作日内书面通知对方。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12.4 如果不可抗力影响超过60天，各方可协商解决此后的合同执行问题。 </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十三、项目知识产权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13.1本项目</w:t>
      </w:r>
      <w:r>
        <w:rPr>
          <w:rFonts w:hint="eastAsia" w:ascii="Times New Roman Regular" w:hAnsi="Times New Roman Regular" w:cs="Times New Roman Regular"/>
        </w:rPr>
        <w:t>及项目所含服务涉及</w:t>
      </w:r>
      <w:r>
        <w:rPr>
          <w:rFonts w:ascii="Times New Roman Regular" w:hAnsi="Times New Roman Regular" w:cs="Times New Roman Regular"/>
        </w:rPr>
        <w:t>的版权属于甲方所有，乙方应向甲方提供该项目软件开发全部源代码（含</w:t>
      </w:r>
      <w:r>
        <w:rPr>
          <w:rFonts w:hint="eastAsia" w:ascii="Times New Roman Regular" w:hAnsi="Times New Roman Regular" w:cs="Times New Roman Regular"/>
        </w:rPr>
        <w:t>所有使用的技术组件的源代码、</w:t>
      </w:r>
      <w:r>
        <w:rPr>
          <w:rFonts w:ascii="Times New Roman Regular" w:hAnsi="Times New Roman Regular" w:cs="Times New Roman Regular"/>
        </w:rPr>
        <w:t>运维期内的后续升级版本）等技术资料，保障甲方的二次开发权等权利，乙方不得向任何第三方提供。</w:t>
      </w:r>
      <w:r>
        <w:rPr>
          <w:rFonts w:hint="eastAsia" w:ascii="Times New Roman Regular" w:hAnsi="Times New Roman Regular" w:cs="Times New Roman Regular"/>
        </w:rPr>
        <w:t>因履行本合同而产生的</w:t>
      </w:r>
      <w:r>
        <w:rPr>
          <w:rFonts w:ascii="Times New Roman Regular" w:hAnsi="Times New Roman Regular" w:cs="Times New Roman Regular"/>
        </w:rPr>
        <w:t>知识产权及</w:t>
      </w:r>
      <w:r>
        <w:rPr>
          <w:rFonts w:hint="eastAsia" w:ascii="Times New Roman Regular" w:hAnsi="Times New Roman Regular" w:cs="Times New Roman Regular"/>
        </w:rPr>
        <w:t>知识产权申请</w:t>
      </w:r>
      <w:r>
        <w:rPr>
          <w:rFonts w:ascii="Times New Roman Regular" w:hAnsi="Times New Roman Regular" w:cs="Times New Roman Regular"/>
        </w:rPr>
        <w:t xml:space="preserve">权归甲方所有。本项目的技术秘密的使用权、转让权归甲方所有（如不涉及软件开发工作即标注不适用）。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13.2 如涉及软件开发工作，乙方应允许甲方安排海关骨干人员参与核心工作，工作结束后带回源代码，并纳入甲方原版库管理，以便后续修改维护。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13.3乙方应保证甲方在中华人民共和国使用该项目产品或项目产品的任何一部分时，免受因乙方原因导致的第三方提出的侵犯其专利权、商标权或工业设计权的索赔或起诉。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13.4如果甲方在使用该软件及服务或软件及服务的任何一部分时被任何第三方诉称侵犯了其第三方知识产权或任何其它权利，甲方应立即通知乙方。乙方应负责处理这一指控，并应以乙方的名义自负费用向起诉方提出抗辩。甲方将尽可能地对乙方抗辩给予协助，由此发生的费用由乙方承担。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13.5如果甲方发现任何第三方在甲方未被许可的范围内非法使用甲方获得的知识产权，甲方应立即通知乙方。乙方应在收到通知后14日内采取适当行动，制止非法使用行为；否则，如果甲方要求，乙方应授权甲方根据中国法律规定对该第三方提起诉讼，并给甲方尽可能的协助。甲方应负担诉讼中发生的全部费用，并有权获得判决给付的全部赔偿。如果有乙方的责任，由乙方承担相应的责任。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13.6在本项目的实施过程中，如果根据设计需要购置其他软件产品或组件，包括乙方自主知识产权的产品，都必须向甲方做出详细说明，并列出软件产品的详细清单，包括产品名称、功能、用途、供应商、用户数、质量保证期等。 </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十四、诉讼</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14.1合同的实施或与合同有关的一切争端应通过双方友好协商解决。如果友好协商仍无法解决，任何一方都可依法向甲方所在地人民法院提起诉讼。</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14.2诉讼费除人民法院另有裁决外均由败诉方负担。</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14.3在诉讼期间，除正在进行诉讼的部分以外，双方应继续执行合同的其余部分。</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14.4本合同适用中华人民共和国法律。</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 xml:space="preserve">十五、其他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15.1 在本合同履行期间及履行完毕的任何时候，如未经对方同意，任何一方不得以任何形式公开本合同及附件内容，以确保双方的商业机密。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15.2 合同履行期内，甲乙双方均不得随意变更或解除合同。未尽事宜，由双方共同协商达成补充协议解决。补充协议与本合同不一致的，以补充协议为准。 </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 xml:space="preserve">15.3 若由于乙方原因造成甲方信息项目损坏，乙方应赔偿甲方的全部损失。  </w:t>
      </w:r>
    </w:p>
    <w:p>
      <w:pPr>
        <w:tabs>
          <w:tab w:val="left" w:pos="426"/>
        </w:tabs>
        <w:ind w:firstLine="420" w:firstLineChars="200"/>
        <w:rPr>
          <w:rFonts w:ascii="Times New Roman Regular" w:hAnsi="Times New Roman Regular" w:cs="Times New Roman Regular"/>
          <w:szCs w:val="21"/>
          <w:u w:val="single"/>
        </w:rPr>
      </w:pPr>
      <w:r>
        <w:rPr>
          <w:rFonts w:ascii="Times New Roman Regular" w:hAnsi="Times New Roman Regular" w:cs="Times New Roman Regular"/>
        </w:rPr>
        <w:t>15.4</w:t>
      </w:r>
      <w:r>
        <w:rPr>
          <w:rFonts w:ascii="Times New Roman Regular" w:hAnsi="Times New Roman Regular" w:cs="Times New Roman Regular"/>
          <w:szCs w:val="21"/>
        </w:rPr>
        <w:t>在本合同履行中，因乙方技术能力导致实施服务整体失败或部分失败，对于项目</w:t>
      </w:r>
      <w:r>
        <w:rPr>
          <w:rFonts w:ascii="Times New Roman Regular" w:hAnsi="Times New Roman Regular" w:cs="Times New Roman Regular"/>
          <w:szCs w:val="21"/>
          <w:u w:val="single"/>
        </w:rPr>
        <w:t>未完成部分，已支付的款项退还甲方，未支付的不再收取。对甲方造成的损害部分，由乙方进行赔偿。</w:t>
      </w:r>
    </w:p>
    <w:p>
      <w:pPr>
        <w:tabs>
          <w:tab w:val="left" w:pos="426"/>
        </w:tabs>
        <w:ind w:firstLine="420" w:firstLineChars="200"/>
        <w:rPr>
          <w:rFonts w:ascii="Times New Roman Regular" w:hAnsi="Times New Roman Regular" w:cs="Times New Roman Regular"/>
        </w:rPr>
      </w:pPr>
      <w:r>
        <w:rPr>
          <w:rFonts w:ascii="Times New Roman Regular" w:hAnsi="Times New Roman Regular" w:cs="Times New Roman Regular"/>
          <w:szCs w:val="21"/>
        </w:rPr>
        <w:t>15.5一方发现技术风险存在并有可能致使实施服务失败或部分失败的情形时，应当在</w:t>
      </w:r>
      <w:r>
        <w:rPr>
          <w:rFonts w:ascii="Times New Roman Regular" w:hAnsi="Times New Roman Regular" w:cs="Times New Roman Regular"/>
          <w:szCs w:val="21"/>
          <w:u w:val="single"/>
        </w:rPr>
        <w:t xml:space="preserve"> 15 个自然</w:t>
      </w:r>
      <w:r>
        <w:rPr>
          <w:rFonts w:ascii="Times New Roman Regular" w:hAnsi="Times New Roman Regular" w:cs="Times New Roman Regular"/>
          <w:szCs w:val="21"/>
        </w:rPr>
        <w:t>日内通知另一方并协助采取适当措施减少损失。逾期未通知并未采取适当措施而致使损失扩大的，应当就扩大的损失承担责任。</w:t>
      </w:r>
    </w:p>
    <w:p>
      <w:pPr>
        <w:widowControl/>
        <w:ind w:firstLine="420" w:firstLineChars="200"/>
        <w:jc w:val="left"/>
        <w:outlineLvl w:val="0"/>
        <w:rPr>
          <w:rFonts w:ascii="Times New Roman Regular" w:hAnsi="Times New Roman Regular" w:cs="Times New Roman Regular"/>
        </w:rPr>
      </w:pPr>
      <w:r>
        <w:rPr>
          <w:rFonts w:ascii="Times New Roman Regular" w:hAnsi="Times New Roman Regular" w:cs="Times New Roman Regular"/>
        </w:rPr>
        <w:t>十六、反虚假宣传条款</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甲乙双方均清楚并愿意严格遵守中华人民共和国《著作权法》、《商标法》、《专利法》、《反不正当竞争法》等知识产权类、合同法及广告法等相关法律的规定，双方均有权就本合同所约定事项以约定方式在约定范围内进行真实、合理的使用或宣传，但不得涉及合同所约定的保密内容。为避免商标侵权及不当宣传等风险的发生，双方均同意，在使用对方的商标、品牌、企业名称等进行宣传前，均须获得对方事先的书面认可，否则，不得进行此类使用或宣传。双方在此承诺，会积极响应对方提出的就合作事项的合理使用或宣传申请。双方均承认，未经对方事先书面同意而利用其商标、品牌及企业名称等进行商业宣传；虚构合作事项；夸大合作范围、内容、效果、规模、程度等，均属对本合同的违反，并可能因虚假宣传构成不正当竞争，守约方或被侵权人将保留追究相应法律责任的权利。</w:t>
      </w:r>
    </w:p>
    <w:p>
      <w:pPr>
        <w:widowControl/>
        <w:ind w:firstLine="420" w:firstLineChars="200"/>
        <w:jc w:val="left"/>
        <w:outlineLvl w:val="0"/>
        <w:rPr>
          <w:rFonts w:ascii="Times New Roman Regular" w:hAnsi="Times New Roman Regular" w:cs="Times New Roman Regular"/>
        </w:rPr>
      </w:pPr>
      <w:r>
        <w:rPr>
          <w:rFonts w:hint="eastAsia" w:ascii="Times New Roman Regular" w:hAnsi="Times New Roman Regular" w:cs="Times New Roman Regular"/>
        </w:rPr>
        <w:t>十七、附件</w:t>
      </w:r>
    </w:p>
    <w:p>
      <w:pPr>
        <w:widowControl/>
        <w:ind w:firstLine="420" w:firstLineChars="200"/>
        <w:jc w:val="left"/>
        <w:rPr>
          <w:rFonts w:ascii="Times New Roman Regular" w:hAnsi="Times New Roman Regular" w:cs="Times New Roman Regular"/>
        </w:rPr>
      </w:pPr>
      <w:r>
        <w:rPr>
          <w:rFonts w:ascii="Times New Roman Regular" w:hAnsi="Times New Roman Regular" w:cs="Times New Roman Regular"/>
        </w:rPr>
        <w:t>附件一：保密承诺书</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附件二：廉政承诺书</w:t>
      </w:r>
    </w:p>
    <w:p>
      <w:pPr>
        <w:widowControl/>
        <w:ind w:firstLine="420" w:firstLineChars="200"/>
        <w:jc w:val="left"/>
        <w:rPr>
          <w:rFonts w:ascii="Times New Roman Regular" w:hAnsi="Times New Roman Regular" w:cs="Times New Roman Regular"/>
        </w:rPr>
      </w:pPr>
      <w:r>
        <w:rPr>
          <w:rFonts w:hint="eastAsia" w:ascii="Times New Roman Regular" w:hAnsi="Times New Roman Regular" w:cs="Times New Roman Regular"/>
        </w:rPr>
        <w:t>附件三：离岗承诺书</w:t>
      </w: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tbl>
      <w:tblPr>
        <w:tblStyle w:val="7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148"/>
        <w:gridCol w:w="41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甲方签字、盖章：</w:t>
            </w:r>
          </w:p>
        </w:tc>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乙方签字、盖章：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（法人代表签字）</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日期：    年     月      日</w:t>
            </w:r>
          </w:p>
        </w:tc>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（法人代表签字）</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甲方名称：</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法定代表人：</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通讯地址：</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电话：</w:t>
            </w:r>
          </w:p>
        </w:tc>
        <w:tc>
          <w:tcPr>
            <w:tcW w:w="4148" w:type="dxa"/>
          </w:tcPr>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乙方名称：</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 xml:space="preserve">法定代表人： </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 xml:space="preserve">通讯地址： </w:t>
            </w:r>
          </w:p>
          <w:p>
            <w:pPr>
              <w:widowControl/>
              <w:jc w:val="left"/>
              <w:rPr>
                <w:rFonts w:ascii="Times New Roman Regular" w:hAnsi="Times New Roman Regular" w:cs="Times New Roman Regular"/>
                <w:sz w:val="24"/>
              </w:rPr>
            </w:pPr>
            <w:r>
              <w:rPr>
                <w:rFonts w:ascii="Times New Roman Regular" w:hAnsi="Times New Roman Regular" w:eastAsia="宋体" w:cs="Times New Roman Regular"/>
                <w:sz w:val="24"/>
              </w:rPr>
              <w:t>电话：</w:t>
            </w:r>
          </w:p>
          <w:p>
            <w:pPr>
              <w:widowControl/>
              <w:jc w:val="left"/>
              <w:rPr>
                <w:rFonts w:ascii="Times New Roman Regular" w:hAnsi="Times New Roman Regular" w:cs="Times New Roman Regular"/>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48" w:type="dxa"/>
          </w:tcPr>
          <w:p>
            <w:pPr>
              <w:widowControl/>
              <w:jc w:val="left"/>
              <w:rPr>
                <w:rFonts w:ascii="Times New Roman Regular" w:hAnsi="Times New Roman Regular" w:cs="Times New Roman Regular"/>
                <w:sz w:val="24"/>
              </w:rPr>
            </w:pPr>
          </w:p>
        </w:tc>
        <w:tc>
          <w:tcPr>
            <w:tcW w:w="4148" w:type="dxa"/>
          </w:tcPr>
          <w:p>
            <w:pPr>
              <w:widowControl/>
              <w:jc w:val="left"/>
              <w:rPr>
                <w:rFonts w:ascii="Times New Roman Regular" w:hAnsi="Times New Roman Regular" w:cs="Times New Roman Regular"/>
                <w:sz w:val="24"/>
              </w:rPr>
            </w:pPr>
          </w:p>
        </w:tc>
      </w:tr>
    </w:tbl>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p>
    <w:p>
      <w:pPr>
        <w:widowControl/>
        <w:jc w:val="left"/>
        <w:rPr>
          <w:rFonts w:ascii="Times New Roman Regular" w:hAnsi="Times New Roman Regular" w:cs="Times New Roman Regular"/>
        </w:rPr>
      </w:pPr>
      <w:r>
        <w:rPr>
          <w:rFonts w:ascii="Times New Roman Regular" w:hAnsi="Times New Roman Regular" w:cs="Times New Roman Regular"/>
        </w:rPr>
        <w:t>附件一</w:t>
      </w:r>
    </w:p>
    <w:p>
      <w:pPr>
        <w:keepNext/>
        <w:keepLines/>
        <w:widowControl w:val="0"/>
        <w:spacing w:before="260" w:after="260" w:line="415" w:lineRule="auto"/>
        <w:jc w:val="center"/>
        <w:outlineLvl w:val="1"/>
        <w:rPr>
          <w:rFonts w:ascii="Cambria" w:hAnsi="Cambria"/>
          <w:b/>
          <w:bCs/>
          <w:sz w:val="32"/>
          <w:szCs w:val="32"/>
        </w:rPr>
      </w:pPr>
      <w:r>
        <w:rPr>
          <w:rFonts w:ascii="Cambria" w:hAnsi="Cambria"/>
          <w:b/>
          <w:bCs/>
          <w:sz w:val="32"/>
          <w:szCs w:val="32"/>
        </w:rPr>
        <w:t>保密承诺书</w:t>
      </w:r>
    </w:p>
    <w:p/>
    <w:p>
      <w:pPr>
        <w:spacing w:line="560" w:lineRule="exact"/>
        <w:ind w:firstLine="420" w:firstLineChars="200"/>
        <w:rPr>
          <w:rFonts w:ascii="Times New Roman Regular" w:hAnsi="Times New Roman Regular" w:cs="Times New Roman Regular"/>
        </w:rPr>
      </w:pPr>
      <w:r>
        <w:rPr>
          <w:rFonts w:hint="eastAsia" w:ascii="Times New Roman Regular" w:hAnsi="Times New Roman Regular" w:cs="Times New Roman Regular"/>
          <w:u w:val="single"/>
        </w:rPr>
        <w:t xml:space="preserve">                        </w:t>
      </w:r>
      <w:r>
        <w:rPr>
          <w:rFonts w:ascii="Times New Roman Regular" w:hAnsi="Times New Roman Regular" w:cs="Times New Roman Regular"/>
        </w:rPr>
        <w:t>公司承担</w:t>
      </w:r>
      <w:r>
        <w:rPr>
          <w:rFonts w:hint="eastAsia" w:ascii="Times New Roman Regular" w:hAnsi="Times New Roman Regular" w:cs="Times New Roman Regular"/>
          <w:u w:val="single"/>
        </w:rPr>
        <w:t>物流监控子系统（深圳海关）物流管控应用多式联运对企服务模块项目</w:t>
      </w:r>
      <w:r>
        <w:rPr>
          <w:rFonts w:hint="eastAsia" w:ascii="Times New Roman Regular" w:hAnsi="Times New Roman Regular" w:cs="Times New Roman Regular"/>
        </w:rPr>
        <w:t>建设</w:t>
      </w:r>
      <w:r>
        <w:rPr>
          <w:rFonts w:ascii="Times New Roman Regular" w:hAnsi="Times New Roman Regular" w:cs="Times New Roman Regular"/>
        </w:rPr>
        <w:t>工作。为保护中国电子口岸数据中心深圳分中心有关工作信息，我单位在向中国电子口岸数据中心深圳分中心提供信息系统服务（包括但不限于项目、设备、软件开发、咨询、调试、维护、更换软硬件）前，特做出如下承诺：</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一、本承诺书所述及的“信息”，系指我单位承担项目过程中，中国电子口岸数据中心深圳分中心信息系统软硬件上的所有资料以及海关内部资料、通关数据、报关单数据、进出口企业数据等海关运营数据，包括由中国电子口岸数据中心深圳分中心外延到全国海关的信息系统的数据、资料，无论是书面的、口头的、图形的或其它任何形式的海关未公开发布过的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二、中国电子口岸数据中心深圳分中心收集、整理、复制的和准备的与信息系统服务有关的所有资料在提供给我单位时，均被视为保密的。我单位承诺不得泄露给任何第三方除中国电子口岸数据中心深圳分中心或其指定的代表之外的任何人、企业或公司，并保证采取必要的措施和办法对中国电子口岸数据中心深圳分中心关提供的信息进行保密。不管项目因何种原因终止，本条款一直约束我单位。</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三、我单位承诺采取谨慎合理的保护措施来防止非授权披露、使用、复制中国电子口岸数据中心深圳分中心的信息、原始数据或者其衍生成果。我单位不得在互联网或局域网等计算机网络系统中存储、处理、传递涉密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四、我单位承诺不得在实施的设备上留下任何后门、木马、监听等可能对中国电子口岸数据中心深圳分中心的计算机信息安全、网络资产造成威胁的程序；不得泄漏任何中国电子口岸数据中心深圳分中心信息给任何第三方；除用于履行与对方的合同之外，任何时候均不得利用任何中国电子口岸数据中心深圳分中心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五、我单位承诺进入中国电子口岸数据中心深圳分中心的信息系统进行维护，需经中国电子口岸数据中心深圳分中心书面同意和陪同。未经中国电子口岸数据中心深圳分中心书面许可，我单位不得从中国电子口岸数据中心深圳分中心信息系统中截取任何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六、我单位承诺在实施信息系统服务时应符合国家安全、保密的有关规定和标准，要采取有效的保密措施严防泄露与中国电子口岸数据中心深圳分中心发生的业务往来中有关信息。</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七、我单位承诺只能向我单位确有必要知道信息的雇员披露海关信息和资料。我单位采取有效措施确保知悉信息的所有雇员遵守本承诺书的规定，并与其签署包括但不限于本承诺书内容一致的保密承诺。若我单位在职或已辞职雇员违反本承诺书规定则我单位应承担主要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八、我单位承诺未经中国电子口岸数据中心深圳分中心书面许可，我单位不能向子公司、控股公司、分支机构、承包商、转包商、代理商、合伙人、客户及其他第三方披露任何中国电子口岸数据中心深圳分中心的信息、以及我单位在履行项目过程中所获得或接触到的任何海关内部数据资料。只有在我单位能向中国电子口岸数据中心深圳分中心证明需要获得信息、内部数据资料的第三方以书面形式承诺遵守本承诺书的所有条款后，才向中国电子口岸数据中心深圳分中心提出此类许可，并与第三方对本承诺书所有条款向中国电子口岸数据中心深圳分中心承担连带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九、我单位承诺任何时候，只要收到中国电子口岸数据中心深圳分中心的书面要求，我单位立即归还全部项目资料和文件，包括资料的媒体及其任何或全部复印或摘要。若该资料属于不能归还的形式、或已经复制或转录到其他资料或转体中，立即删除。</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我单位承诺如果依据法院判决、行政机构或其他政府机构的命令或要求，我单位必须披露中国电子口岸数据中心深圳分中心信息的，我单位将立即通知中国电子口岸数据中心深圳分中心，并妥善、及时采取各种保护性措施防止信息泄露。</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十一、我单位承诺我单位发现有第三方非法获得和使用中国电子口岸数据中心深圳分中心的信息，在采取必要措施防止非法使用的同时及时通知中国电子口岸数据中心深圳分中心。</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十二、我单位承诺我单位违约则应当赔偿对中国电子口岸数据中心深圳分中心造成的所有损失及可能产生的诉讼费用，并承担相应责任。</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十三、我单位承诺在签订本承诺书前同中国电子口岸数据中心深圳分中心发生的业务往来中有关信息的保密同样适用本承诺书。</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四、我单位承诺我单位同中国电子口岸数据中心深圳分中心业务的终止并不解除我单位对中国电子口岸数据中心深圳分中心承诺的保密事项履行保密义务。承诺我单位若有变更，如公司的合并、分立、法定代表人的更换、我单位知悉信息的所有雇员的离职等情况，并不导致我单位义务的删减。</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五、我单位承诺在任何时间任何期限里，中国电子口岸数据中心深圳分中心没有行使其本承诺书项下的权利，并不能解释为中国电子口岸数据中心深圳分中心已经放弃了该权利。若本承诺书的任何部分、条款或规定是不合法的或者是不可执行的，本承诺书其他部分的有效性和可执行性仍不受影响。</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十六、我单位承诺未经中国电子口岸数据中心深圳分中心同意，不得转让其在本承诺书下的全部或任何部分权力。不得以任何其他理由而更改。</w:t>
      </w:r>
    </w:p>
    <w:p>
      <w:pPr>
        <w:spacing w:line="560" w:lineRule="exact"/>
        <w:ind w:firstLine="420" w:firstLineChars="200"/>
        <w:rPr>
          <w:rFonts w:ascii="Times New Roman Regular" w:hAnsi="Times New Roman Regular" w:cs="Times New Roman Regular"/>
        </w:rPr>
      </w:pPr>
      <w:r>
        <w:rPr>
          <w:rFonts w:ascii="Times New Roman Regular" w:hAnsi="Times New Roman Regular" w:cs="Times New Roman Regular"/>
        </w:rPr>
        <w:t>十七、本承诺书受中国法律管辖并按照中国的法律进行解释。由于本承诺书的履行或解释而产生的或与之有关的任何争议，无法协商解决，应提交在中国电子口岸数据中心深圳分中心所在地有管辖权人民法院诉讼解决。</w:t>
      </w:r>
    </w:p>
    <w:p>
      <w:pPr>
        <w:spacing w:line="560" w:lineRule="exact"/>
        <w:ind w:left="141" w:leftChars="67" w:firstLine="315" w:firstLineChars="150"/>
        <w:rPr>
          <w:rFonts w:ascii="Times New Roman Regular" w:hAnsi="Times New Roman Regular" w:cs="Times New Roman Regular"/>
        </w:rPr>
      </w:pPr>
      <w:r>
        <w:rPr>
          <w:rFonts w:ascii="Times New Roman Regular" w:hAnsi="Times New Roman Regular" w:cs="Times New Roman Regular"/>
        </w:rPr>
        <w:t>十八、本承诺书自盖章之日起生效，我单位将严格遵守，长期有效，解除期限按国家有关规定执行。</w:t>
      </w:r>
    </w:p>
    <w:p>
      <w:pPr>
        <w:spacing w:line="560" w:lineRule="exact"/>
        <w:ind w:left="1" w:firstLine="2975" w:firstLineChars="1417"/>
        <w:rPr>
          <w:rFonts w:ascii="Times New Roman Regular" w:hAnsi="Times New Roman Regular" w:cs="Times New Roman Regular"/>
        </w:rPr>
      </w:pPr>
      <w:r>
        <w:rPr>
          <w:rFonts w:ascii="Times New Roman Regular" w:hAnsi="Times New Roman Regular" w:cs="Times New Roman Regular"/>
        </w:rPr>
        <w:t xml:space="preserve"> </w:t>
      </w:r>
    </w:p>
    <w:p>
      <w:pPr>
        <w:spacing w:line="560" w:lineRule="exact"/>
        <w:ind w:left="1" w:firstLine="2975" w:firstLineChars="1417"/>
        <w:rPr>
          <w:rFonts w:ascii="Times New Roman Regular" w:hAnsi="Times New Roman Regular" w:cs="Times New Roman Regular"/>
        </w:rPr>
      </w:pPr>
      <w:r>
        <w:rPr>
          <w:rFonts w:ascii="Times New Roman Regular" w:hAnsi="Times New Roman Regular" w:cs="Times New Roman Regular"/>
        </w:rPr>
        <w:t xml:space="preserve">承诺单位名称： </w:t>
      </w:r>
    </w:p>
    <w:p>
      <w:pPr>
        <w:spacing w:line="560" w:lineRule="exact"/>
        <w:ind w:left="1" w:firstLine="2975" w:firstLineChars="1417"/>
        <w:rPr>
          <w:rFonts w:ascii="Times New Roman Regular" w:hAnsi="Times New Roman Regular" w:cs="Times New Roman Regular"/>
        </w:rPr>
      </w:pPr>
      <w:r>
        <w:rPr>
          <w:rFonts w:ascii="Times New Roman Regular" w:hAnsi="Times New Roman Regular" w:cs="Times New Roman Regular"/>
        </w:rPr>
        <w:t>（签字盖章）</w:t>
      </w:r>
    </w:p>
    <w:p>
      <w:pPr>
        <w:spacing w:line="560" w:lineRule="exact"/>
        <w:ind w:left="1" w:firstLine="2975" w:firstLineChars="1417"/>
        <w:rPr>
          <w:rFonts w:ascii="Times New Roman Regular" w:hAnsi="Times New Roman Regular" w:cs="Times New Roman Regular"/>
        </w:rPr>
      </w:pPr>
      <w:r>
        <w:rPr>
          <w:rFonts w:ascii="Times New Roman Regular" w:hAnsi="Times New Roman Regular" w:cs="Times New Roman Regular"/>
        </w:rPr>
        <w:t xml:space="preserve"> 日期：     年    月    日</w:t>
      </w:r>
    </w:p>
    <w:p>
      <w:pPr>
        <w:pageBreakBefore/>
        <w:widowControl w:val="0"/>
        <w:rPr>
          <w:rFonts w:ascii="Times New Roman Regular" w:hAnsi="Times New Roman Regular" w:cs="Times New Roman Regular"/>
        </w:rPr>
      </w:pPr>
      <w:r>
        <w:rPr>
          <w:rFonts w:ascii="Times New Roman Regular" w:hAnsi="Times New Roman Regular" w:cs="Times New Roman Regular"/>
        </w:rPr>
        <w:t>附件二</w:t>
      </w:r>
    </w:p>
    <w:p>
      <w:pPr>
        <w:keepNext/>
        <w:keepLines/>
        <w:widowControl w:val="0"/>
        <w:spacing w:before="260" w:after="260" w:line="415" w:lineRule="auto"/>
        <w:jc w:val="center"/>
        <w:outlineLvl w:val="1"/>
        <w:rPr>
          <w:rFonts w:ascii="Cambria" w:hAnsi="Cambria"/>
          <w:b/>
          <w:bCs/>
          <w:sz w:val="32"/>
          <w:szCs w:val="32"/>
        </w:rPr>
      </w:pPr>
      <w:r>
        <w:rPr>
          <w:rFonts w:ascii="Cambria" w:hAnsi="Cambria"/>
          <w:b/>
          <w:bCs/>
          <w:sz w:val="32"/>
          <w:szCs w:val="32"/>
        </w:rPr>
        <w:t>廉政承诺书</w:t>
      </w:r>
    </w:p>
    <w:p>
      <w:pPr>
        <w:spacing w:line="276" w:lineRule="auto"/>
        <w:rPr>
          <w:rFonts w:ascii="Times New Roman Regular" w:hAnsi="Times New Roman Regular" w:cs="Times New Roman Regular"/>
        </w:rPr>
      </w:pPr>
    </w:p>
    <w:p>
      <w:pPr>
        <w:spacing w:line="360" w:lineRule="auto"/>
        <w:rPr>
          <w:rFonts w:ascii="Times New Roman Regular" w:hAnsi="Times New Roman Regular" w:cs="Times New Roman Regular"/>
        </w:rPr>
      </w:pPr>
      <w:r>
        <w:rPr>
          <w:rFonts w:ascii="Times New Roman Regular" w:hAnsi="Times New Roman Regular" w:cs="Times New Roman Regular"/>
        </w:rPr>
        <w:t>中国电子口岸数据中心深圳分中心：</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我单位响应你单位</w:t>
      </w:r>
      <w:r>
        <w:rPr>
          <w:rFonts w:hint="eastAsia" w:ascii="Times New Roman Regular" w:hAnsi="Times New Roman Regular" w:cs="Times New Roman Regular"/>
        </w:rPr>
        <w:t>物流监控子系统（深圳海关）物流管控应用多式联运对企服务模块项目</w:t>
      </w:r>
      <w:r>
        <w:rPr>
          <w:rFonts w:ascii="Times New Roman Regular" w:hAnsi="Times New Roman Regular" w:cs="Times New Roman Regular"/>
        </w:rPr>
        <w:t>招标要求参加投标，我们将坚决遵守国家有关廉政要求，并郑重承诺：</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第一条 不向招标有关的工作人员行贿，赠送礼金礼物、有价证券、回扣以及中介费、咨询费等好处费；</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第二条 不为招标相关工作人员报销应由相关单位或个人支付的费用；</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第三条 不为招标相关人员个人装修住户、婚丧嫁娶、配偶子女工作安排以及出国（境）旅游提供方便或者提供其它好处；</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第四条 不向招标相关工作人员提供有可能影响公正进行招投标工作的宴请和娱乐健身活动；</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第五条 不接受招标人员介绍的与招标项目有关的设备采购、工程分包、劳务等经济活动，不接受招标人推荐分包单位的要求购买规定以外的材料、设备；</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第六条 不弄虚作假，不采取陪标、围标等不正当手段参与竞标，不拉拢招评标人员影响评标工作的公正性。</w:t>
      </w:r>
    </w:p>
    <w:p>
      <w:pPr>
        <w:spacing w:line="360" w:lineRule="auto"/>
        <w:ind w:firstLine="420" w:firstLineChars="200"/>
        <w:rPr>
          <w:rFonts w:ascii="Times New Roman Regular" w:hAnsi="Times New Roman Regular" w:cs="Times New Roman Regular"/>
        </w:rPr>
      </w:pPr>
      <w:r>
        <w:rPr>
          <w:rFonts w:ascii="Times New Roman Regular" w:hAnsi="Times New Roman Regular" w:cs="Times New Roman Regular"/>
        </w:rPr>
        <w:t>如违反上述承诺，你单位有权取消我单位投标资格并将我单位列入中国电子口岸数据中心深圳分中心信息化建设工程廉洁“黑名单”，自愿接受你单位没收投标保证金、履约保证金的规定，由此引起的相应损失由我单位承担。</w:t>
      </w:r>
    </w:p>
    <w:p>
      <w:pPr>
        <w:spacing w:line="360" w:lineRule="auto"/>
        <w:rPr>
          <w:rFonts w:ascii="Times New Roman Regular" w:hAnsi="Times New Roman Regular" w:cs="Times New Roman Regular"/>
        </w:rPr>
      </w:pPr>
    </w:p>
    <w:p>
      <w:pPr>
        <w:spacing w:line="276" w:lineRule="auto"/>
        <w:rPr>
          <w:rFonts w:ascii="Times New Roman Regular" w:hAnsi="Times New Roman Regular" w:cs="Times New Roman Regular"/>
        </w:rPr>
      </w:pPr>
    </w:p>
    <w:p>
      <w:pPr>
        <w:spacing w:before="100" w:beforeAutospacing="1"/>
        <w:ind w:left="4070" w:hanging="4070" w:hangingChars="1850"/>
        <w:jc w:val="left"/>
        <w:rPr>
          <w:rFonts w:ascii="Times New Roman Regular" w:hAnsi="Times New Roman Regular" w:cs="Times New Roman Regular"/>
          <w:kern w:val="0"/>
          <w:sz w:val="22"/>
        </w:rPr>
      </w:pPr>
      <w:r>
        <w:rPr>
          <w:rFonts w:ascii="Times New Roman Regular" w:hAnsi="Times New Roman Regular" w:cs="Times New Roman Regular"/>
          <w:kern w:val="0"/>
          <w:sz w:val="22"/>
        </w:rPr>
        <w:t>承诺人：</w:t>
      </w:r>
      <w:r>
        <w:rPr>
          <w:rFonts w:ascii="Times New Roman Regular" w:hAnsi="Times New Roman Regular" w:cs="Times New Roman Regular"/>
          <w:kern w:val="0"/>
          <w:sz w:val="22"/>
          <w:u w:val="single"/>
        </w:rPr>
        <w:t xml:space="preserve">             </w:t>
      </w:r>
    </w:p>
    <w:p>
      <w:pPr>
        <w:spacing w:before="100" w:beforeAutospacing="1"/>
        <w:ind w:left="4070" w:hanging="4070" w:hangingChars="1850"/>
        <w:jc w:val="left"/>
        <w:rPr>
          <w:rFonts w:ascii="Times New Roman Regular" w:hAnsi="Times New Roman Regular" w:cs="Times New Roman Regular"/>
          <w:kern w:val="0"/>
          <w:sz w:val="22"/>
        </w:rPr>
      </w:pPr>
      <w:r>
        <w:rPr>
          <w:rFonts w:ascii="Times New Roman Regular" w:hAnsi="Times New Roman Regular" w:cs="Times New Roman Regular"/>
          <w:kern w:val="0"/>
          <w:sz w:val="22"/>
        </w:rPr>
        <w:t xml:space="preserve">                                                             （签字盖章） </w:t>
      </w:r>
    </w:p>
    <w:p>
      <w:pPr>
        <w:rPr>
          <w:rFonts w:ascii="宋体" w:hAnsi="Calibri" w:cs="宋体"/>
          <w:szCs w:val="21"/>
        </w:rPr>
      </w:pPr>
      <w:r>
        <w:rPr>
          <w:rFonts w:ascii="Times New Roman Regular" w:hAnsi="Times New Roman Regular" w:cs="Times New Roman Regular"/>
          <w:kern w:val="0"/>
          <w:sz w:val="22"/>
        </w:rPr>
        <w:t xml:space="preserve">                                                签订日期     年   月   日</w:t>
      </w:r>
      <w:r>
        <w:rPr>
          <w:rFonts w:hint="eastAsia" w:ascii="宋体" w:hAnsi="Calibri" w:cs="宋体"/>
          <w:szCs w:val="21"/>
        </w:rPr>
        <w:t>：</w:t>
      </w:r>
    </w:p>
    <w:p>
      <w:pPr>
        <w:widowControl/>
        <w:jc w:val="left"/>
        <w:rPr>
          <w:rFonts w:ascii="Calibri" w:hAnsi="Calibri"/>
        </w:rPr>
      </w:pPr>
    </w:p>
    <w:p>
      <w:pPr>
        <w:pageBreakBefore/>
        <w:widowControl w:val="0"/>
        <w:rPr>
          <w:rFonts w:ascii="Times New Roman Regular" w:hAnsi="Times New Roman Regular" w:cs="Times New Roman Regular"/>
        </w:rPr>
      </w:pPr>
      <w:r>
        <w:rPr>
          <w:rFonts w:hint="eastAsia" w:ascii="Times New Roman Regular" w:hAnsi="Times New Roman Regular" w:cs="Times New Roman Regular"/>
        </w:rPr>
        <w:t>附件三</w:t>
      </w:r>
    </w:p>
    <w:p>
      <w:pPr>
        <w:keepNext/>
        <w:keepLines/>
        <w:widowControl w:val="0"/>
        <w:spacing w:before="260" w:after="260" w:line="415" w:lineRule="auto"/>
        <w:jc w:val="center"/>
        <w:outlineLvl w:val="1"/>
        <w:rPr>
          <w:rFonts w:ascii="Cambria" w:hAnsi="Cambria"/>
          <w:b/>
          <w:bCs/>
          <w:sz w:val="32"/>
          <w:szCs w:val="32"/>
        </w:rPr>
      </w:pPr>
      <w:r>
        <w:rPr>
          <w:rFonts w:hint="eastAsia" w:ascii="Cambria" w:hAnsi="Cambria"/>
          <w:b/>
          <w:bCs/>
          <w:sz w:val="32"/>
          <w:szCs w:val="32"/>
        </w:rPr>
        <w:t>离岗承诺书</w:t>
      </w:r>
    </w:p>
    <w:p>
      <w:pPr>
        <w:rPr>
          <w:rFonts w:ascii="Calibri" w:hAnsi="Calibri"/>
        </w:rPr>
      </w:pP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本人</w:t>
      </w:r>
      <w:r>
        <w:rPr>
          <w:rFonts w:ascii="Times New Roman Regular" w:hAnsi="Times New Roman Regular" w:cs="Times New Roman Regular"/>
        </w:rPr>
        <w:t xml:space="preserve">           </w:t>
      </w:r>
      <w:r>
        <w:rPr>
          <w:rFonts w:hint="eastAsia" w:ascii="Times New Roman Regular" w:hAnsi="Times New Roman Regular" w:cs="Times New Roman Regular"/>
        </w:rPr>
        <w:t>身份证号</w:t>
      </w:r>
      <w:r>
        <w:rPr>
          <w:rFonts w:ascii="Times New Roman Regular" w:hAnsi="Times New Roman Regular" w:cs="Times New Roman Regular"/>
        </w:rPr>
        <w:t xml:space="preserve">:                     </w:t>
      </w:r>
      <w:r>
        <w:rPr>
          <w:rFonts w:hint="eastAsia" w:ascii="Times New Roman Regular" w:hAnsi="Times New Roman Regular" w:cs="Times New Roman Regular"/>
        </w:rPr>
        <w:t>系中国电子口岸数据中心深圳分中心（以下简称“数据分中心”）</w:t>
      </w:r>
      <w:r>
        <w:rPr>
          <w:rFonts w:ascii="Times New Roman Regular" w:hAnsi="Times New Roman Regular" w:cs="Times New Roman Regular"/>
        </w:rPr>
        <w:t xml:space="preserve">                 </w:t>
      </w:r>
      <w:r>
        <w:rPr>
          <w:rFonts w:hint="eastAsia" w:ascii="Times New Roman Regular" w:hAnsi="Times New Roman Regular" w:cs="Times New Roman Regular"/>
        </w:rPr>
        <w:t>部外包人员，自</w:t>
      </w:r>
      <w:r>
        <w:rPr>
          <w:rFonts w:ascii="Times New Roman Regular" w:hAnsi="Times New Roman Regular" w:cs="Times New Roman Regular"/>
        </w:rPr>
        <w:t xml:space="preserve">     </w:t>
      </w:r>
      <w:r>
        <w:rPr>
          <w:rFonts w:hint="eastAsia" w:ascii="Times New Roman Regular" w:hAnsi="Times New Roman Regular" w:cs="Times New Roman Regular"/>
        </w:rPr>
        <w:t>年</w:t>
      </w:r>
      <w:r>
        <w:rPr>
          <w:rFonts w:ascii="Times New Roman Regular" w:hAnsi="Times New Roman Regular" w:cs="Times New Roman Regular"/>
        </w:rPr>
        <w:t xml:space="preserve">     </w:t>
      </w:r>
      <w:r>
        <w:rPr>
          <w:rFonts w:hint="eastAsia" w:ascii="Times New Roman Regular" w:hAnsi="Times New Roman Regular" w:cs="Times New Roman Regular"/>
        </w:rPr>
        <w:t>月</w:t>
      </w:r>
      <w:r>
        <w:rPr>
          <w:rFonts w:ascii="Times New Roman Regular" w:hAnsi="Times New Roman Regular" w:cs="Times New Roman Regular"/>
        </w:rPr>
        <w:t xml:space="preserve">     </w:t>
      </w:r>
      <w:r>
        <w:rPr>
          <w:rFonts w:hint="eastAsia" w:ascii="Times New Roman Regular" w:hAnsi="Times New Roman Regular" w:cs="Times New Roman Regular"/>
        </w:rPr>
        <w:t>日起因离职（</w:t>
      </w:r>
      <w:r>
        <w:rPr>
          <w:rFonts w:ascii="Times New Roman Regular" w:hAnsi="Times New Roman Regular" w:cs="Times New Roman Regular"/>
        </w:rPr>
        <w:t xml:space="preserve">  </w:t>
      </w:r>
      <w:r>
        <w:rPr>
          <w:rFonts w:hint="eastAsia" w:ascii="Times New Roman Regular" w:hAnsi="Times New Roman Regular" w:cs="Times New Roman Regular"/>
        </w:rPr>
        <w:t>）</w:t>
      </w:r>
      <w:r>
        <w:rPr>
          <w:rFonts w:ascii="Times New Roman Regular" w:hAnsi="Times New Roman Regular" w:cs="Times New Roman Regular"/>
        </w:rPr>
        <w:t>/</w:t>
      </w:r>
      <w:r>
        <w:rPr>
          <w:rFonts w:hint="eastAsia" w:ascii="Times New Roman Regular" w:hAnsi="Times New Roman Regular" w:cs="Times New Roman Regular"/>
        </w:rPr>
        <w:t>调岗（</w:t>
      </w:r>
      <w:r>
        <w:rPr>
          <w:rFonts w:ascii="Times New Roman Regular" w:hAnsi="Times New Roman Regular" w:cs="Times New Roman Regular"/>
        </w:rPr>
        <w:t xml:space="preserve">  </w:t>
      </w:r>
      <w:r>
        <w:rPr>
          <w:rFonts w:hint="eastAsia" w:ascii="Times New Roman Regular" w:hAnsi="Times New Roman Regular" w:cs="Times New Roman Regular"/>
        </w:rPr>
        <w:t>）</w:t>
      </w:r>
      <w:r>
        <w:rPr>
          <w:rFonts w:ascii="Times New Roman Regular" w:hAnsi="Times New Roman Regular" w:cs="Times New Roman Regular"/>
        </w:rPr>
        <w:t>/</w:t>
      </w:r>
      <w:r>
        <w:rPr>
          <w:rFonts w:hint="eastAsia" w:ascii="Times New Roman Regular" w:hAnsi="Times New Roman Regular" w:cs="Times New Roman Regular"/>
        </w:rPr>
        <w:t>退休</w:t>
      </w:r>
      <w:r>
        <w:rPr>
          <w:rFonts w:ascii="Times New Roman Regular" w:hAnsi="Times New Roman Regular" w:cs="Times New Roman Regular"/>
        </w:rPr>
        <w:t>(  )</w:t>
      </w:r>
      <w:r>
        <w:rPr>
          <w:rFonts w:hint="eastAsia" w:ascii="Times New Roman Regular" w:hAnsi="Times New Roman Regular" w:cs="Times New Roman Regular"/>
        </w:rPr>
        <w:t>原因离岗，因本人知悉数据分中心的技术信息，为有效保护数据分中心的技术信息和商业利益，本人在此郑重承诺：</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一、对数据分中心的以下技术信息绝对保密：包括但不局限于电子口岸用户信息、平台技术信息、网络拓扑信息、通讯协议信息、登录用户名与密码、安全证书、软件开发源代码等信息。</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二、以上技术信息的载体包括但不限于书面、视频、音频、电子文档、照片等任何载体。</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三、本人承诺，未经数据分中心书面同意，绝不泄露、告知、公布、发布、出版、传授、转让或者以其他任何方式使任何第三方知悉数据分中心的以上技术信息。</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四、本人承诺，离岗前将承载数据分中心技术信息的介质原件及复制件全部交予指定人员，且不将本承诺书所涉及的各项系统安全信息保存在非数据分中心的个人网络存储空间。</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五、本人在数据分中心履行合约期间完成的所有产品成果均为数据分中心所有，本人承诺不将上述工作成果泄露、出卖或转让给其他任何企业、组织或个人。</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六、本人承诺，离岗后不对数据分中心的技术信息进行复制，也不利用数据分中心的技术信息进行新的研究或开发，不将数据分中心技术信息用于与电子口岸项目有关的任何用途。</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七、如违反上述承诺，本人愿意赔偿因此给数据分中心造成的损失及承担由此引起的相关法律责任。</w:t>
      </w:r>
    </w:p>
    <w:p>
      <w:pPr>
        <w:spacing w:line="360" w:lineRule="auto"/>
        <w:ind w:firstLine="420" w:firstLineChars="200"/>
        <w:rPr>
          <w:rFonts w:ascii="Times New Roman Regular" w:hAnsi="Times New Roman Regular" w:cs="Times New Roman Regular"/>
        </w:rPr>
      </w:pPr>
      <w:r>
        <w:rPr>
          <w:rFonts w:hint="eastAsia" w:ascii="Times New Roman Regular" w:hAnsi="Times New Roman Regular" w:cs="Times New Roman Regular"/>
        </w:rPr>
        <w:t>本人自愿签订《离岗承诺书》，愿意按承诺书中规定的内容承担保密责任。承诺书自本人签订之日起生效。</w:t>
      </w:r>
    </w:p>
    <w:p>
      <w:pPr>
        <w:rPr>
          <w:rFonts w:ascii="Calibri" w:hAnsi="Calibri"/>
        </w:rPr>
      </w:pPr>
    </w:p>
    <w:p>
      <w:pPr>
        <w:rPr>
          <w:rFonts w:ascii="Calibri" w:hAnsi="Calibri"/>
        </w:rPr>
      </w:pPr>
    </w:p>
    <w:p>
      <w:pPr>
        <w:rPr>
          <w:rFonts w:ascii="Calibri" w:hAnsi="Calibri"/>
        </w:rPr>
      </w:pPr>
      <w:r>
        <w:rPr>
          <w:rFonts w:hint="eastAsia" w:ascii="Calibri" w:hAnsi="Calibri"/>
        </w:rPr>
        <w:t xml:space="preserve">                                             承诺人签名：</w:t>
      </w:r>
    </w:p>
    <w:p>
      <w:pPr>
        <w:rPr>
          <w:rFonts w:ascii="Calibri" w:hAnsi="Calibri"/>
        </w:rPr>
      </w:pPr>
      <w:r>
        <w:rPr>
          <w:rFonts w:hint="eastAsia" w:ascii="Calibri" w:hAnsi="Calibri"/>
        </w:rPr>
        <w:t xml:space="preserve">                                             年   月   日</w:t>
      </w:r>
    </w:p>
    <w:bookmarkEnd w:id="57"/>
    <w:p>
      <w:pPr>
        <w:jc w:val="center"/>
        <w:rPr>
          <w:color w:val="0000FF"/>
          <w:highlight w:val="white"/>
        </w:rPr>
      </w:pPr>
    </w:p>
    <w:p>
      <w:pPr>
        <w:pStyle w:val="2"/>
        <w:rPr>
          <w:rFonts w:hint="eastAsia"/>
          <w:highlight w:val="white"/>
        </w:rPr>
      </w:pPr>
      <w:r>
        <w:rPr>
          <w:rFonts w:hint="eastAsia"/>
          <w:highlight w:val="white"/>
        </w:rPr>
        <w:br w:type="page"/>
      </w:r>
      <w:bookmarkStart w:id="58" w:name="_Toc65406668"/>
      <w:r>
        <w:rPr>
          <w:rFonts w:hint="eastAsia"/>
          <w:highlight w:val="white"/>
        </w:rPr>
        <w:t>第六部分  投标文件格式</w:t>
      </w:r>
      <w:bookmarkEnd w:id="58"/>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r>
        <w:rPr>
          <w:rFonts w:hint="eastAsia" w:ascii="宋体"/>
          <w:sz w:val="24"/>
        </w:rPr>
        <w:t>投标人提交文件须知：</w:t>
      </w:r>
    </w:p>
    <w:p>
      <w:pPr>
        <w:tabs>
          <w:tab w:val="left" w:pos="588"/>
        </w:tabs>
        <w:autoSpaceDN w:val="0"/>
        <w:spacing w:line="360" w:lineRule="auto"/>
        <w:rPr>
          <w:rFonts w:hint="eastAsia" w:ascii="宋体"/>
          <w:sz w:val="24"/>
        </w:rPr>
      </w:pPr>
      <w:r>
        <w:rPr>
          <w:rFonts w:hint="eastAsia" w:ascii="宋体"/>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hint="eastAsia" w:ascii="宋体" w:eastAsia="宋体" w:cs="微软雅黑"/>
          <w:sz w:val="24"/>
          <w:lang w:bidi="ar-SA"/>
        </w:rPr>
      </w:pPr>
      <w:r>
        <w:rPr>
          <w:rFonts w:hint="eastAsia" w:ascii="宋体"/>
          <w:sz w:val="24"/>
        </w:rPr>
        <w:t>2.</w:t>
      </w:r>
      <w:r>
        <w:rPr>
          <w:rFonts w:hint="eastAsia" w:ascii="宋体" w:eastAsia="宋体" w:cs="微软雅黑"/>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hint="eastAsia" w:ascii="宋体" w:cs="微软雅黑"/>
          <w:bCs/>
          <w:sz w:val="24"/>
          <w:highlight w:val="none"/>
          <w:lang w:bidi="ar-SA"/>
        </w:rPr>
      </w:pPr>
      <w:r>
        <w:rPr>
          <w:rFonts w:hint="eastAsia" w:ascii="宋体" w:cs="微软雅黑"/>
          <w:bCs/>
          <w:sz w:val="24"/>
          <w:highlight w:val="none"/>
          <w:lang w:bidi="ar-SA"/>
        </w:rPr>
        <w:t>3.提及的全部投标材料都须加盖供应商的电子签章。</w:t>
      </w:r>
    </w:p>
    <w:p>
      <w:pPr>
        <w:tabs>
          <w:tab w:val="left" w:pos="588"/>
        </w:tabs>
        <w:autoSpaceDN w:val="0"/>
        <w:spacing w:line="360" w:lineRule="auto"/>
        <w:ind w:left="1"/>
        <w:rPr>
          <w:rFonts w:hint="eastAsia" w:ascii="宋体" w:eastAsia="宋体" w:cs="微软雅黑"/>
          <w:bCs/>
          <w:sz w:val="24"/>
          <w:lang w:bidi="ar-SA"/>
        </w:rPr>
      </w:pPr>
      <w:r>
        <w:rPr>
          <w:rFonts w:hint="eastAsia" w:ascii="宋体" w:cs="微软雅黑"/>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hint="eastAsia" w:ascii="宋体"/>
          <w:sz w:val="24"/>
        </w:rPr>
      </w:pPr>
      <w:r>
        <w:rPr>
          <w:rFonts w:hint="eastAsia" w:ascii="宋体"/>
          <w:sz w:val="24"/>
        </w:rPr>
        <w:t>5.本资格声明的签字人应保证全部声明和问题的回答是真实的和准确的。</w:t>
      </w:r>
    </w:p>
    <w:p>
      <w:pPr>
        <w:tabs>
          <w:tab w:val="left" w:pos="588"/>
        </w:tabs>
        <w:autoSpaceDN w:val="0"/>
        <w:spacing w:line="360" w:lineRule="auto"/>
        <w:rPr>
          <w:rFonts w:hint="eastAsia" w:ascii="宋体"/>
          <w:sz w:val="24"/>
        </w:rPr>
      </w:pPr>
      <w:r>
        <w:rPr>
          <w:rFonts w:hint="eastAsia" w:ascii="宋体"/>
          <w:sz w:val="24"/>
        </w:rPr>
        <w:t>6.投标人提交的材料将被保密保存，但不退还。</w:t>
      </w:r>
    </w:p>
    <w:p>
      <w:pPr>
        <w:tabs>
          <w:tab w:val="left" w:pos="588"/>
        </w:tabs>
        <w:autoSpaceDN w:val="0"/>
        <w:spacing w:line="360" w:lineRule="auto"/>
        <w:rPr>
          <w:rFonts w:hint="eastAsia" w:ascii="宋体"/>
          <w:sz w:val="24"/>
        </w:rPr>
      </w:pPr>
      <w:r>
        <w:rPr>
          <w:rFonts w:hint="eastAsia" w:ascii="宋体"/>
          <w:sz w:val="24"/>
        </w:rPr>
        <w:t>7.全部文件应按投标人须知中规定的语言和份数提交。</w:t>
      </w: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sz w:val="24"/>
        </w:rPr>
      </w:pPr>
    </w:p>
    <w:p>
      <w:pPr>
        <w:tabs>
          <w:tab w:val="left" w:pos="588"/>
        </w:tabs>
        <w:autoSpaceDN w:val="0"/>
        <w:spacing w:line="360" w:lineRule="auto"/>
        <w:rPr>
          <w:rFonts w:hint="eastAsia" w:ascii="宋体"/>
        </w:rPr>
      </w:pPr>
      <w:bookmarkStart w:id="59" w:name="投标文件格式"/>
    </w:p>
    <w:p>
      <w:pPr>
        <w:autoSpaceDN w:val="0"/>
        <w:spacing w:line="360" w:lineRule="auto"/>
        <w:jc w:val="left"/>
        <w:outlineLvl w:val="2"/>
        <w:rPr>
          <w:rFonts w:hint="eastAsia" w:ascii="宋体"/>
          <w:b/>
          <w:bCs/>
          <w:sz w:val="30"/>
          <w:szCs w:val="30"/>
          <w:highlight w:val="white"/>
        </w:rPr>
      </w:pPr>
    </w:p>
    <w:p>
      <w:pPr>
        <w:pStyle w:val="2472"/>
        <w:keepNext w:val="0"/>
        <w:keepLines w:val="0"/>
        <w:widowControl w:val="0"/>
        <w:autoSpaceDN w:val="0"/>
        <w:spacing w:before="0" w:after="0" w:line="360" w:lineRule="auto"/>
        <w:jc w:val="center"/>
        <w:outlineLvl w:val="9"/>
        <w:rPr>
          <w:rFonts w:hint="eastAsia" w:ascii="宋体" w:eastAsia="宋体"/>
          <w:szCs w:val="32"/>
          <w:lang w:eastAsia="zh-CN"/>
        </w:rPr>
      </w:pPr>
      <w:r>
        <w:rPr>
          <w:rFonts w:hint="eastAsia" w:ascii="宋体" w:eastAsia="宋体"/>
          <w:szCs w:val="32"/>
          <w:lang w:eastAsia="zh-CN"/>
        </w:rPr>
        <w:t>开标一览表格式</w:t>
      </w:r>
    </w:p>
    <w:p>
      <w:pPr>
        <w:pStyle w:val="1342"/>
        <w:ind w:firstLine="210" w:firstLineChars="100"/>
        <w:rPr>
          <w:rFonts w:hint="eastAsia" w:ascii="微软雅黑" w:eastAsia="微软雅黑" w:cs="微软雅黑"/>
          <w:sz w:val="21"/>
          <w:szCs w:val="21"/>
        </w:rPr>
      </w:pPr>
      <w:bookmarkStart w:id="60" w:name="_Ref462505451"/>
      <w:bookmarkStart w:id="61" w:name="gxebdItem_unprotect_1"/>
      <w:r>
        <w:rPr>
          <w:rFonts w:hint="eastAsia" w:ascii="微软雅黑" w:eastAsia="微软雅黑" w:cs="微软雅黑"/>
          <w:sz w:val="21"/>
          <w:szCs w:val="21"/>
          <w:lang w:bidi="ar-SA"/>
        </w:rPr>
        <w:t>注: 投标人在提交投标文件时，应按照投标工具的提示流程编制提交开标一览表，投标文件中无需额外提供开标一览表。</w:t>
      </w:r>
    </w:p>
    <w:bookmarkEnd w:id="60"/>
    <w:bookmarkEnd w:id="61"/>
    <w:p>
      <w:pPr>
        <w:pStyle w:val="2979"/>
        <w:autoSpaceDN w:val="0"/>
        <w:rPr>
          <w:rFonts w:hint="eastAsia" w:ascii="宋体" w:eastAsia="宋体"/>
          <w:sz w:val="24"/>
          <w:szCs w:val="24"/>
          <w:lang w:eastAsia="zh-CN"/>
        </w:rPr>
      </w:pPr>
    </w:p>
    <w:p>
      <w:pPr>
        <w:pStyle w:val="2979"/>
        <w:autoSpaceDN w:val="0"/>
        <w:spacing w:line="360" w:lineRule="auto"/>
        <w:rPr>
          <w:rFonts w:hint="eastAsia" w:ascii="宋体" w:eastAsia="宋体"/>
          <w:sz w:val="24"/>
          <w:szCs w:val="24"/>
          <w:u w:val="single"/>
          <w:lang w:eastAsia="zh-CN"/>
        </w:rPr>
      </w:pPr>
      <w:r>
        <w:rPr>
          <w:rFonts w:hint="eastAsia" w:ascii="宋体" w:eastAsia="宋体"/>
          <w:sz w:val="24"/>
          <w:szCs w:val="24"/>
          <w:lang w:eastAsia="zh-CN"/>
        </w:rPr>
        <w:t>项目名称：</w:t>
      </w:r>
      <w:r>
        <w:rPr>
          <w:rFonts w:hint="eastAsia" w:ascii="宋体" w:eastAsia="宋体"/>
          <w:sz w:val="24"/>
          <w:szCs w:val="24"/>
          <w:u w:val="single"/>
          <w:lang w:eastAsia="zh-CN"/>
        </w:rPr>
        <w:t xml:space="preserve">                  </w:t>
      </w:r>
      <w:r>
        <w:rPr>
          <w:rFonts w:hint="eastAsia" w:ascii="宋体" w:eastAsia="宋体"/>
          <w:sz w:val="24"/>
          <w:szCs w:val="24"/>
          <w:lang w:eastAsia="zh-CN"/>
        </w:rPr>
        <w:t xml:space="preserve"> 招标编号：</w:t>
      </w:r>
      <w:r>
        <w:rPr>
          <w:rFonts w:hint="eastAsia" w:ascii="宋体" w:eastAsia="宋体"/>
          <w:sz w:val="24"/>
          <w:szCs w:val="24"/>
          <w:u w:val="single"/>
          <w:lang w:eastAsia="zh-CN"/>
        </w:rPr>
        <w:t xml:space="preserve">                </w:t>
      </w:r>
      <w:r>
        <w:rPr>
          <w:rFonts w:hint="eastAsia" w:ascii="宋体" w:eastAsia="宋体"/>
          <w:sz w:val="24"/>
          <w:szCs w:val="24"/>
          <w:lang w:eastAsia="zh-CN"/>
        </w:rPr>
        <w:t xml:space="preserve">  包号：</w:t>
      </w:r>
      <w:r>
        <w:rPr>
          <w:rFonts w:hint="eastAsia" w:ascii="宋体" w:eastAsia="宋体"/>
          <w:sz w:val="24"/>
          <w:szCs w:val="24"/>
          <w:u w:val="single"/>
          <w:lang w:eastAsia="zh-CN"/>
        </w:rPr>
        <w:t xml:space="preserve">      </w:t>
      </w:r>
    </w:p>
    <w:p>
      <w:pPr>
        <w:pStyle w:val="2979"/>
        <w:autoSpaceDN w:val="0"/>
        <w:spacing w:line="360" w:lineRule="auto"/>
        <w:rPr>
          <w:rFonts w:hint="eastAsia" w:ascii="宋体" w:eastAsia="宋体"/>
          <w:sz w:val="24"/>
          <w:szCs w:val="24"/>
          <w:lang w:eastAsia="zh-CN"/>
        </w:rPr>
      </w:pPr>
      <w:r>
        <w:rPr>
          <w:rFonts w:hint="eastAsia" w:ascii="宋体" w:eastAsia="宋体"/>
          <w:sz w:val="24"/>
          <w:szCs w:val="24"/>
          <w:u w:val="single"/>
          <w:lang w:eastAsia="zh-CN"/>
        </w:rPr>
        <w:t>投标人名称：</w:t>
      </w:r>
    </w:p>
    <w:tbl>
      <w:tblPr>
        <w:tblStyle w:val="71"/>
        <w:tblW w:w="0" w:type="auto"/>
        <w:jc w:val="center"/>
        <w:tblBorders>
          <w:top w:val="none" w:color="auto" w:sz="0" w:space="0"/>
          <w:left w:val="none" w:color="auto" w:sz="0" w:space="0"/>
          <w:bottom w:val="none" w:color="auto" w:sz="0" w:space="0"/>
          <w:right w:val="none" w:color="auto" w:sz="0" w:space="0"/>
          <w:insideH w:val="single" w:color="auto" w:sz="6" w:space="0"/>
          <w:insideV w:val="single" w:color="auto" w:sz="6" w:space="0"/>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126" w:hRule="atLeast"/>
          <w:jc w:val="center"/>
        </w:trPr>
        <w:tc>
          <w:tcPr>
            <w:tcW w:w="1009" w:type="dxa"/>
            <w:tcBorders>
              <w:top w:val="single" w:color="auto" w:sz="12" w:space="0"/>
              <w:left w:val="single" w:color="auto" w:sz="12" w:space="0"/>
              <w:bottom w:val="single" w:color="auto" w:sz="6" w:space="0"/>
              <w:right w:val="single" w:color="auto" w:sz="6" w:space="0"/>
            </w:tcBorders>
            <w:vAlign w:val="center"/>
          </w:tcPr>
          <w:p>
            <w:pPr>
              <w:pStyle w:val="2063"/>
              <w:jc w:val="center"/>
              <w:rPr>
                <w:rFonts w:eastAsia="微软雅黑"/>
                <w:sz w:val="24"/>
              </w:rPr>
            </w:pPr>
            <w:r>
              <w:rPr>
                <w:sz w:val="24"/>
              </w:rPr>
              <w:t>服务名称</w:t>
            </w:r>
          </w:p>
        </w:tc>
        <w:tc>
          <w:tcPr>
            <w:tcW w:w="2861" w:type="dxa"/>
            <w:tcBorders>
              <w:top w:val="single" w:color="auto" w:sz="12" w:space="0"/>
              <w:left w:val="single" w:color="auto" w:sz="6" w:space="0"/>
              <w:bottom w:val="single" w:color="auto" w:sz="6" w:space="0"/>
              <w:right w:val="single" w:color="auto" w:sz="6" w:space="0"/>
            </w:tcBorders>
            <w:vAlign w:val="center"/>
          </w:tcPr>
          <w:p>
            <w:pPr>
              <w:pStyle w:val="2819"/>
              <w:jc w:val="center"/>
              <w:rPr>
                <w:rFonts w:hint="eastAsia"/>
                <w:sz w:val="24"/>
              </w:rPr>
            </w:pPr>
            <w:r>
              <w:rPr>
                <w:rFonts w:hint="eastAsia"/>
                <w:sz w:val="24"/>
              </w:rPr>
              <w:t>投标总价</w:t>
            </w:r>
          </w:p>
          <w:p>
            <w:pPr>
              <w:pStyle w:val="2819"/>
              <w:jc w:val="center"/>
              <w:rPr>
                <w:rFonts w:hint="eastAsia"/>
                <w:sz w:val="24"/>
              </w:rPr>
            </w:pPr>
            <w:r>
              <w:rPr>
                <w:rFonts w:hint="eastAsia"/>
                <w:sz w:val="24"/>
              </w:rPr>
              <w:t>（人民币：元）</w:t>
            </w:r>
          </w:p>
        </w:tc>
        <w:tc>
          <w:tcPr>
            <w:tcW w:w="1567" w:type="dxa"/>
            <w:tcBorders>
              <w:top w:val="single" w:color="auto" w:sz="12" w:space="0"/>
              <w:left w:val="single" w:color="auto" w:sz="6" w:space="0"/>
              <w:bottom w:val="single" w:color="auto" w:sz="6" w:space="0"/>
              <w:right w:val="single" w:color="auto" w:sz="6" w:space="0"/>
            </w:tcBorders>
            <w:vAlign w:val="center"/>
          </w:tcPr>
          <w:p>
            <w:pPr>
              <w:pStyle w:val="1317"/>
              <w:jc w:val="center"/>
              <w:rPr>
                <w:rFonts w:hint="eastAsia"/>
                <w:sz w:val="24"/>
              </w:rPr>
            </w:pPr>
            <w:r>
              <w:rPr>
                <w:sz w:val="24"/>
              </w:rPr>
              <w:t>服务范围</w:t>
            </w:r>
          </w:p>
        </w:tc>
        <w:tc>
          <w:tcPr>
            <w:tcW w:w="1080" w:type="dxa"/>
            <w:tcBorders>
              <w:top w:val="single" w:color="auto" w:sz="12" w:space="0"/>
              <w:left w:val="single" w:color="auto" w:sz="6" w:space="0"/>
              <w:bottom w:val="single" w:color="auto" w:sz="6" w:space="0"/>
              <w:right w:val="single" w:color="auto" w:sz="6" w:space="0"/>
            </w:tcBorders>
            <w:vAlign w:val="center"/>
          </w:tcPr>
          <w:p>
            <w:pPr>
              <w:pStyle w:val="3059"/>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color="auto" w:sz="12" w:space="0"/>
              <w:left w:val="single" w:color="auto" w:sz="6" w:space="0"/>
              <w:bottom w:val="single" w:color="auto" w:sz="6" w:space="0"/>
              <w:right w:val="single" w:color="auto" w:sz="6" w:space="0"/>
            </w:tcBorders>
            <w:vAlign w:val="center"/>
          </w:tcPr>
          <w:p>
            <w:pPr>
              <w:pStyle w:val="982"/>
              <w:jc w:val="center"/>
              <w:rPr>
                <w:rFonts w:hint="eastAsia"/>
                <w:sz w:val="24"/>
              </w:rPr>
            </w:pPr>
            <w:r>
              <w:rPr>
                <w:rFonts w:ascii="Times New Roman" w:hAnsi="Times New Roman"/>
                <w:color w:val="000000"/>
                <w:kern w:val="0"/>
                <w:szCs w:val="21"/>
                <w:highlight w:val="white"/>
              </w:rPr>
              <w:t>服务时间</w:t>
            </w:r>
          </w:p>
        </w:tc>
        <w:tc>
          <w:tcPr>
            <w:tcW w:w="1009" w:type="dxa"/>
            <w:tcBorders>
              <w:top w:val="single" w:color="auto" w:sz="12" w:space="0"/>
              <w:left w:val="single" w:color="auto" w:sz="6" w:space="0"/>
              <w:bottom w:val="single" w:color="auto" w:sz="6" w:space="0"/>
              <w:right w:val="single" w:color="auto" w:sz="12" w:space="0"/>
            </w:tcBorders>
            <w:vAlign w:val="center"/>
          </w:tcPr>
          <w:p>
            <w:pPr>
              <w:pStyle w:val="769"/>
              <w:jc w:val="center"/>
              <w:rPr>
                <w:rFonts w:hint="eastAsia"/>
                <w:sz w:val="24"/>
              </w:rPr>
            </w:pPr>
            <w:r>
              <w:rPr>
                <w:sz w:val="24"/>
              </w:rPr>
              <w:t>服务标准</w:t>
            </w:r>
          </w:p>
        </w:tc>
        <w:tc>
          <w:tcPr>
            <w:tcW w:w="1009" w:type="dxa"/>
            <w:tcBorders>
              <w:top w:val="single" w:color="auto" w:sz="12" w:space="0"/>
              <w:left w:val="single" w:color="auto" w:sz="6" w:space="0"/>
              <w:bottom w:val="single" w:color="auto" w:sz="6" w:space="0"/>
              <w:right w:val="single" w:color="auto" w:sz="12" w:space="0"/>
            </w:tcBorders>
            <w:vAlign w:val="center"/>
          </w:tcPr>
          <w:p>
            <w:pPr>
              <w:pStyle w:val="279"/>
              <w:jc w:val="center"/>
              <w:rPr>
                <w:sz w:val="24"/>
              </w:rPr>
            </w:pPr>
            <w:r>
              <w:rPr>
                <w:sz w:val="24"/>
              </w:rPr>
              <w:t>中小企业</w:t>
            </w: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1710" w:hRule="atLeast"/>
          <w:jc w:val="center"/>
        </w:trPr>
        <w:tc>
          <w:tcPr>
            <w:tcW w:w="1009" w:type="dxa"/>
            <w:tcBorders>
              <w:top w:val="single" w:color="auto" w:sz="6" w:space="0"/>
              <w:left w:val="single" w:color="auto" w:sz="12" w:space="0"/>
              <w:bottom w:val="single" w:color="auto" w:sz="12" w:space="0"/>
              <w:right w:val="single" w:color="auto" w:sz="6" w:space="0"/>
            </w:tcBorders>
            <w:vAlign w:val="center"/>
          </w:tcPr>
          <w:p>
            <w:pPr>
              <w:pStyle w:val="3610"/>
              <w:jc w:val="center"/>
              <w:rPr>
                <w:rFonts w:hint="eastAsia"/>
                <w:sz w:val="24"/>
              </w:rPr>
            </w:pPr>
          </w:p>
        </w:tc>
        <w:tc>
          <w:tcPr>
            <w:tcW w:w="2861" w:type="dxa"/>
            <w:tcBorders>
              <w:top w:val="single" w:color="auto" w:sz="6" w:space="0"/>
              <w:left w:val="single" w:color="auto" w:sz="6" w:space="0"/>
              <w:bottom w:val="single" w:color="auto" w:sz="12" w:space="0"/>
              <w:right w:val="single" w:color="auto" w:sz="6" w:space="0"/>
            </w:tcBorders>
            <w:vAlign w:val="center"/>
          </w:tcPr>
          <w:p>
            <w:pPr>
              <w:pStyle w:val="1976"/>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76"/>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color="auto" w:sz="6" w:space="0"/>
              <w:left w:val="single" w:color="auto" w:sz="6" w:space="0"/>
              <w:bottom w:val="single" w:color="auto" w:sz="12" w:space="0"/>
              <w:right w:val="single" w:color="auto" w:sz="6" w:space="0"/>
            </w:tcBorders>
            <w:vAlign w:val="center"/>
          </w:tcPr>
          <w:p>
            <w:pPr>
              <w:pStyle w:val="3757"/>
              <w:rPr>
                <w:rFonts w:hint="eastAsia"/>
                <w:sz w:val="24"/>
              </w:rPr>
            </w:pPr>
          </w:p>
        </w:tc>
        <w:tc>
          <w:tcPr>
            <w:tcW w:w="1080" w:type="dxa"/>
            <w:tcBorders>
              <w:top w:val="single" w:color="auto" w:sz="6" w:space="0"/>
              <w:left w:val="single" w:color="auto" w:sz="6" w:space="0"/>
              <w:bottom w:val="single" w:color="auto" w:sz="12" w:space="0"/>
              <w:right w:val="single" w:color="auto" w:sz="6" w:space="0"/>
            </w:tcBorders>
            <w:vAlign w:val="center"/>
          </w:tcPr>
          <w:p>
            <w:pPr>
              <w:pStyle w:val="903"/>
              <w:rPr>
                <w:sz w:val="24"/>
              </w:rPr>
            </w:pPr>
          </w:p>
        </w:tc>
        <w:tc>
          <w:tcPr>
            <w:tcW w:w="853" w:type="dxa"/>
            <w:tcBorders>
              <w:top w:val="single" w:color="auto" w:sz="6" w:space="0"/>
              <w:left w:val="single" w:color="auto" w:sz="6" w:space="0"/>
              <w:bottom w:val="single" w:color="auto" w:sz="12" w:space="0"/>
              <w:right w:val="single" w:color="auto" w:sz="6" w:space="0"/>
            </w:tcBorders>
            <w:vAlign w:val="center"/>
          </w:tcPr>
          <w:p>
            <w:pPr>
              <w:pStyle w:val="1239"/>
              <w:rPr>
                <w:rFonts w:hint="eastAsia"/>
                <w:sz w:val="24"/>
              </w:rPr>
            </w:pPr>
          </w:p>
        </w:tc>
        <w:tc>
          <w:tcPr>
            <w:tcW w:w="1009" w:type="dxa"/>
            <w:tcBorders>
              <w:top w:val="single" w:color="auto" w:sz="6" w:space="0"/>
              <w:left w:val="single" w:color="auto" w:sz="6" w:space="0"/>
              <w:bottom w:val="single" w:color="auto" w:sz="12" w:space="0"/>
              <w:right w:val="single" w:color="auto" w:sz="12" w:space="0"/>
            </w:tcBorders>
            <w:vAlign w:val="center"/>
          </w:tcPr>
          <w:p>
            <w:pPr>
              <w:pStyle w:val="1917"/>
              <w:rPr>
                <w:rFonts w:hint="eastAsia"/>
                <w:sz w:val="24"/>
              </w:rPr>
            </w:pPr>
          </w:p>
        </w:tc>
        <w:tc>
          <w:tcPr>
            <w:tcW w:w="1009" w:type="dxa"/>
            <w:tcBorders>
              <w:top w:val="single" w:color="auto" w:sz="6" w:space="0"/>
              <w:left w:val="single" w:color="auto" w:sz="6" w:space="0"/>
              <w:bottom w:val="single" w:color="auto" w:sz="12" w:space="0"/>
              <w:right w:val="single" w:color="auto" w:sz="12" w:space="0"/>
            </w:tcBorders>
            <w:vAlign w:val="center"/>
          </w:tcPr>
          <w:p>
            <w:pPr>
              <w:pStyle w:val="973"/>
              <w:rPr>
                <w:sz w:val="24"/>
              </w:rPr>
            </w:pPr>
          </w:p>
        </w:tc>
      </w:tr>
      <w:tr>
        <w:tblPrEx>
          <w:tblBorders>
            <w:top w:val="none" w:color="auto" w:sz="0" w:space="0"/>
            <w:left w:val="none" w:color="auto" w:sz="0" w:space="0"/>
            <w:bottom w:val="none" w:color="auto" w:sz="0" w:space="0"/>
            <w:right w:val="none" w:color="auto" w:sz="0" w:space="0"/>
            <w:insideH w:val="single" w:color="auto" w:sz="6" w:space="0"/>
            <w:insideV w:val="single" w:color="auto" w:sz="6" w:space="0"/>
          </w:tblBorders>
          <w:tblCellMar>
            <w:top w:w="0" w:type="dxa"/>
            <w:left w:w="28" w:type="dxa"/>
            <w:bottom w:w="0" w:type="dxa"/>
            <w:right w:w="28" w:type="dxa"/>
          </w:tblCellMar>
        </w:tblPrEx>
        <w:trPr>
          <w:trHeight w:val="646" w:hRule="atLeast"/>
          <w:jc w:val="center"/>
        </w:trPr>
        <w:tc>
          <w:tcPr>
            <w:tcW w:w="9388" w:type="dxa"/>
            <w:gridSpan w:val="7"/>
            <w:tcBorders>
              <w:top w:val="single" w:color="auto" w:sz="6" w:space="0"/>
              <w:left w:val="single" w:color="auto" w:sz="12" w:space="0"/>
              <w:bottom w:val="single" w:color="auto" w:sz="12" w:space="0"/>
              <w:right w:val="single" w:color="auto" w:sz="12" w:space="0"/>
            </w:tcBorders>
            <w:vAlign w:val="center"/>
          </w:tcPr>
          <w:p>
            <w:pPr>
              <w:pStyle w:val="1710"/>
              <w:jc w:val="left"/>
              <w:rPr>
                <w:sz w:val="24"/>
              </w:rPr>
            </w:pPr>
            <w:r>
              <w:rPr>
                <w:sz w:val="24"/>
              </w:rPr>
              <w:t>特别说明事项：</w:t>
            </w:r>
          </w:p>
        </w:tc>
      </w:tr>
    </w:tbl>
    <w:p>
      <w:pPr>
        <w:spacing w:line="360" w:lineRule="auto"/>
        <w:rPr>
          <w:rFonts w:hint="eastAsia" w:ascii="宋体"/>
          <w:sz w:val="22"/>
        </w:rPr>
      </w:pPr>
    </w:p>
    <w:p>
      <w:pPr>
        <w:spacing w:line="360" w:lineRule="auto"/>
        <w:rPr>
          <w:rFonts w:hint="eastAsia" w:ascii="宋体"/>
          <w:sz w:val="22"/>
        </w:rPr>
      </w:pPr>
      <w:r>
        <w:rPr>
          <w:rFonts w:hint="eastAsia" w:ascii="宋体"/>
          <w:sz w:val="22"/>
        </w:rPr>
        <w:t>投标人声明：开标一览表中的“投标总价”是</w:t>
      </w:r>
      <w:r>
        <w:t>应为</w:t>
      </w:r>
      <w:r>
        <w:rPr>
          <w:b/>
        </w:rPr>
        <w:t>本包</w:t>
      </w:r>
      <w:r>
        <w:t>按招标文件报价规定报出的投标服务全部费用的价格，招标人不再另行支付其他任何费用</w:t>
      </w:r>
      <w:r>
        <w:rPr>
          <w:rFonts w:hint="eastAsia" w:ascii="宋体"/>
          <w:sz w:val="22"/>
        </w:rPr>
        <w:t>。</w:t>
      </w:r>
    </w:p>
    <w:p>
      <w:pPr>
        <w:spacing w:line="360" w:lineRule="auto"/>
        <w:rPr>
          <w:rFonts w:hint="eastAsia" w:ascii="宋体"/>
          <w:sz w:val="22"/>
        </w:rPr>
      </w:pPr>
    </w:p>
    <w:p>
      <w:pPr>
        <w:spacing w:line="360" w:lineRule="auto"/>
        <w:rPr>
          <w:rFonts w:hint="eastAsia" w:ascii="宋体"/>
          <w:sz w:val="22"/>
        </w:rPr>
      </w:pPr>
    </w:p>
    <w:p>
      <w:pPr>
        <w:spacing w:line="360" w:lineRule="auto"/>
        <w:rPr>
          <w:rFonts w:hint="eastAsia" w:ascii="宋体"/>
          <w:sz w:val="22"/>
        </w:rPr>
      </w:pPr>
    </w:p>
    <w:p>
      <w:pPr>
        <w:spacing w:line="360" w:lineRule="auto"/>
        <w:rPr>
          <w:rFonts w:hint="eastAsia" w:ascii="宋体"/>
          <w:sz w:val="22"/>
        </w:rPr>
      </w:pPr>
    </w:p>
    <w:p>
      <w:pPr>
        <w:spacing w:line="360" w:lineRule="auto"/>
        <w:rPr>
          <w:rFonts w:hint="eastAsia" w:ascii="宋体"/>
          <w:sz w:val="22"/>
        </w:rPr>
      </w:pPr>
    </w:p>
    <w:p>
      <w:pPr>
        <w:spacing w:line="360" w:lineRule="auto"/>
        <w:rPr>
          <w:rFonts w:hint="eastAsia" w:ascii="宋体"/>
          <w:szCs w:val="21"/>
          <w:u w:val="single"/>
        </w:rPr>
      </w:pPr>
    </w:p>
    <w:p>
      <w:pPr>
        <w:pStyle w:val="4012"/>
        <w:autoSpaceDN w:val="0"/>
        <w:spacing w:line="360" w:lineRule="auto"/>
        <w:rPr>
          <w:rFonts w:hint="eastAsia" w:ascii="宋体" w:eastAsia="宋体"/>
          <w:sz w:val="24"/>
          <w:szCs w:val="24"/>
          <w:lang w:eastAsia="zh-CN"/>
        </w:rPr>
      </w:pPr>
      <w:r>
        <w:rPr>
          <w:rFonts w:hint="eastAsia" w:ascii="宋体" w:eastAsia="宋体"/>
          <w:sz w:val="24"/>
          <w:szCs w:val="24"/>
          <w:lang w:eastAsia="zh-CN"/>
        </w:rPr>
        <w:t>投标人名称(电子签章)：</w:t>
      </w:r>
    </w:p>
    <w:p>
      <w:pPr>
        <w:pStyle w:val="4012"/>
        <w:autoSpaceDN w:val="0"/>
        <w:spacing w:line="360" w:lineRule="auto"/>
        <w:rPr>
          <w:rFonts w:hint="eastAsia" w:ascii="宋体" w:eastAsia="宋体"/>
          <w:sz w:val="24"/>
          <w:szCs w:val="24"/>
          <w:lang w:eastAsia="zh-CN"/>
        </w:rPr>
      </w:pPr>
      <w:r>
        <w:rPr>
          <w:rFonts w:hint="eastAsia" w:ascii="宋体" w:eastAsia="宋体"/>
          <w:sz w:val="24"/>
          <w:szCs w:val="24"/>
          <w:lang w:eastAsia="zh-CN"/>
        </w:rPr>
        <w:t>投标人代表（签字）：</w:t>
      </w:r>
    </w:p>
    <w:p>
      <w:pPr>
        <w:pStyle w:val="4012"/>
        <w:autoSpaceDN w:val="0"/>
        <w:spacing w:line="360" w:lineRule="auto"/>
        <w:rPr>
          <w:rFonts w:hint="eastAsia" w:ascii="宋体" w:eastAsia="宋体"/>
          <w:sz w:val="24"/>
          <w:szCs w:val="24"/>
          <w:lang w:eastAsia="zh-CN"/>
        </w:rPr>
      </w:pPr>
      <w:r>
        <w:rPr>
          <w:rFonts w:hint="eastAsia" w:ascii="宋体" w:eastAsia="宋体"/>
          <w:sz w:val="24"/>
          <w:szCs w:val="24"/>
          <w:lang w:eastAsia="zh-CN"/>
        </w:rPr>
        <w:t xml:space="preserve">日期：     </w:t>
      </w:r>
    </w:p>
    <w:p/>
    <w:p>
      <w:pPr>
        <w:pStyle w:val="3979"/>
        <w:spacing w:line="360" w:lineRule="auto"/>
        <w:ind w:firstLine="720" w:firstLineChars="200"/>
        <w:jc w:val="center"/>
        <w:rPr>
          <w:rFonts w:hint="eastAsia" w:ascii="黑体" w:eastAsia="黑体"/>
          <w:kern w:val="0"/>
          <w:sz w:val="36"/>
          <w:szCs w:val="36"/>
          <w:highlight w:val="white"/>
        </w:rPr>
      </w:pPr>
      <w:r>
        <w:rPr>
          <w:rFonts w:hint="eastAsia" w:ascii="黑体" w:eastAsia="黑体"/>
          <w:kern w:val="0"/>
          <w:sz w:val="36"/>
          <w:szCs w:val="36"/>
          <w:highlight w:val="white"/>
        </w:rPr>
        <w:t>投标人资格审查材料格式</w:t>
      </w:r>
    </w:p>
    <w:p>
      <w:pPr>
        <w:pStyle w:val="3979"/>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3979"/>
        <w:spacing w:line="360" w:lineRule="auto"/>
        <w:ind w:firstLine="482" w:firstLineChars="200"/>
        <w:rPr>
          <w:rFonts w:hint="eastAsia" w:ascii="Times New Roman" w:hAnsi="Times New Roman"/>
          <w:b/>
          <w:kern w:val="0"/>
          <w:sz w:val="24"/>
          <w:szCs w:val="21"/>
          <w:highlight w:val="none"/>
        </w:rPr>
      </w:pPr>
      <w:r>
        <w:rPr>
          <w:rFonts w:hint="eastAsia" w:ascii="Times New Roman" w:hAnsi="Times New Roman"/>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hint="eastAsia" w:ascii="Times New Roman" w:hAnsi="Times New Roman"/>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hint="eastAsia" w:ascii="Times New Roman" w:hAnsi="Times New Roman"/>
          <w:b/>
          <w:kern w:val="0"/>
          <w:sz w:val="24"/>
          <w:szCs w:val="21"/>
          <w:highlight w:val="none"/>
        </w:rPr>
        <w:t>，不存在《政府采购法》第七十七条规定的情形。如有违反，愿依法接受相应的处罚。</w:t>
      </w:r>
    </w:p>
    <w:tbl>
      <w:tblPr>
        <w:tblStyle w:val="71"/>
        <w:tblW w:w="0" w:type="auto"/>
        <w:tblInd w:w="3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7354"/>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atLeast"/>
        </w:trPr>
        <w:tc>
          <w:tcPr>
            <w:tcW w:w="774" w:type="dxa"/>
            <w:vAlign w:val="center"/>
          </w:tcPr>
          <w:p>
            <w:pPr>
              <w:pStyle w:val="2278"/>
              <w:jc w:val="center"/>
              <w:rPr>
                <w:rFonts w:hint="eastAsia"/>
              </w:rPr>
            </w:pPr>
            <w:r>
              <w:rPr>
                <w:rFonts w:hint="eastAsia"/>
              </w:rPr>
              <w:t>序号</w:t>
            </w:r>
          </w:p>
        </w:tc>
        <w:tc>
          <w:tcPr>
            <w:tcW w:w="7354" w:type="dxa"/>
            <w:vAlign w:val="center"/>
          </w:tcPr>
          <w:p>
            <w:pPr>
              <w:pStyle w:val="2278"/>
              <w:jc w:val="center"/>
              <w:rPr>
                <w:rFonts w:hint="eastAsia"/>
              </w:rPr>
            </w:pPr>
            <w:r>
              <w:t>内容</w:t>
            </w:r>
          </w:p>
        </w:tc>
        <w:tc>
          <w:tcPr>
            <w:tcW w:w="1260" w:type="dxa"/>
            <w:vAlign w:val="center"/>
          </w:tcPr>
          <w:p>
            <w:pPr>
              <w:pStyle w:val="2278"/>
              <w:jc w:val="center"/>
              <w:rPr>
                <w:rFonts w:hint="eastAsia"/>
              </w:rPr>
            </w:pPr>
            <w:r>
              <w:rPr>
                <w:rFonts w:hint="eastAsia"/>
              </w:rPr>
              <w:t>投标人承诺</w:t>
            </w:r>
            <w:r>
              <w:rPr>
                <w:highlight w:val="none"/>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74" w:type="dxa"/>
            <w:vAlign w:val="center"/>
          </w:tcPr>
          <w:p>
            <w:pPr>
              <w:pStyle w:val="2278"/>
              <w:jc w:val="center"/>
              <w:rPr>
                <w:rFonts w:hint="eastAsia"/>
              </w:rPr>
            </w:pPr>
            <w:r>
              <w:rPr>
                <w:rFonts w:hint="eastAsia"/>
              </w:rPr>
              <w:t>1</w:t>
            </w:r>
          </w:p>
        </w:tc>
        <w:tc>
          <w:tcPr>
            <w:tcW w:w="7354" w:type="dxa"/>
            <w:tcBorders>
              <w:top w:val="single" w:color="auto" w:sz="4" w:space="0"/>
              <w:left w:val="single" w:color="auto" w:sz="4" w:space="0"/>
              <w:right w:val="single" w:color="auto" w:sz="4" w:space="0"/>
            </w:tcBorders>
            <w:vAlign w:val="center"/>
          </w:tcPr>
          <w:p>
            <w:pPr>
              <w:pStyle w:val="2278"/>
              <w:jc w:val="left"/>
              <w:rPr>
                <w:rFonts w:hint="eastAsia"/>
              </w:rPr>
            </w:pPr>
            <w:r>
              <w:rPr>
                <w:rFonts w:hint="eastAsia"/>
              </w:rPr>
              <w:t>具有有效的营业执照或事业单位法人或自然人的身份证明</w:t>
            </w:r>
          </w:p>
        </w:tc>
        <w:tc>
          <w:tcPr>
            <w:tcW w:w="1260" w:type="dxa"/>
            <w:vAlign w:val="center"/>
          </w:tcPr>
          <w:p>
            <w:pPr>
              <w:pStyle w:val="227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774" w:type="dxa"/>
            <w:vAlign w:val="center"/>
          </w:tcPr>
          <w:p>
            <w:pPr>
              <w:pStyle w:val="2278"/>
              <w:jc w:val="center"/>
              <w:rPr>
                <w:rFonts w:hint="eastAsia"/>
              </w:rPr>
            </w:pPr>
            <w:r>
              <w:rPr>
                <w:rFonts w:hint="eastAsia"/>
              </w:rPr>
              <w:t>2</w:t>
            </w:r>
          </w:p>
        </w:tc>
        <w:tc>
          <w:tcPr>
            <w:tcW w:w="7354" w:type="dxa"/>
            <w:tcBorders>
              <w:top w:val="single" w:color="auto" w:sz="4" w:space="0"/>
              <w:left w:val="single" w:color="auto" w:sz="4" w:space="0"/>
              <w:right w:val="single" w:color="auto" w:sz="4" w:space="0"/>
            </w:tcBorders>
            <w:vAlign w:val="center"/>
          </w:tcPr>
          <w:p>
            <w:pPr>
              <w:pStyle w:val="2278"/>
              <w:jc w:val="left"/>
              <w:rPr>
                <w:rFonts w:hint="eastAsia"/>
              </w:rPr>
            </w:pPr>
            <w:r>
              <w:rPr>
                <w:rFonts w:hint="eastAsia"/>
              </w:rPr>
              <w:t>具有</w:t>
            </w:r>
            <w:r>
              <w:t>良好的商业信誉</w:t>
            </w:r>
          </w:p>
        </w:tc>
        <w:tc>
          <w:tcPr>
            <w:tcW w:w="1260" w:type="dxa"/>
            <w:vAlign w:val="center"/>
          </w:tcPr>
          <w:p>
            <w:pPr>
              <w:pStyle w:val="227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atLeast"/>
        </w:trPr>
        <w:tc>
          <w:tcPr>
            <w:tcW w:w="774" w:type="dxa"/>
            <w:vAlign w:val="center"/>
          </w:tcPr>
          <w:p>
            <w:pPr>
              <w:pStyle w:val="2278"/>
              <w:jc w:val="center"/>
              <w:rPr>
                <w:rFonts w:hint="eastAsia"/>
              </w:rPr>
            </w:pPr>
            <w:r>
              <w:rPr>
                <w:rFonts w:hint="eastAsia"/>
              </w:rPr>
              <w:t>3</w:t>
            </w:r>
          </w:p>
        </w:tc>
        <w:tc>
          <w:tcPr>
            <w:tcW w:w="7354" w:type="dxa"/>
            <w:tcBorders>
              <w:top w:val="single" w:color="auto" w:sz="4" w:space="0"/>
              <w:left w:val="single" w:color="auto" w:sz="4" w:space="0"/>
              <w:right w:val="single" w:color="auto" w:sz="4" w:space="0"/>
            </w:tcBorders>
            <w:vAlign w:val="center"/>
          </w:tcPr>
          <w:p>
            <w:pPr>
              <w:pStyle w:val="2278"/>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278"/>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atLeast"/>
        </w:trPr>
        <w:tc>
          <w:tcPr>
            <w:tcW w:w="774" w:type="dxa"/>
            <w:vAlign w:val="center"/>
          </w:tcPr>
          <w:p>
            <w:pPr>
              <w:pStyle w:val="2278"/>
              <w:jc w:val="center"/>
            </w:pPr>
            <w:r>
              <w:t>4</w:t>
            </w:r>
          </w:p>
        </w:tc>
        <w:tc>
          <w:tcPr>
            <w:tcW w:w="7354" w:type="dxa"/>
            <w:tcBorders>
              <w:top w:val="single" w:color="auto" w:sz="4" w:space="0"/>
              <w:left w:val="single" w:color="auto" w:sz="4" w:space="0"/>
              <w:right w:val="single" w:color="auto" w:sz="4" w:space="0"/>
            </w:tcBorders>
            <w:vAlign w:val="center"/>
          </w:tcPr>
          <w:p>
            <w:pPr>
              <w:pStyle w:val="3246"/>
            </w:pPr>
            <w:r>
              <w:rPr>
                <w:rFonts w:ascii="Times New Roman" w:hAnsi="Times New Roman"/>
                <w:kern w:val="0"/>
                <w:sz w:val="24"/>
                <w:szCs w:val="21"/>
                <w:highlight w:val="none"/>
              </w:rPr>
              <w:t>具有健全的财务会计制度</w:t>
            </w:r>
          </w:p>
        </w:tc>
        <w:tc>
          <w:tcPr>
            <w:tcW w:w="1260" w:type="dxa"/>
            <w:tcBorders>
              <w:right w:val="single" w:color="auto" w:sz="4" w:space="0"/>
            </w:tcBorders>
            <w:vAlign w:val="center"/>
          </w:tcPr>
          <w:p>
            <w:pPr>
              <w:pStyle w:val="2278"/>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atLeast"/>
        </w:trPr>
        <w:tc>
          <w:tcPr>
            <w:tcW w:w="774" w:type="dxa"/>
            <w:vAlign w:val="center"/>
          </w:tcPr>
          <w:p>
            <w:pPr>
              <w:pStyle w:val="2278"/>
              <w:jc w:val="center"/>
              <w:rPr>
                <w:highlight w:val="none"/>
              </w:rPr>
            </w:pPr>
            <w:r>
              <w:rPr>
                <w:highlight w:val="none"/>
              </w:rPr>
              <w:t>5</w:t>
            </w:r>
          </w:p>
        </w:tc>
        <w:tc>
          <w:tcPr>
            <w:tcW w:w="7354" w:type="dxa"/>
            <w:tcBorders>
              <w:top w:val="single" w:color="auto" w:sz="4" w:space="0"/>
              <w:left w:val="single" w:color="auto" w:sz="4" w:space="0"/>
              <w:right w:val="single" w:color="auto" w:sz="4" w:space="0"/>
            </w:tcBorders>
            <w:vAlign w:val="center"/>
          </w:tcPr>
          <w:p>
            <w:pPr>
              <w:pStyle w:val="2278"/>
            </w:pPr>
            <w:r>
              <w:rPr>
                <w:rFonts w:hint="eastAsia" w:ascii="Times New Roman" w:hAnsi="Times New Roman" w:eastAsia="宋体"/>
                <w:bCs/>
                <w:sz w:val="24"/>
              </w:rPr>
              <w:t>在参加政府采购活动前三年内，在经营活动中没有重大违法记录</w:t>
            </w:r>
          </w:p>
        </w:tc>
        <w:tc>
          <w:tcPr>
            <w:tcW w:w="1260" w:type="dxa"/>
            <w:tcBorders>
              <w:right w:val="single" w:color="auto" w:sz="4" w:space="0"/>
            </w:tcBorders>
            <w:vAlign w:val="center"/>
          </w:tcPr>
          <w:p>
            <w:pPr>
              <w:pStyle w:val="2278"/>
              <w:jc w:val="center"/>
              <w:rPr>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87" w:hRule="atLeast"/>
        </w:trPr>
        <w:tc>
          <w:tcPr>
            <w:tcW w:w="774" w:type="dxa"/>
            <w:vAlign w:val="center"/>
          </w:tcPr>
          <w:p>
            <w:pPr>
              <w:pStyle w:val="2278"/>
              <w:jc w:val="center"/>
              <w:rPr>
                <w:rFonts w:hint="eastAsia"/>
              </w:rPr>
            </w:pPr>
            <w:r>
              <w:rPr>
                <w:highlight w:val="none"/>
              </w:rPr>
              <w:t>6</w:t>
            </w:r>
          </w:p>
        </w:tc>
        <w:tc>
          <w:tcPr>
            <w:tcW w:w="7354" w:type="dxa"/>
            <w:tcBorders>
              <w:top w:val="single" w:color="auto" w:sz="4" w:space="0"/>
              <w:left w:val="single" w:color="auto" w:sz="4" w:space="0"/>
              <w:right w:val="single" w:color="auto" w:sz="4" w:space="0"/>
            </w:tcBorders>
            <w:vAlign w:val="center"/>
          </w:tcPr>
          <w:p>
            <w:pPr>
              <w:pStyle w:val="2278"/>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color="auto" w:sz="4" w:space="0"/>
            </w:tcBorders>
            <w:vAlign w:val="center"/>
          </w:tcPr>
          <w:p>
            <w:pPr>
              <w:pStyle w:val="2278"/>
              <w:jc w:val="center"/>
              <w:rPr>
                <w:rFonts w:hint="eastAsia"/>
                <w:highlight w:val="yellow"/>
              </w:rPr>
            </w:pPr>
          </w:p>
        </w:tc>
      </w:tr>
    </w:tbl>
    <w:p>
      <w:pPr>
        <w:pStyle w:val="1008"/>
        <w:spacing w:line="400" w:lineRule="exact"/>
        <w:ind w:left="1046" w:leftChars="498" w:right="932" w:rightChars="444" w:firstLine="0"/>
        <w:rPr>
          <w:rFonts w:hint="eastAsia" w:ascii="微软雅黑" w:eastAsia="微软雅黑" w:cs="微软雅黑"/>
          <w:sz w:val="21"/>
          <w:szCs w:val="21"/>
        </w:rPr>
      </w:pPr>
    </w:p>
    <w:p>
      <w:pPr>
        <w:pStyle w:val="1008"/>
        <w:spacing w:line="400" w:lineRule="exact"/>
        <w:ind w:left="1046" w:leftChars="498" w:right="932" w:rightChars="444" w:firstLine="0"/>
        <w:rPr>
          <w:rFonts w:ascii="Times New Roman" w:hAnsi="Times New Roman" w:cs="微软雅黑"/>
          <w:szCs w:val="24"/>
        </w:rPr>
      </w:pPr>
      <w:r>
        <w:rPr>
          <w:rFonts w:hint="eastAsia" w:ascii="微软雅黑" w:eastAsia="微软雅黑" w:cs="微软雅黑"/>
          <w:sz w:val="21"/>
          <w:szCs w:val="21"/>
          <w:lang w:bidi="ar-SA"/>
        </w:rPr>
        <w:t xml:space="preserve">                                   </w:t>
      </w:r>
      <w:r>
        <w:rPr>
          <w:rFonts w:hint="eastAsia" w:ascii="Times New Roman" w:hAnsi="Times New Roman" w:eastAsia="宋体" w:cs="微软雅黑"/>
          <w:sz w:val="24"/>
          <w:szCs w:val="24"/>
          <w:lang w:bidi="ar-SA"/>
        </w:rPr>
        <w:t>投标人名称（</w:t>
      </w:r>
      <w:r>
        <w:rPr>
          <w:rFonts w:ascii="Times New Roman" w:hAnsi="Times New Roman" w:cs="微软雅黑"/>
          <w:szCs w:val="24"/>
          <w:lang w:bidi="ar-SA"/>
        </w:rPr>
        <w:t>电子签章</w:t>
      </w:r>
      <w:r>
        <w:rPr>
          <w:rFonts w:hint="eastAsia" w:ascii="Times New Roman" w:hAnsi="Times New Roman" w:eastAsia="宋体" w:cs="微软雅黑"/>
          <w:sz w:val="24"/>
          <w:szCs w:val="24"/>
          <w:lang w:bidi="ar-SA"/>
        </w:rPr>
        <w:t>）：</w:t>
      </w:r>
    </w:p>
    <w:p>
      <w:pPr>
        <w:pStyle w:val="1008"/>
        <w:spacing w:line="400" w:lineRule="exact"/>
        <w:ind w:left="1046" w:leftChars="498" w:right="932" w:rightChars="444" w:firstLine="0"/>
        <w:rPr>
          <w:rFonts w:hint="eastAsia" w:ascii="Times New Roman" w:hAnsi="Times New Roman" w:cs="微软雅黑"/>
          <w:szCs w:val="24"/>
        </w:rPr>
      </w:pPr>
      <w:r>
        <w:rPr>
          <w:rFonts w:hint="eastAsia" w:ascii="Times New Roman" w:hAnsi="Times New Roman" w:eastAsia="宋体" w:cs="微软雅黑"/>
          <w:sz w:val="24"/>
          <w:szCs w:val="24"/>
          <w:lang w:bidi="ar-SA"/>
        </w:rPr>
        <w:t xml:space="preserve">                                日期： 年  月  日</w:t>
      </w:r>
    </w:p>
    <w:p>
      <w:pPr>
        <w:pStyle w:val="1008"/>
        <w:spacing w:line="400" w:lineRule="exact"/>
        <w:ind w:left="1046" w:leftChars="498" w:right="932" w:rightChars="444" w:firstLine="0"/>
        <w:rPr>
          <w:rFonts w:hint="eastAsia" w:ascii="微软雅黑" w:eastAsia="微软雅黑" w:cs="微软雅黑"/>
          <w:sz w:val="21"/>
          <w:szCs w:val="21"/>
        </w:rPr>
      </w:pPr>
      <w:r>
        <w:rPr>
          <w:rFonts w:hint="eastAsia" w:ascii="微软雅黑" w:eastAsia="微软雅黑" w:cs="微软雅黑"/>
          <w:sz w:val="21"/>
          <w:szCs w:val="21"/>
          <w:lang w:bidi="ar-SA"/>
        </w:rPr>
        <w:t>注：①投标人在提交投标文件时，应按照投标工具的提示和流程编制并上传该表。无此表或对此表作实质性修改，投标无效。</w:t>
      </w:r>
    </w:p>
    <w:p>
      <w:pPr>
        <w:pStyle w:val="1008"/>
        <w:spacing w:line="400" w:lineRule="exact"/>
        <w:ind w:left="1046" w:leftChars="498" w:right="932" w:rightChars="444" w:firstLine="420" w:firstLineChars="200"/>
        <w:rPr>
          <w:rFonts w:hint="eastAsia" w:ascii="微软雅黑" w:eastAsia="微软雅黑" w:cs="微软雅黑"/>
          <w:sz w:val="21"/>
          <w:szCs w:val="21"/>
        </w:rPr>
      </w:pPr>
      <w:r>
        <w:rPr>
          <w:rFonts w:hint="eastAsia" w:ascii="微软雅黑" w:eastAsia="微软雅黑" w:cs="微软雅黑"/>
          <w:sz w:val="21"/>
          <w:szCs w:val="21"/>
          <w:lang w:bidi="ar-SA"/>
        </w:rPr>
        <w:t>②投标人须对此表中全部内容作出承诺，否则投标无效。</w:t>
      </w:r>
    </w:p>
    <w:p>
      <w:pPr>
        <w:pStyle w:val="1008"/>
        <w:spacing w:line="400" w:lineRule="exact"/>
        <w:ind w:left="1046" w:leftChars="498" w:right="932" w:rightChars="444" w:firstLine="420" w:firstLineChars="200"/>
        <w:rPr>
          <w:rFonts w:hint="eastAsia" w:ascii="微软雅黑" w:eastAsia="微软雅黑" w:cs="微软雅黑"/>
          <w:sz w:val="21"/>
          <w:szCs w:val="21"/>
        </w:rPr>
      </w:pPr>
      <w:r>
        <w:rPr>
          <w:rFonts w:hint="eastAsia" w:ascii="微软雅黑" w:eastAsia="微软雅黑" w:cs="微软雅黑"/>
          <w:sz w:val="21"/>
          <w:szCs w:val="21"/>
          <w:lang w:bidi="ar-SA"/>
        </w:rPr>
        <w:t>③采购人或采购机构可以根据此表查询投标人承诺事项，投标人的承诺和查询结果不一致的，以查询结果为准。</w:t>
      </w:r>
    </w:p>
    <w:p>
      <w:pPr>
        <w:pStyle w:val="581"/>
        <w:rPr>
          <w:rFonts w:hint="eastAsia" w:ascii="微软雅黑" w:eastAsia="微软雅黑" w:cs="微软雅黑"/>
          <w:szCs w:val="21"/>
        </w:rPr>
      </w:pPr>
    </w:p>
    <w:p>
      <w:pPr>
        <w:pStyle w:val="581"/>
        <w:rPr>
          <w:rFonts w:hint="eastAsia" w:ascii="微软雅黑" w:eastAsia="微软雅黑" w:cs="微软雅黑"/>
          <w:szCs w:val="21"/>
        </w:rPr>
      </w:pPr>
    </w:p>
    <w:p>
      <w:pPr>
        <w:pStyle w:val="1008"/>
        <w:ind w:right="932" w:rightChars="444"/>
      </w:pPr>
      <w:r>
        <w:rPr>
          <w:rFonts w:hint="eastAsia" w:ascii="Times New Roman" w:hAnsi="Times New Roman" w:eastAsia="宋体" w:cs="微软雅黑"/>
          <w:b/>
          <w:sz w:val="24"/>
          <w:szCs w:val="21"/>
          <w:lang w:bidi="ar-SA"/>
        </w:rPr>
        <w:t>二、联合体投标协议书扫描件</w:t>
      </w:r>
      <w:r>
        <w:rPr>
          <w:rFonts w:hint="eastAsia" w:ascii="微软雅黑" w:eastAsia="微软雅黑" w:cs="微软雅黑"/>
          <w:b/>
          <w:sz w:val="21"/>
          <w:szCs w:val="21"/>
          <w:lang w:bidi="ar-SA"/>
        </w:rPr>
        <w:t>（如投标人须知前附表允许联合体投标且投标人是联合体的上传）</w:t>
      </w:r>
    </w:p>
    <w:p>
      <w:pPr>
        <w:pStyle w:val="3578"/>
        <w:keepNext w:val="0"/>
        <w:keepLines w:val="0"/>
        <w:widowControl w:val="0"/>
        <w:autoSpaceDN w:val="0"/>
        <w:spacing w:before="0" w:after="0" w:line="360" w:lineRule="auto"/>
        <w:jc w:val="center"/>
        <w:outlineLvl w:val="9"/>
        <w:rPr>
          <w:rFonts w:hint="eastAsia" w:ascii="宋体" w:eastAsia="宋体"/>
          <w:szCs w:val="32"/>
          <w:lang w:eastAsia="zh-CN"/>
        </w:rPr>
      </w:pPr>
      <w:bookmarkStart w:id="62" w:name="_Toc499068169"/>
      <w:bookmarkStart w:id="63" w:name="_Toc485990833"/>
      <w:bookmarkStart w:id="64" w:name="_Toc46196323"/>
      <w:r>
        <w:rPr>
          <w:rFonts w:hint="eastAsia" w:ascii="宋体" w:eastAsia="宋体"/>
          <w:szCs w:val="32"/>
          <w:lang w:eastAsia="zh-CN"/>
        </w:rPr>
        <w:t>投标函</w:t>
      </w:r>
      <w:bookmarkEnd w:id="62"/>
      <w:bookmarkEnd w:id="63"/>
      <w:bookmarkEnd w:id="64"/>
      <w:r>
        <w:rPr>
          <w:rFonts w:hint="eastAsia" w:ascii="宋体" w:eastAsia="宋体"/>
          <w:szCs w:val="32"/>
          <w:lang w:eastAsia="zh-CN"/>
        </w:rPr>
        <w:t>格式</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海关总署物资装备采购中心：</w:t>
      </w:r>
    </w:p>
    <w:p>
      <w:pPr>
        <w:pStyle w:val="2759"/>
        <w:autoSpaceDN w:val="0"/>
        <w:spacing w:line="360" w:lineRule="auto"/>
        <w:ind w:firstLine="480" w:firstLineChars="200"/>
        <w:rPr>
          <w:rFonts w:hint="eastAsia" w:ascii="宋体" w:eastAsia="宋体"/>
          <w:sz w:val="24"/>
          <w:szCs w:val="24"/>
          <w:highlight w:val="white"/>
          <w:lang w:eastAsia="zh-CN"/>
        </w:rPr>
      </w:pPr>
      <w:r>
        <w:rPr>
          <w:rFonts w:hint="eastAsia" w:ascii="宋体" w:eastAsia="宋体"/>
          <w:sz w:val="24"/>
          <w:szCs w:val="24"/>
          <w:highlight w:val="white"/>
          <w:u w:val="single"/>
          <w:lang w:eastAsia="zh-CN"/>
        </w:rPr>
        <w:t xml:space="preserve">                                   </w:t>
      </w:r>
      <w:r>
        <w:rPr>
          <w:rFonts w:hint="eastAsia" w:ascii="宋体" w:eastAsia="宋体"/>
          <w:sz w:val="24"/>
          <w:szCs w:val="24"/>
          <w:highlight w:val="white"/>
          <w:lang w:eastAsia="zh-CN"/>
        </w:rPr>
        <w:t>(投标人全称)，参加贵方组织的</w:t>
      </w:r>
      <w:r>
        <w:rPr>
          <w:rFonts w:hint="eastAsia" w:ascii="宋体" w:eastAsia="宋体"/>
          <w:sz w:val="24"/>
          <w:szCs w:val="24"/>
          <w:highlight w:val="white"/>
          <w:u w:val="single"/>
          <w:lang w:eastAsia="zh-CN"/>
        </w:rPr>
        <w:t xml:space="preserve">          </w:t>
      </w:r>
      <w:r>
        <w:rPr>
          <w:rFonts w:hint="eastAsia" w:ascii="宋体" w:eastAsia="宋体"/>
          <w:sz w:val="24"/>
          <w:szCs w:val="24"/>
          <w:highlight w:val="white"/>
          <w:lang w:eastAsia="zh-CN"/>
        </w:rPr>
        <w:t>(项目名称、招标编号/包号（如有）)招标的有关活动，并对此项目进行投标。为此：</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2、我方承诺已经具备《中华人民共和国政府采购法》第二十二条规定的参加政府采购活动的投标人应当具备的条件。</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4、我方按招标文件要求提供和交付的</w:t>
      </w:r>
      <w:r>
        <w:rPr>
          <w:rFonts w:hint="eastAsia" w:ascii="宋体" w:eastAsia="宋体"/>
          <w:sz w:val="24"/>
          <w:szCs w:val="24"/>
          <w:lang w:eastAsia="zh-CN"/>
        </w:rPr>
        <w:t>货物和服务的投标报价详见开标一览表，并承诺所投货物或服务符合国家相关标</w:t>
      </w:r>
      <w:r>
        <w:rPr>
          <w:rFonts w:hint="eastAsia" w:ascii="宋体" w:eastAsia="宋体"/>
          <w:sz w:val="24"/>
          <w:szCs w:val="24"/>
          <w:highlight w:val="white"/>
          <w:lang w:eastAsia="zh-CN"/>
        </w:rPr>
        <w:t>准或生产许可。</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5、我方愿意向贵方提供任何与本项投标有关的数据、情况和技术资料。若贵方需要，我方愿意提供我方做出的一切承诺的证明材料。</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6、我方完全理解最低报价不一定中标。</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7、</w:t>
      </w:r>
      <w:r>
        <w:rPr>
          <w:rFonts w:hint="eastAsia" w:ascii="宋体" w:eastAsia="宋体"/>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9、我方保证严格遵守政府采购法律法规规定，若出现《政府采购法》第七十七条及其他相关法规规定的违法违规情形，将承担相应的法律责任。</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br w:type="page"/>
      </w:r>
      <w:r>
        <w:rPr>
          <w:rFonts w:hint="eastAsia" w:ascii="宋体" w:eastAsia="宋体"/>
          <w:sz w:val="24"/>
          <w:szCs w:val="24"/>
          <w:highlight w:val="white"/>
          <w:lang w:eastAsia="zh-CN"/>
        </w:rPr>
        <w:t>与本投标有关的一切往来通讯请寄：</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地址：____________________________________________________</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邮编：____________　</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电话：____________　</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传真：____________</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投标人代表/法定代表人姓名：</w:t>
      </w:r>
      <w:r>
        <w:rPr>
          <w:rFonts w:hint="eastAsia" w:ascii="宋体" w:eastAsia="宋体"/>
          <w:sz w:val="24"/>
          <w:szCs w:val="24"/>
          <w:highlight w:val="white"/>
          <w:u w:val="single"/>
          <w:lang w:eastAsia="zh-CN"/>
        </w:rPr>
        <w:t xml:space="preserve">              </w:t>
      </w:r>
    </w:p>
    <w:p>
      <w:pPr>
        <w:pStyle w:val="2759"/>
        <w:autoSpaceDN w:val="0"/>
        <w:spacing w:line="360" w:lineRule="auto"/>
        <w:rPr>
          <w:rFonts w:hint="eastAsia" w:ascii="宋体" w:eastAsia="宋体"/>
          <w:sz w:val="24"/>
          <w:szCs w:val="24"/>
          <w:highlight w:val="white"/>
          <w:u w:val="single"/>
          <w:lang w:eastAsia="zh-CN"/>
        </w:rPr>
      </w:pPr>
      <w:r>
        <w:rPr>
          <w:rFonts w:hint="eastAsia" w:ascii="宋体" w:eastAsia="宋体"/>
          <w:sz w:val="24"/>
          <w:szCs w:val="24"/>
          <w:highlight w:val="white"/>
          <w:lang w:eastAsia="zh-CN"/>
        </w:rPr>
        <w:t>投标人代表/法定代表人联系电话</w:t>
      </w:r>
      <w:r>
        <w:rPr>
          <w:rFonts w:hint="eastAsia" w:ascii="宋体" w:eastAsia="宋体"/>
          <w:sz w:val="24"/>
          <w:szCs w:val="24"/>
          <w:highlight w:val="white"/>
          <w:u w:val="single"/>
          <w:lang w:eastAsia="zh-CN"/>
        </w:rPr>
        <w:t xml:space="preserve">              </w:t>
      </w:r>
      <w:r>
        <w:rPr>
          <w:rFonts w:hint="eastAsia" w:ascii="宋体" w:eastAsia="宋体"/>
          <w:sz w:val="24"/>
          <w:szCs w:val="24"/>
          <w:highlight w:val="white"/>
          <w:lang w:eastAsia="zh-CN"/>
        </w:rPr>
        <w:t>，e-mail：</w:t>
      </w:r>
      <w:r>
        <w:rPr>
          <w:rFonts w:hint="eastAsia" w:ascii="宋体" w:eastAsia="宋体"/>
          <w:sz w:val="24"/>
          <w:szCs w:val="24"/>
          <w:highlight w:val="white"/>
          <w:u w:val="single"/>
          <w:lang w:eastAsia="zh-CN"/>
        </w:rPr>
        <w:t xml:space="preserve">           </w:t>
      </w:r>
    </w:p>
    <w:p>
      <w:pPr>
        <w:pStyle w:val="2759"/>
        <w:autoSpaceDN w:val="0"/>
        <w:spacing w:line="360" w:lineRule="auto"/>
        <w:rPr>
          <w:rFonts w:hint="eastAsia" w:ascii="宋体" w:eastAsia="宋体"/>
          <w:sz w:val="24"/>
          <w:szCs w:val="24"/>
          <w:highlight w:val="white"/>
          <w:lang w:eastAsia="zh-CN"/>
        </w:rPr>
      </w:pP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w:t>
      </w:r>
      <w:r>
        <w:rPr>
          <w:rFonts w:hint="eastAsia" w:ascii="宋体" w:eastAsia="宋体" w:cs="微软雅黑"/>
          <w:sz w:val="24"/>
          <w:szCs w:val="24"/>
          <w:highlight w:val="white"/>
          <w:lang w:eastAsia="zh-CN" w:bidi="ar-SA"/>
        </w:rPr>
        <w:t>电子签章</w:t>
      </w:r>
      <w:r>
        <w:rPr>
          <w:rFonts w:hint="eastAsia" w:ascii="宋体" w:eastAsia="宋体"/>
          <w:sz w:val="24"/>
          <w:szCs w:val="24"/>
          <w:highlight w:val="white"/>
          <w:lang w:eastAsia="zh-CN"/>
        </w:rPr>
        <w:t>)：</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投标人代表/法定代表人(签字)：</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日　期：</w:t>
      </w:r>
    </w:p>
    <w:p>
      <w:pPr>
        <w:pStyle w:val="2759"/>
        <w:autoSpaceDN w:val="0"/>
        <w:spacing w:line="360" w:lineRule="auto"/>
        <w:rPr>
          <w:rFonts w:hint="eastAsia" w:ascii="宋体" w:eastAsia="宋体"/>
          <w:sz w:val="24"/>
          <w:szCs w:val="24"/>
          <w:highlight w:val="white"/>
          <w:lang w:eastAsia="zh-CN"/>
        </w:rPr>
      </w:pPr>
    </w:p>
    <w:p>
      <w:pPr>
        <w:pStyle w:val="2759"/>
        <w:autoSpaceDN w:val="0"/>
        <w:spacing w:line="360" w:lineRule="auto"/>
      </w:pPr>
      <w:r>
        <w:rPr>
          <w:rFonts w:hint="eastAsia" w:ascii="宋体" w:eastAsia="宋体"/>
          <w:sz w:val="24"/>
          <w:szCs w:val="24"/>
          <w:highlight w:val="white"/>
          <w:lang w:eastAsia="zh-CN"/>
        </w:rPr>
        <w:t>注：除可填报项目外，对本投标函的任何修改将被视为非实质性响应投标，从而导致该投标被拒绝。</w:t>
      </w:r>
    </w:p>
    <w:p>
      <w:pPr>
        <w:pStyle w:val="108"/>
        <w:autoSpaceDN w:val="0"/>
        <w:jc w:val="center"/>
        <w:rPr>
          <w:rFonts w:hint="eastAsia" w:ascii="宋体" w:eastAsia="宋体"/>
          <w:b/>
          <w:bCs/>
          <w:sz w:val="32"/>
          <w:szCs w:val="24"/>
          <w:highlight w:val="white"/>
          <w:lang w:eastAsia="zh-CN"/>
        </w:rPr>
      </w:pPr>
      <w:r>
        <w:rPr>
          <w:rFonts w:hint="eastAsia" w:ascii="宋体" w:eastAsia="宋体"/>
          <w:b/>
          <w:bCs/>
          <w:sz w:val="32"/>
          <w:szCs w:val="24"/>
          <w:highlight w:val="white"/>
          <w:lang w:eastAsia="zh-CN"/>
        </w:rPr>
        <w:t>法定代表人授权委托书格式</w:t>
      </w:r>
    </w:p>
    <w:p>
      <w:pPr>
        <w:pStyle w:val="108"/>
        <w:autoSpaceDN w:val="0"/>
        <w:spacing w:line="360" w:lineRule="auto"/>
        <w:rPr>
          <w:rFonts w:hint="eastAsia" w:ascii="宋体" w:eastAsia="宋体"/>
          <w:sz w:val="24"/>
          <w:szCs w:val="24"/>
          <w:highlight w:val="white"/>
          <w:lang w:eastAsia="zh-CN"/>
        </w:rPr>
      </w:pPr>
    </w:p>
    <w:p>
      <w:pPr>
        <w:pStyle w:val="108"/>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海关总署物资装备采购中心：</w:t>
      </w:r>
    </w:p>
    <w:p>
      <w:pPr>
        <w:pStyle w:val="108"/>
        <w:autoSpaceDN w:val="0"/>
        <w:spacing w:line="360" w:lineRule="auto"/>
        <w:ind w:firstLine="480" w:firstLineChars="200"/>
        <w:rPr>
          <w:rFonts w:hint="eastAsia" w:ascii="宋体" w:eastAsia="宋体"/>
          <w:sz w:val="24"/>
          <w:szCs w:val="24"/>
          <w:highlight w:val="white"/>
          <w:lang w:eastAsia="zh-CN"/>
        </w:rPr>
      </w:pPr>
    </w:p>
    <w:p>
      <w:pPr>
        <w:pStyle w:val="108"/>
        <w:autoSpaceDN w:val="0"/>
        <w:spacing w:line="360" w:lineRule="auto"/>
        <w:ind w:firstLine="480" w:firstLineChars="200"/>
        <w:rPr>
          <w:rFonts w:hint="eastAsia" w:ascii="宋体" w:eastAsia="宋体"/>
          <w:sz w:val="24"/>
          <w:szCs w:val="24"/>
          <w:highlight w:val="white"/>
          <w:lang w:eastAsia="zh-CN"/>
        </w:rPr>
      </w:pPr>
      <w:r>
        <w:rPr>
          <w:rFonts w:hint="eastAsia" w:ascii="宋体" w:eastAsia="宋体"/>
          <w:sz w:val="24"/>
          <w:szCs w:val="24"/>
          <w:highlight w:val="white"/>
          <w:lang w:eastAsia="zh-CN"/>
        </w:rPr>
        <w:t>本授权书声明：注册于</w:t>
      </w:r>
      <w:r>
        <w:rPr>
          <w:rFonts w:hint="eastAsia" w:ascii="宋体" w:eastAsia="宋体"/>
          <w:sz w:val="24"/>
          <w:szCs w:val="24"/>
          <w:highlight w:val="white"/>
          <w:u w:val="single"/>
          <w:lang w:eastAsia="zh-CN"/>
        </w:rPr>
        <w:t xml:space="preserve">             （投标人住址）</w:t>
      </w:r>
      <w:r>
        <w:rPr>
          <w:rFonts w:hint="eastAsia" w:ascii="宋体" w:eastAsia="宋体"/>
          <w:sz w:val="24"/>
          <w:szCs w:val="24"/>
          <w:highlight w:val="white"/>
          <w:lang w:eastAsia="zh-CN"/>
        </w:rPr>
        <w:t>的</w:t>
      </w:r>
      <w:r>
        <w:rPr>
          <w:rFonts w:hint="eastAsia" w:ascii="宋体" w:eastAsia="宋体"/>
          <w:sz w:val="24"/>
          <w:szCs w:val="24"/>
          <w:highlight w:val="white"/>
          <w:u w:val="single"/>
          <w:lang w:eastAsia="zh-CN"/>
        </w:rPr>
        <w:t xml:space="preserve">           （投标人名称）</w:t>
      </w:r>
      <w:r>
        <w:rPr>
          <w:rFonts w:hint="eastAsia" w:ascii="宋体" w:eastAsia="宋体"/>
          <w:sz w:val="24"/>
          <w:szCs w:val="24"/>
          <w:highlight w:val="white"/>
          <w:lang w:eastAsia="zh-CN"/>
        </w:rPr>
        <w:t>法定代表人</w:t>
      </w:r>
      <w:r>
        <w:rPr>
          <w:rFonts w:hint="eastAsia" w:ascii="宋体" w:eastAsia="宋体"/>
          <w:sz w:val="24"/>
          <w:szCs w:val="24"/>
          <w:highlight w:val="white"/>
          <w:u w:val="single"/>
          <w:lang w:eastAsia="zh-CN"/>
        </w:rPr>
        <w:t xml:space="preserve">              （法定代表人姓名、职务）</w:t>
      </w:r>
      <w:r>
        <w:rPr>
          <w:rFonts w:hint="eastAsia" w:ascii="宋体" w:eastAsia="宋体"/>
          <w:sz w:val="24"/>
          <w:szCs w:val="24"/>
          <w:highlight w:val="white"/>
          <w:lang w:eastAsia="zh-CN"/>
        </w:rPr>
        <w:t>，代表本公司授权在下面签字的</w:t>
      </w:r>
      <w:r>
        <w:rPr>
          <w:rFonts w:hint="eastAsia" w:ascii="宋体" w:eastAsia="宋体"/>
          <w:sz w:val="24"/>
          <w:szCs w:val="24"/>
          <w:highlight w:val="white"/>
          <w:u w:val="single"/>
          <w:lang w:eastAsia="zh-CN"/>
        </w:rPr>
        <w:t xml:space="preserve">                 （投标人代表姓名、职务）</w:t>
      </w:r>
      <w:r>
        <w:rPr>
          <w:rFonts w:hint="eastAsia" w:ascii="宋体" w:eastAsia="宋体"/>
          <w:sz w:val="24"/>
          <w:szCs w:val="24"/>
          <w:highlight w:val="white"/>
          <w:lang w:eastAsia="zh-CN"/>
        </w:rPr>
        <w:t>为本公司的合法代理人，就贵方组织的</w:t>
      </w:r>
      <w:r>
        <w:rPr>
          <w:rFonts w:hint="eastAsia" w:ascii="宋体" w:eastAsia="宋体"/>
          <w:sz w:val="24"/>
          <w:szCs w:val="24"/>
          <w:highlight w:val="white"/>
          <w:u w:val="single"/>
          <w:lang w:eastAsia="zh-CN"/>
        </w:rPr>
        <w:t xml:space="preserve">                   </w:t>
      </w:r>
      <w:r>
        <w:rPr>
          <w:rFonts w:hint="eastAsia" w:ascii="宋体" w:eastAsia="宋体"/>
          <w:sz w:val="24"/>
          <w:szCs w:val="24"/>
          <w:highlight w:val="white"/>
          <w:lang w:eastAsia="zh-CN"/>
        </w:rPr>
        <w:t>项目</w:t>
      </w:r>
      <w:r>
        <w:rPr>
          <w:rFonts w:hint="eastAsia" w:ascii="宋体" w:eastAsia="宋体"/>
          <w:sz w:val="24"/>
          <w:szCs w:val="24"/>
          <w:highlight w:val="white"/>
          <w:u w:val="single"/>
          <w:lang w:eastAsia="zh-CN"/>
        </w:rPr>
        <w:t>（招标编号：      包号：    ）</w:t>
      </w:r>
      <w:r>
        <w:rPr>
          <w:rFonts w:hint="eastAsia" w:ascii="宋体" w:eastAsia="宋体"/>
          <w:sz w:val="24"/>
          <w:szCs w:val="24"/>
          <w:highlight w:val="white"/>
          <w:lang w:eastAsia="zh-CN"/>
        </w:rPr>
        <w:t>，以本公司名义处理一切与之有关的事务。</w:t>
      </w:r>
    </w:p>
    <w:p>
      <w:pPr>
        <w:pStyle w:val="108"/>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    </w:t>
      </w:r>
    </w:p>
    <w:p>
      <w:pPr>
        <w:pStyle w:val="108"/>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本授权书于      年    月    日签字生效，特此声明。</w:t>
      </w:r>
    </w:p>
    <w:p>
      <w:pPr>
        <w:pStyle w:val="108"/>
        <w:autoSpaceDN w:val="0"/>
        <w:spacing w:line="360" w:lineRule="auto"/>
        <w:rPr>
          <w:rFonts w:hint="eastAsia" w:ascii="宋体" w:eastAsia="宋体"/>
          <w:sz w:val="24"/>
          <w:szCs w:val="24"/>
          <w:highlight w:val="white"/>
          <w:lang w:eastAsia="zh-CN"/>
        </w:rPr>
      </w:pPr>
    </w:p>
    <w:p>
      <w:pPr>
        <w:pStyle w:val="108"/>
        <w:autoSpaceDN w:val="0"/>
        <w:spacing w:line="360" w:lineRule="auto"/>
        <w:rPr>
          <w:rFonts w:hint="eastAsia" w:ascii="宋体" w:eastAsia="宋体"/>
          <w:sz w:val="24"/>
          <w:szCs w:val="24"/>
          <w:highlight w:val="white"/>
          <w:lang w:eastAsia="zh-CN"/>
        </w:rPr>
      </w:pPr>
    </w:p>
    <w:p>
      <w:pPr>
        <w:pStyle w:val="108"/>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法定代表人姓名（印刷体）：              签字（或盖章）：         </w:t>
      </w:r>
    </w:p>
    <w:p>
      <w:pPr>
        <w:pStyle w:val="108"/>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投标人代表姓名（印刷体）：              签字：                  </w:t>
      </w:r>
    </w:p>
    <w:p>
      <w:r>
        <w:rPr>
          <w:rFonts w:hint="eastAsia" w:ascii="宋体" w:eastAsia="宋体"/>
          <w:sz w:val="24"/>
          <w:szCs w:val="24"/>
          <w:highlight w:val="white"/>
          <w:lang w:eastAsia="zh-CN"/>
        </w:rPr>
        <w:t>投标人全称并加盖投标人</w:t>
      </w:r>
      <w:r>
        <w:rPr>
          <w:rFonts w:hint="eastAsia" w:ascii="宋体" w:eastAsia="宋体" w:cs="微软雅黑"/>
          <w:sz w:val="24"/>
          <w:szCs w:val="24"/>
          <w:highlight w:val="white"/>
          <w:lang w:eastAsia="zh-CN" w:bidi="ar-SA"/>
        </w:rPr>
        <w:t>电子签章</w:t>
      </w:r>
      <w:r>
        <w:rPr>
          <w:rFonts w:hint="eastAsia" w:ascii="宋体" w:eastAsia="宋体"/>
          <w:sz w:val="24"/>
          <w:szCs w:val="24"/>
          <w:highlight w:val="white"/>
          <w:lang w:eastAsia="zh-CN"/>
        </w:rPr>
        <w:t xml:space="preserve">：    </w:t>
      </w:r>
    </w:p>
    <w:p>
      <w:pPr>
        <w:pStyle w:val="2759"/>
        <w:autoSpaceDN w:val="0"/>
        <w:jc w:val="center"/>
        <w:rPr>
          <w:rFonts w:hint="eastAsia" w:ascii="宋体" w:eastAsia="宋体"/>
          <w:b/>
          <w:bCs/>
          <w:sz w:val="32"/>
          <w:szCs w:val="24"/>
          <w:highlight w:val="white"/>
          <w:lang w:eastAsia="zh-CN"/>
        </w:rPr>
      </w:pPr>
      <w:r>
        <w:rPr>
          <w:rFonts w:hint="eastAsia" w:ascii="宋体" w:eastAsia="宋体"/>
          <w:b/>
          <w:bCs/>
          <w:sz w:val="32"/>
          <w:szCs w:val="24"/>
          <w:highlight w:val="white"/>
          <w:lang w:eastAsia="zh-CN"/>
        </w:rPr>
        <w:t>商务偏离表格式</w:t>
      </w:r>
    </w:p>
    <w:tbl>
      <w:tblPr>
        <w:tblStyle w:val="71"/>
        <w:tblW w:w="8364"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28" w:type="dxa"/>
          <w:bottom w:w="0" w:type="dxa"/>
          <w:right w:w="28" w:type="dxa"/>
        </w:tblCellMar>
      </w:tblPr>
      <w:tblGrid>
        <w:gridCol w:w="934"/>
        <w:gridCol w:w="1506"/>
        <w:gridCol w:w="2298"/>
        <w:gridCol w:w="2536"/>
        <w:gridCol w:w="109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567" w:hRule="atLeast"/>
          <w:jc w:val="center"/>
        </w:trPr>
        <w:tc>
          <w:tcPr>
            <w:tcW w:w="934" w:type="dxa"/>
            <w:tcBorders>
              <w:top w:val="single" w:color="000000" w:sz="6" w:space="0"/>
              <w:left w:val="single" w:color="000000" w:sz="6" w:space="0"/>
              <w:bottom w:val="single" w:color="000000" w:sz="6" w:space="0"/>
              <w:right w:val="single" w:color="000000" w:sz="6"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序号</w:t>
            </w:r>
          </w:p>
        </w:tc>
        <w:tc>
          <w:tcPr>
            <w:tcW w:w="1506" w:type="dxa"/>
            <w:tcBorders>
              <w:top w:val="single" w:color="000000" w:sz="6" w:space="0"/>
              <w:left w:val="single" w:color="000000" w:sz="6" w:space="0"/>
              <w:bottom w:val="single" w:color="000000" w:sz="6" w:space="0"/>
              <w:right w:val="single" w:color="000000" w:sz="6"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招标文件条目</w:t>
            </w:r>
          </w:p>
        </w:tc>
        <w:tc>
          <w:tcPr>
            <w:tcW w:w="2298" w:type="dxa"/>
            <w:tcBorders>
              <w:top w:val="single" w:color="000000" w:sz="6" w:space="0"/>
              <w:left w:val="single" w:color="000000" w:sz="6" w:space="0"/>
              <w:bottom w:val="single" w:color="000000" w:sz="6" w:space="0"/>
              <w:right w:val="single" w:color="000000" w:sz="6"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招标文件的商务条款</w:t>
            </w:r>
          </w:p>
        </w:tc>
        <w:tc>
          <w:tcPr>
            <w:tcW w:w="2536" w:type="dxa"/>
            <w:tcBorders>
              <w:top w:val="single" w:color="000000" w:sz="6" w:space="0"/>
              <w:left w:val="single" w:color="000000" w:sz="6" w:space="0"/>
              <w:bottom w:val="single" w:color="000000" w:sz="6" w:space="0"/>
              <w:right w:val="single" w:color="000000" w:sz="6" w:space="0"/>
            </w:tcBorders>
            <w:vAlign w:val="center"/>
          </w:tcPr>
          <w:p>
            <w:pPr>
              <w:pStyle w:val="2759"/>
              <w:autoSpaceDN w:val="0"/>
              <w:jc w:val="center"/>
              <w:rPr>
                <w:rFonts w:hint="eastAsia" w:ascii="宋体" w:eastAsia="宋体"/>
                <w:sz w:val="24"/>
                <w:szCs w:val="24"/>
                <w:highlight w:val="white"/>
                <w:lang w:eastAsia="zh-CN"/>
              </w:rPr>
            </w:pPr>
            <w:r>
              <w:rPr>
                <w:rFonts w:hint="eastAsia" w:ascii="宋体" w:eastAsia="宋体"/>
                <w:sz w:val="24"/>
                <w:szCs w:val="24"/>
                <w:highlight w:val="white"/>
                <w:lang w:eastAsia="zh-CN"/>
              </w:rPr>
              <w:t>投标文件的应答与偏离</w:t>
            </w:r>
          </w:p>
        </w:tc>
        <w:tc>
          <w:tcPr>
            <w:tcW w:w="1090" w:type="dxa"/>
            <w:tcBorders>
              <w:top w:val="single" w:color="000000" w:sz="6" w:space="0"/>
              <w:left w:val="single" w:color="000000" w:sz="6" w:space="0"/>
              <w:bottom w:val="single" w:color="000000" w:sz="6" w:space="0"/>
              <w:right w:val="single" w:color="000000" w:sz="6"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说明</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934"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50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298"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53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090"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934"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50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298"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53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090"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28" w:type="dxa"/>
            <w:bottom w:w="0" w:type="dxa"/>
            <w:right w:w="28" w:type="dxa"/>
          </w:tblCellMar>
        </w:tblPrEx>
        <w:trPr>
          <w:trHeight w:val="567" w:hRule="atLeast"/>
          <w:jc w:val="center"/>
        </w:trPr>
        <w:tc>
          <w:tcPr>
            <w:tcW w:w="934"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50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298"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2536"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c>
          <w:tcPr>
            <w:tcW w:w="1090" w:type="dxa"/>
            <w:tcBorders>
              <w:top w:val="single" w:color="000000" w:sz="6" w:space="0"/>
              <w:left w:val="single" w:color="000000" w:sz="6" w:space="0"/>
              <w:bottom w:val="single" w:color="000000" w:sz="6" w:space="0"/>
              <w:right w:val="single" w:color="000000" w:sz="6" w:space="0"/>
            </w:tcBorders>
          </w:tcPr>
          <w:p>
            <w:pPr>
              <w:pStyle w:val="2759"/>
              <w:autoSpaceDN w:val="0"/>
              <w:rPr>
                <w:rFonts w:hint="eastAsia" w:ascii="宋体" w:eastAsia="宋体"/>
                <w:sz w:val="24"/>
                <w:szCs w:val="24"/>
                <w:highlight w:val="white"/>
              </w:rPr>
            </w:pPr>
          </w:p>
        </w:tc>
      </w:tr>
    </w:tbl>
    <w:p>
      <w:pPr>
        <w:pStyle w:val="2759"/>
        <w:autoSpaceDN w:val="0"/>
        <w:rPr>
          <w:rFonts w:hint="eastAsia" w:ascii="宋体" w:eastAsia="宋体"/>
          <w:sz w:val="24"/>
          <w:szCs w:val="24"/>
          <w:highlight w:val="white"/>
        </w:rPr>
      </w:pPr>
      <w:r>
        <w:rPr>
          <w:rFonts w:hint="eastAsia" w:ascii="宋体" w:eastAsia="宋体"/>
          <w:sz w:val="24"/>
          <w:szCs w:val="24"/>
          <w:highlight w:val="white"/>
        </w:rPr>
        <w:t xml:space="preserve">    </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投标人名称(电子签章)：</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日期：</w:t>
      </w:r>
    </w:p>
    <w:p>
      <w:pPr>
        <w:pStyle w:val="2759"/>
        <w:autoSpaceDN w:val="0"/>
        <w:rPr>
          <w:rFonts w:hint="eastAsia" w:ascii="宋体" w:eastAsia="宋体"/>
          <w:sz w:val="24"/>
          <w:szCs w:val="24"/>
          <w:highlight w:val="white"/>
          <w:lang w:eastAsia="zh-CN"/>
        </w:rPr>
      </w:pPr>
    </w:p>
    <w:p>
      <w:pPr>
        <w:pStyle w:val="2759"/>
        <w:autoSpaceDN w:val="0"/>
        <w:rPr>
          <w:rFonts w:hint="eastAsia" w:ascii="宋体" w:eastAsia="宋体"/>
          <w:sz w:val="24"/>
          <w:szCs w:val="24"/>
          <w:highlight w:val="white"/>
          <w:lang w:eastAsia="zh-CN"/>
        </w:rPr>
      </w:pPr>
      <w:r>
        <w:rPr>
          <w:rFonts w:hint="eastAsia" w:ascii="宋体" w:eastAsia="宋体"/>
          <w:sz w:val="24"/>
          <w:szCs w:val="24"/>
          <w:highlight w:val="white"/>
          <w:lang w:eastAsia="zh-CN"/>
        </w:rPr>
        <w:t>注：</w:t>
      </w:r>
    </w:p>
    <w:p>
      <w:pPr>
        <w:pStyle w:val="2759"/>
        <w:autoSpaceDN w:val="0"/>
        <w:rPr>
          <w:rFonts w:hint="eastAsia" w:ascii="宋体" w:eastAsia="宋体"/>
          <w:sz w:val="24"/>
          <w:szCs w:val="24"/>
          <w:highlight w:val="white"/>
          <w:lang w:eastAsia="zh-CN"/>
        </w:rPr>
      </w:pPr>
      <w:r>
        <w:rPr>
          <w:rFonts w:hint="eastAsia" w:ascii="宋体" w:eastAsia="宋体"/>
          <w:sz w:val="24"/>
          <w:szCs w:val="24"/>
          <w:highlight w:val="white"/>
          <w:lang w:eastAsia="zh-CN"/>
        </w:rPr>
        <w:t>1、如有商务偏离，在填写此表时，应做到投标商务应答与招标文件的商务条款一一对应。</w:t>
      </w:r>
    </w:p>
    <w:p>
      <w:r>
        <w:rPr>
          <w:rFonts w:hint="eastAsia" w:ascii="宋体" w:eastAsia="宋体"/>
          <w:sz w:val="24"/>
          <w:szCs w:val="24"/>
          <w:highlight w:val="white"/>
          <w:lang w:eastAsia="zh-CN"/>
        </w:rPr>
        <w:t>2、如全部响应招标文件商务条款，则在本表中注明“商务无偏离”。</w:t>
      </w:r>
    </w:p>
    <w:p>
      <w:pPr>
        <w:pStyle w:val="1491"/>
        <w:widowControl/>
        <w:spacing w:before="100" w:beforeAutospacing="1" w:after="100" w:afterAutospacing="1" w:line="432" w:lineRule="auto"/>
        <w:jc w:val="center"/>
        <w:rPr>
          <w:rFonts w:eastAsia="宋体"/>
          <w:sz w:val="36"/>
          <w:szCs w:val="36"/>
        </w:rPr>
      </w:pPr>
      <w:r>
        <w:rPr>
          <w:rFonts w:hint="eastAsia" w:eastAsia="宋体"/>
          <w:b/>
          <w:bCs/>
          <w:sz w:val="36"/>
          <w:szCs w:val="36"/>
        </w:rPr>
        <w:t>中小企业声明函（</w:t>
      </w:r>
      <w:r>
        <w:rPr>
          <w:rFonts w:eastAsia="宋体"/>
          <w:b/>
          <w:bCs/>
          <w:sz w:val="36"/>
          <w:szCs w:val="36"/>
        </w:rPr>
        <w:t>服务</w:t>
      </w:r>
      <w:r>
        <w:rPr>
          <w:rFonts w:hint="eastAsia" w:eastAsia="宋体"/>
          <w:b/>
          <w:bCs/>
          <w:sz w:val="36"/>
          <w:szCs w:val="36"/>
        </w:rPr>
        <w:t>）</w:t>
      </w:r>
    </w:p>
    <w:p>
      <w:pPr>
        <w:pStyle w:val="1491"/>
        <w:widowControl/>
        <w:spacing w:before="100" w:beforeAutospacing="1" w:after="100" w:afterAutospacing="1" w:line="360" w:lineRule="exact"/>
        <w:ind w:firstLine="482"/>
        <w:rPr>
          <w:rFonts w:eastAsia="宋体"/>
          <w:sz w:val="24"/>
          <w:szCs w:val="24"/>
        </w:rPr>
      </w:pPr>
      <w:r>
        <w:rPr>
          <w:rFonts w:hint="eastAsia" w:eastAsia="宋体"/>
          <w:sz w:val="24"/>
          <w:szCs w:val="24"/>
        </w:rPr>
        <w:t>本公司（联合体）郑重声明，根据《政府采购促进中小企业发展</w:t>
      </w:r>
      <w:r>
        <w:rPr>
          <w:rFonts w:eastAsia="宋体"/>
          <w:sz w:val="24"/>
          <w:szCs w:val="24"/>
        </w:rPr>
        <w:t>管理</w:t>
      </w:r>
      <w:r>
        <w:rPr>
          <w:rFonts w:hint="eastAsia" w:eastAsia="宋体"/>
          <w:sz w:val="24"/>
          <w:szCs w:val="24"/>
        </w:rPr>
        <w:t>办法》（财库</w:t>
      </w:r>
      <w:r>
        <w:rPr>
          <w:rFonts w:hint="eastAsia" w:ascii="仿宋" w:eastAsia="仿宋"/>
          <w:sz w:val="24"/>
          <w:szCs w:val="24"/>
        </w:rPr>
        <w:t>〔2020〕</w:t>
      </w:r>
      <w:r>
        <w:rPr>
          <w:rFonts w:eastAsia="宋体"/>
          <w:sz w:val="24"/>
          <w:szCs w:val="24"/>
        </w:rPr>
        <w:t>46</w:t>
      </w:r>
      <w:r>
        <w:rPr>
          <w:rFonts w:hint="eastAsia" w:eastAsia="宋体"/>
          <w:sz w:val="24"/>
          <w:szCs w:val="24"/>
        </w:rPr>
        <w:t>号）的规定，本公司（联合体）参加</w:t>
      </w:r>
      <w:r>
        <w:rPr>
          <w:rFonts w:hint="eastAsia" w:eastAsia="宋体"/>
          <w:bCs/>
          <w:iCs/>
          <w:sz w:val="24"/>
          <w:szCs w:val="24"/>
          <w:u w:val="single"/>
        </w:rPr>
        <w:t>海关总署物资装备采购中心</w:t>
      </w:r>
      <w:r>
        <w:rPr>
          <w:rFonts w:hint="eastAsia" w:eastAsia="宋体"/>
          <w:sz w:val="24"/>
          <w:szCs w:val="24"/>
        </w:rPr>
        <w:t>的</w:t>
      </w:r>
      <w:r>
        <w:rPr>
          <w:rFonts w:hint="eastAsia" w:eastAsia="宋体"/>
          <w:b/>
          <w:bCs/>
          <w:iCs/>
          <w:sz w:val="24"/>
          <w:szCs w:val="24"/>
          <w:u w:val="single"/>
        </w:rPr>
        <w:t>（项目名称）</w:t>
      </w:r>
      <w:r>
        <w:rPr>
          <w:rFonts w:hint="eastAsia" w:eastAsia="宋体"/>
          <w:sz w:val="24"/>
          <w:szCs w:val="24"/>
        </w:rPr>
        <w:t>采购活动，</w:t>
      </w:r>
      <w:r>
        <w:rPr>
          <w:rFonts w:eastAsia="宋体"/>
          <w:sz w:val="24"/>
          <w:szCs w:val="24"/>
        </w:rPr>
        <w:t>服务全部由符合政策要求的中小企业承接</w:t>
      </w:r>
      <w:r>
        <w:rPr>
          <w:rFonts w:hint="eastAsia" w:eastAsia="宋体"/>
          <w:sz w:val="24"/>
          <w:szCs w:val="24"/>
        </w:rPr>
        <w:t>。相关企业（含联合体中的中小企业、签订分包意向协议的中小企业）的具体情况如下：</w:t>
      </w:r>
    </w:p>
    <w:p>
      <w:pPr>
        <w:pStyle w:val="1491"/>
        <w:widowControl/>
        <w:spacing w:before="100" w:beforeAutospacing="1" w:after="100" w:afterAutospacing="1" w:line="360" w:lineRule="exact"/>
        <w:ind w:firstLine="482"/>
        <w:rPr>
          <w:rFonts w:eastAsia="宋体"/>
          <w:sz w:val="24"/>
          <w:szCs w:val="24"/>
        </w:rPr>
      </w:pPr>
      <w:r>
        <w:rPr>
          <w:rFonts w:eastAsia="宋体"/>
          <w:sz w:val="24"/>
          <w:szCs w:val="24"/>
        </w:rPr>
        <w:t>1.</w:t>
      </w:r>
      <w:r>
        <w:rPr>
          <w:rFonts w:hint="eastAsia" w:eastAsia="宋体"/>
          <w:b/>
          <w:bCs/>
          <w:iCs/>
          <w:sz w:val="24"/>
          <w:szCs w:val="24"/>
          <w:u w:val="single"/>
        </w:rPr>
        <w:t>（标的名称）</w:t>
      </w:r>
      <w:r>
        <w:rPr>
          <w:rFonts w:hint="eastAsia" w:eastAsia="宋体"/>
          <w:sz w:val="24"/>
          <w:szCs w:val="24"/>
        </w:rPr>
        <w:t>，属于</w:t>
      </w:r>
      <w:r>
        <w:rPr>
          <w:b/>
          <w:sz w:val="24"/>
          <w:szCs w:val="24"/>
          <w:u w:val="single"/>
        </w:rPr>
        <w:t>（</w:t>
      </w:r>
      <w:r>
        <w:rPr>
          <w:rFonts w:hint="eastAsia" w:eastAsia="宋体"/>
          <w:b/>
          <w:bCs/>
          <w:i/>
          <w:iCs/>
          <w:sz w:val="24"/>
          <w:szCs w:val="24"/>
          <w:u w:val="single"/>
        </w:rPr>
        <w:t>采购文件中明确的所属行业）</w:t>
      </w:r>
      <w:r>
        <w:rPr>
          <w:rFonts w:hint="eastAsia" w:eastAsia="宋体"/>
          <w:sz w:val="24"/>
          <w:szCs w:val="24"/>
        </w:rPr>
        <w:t>；</w:t>
      </w:r>
      <w:r>
        <w:rPr>
          <w:rFonts w:eastAsia="宋体"/>
          <w:sz w:val="24"/>
          <w:szCs w:val="24"/>
        </w:rPr>
        <w:t>承接企业</w:t>
      </w:r>
      <w:r>
        <w:rPr>
          <w:rFonts w:hint="eastAsia" w:eastAsia="宋体"/>
          <w:sz w:val="24"/>
          <w:szCs w:val="24"/>
        </w:rPr>
        <w:t>为</w:t>
      </w:r>
      <w:r>
        <w:rPr>
          <w:rFonts w:hint="eastAsia" w:eastAsia="宋体"/>
          <w:b/>
          <w:bCs/>
          <w:iCs/>
          <w:sz w:val="24"/>
          <w:szCs w:val="24"/>
          <w:u w:val="single"/>
        </w:rPr>
        <w:t>（企业名称）</w:t>
      </w:r>
      <w:r>
        <w:rPr>
          <w:rFonts w:hint="eastAsia" w:eastAsia="宋体"/>
          <w:sz w:val="24"/>
          <w:szCs w:val="24"/>
        </w:rPr>
        <w:t>，从业人员</w:t>
      </w:r>
      <w:r>
        <w:rPr>
          <w:rFonts w:eastAsia="宋体"/>
          <w:sz w:val="24"/>
          <w:szCs w:val="24"/>
          <w:u w:val="single"/>
        </w:rPr>
        <w:t xml:space="preserve">    </w:t>
      </w:r>
      <w:r>
        <w:rPr>
          <w:rFonts w:hint="eastAsia" w:eastAsia="宋体"/>
          <w:sz w:val="24"/>
          <w:szCs w:val="24"/>
        </w:rPr>
        <w:t>人，营业收入为</w:t>
      </w:r>
      <w:r>
        <w:rPr>
          <w:rFonts w:eastAsia="宋体"/>
          <w:sz w:val="24"/>
          <w:szCs w:val="24"/>
          <w:u w:val="single"/>
        </w:rPr>
        <w:t xml:space="preserve">    </w:t>
      </w:r>
      <w:r>
        <w:rPr>
          <w:rFonts w:hint="eastAsia" w:eastAsia="宋体"/>
          <w:sz w:val="24"/>
          <w:szCs w:val="24"/>
        </w:rPr>
        <w:t>万元，资产总额为</w:t>
      </w:r>
      <w:r>
        <w:rPr>
          <w:rFonts w:eastAsia="宋体"/>
          <w:sz w:val="24"/>
          <w:szCs w:val="24"/>
          <w:u w:val="single"/>
        </w:rPr>
        <w:t xml:space="preserve">    </w:t>
      </w:r>
      <w:r>
        <w:rPr>
          <w:rFonts w:hint="eastAsia" w:eastAsia="宋体"/>
          <w:sz w:val="24"/>
          <w:szCs w:val="24"/>
        </w:rPr>
        <w:t>万元，属于</w:t>
      </w:r>
      <w:r>
        <w:rPr>
          <w:rFonts w:hint="eastAsia" w:eastAsia="宋体"/>
          <w:iCs/>
          <w:sz w:val="24"/>
          <w:szCs w:val="24"/>
          <w:u w:val="single"/>
        </w:rPr>
        <w:t>（</w:t>
      </w:r>
      <w:r>
        <w:rPr>
          <w:rFonts w:hint="eastAsia" w:eastAsia="宋体"/>
          <w:b/>
          <w:bCs/>
          <w:iCs/>
          <w:sz w:val="24"/>
          <w:szCs w:val="24"/>
          <w:u w:val="single"/>
        </w:rPr>
        <w:t>中型企业、小型企业、微型企业</w:t>
      </w:r>
      <w:r>
        <w:rPr>
          <w:rFonts w:hint="eastAsia" w:eastAsia="宋体"/>
          <w:iCs/>
          <w:sz w:val="24"/>
          <w:szCs w:val="24"/>
          <w:u w:val="single"/>
        </w:rPr>
        <w:t>）</w:t>
      </w:r>
      <w:r>
        <w:rPr>
          <w:rFonts w:hint="eastAsia" w:eastAsia="宋体"/>
          <w:sz w:val="24"/>
          <w:szCs w:val="24"/>
        </w:rPr>
        <w:t>。</w:t>
      </w:r>
    </w:p>
    <w:p>
      <w:pPr>
        <w:pStyle w:val="1491"/>
        <w:widowControl/>
        <w:spacing w:before="100" w:beforeAutospacing="1" w:after="100" w:afterAutospacing="1" w:line="360" w:lineRule="exact"/>
        <w:ind w:firstLine="482"/>
        <w:rPr>
          <w:rFonts w:eastAsia="宋体"/>
          <w:sz w:val="24"/>
          <w:szCs w:val="24"/>
        </w:rPr>
      </w:pPr>
      <w:r>
        <w:rPr>
          <w:rFonts w:eastAsia="宋体"/>
          <w:sz w:val="24"/>
          <w:szCs w:val="24"/>
        </w:rPr>
        <w:t>2.</w:t>
      </w:r>
      <w:r>
        <w:rPr>
          <w:rFonts w:hint="eastAsia" w:eastAsia="宋体"/>
          <w:iCs/>
          <w:sz w:val="24"/>
          <w:szCs w:val="24"/>
          <w:u w:val="single"/>
        </w:rPr>
        <w:t>（</w:t>
      </w:r>
      <w:r>
        <w:rPr>
          <w:rFonts w:hint="eastAsia" w:eastAsia="宋体"/>
          <w:b/>
          <w:bCs/>
          <w:iCs/>
          <w:sz w:val="24"/>
          <w:szCs w:val="24"/>
          <w:u w:val="single"/>
        </w:rPr>
        <w:t>标的名称</w:t>
      </w:r>
      <w:r>
        <w:rPr>
          <w:rFonts w:hint="eastAsia" w:eastAsia="宋体"/>
          <w:iCs/>
          <w:sz w:val="24"/>
          <w:szCs w:val="24"/>
          <w:u w:val="single"/>
        </w:rPr>
        <w:t>）</w:t>
      </w:r>
      <w:r>
        <w:rPr>
          <w:rFonts w:hint="eastAsia" w:eastAsia="宋体"/>
          <w:sz w:val="24"/>
          <w:szCs w:val="24"/>
        </w:rPr>
        <w:t>，属于</w:t>
      </w:r>
      <w:r>
        <w:rPr>
          <w:b/>
          <w:sz w:val="24"/>
          <w:szCs w:val="24"/>
          <w:u w:val="single"/>
        </w:rPr>
        <w:t>（</w:t>
      </w:r>
      <w:r>
        <w:rPr>
          <w:rFonts w:hint="eastAsia" w:eastAsia="宋体"/>
          <w:b/>
          <w:bCs/>
          <w:i/>
          <w:iCs/>
          <w:sz w:val="24"/>
          <w:szCs w:val="24"/>
          <w:u w:val="single"/>
        </w:rPr>
        <w:t>采购文件中明确的所属行业）</w:t>
      </w:r>
      <w:r>
        <w:rPr>
          <w:rFonts w:hint="eastAsia" w:eastAsia="宋体"/>
          <w:sz w:val="24"/>
          <w:szCs w:val="24"/>
        </w:rPr>
        <w:t>；</w:t>
      </w:r>
      <w:r>
        <w:rPr>
          <w:rFonts w:eastAsia="宋体"/>
          <w:sz w:val="24"/>
          <w:szCs w:val="24"/>
        </w:rPr>
        <w:t>承接企业</w:t>
      </w:r>
      <w:r>
        <w:rPr>
          <w:rFonts w:hint="eastAsia" w:eastAsia="宋体"/>
          <w:sz w:val="24"/>
          <w:szCs w:val="24"/>
        </w:rPr>
        <w:t>为</w:t>
      </w:r>
      <w:r>
        <w:rPr>
          <w:rFonts w:hint="eastAsia" w:eastAsia="宋体"/>
          <w:iCs/>
          <w:sz w:val="24"/>
          <w:szCs w:val="24"/>
          <w:u w:val="single"/>
        </w:rPr>
        <w:t>（</w:t>
      </w:r>
      <w:r>
        <w:rPr>
          <w:rFonts w:hint="eastAsia" w:eastAsia="宋体"/>
          <w:b/>
          <w:bCs/>
          <w:iCs/>
          <w:sz w:val="24"/>
          <w:szCs w:val="24"/>
          <w:u w:val="single"/>
        </w:rPr>
        <w:t>企业名称</w:t>
      </w:r>
      <w:r>
        <w:rPr>
          <w:rFonts w:hint="eastAsia" w:eastAsia="宋体"/>
          <w:iCs/>
          <w:sz w:val="24"/>
          <w:szCs w:val="24"/>
          <w:u w:val="single"/>
        </w:rPr>
        <w:t>）</w:t>
      </w:r>
      <w:r>
        <w:rPr>
          <w:rFonts w:hint="eastAsia" w:eastAsia="宋体"/>
          <w:sz w:val="24"/>
          <w:szCs w:val="24"/>
        </w:rPr>
        <w:t>，从业人员</w:t>
      </w:r>
      <w:r>
        <w:rPr>
          <w:rFonts w:eastAsia="宋体"/>
          <w:sz w:val="24"/>
          <w:szCs w:val="24"/>
          <w:u w:val="single"/>
        </w:rPr>
        <w:t xml:space="preserve">    </w:t>
      </w:r>
      <w:r>
        <w:rPr>
          <w:rFonts w:hint="eastAsia" w:eastAsia="宋体"/>
          <w:sz w:val="24"/>
          <w:szCs w:val="24"/>
        </w:rPr>
        <w:t>人，营业收入为</w:t>
      </w:r>
      <w:r>
        <w:rPr>
          <w:rFonts w:eastAsia="宋体"/>
          <w:sz w:val="24"/>
          <w:szCs w:val="24"/>
          <w:u w:val="single"/>
        </w:rPr>
        <w:t xml:space="preserve">    </w:t>
      </w:r>
      <w:r>
        <w:rPr>
          <w:rFonts w:hint="eastAsia" w:eastAsia="宋体"/>
          <w:sz w:val="24"/>
          <w:szCs w:val="24"/>
        </w:rPr>
        <w:t>万元，资产总额为</w:t>
      </w:r>
      <w:r>
        <w:rPr>
          <w:rFonts w:eastAsia="宋体"/>
          <w:sz w:val="24"/>
          <w:szCs w:val="24"/>
          <w:u w:val="single"/>
        </w:rPr>
        <w:t xml:space="preserve">    </w:t>
      </w:r>
      <w:r>
        <w:rPr>
          <w:rFonts w:hint="eastAsia" w:eastAsia="宋体"/>
          <w:sz w:val="24"/>
          <w:szCs w:val="24"/>
        </w:rPr>
        <w:t>万元，属于</w:t>
      </w:r>
      <w:r>
        <w:rPr>
          <w:rFonts w:hint="eastAsia" w:eastAsia="宋体"/>
          <w:iCs/>
          <w:sz w:val="24"/>
          <w:szCs w:val="24"/>
          <w:u w:val="single"/>
        </w:rPr>
        <w:t>（</w:t>
      </w:r>
      <w:r>
        <w:rPr>
          <w:rFonts w:hint="eastAsia" w:eastAsia="宋体"/>
          <w:b/>
          <w:bCs/>
          <w:iCs/>
          <w:sz w:val="24"/>
          <w:szCs w:val="24"/>
          <w:u w:val="single"/>
        </w:rPr>
        <w:t>中型企业、小型企业、微型企业</w:t>
      </w:r>
      <w:r>
        <w:rPr>
          <w:rFonts w:hint="eastAsia" w:eastAsia="宋体"/>
          <w:iCs/>
          <w:sz w:val="24"/>
          <w:szCs w:val="24"/>
          <w:u w:val="single"/>
        </w:rPr>
        <w:t>）</w:t>
      </w:r>
      <w:r>
        <w:rPr>
          <w:rFonts w:hint="eastAsia" w:eastAsia="宋体"/>
          <w:sz w:val="24"/>
          <w:szCs w:val="24"/>
        </w:rPr>
        <w:t>。</w:t>
      </w:r>
    </w:p>
    <w:p>
      <w:pPr>
        <w:pStyle w:val="1491"/>
        <w:widowControl/>
        <w:spacing w:before="100" w:beforeAutospacing="1" w:after="100" w:afterAutospacing="1" w:line="360" w:lineRule="exact"/>
        <w:ind w:firstLine="482"/>
        <w:rPr>
          <w:rFonts w:eastAsia="宋体"/>
          <w:sz w:val="24"/>
          <w:szCs w:val="24"/>
        </w:rPr>
      </w:pPr>
      <w:r>
        <w:rPr>
          <w:rFonts w:hint="eastAsia" w:eastAsia="宋体"/>
          <w:sz w:val="24"/>
          <w:szCs w:val="24"/>
        </w:rPr>
        <w:t>……</w:t>
      </w:r>
    </w:p>
    <w:p>
      <w:pPr>
        <w:pStyle w:val="1491"/>
        <w:widowControl/>
        <w:spacing w:before="100" w:beforeAutospacing="1" w:after="100" w:afterAutospacing="1" w:line="360" w:lineRule="exact"/>
        <w:ind w:firstLine="482"/>
        <w:rPr>
          <w:rFonts w:eastAsia="宋体"/>
          <w:b/>
          <w:sz w:val="24"/>
          <w:szCs w:val="24"/>
        </w:rPr>
      </w:pPr>
      <w:r>
        <w:rPr>
          <w:rFonts w:hint="eastAsia" w:eastAsia="宋体"/>
          <w:b/>
          <w:sz w:val="24"/>
          <w:szCs w:val="24"/>
        </w:rPr>
        <w:t>以上企业，不属于大企业的分支机构，不存在控股股东为大企业的情形，也不存在与大企业的负责人为同一人的情形。</w:t>
      </w:r>
    </w:p>
    <w:p>
      <w:pPr>
        <w:pStyle w:val="1491"/>
        <w:widowControl/>
        <w:spacing w:before="100" w:beforeAutospacing="1" w:after="100" w:afterAutospacing="1" w:line="360" w:lineRule="exact"/>
        <w:ind w:firstLine="482"/>
        <w:rPr>
          <w:rFonts w:eastAsia="宋体"/>
          <w:b/>
          <w:sz w:val="24"/>
          <w:szCs w:val="24"/>
        </w:rPr>
      </w:pPr>
      <w:r>
        <w:rPr>
          <w:rFonts w:hint="eastAsia" w:eastAsia="宋体"/>
          <w:b/>
          <w:sz w:val="24"/>
          <w:szCs w:val="24"/>
        </w:rPr>
        <w:t>本企业对上述声明内容的真实性负责。如有虚假，将依法承担相应责任。</w:t>
      </w:r>
    </w:p>
    <w:p>
      <w:pPr>
        <w:pStyle w:val="1491"/>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hint="eastAsia" w:eastAsia="宋体"/>
          <w:sz w:val="24"/>
          <w:szCs w:val="24"/>
        </w:rPr>
        <w:t>名称（盖章）：</w:t>
      </w:r>
    </w:p>
    <w:p>
      <w:pPr>
        <w:pStyle w:val="1491"/>
        <w:widowControl/>
        <w:spacing w:before="100" w:beforeAutospacing="1" w:after="100" w:afterAutospacing="1" w:line="360" w:lineRule="exact"/>
        <w:ind w:left="0" w:firstLine="4920" w:firstLineChars="2050"/>
        <w:rPr>
          <w:rFonts w:eastAsia="宋体"/>
          <w:sz w:val="24"/>
          <w:szCs w:val="24"/>
        </w:rPr>
      </w:pPr>
      <w:r>
        <w:rPr>
          <w:rFonts w:hint="eastAsia" w:eastAsia="宋体"/>
          <w:sz w:val="24"/>
          <w:szCs w:val="24"/>
        </w:rPr>
        <w:t>日</w:t>
      </w:r>
      <w:r>
        <w:rPr>
          <w:rFonts w:eastAsia="宋体"/>
          <w:sz w:val="24"/>
          <w:szCs w:val="24"/>
        </w:rPr>
        <w:t xml:space="preserve"> </w:t>
      </w:r>
      <w:r>
        <w:rPr>
          <w:rFonts w:hint="eastAsia" w:eastAsia="宋体"/>
          <w:sz w:val="24"/>
          <w:szCs w:val="24"/>
        </w:rPr>
        <w:t>期：</w:t>
      </w:r>
      <w:r>
        <w:rPr>
          <w:rFonts w:eastAsia="宋体"/>
          <w:sz w:val="24"/>
          <w:szCs w:val="24"/>
          <w:u w:val="single"/>
        </w:rPr>
        <w:t xml:space="preserve">    </w:t>
      </w:r>
      <w:r>
        <w:rPr>
          <w:rFonts w:hint="eastAsia" w:eastAsia="宋体"/>
          <w:sz w:val="24"/>
          <w:szCs w:val="24"/>
        </w:rPr>
        <w:t>年</w:t>
      </w:r>
      <w:r>
        <w:rPr>
          <w:rFonts w:eastAsia="宋体"/>
          <w:sz w:val="24"/>
          <w:szCs w:val="24"/>
          <w:u w:val="single"/>
        </w:rPr>
        <w:t xml:space="preserve">    </w:t>
      </w:r>
      <w:r>
        <w:rPr>
          <w:rFonts w:hint="eastAsia" w:eastAsia="宋体"/>
          <w:sz w:val="24"/>
          <w:szCs w:val="24"/>
        </w:rPr>
        <w:t>月</w:t>
      </w:r>
      <w:r>
        <w:rPr>
          <w:rFonts w:eastAsia="宋体"/>
          <w:sz w:val="24"/>
          <w:szCs w:val="24"/>
          <w:u w:val="single"/>
        </w:rPr>
        <w:t xml:space="preserve">    </w:t>
      </w:r>
      <w:r>
        <w:rPr>
          <w:rFonts w:hint="eastAsia" w:eastAsia="宋体"/>
          <w:sz w:val="24"/>
          <w:szCs w:val="24"/>
        </w:rPr>
        <w:t>日</w:t>
      </w:r>
    </w:p>
    <w:p>
      <w:pPr>
        <w:pStyle w:val="1491"/>
        <w:widowControl/>
        <w:spacing w:before="100" w:beforeAutospacing="1" w:after="100" w:afterAutospacing="1" w:line="360" w:lineRule="exact"/>
        <w:ind w:firstLine="482"/>
        <w:rPr>
          <w:rFonts w:eastAsia="宋体"/>
          <w:sz w:val="24"/>
          <w:szCs w:val="24"/>
        </w:rPr>
      </w:pPr>
    </w:p>
    <w:p>
      <w:pPr>
        <w:pStyle w:val="1491"/>
        <w:widowControl/>
        <w:spacing w:before="100" w:beforeAutospacing="1" w:after="100" w:afterAutospacing="1" w:line="360" w:lineRule="exact"/>
        <w:rPr>
          <w:rFonts w:eastAsia="宋体"/>
          <w:sz w:val="24"/>
          <w:szCs w:val="24"/>
        </w:rPr>
      </w:pPr>
      <w:r>
        <w:rPr>
          <w:rFonts w:hint="eastAsia" w:eastAsia="宋体"/>
          <w:sz w:val="24"/>
          <w:szCs w:val="24"/>
        </w:rPr>
        <w:t>注：从业人员、营业收入、资产总额填报上一年度数据，无上一年度数据的新成立企业可不填报。</w:t>
      </w:r>
    </w:p>
    <w:p>
      <w:pPr>
        <w:pStyle w:val="3644"/>
        <w:autoSpaceDN w:val="0"/>
        <w:spacing w:line="400" w:lineRule="exact"/>
        <w:ind w:firstLine="482" w:firstLineChars="200"/>
      </w:pPr>
      <w:r>
        <w:rPr>
          <w:rFonts w:hint="eastAsia" w:ascii="方正楷体_GBK" w:eastAsia="方正楷体_GBK"/>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3578"/>
        <w:keepNext w:val="0"/>
        <w:keepLines w:val="0"/>
        <w:widowControl w:val="0"/>
        <w:autoSpaceDN w:val="0"/>
        <w:spacing w:line="240" w:lineRule="auto"/>
        <w:jc w:val="center"/>
        <w:outlineLvl w:val="9"/>
        <w:rPr>
          <w:rFonts w:hint="eastAsia" w:ascii="宋体" w:eastAsia="宋体"/>
          <w:szCs w:val="32"/>
          <w:lang w:eastAsia="zh-CN"/>
        </w:rPr>
      </w:pPr>
      <w:r>
        <w:rPr>
          <w:rFonts w:hint="eastAsia" w:ascii="宋体" w:eastAsia="宋体"/>
          <w:szCs w:val="32"/>
          <w:lang w:eastAsia="zh-CN"/>
        </w:rPr>
        <w:t>残疾人福利性单位声明函格式</w:t>
      </w:r>
    </w:p>
    <w:p>
      <w:pPr>
        <w:pStyle w:val="2759"/>
        <w:autoSpaceDN w:val="0"/>
        <w:spacing w:line="360" w:lineRule="auto"/>
        <w:rPr>
          <w:rFonts w:hint="eastAsia" w:ascii="宋体" w:eastAsia="宋体"/>
          <w:sz w:val="24"/>
          <w:szCs w:val="24"/>
          <w:highlight w:val="white"/>
          <w:lang w:eastAsia="zh-CN"/>
        </w:rPr>
      </w:pPr>
    </w:p>
    <w:p>
      <w:pPr>
        <w:pStyle w:val="2759"/>
        <w:autoSpaceDN w:val="0"/>
        <w:spacing w:line="360" w:lineRule="auto"/>
        <w:ind w:firstLine="480" w:firstLineChars="200"/>
        <w:rPr>
          <w:rFonts w:hint="eastAsia" w:ascii="宋体" w:eastAsia="宋体"/>
          <w:sz w:val="24"/>
          <w:szCs w:val="24"/>
          <w:lang w:eastAsia="zh-CN"/>
        </w:rPr>
      </w:pPr>
      <w:r>
        <w:rPr>
          <w:rFonts w:hint="eastAsia" w:ascii="宋体" w:eastAsia="宋体"/>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hint="eastAsia" w:ascii="宋体" w:eastAsia="宋体"/>
          <w:sz w:val="24"/>
          <w:szCs w:val="24"/>
          <w:lang w:eastAsia="zh-CN"/>
        </w:rPr>
        <w:t>货物（由本单位承担工程/提供服务），或者提供其他残疾人福利性单位制造的货物（不包括使用非残疾人福利性单位注册商标的货物）。</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lang w:eastAsia="zh-CN"/>
        </w:rPr>
        <w:t>本单位对上述声明的真实性负责，如有虚假，将依法承担相应责任。</w:t>
      </w:r>
    </w:p>
    <w:p>
      <w:pPr>
        <w:pStyle w:val="2759"/>
        <w:autoSpaceDN w:val="0"/>
        <w:spacing w:line="360" w:lineRule="auto"/>
        <w:rPr>
          <w:rFonts w:hint="eastAsia" w:ascii="宋体" w:eastAsia="宋体"/>
          <w:sz w:val="24"/>
          <w:szCs w:val="24"/>
          <w:highlight w:val="white"/>
          <w:lang w:eastAsia="zh-CN"/>
        </w:rPr>
      </w:pPr>
    </w:p>
    <w:p>
      <w:pPr>
        <w:pStyle w:val="2759"/>
        <w:autoSpaceDN w:val="0"/>
        <w:spacing w:line="360" w:lineRule="auto"/>
        <w:rPr>
          <w:rFonts w:hint="eastAsia" w:ascii="宋体" w:eastAsia="宋体"/>
          <w:sz w:val="24"/>
          <w:szCs w:val="24"/>
          <w:highlight w:val="white"/>
          <w:lang w:eastAsia="zh-CN"/>
        </w:rPr>
      </w:pP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投标人名称（电子签章）：</w:t>
      </w:r>
    </w:p>
    <w:p>
      <w:pPr>
        <w:pStyle w:val="2759"/>
        <w:autoSpaceDN w:val="0"/>
        <w:spacing w:line="360" w:lineRule="auto"/>
      </w:pPr>
      <w:r>
        <w:rPr>
          <w:rFonts w:hint="eastAsia" w:ascii="宋体" w:eastAsia="宋体"/>
          <w:sz w:val="24"/>
          <w:szCs w:val="24"/>
          <w:highlight w:val="white"/>
          <w:lang w:eastAsia="zh-CN"/>
        </w:rPr>
        <w:t>日期：</w:t>
      </w:r>
    </w:p>
    <w:p>
      <w:pPr>
        <w:pStyle w:val="481"/>
        <w:autoSpaceDN w:val="0"/>
        <w:spacing w:line="360" w:lineRule="auto"/>
        <w:jc w:val="center"/>
        <w:rPr>
          <w:rFonts w:hint="eastAsia" w:ascii="宋体" w:eastAsia="宋体"/>
          <w:b/>
          <w:sz w:val="32"/>
          <w:szCs w:val="30"/>
          <w:lang w:eastAsia="zh-CN"/>
        </w:rPr>
      </w:pPr>
      <w:r>
        <w:rPr>
          <w:rFonts w:hint="eastAsia" w:ascii="宋体" w:eastAsia="宋体"/>
          <w:b/>
          <w:sz w:val="32"/>
          <w:szCs w:val="30"/>
          <w:lang w:eastAsia="zh-CN"/>
        </w:rPr>
        <w:t>投标分项报价表格式</w:t>
      </w:r>
    </w:p>
    <w:p>
      <w:pPr>
        <w:pStyle w:val="783"/>
        <w:autoSpaceDN w:val="0"/>
        <w:spacing w:line="360" w:lineRule="auto"/>
        <w:rPr>
          <w:rFonts w:hint="eastAsia" w:ascii="宋体"/>
          <w:sz w:val="24"/>
          <w:szCs w:val="24"/>
          <w:lang w:eastAsia="zh-CN"/>
        </w:rPr>
      </w:pPr>
      <w:r>
        <w:rPr>
          <w:rFonts w:hint="eastAsia" w:ascii="宋体"/>
          <w:sz w:val="24"/>
          <w:szCs w:val="24"/>
          <w:lang w:eastAsia="zh-CN"/>
        </w:rPr>
        <w:t>项目名称：</w:t>
      </w:r>
      <w:r>
        <w:rPr>
          <w:rFonts w:hint="eastAsia" w:ascii="宋体"/>
          <w:sz w:val="24"/>
          <w:szCs w:val="24"/>
          <w:u w:val="single"/>
          <w:lang w:eastAsia="zh-CN"/>
        </w:rPr>
        <w:t xml:space="preserve">                  </w:t>
      </w:r>
      <w:r>
        <w:rPr>
          <w:rFonts w:hint="eastAsia" w:ascii="宋体"/>
          <w:sz w:val="24"/>
          <w:szCs w:val="24"/>
          <w:lang w:eastAsia="zh-CN"/>
        </w:rPr>
        <w:t xml:space="preserve"> 招标编号：</w:t>
      </w:r>
      <w:r>
        <w:rPr>
          <w:rFonts w:hint="eastAsia" w:ascii="宋体"/>
          <w:sz w:val="24"/>
          <w:szCs w:val="24"/>
          <w:u w:val="single"/>
          <w:lang w:eastAsia="zh-CN"/>
        </w:rPr>
        <w:t xml:space="preserve">                </w:t>
      </w:r>
      <w:r>
        <w:rPr>
          <w:rFonts w:hint="eastAsia" w:ascii="宋体"/>
          <w:sz w:val="24"/>
          <w:szCs w:val="24"/>
          <w:lang w:eastAsia="zh-CN"/>
        </w:rPr>
        <w:t xml:space="preserve">  包号：</w:t>
      </w:r>
      <w:r>
        <w:rPr>
          <w:rFonts w:hint="eastAsia" w:ascii="宋体"/>
          <w:sz w:val="24"/>
          <w:szCs w:val="24"/>
          <w:u w:val="single"/>
          <w:lang w:eastAsia="zh-CN"/>
        </w:rPr>
        <w:t xml:space="preserve">      </w:t>
      </w:r>
    </w:p>
    <w:p/>
    <w:tbl>
      <w:tblPr>
        <w:tblStyle w:val="7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1946"/>
        <w:gridCol w:w="1587"/>
        <w:gridCol w:w="1474"/>
        <w:gridCol w:w="1474"/>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1874"/>
              <w:jc w:val="center"/>
              <w:rPr>
                <w:rFonts w:ascii="Times New Roman" w:hAnsi="Times New Roman"/>
                <w:sz w:val="24"/>
                <w:szCs w:val="24"/>
              </w:rPr>
            </w:pPr>
            <w:r>
              <w:rPr>
                <w:rFonts w:ascii="Times New Roman" w:hAnsi="Times New Roman"/>
                <w:sz w:val="24"/>
                <w:szCs w:val="24"/>
              </w:rPr>
              <w:t>序号</w:t>
            </w:r>
          </w:p>
        </w:tc>
        <w:tc>
          <w:tcPr>
            <w:tcW w:w="1946" w:type="dxa"/>
            <w:tcBorders>
              <w:top w:val="single" w:color="auto" w:sz="4" w:space="0"/>
              <w:left w:val="single" w:color="auto" w:sz="4" w:space="0"/>
              <w:bottom w:val="single" w:color="auto" w:sz="4" w:space="0"/>
              <w:right w:val="single" w:color="auto" w:sz="4" w:space="0"/>
            </w:tcBorders>
            <w:vAlign w:val="center"/>
          </w:tcPr>
          <w:p>
            <w:pPr>
              <w:pStyle w:val="394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color="auto" w:sz="4" w:space="0"/>
              <w:left w:val="single" w:color="auto" w:sz="4" w:space="0"/>
              <w:bottom w:val="single" w:color="auto" w:sz="4" w:space="0"/>
              <w:right w:val="single" w:color="auto" w:sz="4" w:space="0"/>
            </w:tcBorders>
            <w:vAlign w:val="center"/>
          </w:tcPr>
          <w:p>
            <w:pPr>
              <w:pStyle w:val="2353"/>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353"/>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353"/>
              <w:autoSpaceDE w:val="0"/>
              <w:autoSpaceDN w:val="0"/>
              <w:adjustRightInd w:val="0"/>
              <w:jc w:val="left"/>
              <w:rPr>
                <w:b/>
                <w:bCs/>
                <w:kern w:val="0"/>
                <w:sz w:val="24"/>
              </w:rPr>
            </w:pPr>
            <w:r>
              <w:rPr>
                <w:rFonts w:hint="eastAsia"/>
                <w:b/>
                <w:bCs/>
                <w:kern w:val="0"/>
                <w:sz w:val="24"/>
              </w:rPr>
              <w:t>（依据项目特点自行选择）</w:t>
            </w:r>
          </w:p>
          <w:p>
            <w:pPr>
              <w:pStyle w:val="2502"/>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2921"/>
              <w:jc w:val="center"/>
              <w:rPr>
                <w:rFonts w:ascii="Times New Roman" w:hAnsi="Times New Roman"/>
                <w:sz w:val="24"/>
                <w:szCs w:val="24"/>
              </w:rPr>
            </w:pPr>
            <w:r>
              <w:rPr>
                <w:rFonts w:ascii="Times New Roman" w:hAnsi="Times New Roman"/>
                <w:sz w:val="24"/>
                <w:szCs w:val="24"/>
              </w:rPr>
              <w:t>单价(元)</w:t>
            </w:r>
          </w:p>
        </w:tc>
        <w:tc>
          <w:tcPr>
            <w:tcW w:w="1474" w:type="dxa"/>
            <w:tcBorders>
              <w:top w:val="single" w:color="auto" w:sz="4" w:space="0"/>
              <w:left w:val="single" w:color="auto" w:sz="4" w:space="0"/>
              <w:bottom w:val="single" w:color="auto" w:sz="4" w:space="0"/>
              <w:right w:val="single" w:color="auto" w:sz="4" w:space="0"/>
            </w:tcBorders>
            <w:vAlign w:val="center"/>
          </w:tcPr>
          <w:p>
            <w:pPr>
              <w:pStyle w:val="732"/>
              <w:jc w:val="center"/>
              <w:rPr>
                <w:rFonts w:ascii="Times New Roman" w:hAnsi="Times New Roman"/>
                <w:sz w:val="24"/>
                <w:szCs w:val="24"/>
              </w:rPr>
            </w:pPr>
            <w:r>
              <w:rPr>
                <w:rFonts w:ascii="Times New Roman" w:hAnsi="Times New Roman"/>
                <w:sz w:val="24"/>
                <w:szCs w:val="24"/>
              </w:rPr>
              <w:t>合价(元)</w:t>
            </w:r>
          </w:p>
        </w:tc>
        <w:tc>
          <w:tcPr>
            <w:tcW w:w="1053" w:type="dxa"/>
            <w:tcBorders>
              <w:top w:val="single" w:color="auto" w:sz="4" w:space="0"/>
              <w:left w:val="single" w:color="auto" w:sz="4" w:space="0"/>
              <w:bottom w:val="single" w:color="auto" w:sz="4" w:space="0"/>
              <w:right w:val="single" w:color="auto" w:sz="4" w:space="0"/>
            </w:tcBorders>
            <w:vAlign w:val="center"/>
          </w:tcPr>
          <w:p>
            <w:pPr>
              <w:pStyle w:val="3354"/>
              <w:jc w:val="center"/>
              <w:rPr>
                <w:rFonts w:ascii="Times New Roman" w:hAnsi="Times New Roman"/>
                <w:sz w:val="24"/>
                <w:szCs w:val="24"/>
              </w:rPr>
            </w:pPr>
            <w:r>
              <w:rPr>
                <w:rFonts w:ascii="Times New Roman" w:hAnsi="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3621"/>
              <w:jc w:val="center"/>
              <w:rPr>
                <w:rFonts w:ascii="Times New Roman" w:hAnsi="Times New Roman"/>
                <w:sz w:val="24"/>
                <w:szCs w:val="24"/>
              </w:rPr>
            </w:pPr>
            <w:r>
              <w:rPr>
                <w:rFonts w:ascii="Times New Roman" w:hAnsi="Times New Roman"/>
                <w:sz w:val="24"/>
                <w:szCs w:val="24"/>
              </w:rPr>
              <w:t>1</w:t>
            </w:r>
          </w:p>
        </w:tc>
        <w:tc>
          <w:tcPr>
            <w:tcW w:w="1946" w:type="dxa"/>
            <w:tcBorders>
              <w:top w:val="single" w:color="auto" w:sz="4" w:space="0"/>
              <w:left w:val="single" w:color="auto" w:sz="4" w:space="0"/>
              <w:bottom w:val="single" w:color="auto" w:sz="4" w:space="0"/>
              <w:right w:val="single" w:color="auto" w:sz="4" w:space="0"/>
            </w:tcBorders>
            <w:vAlign w:val="center"/>
          </w:tcPr>
          <w:p>
            <w:pPr>
              <w:pStyle w:val="283"/>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color="auto" w:sz="4" w:space="0"/>
              <w:left w:val="single" w:color="auto" w:sz="4" w:space="0"/>
              <w:bottom w:val="single" w:color="auto" w:sz="4" w:space="0"/>
              <w:right w:val="single" w:color="auto" w:sz="4" w:space="0"/>
            </w:tcBorders>
            <w:vAlign w:val="center"/>
          </w:tcPr>
          <w:p>
            <w:pPr>
              <w:pStyle w:val="387"/>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1412"/>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426"/>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3245"/>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2032"/>
              <w:jc w:val="center"/>
              <w:rPr>
                <w:rFonts w:ascii="Times New Roman" w:hAnsi="Times New Roman"/>
                <w:sz w:val="24"/>
                <w:szCs w:val="24"/>
              </w:rPr>
            </w:pPr>
            <w:r>
              <w:rPr>
                <w:rFonts w:ascii="Times New Roman" w:hAnsi="Times New Roman"/>
                <w:sz w:val="24"/>
                <w:szCs w:val="24"/>
              </w:rPr>
              <w:t>1.1</w:t>
            </w:r>
          </w:p>
        </w:tc>
        <w:tc>
          <w:tcPr>
            <w:tcW w:w="1946" w:type="dxa"/>
            <w:tcBorders>
              <w:top w:val="single" w:color="auto" w:sz="4" w:space="0"/>
              <w:left w:val="single" w:color="auto" w:sz="4" w:space="0"/>
              <w:bottom w:val="single" w:color="auto" w:sz="4" w:space="0"/>
              <w:right w:val="single" w:color="auto" w:sz="4" w:space="0"/>
            </w:tcBorders>
            <w:vAlign w:val="center"/>
          </w:tcPr>
          <w:p>
            <w:pPr>
              <w:pStyle w:val="331"/>
              <w:jc w:val="center"/>
              <w:rPr>
                <w:rFonts w:ascii="Times New Roman" w:hAnsi="Times New Roman"/>
                <w:sz w:val="24"/>
                <w:szCs w:val="24"/>
              </w:rPr>
            </w:pPr>
            <w:r>
              <w:rPr>
                <w:rFonts w:ascii="Times New Roman" w:hAnsi="Times New Roman"/>
                <w:sz w:val="24"/>
                <w:szCs w:val="24"/>
              </w:rPr>
              <w:t>…</w:t>
            </w:r>
          </w:p>
        </w:tc>
        <w:tc>
          <w:tcPr>
            <w:tcW w:w="1587" w:type="dxa"/>
            <w:tcBorders>
              <w:top w:val="single" w:color="auto" w:sz="4" w:space="0"/>
              <w:left w:val="single" w:color="auto" w:sz="4" w:space="0"/>
              <w:bottom w:val="single" w:color="auto" w:sz="4" w:space="0"/>
              <w:right w:val="single" w:color="auto" w:sz="4" w:space="0"/>
            </w:tcBorders>
            <w:vAlign w:val="center"/>
          </w:tcPr>
          <w:p>
            <w:pPr>
              <w:pStyle w:val="1633"/>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2422"/>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703"/>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3805"/>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3781"/>
              <w:jc w:val="center"/>
              <w:rPr>
                <w:rFonts w:ascii="Times New Roman" w:hAnsi="Times New Roman"/>
                <w:sz w:val="24"/>
                <w:szCs w:val="24"/>
              </w:rPr>
            </w:pPr>
            <w:r>
              <w:rPr>
                <w:rFonts w:ascii="Times New Roman" w:hAnsi="Times New Roman"/>
                <w:sz w:val="24"/>
                <w:szCs w:val="24"/>
              </w:rPr>
              <w:t>小计：</w:t>
            </w:r>
          </w:p>
        </w:tc>
        <w:tc>
          <w:tcPr>
            <w:tcW w:w="1946" w:type="dxa"/>
            <w:tcBorders>
              <w:top w:val="single" w:color="auto" w:sz="4" w:space="0"/>
              <w:left w:val="single" w:color="auto" w:sz="4" w:space="0"/>
              <w:bottom w:val="single" w:color="auto" w:sz="4" w:space="0"/>
              <w:right w:val="single" w:color="auto" w:sz="4" w:space="0"/>
            </w:tcBorders>
            <w:vAlign w:val="center"/>
          </w:tcPr>
          <w:p>
            <w:pPr>
              <w:pStyle w:val="2412"/>
              <w:jc w:val="center"/>
              <w:rPr>
                <w:rFonts w:ascii="Times New Roman" w:hAnsi="Times New Roman"/>
                <w:sz w:val="24"/>
                <w:szCs w:val="24"/>
              </w:rPr>
            </w:pPr>
          </w:p>
        </w:tc>
        <w:tc>
          <w:tcPr>
            <w:tcW w:w="1587" w:type="dxa"/>
            <w:tcBorders>
              <w:top w:val="single" w:color="auto" w:sz="4" w:space="0"/>
              <w:left w:val="single" w:color="auto" w:sz="4" w:space="0"/>
              <w:bottom w:val="single" w:color="auto" w:sz="4" w:space="0"/>
              <w:right w:val="single" w:color="auto" w:sz="4" w:space="0"/>
            </w:tcBorders>
            <w:vAlign w:val="center"/>
          </w:tcPr>
          <w:p>
            <w:pPr>
              <w:pStyle w:val="1191"/>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27"/>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813"/>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1651"/>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1981"/>
              <w:jc w:val="center"/>
              <w:rPr>
                <w:rFonts w:ascii="Times New Roman" w:hAnsi="Times New Roman"/>
                <w:sz w:val="24"/>
                <w:szCs w:val="24"/>
              </w:rPr>
            </w:pPr>
            <w:r>
              <w:rPr>
                <w:rFonts w:ascii="Times New Roman" w:hAnsi="Times New Roman"/>
                <w:sz w:val="24"/>
                <w:szCs w:val="24"/>
              </w:rPr>
              <w:t>2</w:t>
            </w:r>
          </w:p>
        </w:tc>
        <w:tc>
          <w:tcPr>
            <w:tcW w:w="1946" w:type="dxa"/>
            <w:tcBorders>
              <w:top w:val="single" w:color="auto" w:sz="4" w:space="0"/>
              <w:left w:val="single" w:color="auto" w:sz="4" w:space="0"/>
              <w:bottom w:val="single" w:color="auto" w:sz="4" w:space="0"/>
              <w:right w:val="single" w:color="auto" w:sz="4" w:space="0"/>
            </w:tcBorders>
            <w:vAlign w:val="center"/>
          </w:tcPr>
          <w:p>
            <w:pPr>
              <w:pStyle w:val="372"/>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color="auto" w:sz="4" w:space="0"/>
              <w:left w:val="single" w:color="auto" w:sz="4" w:space="0"/>
              <w:bottom w:val="single" w:color="auto" w:sz="4" w:space="0"/>
              <w:right w:val="single" w:color="auto" w:sz="4" w:space="0"/>
            </w:tcBorders>
            <w:vAlign w:val="center"/>
          </w:tcPr>
          <w:p>
            <w:pPr>
              <w:pStyle w:val="3584"/>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53"/>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1699"/>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3014"/>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3899"/>
              <w:jc w:val="center"/>
              <w:rPr>
                <w:rFonts w:ascii="Times New Roman" w:hAnsi="Times New Roman"/>
                <w:sz w:val="24"/>
                <w:szCs w:val="24"/>
              </w:rPr>
            </w:pPr>
            <w:r>
              <w:rPr>
                <w:rFonts w:ascii="Times New Roman" w:hAnsi="Times New Roman"/>
                <w:sz w:val="24"/>
                <w:szCs w:val="24"/>
              </w:rPr>
              <w:t>2.1</w:t>
            </w:r>
          </w:p>
        </w:tc>
        <w:tc>
          <w:tcPr>
            <w:tcW w:w="1946" w:type="dxa"/>
            <w:tcBorders>
              <w:top w:val="single" w:color="auto" w:sz="4" w:space="0"/>
              <w:left w:val="single" w:color="auto" w:sz="4" w:space="0"/>
              <w:bottom w:val="single" w:color="auto" w:sz="4" w:space="0"/>
              <w:right w:val="single" w:color="auto" w:sz="4" w:space="0"/>
            </w:tcBorders>
            <w:vAlign w:val="center"/>
          </w:tcPr>
          <w:p>
            <w:pPr>
              <w:pStyle w:val="2108"/>
              <w:adjustRightInd w:val="0"/>
              <w:spacing w:line="360" w:lineRule="atLeast"/>
              <w:jc w:val="center"/>
              <w:rPr>
                <w:sz w:val="24"/>
                <w:szCs w:val="24"/>
              </w:rPr>
            </w:pPr>
            <w:r>
              <w:rPr>
                <w:sz w:val="24"/>
                <w:szCs w:val="24"/>
              </w:rPr>
              <w:t>…</w:t>
            </w:r>
          </w:p>
        </w:tc>
        <w:tc>
          <w:tcPr>
            <w:tcW w:w="1587" w:type="dxa"/>
            <w:tcBorders>
              <w:top w:val="single" w:color="auto" w:sz="4" w:space="0"/>
              <w:left w:val="single" w:color="auto" w:sz="4" w:space="0"/>
              <w:bottom w:val="single" w:color="auto" w:sz="4" w:space="0"/>
              <w:right w:val="single" w:color="auto" w:sz="4" w:space="0"/>
            </w:tcBorders>
            <w:vAlign w:val="center"/>
          </w:tcPr>
          <w:p>
            <w:pPr>
              <w:pStyle w:val="3038"/>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388"/>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222"/>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1869"/>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3294"/>
              <w:jc w:val="center"/>
              <w:rPr>
                <w:rFonts w:ascii="Times New Roman" w:hAnsi="Times New Roman"/>
                <w:sz w:val="24"/>
                <w:szCs w:val="24"/>
              </w:rPr>
            </w:pPr>
            <w:r>
              <w:rPr>
                <w:rFonts w:ascii="Times New Roman" w:hAnsi="Times New Roman"/>
                <w:sz w:val="24"/>
                <w:szCs w:val="24"/>
              </w:rPr>
              <w:t>小计：</w:t>
            </w:r>
          </w:p>
        </w:tc>
        <w:tc>
          <w:tcPr>
            <w:tcW w:w="1946" w:type="dxa"/>
            <w:tcBorders>
              <w:top w:val="single" w:color="auto" w:sz="4" w:space="0"/>
              <w:left w:val="single" w:color="auto" w:sz="4" w:space="0"/>
              <w:bottom w:val="single" w:color="auto" w:sz="4" w:space="0"/>
              <w:right w:val="single" w:color="auto" w:sz="4" w:space="0"/>
            </w:tcBorders>
            <w:vAlign w:val="center"/>
          </w:tcPr>
          <w:p>
            <w:pPr>
              <w:pStyle w:val="1570"/>
              <w:jc w:val="center"/>
              <w:rPr>
                <w:rFonts w:ascii="Times New Roman" w:hAnsi="Times New Roman"/>
                <w:sz w:val="24"/>
                <w:szCs w:val="24"/>
              </w:rPr>
            </w:pPr>
          </w:p>
        </w:tc>
        <w:tc>
          <w:tcPr>
            <w:tcW w:w="1587" w:type="dxa"/>
            <w:tcBorders>
              <w:top w:val="single" w:color="auto" w:sz="4" w:space="0"/>
              <w:left w:val="single" w:color="auto" w:sz="4" w:space="0"/>
              <w:bottom w:val="single" w:color="auto" w:sz="4" w:space="0"/>
              <w:right w:val="single" w:color="auto" w:sz="4" w:space="0"/>
            </w:tcBorders>
            <w:vAlign w:val="center"/>
          </w:tcPr>
          <w:p>
            <w:pPr>
              <w:pStyle w:val="1815"/>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2285"/>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1088"/>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3470"/>
              <w:jc w:val="center"/>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2" w:type="dxa"/>
            <w:tcBorders>
              <w:top w:val="single" w:color="auto" w:sz="4" w:space="0"/>
              <w:left w:val="single" w:color="auto" w:sz="4" w:space="0"/>
              <w:bottom w:val="single" w:color="auto" w:sz="4" w:space="0"/>
              <w:right w:val="single" w:color="auto" w:sz="4" w:space="0"/>
            </w:tcBorders>
            <w:vAlign w:val="center"/>
          </w:tcPr>
          <w:p>
            <w:pPr>
              <w:pStyle w:val="2049"/>
              <w:jc w:val="center"/>
              <w:rPr>
                <w:rFonts w:ascii="Times New Roman" w:hAnsi="Times New Roman"/>
                <w:sz w:val="24"/>
                <w:szCs w:val="24"/>
              </w:rPr>
            </w:pPr>
            <w:r>
              <w:rPr>
                <w:rFonts w:ascii="Times New Roman" w:hAnsi="Times New Roman"/>
                <w:sz w:val="24"/>
                <w:szCs w:val="24"/>
              </w:rPr>
              <w:t>总价(元)</w:t>
            </w:r>
          </w:p>
        </w:tc>
        <w:tc>
          <w:tcPr>
            <w:tcW w:w="1946" w:type="dxa"/>
            <w:tcBorders>
              <w:top w:val="single" w:color="auto" w:sz="4" w:space="0"/>
              <w:left w:val="single" w:color="auto" w:sz="4" w:space="0"/>
              <w:bottom w:val="single" w:color="auto" w:sz="4" w:space="0"/>
              <w:right w:val="single" w:color="auto" w:sz="4" w:space="0"/>
            </w:tcBorders>
            <w:vAlign w:val="center"/>
          </w:tcPr>
          <w:p>
            <w:pPr>
              <w:pStyle w:val="879"/>
              <w:adjustRightInd w:val="0"/>
              <w:spacing w:line="360" w:lineRule="atLeast"/>
              <w:jc w:val="center"/>
              <w:rPr>
                <w:sz w:val="24"/>
                <w:szCs w:val="24"/>
              </w:rPr>
            </w:pPr>
          </w:p>
        </w:tc>
        <w:tc>
          <w:tcPr>
            <w:tcW w:w="1587" w:type="dxa"/>
            <w:tcBorders>
              <w:top w:val="single" w:color="auto" w:sz="4" w:space="0"/>
              <w:left w:val="single" w:color="auto" w:sz="4" w:space="0"/>
              <w:bottom w:val="single" w:color="auto" w:sz="4" w:space="0"/>
              <w:right w:val="single" w:color="auto" w:sz="4" w:space="0"/>
            </w:tcBorders>
            <w:vAlign w:val="center"/>
          </w:tcPr>
          <w:p>
            <w:pPr>
              <w:pStyle w:val="3237"/>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2867"/>
              <w:jc w:val="center"/>
              <w:rPr>
                <w:rFonts w:ascii="Times New Roman" w:hAnsi="Times New Roman"/>
                <w:sz w:val="24"/>
                <w:szCs w:val="24"/>
              </w:rPr>
            </w:pPr>
          </w:p>
        </w:tc>
        <w:tc>
          <w:tcPr>
            <w:tcW w:w="1474" w:type="dxa"/>
            <w:tcBorders>
              <w:top w:val="single" w:color="auto" w:sz="4" w:space="0"/>
              <w:left w:val="single" w:color="auto" w:sz="4" w:space="0"/>
              <w:bottom w:val="single" w:color="auto" w:sz="4" w:space="0"/>
              <w:right w:val="single" w:color="auto" w:sz="4" w:space="0"/>
            </w:tcBorders>
            <w:vAlign w:val="center"/>
          </w:tcPr>
          <w:p>
            <w:pPr>
              <w:pStyle w:val="3434"/>
              <w:jc w:val="center"/>
              <w:rPr>
                <w:rFonts w:ascii="Times New Roman" w:hAnsi="Times New Roman"/>
                <w:sz w:val="24"/>
                <w:szCs w:val="24"/>
              </w:rPr>
            </w:pPr>
          </w:p>
        </w:tc>
        <w:tc>
          <w:tcPr>
            <w:tcW w:w="1053" w:type="dxa"/>
            <w:tcBorders>
              <w:top w:val="single" w:color="auto" w:sz="4" w:space="0"/>
              <w:left w:val="single" w:color="auto" w:sz="4" w:space="0"/>
              <w:bottom w:val="single" w:color="auto" w:sz="4" w:space="0"/>
              <w:right w:val="single" w:color="auto" w:sz="4" w:space="0"/>
            </w:tcBorders>
            <w:vAlign w:val="center"/>
          </w:tcPr>
          <w:p>
            <w:pPr>
              <w:pStyle w:val="1059"/>
              <w:jc w:val="center"/>
              <w:rPr>
                <w:rFonts w:ascii="Times New Roman" w:hAnsi="Times New Roman"/>
                <w:sz w:val="24"/>
                <w:szCs w:val="24"/>
              </w:rPr>
            </w:pPr>
          </w:p>
        </w:tc>
      </w:tr>
    </w:tbl>
    <w:p>
      <w:pPr>
        <w:pStyle w:val="1494"/>
        <w:autoSpaceDN w:val="0"/>
        <w:spacing w:line="360" w:lineRule="auto"/>
        <w:rPr>
          <w:rFonts w:hint="eastAsia" w:ascii="宋体" w:eastAsia="宋体"/>
          <w:sz w:val="24"/>
          <w:szCs w:val="24"/>
          <w:lang w:eastAsia="zh-CN"/>
        </w:rPr>
      </w:pPr>
    </w:p>
    <w:p>
      <w:pPr>
        <w:pStyle w:val="1494"/>
        <w:rPr>
          <w:rFonts w:hint="eastAsia" w:ascii="宋体" w:eastAsia="宋体"/>
          <w:sz w:val="24"/>
          <w:lang w:eastAsia="zh-CN"/>
        </w:rPr>
      </w:pPr>
      <w:r>
        <w:rPr>
          <w:rFonts w:hint="eastAsia" w:ascii="宋体" w:eastAsia="宋体"/>
          <w:sz w:val="24"/>
          <w:lang w:eastAsia="zh-CN"/>
        </w:rPr>
        <w:t>注: 1、本表须</w:t>
      </w:r>
      <w:r>
        <w:rPr>
          <w:rFonts w:hint="eastAsia" w:ascii="宋体" w:eastAsia="宋体"/>
          <w:b/>
          <w:sz w:val="24"/>
          <w:lang w:eastAsia="zh-CN"/>
        </w:rPr>
        <w:t>按包</w:t>
      </w:r>
      <w:r>
        <w:rPr>
          <w:rFonts w:hint="eastAsia" w:ascii="宋体" w:eastAsia="宋体"/>
          <w:sz w:val="24"/>
          <w:lang w:eastAsia="zh-CN"/>
        </w:rPr>
        <w:t>分别编制，并以人民币报价。</w:t>
      </w:r>
    </w:p>
    <w:p>
      <w:pPr>
        <w:pStyle w:val="1494"/>
        <w:ind w:firstLine="480" w:firstLineChars="200"/>
        <w:rPr>
          <w:rFonts w:hint="eastAsia" w:ascii="宋体" w:eastAsia="宋体"/>
          <w:sz w:val="24"/>
          <w:lang w:eastAsia="zh-CN"/>
        </w:rPr>
      </w:pPr>
      <w:r>
        <w:rPr>
          <w:rFonts w:hint="eastAsia" w:ascii="宋体" w:eastAsia="宋体"/>
          <w:sz w:val="24"/>
          <w:lang w:eastAsia="zh-CN"/>
        </w:rPr>
        <w:t>2、</w:t>
      </w:r>
      <w:r>
        <w:rPr>
          <w:rFonts w:hint="eastAsia" w:ascii="宋体" w:eastAsia="宋体"/>
          <w:bCs/>
          <w:sz w:val="24"/>
          <w:lang w:eastAsia="zh-CN"/>
        </w:rPr>
        <w:t>本表中的总价必须与开标一览表中的投标总价金额相一致，</w:t>
      </w:r>
      <w:r>
        <w:rPr>
          <w:rFonts w:hint="eastAsia" w:ascii="宋体" w:eastAsia="宋体"/>
          <w:sz w:val="24"/>
          <w:lang w:eastAsia="zh-CN"/>
        </w:rPr>
        <w:t>如果本表中按单价计算的结果与总价不一致，按政府采购规定进行修正。</w:t>
      </w:r>
    </w:p>
    <w:p>
      <w:pPr>
        <w:pStyle w:val="1494"/>
        <w:ind w:left="0" w:firstLine="480" w:firstLineChars="200"/>
        <w:rPr>
          <w:rFonts w:hint="eastAsia" w:ascii="宋体" w:eastAsia="宋体"/>
          <w:sz w:val="24"/>
          <w:lang w:eastAsia="zh-CN"/>
        </w:rPr>
      </w:pPr>
      <w:r>
        <w:rPr>
          <w:rFonts w:hint="eastAsia" w:ascii="宋体" w:eastAsia="宋体"/>
          <w:sz w:val="24"/>
          <w:lang w:eastAsia="zh-CN"/>
        </w:rPr>
        <w:t>3、报价应包括投标人为完成招标文件中规定的本项目采购内容和范围所需要的全部费用。并按项目需求书中的采购内容逐项列明各项设备或服务的报价，包括售后服务项目；</w:t>
      </w:r>
      <w:r>
        <w:rPr>
          <w:rFonts w:hint="eastAsia" w:ascii="宋体" w:eastAsia="宋体"/>
          <w:color w:val="auto"/>
          <w:sz w:val="24"/>
          <w:szCs w:val="24"/>
          <w:vertAlign w:val="baseline"/>
          <w:lang w:eastAsia="zh-CN"/>
        </w:rPr>
        <w:t>如有缺漏项，评标时视为不提供该项产品及服务</w:t>
      </w:r>
      <w:r>
        <w:rPr>
          <w:rFonts w:hint="eastAsia" w:ascii="宋体" w:eastAsia="宋体"/>
          <w:sz w:val="24"/>
          <w:lang w:eastAsia="zh-CN"/>
        </w:rPr>
        <w:t>。如有免费提供的内容也需要逐项列明。</w:t>
      </w:r>
    </w:p>
    <w:p>
      <w:pPr>
        <w:pStyle w:val="783"/>
        <w:autoSpaceDN w:val="0"/>
        <w:spacing w:line="360" w:lineRule="auto"/>
        <w:rPr>
          <w:rFonts w:hint="eastAsia" w:ascii="宋体"/>
          <w:b/>
          <w:sz w:val="24"/>
          <w:lang w:eastAsia="zh-CN"/>
        </w:rPr>
      </w:pPr>
    </w:p>
    <w:p>
      <w:pPr>
        <w:pStyle w:val="783"/>
        <w:autoSpaceDN w:val="0"/>
        <w:spacing w:line="360" w:lineRule="auto"/>
        <w:rPr>
          <w:rFonts w:hint="eastAsia" w:ascii="宋体"/>
          <w:sz w:val="24"/>
          <w:szCs w:val="24"/>
          <w:lang w:eastAsia="zh-CN"/>
        </w:rPr>
      </w:pPr>
    </w:p>
    <w:p>
      <w:pPr>
        <w:pStyle w:val="2720"/>
        <w:autoSpaceDN w:val="0"/>
        <w:spacing w:line="360" w:lineRule="auto"/>
        <w:rPr>
          <w:rFonts w:hint="eastAsia" w:ascii="宋体" w:eastAsia="宋体"/>
          <w:sz w:val="24"/>
          <w:szCs w:val="24"/>
          <w:lang w:eastAsia="zh-CN"/>
        </w:rPr>
      </w:pPr>
      <w:r>
        <w:rPr>
          <w:rFonts w:hint="eastAsia" w:ascii="宋体" w:eastAsia="宋体"/>
          <w:sz w:val="24"/>
          <w:szCs w:val="24"/>
          <w:lang w:eastAsia="zh-CN"/>
        </w:rPr>
        <w:t>投标人名称(电子签章)：</w:t>
      </w:r>
    </w:p>
    <w:p>
      <w:pPr>
        <w:pStyle w:val="1494"/>
        <w:autoSpaceDN w:val="0"/>
        <w:spacing w:line="360" w:lineRule="auto"/>
        <w:rPr>
          <w:rFonts w:hint="eastAsia" w:ascii="宋体" w:eastAsia="宋体"/>
          <w:sz w:val="24"/>
          <w:szCs w:val="24"/>
          <w:lang w:eastAsia="zh-CN"/>
        </w:rPr>
      </w:pPr>
      <w:r>
        <w:rPr>
          <w:rFonts w:hint="eastAsia" w:ascii="宋体" w:eastAsia="宋体"/>
          <w:sz w:val="24"/>
          <w:szCs w:val="24"/>
          <w:lang w:eastAsia="zh-CN"/>
        </w:rPr>
        <w:t>投标人代表（签字）</w:t>
      </w:r>
    </w:p>
    <w:p>
      <w:pPr>
        <w:pStyle w:val="1494"/>
        <w:autoSpaceDN w:val="0"/>
        <w:spacing w:line="360" w:lineRule="auto"/>
        <w:rPr>
          <w:rFonts w:hint="eastAsia"/>
          <w:highlight w:val="white"/>
          <w:lang w:eastAsia="zh-CN"/>
        </w:rPr>
      </w:pPr>
      <w:r>
        <w:rPr>
          <w:rFonts w:hint="eastAsia" w:ascii="宋体" w:eastAsia="宋体"/>
          <w:sz w:val="24"/>
          <w:szCs w:val="24"/>
          <w:lang w:eastAsia="zh-CN"/>
        </w:rPr>
        <w:t xml:space="preserve">日期：     </w:t>
      </w:r>
      <w:r>
        <w:rPr>
          <w:rFonts w:hint="eastAsia" w:ascii="宋体" w:eastAsia="宋体"/>
          <w:lang w:eastAsia="zh-CN"/>
        </w:rPr>
        <w:t xml:space="preserve">                   </w:t>
      </w:r>
    </w:p>
    <w:p/>
    <w:p>
      <w:pPr>
        <w:pStyle w:val="3578"/>
        <w:keepNext w:val="0"/>
        <w:keepLines w:val="0"/>
        <w:widowControl w:val="0"/>
        <w:autoSpaceDN w:val="0"/>
        <w:spacing w:before="0" w:after="0" w:line="360" w:lineRule="auto"/>
        <w:jc w:val="center"/>
        <w:outlineLvl w:val="9"/>
        <w:rPr>
          <w:rFonts w:hint="eastAsia" w:ascii="宋体" w:eastAsia="宋体"/>
          <w:szCs w:val="32"/>
          <w:lang w:eastAsia="zh-CN"/>
        </w:rPr>
      </w:pPr>
      <w:bookmarkStart w:id="65" w:name="_Toc499068185"/>
      <w:bookmarkStart w:id="66" w:name="_Toc485990851"/>
      <w:r>
        <w:rPr>
          <w:rFonts w:hint="eastAsia" w:ascii="宋体" w:eastAsia="宋体"/>
          <w:szCs w:val="32"/>
          <w:lang w:eastAsia="zh-CN"/>
        </w:rPr>
        <w:t>技术偏离表</w:t>
      </w:r>
      <w:bookmarkEnd w:id="65"/>
      <w:r>
        <w:rPr>
          <w:rFonts w:hint="eastAsia" w:ascii="宋体" w:eastAsia="宋体"/>
          <w:szCs w:val="32"/>
          <w:lang w:eastAsia="zh-CN"/>
        </w:rPr>
        <w:t>格式</w:t>
      </w:r>
    </w:p>
    <w:p>
      <w:pPr>
        <w:rPr>
          <w:rFonts w:hint="eastAsia"/>
        </w:rPr>
      </w:pPr>
    </w:p>
    <w:tbl>
      <w:tblPr>
        <w:tblStyle w:val="71"/>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55"/>
        <w:gridCol w:w="1800"/>
        <w:gridCol w:w="1980"/>
        <w:gridCol w:w="900"/>
        <w:gridCol w:w="83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5" w:hRule="atLeast"/>
          <w:tblHeader/>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lang w:eastAsia="zh-CN"/>
              </w:rPr>
            </w:pPr>
            <w:r>
              <w:rPr>
                <w:rFonts w:hint="eastAsia" w:ascii="宋体" w:eastAsia="宋体"/>
                <w:sz w:val="24"/>
                <w:szCs w:val="24"/>
                <w:highlight w:val="white"/>
                <w:lang w:eastAsia="zh-CN"/>
              </w:rPr>
              <w:t>招标文件需求对应序号</w:t>
            </w: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内容概述</w:t>
            </w: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lang w:eastAsia="zh-CN"/>
              </w:rPr>
            </w:pPr>
            <w:r>
              <w:rPr>
                <w:rFonts w:hint="eastAsia" w:ascii="宋体" w:eastAsia="宋体"/>
                <w:sz w:val="24"/>
                <w:szCs w:val="24"/>
                <w:highlight w:val="white"/>
                <w:lang w:eastAsia="zh-CN"/>
              </w:rPr>
              <w:t>招标文件技术和服务要求</w:t>
            </w:r>
          </w:p>
        </w:tc>
        <w:tc>
          <w:tcPr>
            <w:tcW w:w="1980"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lang w:eastAsia="zh-CN"/>
              </w:rPr>
            </w:pPr>
            <w:r>
              <w:rPr>
                <w:rFonts w:hint="eastAsia" w:ascii="宋体" w:eastAsia="宋体"/>
                <w:sz w:val="24"/>
                <w:szCs w:val="24"/>
                <w:highlight w:val="white"/>
                <w:lang w:eastAsia="zh-CN"/>
              </w:rPr>
              <w:t>投标文件对应技术和服务应答</w:t>
            </w:r>
          </w:p>
        </w:tc>
        <w:tc>
          <w:tcPr>
            <w:tcW w:w="900"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偏差</w:t>
            </w:r>
          </w:p>
        </w:tc>
        <w:tc>
          <w:tcPr>
            <w:tcW w:w="835" w:type="dxa"/>
            <w:tcBorders>
              <w:top w:val="single" w:color="auto" w:sz="4" w:space="0"/>
              <w:left w:val="single" w:color="auto" w:sz="4" w:space="0"/>
              <w:bottom w:val="single" w:color="auto" w:sz="4" w:space="0"/>
              <w:right w:val="single" w:color="auto" w:sz="4" w:space="0"/>
            </w:tcBorders>
            <w:vAlign w:val="center"/>
          </w:tcPr>
          <w:p>
            <w:pPr>
              <w:pStyle w:val="2759"/>
              <w:autoSpaceDN w:val="0"/>
              <w:jc w:val="center"/>
              <w:rPr>
                <w:rFonts w:hint="eastAsia" w:ascii="宋体" w:eastAsia="宋体"/>
                <w:sz w:val="24"/>
                <w:szCs w:val="24"/>
                <w:highlight w:val="white"/>
              </w:rPr>
            </w:pPr>
            <w:r>
              <w:rPr>
                <w:rFonts w:hint="eastAsia" w:ascii="宋体" w:eastAsia="宋体"/>
                <w:sz w:val="24"/>
                <w:szCs w:val="24"/>
                <w:highlight w:val="whit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98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90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835"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98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90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835"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98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90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835"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98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90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835"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355"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800" w:type="dxa"/>
            <w:tcBorders>
              <w:top w:val="single" w:color="auto" w:sz="4" w:space="0"/>
              <w:left w:val="single" w:color="auto" w:sz="4" w:space="0"/>
              <w:bottom w:val="single" w:color="auto" w:sz="4" w:space="0"/>
              <w:right w:val="single" w:color="auto" w:sz="4" w:space="0"/>
            </w:tcBorders>
            <w:vAlign w:val="center"/>
          </w:tcPr>
          <w:p>
            <w:pPr>
              <w:pStyle w:val="2759"/>
              <w:autoSpaceDN w:val="0"/>
              <w:rPr>
                <w:rFonts w:hint="eastAsia" w:ascii="宋体" w:eastAsia="宋体"/>
                <w:sz w:val="24"/>
                <w:szCs w:val="24"/>
                <w:highlight w:val="white"/>
              </w:rPr>
            </w:pPr>
          </w:p>
        </w:tc>
        <w:tc>
          <w:tcPr>
            <w:tcW w:w="198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900"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c>
          <w:tcPr>
            <w:tcW w:w="835" w:type="dxa"/>
            <w:tcBorders>
              <w:top w:val="single" w:color="auto" w:sz="4" w:space="0"/>
              <w:left w:val="single" w:color="auto" w:sz="4" w:space="0"/>
              <w:bottom w:val="single" w:color="auto" w:sz="4" w:space="0"/>
              <w:right w:val="single" w:color="auto" w:sz="4" w:space="0"/>
            </w:tcBorders>
          </w:tcPr>
          <w:p>
            <w:pPr>
              <w:pStyle w:val="2759"/>
              <w:autoSpaceDN w:val="0"/>
              <w:rPr>
                <w:rFonts w:hint="eastAsia" w:ascii="宋体" w:eastAsia="宋体"/>
                <w:sz w:val="24"/>
                <w:szCs w:val="24"/>
                <w:highlight w:val="white"/>
              </w:rPr>
            </w:pPr>
          </w:p>
        </w:tc>
      </w:tr>
    </w:tbl>
    <w:p>
      <w:pPr>
        <w:pStyle w:val="2759"/>
        <w:autoSpaceDN w:val="0"/>
        <w:rPr>
          <w:rFonts w:hint="eastAsia" w:ascii="宋体" w:eastAsia="宋体"/>
          <w:sz w:val="24"/>
          <w:szCs w:val="24"/>
          <w:highlight w:val="white"/>
        </w:rPr>
      </w:pPr>
    </w:p>
    <w:p>
      <w:pPr>
        <w:pStyle w:val="2759"/>
        <w:autoSpaceDN w:val="0"/>
        <w:spacing w:line="360" w:lineRule="auto"/>
        <w:rPr>
          <w:rFonts w:hint="eastAsia" w:ascii="宋体" w:eastAsia="宋体"/>
          <w:sz w:val="24"/>
          <w:szCs w:val="24"/>
          <w:highlight w:val="white"/>
        </w:rPr>
      </w:pPr>
      <w:r>
        <w:rPr>
          <w:rFonts w:hint="eastAsia" w:ascii="宋体" w:eastAsia="宋体"/>
          <w:sz w:val="24"/>
          <w:szCs w:val="24"/>
          <w:highlight w:val="white"/>
        </w:rPr>
        <w:t>注：</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2759"/>
        <w:autoSpaceDN w:val="0"/>
        <w:rPr>
          <w:rFonts w:hint="eastAsia" w:ascii="宋体" w:eastAsia="宋体"/>
          <w:sz w:val="24"/>
          <w:szCs w:val="24"/>
          <w:highlight w:val="white"/>
          <w:lang w:eastAsia="zh-CN"/>
        </w:rPr>
      </w:pP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投标人名称(电子签章)：</w:t>
      </w:r>
    </w:p>
    <w:p>
      <w:pPr>
        <w:pStyle w:val="2759"/>
        <w:autoSpaceDN w:val="0"/>
        <w:spacing w:line="360" w:lineRule="auto"/>
      </w:pPr>
      <w:r>
        <w:rPr>
          <w:rFonts w:hint="eastAsia" w:ascii="宋体" w:eastAsia="宋体"/>
          <w:sz w:val="24"/>
          <w:szCs w:val="24"/>
          <w:highlight w:val="white"/>
          <w:lang w:eastAsia="zh-CN"/>
        </w:rPr>
        <w:t>日期：</w:t>
      </w:r>
      <w:bookmarkEnd w:id="66"/>
    </w:p>
    <w:p>
      <w:pPr>
        <w:pStyle w:val="3578"/>
        <w:keepNext w:val="0"/>
        <w:keepLines w:val="0"/>
        <w:widowControl w:val="0"/>
        <w:autoSpaceDN w:val="0"/>
        <w:spacing w:before="0" w:after="0" w:line="360" w:lineRule="auto"/>
        <w:jc w:val="center"/>
        <w:outlineLvl w:val="9"/>
        <w:rPr>
          <w:rFonts w:hint="eastAsia" w:ascii="宋体" w:eastAsia="宋体"/>
          <w:szCs w:val="32"/>
          <w:lang w:eastAsia="zh-CN"/>
        </w:rPr>
      </w:pPr>
      <w:bookmarkStart w:id="67" w:name="_Toc499068185_0"/>
      <w:r>
        <w:rPr>
          <w:rFonts w:hint="eastAsia" w:ascii="宋体" w:eastAsia="宋体"/>
          <w:szCs w:val="32"/>
          <w:lang w:eastAsia="zh-CN"/>
        </w:rPr>
        <w:t>技术偏离表</w:t>
      </w:r>
      <w:bookmarkEnd w:id="67"/>
      <w:r>
        <w:rPr>
          <w:rFonts w:hint="eastAsia" w:ascii="宋体" w:eastAsia="宋体"/>
          <w:szCs w:val="32"/>
          <w:lang w:eastAsia="zh-CN"/>
        </w:rPr>
        <w:t>证明材料</w:t>
      </w:r>
    </w:p>
    <w:p>
      <w:pPr>
        <w:rPr>
          <w:rFonts w:hint="eastAsia"/>
        </w:rPr>
      </w:pPr>
    </w:p>
    <w:p>
      <w:pPr>
        <w:pStyle w:val="1267"/>
        <w:jc w:val="center"/>
        <w:rPr>
          <w:rFonts w:ascii="Times New Roman" w:hAnsi="Times New Roman" w:eastAsia="黑体"/>
          <w:bCs/>
          <w:sz w:val="36"/>
          <w:szCs w:val="36"/>
        </w:rPr>
      </w:pPr>
      <w:r>
        <w:rPr>
          <w:rFonts w:hint="eastAsia" w:ascii="宋体" w:eastAsia="宋体"/>
          <w:b/>
          <w:bCs/>
          <w:sz w:val="32"/>
          <w:szCs w:val="24"/>
          <w:highlight w:val="white"/>
        </w:rPr>
        <w:t>拟投入本项目的团队情况表</w:t>
      </w:r>
      <w:r>
        <w:rPr>
          <w:rFonts w:hint="eastAsia" w:ascii="宋体"/>
          <w:b/>
          <w:sz w:val="32"/>
          <w:highlight w:val="white"/>
        </w:rPr>
        <w:t>格式</w:t>
      </w:r>
    </w:p>
    <w:p>
      <w:pPr>
        <w:jc w:val="center"/>
        <w:rPr>
          <w:rFonts w:hint="eastAsia" w:ascii="宋体"/>
          <w:b/>
          <w:sz w:val="20"/>
          <w:highlight w:val="white"/>
        </w:rPr>
      </w:pPr>
    </w:p>
    <w:tbl>
      <w:tblPr>
        <w:tblStyle w:val="71"/>
        <w:tblW w:w="450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44"/>
        <w:gridCol w:w="844"/>
        <w:gridCol w:w="844"/>
        <w:gridCol w:w="844"/>
        <w:gridCol w:w="844"/>
        <w:gridCol w:w="34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single" w:color="auto" w:sz="4" w:space="0"/>
              <w:left w:val="single" w:color="auto" w:sz="4" w:space="0"/>
              <w:bottom w:val="single" w:color="auto" w:sz="4" w:space="0"/>
              <w:right w:val="single" w:color="auto" w:sz="4"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序号</w:t>
            </w:r>
          </w:p>
        </w:tc>
        <w:tc>
          <w:tcPr>
            <w:tcW w:w="843" w:type="dxa"/>
            <w:tcBorders>
              <w:top w:val="single" w:color="auto" w:sz="4" w:space="0"/>
              <w:left w:val="nil"/>
              <w:bottom w:val="single" w:color="auto" w:sz="4" w:space="0"/>
              <w:right w:val="single" w:color="auto" w:sz="4"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姓名</w:t>
            </w:r>
          </w:p>
        </w:tc>
        <w:tc>
          <w:tcPr>
            <w:tcW w:w="843" w:type="dxa"/>
            <w:tcBorders>
              <w:top w:val="single" w:color="auto" w:sz="4" w:space="0"/>
              <w:left w:val="nil"/>
              <w:bottom w:val="single" w:color="auto" w:sz="4" w:space="0"/>
              <w:right w:val="single" w:color="auto" w:sz="4"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性别</w:t>
            </w:r>
          </w:p>
        </w:tc>
        <w:tc>
          <w:tcPr>
            <w:tcW w:w="843" w:type="dxa"/>
            <w:tcBorders>
              <w:top w:val="single" w:color="auto" w:sz="4" w:space="0"/>
              <w:left w:val="single" w:color="auto" w:sz="4" w:space="0"/>
              <w:bottom w:val="single" w:color="auto" w:sz="4" w:space="0"/>
              <w:right w:val="single" w:color="auto" w:sz="4"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年龄</w:t>
            </w:r>
          </w:p>
        </w:tc>
        <w:tc>
          <w:tcPr>
            <w:tcW w:w="843" w:type="dxa"/>
            <w:tcBorders>
              <w:top w:val="single" w:color="auto" w:sz="4" w:space="0"/>
              <w:left w:val="single" w:color="auto" w:sz="4" w:space="0"/>
              <w:bottom w:val="single" w:color="auto" w:sz="4" w:space="0"/>
              <w:right w:val="single" w:color="auto" w:sz="4"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职称</w:t>
            </w:r>
          </w:p>
        </w:tc>
        <w:tc>
          <w:tcPr>
            <w:tcW w:w="3461" w:type="dxa"/>
            <w:tcBorders>
              <w:top w:val="single" w:color="auto" w:sz="4" w:space="0"/>
              <w:left w:val="single" w:color="auto" w:sz="4" w:space="0"/>
              <w:bottom w:val="single" w:color="auto" w:sz="4" w:space="0"/>
              <w:right w:val="single" w:color="auto" w:sz="6" w:space="0"/>
            </w:tcBorders>
            <w:noWrap/>
            <w:vAlign w:val="center"/>
          </w:tcPr>
          <w:p>
            <w:pPr>
              <w:pStyle w:val="1967"/>
              <w:jc w:val="center"/>
              <w:rPr>
                <w:rFonts w:hint="eastAsia" w:ascii="宋体"/>
                <w:color w:val="000000"/>
                <w:sz w:val="24"/>
                <w:highlight w:val="white"/>
              </w:rPr>
            </w:pPr>
            <w:r>
              <w:rPr>
                <w:rFonts w:hint="eastAsia" w:ascii="宋体"/>
                <w:color w:val="000000"/>
                <w:sz w:val="24"/>
                <w:highlight w:val="white"/>
              </w:rPr>
              <w:t>拟在本项目中担任的职务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nil"/>
              <w:left w:val="nil"/>
              <w:bottom w:val="single" w:color="auto" w:sz="4" w:space="0"/>
              <w:right w:val="single" w:color="auto" w:sz="4"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c>
          <w:tcPr>
            <w:tcW w:w="843" w:type="dxa"/>
            <w:tcBorders>
              <w:top w:val="single" w:color="auto" w:sz="4" w:space="0"/>
              <w:left w:val="nil"/>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843" w:type="dxa"/>
            <w:tcBorders>
              <w:top w:val="nil"/>
              <w:left w:val="single" w:color="auto" w:sz="4" w:space="0"/>
              <w:bottom w:val="single" w:color="auto" w:sz="4" w:space="0"/>
              <w:right w:val="single" w:color="auto" w:sz="4" w:space="0"/>
            </w:tcBorders>
            <w:noWrap/>
            <w:vAlign w:val="center"/>
          </w:tcPr>
          <w:p>
            <w:pPr>
              <w:pStyle w:val="1967"/>
              <w:rPr>
                <w:rFonts w:hint="eastAsia" w:ascii="宋体"/>
                <w:color w:val="000000"/>
                <w:sz w:val="24"/>
                <w:highlight w:val="white"/>
              </w:rPr>
            </w:pPr>
          </w:p>
        </w:tc>
        <w:tc>
          <w:tcPr>
            <w:tcW w:w="3461" w:type="dxa"/>
            <w:tcBorders>
              <w:top w:val="nil"/>
              <w:left w:val="single" w:color="auto" w:sz="4" w:space="0"/>
              <w:bottom w:val="single" w:color="auto" w:sz="4" w:space="0"/>
              <w:right w:val="single" w:color="auto" w:sz="6" w:space="0"/>
            </w:tcBorders>
            <w:noWrap/>
            <w:vAlign w:val="center"/>
          </w:tcPr>
          <w:p>
            <w:pPr>
              <w:pStyle w:val="1967"/>
              <w:rPr>
                <w:rFonts w:hint="eastAsia" w:ascii="宋体"/>
                <w:color w:val="000000"/>
                <w:sz w:val="24"/>
                <w:highlight w:val="white"/>
              </w:rPr>
            </w:pPr>
            <w:r>
              <w:rPr>
                <w:rFonts w:hint="eastAsia" w:ascii="宋体"/>
                <w:color w:val="000000"/>
                <w:sz w:val="24"/>
                <w:highlight w:val="white"/>
              </w:rPr>
              <w:t>　</w:t>
            </w:r>
          </w:p>
        </w:tc>
      </w:tr>
    </w:tbl>
    <w:p>
      <w:pPr>
        <w:tabs>
          <w:tab w:val="left" w:pos="0"/>
        </w:tabs>
        <w:autoSpaceDN w:val="0"/>
        <w:spacing w:line="360" w:lineRule="auto"/>
        <w:rPr>
          <w:rFonts w:hint="eastAsia" w:ascii="宋体"/>
          <w:color w:val="000000"/>
          <w:sz w:val="22"/>
        </w:rPr>
      </w:pPr>
      <w:r>
        <w:rPr>
          <w:rFonts w:hint="eastAsia" w:ascii="宋体"/>
          <w:color w:val="000000"/>
          <w:sz w:val="22"/>
          <w:highlight w:val="white"/>
        </w:rPr>
        <w:t>注：本表后应附</w:t>
      </w:r>
      <w:r>
        <w:rPr>
          <w:rFonts w:hint="eastAsia" w:ascii="宋体"/>
          <w:color w:val="000000"/>
          <w:sz w:val="22"/>
        </w:rPr>
        <w:t xml:space="preserve">项目团队人员的从业人员资格证书以及上述员工距开标之日X个月任意1个月的缴纳社保证明（未提供的不予认定）； </w:t>
      </w:r>
    </w:p>
    <w:p>
      <w:pPr>
        <w:pStyle w:val="1967"/>
        <w:rPr>
          <w:rFonts w:hint="eastAsia" w:ascii="宋体"/>
          <w:color w:val="000000"/>
          <w:sz w:val="24"/>
        </w:rPr>
      </w:pPr>
    </w:p>
    <w:p>
      <w:pPr>
        <w:pStyle w:val="1967"/>
        <w:rPr>
          <w:rFonts w:hint="eastAsia" w:ascii="宋体"/>
          <w:color w:val="000000"/>
          <w:sz w:val="24"/>
          <w:highlight w:val="white"/>
        </w:rPr>
      </w:pPr>
    </w:p>
    <w:p>
      <w:pPr>
        <w:pStyle w:val="1968"/>
        <w:rPr>
          <w:rFonts w:hint="eastAsia" w:ascii="宋体"/>
          <w:highlight w:val="white"/>
          <w:lang w:eastAsia="zh-CN"/>
        </w:rPr>
      </w:pPr>
    </w:p>
    <w:p>
      <w:pPr>
        <w:rPr>
          <w:rFonts w:hint="eastAsia" w:ascii="宋体"/>
          <w:highlight w:val="white"/>
        </w:rPr>
      </w:pPr>
    </w:p>
    <w:p>
      <w:pPr>
        <w:rPr>
          <w:rFonts w:hint="eastAsia" w:ascii="宋体"/>
          <w:highlight w:val="white"/>
        </w:rPr>
      </w:pPr>
    </w:p>
    <w:p>
      <w:pPr>
        <w:rPr>
          <w:rFonts w:hint="eastAsia" w:ascii="宋体"/>
          <w:highlight w:val="white"/>
        </w:rPr>
      </w:pPr>
    </w:p>
    <w:p>
      <w:pPr>
        <w:rPr>
          <w:rFonts w:hint="eastAsia" w:ascii="宋体"/>
          <w:highlight w:val="white"/>
        </w:rPr>
      </w:pPr>
    </w:p>
    <w:p>
      <w:pPr>
        <w:pStyle w:val="1967"/>
        <w:rPr>
          <w:rFonts w:hint="eastAsia" w:ascii="宋体"/>
          <w:color w:val="000000"/>
          <w:sz w:val="24"/>
          <w:highlight w:val="white"/>
        </w:rPr>
      </w:pPr>
    </w:p>
    <w:p>
      <w:pPr>
        <w:pStyle w:val="2759"/>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投标人名称（电子签章）：</w:t>
      </w:r>
    </w:p>
    <w:p>
      <w:pPr>
        <w:pStyle w:val="2390"/>
        <w:spacing w:line="360" w:lineRule="auto"/>
      </w:pPr>
      <w:r>
        <w:rPr>
          <w:rFonts w:hint="eastAsia" w:ascii="宋体"/>
          <w:sz w:val="24"/>
          <w:szCs w:val="24"/>
          <w:highlight w:val="white"/>
        </w:rPr>
        <w:t>日期：</w:t>
      </w:r>
      <w:r>
        <w:rPr>
          <w:rFonts w:hint="eastAsia" w:ascii="宋体"/>
          <w:sz w:val="24"/>
          <w:szCs w:val="24"/>
        </w:rPr>
        <w:t xml:space="preserve"> </w:t>
      </w:r>
    </w:p>
    <w:p>
      <w:pPr>
        <w:pStyle w:val="1752"/>
        <w:keepNext w:val="0"/>
        <w:keepLines w:val="0"/>
        <w:widowControl w:val="0"/>
        <w:autoSpaceDN w:val="0"/>
        <w:spacing w:before="0" w:after="0" w:line="360" w:lineRule="auto"/>
        <w:jc w:val="center"/>
        <w:outlineLvl w:val="9"/>
        <w:rPr>
          <w:rFonts w:hint="eastAsia" w:ascii="宋体" w:eastAsia="宋体"/>
          <w:szCs w:val="32"/>
          <w:lang w:eastAsia="zh-CN"/>
        </w:rPr>
      </w:pPr>
      <w:r>
        <w:rPr>
          <w:rFonts w:hint="eastAsia" w:ascii="宋体" w:eastAsia="宋体"/>
          <w:szCs w:val="32"/>
          <w:lang w:eastAsia="zh-CN"/>
        </w:rPr>
        <w:t>质疑函格式</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质疑供应商名称：</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质疑供应商地址：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质疑供应商邮编：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联系人：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手机：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电子邮箱：                                  </w:t>
      </w:r>
    </w:p>
    <w:p>
      <w:pPr>
        <w:pStyle w:val="3673"/>
        <w:autoSpaceDN w:val="0"/>
        <w:spacing w:line="360" w:lineRule="auto"/>
        <w:rPr>
          <w:rFonts w:hint="eastAsia" w:ascii="宋体" w:eastAsia="宋体"/>
          <w:sz w:val="24"/>
          <w:szCs w:val="24"/>
          <w:highlight w:val="white"/>
          <w:lang w:eastAsia="zh-CN"/>
        </w:rPr>
      </w:pP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质疑项目名称：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招标编号：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质疑类型：□招标文件  □招标过程 □中标结果 □其他</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质疑事项1：</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事实依据和证明材料：（可另附页详细说明）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法律依据：（可另附页详细说明）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 xml:space="preserve">其他需要说明的事项：（可另附页详细说明）                                  </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与质疑事项相关的请求：</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质疑事项2：</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w:t>
      </w:r>
    </w:p>
    <w:p>
      <w:pPr>
        <w:pStyle w:val="3673"/>
        <w:autoSpaceDN w:val="0"/>
        <w:adjustRightInd w:val="0"/>
        <w:snapToGrid w:val="0"/>
        <w:spacing w:line="360" w:lineRule="auto"/>
        <w:rPr>
          <w:rFonts w:hint="eastAsia" w:ascii="宋体" w:eastAsia="宋体"/>
          <w:sz w:val="24"/>
          <w:szCs w:val="24"/>
          <w:highlight w:val="white"/>
          <w:lang w:eastAsia="zh-CN"/>
        </w:rPr>
      </w:pPr>
    </w:p>
    <w:p>
      <w:pPr>
        <w:pStyle w:val="3673"/>
        <w:autoSpaceDN w:val="0"/>
        <w:adjustRightInd w:val="0"/>
        <w:snapToGrid w:val="0"/>
        <w:spacing w:line="360" w:lineRule="auto"/>
        <w:rPr>
          <w:rFonts w:hint="eastAsia" w:ascii="宋体" w:eastAsia="宋体"/>
          <w:sz w:val="24"/>
          <w:szCs w:val="24"/>
          <w:highlight w:val="white"/>
          <w:lang w:eastAsia="zh-CN"/>
        </w:rPr>
      </w:pPr>
    </w:p>
    <w:p>
      <w:pPr>
        <w:pStyle w:val="3673"/>
        <w:autoSpaceDN w:val="0"/>
        <w:adjustRightInd w:val="0"/>
        <w:snapToGrid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质疑供应商签字：</w:t>
      </w: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质疑供应商全称（</w:t>
      </w:r>
      <w:r>
        <w:rPr>
          <w:rFonts w:hint="eastAsia" w:ascii="宋体" w:eastAsia="宋体" w:cs="微软雅黑"/>
          <w:sz w:val="24"/>
          <w:szCs w:val="24"/>
          <w:highlight w:val="white"/>
          <w:lang w:eastAsia="zh-CN" w:bidi="ar-SA"/>
        </w:rPr>
        <w:t>电子签章</w:t>
      </w:r>
      <w:r>
        <w:rPr>
          <w:rFonts w:hint="eastAsia" w:ascii="宋体" w:eastAsia="宋体"/>
          <w:sz w:val="24"/>
          <w:szCs w:val="24"/>
          <w:highlight w:val="white"/>
          <w:lang w:eastAsia="zh-CN"/>
        </w:rPr>
        <w:t>）：</w:t>
      </w:r>
    </w:p>
    <w:p>
      <w:pPr>
        <w:pStyle w:val="3673"/>
        <w:autoSpaceDN w:val="0"/>
        <w:spacing w:line="360" w:lineRule="auto"/>
        <w:rPr>
          <w:rFonts w:hint="eastAsia" w:ascii="宋体" w:eastAsia="宋体"/>
          <w:sz w:val="24"/>
          <w:szCs w:val="24"/>
          <w:highlight w:val="white"/>
          <w:lang w:eastAsia="zh-CN"/>
        </w:rPr>
      </w:pPr>
    </w:p>
    <w:p>
      <w:pPr>
        <w:pStyle w:val="3673"/>
        <w:autoSpaceDN w:val="0"/>
        <w:spacing w:line="360" w:lineRule="auto"/>
        <w:rPr>
          <w:rFonts w:hint="eastAsia" w:ascii="宋体" w:eastAsia="宋体"/>
          <w:sz w:val="24"/>
          <w:szCs w:val="24"/>
          <w:highlight w:val="white"/>
          <w:lang w:eastAsia="zh-CN"/>
        </w:rPr>
      </w:pPr>
      <w:r>
        <w:rPr>
          <w:rFonts w:hint="eastAsia" w:ascii="宋体" w:eastAsia="宋体"/>
          <w:sz w:val="24"/>
          <w:szCs w:val="24"/>
          <w:highlight w:val="white"/>
          <w:lang w:eastAsia="zh-CN"/>
        </w:rPr>
        <w:t>日期：  年  月  日</w:t>
      </w:r>
    </w:p>
    <w:p>
      <w:pPr>
        <w:pStyle w:val="3673"/>
        <w:autoSpaceDN w:val="0"/>
        <w:spacing w:line="360" w:lineRule="auto"/>
      </w:pPr>
      <w:r>
        <w:rPr>
          <w:rFonts w:hint="eastAsia" w:ascii="宋体" w:eastAsia="宋体"/>
          <w:sz w:val="24"/>
          <w:szCs w:val="24"/>
          <w:highlight w:val="white"/>
          <w:lang w:eastAsia="zh-CN"/>
        </w:rPr>
        <w:t>注：质疑供应商为自然人的，由本人签字；质疑供应商为法人或者其他组织的，应当由法定代表人、主要负责人，或者其授权代表签字或签章,并加盖</w:t>
      </w:r>
      <w:r>
        <w:rPr>
          <w:rFonts w:hint="eastAsia" w:ascii="宋体" w:eastAsia="宋体" w:cs="微软雅黑"/>
          <w:sz w:val="24"/>
          <w:szCs w:val="24"/>
          <w:highlight w:val="white"/>
          <w:lang w:eastAsia="zh-CN" w:bidi="ar-SA"/>
        </w:rPr>
        <w:t>电子签章</w:t>
      </w:r>
      <w:r>
        <w:rPr>
          <w:rFonts w:hint="eastAsia" w:ascii="宋体" w:eastAsia="宋体"/>
          <w:sz w:val="24"/>
          <w:szCs w:val="24"/>
          <w:highlight w:val="white"/>
          <w:lang w:eastAsia="zh-CN"/>
        </w:rPr>
        <w:t>。</w:t>
      </w:r>
    </w:p>
    <w:bookmarkEnd w:id="59"/>
    <w:p>
      <w:pPr>
        <w:autoSpaceDN w:val="0"/>
        <w:spacing w:line="360" w:lineRule="auto"/>
        <w:jc w:val="left"/>
        <w:outlineLvl w:val="2"/>
        <w:rPr>
          <w:rFonts w:hint="eastAsia" w:ascii="宋体"/>
          <w:b/>
          <w:bCs/>
          <w:sz w:val="30"/>
          <w:szCs w:val="30"/>
          <w:highlight w:val="white"/>
        </w:rPr>
      </w:pPr>
    </w:p>
    <w:sectPr>
      <w:pgSz w:w="11907" w:h="16840"/>
      <w:pgMar w:top="1440" w:right="1797" w:bottom="1440" w:left="1797" w:header="720" w:footer="72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Lucida Sans">
    <w:panose1 w:val="020B0602030504020204"/>
    <w:charset w:val="00"/>
    <w:family w:val="auto"/>
    <w:pitch w:val="default"/>
    <w:sig w:usb0="00000003" w:usb1="00000000" w:usb2="00000000" w:usb3="00000000" w:csb0="20000001" w:csb1="00000000"/>
  </w:font>
  <w:font w:name="Arial">
    <w:panose1 w:val="020B0604020202020204"/>
    <w:charset w:val="CC"/>
    <w:family w:val="swiss"/>
    <w:pitch w:val="default"/>
    <w:sig w:usb0="E0002AFF" w:usb1="C0007843" w:usb2="00000009" w:usb3="00000000" w:csb0="400001FF" w:csb1="FFFF0000"/>
  </w:font>
  <w:font w:name="Calibri">
    <w:panose1 w:val="020F0502020204030204"/>
    <w:charset w:val="86"/>
    <w:family w:val="swiss"/>
    <w:pitch w:val="default"/>
    <w:sig w:usb0="E00002FF" w:usb1="4000ACFF" w:usb2="00000001" w:usb3="00000000" w:csb0="2000019F" w:csb1="00000000"/>
  </w:font>
  <w:font w:name="等线">
    <w:altName w:val="方正黑体_GBK"/>
    <w:panose1 w:val="02010600030101010101"/>
    <w:charset w:val="86"/>
    <w:family w:val="auto"/>
    <w:pitch w:val="default"/>
    <w:sig w:usb0="00000000" w:usb1="00000000" w:usb2="00000016" w:usb3="00000000" w:csb0="0004000F" w:csb1="00000000"/>
  </w:font>
  <w:font w:name="Garamond">
    <w:panose1 w:val="02020404030301010803"/>
    <w:charset w:val="00"/>
    <w:family w:val="roman"/>
    <w:pitch w:val="default"/>
    <w:sig w:usb0="00000287" w:usb1="00000000" w:usb2="00000000" w:usb3="00000000" w:csb0="0000009F" w:csb1="DFD7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DejaVu Sans">
    <w:altName w:val="Segoe Print"/>
    <w:panose1 w:val="020B0603030804020204"/>
    <w:charset w:val="00"/>
    <w:family w:val="auto"/>
    <w:pitch w:val="default"/>
    <w:sig w:usb0="00000000" w:usb1="00000000" w:usb2="0A246029" w:usb3="0400200C" w:csb0="600001FF" w:csb1="DFFF0000"/>
  </w:font>
  <w:font w:name="Cambria">
    <w:panose1 w:val="02040503050406030204"/>
    <w:charset w:val="00"/>
    <w:family w:val="roman"/>
    <w:pitch w:val="default"/>
    <w:sig w:usb0="E00002FF" w:usb1="400004FF" w:usb2="00000000" w:usb3="00000000" w:csb0="2000019F" w:csb1="00000000"/>
  </w:font>
  <w:font w:name="??">
    <w:altName w:val="Segoe Print"/>
    <w:panose1 w:val="00000000000000000000"/>
    <w:charset w:val="00"/>
    <w:family w:val="auto"/>
    <w:pitch w:val="default"/>
    <w:sig w:usb0="00000000" w:usb1="00000000" w:usb2="00000000" w:usb3="00000000" w:csb0="00000001" w:csb1="0000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Mongolian Baiti">
    <w:panose1 w:val="03000500000000000000"/>
    <w:charset w:val="00"/>
    <w:family w:val="script"/>
    <w:pitch w:val="default"/>
    <w:sig w:usb0="80000023" w:usb1="00000000" w:usb2="00020000" w:usb3="00000000" w:csb0="00000001" w:csb1="00000000"/>
  </w:font>
  <w:font w:name="华文细黑">
    <w:panose1 w:val="02010600040101010101"/>
    <w:charset w:val="86"/>
    <w:family w:val="auto"/>
    <w:pitch w:val="default"/>
    <w:sig w:usb0="00000287" w:usb1="080F0000" w:usb2="00000000" w:usb3="00000000" w:csb0="0004009F" w:csb1="DFD70000"/>
  </w:font>
  <w:font w:name="Century Gothic">
    <w:panose1 w:val="020B0502020202020204"/>
    <w:charset w:val="00"/>
    <w:family w:val="swiss"/>
    <w:pitch w:val="default"/>
    <w:sig w:usb0="00000287" w:usb1="00000000" w:usb2="00000000" w:usb3="00000000" w:csb0="2000009F" w:csb1="DFD70000"/>
  </w:font>
  <w:font w:name="等线 Light">
    <w:altName w:val="方正黑体_GBK"/>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Times New Roman Regular">
    <w:altName w:val="Times New Roman"/>
    <w:panose1 w:val="00000000000000000000"/>
    <w:charset w:val="00"/>
    <w:family w:val="auto"/>
    <w:pitch w:val="default"/>
    <w:sig w:usb0="00000000" w:usb1="0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20"/>
      <w:ind w:right="360"/>
      <w:jc w:val="center"/>
    </w:pPr>
    <w:r>
      <mc:AlternateContent>
        <mc:Choice Requires="wps">
          <w:drawing>
            <wp:anchor distT="0" distB="0" distL="112395" distR="112395" simplePos="0" relativeHeight="251659264" behindDoc="0" locked="0" layoutInCell="1" allowOverlap="1">
              <wp:simplePos x="0" y="0"/>
              <wp:positionH relativeFrom="margin">
                <wp:align>center</wp:align>
              </wp:positionH>
              <wp:positionV relativeFrom="paragraph">
                <wp:posOffset>96520</wp:posOffset>
              </wp:positionV>
              <wp:extent cx="614045" cy="424180"/>
              <wp:effectExtent l="-9524" t="-9524" r="-9524" b="-9524"/>
              <wp:wrapNone/>
              <wp:docPr id="1" name="矩形 2"/>
              <wp:cNvGraphicFramePr/>
              <a:graphic xmlns:a="http://schemas.openxmlformats.org/drawingml/2006/main">
                <a:graphicData uri="http://schemas.microsoft.com/office/word/2010/wordprocessingShape">
                  <wps:wsp>
                    <wps:cNvSpPr/>
                    <wps:spPr>
                      <a:xfrm>
                        <a:off x="0" y="0"/>
                        <a:ext cx="613791" cy="423863"/>
                      </a:xfrm>
                      <a:prstGeom prst="rect">
                        <a:avLst/>
                      </a:prstGeom>
                      <a:noFill/>
                      <a:ln w="9525">
                        <a:noFill/>
                        <a:prstDash val="solid"/>
                        <a:miter lim="0"/>
                      </a:ln>
                    </wps:spPr>
                    <wps:txbx>
                      <w:txbxContent>
                        <w:p>
                          <w:pPr>
                            <w:pStyle w:val="3046"/>
                          </w:pPr>
                          <w:r>
                            <w:rPr>
                              <w:rFonts w:hint="eastAsia" w:ascii="宋体" w:cs="宋体"/>
                              <w:sz w:val="21"/>
                              <w:szCs w:val="21"/>
                              <w:lang w:bidi="ar-SA"/>
                            </w:rPr>
                            <w:t xml:space="preserve">— </w:t>
                          </w:r>
                          <w:r>
                            <w:rPr>
                              <w:rStyle w:val="102"/>
                              <w:rFonts w:hint="eastAsia"/>
                            </w:rPr>
                            <w:fldChar w:fldCharType="begin"/>
                          </w:r>
                          <w:r>
                            <w:rPr>
                              <w:rStyle w:val="102"/>
                              <w:rFonts w:hint="eastAsia"/>
                            </w:rPr>
                            <w:instrText xml:space="preserve"> PAGE  </w:instrText>
                          </w:r>
                          <w:r>
                            <w:rPr>
                              <w:rFonts w:hint="eastAsia"/>
                            </w:rPr>
                            <w:fldChar w:fldCharType="separate"/>
                          </w:r>
                          <w:r>
                            <w:rPr>
                              <w:rStyle w:val="102"/>
                            </w:rPr>
                            <w:t>12</w:t>
                          </w:r>
                          <w:r>
                            <w:rPr>
                              <w:rFonts w:hint="eastAsia"/>
                            </w:rPr>
                            <w:fldChar w:fldCharType="end"/>
                          </w:r>
                          <w:r>
                            <w:rPr>
                              <w:rFonts w:hint="eastAsia"/>
                            </w:rPr>
                            <w:t xml:space="preserve"> —</w:t>
                          </w:r>
                        </w:p>
                        <w:p>
                          <w:pPr>
                            <w:pStyle w:val="2022"/>
                          </w:pPr>
                        </w:p>
                      </w:txbxContent>
                    </wps:txbx>
                    <wps:bodyPr vert="horz" wrap="none" lIns="0" tIns="0" rIns="0" bIns="0" anchor="t" anchorCtr="0" upright="1">
                      <a:spAutoFit/>
                    </wps:bodyPr>
                  </wps:wsp>
                </a:graphicData>
              </a:graphic>
            </wp:anchor>
          </w:drawing>
        </mc:Choice>
        <mc:Fallback>
          <w:pict>
            <v:rect id="矩形 2" o:spid="_x0000_s1026" o:spt="1" style="position:absolute;left:0pt;margin-top:7.6pt;height:33.4pt;width:48.35pt;mso-position-horizontal:center;mso-position-horizontal-relative:margin;mso-wrap-style:none;z-index:251659264;mso-width-relative:page;mso-height-relative:page;" filled="f" stroked="f" coordsize="21600,21600" o:gfxdata="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7/I4DWAAAABQEAAA8AAAAAAAAAAQAgAAAAIgAAAGRycy9kb3ducmV2LnhtbFBL&#10;AQIUABQAAAAIAIdO4kC8FP+Y+AEAAOMDAAAOAAAAAAAAAAEAIAAAACUBAABkcnMvZTJvRG9jLnht&#10;bFBLBQYAAAAABgAGAFkBAACPBQAAAAA=&#10;">
              <v:fill on="f" focussize="0,0"/>
              <v:stroke on="f" miterlimit="0" joinstyle="miter"/>
              <v:imagedata o:title=""/>
              <o:lock v:ext="edit" aspectratio="f"/>
              <v:textbox inset="0mm,0mm,0mm,0mm" style="mso-fit-shape-to-text:t;">
                <w:txbxContent>
                  <w:p>
                    <w:pPr>
                      <w:pStyle w:val="3046"/>
                    </w:pPr>
                    <w:r>
                      <w:rPr>
                        <w:rFonts w:hint="eastAsia" w:ascii="宋体" w:cs="宋体"/>
                        <w:sz w:val="21"/>
                        <w:szCs w:val="21"/>
                        <w:lang w:bidi="ar-SA"/>
                      </w:rPr>
                      <w:t xml:space="preserve">— </w:t>
                    </w:r>
                    <w:r>
                      <w:rPr>
                        <w:rStyle w:val="102"/>
                        <w:rFonts w:hint="eastAsia"/>
                      </w:rPr>
                      <w:fldChar w:fldCharType="begin"/>
                    </w:r>
                    <w:r>
                      <w:rPr>
                        <w:rStyle w:val="102"/>
                        <w:rFonts w:hint="eastAsia"/>
                      </w:rPr>
                      <w:instrText xml:space="preserve"> PAGE  </w:instrText>
                    </w:r>
                    <w:r>
                      <w:rPr>
                        <w:rFonts w:hint="eastAsia"/>
                      </w:rPr>
                      <w:fldChar w:fldCharType="separate"/>
                    </w:r>
                    <w:r>
                      <w:rPr>
                        <w:rStyle w:val="102"/>
                      </w:rPr>
                      <w:t>12</w:t>
                    </w:r>
                    <w:r>
                      <w:rPr>
                        <w:rFonts w:hint="eastAsia"/>
                      </w:rPr>
                      <w:fldChar w:fldCharType="end"/>
                    </w:r>
                    <w:r>
                      <w:rPr>
                        <w:rFonts w:hint="eastAsia"/>
                      </w:rPr>
                      <w:t xml:space="preserve"> —</w:t>
                    </w:r>
                  </w:p>
                  <w:p>
                    <w:pPr>
                      <w:pStyle w:val="2022"/>
                    </w:pP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57"/>
      <w:framePr w:wrap="around" w:vAnchor="text" w:hAnchor="margin" w:xAlign="right" w:y="1"/>
      <w:rPr>
        <w:rStyle w:val="89"/>
      </w:rPr>
    </w:pPr>
    <w:r>
      <w:rPr>
        <w:rStyle w:val="89"/>
      </w:rPr>
      <w:fldChar w:fldCharType="begin"/>
    </w:r>
    <w:r>
      <w:rPr>
        <w:rStyle w:val="89"/>
      </w:rPr>
      <w:instrText xml:space="preserve">Page</w:instrText>
    </w:r>
    <w:r>
      <w:fldChar w:fldCharType="separate"/>
    </w:r>
    <w:r>
      <w:rPr>
        <w:rStyle w:val="89"/>
      </w:rPr>
      <w:t>0</w:t>
    </w:r>
    <w:r>
      <w:fldChar w:fldCharType="end"/>
    </w:r>
  </w:p>
  <w:p>
    <w:pPr>
      <w:pStyle w:val="22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2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8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1AE3E2"/>
    <w:multiLevelType w:val="multilevel"/>
    <w:tmpl w:val="9F1AE3E2"/>
    <w:lvl w:ilvl="0" w:tentative="0">
      <w:start w:val="1"/>
      <w:numFmt w:val="decimal"/>
      <w:lvlText w:val="图%1."/>
      <w:lvlJc w:val="left"/>
      <w:pPr>
        <w:tabs>
          <w:tab w:val="left" w:pos="0"/>
        </w:tabs>
        <w:ind w:left="420" w:hanging="420"/>
      </w:pPr>
    </w:lvl>
    <w:lvl w:ilvl="1" w:tentative="0">
      <w:start w:val="1"/>
      <w:numFmt w:val="bullet"/>
      <w:lvlText w:val="l"/>
      <w:lvlJc w:val="left"/>
      <w:pPr>
        <w:tabs>
          <w:tab w:val="left" w:pos="840"/>
        </w:tabs>
        <w:ind w:left="840" w:hanging="420"/>
      </w:pPr>
      <w:rPr>
        <w:rFonts w:hint="default" w:ascii="Wingdings" w:hAnsi="Wingding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B801594B"/>
    <w:multiLevelType w:val="multilevel"/>
    <w:tmpl w:val="B801594B"/>
    <w:lvl w:ilvl="0" w:tentative="0">
      <w:start w:val="1"/>
      <w:numFmt w:val="decimal"/>
      <w:pStyle w:val="508"/>
      <w:lvlText w:val="%1."/>
      <w:lvlJc w:val="left"/>
      <w:pPr>
        <w:tabs>
          <w:tab w:val="left" w:pos="0"/>
        </w:tabs>
        <w:ind w:left="709" w:hanging="709"/>
      </w:pPr>
      <w:rPr>
        <w:rFonts w:hint="eastAsia" w:cs="Times New Roman"/>
      </w:rPr>
    </w:lvl>
    <w:lvl w:ilvl="1" w:tentative="0">
      <w:start w:val="1"/>
      <w:numFmt w:val="decimal"/>
      <w:lvlText w:val="%1.%2"/>
      <w:lvlJc w:val="left"/>
      <w:pPr>
        <w:tabs>
          <w:tab w:val="left" w:pos="0"/>
        </w:tabs>
        <w:ind w:left="709" w:hanging="709"/>
      </w:pPr>
      <w:rPr>
        <w:rFonts w:hint="eastAsia" w:cs="Times New Roman"/>
      </w:rPr>
    </w:lvl>
    <w:lvl w:ilvl="2" w:tentative="0">
      <w:start w:val="1"/>
      <w:numFmt w:val="decimal"/>
      <w:lvlText w:val="%1.%2.%3."/>
      <w:lvlJc w:val="left"/>
      <w:pPr>
        <w:tabs>
          <w:tab w:val="left" w:pos="0"/>
        </w:tabs>
        <w:ind w:left="425" w:hanging="425"/>
      </w:pPr>
      <w:rPr>
        <w:rFonts w:hint="eastAsia" w:cs="Times New Roman"/>
      </w:rPr>
    </w:lvl>
    <w:lvl w:ilvl="3" w:tentative="0">
      <w:start w:val="1"/>
      <w:numFmt w:val="decimal"/>
      <w:lvlText w:val="%1.%2.%3.%4."/>
      <w:lvlJc w:val="left"/>
      <w:pPr>
        <w:tabs>
          <w:tab w:val="left" w:pos="0"/>
        </w:tabs>
        <w:ind w:left="851" w:hanging="851"/>
      </w:pPr>
      <w:rPr>
        <w:rFonts w:hint="eastAsia" w:cs="Times New Roman"/>
      </w:rPr>
    </w:lvl>
    <w:lvl w:ilvl="4" w:tentative="0">
      <w:start w:val="1"/>
      <w:numFmt w:val="decimal"/>
      <w:lvlText w:val="%1.%2.%3.%4.%5."/>
      <w:lvlJc w:val="left"/>
      <w:pPr>
        <w:tabs>
          <w:tab w:val="left" w:pos="0"/>
        </w:tabs>
        <w:ind w:left="992" w:hanging="992"/>
      </w:pPr>
      <w:rPr>
        <w:rFonts w:hint="eastAsia" w:cs="Times New Roman"/>
      </w:rPr>
    </w:lvl>
    <w:lvl w:ilvl="5" w:tentative="0">
      <w:start w:val="1"/>
      <w:numFmt w:val="decimal"/>
      <w:lvlText w:val="%1.%2.%3.%4.%5.%6."/>
      <w:lvlJc w:val="left"/>
      <w:pPr>
        <w:tabs>
          <w:tab w:val="left" w:pos="0"/>
        </w:tabs>
        <w:ind w:left="1134" w:hanging="1134"/>
      </w:pPr>
      <w:rPr>
        <w:rFonts w:hint="eastAsia" w:cs="Times New Roman"/>
      </w:rPr>
    </w:lvl>
    <w:lvl w:ilvl="6" w:tentative="0">
      <w:start w:val="1"/>
      <w:numFmt w:val="decimal"/>
      <w:lvlText w:val="%1.%2.%3.%4.%5.%6.%7."/>
      <w:lvlJc w:val="left"/>
      <w:pPr>
        <w:tabs>
          <w:tab w:val="left" w:pos="0"/>
        </w:tabs>
        <w:ind w:left="1276" w:hanging="1276"/>
      </w:pPr>
      <w:rPr>
        <w:rFonts w:hint="eastAsia" w:cs="Times New Roman"/>
      </w:rPr>
    </w:lvl>
    <w:lvl w:ilvl="7" w:tentative="0">
      <w:start w:val="1"/>
      <w:numFmt w:val="decimal"/>
      <w:lvlText w:val="%1.%2.%3.%4.%5.%6.%7.%8."/>
      <w:lvlJc w:val="left"/>
      <w:pPr>
        <w:tabs>
          <w:tab w:val="left" w:pos="0"/>
        </w:tabs>
        <w:ind w:left="1418" w:hanging="1418"/>
      </w:pPr>
      <w:rPr>
        <w:rFonts w:hint="eastAsia" w:cs="Times New Roman"/>
      </w:rPr>
    </w:lvl>
    <w:lvl w:ilvl="8" w:tentative="0">
      <w:start w:val="1"/>
      <w:numFmt w:val="decimal"/>
      <w:lvlText w:val="%1.%2.%3.%4.%5.%6.%7.%8.%9."/>
      <w:lvlJc w:val="left"/>
      <w:pPr>
        <w:tabs>
          <w:tab w:val="left" w:pos="0"/>
        </w:tabs>
        <w:ind w:left="1559" w:hanging="1559"/>
      </w:pPr>
      <w:rPr>
        <w:rFonts w:hint="eastAsia" w:cs="Times New Roman"/>
      </w:rPr>
    </w:lvl>
  </w:abstractNum>
  <w:abstractNum w:abstractNumId="2">
    <w:nsid w:val="D87D8B49"/>
    <w:multiLevelType w:val="multilevel"/>
    <w:tmpl w:val="D87D8B49"/>
    <w:lvl w:ilvl="0" w:tentative="0">
      <w:start w:val="1"/>
      <w:numFmt w:val="japaneseCounting"/>
      <w:lvlText w:val="（%1）"/>
      <w:lvlJc w:val="left"/>
      <w:pPr>
        <w:tabs>
          <w:tab w:val="left" w:pos="1395"/>
        </w:tabs>
        <w:ind w:left="1395" w:hanging="855"/>
      </w:p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3">
    <w:nsid w:val="DAF6D134"/>
    <w:multiLevelType w:val="multilevel"/>
    <w:tmpl w:val="DAF6D134"/>
    <w:lvl w:ilvl="0" w:tentative="0">
      <w:start w:val="0"/>
      <w:numFmt w:val="decimal"/>
      <w:pStyle w:val="1064"/>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4">
    <w:nsid w:val="EEEBDB89"/>
    <w:multiLevelType w:val="multilevel"/>
    <w:tmpl w:val="EEEBDB89"/>
    <w:lvl w:ilvl="0" w:tentative="0">
      <w:start w:val="1"/>
      <w:numFmt w:val="chineseCountingThousand"/>
      <w:suff w:val="nothing"/>
      <w:lvlText w:val="第%1部分"/>
      <w:lvlJc w:val="center"/>
      <w:pPr>
        <w:tabs>
          <w:tab w:val="left" w:pos="0"/>
        </w:tabs>
        <w:ind w:left="-288" w:firstLine="288"/>
      </w:pPr>
      <w:rPr>
        <w:rFonts w:hint="eastAsia"/>
        <w:sz w:val="28"/>
        <w:szCs w:val="28"/>
      </w:rPr>
    </w:lvl>
    <w:lvl w:ilvl="1" w:tentative="0">
      <w:start w:val="1"/>
      <w:numFmt w:val="chineseCountingThousand"/>
      <w:suff w:val="nothing"/>
      <w:lvlText w:val="%2、"/>
      <w:lvlJc w:val="left"/>
      <w:pPr>
        <w:tabs>
          <w:tab w:val="left" w:pos="0"/>
        </w:tabs>
        <w:ind w:left="254" w:firstLine="0"/>
      </w:pPr>
      <w:rPr>
        <w:rFonts w:hint="eastAsia" w:ascii="宋体" w:hAnsi="宋体" w:eastAsia="宋体"/>
        <w:sz w:val="24"/>
        <w:szCs w:val="24"/>
      </w:rPr>
    </w:lvl>
    <w:lvl w:ilvl="2" w:tentative="0">
      <w:start w:val="1"/>
      <w:numFmt w:val="chineseCountingThousand"/>
      <w:suff w:val="nothing"/>
      <w:lvlText w:val="(%3)"/>
      <w:lvlJc w:val="left"/>
      <w:pPr>
        <w:tabs>
          <w:tab w:val="left" w:pos="0"/>
        </w:tabs>
        <w:ind w:left="0" w:firstLine="0"/>
      </w:pPr>
      <w:rPr>
        <w:rFonts w:hint="default" w:ascii="Times New Roman" w:hAnsi="Times New Roman" w:eastAsia="宋体"/>
        <w:b/>
        <w:i w:val="0"/>
        <w:spacing w:val="0"/>
        <w:w w:val="100"/>
        <w:position w:val="0"/>
        <w:sz w:val="21"/>
        <w:szCs w:val="21"/>
      </w:rPr>
    </w:lvl>
    <w:lvl w:ilvl="3" w:tentative="0">
      <w:start w:val="1"/>
      <w:numFmt w:val="decimal"/>
      <w:pStyle w:val="497"/>
      <w:suff w:val="nothing"/>
      <w:lvlText w:val="%4、"/>
      <w:lvlJc w:val="left"/>
      <w:pPr>
        <w:tabs>
          <w:tab w:val="left" w:pos="0"/>
        </w:tabs>
        <w:ind w:left="0" w:firstLine="0"/>
      </w:pPr>
      <w:rPr>
        <w:rFonts w:hint="eastAsia"/>
      </w:rPr>
    </w:lvl>
    <w:lvl w:ilvl="4" w:tentative="0">
      <w:start w:val="1"/>
      <w:numFmt w:val="upperLetter"/>
      <w:suff w:val="nothing"/>
      <w:lvlText w:val="%5、"/>
      <w:lvlJc w:val="left"/>
      <w:pPr>
        <w:tabs>
          <w:tab w:val="left" w:pos="0"/>
        </w:tabs>
        <w:ind w:left="0" w:firstLine="0"/>
      </w:pPr>
      <w:rPr>
        <w:rFonts w:hint="eastAsia"/>
      </w:rPr>
    </w:lvl>
    <w:lvl w:ilvl="5" w:tentative="0">
      <w:start w:val="1"/>
      <w:numFmt w:val="none"/>
      <w:suff w:val="nothing"/>
      <w:lvlText w:val=""/>
      <w:lvlJc w:val="left"/>
      <w:pPr>
        <w:tabs>
          <w:tab w:val="left" w:pos="0"/>
        </w:tabs>
        <w:ind w:left="0" w:firstLine="0"/>
      </w:pPr>
      <w:rPr>
        <w:rFonts w:hint="eastAsia"/>
      </w:rPr>
    </w:lvl>
    <w:lvl w:ilvl="6" w:tentative="0">
      <w:start w:val="1"/>
      <w:numFmt w:val="none"/>
      <w:suff w:val="nothing"/>
      <w:lvlText w:val=""/>
      <w:lvlJc w:val="left"/>
      <w:pPr>
        <w:tabs>
          <w:tab w:val="left" w:pos="0"/>
        </w:tabs>
        <w:ind w:left="0" w:firstLine="0"/>
      </w:pPr>
      <w:rPr>
        <w:rFonts w:hint="eastAsia"/>
      </w:rPr>
    </w:lvl>
    <w:lvl w:ilvl="7" w:tentative="0">
      <w:start w:val="1"/>
      <w:numFmt w:val="none"/>
      <w:suff w:val="nothing"/>
      <w:lvlText w:val=""/>
      <w:lvlJc w:val="left"/>
      <w:pPr>
        <w:tabs>
          <w:tab w:val="left" w:pos="0"/>
        </w:tabs>
        <w:ind w:left="0" w:firstLine="0"/>
      </w:pPr>
      <w:rPr>
        <w:rFonts w:hint="eastAsia"/>
      </w:rPr>
    </w:lvl>
    <w:lvl w:ilvl="8" w:tentative="0">
      <w:start w:val="1"/>
      <w:numFmt w:val="none"/>
      <w:suff w:val="nothing"/>
      <w:lvlText w:val=""/>
      <w:lvlJc w:val="left"/>
      <w:pPr>
        <w:tabs>
          <w:tab w:val="left" w:pos="0"/>
        </w:tabs>
        <w:ind w:left="0" w:firstLine="0"/>
      </w:pPr>
      <w:rPr>
        <w:rFonts w:hint="eastAsia"/>
      </w:rPr>
    </w:lvl>
  </w:abstractNum>
  <w:abstractNum w:abstractNumId="5">
    <w:nsid w:val="00000001"/>
    <w:multiLevelType w:val="multilevel"/>
    <w:tmpl w:val="00000001"/>
    <w:lvl w:ilvl="0" w:tentative="0">
      <w:start w:val="1"/>
      <w:numFmt w:val="decimal"/>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6">
    <w:nsid w:val="00000002"/>
    <w:multiLevelType w:val="multilevel"/>
    <w:tmpl w:val="00000002"/>
    <w:lvl w:ilvl="0" w:tentative="0">
      <w:start w:val="1"/>
      <w:numFmt w:val="decimal"/>
      <w:lvlText w:val="%1)"/>
      <w:lvlJc w:val="left"/>
      <w:pPr>
        <w:tabs>
          <w:tab w:val="left" w:pos="420"/>
        </w:tabs>
        <w:ind w:left="420" w:hanging="42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7">
    <w:nsid w:val="00000003"/>
    <w:multiLevelType w:val="multilevel"/>
    <w:tmpl w:val="00000003"/>
    <w:lvl w:ilvl="0" w:tentative="0">
      <w:start w:val="1"/>
      <w:numFmt w:val="bullet"/>
      <w:lvlText w:val="ü"/>
      <w:lvlJc w:val="left"/>
      <w:pPr>
        <w:tabs>
          <w:tab w:val="left" w:pos="980"/>
        </w:tabs>
        <w:ind w:left="980" w:hanging="420"/>
      </w:pPr>
      <w:rPr>
        <w:rFonts w:hint="default" w:ascii="Wingdings" w:hAnsi="Wingdings"/>
      </w:rPr>
    </w:lvl>
    <w:lvl w:ilvl="1" w:tentative="0">
      <w:start w:val="1"/>
      <w:numFmt w:val="bullet"/>
      <w:lvlText w:val="n"/>
      <w:lvlJc w:val="left"/>
      <w:pPr>
        <w:tabs>
          <w:tab w:val="left" w:pos="1400"/>
        </w:tabs>
        <w:ind w:left="1400" w:hanging="420"/>
      </w:pPr>
      <w:rPr>
        <w:rFonts w:hint="default" w:ascii="Wingdings" w:hAnsi="Wingdings"/>
      </w:rPr>
    </w:lvl>
    <w:lvl w:ilvl="2" w:tentative="0">
      <w:start w:val="1"/>
      <w:numFmt w:val="bullet"/>
      <w:lvlText w:val="u"/>
      <w:lvlJc w:val="left"/>
      <w:pPr>
        <w:tabs>
          <w:tab w:val="left" w:pos="1820"/>
        </w:tabs>
        <w:ind w:left="1820" w:hanging="420"/>
      </w:pPr>
      <w:rPr>
        <w:rFonts w:hint="default" w:ascii="Wingdings" w:hAnsi="Wingdings"/>
      </w:rPr>
    </w:lvl>
    <w:lvl w:ilvl="3" w:tentative="0">
      <w:start w:val="1"/>
      <w:numFmt w:val="bullet"/>
      <w:lvlText w:val="l"/>
      <w:lvlJc w:val="left"/>
      <w:pPr>
        <w:tabs>
          <w:tab w:val="left" w:pos="2240"/>
        </w:tabs>
        <w:ind w:left="2240" w:hanging="420"/>
      </w:pPr>
      <w:rPr>
        <w:rFonts w:hint="default" w:ascii="Wingdings" w:hAnsi="Wingdings"/>
      </w:rPr>
    </w:lvl>
    <w:lvl w:ilvl="4" w:tentative="0">
      <w:start w:val="1"/>
      <w:numFmt w:val="bullet"/>
      <w:lvlText w:val="n"/>
      <w:lvlJc w:val="left"/>
      <w:pPr>
        <w:tabs>
          <w:tab w:val="left" w:pos="2660"/>
        </w:tabs>
        <w:ind w:left="2660" w:hanging="420"/>
      </w:pPr>
      <w:rPr>
        <w:rFonts w:hint="default" w:ascii="Wingdings" w:hAnsi="Wingdings"/>
      </w:rPr>
    </w:lvl>
    <w:lvl w:ilvl="5" w:tentative="0">
      <w:start w:val="1"/>
      <w:numFmt w:val="bullet"/>
      <w:lvlText w:val="u"/>
      <w:lvlJc w:val="left"/>
      <w:pPr>
        <w:tabs>
          <w:tab w:val="left" w:pos="3080"/>
        </w:tabs>
        <w:ind w:left="3080" w:hanging="420"/>
      </w:pPr>
      <w:rPr>
        <w:rFonts w:hint="default" w:ascii="Wingdings" w:hAnsi="Wingdings"/>
      </w:rPr>
    </w:lvl>
    <w:lvl w:ilvl="6" w:tentative="0">
      <w:start w:val="1"/>
      <w:numFmt w:val="bullet"/>
      <w:lvlText w:val="l"/>
      <w:lvlJc w:val="left"/>
      <w:pPr>
        <w:tabs>
          <w:tab w:val="left" w:pos="3500"/>
        </w:tabs>
        <w:ind w:left="3500" w:hanging="420"/>
      </w:pPr>
      <w:rPr>
        <w:rFonts w:hint="default" w:ascii="Wingdings" w:hAnsi="Wingdings"/>
      </w:rPr>
    </w:lvl>
    <w:lvl w:ilvl="7" w:tentative="0">
      <w:start w:val="1"/>
      <w:numFmt w:val="bullet"/>
      <w:lvlText w:val="n"/>
      <w:lvlJc w:val="left"/>
      <w:pPr>
        <w:tabs>
          <w:tab w:val="left" w:pos="3920"/>
        </w:tabs>
        <w:ind w:left="3920" w:hanging="420"/>
      </w:pPr>
      <w:rPr>
        <w:rFonts w:hint="default" w:ascii="Wingdings" w:hAnsi="Wingdings"/>
      </w:rPr>
    </w:lvl>
    <w:lvl w:ilvl="8" w:tentative="0">
      <w:start w:val="1"/>
      <w:numFmt w:val="bullet"/>
      <w:lvlText w:val="u"/>
      <w:lvlJc w:val="left"/>
      <w:pPr>
        <w:tabs>
          <w:tab w:val="left" w:pos="4340"/>
        </w:tabs>
        <w:ind w:left="4340" w:hanging="420"/>
      </w:pPr>
      <w:rPr>
        <w:rFonts w:hint="default" w:ascii="Wingdings" w:hAnsi="Wingdings"/>
      </w:rPr>
    </w:lvl>
  </w:abstractNum>
  <w:abstractNum w:abstractNumId="8">
    <w:nsid w:val="00000016"/>
    <w:multiLevelType w:val="multilevel"/>
    <w:tmpl w:val="00000016"/>
    <w:lvl w:ilvl="0" w:tentative="0">
      <w:start w:val="1"/>
      <w:numFmt w:val="decimal"/>
      <w:lvlText w:val="%1."/>
      <w:lvlJc w:val="left"/>
      <w:pPr>
        <w:tabs>
          <w:tab w:val="left" w:pos="360"/>
        </w:tabs>
        <w:ind w:left="0" w:firstLine="0"/>
      </w:pPr>
    </w:lvl>
    <w:lvl w:ilvl="1" w:tentative="0">
      <w:start w:val="1"/>
      <w:numFmt w:val="decimal"/>
      <w:lvlText w:val="%1.%2"/>
      <w:lvlJc w:val="left"/>
      <w:pPr>
        <w:tabs>
          <w:tab w:val="left" w:pos="360"/>
        </w:tabs>
        <w:ind w:left="0" w:firstLine="0"/>
      </w:pPr>
    </w:lvl>
    <w:lvl w:ilvl="2" w:tentative="0">
      <w:start w:val="1"/>
      <w:numFmt w:val="decimal"/>
      <w:lvlText w:val="%1.%2.%3"/>
      <w:lvlJc w:val="left"/>
      <w:pPr>
        <w:tabs>
          <w:tab w:val="left" w:pos="720"/>
        </w:tabs>
        <w:ind w:left="0" w:firstLine="0"/>
      </w:pPr>
    </w:lvl>
    <w:lvl w:ilvl="3" w:tentative="0">
      <w:start w:val="0"/>
      <w:numFmt w:val="none"/>
      <w:lvlText w:val=""/>
      <w:lvlJc w:val="left"/>
      <w:pPr>
        <w:tabs>
          <w:tab w:val="left" w:pos="360"/>
        </w:tabs>
        <w:ind w:left="0" w:firstLine="0"/>
      </w:pPr>
    </w:lvl>
    <w:lvl w:ilvl="4" w:tentative="0">
      <w:start w:val="1"/>
      <w:numFmt w:val="decimal"/>
      <w:lvlText w:val="%1.%2.%3.%4.%5."/>
      <w:lvlJc w:val="right"/>
      <w:pPr>
        <w:tabs>
          <w:tab w:val="left" w:pos="0"/>
        </w:tabs>
        <w:ind w:left="992" w:hanging="992"/>
      </w:pPr>
    </w:lvl>
    <w:lvl w:ilvl="5" w:tentative="0">
      <w:start w:val="1"/>
      <w:numFmt w:val="decimal"/>
      <w:lvlText w:val="%1.%2.%3.%4.%5.%6.ȁ"/>
      <w:lvlJc w:val="left"/>
      <w:pPr>
        <w:tabs>
          <w:tab w:val="left" w:pos="1134"/>
        </w:tabs>
        <w:ind w:left="0" w:hanging="1134"/>
      </w:pPr>
    </w:lvl>
    <w:lvl w:ilvl="6" w:tentative="0">
      <w:start w:val="0"/>
      <w:numFmt w:val="none"/>
      <w:lvlText w:val=""/>
      <w:lvlJc w:val="left"/>
      <w:pPr>
        <w:tabs>
          <w:tab w:val="left" w:pos="360"/>
        </w:tabs>
        <w:ind w:left="0" w:firstLine="0"/>
      </w:pPr>
    </w:lvl>
    <w:lvl w:ilvl="7" w:tentative="0">
      <w:start w:val="0"/>
      <w:numFmt w:val="none"/>
      <w:lvlText w:val=""/>
      <w:lvlJc w:val="left"/>
      <w:pPr>
        <w:tabs>
          <w:tab w:val="left" w:pos="360"/>
        </w:tabs>
        <w:ind w:left="0" w:firstLine="0"/>
      </w:pPr>
    </w:lvl>
    <w:lvl w:ilvl="8" w:tentative="0">
      <w:start w:val="0"/>
      <w:numFmt w:val="none"/>
      <w:lvlText w:val=""/>
      <w:lvlJc w:val="left"/>
      <w:pPr>
        <w:tabs>
          <w:tab w:val="left" w:pos="360"/>
        </w:tabs>
        <w:ind w:left="0" w:firstLine="0"/>
      </w:pPr>
    </w:lvl>
  </w:abstractNum>
  <w:abstractNum w:abstractNumId="9">
    <w:nsid w:val="0E5A811B"/>
    <w:multiLevelType w:val="multilevel"/>
    <w:tmpl w:val="0E5A811B"/>
    <w:lvl w:ilvl="0" w:tentative="0">
      <w:start w:val="1"/>
      <w:numFmt w:val="decimal"/>
      <w:lvlText w:val="%1."/>
      <w:lvlJc w:val="left"/>
      <w:pPr>
        <w:tabs>
          <w:tab w:val="left" w:pos="2040"/>
        </w:tabs>
        <w:ind w:left="20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0">
    <w:nsid w:val="0FFFFF7E"/>
    <w:multiLevelType w:val="singleLevel"/>
    <w:tmpl w:val="0FFFFF7E"/>
    <w:lvl w:ilvl="0" w:tentative="0">
      <w:start w:val="1"/>
      <w:numFmt w:val="decimal"/>
      <w:lvlText w:val="%1."/>
      <w:lvlJc w:val="left"/>
      <w:pPr>
        <w:tabs>
          <w:tab w:val="left" w:pos="1200"/>
        </w:tabs>
        <w:ind w:left="1200" w:hanging="360"/>
      </w:pPr>
    </w:lvl>
  </w:abstractNum>
  <w:abstractNum w:abstractNumId="11">
    <w:nsid w:val="0FFFFF80"/>
    <w:multiLevelType w:val="multilevel"/>
    <w:tmpl w:val="0FFFFF80"/>
    <w:lvl w:ilvl="0" w:tentative="0">
      <w:start w:val="1"/>
      <w:numFmt w:val="bullet"/>
      <w:lvlText w:val="l"/>
      <w:lvlJc w:val="left"/>
      <w:pPr>
        <w:tabs>
          <w:tab w:val="left" w:pos="2040"/>
        </w:tabs>
        <w:ind w:left="2040"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2">
    <w:nsid w:val="0FFFFF81"/>
    <w:multiLevelType w:val="singleLevel"/>
    <w:tmpl w:val="0FFFFF81"/>
    <w:lvl w:ilvl="0" w:tentative="0">
      <w:start w:val="1"/>
      <w:numFmt w:val="bullet"/>
      <w:lvlText w:val="●"/>
      <w:lvlJc w:val="left"/>
      <w:pPr>
        <w:tabs>
          <w:tab w:val="left" w:pos="1620"/>
        </w:tabs>
        <w:ind w:left="1620" w:hanging="360"/>
      </w:pPr>
      <w:rPr>
        <w:rFonts w:hint="default" w:ascii="DejaVu Sans" w:hAnsi="DejaVu Sans"/>
      </w:rPr>
    </w:lvl>
  </w:abstractNum>
  <w:abstractNum w:abstractNumId="13">
    <w:nsid w:val="0FFFFF82"/>
    <w:multiLevelType w:val="singleLevel"/>
    <w:tmpl w:val="0FFFFF82"/>
    <w:lvl w:ilvl="0" w:tentative="0">
      <w:start w:val="1"/>
      <w:numFmt w:val="bullet"/>
      <w:lvlText w:val="●"/>
      <w:lvlJc w:val="left"/>
      <w:pPr>
        <w:tabs>
          <w:tab w:val="left" w:pos="1200"/>
        </w:tabs>
        <w:ind w:left="1200" w:hanging="360"/>
      </w:pPr>
      <w:rPr>
        <w:rFonts w:hint="default" w:ascii="DejaVu Sans" w:hAnsi="DejaVu Sans"/>
      </w:rPr>
    </w:lvl>
  </w:abstractNum>
  <w:abstractNum w:abstractNumId="14">
    <w:nsid w:val="0FFFFF89"/>
    <w:multiLevelType w:val="multilevel"/>
    <w:tmpl w:val="0FFFFF89"/>
    <w:lvl w:ilvl="0" w:tentative="0">
      <w:start w:val="1"/>
      <w:numFmt w:val="bullet"/>
      <w:lvlText w:val="l"/>
      <w:lvlJc w:val="left"/>
      <w:pPr>
        <w:tabs>
          <w:tab w:val="left" w:pos="360"/>
        </w:tabs>
        <w:ind w:left="360" w:hanging="36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5">
    <w:nsid w:val="1459A003"/>
    <w:multiLevelType w:val="multilevel"/>
    <w:tmpl w:val="1459A003"/>
    <w:lvl w:ilvl="0" w:tentative="0">
      <w:start w:val="0"/>
      <w:numFmt w:val="decimal"/>
      <w:pStyle w:val="2376"/>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16">
    <w:nsid w:val="27FC7A59"/>
    <w:multiLevelType w:val="multilevel"/>
    <w:tmpl w:val="27FC7A59"/>
    <w:lvl w:ilvl="0" w:tentative="0">
      <w:start w:val="1"/>
      <w:numFmt w:val="decimal"/>
      <w:lvlText w:val="表%1."/>
      <w:lvlJc w:val="left"/>
      <w:pPr>
        <w:tabs>
          <w:tab w:val="left" w:pos="0"/>
        </w:tabs>
        <w:ind w:left="0" w:firstLine="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EBF10E3"/>
    <w:multiLevelType w:val="multilevel"/>
    <w:tmpl w:val="3EBF10E3"/>
    <w:lvl w:ilvl="0" w:tentative="0">
      <w:start w:val="0"/>
      <w:numFmt w:val="decimal"/>
      <w:pStyle w:val="569"/>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18">
    <w:nsid w:val="4D63CED7"/>
    <w:multiLevelType w:val="multilevel"/>
    <w:tmpl w:val="4D63CED7"/>
    <w:lvl w:ilvl="0" w:tentative="0">
      <w:start w:val="0"/>
      <w:numFmt w:val="decimal"/>
      <w:pStyle w:val="1639"/>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abstractNum w:abstractNumId="19">
    <w:nsid w:val="61B810BA"/>
    <w:multiLevelType w:val="multilevel"/>
    <w:tmpl w:val="61B810BA"/>
    <w:lvl w:ilvl="0" w:tentative="0">
      <w:start w:val="1"/>
      <w:numFmt w:val="chineseCounting"/>
      <w:suff w:val="nothing"/>
      <w:lvlText w:val="%1、"/>
      <w:lvlJc w:val="left"/>
      <w:pPr>
        <w:tabs>
          <w:tab w:val="left" w:pos="0"/>
        </w:tabs>
        <w:ind w:left="0" w:firstLine="0"/>
      </w:pPr>
    </w:lvl>
    <w:lvl w:ilvl="1" w:tentative="0">
      <w:start w:val="1"/>
      <w:numFmt w:val="bullet"/>
      <w:lvlText w:val="o"/>
      <w:lvlJc w:val="left"/>
      <w:pPr>
        <w:tabs>
          <w:tab w:val="left" w:pos="0"/>
        </w:tabs>
        <w:ind w:left="1440" w:hanging="360"/>
      </w:pPr>
      <w:rPr>
        <w:rFonts w:hint="default" w:ascii="Courier New" w:hAnsi="Courier New" w:eastAsia="Courier New" w:cs="Courier New"/>
      </w:rPr>
    </w:lvl>
    <w:lvl w:ilvl="2" w:tentative="0">
      <w:start w:val="1"/>
      <w:numFmt w:val="bullet"/>
      <w:lvlText w:val="§"/>
      <w:lvlJc w:val="left"/>
      <w:pPr>
        <w:tabs>
          <w:tab w:val="left" w:pos="0"/>
        </w:tabs>
        <w:ind w:left="2160" w:hanging="360"/>
      </w:pPr>
      <w:rPr>
        <w:rFonts w:hint="default" w:ascii="Wingdings" w:hAnsi="Wingdings" w:eastAsia="Wingdings" w:cs="Wingdings"/>
      </w:rPr>
    </w:lvl>
    <w:lvl w:ilvl="3" w:tentative="0">
      <w:start w:val="1"/>
      <w:numFmt w:val="bullet"/>
      <w:lvlText w:val="·"/>
      <w:lvlJc w:val="left"/>
      <w:pPr>
        <w:tabs>
          <w:tab w:val="left" w:pos="0"/>
        </w:tabs>
        <w:ind w:left="2880" w:hanging="360"/>
      </w:pPr>
      <w:rPr>
        <w:rFonts w:hint="default" w:ascii="Symbol" w:hAnsi="Symbol" w:eastAsia="Symbol" w:cs="Symbol"/>
      </w:rPr>
    </w:lvl>
    <w:lvl w:ilvl="4" w:tentative="0">
      <w:start w:val="1"/>
      <w:numFmt w:val="bullet"/>
      <w:lvlText w:val="o"/>
      <w:lvlJc w:val="left"/>
      <w:pPr>
        <w:tabs>
          <w:tab w:val="left" w:pos="0"/>
        </w:tabs>
        <w:ind w:left="3600" w:hanging="360"/>
      </w:pPr>
      <w:rPr>
        <w:rFonts w:hint="default" w:ascii="Courier New" w:hAnsi="Courier New" w:eastAsia="Courier New" w:cs="Courier New"/>
      </w:rPr>
    </w:lvl>
    <w:lvl w:ilvl="5" w:tentative="0">
      <w:start w:val="1"/>
      <w:numFmt w:val="bullet"/>
      <w:lvlText w:val="§"/>
      <w:lvlJc w:val="left"/>
      <w:pPr>
        <w:tabs>
          <w:tab w:val="left" w:pos="0"/>
        </w:tabs>
        <w:ind w:left="4320" w:hanging="360"/>
      </w:pPr>
      <w:rPr>
        <w:rFonts w:hint="default" w:ascii="Wingdings" w:hAnsi="Wingdings" w:eastAsia="Wingdings" w:cs="Wingdings"/>
      </w:rPr>
    </w:lvl>
    <w:lvl w:ilvl="6" w:tentative="0">
      <w:start w:val="1"/>
      <w:numFmt w:val="bullet"/>
      <w:lvlText w:val="·"/>
      <w:lvlJc w:val="left"/>
      <w:pPr>
        <w:tabs>
          <w:tab w:val="left" w:pos="0"/>
        </w:tabs>
        <w:ind w:left="5040" w:hanging="360"/>
      </w:pPr>
      <w:rPr>
        <w:rFonts w:hint="default" w:ascii="Symbol" w:hAnsi="Symbol" w:eastAsia="Symbol" w:cs="Symbol"/>
      </w:rPr>
    </w:lvl>
    <w:lvl w:ilvl="7" w:tentative="0">
      <w:start w:val="1"/>
      <w:numFmt w:val="bullet"/>
      <w:lvlText w:val="o"/>
      <w:lvlJc w:val="left"/>
      <w:pPr>
        <w:tabs>
          <w:tab w:val="left" w:pos="0"/>
        </w:tabs>
        <w:ind w:left="5760" w:hanging="360"/>
      </w:pPr>
      <w:rPr>
        <w:rFonts w:hint="default" w:ascii="Courier New" w:hAnsi="Courier New" w:eastAsia="Courier New" w:cs="Courier New"/>
      </w:rPr>
    </w:lvl>
    <w:lvl w:ilvl="8" w:tentative="0">
      <w:start w:val="1"/>
      <w:numFmt w:val="bullet"/>
      <w:lvlText w:val="§"/>
      <w:lvlJc w:val="left"/>
      <w:pPr>
        <w:tabs>
          <w:tab w:val="left" w:pos="0"/>
        </w:tabs>
        <w:ind w:left="6480" w:hanging="360"/>
      </w:pPr>
      <w:rPr>
        <w:rFonts w:hint="default" w:ascii="Wingdings" w:hAnsi="Wingdings" w:eastAsia="Wingdings" w:cs="Wingdings"/>
      </w:rPr>
    </w:lvl>
  </w:abstractNum>
  <w:abstractNum w:abstractNumId="20">
    <w:nsid w:val="6340CC18"/>
    <w:multiLevelType w:val="singleLevel"/>
    <w:tmpl w:val="6340CC18"/>
    <w:lvl w:ilvl="0" w:tentative="0">
      <w:start w:val="3"/>
      <w:numFmt w:val="decimal"/>
      <w:suff w:val="nothing"/>
      <w:lvlText w:val="%1）"/>
      <w:lvlJc w:val="left"/>
      <w:pPr>
        <w:ind w:left="0" w:firstLine="0"/>
      </w:pPr>
    </w:lvl>
  </w:abstractNum>
  <w:abstractNum w:abstractNumId="21">
    <w:nsid w:val="70CD28A3"/>
    <w:multiLevelType w:val="multilevel"/>
    <w:tmpl w:val="70CD28A3"/>
    <w:lvl w:ilvl="0" w:tentative="0">
      <w:start w:val="1"/>
      <w:numFmt w:val="none"/>
      <w:isLgl/>
      <w:lvlText w:val=""/>
      <w:lvlJc w:val="left"/>
      <w:pPr>
        <w:tabs>
          <w:tab w:val="left" w:pos="425"/>
        </w:tabs>
        <w:ind w:left="425" w:hanging="425"/>
      </w:pPr>
    </w:lvl>
    <w:lvl w:ilvl="1" w:tentative="0">
      <w:start w:val="1"/>
      <w:numFmt w:val="decimal"/>
      <w:lvlText w:val="%2、"/>
      <w:lvlJc w:val="left"/>
      <w:pPr>
        <w:tabs>
          <w:tab w:val="left" w:pos="567"/>
        </w:tabs>
        <w:ind w:left="567" w:hanging="567"/>
      </w:pPr>
    </w:lvl>
    <w:lvl w:ilvl="2" w:tentative="0">
      <w:start w:val="1"/>
      <w:numFmt w:val="decimal"/>
      <w:isLgl/>
      <w:lvlText w:val="%1.%2.%3."/>
      <w:lvlJc w:val="left"/>
      <w:pPr>
        <w:tabs>
          <w:tab w:val="left" w:pos="709"/>
        </w:tabs>
        <w:ind w:left="709" w:hanging="709"/>
      </w:pPr>
    </w:lvl>
    <w:lvl w:ilvl="3" w:tentative="0">
      <w:start w:val="1"/>
      <w:numFmt w:val="decimal"/>
      <w:isLgl/>
      <w:lvlText w:val="%1.%2.%3.%4."/>
      <w:lvlJc w:val="left"/>
      <w:pPr>
        <w:tabs>
          <w:tab w:val="left" w:pos="851"/>
        </w:tabs>
        <w:ind w:left="851" w:hanging="851"/>
      </w:pPr>
    </w:lvl>
    <w:lvl w:ilvl="4" w:tentative="0">
      <w:start w:val="1"/>
      <w:numFmt w:val="decimal"/>
      <w:isLgl/>
      <w:lvlText w:val="%1.%2.%3.%4.%5."/>
      <w:lvlJc w:val="left"/>
      <w:pPr>
        <w:tabs>
          <w:tab w:val="left" w:pos="992"/>
        </w:tabs>
        <w:ind w:left="992" w:hanging="992"/>
      </w:pPr>
      <w:rPr>
        <w:color w:val="auto"/>
      </w:rPr>
    </w:lvl>
    <w:lvl w:ilvl="5" w:tentative="0">
      <w:start w:val="1"/>
      <w:numFmt w:val="decimal"/>
      <w:isLgl/>
      <w:lvlText w:val="%1%2.%3.%4.%5.%6."/>
      <w:lvlJc w:val="left"/>
      <w:pPr>
        <w:tabs>
          <w:tab w:val="left" w:pos="2754"/>
        </w:tabs>
        <w:ind w:left="2754" w:hanging="1134"/>
      </w:pPr>
      <w:rPr>
        <w:color w:val="auto"/>
      </w:r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70CD28A8"/>
    <w:multiLevelType w:val="multilevel"/>
    <w:tmpl w:val="70CD28A8"/>
    <w:lvl w:ilvl="0" w:tentative="0">
      <w:start w:val="1"/>
      <w:numFmt w:val="decimal"/>
      <w:lvlText w:val="（%1）"/>
      <w:lvlJc w:val="left"/>
      <w:pPr>
        <w:tabs>
          <w:tab w:val="left" w:pos="1200"/>
        </w:tabs>
        <w:ind w:left="1200" w:hanging="720"/>
      </w:pPr>
    </w:lvl>
    <w:lvl w:ilvl="1" w:tentative="0">
      <w:start w:val="10"/>
      <w:numFmt w:val="japaneseCounting"/>
      <w:lvlText w:val="%2、"/>
      <w:lvlJc w:val="left"/>
      <w:pPr>
        <w:tabs>
          <w:tab w:val="left" w:pos="855"/>
        </w:tabs>
        <w:ind w:left="855" w:hanging="435"/>
      </w:pPr>
    </w:lvl>
    <w:lvl w:ilvl="2" w:tentative="0">
      <w:start w:val="3"/>
      <w:numFmt w:val="japaneseCounting"/>
      <w:lvlText w:val="（%3）"/>
      <w:lvlJc w:val="left"/>
      <w:pPr>
        <w:tabs>
          <w:tab w:val="left" w:pos="1560"/>
        </w:tabs>
        <w:ind w:left="1560" w:hanging="720"/>
      </w:pPr>
    </w:lvl>
    <w:lvl w:ilvl="3" w:tentative="0">
      <w:start w:val="1"/>
      <w:numFmt w:val="decimal"/>
      <w:lvlText w:val="%4）"/>
      <w:lvlJc w:val="left"/>
      <w:pPr>
        <w:tabs>
          <w:tab w:val="left" w:pos="1620"/>
        </w:tabs>
        <w:ind w:left="1620" w:hanging="360"/>
      </w:pPr>
    </w:lvl>
    <w:lvl w:ilvl="4" w:tentative="0">
      <w:start w:val="1"/>
      <w:numFmt w:val="decimal"/>
      <w:lvlText w:val="%5、"/>
      <w:lvlJc w:val="left"/>
      <w:pPr>
        <w:tabs>
          <w:tab w:val="left" w:pos="2040"/>
        </w:tabs>
        <w:ind w:left="2040" w:hanging="36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70CD28AC"/>
    <w:multiLevelType w:val="multilevel"/>
    <w:tmpl w:val="70CD28AC"/>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70CD28B3"/>
    <w:multiLevelType w:val="multilevel"/>
    <w:tmpl w:val="70CD28B3"/>
    <w:lvl w:ilvl="0" w:tentative="0">
      <w:start w:val="0"/>
      <w:numFmt w:val="decimal"/>
      <w:lvlText w:val=""/>
      <w:lvlJc w:val="left"/>
      <w:pPr>
        <w:tabs>
          <w:tab w:val="left" w:pos="0"/>
        </w:tabs>
        <w:ind w:left="0" w:firstLine="0"/>
      </w:pPr>
    </w:lvl>
    <w:lvl w:ilvl="1" w:tentative="0">
      <w:start w:val="0"/>
      <w:numFmt w:val="decimal"/>
      <w:lvlText w:val=""/>
      <w:lvlJc w:val="left"/>
      <w:pPr>
        <w:tabs>
          <w:tab w:val="left" w:pos="0"/>
        </w:tabs>
        <w:ind w:left="0" w:firstLine="0"/>
      </w:pPr>
    </w:lvl>
    <w:lvl w:ilvl="2" w:tentative="0">
      <w:start w:val="0"/>
      <w:numFmt w:val="decimal"/>
      <w:lvlText w:val=""/>
      <w:lvlJc w:val="left"/>
      <w:pPr>
        <w:tabs>
          <w:tab w:val="left" w:pos="0"/>
        </w:tabs>
        <w:ind w:left="0" w:firstLine="0"/>
      </w:pPr>
    </w:lvl>
    <w:lvl w:ilvl="3" w:tentative="0">
      <w:start w:val="0"/>
      <w:numFmt w:val="decimal"/>
      <w:lvlText w:val=""/>
      <w:lvlJc w:val="left"/>
      <w:pPr>
        <w:tabs>
          <w:tab w:val="left" w:pos="0"/>
        </w:tabs>
        <w:ind w:left="0" w:firstLine="0"/>
      </w:pPr>
    </w:lvl>
    <w:lvl w:ilvl="4" w:tentative="0">
      <w:start w:val="0"/>
      <w:numFmt w:val="decimal"/>
      <w:lvlText w:val=""/>
      <w:lvlJc w:val="left"/>
      <w:pPr>
        <w:tabs>
          <w:tab w:val="left" w:pos="0"/>
        </w:tabs>
        <w:ind w:left="0" w:firstLine="0"/>
      </w:pPr>
    </w:lvl>
    <w:lvl w:ilvl="5" w:tentative="0">
      <w:start w:val="0"/>
      <w:numFmt w:val="decimal"/>
      <w:lvlText w:val=""/>
      <w:lvlJc w:val="left"/>
      <w:pPr>
        <w:tabs>
          <w:tab w:val="left" w:pos="0"/>
        </w:tabs>
        <w:ind w:left="0" w:firstLine="0"/>
      </w:pPr>
    </w:lvl>
    <w:lvl w:ilvl="6" w:tentative="0">
      <w:start w:val="0"/>
      <w:numFmt w:val="decimal"/>
      <w:lvlText w:val=""/>
      <w:lvlJc w:val="left"/>
      <w:pPr>
        <w:tabs>
          <w:tab w:val="left" w:pos="0"/>
        </w:tabs>
        <w:ind w:left="0" w:firstLine="0"/>
      </w:pPr>
    </w:lvl>
    <w:lvl w:ilvl="7" w:tentative="0">
      <w:start w:val="0"/>
      <w:numFmt w:val="decimal"/>
      <w:lvlText w:val=""/>
      <w:lvlJc w:val="left"/>
      <w:pPr>
        <w:tabs>
          <w:tab w:val="left" w:pos="0"/>
        </w:tabs>
        <w:ind w:left="0" w:firstLine="0"/>
      </w:pPr>
    </w:lvl>
    <w:lvl w:ilvl="8" w:tentative="0">
      <w:start w:val="0"/>
      <w:numFmt w:val="decimal"/>
      <w:lvlText w:val=""/>
      <w:lvlJc w:val="left"/>
      <w:pPr>
        <w:tabs>
          <w:tab w:val="left" w:pos="0"/>
        </w:tabs>
        <w:ind w:left="0" w:firstLine="0"/>
      </w:pPr>
    </w:lvl>
  </w:abstractNum>
  <w:num w:numId="1">
    <w:abstractNumId w:val="2"/>
    <w:lvlOverride w:ilvl="0">
      <w:lvl w:ilvl="0" w:tentative="1">
        <w:start w:val="1"/>
        <w:numFmt w:val="decimal"/>
        <w:lvlText w:val="（"/>
        <w:lvlJc w:val="left"/>
        <w:pPr>
          <w:tabs>
            <w:tab w:val="left" w:pos="0"/>
          </w:tabs>
          <w:ind w:left="0" w:firstLine="0"/>
        </w:pPr>
      </w:lvl>
    </w:lvlOverride>
    <w:lvlOverride w:ilvl="1">
      <w:lvl w:ilvl="1" w:tentative="1">
        <w:start w:val="1"/>
        <w:numFmt w:val="decimal"/>
        <w:lvlText w:val=")"/>
        <w:lvlJc w:val="left"/>
        <w:pPr>
          <w:tabs>
            <w:tab w:val="left" w:pos="0"/>
          </w:tabs>
          <w:ind w:left="0" w:firstLine="0"/>
        </w:pPr>
      </w:lvl>
    </w:lvlOverride>
    <w:lvlOverride w:ilvl="2">
      <w:lvl w:ilvl="2" w:tentative="1">
        <w:start w:val="1"/>
        <w:numFmt w:val="decimal"/>
        <w:lvlText w:val="."/>
        <w:lvlJc w:val="right"/>
        <w:pPr>
          <w:tabs>
            <w:tab w:val="left" w:pos="0"/>
          </w:tabs>
          <w:ind w:left="0" w:firstLine="0"/>
        </w:pPr>
      </w:lvl>
    </w:lvlOverride>
    <w:lvlOverride w:ilvl="3">
      <w:lvl w:ilvl="3" w:tentative="1">
        <w:start w:val="1"/>
        <w:numFmt w:val="decimal"/>
        <w:pStyle w:val="5"/>
        <w:lvlText w:val="."/>
        <w:lvlJc w:val="left"/>
        <w:pPr>
          <w:tabs>
            <w:tab w:val="left" w:pos="0"/>
          </w:tabs>
          <w:ind w:left="0" w:firstLine="0"/>
        </w:pPr>
      </w:lvl>
    </w:lvlOverride>
    <w:lvlOverride w:ilvl="4">
      <w:lvl w:ilvl="4" w:tentative="1">
        <w:start w:val="1"/>
        <w:numFmt w:val="decimal"/>
        <w:pStyle w:val="6"/>
        <w:lvlText w:val=")"/>
        <w:lvlJc w:val="left"/>
        <w:pPr>
          <w:tabs>
            <w:tab w:val="left" w:pos="0"/>
          </w:tabs>
          <w:ind w:left="0" w:firstLine="0"/>
        </w:pPr>
      </w:lvl>
    </w:lvlOverride>
    <w:lvlOverride w:ilvl="5">
      <w:lvl w:ilvl="5" w:tentative="1">
        <w:start w:val="1"/>
        <w:numFmt w:val="decimal"/>
        <w:pStyle w:val="7"/>
        <w:lvlText w:val="."/>
        <w:lvlJc w:val="right"/>
        <w:pPr>
          <w:tabs>
            <w:tab w:val="left" w:pos="0"/>
          </w:tabs>
          <w:ind w:left="0" w:firstLine="0"/>
        </w:pPr>
      </w:lvl>
    </w:lvlOverride>
    <w:lvlOverride w:ilvl="6">
      <w:lvl w:ilvl="6" w:tentative="1">
        <w:start w:val="1"/>
        <w:numFmt w:val="decimal"/>
        <w:pStyle w:val="8"/>
        <w:lvlText w:val="."/>
        <w:lvlJc w:val="left"/>
        <w:pPr>
          <w:tabs>
            <w:tab w:val="left" w:pos="0"/>
          </w:tabs>
          <w:ind w:left="0" w:firstLine="0"/>
        </w:pPr>
      </w:lvl>
    </w:lvlOverride>
    <w:lvlOverride w:ilvl="7">
      <w:lvl w:ilvl="7" w:tentative="1">
        <w:start w:val="1"/>
        <w:numFmt w:val="decimal"/>
        <w:pStyle w:val="9"/>
        <w:lvlText w:val=")"/>
        <w:lvlJc w:val="left"/>
        <w:pPr>
          <w:tabs>
            <w:tab w:val="left" w:pos="0"/>
          </w:tabs>
          <w:ind w:left="0" w:firstLine="0"/>
        </w:pPr>
      </w:lvl>
    </w:lvlOverride>
    <w:lvlOverride w:ilvl="8">
      <w:lvl w:ilvl="8" w:tentative="1">
        <w:start w:val="1"/>
        <w:numFmt w:val="decimal"/>
        <w:pStyle w:val="10"/>
        <w:lvlText w:val="."/>
        <w:lvlJc w:val="right"/>
        <w:pPr>
          <w:tabs>
            <w:tab w:val="left" w:pos="0"/>
          </w:tabs>
          <w:ind w:left="0" w:firstLine="0"/>
        </w:pPr>
      </w:lvl>
    </w:lvlOverride>
  </w:num>
  <w:num w:numId="2">
    <w:abstractNumId w:val="23"/>
    <w:lvlOverride w:ilvl="0">
      <w:lvl w:ilvl="0" w:tentative="1">
        <w:start w:val="1"/>
        <w:numFmt w:val="decimal"/>
        <w:pStyle w:val="19"/>
        <w:lvlText w:val="（%1）"/>
        <w:lvlJc w:val="left"/>
        <w:pPr>
          <w:tabs>
            <w:tab w:val="left" w:pos="420"/>
          </w:tabs>
          <w:ind w:left="420" w:hanging="420"/>
        </w:pPr>
      </w:lvl>
    </w:lvlOverride>
    <w:lvlOverride w:ilvl="1">
      <w:lvl w:ilvl="1" w:tentative="1">
        <w:start w:val="1"/>
        <w:numFmt w:val="lowerLetter"/>
        <w:lvlText w:val="%2)"/>
        <w:lvlJc w:val="left"/>
        <w:pPr>
          <w:tabs>
            <w:tab w:val="left" w:pos="840"/>
          </w:tabs>
          <w:ind w:left="840" w:hanging="420"/>
        </w:pPr>
      </w:lvl>
    </w:lvlOverride>
    <w:lvlOverride w:ilvl="2">
      <w:lvl w:ilvl="2" w:tentative="1">
        <w:start w:val="1"/>
        <w:numFmt w:val="lowerRoman"/>
        <w:lvlText w:val="%3."/>
        <w:lvlJc w:val="right"/>
        <w:pPr>
          <w:tabs>
            <w:tab w:val="left" w:pos="1260"/>
          </w:tabs>
          <w:ind w:left="1260" w:hanging="420"/>
        </w:pPr>
      </w:lvl>
    </w:lvlOverride>
    <w:lvlOverride w:ilvl="3">
      <w:lvl w:ilvl="3" w:tentative="1">
        <w:start w:val="1"/>
        <w:numFmt w:val="decimal"/>
        <w:lvlText w:val="%4."/>
        <w:lvlJc w:val="left"/>
        <w:pPr>
          <w:tabs>
            <w:tab w:val="left" w:pos="1680"/>
          </w:tabs>
          <w:ind w:left="1680" w:hanging="420"/>
        </w:pPr>
      </w:lvl>
    </w:lvlOverride>
    <w:lvlOverride w:ilvl="4">
      <w:lvl w:ilvl="4" w:tentative="1">
        <w:start w:val="1"/>
        <w:numFmt w:val="lowerLetter"/>
        <w:lvlText w:val="%5)"/>
        <w:lvlJc w:val="left"/>
        <w:pPr>
          <w:tabs>
            <w:tab w:val="left" w:pos="2100"/>
          </w:tabs>
          <w:ind w:left="2100" w:hanging="420"/>
        </w:pPr>
      </w:lvl>
    </w:lvlOverride>
    <w:lvlOverride w:ilvl="5">
      <w:lvl w:ilvl="5" w:tentative="1">
        <w:start w:val="1"/>
        <w:numFmt w:val="lowerRoman"/>
        <w:lvlText w:val="%6."/>
        <w:lvlJc w:val="right"/>
        <w:pPr>
          <w:tabs>
            <w:tab w:val="left" w:pos="2520"/>
          </w:tabs>
          <w:ind w:left="2520" w:hanging="420"/>
        </w:pPr>
      </w:lvl>
    </w:lvlOverride>
    <w:lvlOverride w:ilvl="6">
      <w:lvl w:ilvl="6" w:tentative="1">
        <w:start w:val="1"/>
        <w:numFmt w:val="decimal"/>
        <w:lvlText w:val="%7."/>
        <w:lvlJc w:val="left"/>
        <w:pPr>
          <w:tabs>
            <w:tab w:val="left" w:pos="2940"/>
          </w:tabs>
          <w:ind w:left="2940" w:hanging="420"/>
        </w:pPr>
      </w:lvl>
    </w:lvlOverride>
    <w:lvlOverride w:ilvl="7">
      <w:lvl w:ilvl="7" w:tentative="1">
        <w:start w:val="1"/>
        <w:numFmt w:val="lowerLetter"/>
        <w:lvlText w:val="%8)"/>
        <w:lvlJc w:val="left"/>
        <w:pPr>
          <w:tabs>
            <w:tab w:val="left" w:pos="3360"/>
          </w:tabs>
          <w:ind w:left="3360" w:hanging="420"/>
        </w:pPr>
      </w:lvl>
    </w:lvlOverride>
    <w:lvlOverride w:ilvl="8">
      <w:lvl w:ilvl="8" w:tentative="1">
        <w:start w:val="1"/>
        <w:numFmt w:val="lowerRoman"/>
        <w:lvlText w:val="%9."/>
        <w:lvlJc w:val="right"/>
        <w:pPr>
          <w:tabs>
            <w:tab w:val="left" w:pos="3780"/>
          </w:tabs>
          <w:ind w:left="3780" w:hanging="420"/>
        </w:pPr>
      </w:lvl>
    </w:lvlOverride>
  </w:num>
  <w:num w:numId="3">
    <w:abstractNumId w:val="22"/>
    <w:lvlOverride w:ilvl="0">
      <w:lvl w:ilvl="0" w:tentative="1">
        <w:start w:val="1"/>
        <w:numFmt w:val="decimal"/>
        <w:pStyle w:val="34"/>
        <w:lvlText w:val="（%1）"/>
        <w:lvlJc w:val="left"/>
        <w:pPr>
          <w:tabs>
            <w:tab w:val="left" w:pos="1200"/>
          </w:tabs>
          <w:ind w:left="1200" w:hanging="720"/>
        </w:pPr>
      </w:lvl>
    </w:lvlOverride>
    <w:lvlOverride w:ilvl="1">
      <w:lvl w:ilvl="1" w:tentative="1">
        <w:start w:val="10"/>
        <w:numFmt w:val="japaneseCounting"/>
        <w:lvlText w:val="%2、"/>
        <w:lvlJc w:val="left"/>
        <w:pPr>
          <w:tabs>
            <w:tab w:val="left" w:pos="855"/>
          </w:tabs>
          <w:ind w:left="855" w:hanging="435"/>
        </w:pPr>
      </w:lvl>
    </w:lvlOverride>
    <w:lvlOverride w:ilvl="2">
      <w:lvl w:ilvl="2" w:tentative="1">
        <w:start w:val="3"/>
        <w:numFmt w:val="japaneseCounting"/>
        <w:lvlText w:val="（%3）"/>
        <w:lvlJc w:val="left"/>
        <w:pPr>
          <w:tabs>
            <w:tab w:val="left" w:pos="1560"/>
          </w:tabs>
          <w:ind w:left="1560" w:hanging="720"/>
        </w:pPr>
      </w:lvl>
    </w:lvlOverride>
    <w:lvlOverride w:ilvl="3">
      <w:lvl w:ilvl="3" w:tentative="1">
        <w:start w:val="1"/>
        <w:numFmt w:val="decimal"/>
        <w:lvlText w:val="%4）"/>
        <w:lvlJc w:val="left"/>
        <w:pPr>
          <w:tabs>
            <w:tab w:val="left" w:pos="1620"/>
          </w:tabs>
          <w:ind w:left="1620" w:hanging="360"/>
        </w:pPr>
      </w:lvl>
    </w:lvlOverride>
    <w:lvlOverride w:ilvl="4">
      <w:lvl w:ilvl="4" w:tentative="1">
        <w:start w:val="1"/>
        <w:numFmt w:val="decimal"/>
        <w:lvlText w:val="%5、"/>
        <w:lvlJc w:val="left"/>
        <w:pPr>
          <w:tabs>
            <w:tab w:val="left" w:pos="2040"/>
          </w:tabs>
          <w:ind w:left="2040" w:hanging="360"/>
        </w:pPr>
      </w:lvl>
    </w:lvlOverride>
    <w:lvlOverride w:ilvl="5">
      <w:lvl w:ilvl="5" w:tentative="1">
        <w:start w:val="1"/>
        <w:numFmt w:val="lowerRoman"/>
        <w:lvlText w:val="%6."/>
        <w:lvlJc w:val="right"/>
        <w:pPr>
          <w:tabs>
            <w:tab w:val="left" w:pos="2520"/>
          </w:tabs>
          <w:ind w:left="2520" w:hanging="420"/>
        </w:pPr>
      </w:lvl>
    </w:lvlOverride>
    <w:lvlOverride w:ilvl="6">
      <w:lvl w:ilvl="6" w:tentative="1">
        <w:start w:val="1"/>
        <w:numFmt w:val="decimal"/>
        <w:lvlText w:val="%7."/>
        <w:lvlJc w:val="left"/>
        <w:pPr>
          <w:tabs>
            <w:tab w:val="left" w:pos="2940"/>
          </w:tabs>
          <w:ind w:left="2940" w:hanging="420"/>
        </w:pPr>
      </w:lvl>
    </w:lvlOverride>
    <w:lvlOverride w:ilvl="7">
      <w:lvl w:ilvl="7" w:tentative="1">
        <w:start w:val="1"/>
        <w:numFmt w:val="lowerLetter"/>
        <w:lvlText w:val="%8)"/>
        <w:lvlJc w:val="left"/>
        <w:pPr>
          <w:tabs>
            <w:tab w:val="left" w:pos="3360"/>
          </w:tabs>
          <w:ind w:left="3360" w:hanging="420"/>
        </w:pPr>
      </w:lvl>
    </w:lvlOverride>
    <w:lvlOverride w:ilvl="8">
      <w:lvl w:ilvl="8" w:tentative="1">
        <w:start w:val="1"/>
        <w:numFmt w:val="lowerRoman"/>
        <w:lvlText w:val="%9."/>
        <w:lvlJc w:val="right"/>
        <w:pPr>
          <w:tabs>
            <w:tab w:val="left" w:pos="3780"/>
          </w:tabs>
          <w:ind w:left="3780" w:hanging="420"/>
        </w:pPr>
      </w:lvl>
    </w:lvlOverride>
  </w:num>
  <w:num w:numId="4">
    <w:abstractNumId w:val="13"/>
    <w:lvlOverride w:ilvl="0">
      <w:lvl w:ilvl="0" w:tentative="1">
        <w:start w:val="1"/>
        <w:numFmt w:val="bullet"/>
        <w:pStyle w:val="41"/>
        <w:lvlText w:val="l"/>
        <w:lvlJc w:val="left"/>
        <w:pPr>
          <w:tabs>
            <w:tab w:val="left" w:pos="1200"/>
          </w:tabs>
          <w:ind w:left="1200" w:hanging="360"/>
        </w:pPr>
        <w:rPr>
          <w:rFonts w:hint="default" w:ascii="Wingdings" w:hAnsi="Wingdings"/>
        </w:rPr>
      </w:lvl>
    </w:lvlOverride>
  </w:num>
  <w:num w:numId="5">
    <w:abstractNumId w:val="10"/>
    <w:lvlOverride w:ilvl="0">
      <w:lvl w:ilvl="0" w:tentative="1">
        <w:start w:val="1"/>
        <w:numFmt w:val="decimal"/>
        <w:pStyle w:val="42"/>
        <w:lvlText w:val="%1."/>
        <w:lvlJc w:val="left"/>
        <w:pPr>
          <w:tabs>
            <w:tab w:val="left" w:pos="1200"/>
          </w:tabs>
          <w:ind w:left="1200" w:hanging="360"/>
        </w:pPr>
      </w:lvl>
    </w:lvlOverride>
  </w:num>
  <w:num w:numId="6">
    <w:abstractNumId w:val="11"/>
    <w:lvlOverride w:ilvl="0">
      <w:lvl w:ilvl="0" w:tentative="1">
        <w:start w:val="1"/>
        <w:numFmt w:val="bullet"/>
        <w:pStyle w:val="55"/>
        <w:lvlText w:val="l"/>
        <w:lvlJc w:val="left"/>
        <w:pPr>
          <w:tabs>
            <w:tab w:val="left" w:pos="2040"/>
          </w:tabs>
          <w:ind w:left="2040" w:hanging="360"/>
        </w:pPr>
        <w:rPr>
          <w:rFonts w:hint="default" w:ascii="Wingdings" w:hAnsi="Wingdings"/>
        </w:rPr>
      </w:lvl>
    </w:lvlOverride>
    <w:lvlOverride w:ilvl="1">
      <w:lvl w:ilvl="1" w:tentative="1">
        <w:start w:val="1"/>
        <w:numFmt w:val="decimal"/>
        <w:lvlText w:val="%2."/>
        <w:lvlJc w:val="left"/>
        <w:pPr>
          <w:tabs>
            <w:tab w:val="left" w:pos="1440"/>
          </w:tabs>
          <w:ind w:left="1440" w:hanging="360"/>
        </w:pPr>
      </w:lvl>
    </w:lvlOverride>
    <w:lvlOverride w:ilvl="2">
      <w:lvl w:ilvl="2" w:tentative="1">
        <w:start w:val="1"/>
        <w:numFmt w:val="decimal"/>
        <w:lvlText w:val="%3."/>
        <w:lvlJc w:val="left"/>
        <w:pPr>
          <w:tabs>
            <w:tab w:val="left" w:pos="2160"/>
          </w:tabs>
          <w:ind w:left="2160" w:hanging="360"/>
        </w:pPr>
      </w:lvl>
    </w:lvlOverride>
    <w:lvlOverride w:ilvl="3">
      <w:lvl w:ilvl="3" w:tentative="1">
        <w:start w:val="1"/>
        <w:numFmt w:val="decimal"/>
        <w:lvlText w:val="%4."/>
        <w:lvlJc w:val="left"/>
        <w:pPr>
          <w:tabs>
            <w:tab w:val="left" w:pos="2880"/>
          </w:tabs>
          <w:ind w:left="2880" w:hanging="360"/>
        </w:pPr>
      </w:lvl>
    </w:lvlOverride>
    <w:lvlOverride w:ilvl="4">
      <w:lvl w:ilvl="4" w:tentative="1">
        <w:start w:val="1"/>
        <w:numFmt w:val="decimal"/>
        <w:lvlText w:val="%5."/>
        <w:lvlJc w:val="left"/>
        <w:pPr>
          <w:tabs>
            <w:tab w:val="left" w:pos="3600"/>
          </w:tabs>
          <w:ind w:left="3600" w:hanging="360"/>
        </w:pPr>
      </w:lvl>
    </w:lvlOverride>
    <w:lvlOverride w:ilvl="5">
      <w:lvl w:ilvl="5" w:tentative="1">
        <w:start w:val="1"/>
        <w:numFmt w:val="decimal"/>
        <w:lvlText w:val="%6."/>
        <w:lvlJc w:val="left"/>
        <w:pPr>
          <w:tabs>
            <w:tab w:val="left" w:pos="4320"/>
          </w:tabs>
          <w:ind w:left="4320" w:hanging="360"/>
        </w:pPr>
      </w:lvl>
    </w:lvlOverride>
    <w:lvlOverride w:ilvl="6">
      <w:lvl w:ilvl="6" w:tentative="1">
        <w:start w:val="1"/>
        <w:numFmt w:val="decimal"/>
        <w:lvlText w:val="%7."/>
        <w:lvlJc w:val="left"/>
        <w:pPr>
          <w:tabs>
            <w:tab w:val="left" w:pos="5040"/>
          </w:tabs>
          <w:ind w:left="5040" w:hanging="360"/>
        </w:pPr>
      </w:lvl>
    </w:lvlOverride>
    <w:lvlOverride w:ilvl="7">
      <w:lvl w:ilvl="7" w:tentative="1">
        <w:start w:val="1"/>
        <w:numFmt w:val="decimal"/>
        <w:lvlText w:val="%8."/>
        <w:lvlJc w:val="left"/>
        <w:pPr>
          <w:tabs>
            <w:tab w:val="left" w:pos="5760"/>
          </w:tabs>
          <w:ind w:left="5760" w:hanging="360"/>
        </w:pPr>
      </w:lvl>
    </w:lvlOverride>
    <w:lvlOverride w:ilvl="8">
      <w:lvl w:ilvl="8" w:tentative="1">
        <w:start w:val="1"/>
        <w:numFmt w:val="decimal"/>
        <w:lvlText w:val="%9."/>
        <w:lvlJc w:val="left"/>
        <w:pPr>
          <w:tabs>
            <w:tab w:val="left" w:pos="6480"/>
          </w:tabs>
          <w:ind w:left="6480" w:hanging="360"/>
        </w:pPr>
      </w:lvl>
    </w:lvlOverride>
  </w:num>
  <w:num w:numId="7">
    <w:abstractNumId w:val="12"/>
    <w:lvlOverride w:ilvl="0">
      <w:lvl w:ilvl="0" w:tentative="1">
        <w:start w:val="1"/>
        <w:numFmt w:val="bullet"/>
        <w:pStyle w:val="231"/>
        <w:lvlText w:val="l"/>
        <w:lvlJc w:val="left"/>
        <w:pPr>
          <w:tabs>
            <w:tab w:val="left" w:pos="1620"/>
          </w:tabs>
          <w:ind w:left="1620" w:hanging="360"/>
        </w:pPr>
        <w:rPr>
          <w:rFonts w:hint="default" w:ascii="Wingdings" w:hAnsi="Wingdings"/>
        </w:rPr>
      </w:lvl>
    </w:lvlOverride>
  </w:num>
  <w:num w:numId="8">
    <w:abstractNumId w:val="15"/>
  </w:num>
  <w:num w:numId="9">
    <w:abstractNumId w:val="4"/>
  </w:num>
  <w:num w:numId="10">
    <w:abstractNumId w:val="1"/>
  </w:num>
  <w:num w:numId="11">
    <w:abstractNumId w:val="17"/>
  </w:num>
  <w:num w:numId="12">
    <w:abstractNumId w:val="0"/>
    <w:lvlOverride w:ilvl="0">
      <w:lvl w:ilvl="0" w:tentative="1">
        <w:start w:val="1"/>
        <w:numFmt w:val="decimal"/>
        <w:pStyle w:val="884"/>
        <w:lvlText w:val="图%1."/>
        <w:lvlJc w:val="left"/>
        <w:pPr>
          <w:tabs>
            <w:tab w:val="left" w:pos="0"/>
          </w:tabs>
          <w:ind w:left="420" w:hanging="420"/>
        </w:pPr>
      </w:lvl>
    </w:lvlOverride>
    <w:lvlOverride w:ilvl="1">
      <w:lvl w:ilvl="1" w:tentative="1">
        <w:start w:val="1"/>
        <w:numFmt w:val="bullet"/>
        <w:lvlText w:val="l"/>
        <w:lvlJc w:val="left"/>
        <w:pPr>
          <w:tabs>
            <w:tab w:val="left" w:pos="840"/>
          </w:tabs>
          <w:ind w:left="840" w:hanging="420"/>
        </w:pPr>
        <w:rPr>
          <w:rFonts w:hint="default" w:ascii="Wingdings" w:hAnsi="Wingdings"/>
        </w:rPr>
      </w:lvl>
    </w:lvlOverride>
    <w:lvlOverride w:ilvl="2">
      <w:lvl w:ilvl="2" w:tentative="1">
        <w:start w:val="1"/>
        <w:numFmt w:val="lowerRoman"/>
        <w:lvlText w:val="%3."/>
        <w:lvlJc w:val="right"/>
        <w:pPr>
          <w:tabs>
            <w:tab w:val="left" w:pos="1260"/>
          </w:tabs>
          <w:ind w:left="1260" w:hanging="420"/>
        </w:pPr>
      </w:lvl>
    </w:lvlOverride>
    <w:lvlOverride w:ilvl="3">
      <w:lvl w:ilvl="3" w:tentative="1">
        <w:start w:val="1"/>
        <w:numFmt w:val="decimal"/>
        <w:lvlText w:val="%4."/>
        <w:lvlJc w:val="left"/>
        <w:pPr>
          <w:tabs>
            <w:tab w:val="left" w:pos="1680"/>
          </w:tabs>
          <w:ind w:left="1680" w:hanging="420"/>
        </w:pPr>
      </w:lvl>
    </w:lvlOverride>
    <w:lvlOverride w:ilvl="4">
      <w:lvl w:ilvl="4" w:tentative="1">
        <w:start w:val="1"/>
        <w:numFmt w:val="lowerLetter"/>
        <w:lvlText w:val="%5)"/>
        <w:lvlJc w:val="left"/>
        <w:pPr>
          <w:tabs>
            <w:tab w:val="left" w:pos="2100"/>
          </w:tabs>
          <w:ind w:left="2100" w:hanging="420"/>
        </w:pPr>
      </w:lvl>
    </w:lvlOverride>
    <w:lvlOverride w:ilvl="5">
      <w:lvl w:ilvl="5" w:tentative="1">
        <w:start w:val="1"/>
        <w:numFmt w:val="lowerRoman"/>
        <w:lvlText w:val="%6."/>
        <w:lvlJc w:val="right"/>
        <w:pPr>
          <w:tabs>
            <w:tab w:val="left" w:pos="2520"/>
          </w:tabs>
          <w:ind w:left="2520" w:hanging="420"/>
        </w:pPr>
      </w:lvl>
    </w:lvlOverride>
    <w:lvlOverride w:ilvl="6">
      <w:lvl w:ilvl="6" w:tentative="1">
        <w:start w:val="1"/>
        <w:numFmt w:val="decimal"/>
        <w:lvlText w:val="%7."/>
        <w:lvlJc w:val="left"/>
        <w:pPr>
          <w:tabs>
            <w:tab w:val="left" w:pos="2940"/>
          </w:tabs>
          <w:ind w:left="2940" w:hanging="420"/>
        </w:pPr>
      </w:lvl>
    </w:lvlOverride>
    <w:lvlOverride w:ilvl="7">
      <w:lvl w:ilvl="7" w:tentative="1">
        <w:start w:val="1"/>
        <w:numFmt w:val="lowerLetter"/>
        <w:lvlText w:val="%8)"/>
        <w:lvlJc w:val="left"/>
        <w:pPr>
          <w:tabs>
            <w:tab w:val="left" w:pos="3360"/>
          </w:tabs>
          <w:ind w:left="3360" w:hanging="420"/>
        </w:pPr>
      </w:lvl>
    </w:lvlOverride>
    <w:lvlOverride w:ilvl="8">
      <w:lvl w:ilvl="8" w:tentative="1">
        <w:start w:val="1"/>
        <w:numFmt w:val="lowerRoman"/>
        <w:lvlText w:val="%9."/>
        <w:lvlJc w:val="right"/>
        <w:pPr>
          <w:tabs>
            <w:tab w:val="left" w:pos="3780"/>
          </w:tabs>
          <w:ind w:left="3780" w:hanging="420"/>
        </w:pPr>
      </w:lvl>
    </w:lvlOverride>
  </w:num>
  <w:num w:numId="13">
    <w:abstractNumId w:val="24"/>
    <w:lvlOverride w:ilvl="0">
      <w:lvl w:ilvl="0" w:tentative="1">
        <w:start w:val="0"/>
        <w:numFmt w:val="decimal"/>
        <w:lvlText w:val=""/>
        <w:lvlJc w:val="left"/>
        <w:pPr>
          <w:tabs>
            <w:tab w:val="left" w:pos="0"/>
          </w:tabs>
          <w:ind w:left="0" w:firstLine="0"/>
        </w:pPr>
      </w:lvl>
    </w:lvlOverride>
    <w:lvlOverride w:ilvl="1">
      <w:lvl w:ilvl="1" w:tentative="1">
        <w:start w:val="0"/>
        <w:numFmt w:val="decimal"/>
        <w:lvlText w:val=""/>
        <w:lvlJc w:val="left"/>
        <w:pPr>
          <w:tabs>
            <w:tab w:val="left" w:pos="0"/>
          </w:tabs>
          <w:ind w:left="0" w:firstLine="0"/>
        </w:pPr>
      </w:lvl>
    </w:lvlOverride>
    <w:lvlOverride w:ilvl="2">
      <w:lvl w:ilvl="2" w:tentative="1">
        <w:start w:val="0"/>
        <w:numFmt w:val="decimal"/>
        <w:lvlText w:val=""/>
        <w:lvlJc w:val="left"/>
        <w:pPr>
          <w:tabs>
            <w:tab w:val="left" w:pos="0"/>
          </w:tabs>
          <w:ind w:left="0" w:firstLine="0"/>
        </w:pPr>
      </w:lvl>
    </w:lvlOverride>
    <w:lvlOverride w:ilvl="3">
      <w:lvl w:ilvl="3" w:tentative="1">
        <w:start w:val="0"/>
        <w:numFmt w:val="decimal"/>
        <w:lvlText w:val=""/>
        <w:lvlJc w:val="left"/>
        <w:pPr>
          <w:tabs>
            <w:tab w:val="left" w:pos="0"/>
          </w:tabs>
          <w:ind w:left="0" w:firstLine="0"/>
        </w:pPr>
      </w:lvl>
    </w:lvlOverride>
    <w:lvlOverride w:ilvl="4">
      <w:lvl w:ilvl="4" w:tentative="1">
        <w:start w:val="0"/>
        <w:numFmt w:val="decimal"/>
        <w:pStyle w:val="1093"/>
        <w:lvlText w:val=""/>
        <w:lvlJc w:val="left"/>
        <w:pPr>
          <w:tabs>
            <w:tab w:val="left" w:pos="0"/>
          </w:tabs>
          <w:ind w:left="0" w:firstLine="0"/>
        </w:pPr>
      </w:lvl>
    </w:lvlOverride>
    <w:lvlOverride w:ilvl="5">
      <w:lvl w:ilvl="5" w:tentative="1">
        <w:start w:val="0"/>
        <w:numFmt w:val="decimal"/>
        <w:lvlText w:val=""/>
        <w:lvlJc w:val="left"/>
        <w:pPr>
          <w:tabs>
            <w:tab w:val="left" w:pos="0"/>
          </w:tabs>
          <w:ind w:left="0" w:firstLine="0"/>
        </w:pPr>
      </w:lvl>
    </w:lvlOverride>
    <w:lvlOverride w:ilvl="6">
      <w:lvl w:ilvl="6" w:tentative="1">
        <w:start w:val="0"/>
        <w:numFmt w:val="decimal"/>
        <w:lvlText w:val=""/>
        <w:lvlJc w:val="left"/>
        <w:pPr>
          <w:tabs>
            <w:tab w:val="left" w:pos="0"/>
          </w:tabs>
          <w:ind w:left="0" w:firstLine="0"/>
        </w:pPr>
      </w:lvl>
    </w:lvlOverride>
    <w:lvlOverride w:ilvl="7">
      <w:lvl w:ilvl="7" w:tentative="1">
        <w:start w:val="0"/>
        <w:numFmt w:val="decimal"/>
        <w:pStyle w:val="929"/>
        <w:lvlText w:val=""/>
        <w:lvlJc w:val="left"/>
        <w:pPr>
          <w:tabs>
            <w:tab w:val="left" w:pos="0"/>
          </w:tabs>
          <w:ind w:left="0" w:firstLine="0"/>
        </w:pPr>
      </w:lvl>
    </w:lvlOverride>
    <w:lvlOverride w:ilvl="8">
      <w:lvl w:ilvl="8" w:tentative="1">
        <w:start w:val="0"/>
        <w:numFmt w:val="decimal"/>
        <w:lvlText w:val=""/>
        <w:lvlJc w:val="left"/>
        <w:pPr>
          <w:tabs>
            <w:tab w:val="left" w:pos="0"/>
          </w:tabs>
          <w:ind w:left="0" w:firstLine="0"/>
        </w:pPr>
      </w:lvl>
    </w:lvlOverride>
  </w:num>
  <w:num w:numId="14">
    <w:abstractNumId w:val="16"/>
    <w:lvlOverride w:ilvl="0">
      <w:lvl w:ilvl="0" w:tentative="1">
        <w:start w:val="1"/>
        <w:numFmt w:val="decimal"/>
        <w:pStyle w:val="988"/>
        <w:lvlText w:val="表%1."/>
        <w:lvlJc w:val="left"/>
        <w:pPr>
          <w:tabs>
            <w:tab w:val="left" w:pos="0"/>
          </w:tabs>
          <w:ind w:left="0" w:firstLine="0"/>
        </w:pPr>
      </w:lvl>
    </w:lvlOverride>
    <w:lvlOverride w:ilvl="1">
      <w:lvl w:ilvl="1" w:tentative="1">
        <w:start w:val="1"/>
        <w:numFmt w:val="lowerLetter"/>
        <w:lvlText w:val="%2)"/>
        <w:lvlJc w:val="left"/>
        <w:pPr>
          <w:tabs>
            <w:tab w:val="left" w:pos="840"/>
          </w:tabs>
          <w:ind w:left="840" w:hanging="420"/>
        </w:pPr>
      </w:lvl>
    </w:lvlOverride>
    <w:lvlOverride w:ilvl="2">
      <w:lvl w:ilvl="2" w:tentative="1">
        <w:start w:val="1"/>
        <w:numFmt w:val="lowerRoman"/>
        <w:lvlText w:val="%3."/>
        <w:lvlJc w:val="right"/>
        <w:pPr>
          <w:tabs>
            <w:tab w:val="left" w:pos="1260"/>
          </w:tabs>
          <w:ind w:left="1260" w:hanging="420"/>
        </w:pPr>
      </w:lvl>
    </w:lvlOverride>
    <w:lvlOverride w:ilvl="3">
      <w:lvl w:ilvl="3" w:tentative="1">
        <w:start w:val="1"/>
        <w:numFmt w:val="decimal"/>
        <w:lvlText w:val="%4."/>
        <w:lvlJc w:val="left"/>
        <w:pPr>
          <w:tabs>
            <w:tab w:val="left" w:pos="1680"/>
          </w:tabs>
          <w:ind w:left="1680" w:hanging="420"/>
        </w:pPr>
      </w:lvl>
    </w:lvlOverride>
    <w:lvlOverride w:ilvl="4">
      <w:lvl w:ilvl="4" w:tentative="1">
        <w:start w:val="1"/>
        <w:numFmt w:val="lowerLetter"/>
        <w:lvlText w:val="%5)"/>
        <w:lvlJc w:val="left"/>
        <w:pPr>
          <w:tabs>
            <w:tab w:val="left" w:pos="2100"/>
          </w:tabs>
          <w:ind w:left="2100" w:hanging="420"/>
        </w:pPr>
      </w:lvl>
    </w:lvlOverride>
    <w:lvlOverride w:ilvl="5">
      <w:lvl w:ilvl="5" w:tentative="1">
        <w:start w:val="1"/>
        <w:numFmt w:val="lowerRoman"/>
        <w:lvlText w:val="%6."/>
        <w:lvlJc w:val="right"/>
        <w:pPr>
          <w:tabs>
            <w:tab w:val="left" w:pos="2520"/>
          </w:tabs>
          <w:ind w:left="2520" w:hanging="420"/>
        </w:pPr>
      </w:lvl>
    </w:lvlOverride>
    <w:lvlOverride w:ilvl="6">
      <w:lvl w:ilvl="6" w:tentative="1">
        <w:start w:val="1"/>
        <w:numFmt w:val="decimal"/>
        <w:lvlText w:val="%7."/>
        <w:lvlJc w:val="left"/>
        <w:pPr>
          <w:tabs>
            <w:tab w:val="left" w:pos="2940"/>
          </w:tabs>
          <w:ind w:left="2940" w:hanging="420"/>
        </w:pPr>
      </w:lvl>
    </w:lvlOverride>
    <w:lvlOverride w:ilvl="7">
      <w:lvl w:ilvl="7" w:tentative="1">
        <w:start w:val="1"/>
        <w:numFmt w:val="lowerLetter"/>
        <w:lvlText w:val="%8)"/>
        <w:lvlJc w:val="left"/>
        <w:pPr>
          <w:tabs>
            <w:tab w:val="left" w:pos="3360"/>
          </w:tabs>
          <w:ind w:left="3360" w:hanging="420"/>
        </w:pPr>
      </w:lvl>
    </w:lvlOverride>
    <w:lvlOverride w:ilvl="8">
      <w:lvl w:ilvl="8" w:tentative="1">
        <w:start w:val="1"/>
        <w:numFmt w:val="lowerRoman"/>
        <w:lvlText w:val="%9."/>
        <w:lvlJc w:val="right"/>
        <w:pPr>
          <w:tabs>
            <w:tab w:val="left" w:pos="3780"/>
          </w:tabs>
          <w:ind w:left="3780" w:hanging="420"/>
        </w:pPr>
      </w:lvl>
    </w:lvlOverride>
  </w:num>
  <w:num w:numId="15">
    <w:abstractNumId w:val="3"/>
  </w:num>
  <w:num w:numId="16">
    <w:abstractNumId w:val="14"/>
    <w:lvlOverride w:ilvl="0">
      <w:lvl w:ilvl="0" w:tentative="1">
        <w:start w:val="1"/>
        <w:numFmt w:val="bullet"/>
        <w:pStyle w:val="1123"/>
        <w:lvlText w:val="l"/>
        <w:lvlJc w:val="left"/>
        <w:pPr>
          <w:tabs>
            <w:tab w:val="left" w:pos="360"/>
          </w:tabs>
          <w:ind w:left="360" w:hanging="360"/>
        </w:pPr>
        <w:rPr>
          <w:rFonts w:hint="default" w:ascii="Wingdings" w:hAnsi="Wingdings"/>
        </w:rPr>
      </w:lvl>
    </w:lvlOverride>
    <w:lvlOverride w:ilvl="1">
      <w:lvl w:ilvl="1" w:tentative="1">
        <w:start w:val="1"/>
        <w:numFmt w:val="decimal"/>
        <w:lvlText w:val="%2."/>
        <w:lvlJc w:val="left"/>
        <w:pPr>
          <w:tabs>
            <w:tab w:val="left" w:pos="1440"/>
          </w:tabs>
          <w:ind w:left="1440" w:hanging="360"/>
        </w:pPr>
      </w:lvl>
    </w:lvlOverride>
    <w:lvlOverride w:ilvl="2">
      <w:lvl w:ilvl="2" w:tentative="1">
        <w:start w:val="1"/>
        <w:numFmt w:val="decimal"/>
        <w:lvlText w:val="%3."/>
        <w:lvlJc w:val="left"/>
        <w:pPr>
          <w:tabs>
            <w:tab w:val="left" w:pos="2160"/>
          </w:tabs>
          <w:ind w:left="2160" w:hanging="360"/>
        </w:pPr>
      </w:lvl>
    </w:lvlOverride>
    <w:lvlOverride w:ilvl="3">
      <w:lvl w:ilvl="3" w:tentative="1">
        <w:start w:val="1"/>
        <w:numFmt w:val="decimal"/>
        <w:lvlText w:val="%4."/>
        <w:lvlJc w:val="left"/>
        <w:pPr>
          <w:tabs>
            <w:tab w:val="left" w:pos="2880"/>
          </w:tabs>
          <w:ind w:left="2880" w:hanging="360"/>
        </w:pPr>
      </w:lvl>
    </w:lvlOverride>
    <w:lvlOverride w:ilvl="4">
      <w:lvl w:ilvl="4" w:tentative="1">
        <w:start w:val="1"/>
        <w:numFmt w:val="decimal"/>
        <w:lvlText w:val="%5."/>
        <w:lvlJc w:val="left"/>
        <w:pPr>
          <w:tabs>
            <w:tab w:val="left" w:pos="3600"/>
          </w:tabs>
          <w:ind w:left="3600" w:hanging="360"/>
        </w:pPr>
      </w:lvl>
    </w:lvlOverride>
    <w:lvlOverride w:ilvl="5">
      <w:lvl w:ilvl="5" w:tentative="1">
        <w:start w:val="1"/>
        <w:numFmt w:val="decimal"/>
        <w:lvlText w:val="%6."/>
        <w:lvlJc w:val="left"/>
        <w:pPr>
          <w:tabs>
            <w:tab w:val="left" w:pos="4320"/>
          </w:tabs>
          <w:ind w:left="4320" w:hanging="360"/>
        </w:pPr>
      </w:lvl>
    </w:lvlOverride>
    <w:lvlOverride w:ilvl="6">
      <w:lvl w:ilvl="6" w:tentative="1">
        <w:start w:val="1"/>
        <w:numFmt w:val="decimal"/>
        <w:lvlText w:val="%7."/>
        <w:lvlJc w:val="left"/>
        <w:pPr>
          <w:tabs>
            <w:tab w:val="left" w:pos="5040"/>
          </w:tabs>
          <w:ind w:left="5040" w:hanging="360"/>
        </w:pPr>
      </w:lvl>
    </w:lvlOverride>
    <w:lvlOverride w:ilvl="7">
      <w:lvl w:ilvl="7" w:tentative="1">
        <w:start w:val="1"/>
        <w:numFmt w:val="decimal"/>
        <w:lvlText w:val="%8."/>
        <w:lvlJc w:val="left"/>
        <w:pPr>
          <w:tabs>
            <w:tab w:val="left" w:pos="5760"/>
          </w:tabs>
          <w:ind w:left="5760" w:hanging="360"/>
        </w:pPr>
      </w:lvl>
    </w:lvlOverride>
    <w:lvlOverride w:ilvl="8">
      <w:lvl w:ilvl="8" w:tentative="1">
        <w:start w:val="1"/>
        <w:numFmt w:val="decimal"/>
        <w:lvlText w:val="%9."/>
        <w:lvlJc w:val="left"/>
        <w:pPr>
          <w:tabs>
            <w:tab w:val="left" w:pos="6480"/>
          </w:tabs>
          <w:ind w:left="6480" w:hanging="360"/>
        </w:pPr>
      </w:lvl>
    </w:lvlOverride>
  </w:num>
  <w:num w:numId="17">
    <w:abstractNumId w:val="6"/>
    <w:lvlOverride w:ilvl="0">
      <w:lvl w:ilvl="0" w:tentative="1">
        <w:start w:val="1"/>
        <w:numFmt w:val="decimal"/>
        <w:pStyle w:val="1427"/>
        <w:lvlText w:val="%1)"/>
        <w:lvlJc w:val="left"/>
        <w:pPr>
          <w:tabs>
            <w:tab w:val="left" w:pos="420"/>
          </w:tabs>
          <w:ind w:left="420" w:hanging="420"/>
        </w:pPr>
      </w:lvl>
    </w:lvlOverride>
    <w:lvlOverride w:ilvl="1">
      <w:lvl w:ilvl="1" w:tentative="1">
        <w:start w:val="0"/>
        <w:numFmt w:val="decimal"/>
        <w:lvlText w:val=""/>
        <w:lvlJc w:val="left"/>
        <w:pPr>
          <w:tabs>
            <w:tab w:val="left" w:pos="0"/>
          </w:tabs>
          <w:ind w:left="0" w:firstLine="0"/>
        </w:pPr>
      </w:lvl>
    </w:lvlOverride>
    <w:lvlOverride w:ilvl="2">
      <w:lvl w:ilvl="2" w:tentative="1">
        <w:start w:val="0"/>
        <w:numFmt w:val="decimal"/>
        <w:lvlText w:val=""/>
        <w:lvlJc w:val="left"/>
        <w:pPr>
          <w:tabs>
            <w:tab w:val="left" w:pos="0"/>
          </w:tabs>
          <w:ind w:left="0" w:firstLine="0"/>
        </w:pPr>
      </w:lvl>
    </w:lvlOverride>
    <w:lvlOverride w:ilvl="3">
      <w:lvl w:ilvl="3" w:tentative="1">
        <w:start w:val="0"/>
        <w:numFmt w:val="decimal"/>
        <w:lvlText w:val=""/>
        <w:lvlJc w:val="left"/>
        <w:pPr>
          <w:tabs>
            <w:tab w:val="left" w:pos="0"/>
          </w:tabs>
          <w:ind w:left="0" w:firstLine="0"/>
        </w:pPr>
      </w:lvl>
    </w:lvlOverride>
    <w:lvlOverride w:ilvl="4">
      <w:lvl w:ilvl="4" w:tentative="1">
        <w:start w:val="0"/>
        <w:numFmt w:val="decimal"/>
        <w:lvlText w:val=""/>
        <w:lvlJc w:val="left"/>
        <w:pPr>
          <w:tabs>
            <w:tab w:val="left" w:pos="0"/>
          </w:tabs>
          <w:ind w:left="0" w:firstLine="0"/>
        </w:pPr>
      </w:lvl>
    </w:lvlOverride>
    <w:lvlOverride w:ilvl="5">
      <w:lvl w:ilvl="5" w:tentative="1">
        <w:start w:val="0"/>
        <w:numFmt w:val="decimal"/>
        <w:lvlText w:val=""/>
        <w:lvlJc w:val="left"/>
        <w:pPr>
          <w:tabs>
            <w:tab w:val="left" w:pos="0"/>
          </w:tabs>
          <w:ind w:left="0" w:firstLine="0"/>
        </w:pPr>
      </w:lvl>
    </w:lvlOverride>
    <w:lvlOverride w:ilvl="6">
      <w:lvl w:ilvl="6" w:tentative="1">
        <w:start w:val="0"/>
        <w:numFmt w:val="decimal"/>
        <w:lvlText w:val=""/>
        <w:lvlJc w:val="left"/>
        <w:pPr>
          <w:tabs>
            <w:tab w:val="left" w:pos="0"/>
          </w:tabs>
          <w:ind w:left="0" w:firstLine="0"/>
        </w:pPr>
      </w:lvl>
    </w:lvlOverride>
    <w:lvlOverride w:ilvl="7">
      <w:lvl w:ilvl="7" w:tentative="1">
        <w:start w:val="0"/>
        <w:numFmt w:val="decimal"/>
        <w:lvlText w:val=""/>
        <w:lvlJc w:val="left"/>
        <w:pPr>
          <w:tabs>
            <w:tab w:val="left" w:pos="0"/>
          </w:tabs>
          <w:ind w:left="0" w:firstLine="0"/>
        </w:pPr>
      </w:lvl>
    </w:lvlOverride>
    <w:lvlOverride w:ilvl="8">
      <w:lvl w:ilvl="8" w:tentative="1">
        <w:start w:val="0"/>
        <w:numFmt w:val="decimal"/>
        <w:lvlText w:val=""/>
        <w:lvlJc w:val="left"/>
        <w:pPr>
          <w:tabs>
            <w:tab w:val="left" w:pos="0"/>
          </w:tabs>
          <w:ind w:left="0" w:firstLine="0"/>
        </w:pPr>
      </w:lvl>
    </w:lvlOverride>
  </w:num>
  <w:num w:numId="18">
    <w:abstractNumId w:val="18"/>
  </w:num>
  <w:num w:numId="19">
    <w:abstractNumId w:val="21"/>
    <w:lvlOverride w:ilvl="0">
      <w:lvl w:ilvl="0" w:tentative="1">
        <w:start w:val="1"/>
        <w:numFmt w:val="none"/>
        <w:isLgl/>
        <w:lvlText w:val=""/>
        <w:lvlJc w:val="left"/>
        <w:pPr>
          <w:tabs>
            <w:tab w:val="left" w:pos="425"/>
          </w:tabs>
          <w:ind w:left="425" w:hanging="425"/>
        </w:pPr>
      </w:lvl>
    </w:lvlOverride>
    <w:lvlOverride w:ilvl="1">
      <w:lvl w:ilvl="1" w:tentative="1">
        <w:start w:val="1"/>
        <w:numFmt w:val="decimal"/>
        <w:lvlText w:val="%2、"/>
        <w:lvlJc w:val="left"/>
        <w:pPr>
          <w:tabs>
            <w:tab w:val="left" w:pos="567"/>
          </w:tabs>
          <w:ind w:left="567" w:hanging="567"/>
        </w:pPr>
      </w:lvl>
    </w:lvlOverride>
    <w:lvlOverride w:ilvl="2">
      <w:lvl w:ilvl="2" w:tentative="1">
        <w:start w:val="1"/>
        <w:numFmt w:val="decimal"/>
        <w:isLgl/>
        <w:lvlText w:val="%1.%2.%3."/>
        <w:lvlJc w:val="left"/>
        <w:pPr>
          <w:tabs>
            <w:tab w:val="left" w:pos="709"/>
          </w:tabs>
          <w:ind w:left="709" w:hanging="709"/>
        </w:pPr>
      </w:lvl>
    </w:lvlOverride>
    <w:lvlOverride w:ilvl="3">
      <w:lvl w:ilvl="3" w:tentative="1">
        <w:start w:val="1"/>
        <w:numFmt w:val="decimal"/>
        <w:isLgl/>
        <w:lvlText w:val="%1.%2.%3.%4."/>
        <w:lvlJc w:val="left"/>
        <w:pPr>
          <w:tabs>
            <w:tab w:val="left" w:pos="851"/>
          </w:tabs>
          <w:ind w:left="851" w:hanging="851"/>
        </w:pPr>
      </w:lvl>
    </w:lvlOverride>
    <w:lvlOverride w:ilvl="4">
      <w:lvl w:ilvl="4" w:tentative="1">
        <w:start w:val="1"/>
        <w:numFmt w:val="decimal"/>
        <w:pStyle w:val="1895"/>
        <w:isLgl/>
        <w:lvlText w:val="%1.%2.%3.%4.%5."/>
        <w:lvlJc w:val="left"/>
        <w:pPr>
          <w:tabs>
            <w:tab w:val="left" w:pos="992"/>
          </w:tabs>
          <w:ind w:left="992" w:hanging="992"/>
        </w:pPr>
        <w:rPr>
          <w:color w:val="auto"/>
        </w:rPr>
      </w:lvl>
    </w:lvlOverride>
    <w:lvlOverride w:ilvl="5">
      <w:lvl w:ilvl="5" w:tentative="1">
        <w:start w:val="1"/>
        <w:numFmt w:val="decimal"/>
        <w:pStyle w:val="2279"/>
        <w:isLgl/>
        <w:lvlText w:val="%1%2.%3.%4.%5.%6."/>
        <w:lvlJc w:val="left"/>
        <w:pPr>
          <w:tabs>
            <w:tab w:val="left" w:pos="2754"/>
          </w:tabs>
          <w:ind w:left="2754" w:hanging="1134"/>
        </w:pPr>
        <w:rPr>
          <w:color w:val="auto"/>
        </w:rPr>
      </w:lvl>
    </w:lvlOverride>
    <w:lvlOverride w:ilvl="6">
      <w:lvl w:ilvl="6" w:tentative="1">
        <w:start w:val="1"/>
        <w:numFmt w:val="decimal"/>
        <w:lvlText w:val="%1.%2.%3.%4.%5.%6.%7."/>
        <w:lvlJc w:val="left"/>
        <w:pPr>
          <w:tabs>
            <w:tab w:val="left" w:pos="1276"/>
          </w:tabs>
          <w:ind w:left="1276" w:hanging="1276"/>
        </w:pPr>
      </w:lvl>
    </w:lvlOverride>
    <w:lvlOverride w:ilvl="7">
      <w:lvl w:ilvl="7" w:tentative="1">
        <w:start w:val="1"/>
        <w:numFmt w:val="decimal"/>
        <w:lvlText w:val="%1.%2.%3.%4.%5.%6.%7.%8."/>
        <w:lvlJc w:val="left"/>
        <w:pPr>
          <w:tabs>
            <w:tab w:val="left" w:pos="1418"/>
          </w:tabs>
          <w:ind w:left="1418" w:hanging="1418"/>
        </w:pPr>
      </w:lvl>
    </w:lvlOverride>
    <w:lvlOverride w:ilvl="8">
      <w:lvl w:ilvl="8" w:tentative="1">
        <w:start w:val="1"/>
        <w:numFmt w:val="decimal"/>
        <w:lvlText w:val="%1.%2.%3.%4.%5.%6.%7.%8.%9."/>
        <w:lvlJc w:val="left"/>
        <w:pPr>
          <w:tabs>
            <w:tab w:val="left" w:pos="1559"/>
          </w:tabs>
          <w:ind w:left="1559" w:hanging="1559"/>
        </w:pPr>
      </w:lvl>
    </w:lvlOverride>
  </w:num>
  <w:num w:numId="20">
    <w:abstractNumId w:val="9"/>
    <w:lvlOverride w:ilvl="0">
      <w:lvl w:ilvl="0" w:tentative="1">
        <w:start w:val="1"/>
        <w:numFmt w:val="decimal"/>
        <w:pStyle w:val="2710"/>
        <w:lvlText w:val="%1."/>
        <w:lvlJc w:val="left"/>
        <w:pPr>
          <w:tabs>
            <w:tab w:val="left" w:pos="2040"/>
          </w:tabs>
          <w:ind w:left="2040" w:hanging="360"/>
        </w:pPr>
      </w:lvl>
    </w:lvlOverride>
    <w:lvlOverride w:ilvl="1">
      <w:lvl w:ilvl="1" w:tentative="1">
        <w:start w:val="1"/>
        <w:numFmt w:val="decimal"/>
        <w:lvlText w:val="%2."/>
        <w:lvlJc w:val="left"/>
        <w:pPr>
          <w:tabs>
            <w:tab w:val="left" w:pos="1440"/>
          </w:tabs>
          <w:ind w:left="1440" w:hanging="360"/>
        </w:pPr>
      </w:lvl>
    </w:lvlOverride>
    <w:lvlOverride w:ilvl="2">
      <w:lvl w:ilvl="2" w:tentative="1">
        <w:start w:val="1"/>
        <w:numFmt w:val="decimal"/>
        <w:lvlText w:val="%3."/>
        <w:lvlJc w:val="left"/>
        <w:pPr>
          <w:tabs>
            <w:tab w:val="left" w:pos="2160"/>
          </w:tabs>
          <w:ind w:left="2160" w:hanging="360"/>
        </w:pPr>
      </w:lvl>
    </w:lvlOverride>
    <w:lvlOverride w:ilvl="3">
      <w:lvl w:ilvl="3" w:tentative="1">
        <w:start w:val="1"/>
        <w:numFmt w:val="decimal"/>
        <w:lvlText w:val="%4."/>
        <w:lvlJc w:val="left"/>
        <w:pPr>
          <w:tabs>
            <w:tab w:val="left" w:pos="2880"/>
          </w:tabs>
          <w:ind w:left="2880" w:hanging="360"/>
        </w:pPr>
      </w:lvl>
    </w:lvlOverride>
    <w:lvlOverride w:ilvl="4">
      <w:lvl w:ilvl="4" w:tentative="1">
        <w:start w:val="1"/>
        <w:numFmt w:val="decimal"/>
        <w:lvlText w:val="%5."/>
        <w:lvlJc w:val="left"/>
        <w:pPr>
          <w:tabs>
            <w:tab w:val="left" w:pos="3600"/>
          </w:tabs>
          <w:ind w:left="3600" w:hanging="360"/>
        </w:pPr>
      </w:lvl>
    </w:lvlOverride>
    <w:lvlOverride w:ilvl="5">
      <w:lvl w:ilvl="5" w:tentative="1">
        <w:start w:val="1"/>
        <w:numFmt w:val="decimal"/>
        <w:lvlText w:val="%6."/>
        <w:lvlJc w:val="left"/>
        <w:pPr>
          <w:tabs>
            <w:tab w:val="left" w:pos="4320"/>
          </w:tabs>
          <w:ind w:left="4320" w:hanging="360"/>
        </w:pPr>
      </w:lvl>
    </w:lvlOverride>
    <w:lvlOverride w:ilvl="6">
      <w:lvl w:ilvl="6" w:tentative="1">
        <w:start w:val="1"/>
        <w:numFmt w:val="decimal"/>
        <w:lvlText w:val="%7."/>
        <w:lvlJc w:val="left"/>
        <w:pPr>
          <w:tabs>
            <w:tab w:val="left" w:pos="5040"/>
          </w:tabs>
          <w:ind w:left="5040" w:hanging="360"/>
        </w:pPr>
      </w:lvl>
    </w:lvlOverride>
    <w:lvlOverride w:ilvl="7">
      <w:lvl w:ilvl="7" w:tentative="1">
        <w:start w:val="1"/>
        <w:numFmt w:val="decimal"/>
        <w:lvlText w:val="%8."/>
        <w:lvlJc w:val="left"/>
        <w:pPr>
          <w:tabs>
            <w:tab w:val="left" w:pos="5760"/>
          </w:tabs>
          <w:ind w:left="5760" w:hanging="360"/>
        </w:pPr>
      </w:lvl>
    </w:lvlOverride>
    <w:lvlOverride w:ilvl="8">
      <w:lvl w:ilvl="8" w:tentative="1">
        <w:start w:val="1"/>
        <w:numFmt w:val="decimal"/>
        <w:lvlText w:val="%9."/>
        <w:lvlJc w:val="left"/>
        <w:pPr>
          <w:tabs>
            <w:tab w:val="left" w:pos="6480"/>
          </w:tabs>
          <w:ind w:left="6480" w:hanging="360"/>
        </w:pPr>
      </w:lvl>
    </w:lvlOverride>
  </w:num>
  <w:num w:numId="21">
    <w:abstractNumId w:val="5"/>
    <w:lvlOverride w:ilvl="0">
      <w:lvl w:ilvl="0" w:tentative="1">
        <w:start w:val="1"/>
        <w:numFmt w:val="decimal"/>
        <w:pStyle w:val="3193"/>
        <w:lvlText w:val=""/>
        <w:lvlJc w:val="left"/>
        <w:pPr>
          <w:tabs>
            <w:tab w:val="left" w:pos="0"/>
          </w:tabs>
          <w:ind w:left="0" w:firstLine="0"/>
        </w:pPr>
      </w:lvl>
    </w:lvlOverride>
    <w:lvlOverride w:ilvl="1">
      <w:lvl w:ilvl="1" w:tentative="1">
        <w:start w:val="0"/>
        <w:numFmt w:val="decimal"/>
        <w:lvlText w:val=""/>
        <w:lvlJc w:val="left"/>
        <w:pPr>
          <w:tabs>
            <w:tab w:val="left" w:pos="0"/>
          </w:tabs>
          <w:ind w:left="0" w:firstLine="0"/>
        </w:pPr>
      </w:lvl>
    </w:lvlOverride>
    <w:lvlOverride w:ilvl="2">
      <w:lvl w:ilvl="2" w:tentative="1">
        <w:start w:val="0"/>
        <w:numFmt w:val="decimal"/>
        <w:lvlText w:val=""/>
        <w:lvlJc w:val="left"/>
        <w:pPr>
          <w:tabs>
            <w:tab w:val="left" w:pos="0"/>
          </w:tabs>
          <w:ind w:left="0" w:firstLine="0"/>
        </w:pPr>
      </w:lvl>
    </w:lvlOverride>
    <w:lvlOverride w:ilvl="3">
      <w:lvl w:ilvl="3" w:tentative="1">
        <w:start w:val="0"/>
        <w:numFmt w:val="decimal"/>
        <w:lvlText w:val=""/>
        <w:lvlJc w:val="left"/>
        <w:pPr>
          <w:tabs>
            <w:tab w:val="left" w:pos="0"/>
          </w:tabs>
          <w:ind w:left="0" w:firstLine="0"/>
        </w:pPr>
      </w:lvl>
    </w:lvlOverride>
    <w:lvlOverride w:ilvl="4">
      <w:lvl w:ilvl="4" w:tentative="1">
        <w:start w:val="0"/>
        <w:numFmt w:val="decimal"/>
        <w:lvlText w:val=""/>
        <w:lvlJc w:val="left"/>
        <w:pPr>
          <w:tabs>
            <w:tab w:val="left" w:pos="0"/>
          </w:tabs>
          <w:ind w:left="0" w:firstLine="0"/>
        </w:pPr>
      </w:lvl>
    </w:lvlOverride>
    <w:lvlOverride w:ilvl="5">
      <w:lvl w:ilvl="5" w:tentative="1">
        <w:start w:val="0"/>
        <w:numFmt w:val="decimal"/>
        <w:lvlText w:val=""/>
        <w:lvlJc w:val="left"/>
        <w:pPr>
          <w:tabs>
            <w:tab w:val="left" w:pos="0"/>
          </w:tabs>
          <w:ind w:left="0" w:firstLine="0"/>
        </w:pPr>
      </w:lvl>
    </w:lvlOverride>
    <w:lvlOverride w:ilvl="6">
      <w:lvl w:ilvl="6" w:tentative="1">
        <w:start w:val="0"/>
        <w:numFmt w:val="decimal"/>
        <w:lvlText w:val=""/>
        <w:lvlJc w:val="left"/>
        <w:pPr>
          <w:tabs>
            <w:tab w:val="left" w:pos="0"/>
          </w:tabs>
          <w:ind w:left="0" w:firstLine="0"/>
        </w:pPr>
      </w:lvl>
    </w:lvlOverride>
    <w:lvlOverride w:ilvl="7">
      <w:lvl w:ilvl="7" w:tentative="1">
        <w:start w:val="0"/>
        <w:numFmt w:val="decimal"/>
        <w:lvlText w:val=""/>
        <w:lvlJc w:val="left"/>
        <w:pPr>
          <w:tabs>
            <w:tab w:val="left" w:pos="0"/>
          </w:tabs>
          <w:ind w:left="0" w:firstLine="0"/>
        </w:pPr>
      </w:lvl>
    </w:lvlOverride>
    <w:lvlOverride w:ilvl="8">
      <w:lvl w:ilvl="8" w:tentative="1">
        <w:start w:val="0"/>
        <w:numFmt w:val="decimal"/>
        <w:lvlText w:val=""/>
        <w:lvlJc w:val="left"/>
        <w:pPr>
          <w:tabs>
            <w:tab w:val="left" w:pos="0"/>
          </w:tabs>
          <w:ind w:left="0" w:firstLine="0"/>
        </w:pPr>
      </w:lvl>
    </w:lvlOverride>
  </w:num>
  <w:num w:numId="22">
    <w:abstractNumId w:val="8"/>
    <w:lvlOverride w:ilvl="0">
      <w:lvl w:ilvl="0" w:tentative="1">
        <w:start w:val="1"/>
        <w:numFmt w:val="decimal"/>
        <w:lvlText w:val="%1."/>
        <w:lvlJc w:val="left"/>
        <w:pPr>
          <w:tabs>
            <w:tab w:val="left" w:pos="360"/>
          </w:tabs>
          <w:ind w:left="0" w:firstLine="0"/>
        </w:pPr>
      </w:lvl>
    </w:lvlOverride>
    <w:lvlOverride w:ilvl="1">
      <w:lvl w:ilvl="1" w:tentative="1">
        <w:start w:val="1"/>
        <w:numFmt w:val="decimal"/>
        <w:lvlText w:val="%1.%2"/>
        <w:lvlJc w:val="left"/>
        <w:pPr>
          <w:tabs>
            <w:tab w:val="left" w:pos="360"/>
          </w:tabs>
          <w:ind w:left="0" w:firstLine="0"/>
        </w:pPr>
      </w:lvl>
    </w:lvlOverride>
    <w:lvlOverride w:ilvl="2">
      <w:lvl w:ilvl="2" w:tentative="1">
        <w:start w:val="1"/>
        <w:numFmt w:val="decimal"/>
        <w:pStyle w:val="3210"/>
        <w:lvlText w:val="%1.%2.%3"/>
        <w:lvlJc w:val="left"/>
        <w:pPr>
          <w:tabs>
            <w:tab w:val="left" w:pos="720"/>
          </w:tabs>
          <w:ind w:left="0" w:firstLine="0"/>
        </w:pPr>
      </w:lvl>
    </w:lvlOverride>
    <w:lvlOverride w:ilvl="3">
      <w:lvl w:ilvl="3" w:tentative="1">
        <w:start w:val="0"/>
        <w:numFmt w:val="none"/>
        <w:lvlText w:val=""/>
        <w:lvlJc w:val="left"/>
        <w:pPr>
          <w:tabs>
            <w:tab w:val="left" w:pos="360"/>
          </w:tabs>
          <w:ind w:left="0" w:firstLine="0"/>
        </w:pPr>
      </w:lvl>
    </w:lvlOverride>
    <w:lvlOverride w:ilvl="4">
      <w:lvl w:ilvl="4" w:tentative="1">
        <w:start w:val="1"/>
        <w:numFmt w:val="decimal"/>
        <w:lvlText w:val="%1.%2.%3.%4.%5."/>
        <w:lvlJc w:val="right"/>
        <w:pPr>
          <w:tabs>
            <w:tab w:val="left" w:pos="0"/>
          </w:tabs>
          <w:ind w:left="992" w:hanging="992"/>
        </w:pPr>
      </w:lvl>
    </w:lvlOverride>
    <w:lvlOverride w:ilvl="5">
      <w:lvl w:ilvl="5" w:tentative="1">
        <w:start w:val="1"/>
        <w:numFmt w:val="decimal"/>
        <w:lvlText w:val="%1.%2.%3.%4.%5.%6.ȁ"/>
        <w:lvlJc w:val="left"/>
        <w:pPr>
          <w:tabs>
            <w:tab w:val="left" w:pos="1134"/>
          </w:tabs>
          <w:ind w:left="0" w:hanging="1134"/>
        </w:pPr>
      </w:lvl>
    </w:lvlOverride>
    <w:lvlOverride w:ilvl="6">
      <w:lvl w:ilvl="6" w:tentative="1">
        <w:start w:val="0"/>
        <w:numFmt w:val="none"/>
        <w:lvlText w:val=""/>
        <w:lvlJc w:val="left"/>
        <w:pPr>
          <w:tabs>
            <w:tab w:val="left" w:pos="360"/>
          </w:tabs>
          <w:ind w:left="0" w:firstLine="0"/>
        </w:pPr>
      </w:lvl>
    </w:lvlOverride>
    <w:lvlOverride w:ilvl="7">
      <w:lvl w:ilvl="7" w:tentative="1">
        <w:start w:val="0"/>
        <w:numFmt w:val="none"/>
        <w:lvlText w:val=""/>
        <w:lvlJc w:val="left"/>
        <w:pPr>
          <w:tabs>
            <w:tab w:val="left" w:pos="360"/>
          </w:tabs>
          <w:ind w:left="0" w:firstLine="0"/>
        </w:pPr>
      </w:lvl>
    </w:lvlOverride>
    <w:lvlOverride w:ilvl="8">
      <w:lvl w:ilvl="8" w:tentative="1">
        <w:start w:val="0"/>
        <w:numFmt w:val="none"/>
        <w:lvlText w:val=""/>
        <w:lvlJc w:val="left"/>
        <w:pPr>
          <w:tabs>
            <w:tab w:val="left" w:pos="360"/>
          </w:tabs>
          <w:ind w:left="0" w:firstLine="0"/>
        </w:pPr>
      </w:lvl>
    </w:lvlOverride>
  </w:num>
  <w:num w:numId="23">
    <w:abstractNumId w:val="7"/>
    <w:lvlOverride w:ilvl="0">
      <w:lvl w:ilvl="0" w:tentative="1">
        <w:start w:val="1"/>
        <w:numFmt w:val="bullet"/>
        <w:pStyle w:val="3829"/>
        <w:lvlText w:val="ü"/>
        <w:lvlJc w:val="left"/>
        <w:pPr>
          <w:tabs>
            <w:tab w:val="left" w:pos="980"/>
          </w:tabs>
          <w:ind w:left="980" w:hanging="420"/>
        </w:pPr>
        <w:rPr>
          <w:rFonts w:hint="default" w:ascii="Wingdings" w:hAnsi="Wingdings"/>
        </w:rPr>
      </w:lvl>
    </w:lvlOverride>
    <w:lvlOverride w:ilvl="1">
      <w:lvl w:ilvl="1" w:tentative="1">
        <w:start w:val="1"/>
        <w:numFmt w:val="bullet"/>
        <w:lvlText w:val="n"/>
        <w:lvlJc w:val="left"/>
        <w:pPr>
          <w:tabs>
            <w:tab w:val="left" w:pos="1400"/>
          </w:tabs>
          <w:ind w:left="1400" w:hanging="420"/>
        </w:pPr>
        <w:rPr>
          <w:rFonts w:hint="default" w:ascii="Wingdings" w:hAnsi="Wingdings"/>
        </w:rPr>
      </w:lvl>
    </w:lvlOverride>
    <w:lvlOverride w:ilvl="2">
      <w:lvl w:ilvl="2" w:tentative="1">
        <w:start w:val="1"/>
        <w:numFmt w:val="bullet"/>
        <w:lvlText w:val="u"/>
        <w:lvlJc w:val="left"/>
        <w:pPr>
          <w:tabs>
            <w:tab w:val="left" w:pos="1820"/>
          </w:tabs>
          <w:ind w:left="1820" w:hanging="420"/>
        </w:pPr>
        <w:rPr>
          <w:rFonts w:hint="default" w:ascii="Wingdings" w:hAnsi="Wingdings"/>
        </w:rPr>
      </w:lvl>
    </w:lvlOverride>
    <w:lvlOverride w:ilvl="3">
      <w:lvl w:ilvl="3" w:tentative="1">
        <w:start w:val="1"/>
        <w:numFmt w:val="bullet"/>
        <w:lvlText w:val="l"/>
        <w:lvlJc w:val="left"/>
        <w:pPr>
          <w:tabs>
            <w:tab w:val="left" w:pos="2240"/>
          </w:tabs>
          <w:ind w:left="2240" w:hanging="420"/>
        </w:pPr>
        <w:rPr>
          <w:rFonts w:hint="default" w:ascii="Wingdings" w:hAnsi="Wingdings"/>
        </w:rPr>
      </w:lvl>
    </w:lvlOverride>
    <w:lvlOverride w:ilvl="4">
      <w:lvl w:ilvl="4" w:tentative="1">
        <w:start w:val="1"/>
        <w:numFmt w:val="bullet"/>
        <w:lvlText w:val="n"/>
        <w:lvlJc w:val="left"/>
        <w:pPr>
          <w:tabs>
            <w:tab w:val="left" w:pos="2660"/>
          </w:tabs>
          <w:ind w:left="2660" w:hanging="420"/>
        </w:pPr>
        <w:rPr>
          <w:rFonts w:hint="default" w:ascii="Wingdings" w:hAnsi="Wingdings"/>
        </w:rPr>
      </w:lvl>
    </w:lvlOverride>
    <w:lvlOverride w:ilvl="5">
      <w:lvl w:ilvl="5" w:tentative="1">
        <w:start w:val="1"/>
        <w:numFmt w:val="bullet"/>
        <w:lvlText w:val="u"/>
        <w:lvlJc w:val="left"/>
        <w:pPr>
          <w:tabs>
            <w:tab w:val="left" w:pos="3080"/>
          </w:tabs>
          <w:ind w:left="3080" w:hanging="420"/>
        </w:pPr>
        <w:rPr>
          <w:rFonts w:hint="default" w:ascii="Wingdings" w:hAnsi="Wingdings"/>
        </w:rPr>
      </w:lvl>
    </w:lvlOverride>
    <w:lvlOverride w:ilvl="6">
      <w:lvl w:ilvl="6" w:tentative="1">
        <w:start w:val="1"/>
        <w:numFmt w:val="bullet"/>
        <w:lvlText w:val="l"/>
        <w:lvlJc w:val="left"/>
        <w:pPr>
          <w:tabs>
            <w:tab w:val="left" w:pos="3500"/>
          </w:tabs>
          <w:ind w:left="3500" w:hanging="420"/>
        </w:pPr>
        <w:rPr>
          <w:rFonts w:hint="default" w:ascii="Wingdings" w:hAnsi="Wingdings"/>
        </w:rPr>
      </w:lvl>
    </w:lvlOverride>
    <w:lvlOverride w:ilvl="7">
      <w:lvl w:ilvl="7" w:tentative="1">
        <w:start w:val="1"/>
        <w:numFmt w:val="bullet"/>
        <w:lvlText w:val="n"/>
        <w:lvlJc w:val="left"/>
        <w:pPr>
          <w:tabs>
            <w:tab w:val="left" w:pos="3920"/>
          </w:tabs>
          <w:ind w:left="3920" w:hanging="420"/>
        </w:pPr>
        <w:rPr>
          <w:rFonts w:hint="default" w:ascii="Wingdings" w:hAnsi="Wingdings"/>
        </w:rPr>
      </w:lvl>
    </w:lvlOverride>
    <w:lvlOverride w:ilvl="8">
      <w:lvl w:ilvl="8" w:tentative="1">
        <w:start w:val="1"/>
        <w:numFmt w:val="bullet"/>
        <w:lvlText w:val="u"/>
        <w:lvlJc w:val="left"/>
        <w:pPr>
          <w:tabs>
            <w:tab w:val="left" w:pos="4340"/>
          </w:tabs>
          <w:ind w:left="4340" w:hanging="420"/>
        </w:pPr>
        <w:rPr>
          <w:rFonts w:hint="default" w:ascii="Wingdings" w:hAnsi="Wingdings"/>
        </w:rPr>
      </w:lvl>
    </w:lvlOverride>
  </w:num>
  <w:num w:numId="24">
    <w:abstractNumId w:val="19"/>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20"/>
  <w:drawingGridVerticalSpacing w:val="156"/>
  <w:displayHorizontalDrawingGridEvery w:val="0"/>
  <w:noPunctuationKerning w:val="1"/>
  <w:characterSpacingControl w:val="compressPunctuation"/>
  <w:noLineBreaksAfter w:lang="zh-CN" w:val="$([{£¥·‘“〈《「『【〔〖〝﹙﹛﹝＄（．［｛￡￥"/>
  <w:noLineBreaksBefore w:lang="zh-CN" w:val="!),.:;?]}¨·ˇˉ―‖’”…∶、。〃々〉》」』】〕〗！＂＇），．：；？］｀｜｝～￠"/>
  <w:compat>
    <w:spaceForUL/>
    <w:balanceSingleByteDoubleByteWidth/>
    <w:doNotExpandShiftReturn/>
    <w:adjustLineHeightInTable/>
    <w:useFELayout/>
    <w:doNotUseIndentAsNumberingTabStop/>
    <w:useAltKinsokuLineBreakRules/>
    <w:doNotSuppressIndentation/>
    <w:splitPgBreakAndParaMark/>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U3Y2NlZjliZWZkNTMxNjBiYTllY2ZlODhhZWQ2ZGEifQ=="/>
  </w:docVars>
  <w:rsids>
    <w:rsidRoot w:val="00000000"/>
    <w:rsid w:val="03E32E09"/>
    <w:rsid w:val="420D7DC5"/>
    <w:rsid w:val="57AD59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qFormat="1" w:unhideWhenUsed="0" w:uiPriority="0" w:semiHidden="0" w:name="index 6"/>
    <w:lsdException w:uiPriority="99" w:name="index 7"/>
    <w:lsdException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qFormat="1" w:unhideWhenUsed="0" w:uiPriority="0" w:semiHidden="0" w:name="List Bullet 5"/>
    <w:lsdException w:unhideWhenUsed="0" w:uiPriority="0" w:semiHidden="0" w:name="List Number 2"/>
    <w:lsdException w:uiPriority="99" w:name="List Number 3"/>
    <w:lsdException w:uiPriority="99"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99"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nhideWhenUsed="0" w:uiPriority="0" w:semiHidden="0"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100" w:beforeAutospacing="1" w:after="100" w:afterAutospacing="1" w:line="360" w:lineRule="auto"/>
      <w:jc w:val="center"/>
      <w:outlineLvl w:val="0"/>
    </w:pPr>
    <w:rPr>
      <w:b/>
      <w:kern w:val="44"/>
      <w:sz w:val="30"/>
    </w:rPr>
  </w:style>
  <w:style w:type="paragraph" w:styleId="3">
    <w:name w:val="heading 2"/>
    <w:next w:val="1"/>
    <w:qFormat/>
    <w:uiPriority w:val="0"/>
    <w:pPr>
      <w:widowControl w:val="0"/>
      <w:spacing w:before="240" w:after="120"/>
      <w:jc w:val="both"/>
      <w:outlineLvl w:val="1"/>
    </w:pPr>
    <w:rPr>
      <w:rFonts w:ascii="宋体" w:hAnsi="Times New Roman" w:eastAsia="宋体" w:cs="Arial"/>
      <w:b/>
      <w:kern w:val="2"/>
      <w:sz w:val="24"/>
      <w:szCs w:val="24"/>
      <w:lang w:val="en-US" w:eastAsia="zh-CN" w:bidi="ar-SA"/>
    </w:rPr>
  </w:style>
  <w:style w:type="paragraph" w:styleId="4">
    <w:name w:val="heading 3"/>
    <w:basedOn w:val="1"/>
    <w:next w:val="1"/>
    <w:qFormat/>
    <w:uiPriority w:val="0"/>
    <w:pPr>
      <w:keepNext/>
      <w:keepLines/>
      <w:widowControl w:val="0"/>
      <w:spacing w:before="260" w:after="260" w:line="413" w:lineRule="auto"/>
      <w:outlineLvl w:val="2"/>
    </w:pPr>
    <w:rPr>
      <w:rFonts w:cs="Times New Roman"/>
      <w:b/>
      <w:sz w:val="32"/>
      <w:lang w:bidi="ar-SA"/>
    </w:rPr>
  </w:style>
  <w:style w:type="paragraph" w:styleId="5">
    <w:name w:val="heading 4"/>
    <w:basedOn w:val="1"/>
    <w:next w:val="1"/>
    <w:qFormat/>
    <w:uiPriority w:val="0"/>
    <w:pPr>
      <w:keepNext/>
      <w:keepLines/>
      <w:widowControl w:val="0"/>
      <w:numPr>
        <w:ilvl w:val="3"/>
        <w:numId w:val="1"/>
      </w:numPr>
      <w:tabs>
        <w:tab w:val="clear" w:pos="2220"/>
      </w:tabs>
      <w:spacing w:before="280" w:after="290" w:line="376" w:lineRule="atLeast"/>
      <w:outlineLvl w:val="3"/>
    </w:pPr>
    <w:rPr>
      <w:rFonts w:ascii="Arial" w:hAnsi="Arial" w:eastAsia="黑体" w:cs="Times New Roman"/>
      <w:b/>
      <w:bCs/>
      <w:sz w:val="28"/>
      <w:szCs w:val="28"/>
      <w:lang w:bidi="ar-SA"/>
    </w:rPr>
  </w:style>
  <w:style w:type="paragraph" w:styleId="6">
    <w:name w:val="heading 5"/>
    <w:basedOn w:val="1"/>
    <w:next w:val="1"/>
    <w:qFormat/>
    <w:uiPriority w:val="0"/>
    <w:pPr>
      <w:keepNext/>
      <w:keepLines/>
      <w:widowControl w:val="0"/>
      <w:numPr>
        <w:ilvl w:val="4"/>
        <w:numId w:val="1"/>
      </w:numPr>
      <w:tabs>
        <w:tab w:val="clear" w:pos="2640"/>
      </w:tabs>
      <w:spacing w:before="280" w:after="290" w:line="376" w:lineRule="atLeast"/>
      <w:outlineLvl w:val="4"/>
    </w:pPr>
    <w:rPr>
      <w:rFonts w:cs="Times New Roman"/>
      <w:b/>
      <w:bCs/>
      <w:sz w:val="28"/>
      <w:szCs w:val="28"/>
      <w:lang w:bidi="ar-SA"/>
    </w:rPr>
  </w:style>
  <w:style w:type="paragraph" w:styleId="7">
    <w:name w:val="heading 6"/>
    <w:basedOn w:val="1"/>
    <w:next w:val="1"/>
    <w:qFormat/>
    <w:uiPriority w:val="0"/>
    <w:pPr>
      <w:keepNext/>
      <w:keepLines/>
      <w:widowControl w:val="0"/>
      <w:numPr>
        <w:ilvl w:val="5"/>
        <w:numId w:val="1"/>
      </w:numPr>
      <w:tabs>
        <w:tab w:val="clear" w:pos="3060"/>
      </w:tabs>
      <w:spacing w:before="240" w:after="64" w:line="320" w:lineRule="atLeast"/>
      <w:outlineLvl w:val="5"/>
    </w:pPr>
    <w:rPr>
      <w:rFonts w:ascii="Arial" w:hAnsi="Arial" w:eastAsia="黑体" w:cs="Times New Roman"/>
      <w:b/>
      <w:bCs/>
      <w:szCs w:val="24"/>
      <w:lang w:bidi="ar-SA"/>
    </w:rPr>
  </w:style>
  <w:style w:type="paragraph" w:styleId="8">
    <w:name w:val="heading 7"/>
    <w:basedOn w:val="1"/>
    <w:next w:val="1"/>
    <w:qFormat/>
    <w:uiPriority w:val="0"/>
    <w:pPr>
      <w:keepNext/>
      <w:keepLines/>
      <w:widowControl w:val="0"/>
      <w:numPr>
        <w:ilvl w:val="6"/>
        <w:numId w:val="1"/>
      </w:numPr>
      <w:tabs>
        <w:tab w:val="clear" w:pos="3480"/>
      </w:tabs>
      <w:spacing w:before="240" w:after="64" w:line="320" w:lineRule="atLeast"/>
      <w:outlineLvl w:val="6"/>
    </w:pPr>
    <w:rPr>
      <w:rFonts w:cs="Times New Roman"/>
      <w:b/>
      <w:bCs/>
      <w:szCs w:val="24"/>
      <w:lang w:bidi="ar-SA"/>
    </w:rPr>
  </w:style>
  <w:style w:type="paragraph" w:styleId="9">
    <w:name w:val="heading 8"/>
    <w:basedOn w:val="1"/>
    <w:next w:val="1"/>
    <w:qFormat/>
    <w:uiPriority w:val="0"/>
    <w:pPr>
      <w:keepNext/>
      <w:keepLines/>
      <w:widowControl w:val="0"/>
      <w:numPr>
        <w:ilvl w:val="7"/>
        <w:numId w:val="1"/>
      </w:numPr>
      <w:tabs>
        <w:tab w:val="clear" w:pos="3900"/>
      </w:tabs>
      <w:spacing w:before="240" w:after="64" w:line="320" w:lineRule="atLeast"/>
      <w:outlineLvl w:val="7"/>
    </w:pPr>
    <w:rPr>
      <w:rFonts w:ascii="Arial" w:hAnsi="Arial" w:eastAsia="黑体" w:cs="Times New Roman"/>
      <w:szCs w:val="24"/>
      <w:lang w:bidi="ar-SA"/>
    </w:rPr>
  </w:style>
  <w:style w:type="paragraph" w:styleId="10">
    <w:name w:val="heading 9"/>
    <w:basedOn w:val="1"/>
    <w:next w:val="1"/>
    <w:qFormat/>
    <w:uiPriority w:val="0"/>
    <w:pPr>
      <w:keepNext/>
      <w:keepLines/>
      <w:widowControl w:val="0"/>
      <w:numPr>
        <w:ilvl w:val="8"/>
        <w:numId w:val="1"/>
      </w:numPr>
      <w:tabs>
        <w:tab w:val="clear" w:pos="4320"/>
      </w:tabs>
      <w:spacing w:before="240" w:after="64" w:line="320" w:lineRule="atLeast"/>
      <w:outlineLvl w:val="8"/>
    </w:pPr>
    <w:rPr>
      <w:rFonts w:ascii="Arial" w:hAnsi="Arial" w:eastAsia="黑体" w:cs="Times New Roman"/>
      <w:szCs w:val="21"/>
      <w:lang w:bidi="ar-SA"/>
    </w:rPr>
  </w:style>
  <w:style w:type="character" w:default="1" w:styleId="73">
    <w:name w:val="Default Paragraph Font"/>
    <w:qFormat/>
    <w:uiPriority w:val="0"/>
  </w:style>
  <w:style w:type="table" w:default="1" w:styleId="71">
    <w:name w:val="Normal Table"/>
    <w:semiHidden/>
    <w:unhideWhenUsed/>
    <w:qFormat/>
    <w:uiPriority w:val="99"/>
    <w:tblPr>
      <w:tblCellMar>
        <w:top w:w="0" w:type="dxa"/>
        <w:left w:w="108" w:type="dxa"/>
        <w:bottom w:w="0" w:type="dxa"/>
        <w:right w:w="108" w:type="dxa"/>
      </w:tblCellMar>
    </w:tblPr>
  </w:style>
  <w:style w:type="paragraph" w:styleId="11">
    <w:name w:val="List 3"/>
    <w:qFormat/>
    <w:uiPriority w:val="0"/>
    <w:pPr>
      <w:widowControl w:val="0"/>
      <w:ind w:left="1260" w:hanging="420"/>
      <w:jc w:val="both"/>
    </w:pPr>
    <w:rPr>
      <w:rFonts w:ascii="Calibri" w:hAnsi="Calibri" w:eastAsia="宋体" w:cs="Times New Roman"/>
      <w:kern w:val="2"/>
      <w:sz w:val="21"/>
      <w:szCs w:val="22"/>
      <w:lang w:val="en-US" w:eastAsia="zh-CN" w:bidi="ar-SA"/>
    </w:rPr>
  </w:style>
  <w:style w:type="paragraph" w:styleId="12">
    <w:name w:val="toc 7"/>
    <w:basedOn w:val="1"/>
    <w:next w:val="1"/>
    <w:qFormat/>
    <w:uiPriority w:val="0"/>
    <w:pPr>
      <w:ind w:left="1260"/>
      <w:jc w:val="left"/>
    </w:pPr>
    <w:rPr>
      <w:rFonts w:ascii="等线" w:eastAsia="等线"/>
      <w:sz w:val="18"/>
      <w:szCs w:val="18"/>
    </w:rPr>
  </w:style>
  <w:style w:type="paragraph" w:styleId="13">
    <w:name w:val="List Number 2"/>
    <w:basedOn w:val="14"/>
    <w:uiPriority w:val="0"/>
    <w:pPr>
      <w:widowControl/>
      <w:tabs>
        <w:tab w:val="left" w:pos="0"/>
        <w:tab w:val="left" w:pos="360"/>
      </w:tabs>
      <w:spacing w:line="360" w:lineRule="auto"/>
      <w:ind w:left="1080" w:right="360" w:hanging="137"/>
      <w:jc w:val="left"/>
    </w:pPr>
    <w:rPr>
      <w:rFonts w:ascii="Garamond" w:hAnsi="Garamond"/>
      <w:color w:val="000000"/>
      <w:szCs w:val="20"/>
    </w:rPr>
  </w:style>
  <w:style w:type="paragraph" w:styleId="14">
    <w:name w:val="List Number"/>
    <w:basedOn w:val="1"/>
    <w:qFormat/>
    <w:uiPriority w:val="0"/>
    <w:pPr>
      <w:ind w:left="1134" w:hanging="425"/>
    </w:pPr>
    <w:rPr>
      <w:rFonts w:ascii="Calibri" w:hAnsi="Calibri" w:eastAsia="宋体" w:cs="Times New Roman"/>
      <w:szCs w:val="24"/>
      <w:lang w:bidi="ar-SA"/>
    </w:rPr>
  </w:style>
  <w:style w:type="paragraph" w:styleId="15">
    <w:name w:val="index 8"/>
    <w:basedOn w:val="1"/>
    <w:next w:val="1"/>
    <w:uiPriority w:val="0"/>
    <w:pPr>
      <w:ind w:left="1400" w:leftChars="1400"/>
    </w:pPr>
    <w:rPr>
      <w:rFonts w:cs="Times New Roman"/>
      <w:lang w:bidi="ar-SA"/>
    </w:rPr>
  </w:style>
  <w:style w:type="paragraph" w:styleId="16">
    <w:name w:val="E-mail Signature"/>
    <w:basedOn w:val="1"/>
    <w:uiPriority w:val="0"/>
    <w:rPr>
      <w:rFonts w:ascii="Calibri" w:hAnsi="Calibri" w:eastAsia="宋体" w:cs="Times New Roman"/>
      <w:lang w:bidi="ar-SA"/>
    </w:rPr>
  </w:style>
  <w:style w:type="paragraph" w:styleId="17">
    <w:name w:val="Normal Indent"/>
    <w:basedOn w:val="1"/>
    <w:uiPriority w:val="0"/>
    <w:pPr>
      <w:ind w:firstLine="420"/>
    </w:pPr>
    <w:rPr>
      <w:rFonts w:cs="Times New Roman"/>
      <w:lang w:bidi="ar-SA"/>
    </w:rPr>
  </w:style>
  <w:style w:type="paragraph" w:styleId="18">
    <w:name w:val="caption"/>
    <w:basedOn w:val="1"/>
    <w:next w:val="1"/>
    <w:uiPriority w:val="0"/>
    <w:pPr>
      <w:spacing w:line="480" w:lineRule="auto"/>
    </w:pPr>
    <w:rPr>
      <w:rFonts w:ascii="华文中宋" w:eastAsia="华文中宋" w:cs="Times New Roman"/>
      <w:sz w:val="36"/>
      <w:lang w:bidi="ar-SA"/>
    </w:rPr>
  </w:style>
  <w:style w:type="paragraph" w:styleId="19">
    <w:name w:val="List Bullet"/>
    <w:basedOn w:val="1"/>
    <w:qFormat/>
    <w:uiPriority w:val="0"/>
    <w:pPr>
      <w:numPr>
        <w:ilvl w:val="0"/>
        <w:numId w:val="2"/>
      </w:numPr>
      <w:tabs>
        <w:tab w:val="left" w:pos="360"/>
      </w:tabs>
      <w:spacing w:line="360" w:lineRule="auto"/>
      <w:ind w:left="0" w:firstLine="360"/>
      <w:jc w:val="left"/>
    </w:pPr>
    <w:rPr>
      <w:rFonts w:ascii="宋体" w:eastAsia="宋体" w:cs="Times New Roman"/>
      <w:kern w:val="24"/>
      <w:sz w:val="24"/>
      <w:szCs w:val="24"/>
      <w:lang w:bidi="ar-SA"/>
    </w:rPr>
  </w:style>
  <w:style w:type="paragraph" w:styleId="20">
    <w:name w:val="envelope address"/>
    <w:next w:val="21"/>
    <w:qFormat/>
    <w:uiPriority w:val="0"/>
    <w:pPr>
      <w:widowControl w:val="0"/>
      <w:snapToGrid w:val="0"/>
      <w:ind w:left="2880"/>
      <w:jc w:val="both"/>
    </w:pPr>
    <w:rPr>
      <w:rFonts w:ascii="Arial" w:hAnsi="Arial" w:eastAsia="方正黑体_GBK" w:cs="Times New Roman"/>
      <w:kern w:val="2"/>
      <w:sz w:val="24"/>
      <w:szCs w:val="22"/>
      <w:lang w:val="en-US" w:eastAsia="zh-CN" w:bidi="ar-SA"/>
    </w:rPr>
  </w:style>
  <w:style w:type="paragraph" w:customStyle="1" w:styleId="21">
    <w:name w:val="正文_7"/>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styleId="22">
    <w:name w:val="Document Map"/>
    <w:next w:val="23"/>
    <w:qFormat/>
    <w:uiPriority w:val="0"/>
    <w:pPr>
      <w:widowControl w:val="0"/>
      <w:jc w:val="both"/>
    </w:pPr>
    <w:rPr>
      <w:rFonts w:ascii="微软雅黑" w:hAnsi="Times New Roman" w:eastAsia="微软雅黑" w:cs="Times New Roman"/>
      <w:kern w:val="2"/>
      <w:sz w:val="18"/>
      <w:szCs w:val="18"/>
      <w:lang w:val="en-US" w:eastAsia="zh-CN" w:bidi="ar-SA"/>
    </w:rPr>
  </w:style>
  <w:style w:type="paragraph" w:customStyle="1" w:styleId="23">
    <w:name w:val="xl27"/>
    <w:basedOn w:val="1"/>
    <w:qFormat/>
    <w:uiPriority w:val="0"/>
    <w:pPr>
      <w:widowControl/>
      <w:spacing w:before="100" w:beforeAutospacing="1" w:after="100" w:afterAutospacing="1"/>
      <w:jc w:val="center"/>
    </w:pPr>
    <w:rPr>
      <w:rFonts w:ascii="Arial Unicode MS" w:hAnsi="Arial Unicode MS" w:eastAsia="Arial Unicode MS" w:cs="Arial Unicode MS"/>
      <w:szCs w:val="24"/>
      <w:lang w:bidi="ar-SA"/>
    </w:rPr>
  </w:style>
  <w:style w:type="paragraph" w:styleId="24">
    <w:name w:val="annotation text"/>
    <w:qFormat/>
    <w:uiPriority w:val="0"/>
    <w:pPr>
      <w:widowControl w:val="0"/>
      <w:jc w:val="both"/>
    </w:pPr>
    <w:rPr>
      <w:rFonts w:ascii="Calibri" w:hAnsi="Calibri" w:eastAsia="宋体" w:cs="Times New Roman"/>
      <w:kern w:val="2"/>
      <w:sz w:val="21"/>
      <w:szCs w:val="24"/>
      <w:lang w:val="en-US" w:eastAsia="zh-CN" w:bidi="ar-SA"/>
    </w:rPr>
  </w:style>
  <w:style w:type="paragraph" w:styleId="25">
    <w:name w:val="index 6"/>
    <w:basedOn w:val="1"/>
    <w:next w:val="1"/>
    <w:qFormat/>
    <w:uiPriority w:val="0"/>
    <w:pPr>
      <w:ind w:left="1000" w:leftChars="1000"/>
    </w:pPr>
    <w:rPr>
      <w:rFonts w:cs="Times New Roman"/>
      <w:lang w:bidi="ar-SA"/>
    </w:rPr>
  </w:style>
  <w:style w:type="paragraph" w:styleId="26">
    <w:name w:val="Body Text 3"/>
    <w:basedOn w:val="1"/>
    <w:qFormat/>
    <w:uiPriority w:val="0"/>
    <w:pPr>
      <w:spacing w:after="120"/>
    </w:pPr>
    <w:rPr>
      <w:rFonts w:cs="Times New Roman"/>
      <w:sz w:val="16"/>
      <w:szCs w:val="16"/>
      <w:lang w:bidi="ar-SA"/>
    </w:rPr>
  </w:style>
  <w:style w:type="paragraph" w:styleId="27">
    <w:name w:val="Closing"/>
    <w:basedOn w:val="1"/>
    <w:qFormat/>
    <w:uiPriority w:val="0"/>
    <w:pPr>
      <w:ind w:left="4320"/>
    </w:pPr>
    <w:rPr>
      <w:rFonts w:ascii="Calibri" w:hAnsi="Calibri" w:eastAsia="宋体" w:cs="Times New Roman"/>
      <w:lang w:bidi="ar-SA"/>
    </w:rPr>
  </w:style>
  <w:style w:type="paragraph" w:styleId="28">
    <w:name w:val="Body Text"/>
    <w:basedOn w:val="1"/>
    <w:qFormat/>
    <w:uiPriority w:val="0"/>
    <w:rPr>
      <w:rFonts w:cs="Times New Roman"/>
      <w:sz w:val="28"/>
      <w:lang w:bidi="ar-SA"/>
    </w:rPr>
  </w:style>
  <w:style w:type="paragraph" w:styleId="29">
    <w:name w:val="Body Text Indent"/>
    <w:qFormat/>
    <w:uiPriority w:val="0"/>
    <w:pPr>
      <w:widowControl w:val="0"/>
      <w:ind w:left="1104"/>
      <w:jc w:val="both"/>
    </w:pPr>
    <w:rPr>
      <w:rFonts w:ascii="宋体" w:hAnsi="Times New Roman" w:eastAsia="宋体" w:cs="Times New Roman"/>
      <w:kern w:val="2"/>
      <w:sz w:val="21"/>
      <w:szCs w:val="21"/>
      <w:lang w:val="en-US" w:eastAsia="zh-CN" w:bidi="ar-SA"/>
    </w:rPr>
  </w:style>
  <w:style w:type="paragraph" w:styleId="30">
    <w:name w:val="List 2"/>
    <w:basedOn w:val="1"/>
    <w:qFormat/>
    <w:uiPriority w:val="0"/>
    <w:pPr>
      <w:ind w:left="400" w:leftChars="200" w:hanging="200" w:hangingChars="200"/>
    </w:pPr>
    <w:rPr>
      <w:rFonts w:ascii="Calibri" w:hAnsi="Calibri" w:eastAsia="宋体" w:cs="Times New Roman"/>
      <w:szCs w:val="24"/>
      <w:lang w:bidi="ar-SA"/>
    </w:rPr>
  </w:style>
  <w:style w:type="paragraph" w:styleId="31">
    <w:name w:val="List Continue"/>
    <w:basedOn w:val="32"/>
    <w:qFormat/>
    <w:uiPriority w:val="0"/>
    <w:pPr>
      <w:spacing w:after="120"/>
      <w:ind w:left="420"/>
    </w:pPr>
  </w:style>
  <w:style w:type="paragraph" w:customStyle="1" w:styleId="32">
    <w:name w:val="正文_1"/>
    <w:qFormat/>
    <w:uiPriority w:val="0"/>
    <w:pPr>
      <w:widowControl w:val="0"/>
      <w:spacing w:line="360" w:lineRule="auto"/>
      <w:jc w:val="both"/>
    </w:pPr>
    <w:rPr>
      <w:rFonts w:ascii="Times New Roman" w:hAnsi="Times New Roman" w:eastAsia="宋体" w:cs="Times New Roman"/>
      <w:kern w:val="2"/>
      <w:sz w:val="21"/>
      <w:szCs w:val="28"/>
      <w:lang w:val="en-US" w:eastAsia="zh-CN" w:bidi="ar-SA"/>
    </w:rPr>
  </w:style>
  <w:style w:type="paragraph" w:styleId="33">
    <w:name w:val="Block Text"/>
    <w:basedOn w:val="1"/>
    <w:qFormat/>
    <w:uiPriority w:val="0"/>
    <w:pPr>
      <w:spacing w:after="120"/>
      <w:ind w:left="700" w:leftChars="700" w:right="700" w:rightChars="700"/>
    </w:pPr>
    <w:rPr>
      <w:rFonts w:cs="Times New Roman"/>
      <w:lang w:bidi="ar-SA"/>
    </w:rPr>
  </w:style>
  <w:style w:type="paragraph" w:styleId="34">
    <w:name w:val="List Bullet 2"/>
    <w:basedOn w:val="1"/>
    <w:qFormat/>
    <w:uiPriority w:val="0"/>
    <w:pPr>
      <w:numPr>
        <w:ilvl w:val="0"/>
        <w:numId w:val="3"/>
      </w:numPr>
      <w:tabs>
        <w:tab w:val="left" w:pos="600"/>
      </w:tabs>
    </w:pPr>
    <w:rPr>
      <w:rFonts w:ascii="Calibri" w:hAnsi="Calibri" w:eastAsia="宋体" w:cs="Times New Roman"/>
      <w:lang w:bidi="ar-SA"/>
    </w:rPr>
  </w:style>
  <w:style w:type="paragraph" w:styleId="35">
    <w:name w:val="HTML Address"/>
    <w:next w:val="1"/>
    <w:qFormat/>
    <w:uiPriority w:val="0"/>
    <w:pPr>
      <w:widowControl w:val="0"/>
      <w:jc w:val="both"/>
    </w:pPr>
    <w:rPr>
      <w:rFonts w:ascii="Calibri" w:hAnsi="Calibri" w:eastAsia="宋体" w:cs="Times New Roman"/>
      <w:i/>
      <w:iCs/>
      <w:kern w:val="2"/>
      <w:sz w:val="21"/>
      <w:szCs w:val="22"/>
      <w:lang w:val="en-US" w:eastAsia="zh-CN" w:bidi="ar-SA"/>
    </w:rPr>
  </w:style>
  <w:style w:type="paragraph" w:styleId="36">
    <w:name w:val="toc 5"/>
    <w:basedOn w:val="1"/>
    <w:next w:val="1"/>
    <w:qFormat/>
    <w:uiPriority w:val="0"/>
    <w:pPr>
      <w:ind w:left="840"/>
      <w:jc w:val="left"/>
    </w:pPr>
    <w:rPr>
      <w:rFonts w:ascii="等线" w:eastAsia="等线"/>
      <w:sz w:val="18"/>
      <w:szCs w:val="18"/>
    </w:rPr>
  </w:style>
  <w:style w:type="paragraph" w:styleId="37">
    <w:name w:val="toc 3"/>
    <w:basedOn w:val="1"/>
    <w:next w:val="1"/>
    <w:qFormat/>
    <w:uiPriority w:val="0"/>
    <w:pPr>
      <w:ind w:left="420"/>
      <w:jc w:val="left"/>
    </w:pPr>
    <w:rPr>
      <w:rFonts w:ascii="等线" w:eastAsia="等线"/>
      <w:i/>
      <w:iCs/>
      <w:sz w:val="20"/>
      <w:szCs w:val="20"/>
    </w:rPr>
  </w:style>
  <w:style w:type="paragraph" w:styleId="38">
    <w:name w:val="Plain Text"/>
    <w:qFormat/>
    <w:uiPriority w:val="0"/>
    <w:pPr>
      <w:widowControl w:val="0"/>
      <w:jc w:val="both"/>
    </w:pPr>
    <w:rPr>
      <w:rFonts w:ascii="宋体" w:hAnsi="Times New Roman" w:eastAsia="宋体" w:cs="Courier New"/>
      <w:kern w:val="2"/>
      <w:sz w:val="21"/>
      <w:szCs w:val="21"/>
      <w:lang w:val="en-US" w:eastAsia="zh-CN" w:bidi="ar-SA"/>
    </w:rPr>
  </w:style>
  <w:style w:type="paragraph" w:styleId="39">
    <w:name w:val="List Bullet 5"/>
    <w:basedOn w:val="1"/>
    <w:qFormat/>
    <w:uiPriority w:val="0"/>
    <w:pPr>
      <w:tabs>
        <w:tab w:val="left" w:pos="2040"/>
      </w:tabs>
      <w:ind w:left="2040" w:hanging="360"/>
    </w:pPr>
    <w:rPr>
      <w:rFonts w:ascii="Calibri" w:hAnsi="Calibri" w:eastAsia="宋体" w:cs="Times New Roman"/>
      <w:lang w:bidi="ar-SA"/>
    </w:rPr>
  </w:style>
  <w:style w:type="paragraph" w:styleId="40">
    <w:name w:val="toc 8"/>
    <w:basedOn w:val="1"/>
    <w:next w:val="1"/>
    <w:qFormat/>
    <w:uiPriority w:val="0"/>
    <w:pPr>
      <w:ind w:left="1470"/>
      <w:jc w:val="left"/>
    </w:pPr>
    <w:rPr>
      <w:rFonts w:ascii="等线" w:eastAsia="等线"/>
      <w:sz w:val="18"/>
      <w:szCs w:val="18"/>
    </w:rPr>
  </w:style>
  <w:style w:type="paragraph" w:styleId="41">
    <w:name w:val="Date"/>
    <w:basedOn w:val="1"/>
    <w:next w:val="1"/>
    <w:qFormat/>
    <w:uiPriority w:val="0"/>
    <w:pPr>
      <w:numPr>
        <w:ilvl w:val="0"/>
        <w:numId w:val="4"/>
      </w:numPr>
      <w:tabs>
        <w:tab w:val="left" w:pos="780"/>
        <w:tab w:val="clear" w:pos="1200"/>
      </w:tabs>
      <w:ind w:left="100" w:firstLine="0"/>
    </w:pPr>
    <w:rPr>
      <w:rFonts w:cs="Times New Roman"/>
      <w:lang w:bidi="ar-SA"/>
    </w:rPr>
  </w:style>
  <w:style w:type="paragraph" w:styleId="42">
    <w:name w:val="Body Text Indent 2"/>
    <w:basedOn w:val="1"/>
    <w:qFormat/>
    <w:uiPriority w:val="0"/>
    <w:pPr>
      <w:numPr>
        <w:ilvl w:val="0"/>
        <w:numId w:val="5"/>
      </w:numPr>
      <w:tabs>
        <w:tab w:val="left" w:pos="780"/>
        <w:tab w:val="clear" w:pos="1200"/>
      </w:tabs>
      <w:ind w:left="0" w:firstLine="586"/>
    </w:pPr>
    <w:rPr>
      <w:rFonts w:ascii="宋体" w:cs="Times New Roman"/>
      <w:szCs w:val="21"/>
      <w:lang w:bidi="ar-SA"/>
    </w:rPr>
  </w:style>
  <w:style w:type="paragraph" w:styleId="43">
    <w:name w:val="Balloon Text"/>
    <w:basedOn w:val="1"/>
    <w:qFormat/>
    <w:uiPriority w:val="0"/>
    <w:rPr>
      <w:rFonts w:cs="Times New Roman"/>
      <w:sz w:val="18"/>
      <w:szCs w:val="18"/>
      <w:lang w:bidi="ar-SA"/>
    </w:rPr>
  </w:style>
  <w:style w:type="paragraph" w:styleId="44">
    <w:name w:val="footer"/>
    <w:basedOn w:val="1"/>
    <w:qFormat/>
    <w:uiPriority w:val="0"/>
    <w:pPr>
      <w:tabs>
        <w:tab w:val="center" w:pos="4153"/>
        <w:tab w:val="right" w:pos="8306"/>
      </w:tabs>
      <w:snapToGrid w:val="0"/>
      <w:jc w:val="left"/>
    </w:pPr>
    <w:rPr>
      <w:rFonts w:cs="Times New Roman"/>
      <w:sz w:val="18"/>
      <w:szCs w:val="18"/>
      <w:lang w:bidi="ar-SA"/>
    </w:rPr>
  </w:style>
  <w:style w:type="paragraph" w:styleId="45">
    <w:name w:val="envelope return"/>
    <w:basedOn w:val="1"/>
    <w:qFormat/>
    <w:uiPriority w:val="0"/>
    <w:pPr>
      <w:snapToGrid w:val="0"/>
    </w:pPr>
    <w:rPr>
      <w:rFonts w:ascii="Arial" w:hAnsi="Arial" w:eastAsia="宋体" w:cs="Times New Roman"/>
      <w:szCs w:val="24"/>
      <w:lang w:bidi="ar-SA"/>
    </w:rPr>
  </w:style>
  <w:style w:type="paragraph" w:styleId="46">
    <w:name w:val="header"/>
    <w:next w:val="44"/>
    <w:qFormat/>
    <w:uiPriority w:val="0"/>
    <w:pPr>
      <w:widowControl w:val="0"/>
      <w:pBdr>
        <w:bottom w:val="single" w:color="auto" w:sz="6" w:space="1"/>
      </w:pBdr>
      <w:tabs>
        <w:tab w:val="center" w:pos="4153"/>
        <w:tab w:val="right" w:pos="8306"/>
      </w:tabs>
      <w:adjustRightInd w:val="0"/>
      <w:spacing w:line="240" w:lineRule="atLeast"/>
      <w:jc w:val="center"/>
      <w:textAlignment w:val="baseline"/>
    </w:pPr>
    <w:rPr>
      <w:rFonts w:ascii="Calibri" w:hAnsi="Calibri" w:eastAsia="宋体" w:cs="Times New Roman"/>
      <w:sz w:val="18"/>
      <w:szCs w:val="22"/>
      <w:lang w:val="en-US" w:eastAsia="zh-CN" w:bidi="ar-SA"/>
    </w:rPr>
  </w:style>
  <w:style w:type="paragraph" w:styleId="47">
    <w:name w:val="toc 1"/>
    <w:basedOn w:val="1"/>
    <w:next w:val="1"/>
    <w:qFormat/>
    <w:uiPriority w:val="0"/>
    <w:pPr>
      <w:spacing w:before="120" w:after="120"/>
      <w:jc w:val="left"/>
    </w:pPr>
    <w:rPr>
      <w:rFonts w:ascii="等线" w:eastAsia="等线"/>
      <w:b/>
      <w:bCs/>
      <w:caps/>
      <w:sz w:val="20"/>
      <w:szCs w:val="20"/>
    </w:rPr>
  </w:style>
  <w:style w:type="paragraph" w:styleId="48">
    <w:name w:val="toc 4"/>
    <w:basedOn w:val="1"/>
    <w:next w:val="1"/>
    <w:qFormat/>
    <w:uiPriority w:val="0"/>
    <w:pPr>
      <w:ind w:left="630"/>
      <w:jc w:val="left"/>
    </w:pPr>
    <w:rPr>
      <w:rFonts w:ascii="等线" w:eastAsia="等线"/>
      <w:sz w:val="18"/>
      <w:szCs w:val="18"/>
    </w:rPr>
  </w:style>
  <w:style w:type="paragraph" w:styleId="49">
    <w:name w:val="index heading"/>
    <w:basedOn w:val="1"/>
    <w:next w:val="50"/>
    <w:qFormat/>
    <w:uiPriority w:val="0"/>
    <w:rPr>
      <w:rFonts w:ascii="Calibri" w:hAnsi="Calibri" w:eastAsia="宋体" w:cs="Times New Roman"/>
      <w:szCs w:val="20"/>
      <w:lang w:bidi="ar-SA"/>
    </w:rPr>
  </w:style>
  <w:style w:type="paragraph" w:styleId="50">
    <w:name w:val="index 1"/>
    <w:basedOn w:val="1"/>
    <w:next w:val="1"/>
    <w:qFormat/>
    <w:uiPriority w:val="0"/>
    <w:rPr>
      <w:rFonts w:cs="Times New Roman"/>
      <w:lang w:bidi="ar-SA"/>
    </w:rPr>
  </w:style>
  <w:style w:type="paragraph" w:styleId="51">
    <w:name w:val="Subtitle"/>
    <w:basedOn w:val="1"/>
    <w:qFormat/>
    <w:uiPriority w:val="0"/>
    <w:pPr>
      <w:spacing w:before="240" w:after="60" w:line="312" w:lineRule="auto"/>
      <w:jc w:val="center"/>
      <w:outlineLvl w:val="1"/>
    </w:pPr>
    <w:rPr>
      <w:rFonts w:ascii="Arial" w:hAnsi="Arial" w:eastAsia="宋体"/>
      <w:b/>
      <w:bCs/>
      <w:kern w:val="28"/>
      <w:sz w:val="32"/>
      <w:szCs w:val="32"/>
    </w:rPr>
  </w:style>
  <w:style w:type="paragraph" w:styleId="52">
    <w:name w:val="List Number 5"/>
    <w:basedOn w:val="1"/>
    <w:qFormat/>
    <w:uiPriority w:val="0"/>
    <w:pPr>
      <w:tabs>
        <w:tab w:val="left" w:pos="780"/>
        <w:tab w:val="left" w:pos="1200"/>
      </w:tabs>
      <w:ind w:left="780" w:hanging="360"/>
    </w:pPr>
    <w:rPr>
      <w:rFonts w:ascii="Calibri" w:hAnsi="Calibri" w:eastAsia="宋体" w:cs="Times New Roman"/>
      <w:lang w:bidi="ar-SA"/>
    </w:rPr>
  </w:style>
  <w:style w:type="paragraph" w:styleId="53">
    <w:name w:val="footnote text"/>
    <w:basedOn w:val="1"/>
    <w:qFormat/>
    <w:uiPriority w:val="0"/>
    <w:pPr>
      <w:snapToGrid w:val="0"/>
      <w:jc w:val="left"/>
    </w:pPr>
    <w:rPr>
      <w:rFonts w:ascii="Calibri" w:hAnsi="Calibri" w:eastAsia="宋体" w:cs="Times New Roman"/>
      <w:sz w:val="18"/>
      <w:lang w:bidi="ar-SA"/>
    </w:rPr>
  </w:style>
  <w:style w:type="paragraph" w:styleId="54">
    <w:name w:val="toc 6"/>
    <w:basedOn w:val="1"/>
    <w:next w:val="1"/>
    <w:qFormat/>
    <w:uiPriority w:val="0"/>
    <w:pPr>
      <w:ind w:left="1050"/>
      <w:jc w:val="left"/>
    </w:pPr>
    <w:rPr>
      <w:rFonts w:ascii="等线" w:eastAsia="等线"/>
      <w:sz w:val="18"/>
      <w:szCs w:val="18"/>
    </w:rPr>
  </w:style>
  <w:style w:type="paragraph" w:styleId="55">
    <w:name w:val="Body Text Indent 3"/>
    <w:basedOn w:val="1"/>
    <w:qFormat/>
    <w:uiPriority w:val="0"/>
    <w:pPr>
      <w:numPr>
        <w:ilvl w:val="0"/>
        <w:numId w:val="6"/>
      </w:numPr>
      <w:ind w:left="0" w:firstLine="570"/>
    </w:pPr>
    <w:rPr>
      <w:rFonts w:cs="Times New Roman"/>
      <w:sz w:val="28"/>
      <w:lang w:bidi="ar-SA"/>
    </w:rPr>
  </w:style>
  <w:style w:type="paragraph" w:styleId="56">
    <w:name w:val="index 9"/>
    <w:basedOn w:val="1"/>
    <w:next w:val="1"/>
    <w:qFormat/>
    <w:uiPriority w:val="0"/>
    <w:pPr>
      <w:ind w:left="1600" w:leftChars="1600"/>
    </w:pPr>
    <w:rPr>
      <w:rFonts w:ascii="Calibri" w:hAnsi="Calibri" w:eastAsia="宋体" w:cs="Times New Roman"/>
      <w:szCs w:val="20"/>
      <w:lang w:bidi="ar-SA"/>
    </w:rPr>
  </w:style>
  <w:style w:type="paragraph" w:styleId="57">
    <w:name w:val="table of figures"/>
    <w:basedOn w:val="1"/>
    <w:next w:val="1"/>
    <w:qFormat/>
    <w:uiPriority w:val="0"/>
    <w:pPr>
      <w:ind w:left="400" w:leftChars="200" w:hanging="200" w:hangingChars="200"/>
    </w:pPr>
    <w:rPr>
      <w:rFonts w:cs="Times New Roman"/>
      <w:lang w:bidi="ar-SA"/>
    </w:rPr>
  </w:style>
  <w:style w:type="paragraph" w:styleId="58">
    <w:name w:val="toc 2"/>
    <w:basedOn w:val="1"/>
    <w:next w:val="1"/>
    <w:qFormat/>
    <w:uiPriority w:val="0"/>
    <w:pPr>
      <w:ind w:left="210"/>
      <w:jc w:val="left"/>
    </w:pPr>
    <w:rPr>
      <w:rFonts w:ascii="等线" w:eastAsia="等线"/>
      <w:smallCaps/>
      <w:sz w:val="20"/>
      <w:szCs w:val="20"/>
    </w:rPr>
  </w:style>
  <w:style w:type="paragraph" w:styleId="59">
    <w:name w:val="toc 9"/>
    <w:basedOn w:val="1"/>
    <w:next w:val="1"/>
    <w:qFormat/>
    <w:uiPriority w:val="0"/>
    <w:pPr>
      <w:ind w:left="1680"/>
      <w:jc w:val="left"/>
    </w:pPr>
    <w:rPr>
      <w:rFonts w:ascii="等线" w:eastAsia="等线"/>
      <w:sz w:val="18"/>
      <w:szCs w:val="18"/>
    </w:rPr>
  </w:style>
  <w:style w:type="paragraph" w:styleId="60">
    <w:name w:val="Body Text 2"/>
    <w:basedOn w:val="1"/>
    <w:qFormat/>
    <w:uiPriority w:val="0"/>
    <w:pPr>
      <w:spacing w:after="120" w:line="480" w:lineRule="auto"/>
    </w:pPr>
    <w:rPr>
      <w:rFonts w:cs="Times New Roman"/>
      <w:lang w:bidi="ar-SA"/>
    </w:rPr>
  </w:style>
  <w:style w:type="paragraph" w:styleId="61">
    <w:name w:val="List Continue 2"/>
    <w:basedOn w:val="1"/>
    <w:qFormat/>
    <w:uiPriority w:val="0"/>
    <w:pPr>
      <w:spacing w:after="120"/>
      <w:ind w:left="840"/>
    </w:pPr>
    <w:rPr>
      <w:rFonts w:ascii="Calibri" w:hAnsi="Calibri" w:eastAsia="宋体" w:cs="Times New Roman"/>
      <w:lang w:bidi="ar-SA"/>
    </w:rPr>
  </w:style>
  <w:style w:type="paragraph" w:styleId="62">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00" w:leftChars="500" w:hanging="500" w:hangingChars="500"/>
    </w:pPr>
    <w:rPr>
      <w:rFonts w:ascii="Arial" w:hAnsi="Arial"/>
      <w:sz w:val="24"/>
      <w:szCs w:val="24"/>
    </w:rPr>
  </w:style>
  <w:style w:type="paragraph" w:styleId="63">
    <w:name w:val="Normal (Web)"/>
    <w:next w:val="64"/>
    <w:qFormat/>
    <w:uiPriority w:val="0"/>
    <w:pPr>
      <w:widowControl w:val="0"/>
      <w:spacing w:before="100" w:beforeAutospacing="1" w:after="100" w:afterAutospacing="1" w:line="240" w:lineRule="auto"/>
      <w:jc w:val="left"/>
    </w:pPr>
    <w:rPr>
      <w:rFonts w:ascii="宋体" w:hAnsi="Times New Roman" w:eastAsia="宋体" w:cs="Times New Roman"/>
      <w:kern w:val="2"/>
      <w:sz w:val="24"/>
      <w:szCs w:val="20"/>
      <w:lang w:val="en-US" w:eastAsia="zh-CN" w:bidi="ar-SA"/>
    </w:rPr>
  </w:style>
  <w:style w:type="paragraph" w:customStyle="1" w:styleId="64">
    <w:name w:val="修订1"/>
    <w:qFormat/>
    <w:uiPriority w:val="0"/>
    <w:rPr>
      <w:rFonts w:ascii="Calibri" w:hAnsi="Calibri" w:eastAsia="宋体" w:cs="Times New Roman"/>
      <w:kern w:val="2"/>
      <w:sz w:val="21"/>
      <w:szCs w:val="24"/>
      <w:lang w:val="en-US" w:eastAsia="zh-CN" w:bidi="ar-SA"/>
    </w:rPr>
  </w:style>
  <w:style w:type="paragraph" w:styleId="65">
    <w:name w:val="List Continue 3"/>
    <w:basedOn w:val="1"/>
    <w:qFormat/>
    <w:uiPriority w:val="0"/>
    <w:pPr>
      <w:spacing w:after="120"/>
      <w:ind w:left="1260"/>
    </w:pPr>
    <w:rPr>
      <w:rFonts w:ascii="Calibri" w:hAnsi="Calibri" w:eastAsia="宋体" w:cs="Times New Roman"/>
      <w:lang w:bidi="ar-SA"/>
    </w:rPr>
  </w:style>
  <w:style w:type="paragraph" w:styleId="66">
    <w:name w:val="Title"/>
    <w:next w:val="1"/>
    <w:qFormat/>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styleId="67">
    <w:name w:val="annotation subject"/>
    <w:next w:val="68"/>
    <w:qFormat/>
    <w:uiPriority w:val="0"/>
    <w:pPr>
      <w:widowControl w:val="0"/>
      <w:jc w:val="both"/>
    </w:pPr>
    <w:rPr>
      <w:rFonts w:ascii="Calibri" w:hAnsi="Calibri" w:eastAsia="宋体" w:cs="Times New Roman"/>
      <w:b/>
      <w:bCs/>
      <w:kern w:val="2"/>
      <w:sz w:val="21"/>
      <w:szCs w:val="24"/>
      <w:lang w:val="en-US" w:eastAsia="zh-CN" w:bidi="ar-SA"/>
    </w:rPr>
  </w:style>
  <w:style w:type="paragraph" w:customStyle="1" w:styleId="68">
    <w:name w:val="金宏发行正文"/>
    <w:basedOn w:val="1"/>
    <w:qFormat/>
    <w:uiPriority w:val="0"/>
    <w:pPr>
      <w:spacing w:line="500" w:lineRule="exact"/>
      <w:ind w:firstLine="200" w:firstLineChars="200"/>
    </w:pPr>
    <w:rPr>
      <w:rFonts w:ascii="Calibri" w:hAnsi="Calibri" w:eastAsia="Times New Roman" w:cs="宋体"/>
      <w:sz w:val="28"/>
      <w:szCs w:val="20"/>
      <w:lang w:bidi="ar-SA"/>
    </w:rPr>
  </w:style>
  <w:style w:type="paragraph" w:styleId="69">
    <w:name w:val="Body Text First Indent"/>
    <w:basedOn w:val="28"/>
    <w:qFormat/>
    <w:uiPriority w:val="0"/>
    <w:pPr>
      <w:spacing w:after="120"/>
      <w:ind w:firstLine="100" w:firstLineChars="100"/>
    </w:pPr>
    <w:rPr>
      <w:rFonts w:cs="Arial"/>
      <w:sz w:val="21"/>
      <w:lang w:bidi="ar-SA"/>
    </w:rPr>
  </w:style>
  <w:style w:type="paragraph" w:styleId="70">
    <w:name w:val="Body Text First Indent 2"/>
    <w:basedOn w:val="29"/>
    <w:qFormat/>
    <w:uiPriority w:val="0"/>
    <w:pPr>
      <w:tabs>
        <w:tab w:val="left" w:pos="360"/>
      </w:tabs>
      <w:spacing w:after="120"/>
      <w:ind w:left="200" w:leftChars="200" w:firstLine="200" w:firstLineChars="200"/>
    </w:pPr>
    <w:rPr>
      <w:rFonts w:ascii="等线" w:hAnsi="等线" w:cs="Arial"/>
      <w:szCs w:val="22"/>
      <w:lang w:bidi="ar-SA"/>
    </w:rPr>
  </w:style>
  <w:style w:type="table" w:styleId="72">
    <w:name w:val="Table Grid"/>
    <w:basedOn w:val="71"/>
    <w:qFormat/>
    <w:uiPriority w:val="0"/>
    <w:pPr>
      <w:widowControl w:val="0"/>
      <w:jc w:val="both"/>
    </w:pPr>
    <w:rPr>
      <w:rFonts w:asciiTheme="minorHAnsi" w:hAnsiTheme="minorHAnsi" w:eastAsiaTheme="minorEastAsia" w:cstheme="minorBid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4">
    <w:name w:val="Strong"/>
    <w:qFormat/>
    <w:uiPriority w:val="0"/>
    <w:rPr>
      <w:b/>
      <w:bCs/>
    </w:rPr>
  </w:style>
  <w:style w:type="character" w:styleId="75">
    <w:name w:val="page number"/>
    <w:basedOn w:val="73"/>
    <w:qFormat/>
    <w:uiPriority w:val="0"/>
  </w:style>
  <w:style w:type="character" w:styleId="76">
    <w:name w:val="FollowedHyperlink"/>
    <w:qFormat/>
    <w:uiPriority w:val="0"/>
    <w:rPr>
      <w:color w:val="800080"/>
      <w:u w:val="single"/>
    </w:rPr>
  </w:style>
  <w:style w:type="character" w:styleId="77">
    <w:name w:val="HTML Variable"/>
    <w:qFormat/>
    <w:uiPriority w:val="0"/>
    <w:rPr>
      <w:i/>
      <w:iCs/>
    </w:rPr>
  </w:style>
  <w:style w:type="character" w:styleId="78">
    <w:name w:val="Hyperlink"/>
    <w:qFormat/>
    <w:uiPriority w:val="0"/>
    <w:rPr>
      <w:color w:val="0000FF"/>
      <w:u w:val="single"/>
    </w:rPr>
  </w:style>
  <w:style w:type="character" w:styleId="79">
    <w:name w:val="annotation reference"/>
    <w:qFormat/>
    <w:uiPriority w:val="0"/>
    <w:rPr>
      <w:sz w:val="21"/>
      <w:szCs w:val="21"/>
    </w:rPr>
  </w:style>
  <w:style w:type="character" w:styleId="80">
    <w:name w:val="footnote reference"/>
    <w:qFormat/>
    <w:uiPriority w:val="0"/>
    <w:rPr>
      <w:vertAlign w:val="superscript"/>
    </w:rPr>
  </w:style>
  <w:style w:type="character" w:styleId="81">
    <w:name w:val="HTML Keyboard"/>
    <w:uiPriority w:val="0"/>
    <w:rPr>
      <w:rFonts w:ascii="Courier New" w:hAnsi="Courier New"/>
      <w:sz w:val="20"/>
    </w:rPr>
  </w:style>
  <w:style w:type="character" w:customStyle="1" w:styleId="82">
    <w:name w:val="Char Char3"/>
    <w:qFormat/>
    <w:uiPriority w:val="0"/>
    <w:rPr>
      <w:rFonts w:ascii="宋体" w:eastAsia="宋体"/>
      <w:kern w:val="2"/>
      <w:sz w:val="21"/>
      <w:lang w:val="en-US" w:eastAsia="zh-CN"/>
    </w:rPr>
  </w:style>
  <w:style w:type="character" w:customStyle="1" w:styleId="83">
    <w:name w:val="超链接_1"/>
    <w:qFormat/>
    <w:uiPriority w:val="0"/>
    <w:rPr>
      <w:color w:val="0000FF"/>
      <w:u w:val="single"/>
    </w:rPr>
  </w:style>
  <w:style w:type="character" w:customStyle="1" w:styleId="84">
    <w:name w:val="标题 2 Char Char Char"/>
    <w:qFormat/>
    <w:uiPriority w:val="0"/>
    <w:rPr>
      <w:rFonts w:ascii="Arial" w:hAnsi="Arial" w:eastAsia="黑体"/>
      <w:b/>
      <w:bCs/>
      <w:kern w:val="2"/>
      <w:sz w:val="32"/>
      <w:lang w:val="en-US" w:eastAsia="zh-CN"/>
    </w:rPr>
  </w:style>
  <w:style w:type="character" w:customStyle="1" w:styleId="85">
    <w:name w:val="样式1 Char"/>
    <w:uiPriority w:val="0"/>
    <w:rPr>
      <w:rFonts w:ascii="宋体" w:eastAsia="宋体"/>
      <w:sz w:val="21"/>
      <w:szCs w:val="21"/>
      <w:lang w:val="en-US" w:eastAsia="zh-CN" w:bidi="ar-SA"/>
    </w:rPr>
  </w:style>
  <w:style w:type="character" w:customStyle="1" w:styleId="86">
    <w:name w:val="题注(图注) Char Char1"/>
    <w:uiPriority w:val="0"/>
    <w:rPr>
      <w:rFonts w:ascii="Arial" w:hAnsi="Arial" w:eastAsia="黑体"/>
      <w:snapToGrid w:val="0"/>
      <w:lang w:val="en-US" w:eastAsia="zh-CN"/>
    </w:rPr>
  </w:style>
  <w:style w:type="character" w:customStyle="1" w:styleId="87">
    <w:name w:val="超链接_2"/>
    <w:uiPriority w:val="0"/>
    <w:rPr>
      <w:color w:val="0000FF"/>
      <w:u w:val="single"/>
    </w:rPr>
  </w:style>
  <w:style w:type="paragraph" w:customStyle="1" w:styleId="88">
    <w:name w:val="样式 17 "/>
    <w:link w:val="89"/>
    <w:qFormat/>
    <w:uiPriority w:val="0"/>
    <w:rPr>
      <w:rFonts w:ascii="Times New Roman" w:hAnsi="Times New Roman" w:eastAsia="宋体" w:cs="Times New Roman"/>
      <w:sz w:val="20"/>
      <w:szCs w:val="20"/>
      <w:lang w:val="en-US" w:eastAsia="zh-CN" w:bidi="ar-SA"/>
    </w:rPr>
  </w:style>
  <w:style w:type="character" w:customStyle="1" w:styleId="89">
    <w:name w:val="样式 17  Char"/>
    <w:basedOn w:val="73"/>
    <w:link w:val="88"/>
    <w:qFormat/>
    <w:uiPriority w:val="0"/>
    <w:rPr>
      <w:rFonts w:ascii="Times New Roman" w:hAnsi="Times New Roman" w:eastAsia="宋体" w:cs="Times New Roman"/>
      <w:sz w:val="20"/>
      <w:szCs w:val="20"/>
      <w:lang w:val="en-US" w:eastAsia="zh-CN" w:bidi="ar-SA"/>
    </w:rPr>
  </w:style>
  <w:style w:type="character" w:customStyle="1" w:styleId="90">
    <w:name w:val="chanpin拷贝"/>
    <w:uiPriority w:val="0"/>
  </w:style>
  <w:style w:type="character" w:customStyle="1" w:styleId="91">
    <w:name w:val="style11"/>
    <w:uiPriority w:val="0"/>
    <w:rPr>
      <w:color w:val="004B99"/>
    </w:rPr>
  </w:style>
  <w:style w:type="character" w:customStyle="1" w:styleId="92">
    <w:name w:val="zengping"/>
    <w:qFormat/>
    <w:uiPriority w:val="0"/>
    <w:rPr>
      <w:rFonts w:ascii="Arial" w:hAnsi="Arial" w:eastAsia="宋体"/>
      <w:color w:val="auto"/>
      <w:sz w:val="20"/>
    </w:rPr>
  </w:style>
  <w:style w:type="character" w:customStyle="1" w:styleId="93">
    <w:name w:val="c21"/>
    <w:uiPriority w:val="0"/>
    <w:rPr>
      <w:rFonts w:ascii="??" w:hAnsi="??"/>
      <w:color w:val="000000"/>
      <w:sz w:val="20"/>
      <w:u w:val="none"/>
    </w:rPr>
  </w:style>
  <w:style w:type="character" w:customStyle="1" w:styleId="94">
    <w:name w:val="批注引用_0"/>
    <w:qFormat/>
    <w:uiPriority w:val="0"/>
    <w:rPr>
      <w:sz w:val="21"/>
      <w:szCs w:val="21"/>
    </w:rPr>
  </w:style>
  <w:style w:type="character" w:customStyle="1" w:styleId="95">
    <w:name w:val="fontstyle01"/>
    <w:uiPriority w:val="0"/>
    <w:rPr>
      <w:rFonts w:ascii="宋体" w:eastAsia="宋体"/>
      <w:color w:val="000000"/>
      <w:sz w:val="24"/>
      <w:szCs w:val="24"/>
    </w:rPr>
  </w:style>
  <w:style w:type="character" w:customStyle="1" w:styleId="96">
    <w:name w:val="h3 Char"/>
    <w:aliases w:val="2h Char,3 Char,BOD 0 Char,Bold Head Char,CT Char,H3 Char,Head3 Char,Heading 3 - old Char,Level 3 Head Char,PIM 3 Char,bh Char,l3 Char,level_3 Char,sect1.2.3 Char,sect1.2.31 Char,sect1.2.311 Char,sect1.2.312 Char,sect1.2.32 Char,sect1.2.33 Char"/>
    <w:qFormat/>
    <w:uiPriority w:val="0"/>
    <w:rPr>
      <w:rFonts w:eastAsia="宋体"/>
      <w:b/>
      <w:bCs/>
      <w:sz w:val="32"/>
      <w:szCs w:val="32"/>
      <w:lang w:val="en-US" w:eastAsia="zh-CN" w:bidi="ar-SA"/>
    </w:rPr>
  </w:style>
  <w:style w:type="character" w:customStyle="1" w:styleId="97">
    <w:name w:val="NormalCharacter"/>
    <w:uiPriority w:val="0"/>
  </w:style>
  <w:style w:type="character" w:customStyle="1" w:styleId="98">
    <w:name w:val="chanpin1"/>
    <w:uiPriority w:val="0"/>
    <w:rPr>
      <w:rFonts w:ascii="??" w:hAnsi="??"/>
      <w:color w:val="000000"/>
      <w:sz w:val="20"/>
      <w:u w:val="none"/>
    </w:rPr>
  </w:style>
  <w:style w:type="character" w:customStyle="1" w:styleId="99">
    <w:name w:val="apple-converted-space"/>
    <w:uiPriority w:val="0"/>
  </w:style>
  <w:style w:type="character" w:customStyle="1" w:styleId="100">
    <w:name w:val="超链接_0"/>
    <w:uiPriority w:val="0"/>
    <w:rPr>
      <w:color w:val="0000FF"/>
      <w:u w:val="single"/>
    </w:rPr>
  </w:style>
  <w:style w:type="paragraph" w:customStyle="1" w:styleId="101">
    <w:name w:val="样式 16 "/>
    <w:link w:val="102"/>
    <w:qFormat/>
    <w:uiPriority w:val="0"/>
    <w:rPr>
      <w:rFonts w:ascii="Times New Roman" w:hAnsi="Times New Roman" w:eastAsia="宋体" w:cs="Times New Roman"/>
      <w:sz w:val="20"/>
      <w:szCs w:val="20"/>
      <w:lang w:val="en-US" w:eastAsia="zh-CN" w:bidi="ar-SA"/>
    </w:rPr>
  </w:style>
  <w:style w:type="character" w:customStyle="1" w:styleId="102">
    <w:name w:val="样式 16  Char"/>
    <w:basedOn w:val="73"/>
    <w:link w:val="101"/>
    <w:qFormat/>
    <w:uiPriority w:val="0"/>
    <w:rPr>
      <w:rFonts w:ascii="Times New Roman" w:hAnsi="Times New Roman" w:eastAsia="宋体" w:cs="Times New Roman"/>
      <w:sz w:val="20"/>
      <w:szCs w:val="20"/>
      <w:lang w:val="en-US" w:eastAsia="zh-CN" w:bidi="ar-SA"/>
    </w:rPr>
  </w:style>
  <w:style w:type="character" w:customStyle="1" w:styleId="103">
    <w:name w:val="标题 2 Char"/>
    <w:qFormat/>
    <w:uiPriority w:val="0"/>
    <w:rPr>
      <w:rFonts w:ascii="Arial" w:hAnsi="Arial" w:eastAsia="黑体"/>
      <w:b/>
      <w:bCs/>
      <w:kern w:val="2"/>
      <w:sz w:val="32"/>
      <w:lang w:val="en-US" w:eastAsia="zh-CN"/>
    </w:rPr>
  </w:style>
  <w:style w:type="character" w:customStyle="1" w:styleId="104">
    <w:name w:val="标题 4 Char1 Char"/>
    <w:aliases w:val="First Subheading Char,H4 Char,Heading sql Char,Heading sql Char Char Char Char,PIM 4 Char,Ref Heading 1 Char,Ref Heading 11 Char,h4 Char,rh1 Char,rh11 C,sect 1.2.3.4 Char,sect 1.2.3.41 Char,标题 4 Char Char Char,第三层条 Char,第四层 Char"/>
    <w:uiPriority w:val="0"/>
    <w:rPr>
      <w:rFonts w:ascii="Arial" w:hAnsi="Arial" w:eastAsia="黑体"/>
      <w:b/>
      <w:bCs/>
      <w:kern w:val="2"/>
      <w:sz w:val="28"/>
      <w:lang w:val="en-US" w:eastAsia="zh-CN"/>
    </w:rPr>
  </w:style>
  <w:style w:type="character" w:customStyle="1" w:styleId="105">
    <w:name w:val="正文文本缩进 Char"/>
    <w:aliases w:val="4 Char"/>
    <w:uiPriority w:val="0"/>
    <w:rPr>
      <w:rFonts w:eastAsia="宋体"/>
      <w:kern w:val="2"/>
      <w:sz w:val="32"/>
      <w:lang w:val="en-US" w:eastAsia="zh-CN"/>
    </w:rPr>
  </w:style>
  <w:style w:type="character" w:customStyle="1" w:styleId="106">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uiPriority w:val="0"/>
    <w:rPr>
      <w:rFonts w:ascii="宋体" w:eastAsia="宋体" w:cs="Courier New"/>
      <w:kern w:val="2"/>
      <w:sz w:val="24"/>
      <w:szCs w:val="21"/>
      <w:lang w:val="en-US" w:eastAsia="zh-CN" w:bidi="ar-SA"/>
    </w:rPr>
  </w:style>
  <w:style w:type="paragraph" w:customStyle="1" w:styleId="107">
    <w:name w:val="正文355"/>
    <w:uiPriority w:val="0"/>
    <w:pPr>
      <w:widowControl w:val="0"/>
      <w:jc w:val="both"/>
    </w:pPr>
    <w:rPr>
      <w:rFonts w:ascii="Calibri" w:hAnsi="Calibri" w:eastAsia="宋体" w:cs="Times New Roman"/>
      <w:kern w:val="2"/>
      <w:sz w:val="21"/>
      <w:szCs w:val="24"/>
      <w:lang w:val="en-US" w:eastAsia="zh-CN" w:bidi="ar-SA"/>
    </w:rPr>
  </w:style>
  <w:style w:type="paragraph" w:customStyle="1" w:styleId="108">
    <w:name w:val="样式 1870 10 磅"/>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109">
    <w:name w:val="样式 178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
    <w:name w:val="正文996"/>
    <w:uiPriority w:val="0"/>
    <w:pPr>
      <w:widowControl w:val="0"/>
      <w:jc w:val="both"/>
    </w:pPr>
    <w:rPr>
      <w:rFonts w:ascii="Calibri" w:hAnsi="Calibri" w:eastAsia="宋体" w:cs="Times New Roman"/>
      <w:kern w:val="2"/>
      <w:sz w:val="21"/>
      <w:szCs w:val="24"/>
      <w:lang w:val="en-US" w:eastAsia="zh-CN" w:bidi="ar-SA"/>
    </w:rPr>
  </w:style>
  <w:style w:type="paragraph" w:customStyle="1" w:styleId="111">
    <w:name w:val="样式 161 10 磅"/>
    <w:next w:val="112"/>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
    <w:name w:val="样式 四号"/>
    <w:next w:val="1"/>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113">
    <w:name w:val="样式 3 "/>
    <w:uiPriority w:val="0"/>
    <w:rPr>
      <w:rFonts w:ascii="Times New Roman" w:hAnsi="Times New Roman" w:eastAsia="宋体" w:cs="Times New Roman"/>
      <w:sz w:val="20"/>
      <w:szCs w:val="20"/>
      <w:lang w:val="en-US" w:eastAsia="zh-CN" w:bidi="ar-SA"/>
    </w:rPr>
  </w:style>
  <w:style w:type="paragraph" w:customStyle="1" w:styleId="114">
    <w:name w:val="正文904"/>
    <w:uiPriority w:val="0"/>
    <w:pPr>
      <w:widowControl w:val="0"/>
      <w:jc w:val="both"/>
    </w:pPr>
    <w:rPr>
      <w:rFonts w:ascii="Calibri" w:hAnsi="Calibri" w:eastAsia="宋体" w:cs="Times New Roman"/>
      <w:kern w:val="2"/>
      <w:sz w:val="21"/>
      <w:szCs w:val="22"/>
      <w:lang w:val="en-US" w:eastAsia="zh-CN" w:bidi="ar-SA"/>
    </w:rPr>
  </w:style>
  <w:style w:type="paragraph" w:customStyle="1" w:styleId="115">
    <w:name w:val="样式 宋体 五号 两端对齐 行距: 单倍行距1"/>
    <w:basedOn w:val="1"/>
    <w:uiPriority w:val="0"/>
    <w:rPr>
      <w:rFonts w:ascii="宋体" w:cs="Times New Roman"/>
      <w:lang w:bidi="ar-SA"/>
    </w:rPr>
  </w:style>
  <w:style w:type="paragraph" w:customStyle="1" w:styleId="116">
    <w:name w:val="样式 样式 (西文) 宋体 首行缩进:  2.57 字符 + 首行缩进:  2.57 字符"/>
    <w:uiPriority w:val="0"/>
    <w:pPr>
      <w:widowControl w:val="0"/>
      <w:spacing w:line="360" w:lineRule="auto"/>
      <w:ind w:firstLine="257"/>
      <w:jc w:val="both"/>
    </w:pPr>
    <w:rPr>
      <w:rFonts w:ascii="宋体" w:hAnsi="Times New Roman" w:eastAsia="宋体" w:cs="宋体"/>
      <w:kern w:val="2"/>
      <w:sz w:val="24"/>
      <w:szCs w:val="28"/>
      <w:lang w:val="en-US" w:eastAsia="zh-CN" w:bidi="ar-SA"/>
    </w:rPr>
  </w:style>
  <w:style w:type="paragraph" w:customStyle="1" w:styleId="117">
    <w:name w:val="样式 476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18">
    <w:name w:val="样式 14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
    <w:name w:val="样式 175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0">
    <w:name w:val="正文89"/>
    <w:uiPriority w:val="0"/>
    <w:pPr>
      <w:widowControl w:val="0"/>
      <w:jc w:val="both"/>
    </w:pPr>
    <w:rPr>
      <w:rFonts w:ascii="Calibri" w:hAnsi="Calibri" w:eastAsia="宋体" w:cs="Times New Roman"/>
      <w:kern w:val="2"/>
      <w:sz w:val="21"/>
      <w:szCs w:val="24"/>
      <w:lang w:val="en-US" w:eastAsia="zh-CN" w:bidi="ar-SA"/>
    </w:rPr>
  </w:style>
  <w:style w:type="paragraph" w:customStyle="1" w:styleId="121">
    <w:name w:val="样式 173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正文614"/>
    <w:uiPriority w:val="0"/>
    <w:pPr>
      <w:widowControl w:val="0"/>
      <w:jc w:val="both"/>
    </w:pPr>
    <w:rPr>
      <w:rFonts w:ascii="Calibri" w:hAnsi="Calibri" w:eastAsia="宋体" w:cs="Times New Roman"/>
      <w:kern w:val="2"/>
      <w:sz w:val="21"/>
      <w:szCs w:val="24"/>
      <w:lang w:val="en-US" w:eastAsia="zh-CN" w:bidi="ar-SA"/>
    </w:rPr>
  </w:style>
  <w:style w:type="paragraph" w:customStyle="1" w:styleId="123">
    <w:name w:val="样式 153 10 磅"/>
    <w:next w:val="124"/>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4">
    <w:name w:val="xl36"/>
    <w:basedOn w:val="1"/>
    <w:uiPriority w:val="0"/>
    <w:pPr>
      <w:widowControl/>
      <w:spacing w:before="100" w:beforeAutospacing="1" w:after="100" w:afterAutospacing="1"/>
      <w:jc w:val="center"/>
    </w:pPr>
    <w:rPr>
      <w:rFonts w:ascii="Arial Unicode MS" w:hAnsi="Arial Unicode MS" w:eastAsia="Arial Unicode MS" w:cs="Arial Unicode MS"/>
      <w:color w:val="000000"/>
      <w:sz w:val="20"/>
      <w:szCs w:val="20"/>
      <w:lang w:bidi="ar-SA"/>
    </w:rPr>
  </w:style>
  <w:style w:type="paragraph" w:customStyle="1" w:styleId="125">
    <w:name w:val="正文1190"/>
    <w:uiPriority w:val="0"/>
    <w:pPr>
      <w:widowControl w:val="0"/>
      <w:jc w:val="both"/>
    </w:pPr>
    <w:rPr>
      <w:rFonts w:ascii="等线" w:hAnsi="Times New Roman" w:eastAsia="等线" w:cs="Arial"/>
      <w:kern w:val="2"/>
      <w:sz w:val="21"/>
      <w:szCs w:val="22"/>
      <w:lang w:val="en-US" w:eastAsia="zh-CN" w:bidi="ar-SA"/>
    </w:rPr>
  </w:style>
  <w:style w:type="paragraph" w:customStyle="1" w:styleId="126">
    <w:name w:val="正文329"/>
    <w:uiPriority w:val="0"/>
    <w:pPr>
      <w:widowControl w:val="0"/>
      <w:jc w:val="both"/>
    </w:pPr>
    <w:rPr>
      <w:rFonts w:ascii="Calibri" w:hAnsi="Calibri" w:eastAsia="宋体" w:cs="Times New Roman"/>
      <w:kern w:val="2"/>
      <w:sz w:val="21"/>
      <w:szCs w:val="24"/>
      <w:lang w:val="en-US" w:eastAsia="zh-CN" w:bidi="ar-SA"/>
    </w:rPr>
  </w:style>
  <w:style w:type="paragraph" w:customStyle="1" w:styleId="127">
    <w:name w:val="样式 104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
    <w:name w:val="正文53"/>
    <w:uiPriority w:val="0"/>
    <w:pPr>
      <w:widowControl w:val="0"/>
      <w:jc w:val="both"/>
    </w:pPr>
    <w:rPr>
      <w:rFonts w:ascii="Calibri" w:hAnsi="Calibri" w:eastAsia="宋体" w:cs="Times New Roman"/>
      <w:kern w:val="2"/>
      <w:sz w:val="21"/>
      <w:szCs w:val="22"/>
      <w:lang w:val="en-US" w:eastAsia="zh-CN" w:bidi="ar-SA"/>
    </w:rPr>
  </w:style>
  <w:style w:type="paragraph" w:customStyle="1" w:styleId="129">
    <w:name w:val="正文272"/>
    <w:uiPriority w:val="0"/>
    <w:pPr>
      <w:widowControl w:val="0"/>
      <w:jc w:val="both"/>
    </w:pPr>
    <w:rPr>
      <w:rFonts w:ascii="Calibri" w:hAnsi="Calibri" w:eastAsia="宋体" w:cs="Times New Roman"/>
      <w:kern w:val="2"/>
      <w:sz w:val="21"/>
      <w:szCs w:val="24"/>
      <w:lang w:val="en-US" w:eastAsia="zh-CN" w:bidi="ar-SA"/>
    </w:rPr>
  </w:style>
  <w:style w:type="paragraph" w:customStyle="1" w:styleId="130">
    <w:name w:val="样式 标题 2 + 宋体 五号 非加粗 黑色"/>
    <w:next w:val="131"/>
    <w:uiPriority w:val="0"/>
    <w:pPr>
      <w:keepNext/>
      <w:keepLines/>
      <w:widowControl w:val="0"/>
      <w:adjustRightInd w:val="0"/>
      <w:spacing w:before="260" w:after="260" w:line="416" w:lineRule="atLeast"/>
      <w:ind w:firstLine="200" w:firstLineChars="200"/>
      <w:textAlignment w:val="baseline"/>
      <w:outlineLvl w:val="1"/>
    </w:pPr>
    <w:rPr>
      <w:rFonts w:ascii="宋体" w:hAnsi="Times New Roman" w:eastAsia="宋体" w:cs="Times New Roman"/>
      <w:color w:val="000000"/>
      <w:sz w:val="21"/>
      <w:szCs w:val="32"/>
      <w:lang w:val="en-US" w:eastAsia="zh-CN" w:bidi="ar-SA"/>
    </w:rPr>
  </w:style>
  <w:style w:type="paragraph" w:customStyle="1" w:styleId="131">
    <w:name w:val="样式 宋体 五号 两端对齐 行距: 单倍行距"/>
    <w:basedOn w:val="1"/>
    <w:uiPriority w:val="0"/>
    <w:rPr>
      <w:rFonts w:ascii="宋体" w:cs="Times New Roman"/>
      <w:lang w:bidi="ar-SA"/>
    </w:rPr>
  </w:style>
  <w:style w:type="paragraph" w:customStyle="1" w:styleId="132">
    <w:name w:val="正文6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3">
    <w:name w:val="样式 8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
    <w:name w:val="正文659"/>
    <w:uiPriority w:val="0"/>
    <w:pPr>
      <w:widowControl w:val="0"/>
      <w:jc w:val="both"/>
    </w:pPr>
    <w:rPr>
      <w:rFonts w:ascii="Calibri" w:hAnsi="Calibri" w:eastAsia="宋体" w:cs="Times New Roman"/>
      <w:kern w:val="2"/>
      <w:sz w:val="21"/>
      <w:szCs w:val="24"/>
      <w:lang w:val="en-US" w:eastAsia="zh-CN" w:bidi="ar-SA"/>
    </w:rPr>
  </w:style>
  <w:style w:type="paragraph" w:customStyle="1" w:styleId="135">
    <w:name w:val="纯文本66"/>
    <w:uiPriority w:val="0"/>
    <w:pPr>
      <w:widowControl w:val="0"/>
      <w:jc w:val="both"/>
    </w:pPr>
    <w:rPr>
      <w:rFonts w:ascii="宋体" w:hAnsi="Times New Roman" w:eastAsia="宋体" w:cs="Courier New"/>
      <w:kern w:val="2"/>
      <w:sz w:val="21"/>
      <w:szCs w:val="21"/>
      <w:lang w:val="en-US" w:eastAsia="zh-CN" w:bidi="ar-SA"/>
    </w:rPr>
  </w:style>
  <w:style w:type="paragraph" w:customStyle="1" w:styleId="136">
    <w:name w:val="样式 97 小四"/>
    <w:next w:val="137"/>
    <w:uiPriority w:val="0"/>
    <w:pPr>
      <w:widowControl w:val="0"/>
      <w:jc w:val="both"/>
    </w:pPr>
    <w:rPr>
      <w:rFonts w:ascii="Calibri" w:hAnsi="Calibri" w:eastAsia="宋体" w:cs="Arial"/>
      <w:kern w:val="2"/>
      <w:sz w:val="24"/>
      <w:szCs w:val="24"/>
      <w:lang w:val="en-US" w:eastAsia="zh-CN" w:bidi="ar-SA"/>
    </w:rPr>
  </w:style>
  <w:style w:type="paragraph" w:customStyle="1" w:styleId="137">
    <w:name w:val="Char Char Char Char Char Char Char Char Char Char Char Char Char"/>
    <w:basedOn w:val="1"/>
    <w:uiPriority w:val="0"/>
    <w:pPr>
      <w:widowControl/>
      <w:spacing w:after="160" w:line="240" w:lineRule="exact"/>
    </w:pPr>
    <w:rPr>
      <w:rFonts w:ascii="Verdana" w:hAnsi="Verdana" w:cs="Times New Roman"/>
      <w:sz w:val="20"/>
      <w:lang w:bidi="ar-SA"/>
    </w:rPr>
  </w:style>
  <w:style w:type="paragraph" w:customStyle="1" w:styleId="138">
    <w:name w:val="正文721"/>
    <w:uiPriority w:val="0"/>
    <w:pPr>
      <w:widowControl w:val="0"/>
      <w:jc w:val="both"/>
    </w:pPr>
    <w:rPr>
      <w:rFonts w:ascii="Calibri" w:hAnsi="Calibri" w:eastAsia="宋体" w:cs="Times New Roman"/>
      <w:kern w:val="2"/>
      <w:sz w:val="21"/>
      <w:szCs w:val="24"/>
      <w:lang w:val="en-US" w:eastAsia="zh-CN" w:bidi="ar-SA"/>
    </w:rPr>
  </w:style>
  <w:style w:type="paragraph" w:customStyle="1" w:styleId="139">
    <w:name w:val="样式 170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
    <w:name w:val="正文208"/>
    <w:uiPriority w:val="0"/>
    <w:pPr>
      <w:widowControl w:val="0"/>
      <w:jc w:val="both"/>
    </w:pPr>
    <w:rPr>
      <w:rFonts w:ascii="Calibri" w:hAnsi="Calibri" w:eastAsia="宋体" w:cs="Times New Roman"/>
      <w:kern w:val="2"/>
      <w:sz w:val="21"/>
      <w:szCs w:val="24"/>
      <w:lang w:val="en-US" w:eastAsia="zh-CN" w:bidi="ar-SA"/>
    </w:rPr>
  </w:style>
  <w:style w:type="paragraph" w:customStyle="1" w:styleId="141">
    <w:name w:val="正文276"/>
    <w:uiPriority w:val="0"/>
    <w:pPr>
      <w:widowControl w:val="0"/>
      <w:jc w:val="both"/>
    </w:pPr>
    <w:rPr>
      <w:rFonts w:ascii="Calibri" w:hAnsi="Calibri" w:eastAsia="宋体" w:cs="Times New Roman"/>
      <w:kern w:val="2"/>
      <w:sz w:val="21"/>
      <w:szCs w:val="24"/>
      <w:lang w:val="en-US" w:eastAsia="zh-CN" w:bidi="ar-SA"/>
    </w:rPr>
  </w:style>
  <w:style w:type="paragraph" w:customStyle="1" w:styleId="142">
    <w:name w:val="样式 39 小四"/>
    <w:uiPriority w:val="0"/>
    <w:pPr>
      <w:spacing w:before="100" w:beforeAutospacing="1" w:after="100" w:afterAutospacing="1" w:line="360" w:lineRule="auto"/>
      <w:jc w:val="both"/>
      <w:textAlignment w:val="top"/>
    </w:pPr>
    <w:rPr>
      <w:rFonts w:ascii="Calibri" w:hAnsi="Calibri" w:eastAsia="宋体" w:cs="Times New Roman"/>
      <w:kern w:val="2"/>
      <w:sz w:val="24"/>
      <w:szCs w:val="24"/>
      <w:lang w:val="en-US" w:eastAsia="zh-CN" w:bidi="ar-SA"/>
    </w:rPr>
  </w:style>
  <w:style w:type="paragraph" w:customStyle="1" w:styleId="143">
    <w:name w:val="样式 22 小四1"/>
    <w:uiPriority w:val="0"/>
    <w:pPr>
      <w:widowControl w:val="0"/>
      <w:adjustRightInd w:val="0"/>
      <w:spacing w:after="120" w:line="360" w:lineRule="atLeast"/>
      <w:ind w:left="420"/>
      <w:textAlignment w:val="baseline"/>
    </w:pPr>
    <w:rPr>
      <w:rFonts w:ascii="Calibri" w:hAnsi="Calibri" w:eastAsia="宋体" w:cs="Times New Roman"/>
      <w:kern w:val="2"/>
      <w:sz w:val="24"/>
      <w:szCs w:val="28"/>
      <w:lang w:val="en-US" w:eastAsia="zh-CN" w:bidi="ar-SA"/>
    </w:rPr>
  </w:style>
  <w:style w:type="paragraph" w:customStyle="1" w:styleId="144">
    <w:name w:val="样式 62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45">
    <w:name w:val="正文500"/>
    <w:uiPriority w:val="0"/>
    <w:pPr>
      <w:widowControl w:val="0"/>
      <w:jc w:val="both"/>
    </w:pPr>
    <w:rPr>
      <w:rFonts w:ascii="Calibri" w:hAnsi="Calibri" w:eastAsia="宋体" w:cs="Times New Roman"/>
      <w:kern w:val="2"/>
      <w:sz w:val="21"/>
      <w:szCs w:val="24"/>
      <w:lang w:val="en-US" w:eastAsia="zh-CN" w:bidi="ar-SA"/>
    </w:rPr>
  </w:style>
  <w:style w:type="paragraph" w:customStyle="1" w:styleId="146">
    <w:name w:val="样式 15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
    <w:name w:val="样式 155 10 磅"/>
    <w:next w:val="14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8">
    <w:name w:val="正文5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9">
    <w:name w:val="样式 57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0">
    <w:name w:val="样式 164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1">
    <w:name w:val="正文578"/>
    <w:uiPriority w:val="0"/>
    <w:pPr>
      <w:widowControl w:val="0"/>
      <w:jc w:val="both"/>
    </w:pPr>
    <w:rPr>
      <w:rFonts w:ascii="Calibri" w:hAnsi="Calibri" w:eastAsia="宋体" w:cs="Times New Roman"/>
      <w:kern w:val="2"/>
      <w:sz w:val="21"/>
      <w:szCs w:val="24"/>
      <w:lang w:val="en-US" w:eastAsia="zh-CN" w:bidi="ar-SA"/>
    </w:rPr>
  </w:style>
  <w:style w:type="paragraph" w:customStyle="1" w:styleId="152">
    <w:name w:val="样式 112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
    <w:name w:val="样式 1889 10 磅"/>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154">
    <w:name w:val="样式 167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
    <w:name w:val="正文219"/>
    <w:uiPriority w:val="0"/>
    <w:pPr>
      <w:widowControl w:val="0"/>
      <w:jc w:val="both"/>
    </w:pPr>
    <w:rPr>
      <w:rFonts w:ascii="Calibri" w:hAnsi="Calibri" w:eastAsia="宋体" w:cs="Times New Roman"/>
      <w:kern w:val="2"/>
      <w:sz w:val="21"/>
      <w:szCs w:val="24"/>
      <w:lang w:val="en-US" w:eastAsia="zh-CN" w:bidi="ar-SA"/>
    </w:rPr>
  </w:style>
  <w:style w:type="paragraph" w:customStyle="1" w:styleId="156">
    <w:name w:val="样式 17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
    <w:name w:val="正文1072"/>
    <w:uiPriority w:val="0"/>
    <w:pPr>
      <w:widowControl w:val="0"/>
      <w:jc w:val="both"/>
    </w:pPr>
    <w:rPr>
      <w:rFonts w:ascii="Calibri" w:hAnsi="Calibri" w:eastAsia="宋体" w:cs="Times New Roman"/>
      <w:kern w:val="2"/>
      <w:sz w:val="21"/>
      <w:szCs w:val="22"/>
      <w:lang w:val="en-US" w:eastAsia="zh-CN" w:bidi="ar-SA"/>
    </w:rPr>
  </w:style>
  <w:style w:type="paragraph" w:customStyle="1" w:styleId="158">
    <w:name w:val="样式 232 10 磅"/>
    <w:uiPriority w:val="0"/>
    <w:pPr>
      <w:spacing w:before="100" w:beforeAutospacing="1" w:after="100" w:afterAutospacing="1" w:line="360" w:lineRule="auto"/>
      <w:jc w:val="both"/>
      <w:textAlignment w:val="top"/>
    </w:pPr>
    <w:rPr>
      <w:rFonts w:ascii="Calibri" w:hAnsi="Calibri" w:eastAsia="宋体" w:cs="Times New Roman"/>
      <w:kern w:val="2"/>
      <w:sz w:val="21"/>
      <w:szCs w:val="24"/>
      <w:lang w:val="en-US" w:eastAsia="zh-CN" w:bidi="ar-SA"/>
    </w:rPr>
  </w:style>
  <w:style w:type="paragraph" w:customStyle="1" w:styleId="159">
    <w:name w:val="样式 61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正文631"/>
    <w:uiPriority w:val="0"/>
    <w:pPr>
      <w:widowControl w:val="0"/>
      <w:jc w:val="both"/>
    </w:pPr>
    <w:rPr>
      <w:rFonts w:ascii="Calibri" w:hAnsi="Calibri" w:eastAsia="宋体" w:cs="Times New Roman"/>
      <w:kern w:val="2"/>
      <w:sz w:val="21"/>
      <w:szCs w:val="24"/>
      <w:lang w:val="en-US" w:eastAsia="zh-CN" w:bidi="ar-SA"/>
    </w:rPr>
  </w:style>
  <w:style w:type="paragraph" w:customStyle="1" w:styleId="161">
    <w:name w:val="样式 10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
    <w:name w:val="正文1204"/>
    <w:qFormat/>
    <w:uiPriority w:val="0"/>
    <w:pPr>
      <w:widowControl w:val="0"/>
      <w:jc w:val="both"/>
    </w:pPr>
    <w:rPr>
      <w:rFonts w:ascii="等线" w:hAnsi="Times New Roman" w:eastAsia="等线" w:cs="Arial"/>
      <w:kern w:val="2"/>
      <w:sz w:val="21"/>
      <w:szCs w:val="22"/>
      <w:lang w:val="en-US" w:eastAsia="zh-CN" w:bidi="ar-SA"/>
    </w:rPr>
  </w:style>
  <w:style w:type="paragraph" w:customStyle="1" w:styleId="163">
    <w:name w:val="样式 177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4">
    <w:name w:val="Char Char"/>
    <w:basedOn w:val="1"/>
    <w:uiPriority w:val="0"/>
    <w:pPr>
      <w:tabs>
        <w:tab w:val="left" w:pos="360"/>
      </w:tabs>
      <w:ind w:firstLine="150" w:firstLineChars="150"/>
    </w:pPr>
    <w:rPr>
      <w:rFonts w:ascii="Arial" w:hAnsi="Arial" w:eastAsia="宋体"/>
      <w:sz w:val="20"/>
      <w:szCs w:val="20"/>
    </w:rPr>
  </w:style>
  <w:style w:type="paragraph" w:customStyle="1" w:styleId="165">
    <w:name w:val="正文609"/>
    <w:uiPriority w:val="0"/>
    <w:pPr>
      <w:widowControl w:val="0"/>
      <w:jc w:val="both"/>
    </w:pPr>
    <w:rPr>
      <w:rFonts w:ascii="Calibri" w:hAnsi="Calibri" w:eastAsia="宋体" w:cs="Times New Roman"/>
      <w:kern w:val="2"/>
      <w:sz w:val="21"/>
      <w:szCs w:val="24"/>
      <w:lang w:val="en-US" w:eastAsia="zh-CN" w:bidi="ar-SA"/>
    </w:rPr>
  </w:style>
  <w:style w:type="paragraph" w:customStyle="1" w:styleId="166">
    <w:name w:val="正文832"/>
    <w:uiPriority w:val="0"/>
    <w:pPr>
      <w:widowControl w:val="0"/>
      <w:jc w:val="both"/>
    </w:pPr>
    <w:rPr>
      <w:rFonts w:ascii="Calibri" w:hAnsi="Calibri" w:eastAsia="宋体" w:cs="Times New Roman"/>
      <w:kern w:val="2"/>
      <w:sz w:val="21"/>
      <w:szCs w:val="24"/>
      <w:lang w:val="en-US" w:eastAsia="zh-CN" w:bidi="ar-SA"/>
    </w:rPr>
  </w:style>
  <w:style w:type="paragraph" w:customStyle="1" w:styleId="167">
    <w:name w:val="样式 3 小三"/>
    <w:uiPriority w:val="0"/>
    <w:pPr>
      <w:widowControl w:val="0"/>
      <w:jc w:val="both"/>
    </w:pPr>
    <w:rPr>
      <w:rFonts w:ascii="Calibri" w:hAnsi="Calibri" w:eastAsia="仿宋" w:cs="Arial"/>
      <w:kern w:val="2"/>
      <w:sz w:val="30"/>
      <w:szCs w:val="22"/>
      <w:lang w:val="en-US" w:eastAsia="zh-CN" w:bidi="ar-SA"/>
    </w:rPr>
  </w:style>
  <w:style w:type="paragraph" w:customStyle="1" w:styleId="168">
    <w:name w:val="样式 160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
    <w:name w:val="样式 72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样式 122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
    <w:name w:val="样式 79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2">
    <w:name w:val="样式 1 小四"/>
    <w:next w:val="173"/>
    <w:uiPriority w:val="0"/>
    <w:pPr>
      <w:widowControl w:val="0"/>
      <w:jc w:val="both"/>
    </w:pPr>
    <w:rPr>
      <w:rFonts w:ascii="Calibri" w:hAnsi="Calibri" w:eastAsia="宋体" w:cs="Times New Roman"/>
      <w:kern w:val="2"/>
      <w:sz w:val="24"/>
      <w:szCs w:val="22"/>
      <w:lang w:val="en-US" w:eastAsia="zh-CN" w:bidi="ar-SA"/>
    </w:rPr>
  </w:style>
  <w:style w:type="paragraph" w:customStyle="1" w:styleId="173">
    <w:name w:val="样式 样式 (西文) 宋体 首行缩进:  2.57 字符 + 首行缩进:  2.57 字符_0"/>
    <w:uiPriority w:val="0"/>
    <w:pPr>
      <w:widowControl w:val="0"/>
      <w:spacing w:line="360" w:lineRule="auto"/>
      <w:ind w:firstLine="257"/>
      <w:jc w:val="both"/>
    </w:pPr>
    <w:rPr>
      <w:rFonts w:ascii="宋体" w:hAnsi="宋体" w:eastAsia="方正黑体_GBK" w:cs="宋体"/>
      <w:kern w:val="2"/>
      <w:sz w:val="24"/>
      <w:szCs w:val="28"/>
      <w:lang w:val="en-US" w:eastAsia="zh-CN" w:bidi="ar-SA"/>
    </w:rPr>
  </w:style>
  <w:style w:type="paragraph" w:customStyle="1" w:styleId="174">
    <w:name w:val="样式 191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
    <w:name w:val="样式 91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
    <w:name w:val="样式 9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
    <w:name w:val="正文11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8">
    <w:name w:val="样式 51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9">
    <w:name w:val="正文1083"/>
    <w:uiPriority w:val="0"/>
    <w:pPr>
      <w:widowControl w:val="0"/>
      <w:jc w:val="both"/>
    </w:pPr>
    <w:rPr>
      <w:rFonts w:ascii="Calibri" w:hAnsi="Calibri" w:eastAsia="宋体" w:cs="Times New Roman"/>
      <w:kern w:val="2"/>
      <w:sz w:val="21"/>
      <w:szCs w:val="22"/>
      <w:lang w:val="en-US" w:eastAsia="zh-CN" w:bidi="ar-SA"/>
    </w:rPr>
  </w:style>
  <w:style w:type="paragraph" w:customStyle="1" w:styleId="180">
    <w:name w:val="样式 131 10 磅"/>
    <w:next w:val="145"/>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
    <w:name w:val="正文762"/>
    <w:uiPriority w:val="0"/>
    <w:pPr>
      <w:widowControl w:val="0"/>
      <w:jc w:val="both"/>
    </w:pPr>
    <w:rPr>
      <w:rFonts w:ascii="Calibri" w:hAnsi="Calibri" w:eastAsia="宋体" w:cs="Times New Roman"/>
      <w:kern w:val="2"/>
      <w:sz w:val="21"/>
      <w:szCs w:val="24"/>
      <w:lang w:val="en-US" w:eastAsia="zh-CN" w:bidi="ar-SA"/>
    </w:rPr>
  </w:style>
  <w:style w:type="paragraph" w:customStyle="1" w:styleId="182">
    <w:name w:val="z-Bottom of Form"/>
    <w:next w:val="183"/>
    <w:uiPriority w:val="0"/>
    <w:pPr>
      <w:widowControl w:val="0"/>
      <w:pBdr>
        <w:top w:val="double" w:color="000000" w:sz="2" w:space="0"/>
      </w:pBdr>
      <w:autoSpaceDE w:val="0"/>
      <w:autoSpaceDN w:val="0"/>
      <w:adjustRightInd w:val="0"/>
      <w:jc w:val="center"/>
    </w:pPr>
    <w:rPr>
      <w:rFonts w:ascii="Arial" w:hAnsi="Arial" w:eastAsia="宋体" w:cs="Times New Roman"/>
      <w:vanish/>
      <w:kern w:val="2"/>
      <w:sz w:val="16"/>
      <w:szCs w:val="28"/>
      <w:lang w:val="en-US" w:eastAsia="zh-CN" w:bidi="ar-SA"/>
    </w:rPr>
  </w:style>
  <w:style w:type="paragraph" w:customStyle="1" w:styleId="183">
    <w:name w:val="正文_4"/>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184">
    <w:name w:val="样式 37 10 磅"/>
    <w:uiPriority w:val="0"/>
    <w:pPr>
      <w:widowControl w:val="0"/>
      <w:jc w:val="both"/>
    </w:pPr>
    <w:rPr>
      <w:rFonts w:ascii="Calibri" w:hAnsi="Calibri" w:eastAsia="宋体" w:cs="Times New Roman"/>
      <w:kern w:val="2"/>
      <w:sz w:val="21"/>
      <w:szCs w:val="22"/>
      <w:lang w:val="en-US" w:eastAsia="zh-CN" w:bidi="ar-SA"/>
    </w:rPr>
  </w:style>
  <w:style w:type="paragraph" w:customStyle="1" w:styleId="185">
    <w:name w:val="样式 115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正文564"/>
    <w:uiPriority w:val="0"/>
    <w:pPr>
      <w:widowControl w:val="0"/>
      <w:jc w:val="both"/>
    </w:pPr>
    <w:rPr>
      <w:rFonts w:ascii="Calibri" w:hAnsi="Calibri" w:eastAsia="宋体" w:cs="Times New Roman"/>
      <w:kern w:val="2"/>
      <w:sz w:val="21"/>
      <w:szCs w:val="24"/>
      <w:lang w:val="en-US" w:eastAsia="zh-CN" w:bidi="ar-SA"/>
    </w:rPr>
  </w:style>
  <w:style w:type="paragraph" w:customStyle="1" w:styleId="187">
    <w:name w:val="正文271"/>
    <w:uiPriority w:val="0"/>
    <w:pPr>
      <w:widowControl w:val="0"/>
      <w:jc w:val="both"/>
    </w:pPr>
    <w:rPr>
      <w:rFonts w:ascii="Calibri" w:hAnsi="Calibri" w:eastAsia="宋体" w:cs="Times New Roman"/>
      <w:kern w:val="2"/>
      <w:sz w:val="21"/>
      <w:szCs w:val="24"/>
      <w:lang w:val="en-US" w:eastAsia="zh-CN" w:bidi="ar-SA"/>
    </w:rPr>
  </w:style>
  <w:style w:type="paragraph" w:customStyle="1" w:styleId="188">
    <w:name w:val="正文1088"/>
    <w:uiPriority w:val="0"/>
    <w:pPr>
      <w:widowControl w:val="0"/>
      <w:jc w:val="both"/>
    </w:pPr>
    <w:rPr>
      <w:rFonts w:ascii="Calibri" w:hAnsi="Calibri" w:eastAsia="宋体" w:cs="Times New Roman"/>
      <w:kern w:val="2"/>
      <w:sz w:val="21"/>
      <w:szCs w:val="22"/>
      <w:lang w:val="en-US" w:eastAsia="zh-CN" w:bidi="ar-SA"/>
    </w:rPr>
  </w:style>
  <w:style w:type="paragraph" w:customStyle="1" w:styleId="189">
    <w:name w:val="样式 882 10 磅"/>
    <w:next w:val="19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
    <w:name w:val="列表段落1"/>
    <w:next w:val="1"/>
    <w:qFormat/>
    <w:uiPriority w:val="0"/>
    <w:pPr>
      <w:widowControl w:val="0"/>
      <w:ind w:firstLine="200" w:firstLineChars="200"/>
      <w:jc w:val="both"/>
    </w:pPr>
    <w:rPr>
      <w:rFonts w:ascii="Calibri" w:hAnsi="Calibri" w:eastAsia="仿宋" w:cs="Arial"/>
      <w:kern w:val="2"/>
      <w:sz w:val="30"/>
      <w:szCs w:val="22"/>
      <w:lang w:val="en-US" w:eastAsia="zh-CN" w:bidi="ar-SA"/>
    </w:rPr>
  </w:style>
  <w:style w:type="paragraph" w:customStyle="1" w:styleId="191">
    <w:name w:val="样式 1822 10 磅"/>
    <w:qFormat/>
    <w:uiPriority w:val="0"/>
    <w:pPr>
      <w:widowControl w:val="0"/>
      <w:jc w:val="both"/>
    </w:pPr>
    <w:rPr>
      <w:rFonts w:ascii="等线" w:hAnsi="Times New Roman" w:eastAsia="等线" w:cs="Times New Roman"/>
      <w:kern w:val="2"/>
      <w:sz w:val="21"/>
      <w:szCs w:val="22"/>
      <w:lang w:val="en-US" w:eastAsia="zh-CN" w:bidi="ar-SA"/>
    </w:rPr>
  </w:style>
  <w:style w:type="paragraph" w:customStyle="1" w:styleId="192">
    <w:name w:val="正文763"/>
    <w:uiPriority w:val="0"/>
    <w:pPr>
      <w:widowControl w:val="0"/>
      <w:jc w:val="both"/>
    </w:pPr>
    <w:rPr>
      <w:rFonts w:ascii="Calibri" w:hAnsi="Calibri" w:eastAsia="宋体" w:cs="Times New Roman"/>
      <w:kern w:val="2"/>
      <w:sz w:val="21"/>
      <w:szCs w:val="24"/>
      <w:lang w:val="en-US" w:eastAsia="zh-CN" w:bidi="ar-SA"/>
    </w:rPr>
  </w:style>
  <w:style w:type="paragraph" w:customStyle="1" w:styleId="193">
    <w:name w:val="样式 179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
    <w:name w:val="样式 111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n"/>
    <w:basedOn w:val="1"/>
    <w:uiPriority w:val="0"/>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196">
    <w:name w:val="正文350"/>
    <w:uiPriority w:val="0"/>
    <w:pPr>
      <w:widowControl w:val="0"/>
      <w:jc w:val="both"/>
    </w:pPr>
    <w:rPr>
      <w:rFonts w:ascii="Calibri" w:hAnsi="Calibri" w:eastAsia="宋体" w:cs="Times New Roman"/>
      <w:kern w:val="2"/>
      <w:sz w:val="21"/>
      <w:szCs w:val="24"/>
      <w:lang w:val="en-US" w:eastAsia="zh-CN" w:bidi="ar-SA"/>
    </w:rPr>
  </w:style>
  <w:style w:type="paragraph" w:customStyle="1" w:styleId="197">
    <w:name w:val="纯文本52"/>
    <w:uiPriority w:val="0"/>
    <w:pPr>
      <w:widowControl w:val="0"/>
      <w:jc w:val="both"/>
    </w:pPr>
    <w:rPr>
      <w:rFonts w:ascii="宋体" w:hAnsi="Times New Roman" w:eastAsia="宋体" w:cs="Courier New"/>
      <w:kern w:val="2"/>
      <w:sz w:val="21"/>
      <w:szCs w:val="21"/>
      <w:lang w:val="en-US" w:eastAsia="zh-CN" w:bidi="ar-SA"/>
    </w:rPr>
  </w:style>
  <w:style w:type="paragraph" w:customStyle="1" w:styleId="198">
    <w:name w:val="样式 180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9">
    <w:name w:val="样式 350 10 磅1"/>
    <w:uiPriority w:val="0"/>
    <w:pPr>
      <w:widowControl w:val="0"/>
      <w:jc w:val="both"/>
    </w:pPr>
    <w:rPr>
      <w:rFonts w:ascii="Calibri" w:hAnsi="Calibri" w:eastAsia="宋体" w:cs="Times New Roman"/>
      <w:kern w:val="2"/>
      <w:sz w:val="21"/>
      <w:szCs w:val="22"/>
      <w:lang w:val="en-US" w:eastAsia="zh-CN" w:bidi="ar-SA"/>
    </w:rPr>
  </w:style>
  <w:style w:type="paragraph" w:customStyle="1" w:styleId="200">
    <w:name w:val="样式 129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
    <w:name w:val="样式 89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
    <w:name w:val="样式 85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
    <w:name w:val="正文21"/>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204">
    <w:name w:val="样式 居中"/>
    <w:basedOn w:val="1"/>
    <w:qFormat/>
    <w:uiPriority w:val="0"/>
    <w:pPr>
      <w:jc w:val="left"/>
    </w:pPr>
    <w:rPr>
      <w:rFonts w:ascii="Calibri" w:hAnsi="Calibri" w:eastAsia="宋体" w:cs="宋体"/>
      <w:sz w:val="24"/>
      <w:szCs w:val="20"/>
      <w:lang w:bidi="ar-SA"/>
    </w:rPr>
  </w:style>
  <w:style w:type="paragraph" w:customStyle="1" w:styleId="205">
    <w:name w:val="样式 70 10 磅"/>
    <w:next w:val="20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正文1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7">
    <w:name w:val="样式 30 小四1"/>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08">
    <w:name w:val="正文358"/>
    <w:uiPriority w:val="0"/>
    <w:pPr>
      <w:widowControl w:val="0"/>
      <w:jc w:val="both"/>
    </w:pPr>
    <w:rPr>
      <w:rFonts w:ascii="Calibri" w:hAnsi="Calibri" w:eastAsia="宋体" w:cs="Times New Roman"/>
      <w:kern w:val="2"/>
      <w:sz w:val="21"/>
      <w:szCs w:val="24"/>
      <w:lang w:val="en-US" w:eastAsia="zh-CN" w:bidi="ar-SA"/>
    </w:rPr>
  </w:style>
  <w:style w:type="paragraph" w:customStyle="1" w:styleId="209">
    <w:name w:val="样式 402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210">
    <w:name w:val="样式 368 10 磅"/>
    <w:uiPriority w:val="0"/>
    <w:pPr>
      <w:jc w:val="both"/>
    </w:pPr>
    <w:rPr>
      <w:rFonts w:ascii="Times New Roman" w:hAnsi="Times New Roman" w:eastAsia="宋体" w:cs="Times New Roman"/>
      <w:kern w:val="2"/>
      <w:sz w:val="21"/>
      <w:szCs w:val="21"/>
      <w:lang w:val="en-US" w:eastAsia="zh-CN" w:bidi="ar-SA"/>
    </w:rPr>
  </w:style>
  <w:style w:type="paragraph" w:customStyle="1" w:styleId="211">
    <w:name w:val="样式 12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2">
    <w:name w:val="样式 45 小四"/>
    <w:uiPriority w:val="0"/>
    <w:pPr>
      <w:widowControl w:val="0"/>
      <w:adjustRightInd w:val="0"/>
      <w:spacing w:line="360" w:lineRule="atLeast"/>
      <w:textAlignment w:val="baseline"/>
    </w:pPr>
    <w:rPr>
      <w:rFonts w:ascii="Times New Roman" w:hAnsi="Times New Roman" w:eastAsia="宋体" w:cs="Times New Roman"/>
      <w:kern w:val="2"/>
      <w:sz w:val="24"/>
      <w:szCs w:val="24"/>
      <w:lang w:val="en-US" w:eastAsia="zh-CN" w:bidi="ar-SA"/>
    </w:rPr>
  </w:style>
  <w:style w:type="paragraph" w:customStyle="1" w:styleId="213">
    <w:name w:val="样式 268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14">
    <w:name w:val="样式 37 小四"/>
    <w:uiPriority w:val="0"/>
    <w:pPr>
      <w:spacing w:before="100" w:beforeAutospacing="1" w:after="100" w:afterAutospacing="1"/>
    </w:pPr>
    <w:rPr>
      <w:rFonts w:ascii="宋体" w:hAnsi="Times New Roman" w:eastAsia="宋体" w:cs="Times New Roman"/>
      <w:kern w:val="2"/>
      <w:sz w:val="24"/>
      <w:szCs w:val="24"/>
      <w:lang w:val="en-US" w:eastAsia="zh-CN" w:bidi="ar-SA"/>
    </w:rPr>
  </w:style>
  <w:style w:type="paragraph" w:customStyle="1" w:styleId="215">
    <w:name w:val="样式 149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
    <w:name w:val="样式 30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7">
    <w:name w:val="样式 502 10 磅"/>
    <w:qFormat/>
    <w:uiPriority w:val="0"/>
    <w:rPr>
      <w:rFonts w:ascii="Times New Roman" w:hAnsi="Times New Roman" w:eastAsia="宋体" w:cs="Times New Roman"/>
      <w:sz w:val="20"/>
      <w:szCs w:val="20"/>
      <w:lang w:val="en-US" w:eastAsia="zh-CN" w:bidi="ar-SA"/>
    </w:rPr>
  </w:style>
  <w:style w:type="paragraph" w:customStyle="1" w:styleId="218">
    <w:name w:val="样式 8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9">
    <w:name w:val="正文549"/>
    <w:uiPriority w:val="0"/>
    <w:pPr>
      <w:widowControl w:val="0"/>
      <w:jc w:val="both"/>
    </w:pPr>
    <w:rPr>
      <w:rFonts w:ascii="Calibri" w:hAnsi="Calibri" w:eastAsia="宋体" w:cs="Times New Roman"/>
      <w:kern w:val="2"/>
      <w:sz w:val="21"/>
      <w:szCs w:val="24"/>
      <w:lang w:val="en-US" w:eastAsia="zh-CN" w:bidi="ar-SA"/>
    </w:rPr>
  </w:style>
  <w:style w:type="paragraph" w:customStyle="1" w:styleId="220">
    <w:name w:val="样式 16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
    <w:name w:val="样式 14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样式 6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
    <w:name w:val="修订2"/>
    <w:next w:val="12"/>
    <w:qFormat/>
    <w:uiPriority w:val="0"/>
    <w:rPr>
      <w:rFonts w:ascii="Calibri" w:hAnsi="Calibri" w:eastAsia="宋体" w:cs="Times New Roman"/>
      <w:kern w:val="2"/>
      <w:sz w:val="21"/>
      <w:szCs w:val="22"/>
      <w:lang w:val="en-US" w:eastAsia="zh-CN" w:bidi="ar-SA"/>
    </w:rPr>
  </w:style>
  <w:style w:type="paragraph" w:customStyle="1" w:styleId="224">
    <w:name w:val="正文1188"/>
    <w:uiPriority w:val="0"/>
    <w:pPr>
      <w:widowControl w:val="0"/>
      <w:jc w:val="both"/>
    </w:pPr>
    <w:rPr>
      <w:rFonts w:ascii="等线" w:hAnsi="Times New Roman" w:eastAsia="等线" w:cs="Arial"/>
      <w:kern w:val="2"/>
      <w:sz w:val="21"/>
      <w:szCs w:val="22"/>
      <w:lang w:val="en-US" w:eastAsia="zh-CN" w:bidi="ar-SA"/>
    </w:rPr>
  </w:style>
  <w:style w:type="paragraph" w:customStyle="1" w:styleId="225">
    <w:name w:val="样式 4 四号"/>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226">
    <w:name w:val="样式 4 小五"/>
    <w:qFormat/>
    <w:uiPriority w:val="0"/>
    <w:pPr>
      <w:widowControl w:val="0"/>
      <w:pBdr>
        <w:bottom w:val="single" w:color="auto" w:sz="6" w:space="1"/>
      </w:pBdr>
      <w:tabs>
        <w:tab w:val="center" w:pos="4153"/>
        <w:tab w:val="right" w:pos="8306"/>
      </w:tabs>
      <w:spacing w:line="240" w:lineRule="atLeast"/>
      <w:jc w:val="center"/>
    </w:pPr>
    <w:rPr>
      <w:rFonts w:ascii="Calibri" w:hAnsi="Calibri" w:eastAsia="宋体" w:cs="Times New Roman"/>
      <w:kern w:val="2"/>
      <w:sz w:val="18"/>
      <w:szCs w:val="22"/>
      <w:lang w:val="en-US" w:eastAsia="zh-CN" w:bidi="ar-SA"/>
    </w:rPr>
  </w:style>
  <w:style w:type="paragraph" w:customStyle="1" w:styleId="227">
    <w:name w:val="样式 117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8">
    <w:name w:val="正文58"/>
    <w:uiPriority w:val="0"/>
    <w:pPr>
      <w:widowControl w:val="0"/>
      <w:jc w:val="both"/>
    </w:pPr>
    <w:rPr>
      <w:rFonts w:ascii="Calibri" w:hAnsi="Calibri" w:eastAsia="宋体" w:cs="Times New Roman"/>
      <w:kern w:val="2"/>
      <w:sz w:val="21"/>
      <w:szCs w:val="24"/>
      <w:lang w:val="en-US" w:eastAsia="zh-CN" w:bidi="ar-SA"/>
    </w:rPr>
  </w:style>
  <w:style w:type="paragraph" w:customStyle="1" w:styleId="229">
    <w:name w:val="样式 14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0">
    <w:name w:val="样式 10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
    <w:name w:val="Char Char Char Char Char Char Char Char Char Char"/>
    <w:basedOn w:val="1"/>
    <w:qFormat/>
    <w:uiPriority w:val="0"/>
    <w:pPr>
      <w:widowControl/>
      <w:numPr>
        <w:ilvl w:val="0"/>
        <w:numId w:val="7"/>
      </w:numPr>
      <w:tabs>
        <w:tab w:val="clear" w:pos="1620"/>
      </w:tabs>
      <w:spacing w:after="160" w:line="240" w:lineRule="exact"/>
      <w:ind w:left="0" w:firstLine="0"/>
      <w:jc w:val="left"/>
    </w:pPr>
    <w:rPr>
      <w:rFonts w:ascii="Verdana" w:hAnsi="Verdana" w:eastAsia="宋体" w:cs="Times New Roman"/>
      <w:sz w:val="20"/>
      <w:szCs w:val="20"/>
      <w:lang w:bidi="ar-SA"/>
    </w:rPr>
  </w:style>
  <w:style w:type="paragraph" w:customStyle="1" w:styleId="232">
    <w:name w:val="样式 68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
    <w:name w:val="批注主题6"/>
    <w:qFormat/>
    <w:uiPriority w:val="0"/>
    <w:pPr>
      <w:widowControl w:val="0"/>
      <w:jc w:val="both"/>
    </w:pPr>
    <w:rPr>
      <w:rFonts w:ascii="Calibri" w:hAnsi="Calibri" w:eastAsia="宋体" w:cs="Times New Roman"/>
      <w:b/>
      <w:bCs/>
      <w:kern w:val="2"/>
      <w:sz w:val="24"/>
      <w:szCs w:val="28"/>
      <w:lang w:val="en-US" w:eastAsia="zh-CN" w:bidi="ar-SA"/>
    </w:rPr>
  </w:style>
  <w:style w:type="paragraph" w:customStyle="1" w:styleId="234">
    <w:name w:val="样式 15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
    <w:name w:val="样式 1358 10 磅"/>
    <w:next w:val="23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
    <w:name w:val="PMstyle"/>
    <w:uiPriority w:val="0"/>
    <w:pPr>
      <w:spacing w:line="360" w:lineRule="auto"/>
    </w:pPr>
    <w:rPr>
      <w:rFonts w:ascii="Tahoma" w:hAnsi="Tahoma" w:eastAsia="宋体" w:cs="Times New Roman"/>
      <w:kern w:val="2"/>
      <w:sz w:val="22"/>
      <w:szCs w:val="28"/>
      <w:lang w:val="en-US" w:eastAsia="zh-CN" w:bidi="ar-SA"/>
    </w:rPr>
  </w:style>
  <w:style w:type="paragraph" w:customStyle="1" w:styleId="237">
    <w:name w:val="样式 10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8">
    <w:name w:val="样式 15 四号"/>
    <w:qFormat/>
    <w:uiPriority w:val="0"/>
    <w:pPr>
      <w:widowControl w:val="0"/>
      <w:ind w:firstLine="200"/>
      <w:jc w:val="both"/>
    </w:pPr>
    <w:rPr>
      <w:rFonts w:ascii="宋体" w:hAnsi="Times New Roman" w:eastAsia="宋体" w:cs="Times New Roman"/>
      <w:bCs/>
      <w:sz w:val="28"/>
      <w:szCs w:val="28"/>
      <w:lang w:val="en-US" w:eastAsia="zh-CN" w:bidi="ar-SA"/>
    </w:rPr>
  </w:style>
  <w:style w:type="paragraph" w:customStyle="1" w:styleId="239">
    <w:name w:val="需求正文"/>
    <w:qFormat/>
    <w:uiPriority w:val="0"/>
    <w:pPr>
      <w:widowControl w:val="0"/>
      <w:spacing w:line="360" w:lineRule="auto"/>
      <w:ind w:firstLine="200"/>
      <w:jc w:val="both"/>
    </w:pPr>
    <w:rPr>
      <w:rFonts w:ascii="宋体" w:hAnsi="宋体" w:eastAsia="仿宋_GB2312" w:cs="Times New Roman"/>
      <w:color w:val="000000"/>
      <w:kern w:val="2"/>
      <w:sz w:val="24"/>
      <w:szCs w:val="28"/>
      <w:lang w:val="en-US" w:eastAsia="zh-CN" w:bidi="ar-SA"/>
    </w:rPr>
  </w:style>
  <w:style w:type="paragraph" w:customStyle="1" w:styleId="240">
    <w:name w:val="样式 28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1">
    <w:name w:val="样式 89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
    <w:name w:val="样式 134 10 磅"/>
    <w:next w:val="24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3">
    <w:name w:val="xl4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szCs w:val="20"/>
      <w:lang w:bidi="ar-SA"/>
    </w:rPr>
  </w:style>
  <w:style w:type="paragraph" w:customStyle="1" w:styleId="244">
    <w:name w:val="样式 63 10 磅"/>
    <w:next w:val="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样式 1242 10 磅"/>
    <w:next w:val="23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
    <w:name w:val="样式 8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7">
    <w:name w:val="样式 106 10 磅"/>
    <w:next w:val="24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8">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szCs w:val="20"/>
      <w:lang w:bidi="ar-SA"/>
    </w:rPr>
  </w:style>
  <w:style w:type="paragraph" w:customStyle="1" w:styleId="249">
    <w:name w:val="样式 13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0">
    <w:name w:val="样式 408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251">
    <w:name w:val="纯文本10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52">
    <w:name w:val="样式 5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3">
    <w:name w:val="样式 1250 10 磅"/>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
    <w:name w:val="正文765"/>
    <w:uiPriority w:val="0"/>
    <w:pPr>
      <w:widowControl w:val="0"/>
      <w:jc w:val="both"/>
    </w:pPr>
    <w:rPr>
      <w:rFonts w:ascii="Calibri" w:hAnsi="Calibri" w:eastAsia="宋体" w:cs="Times New Roman"/>
      <w:kern w:val="2"/>
      <w:sz w:val="21"/>
      <w:szCs w:val="24"/>
      <w:lang w:val="en-US" w:eastAsia="zh-CN" w:bidi="ar-SA"/>
    </w:rPr>
  </w:style>
  <w:style w:type="paragraph" w:customStyle="1" w:styleId="255">
    <w:name w:val="样式 8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
    <w:name w:val="样式 7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
    <w:name w:val="样式 272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58">
    <w:name w:val="样式 95 10 磅"/>
    <w:next w:val="18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9">
    <w:name w:val="正文55"/>
    <w:uiPriority w:val="0"/>
    <w:pPr>
      <w:widowControl w:val="0"/>
      <w:jc w:val="both"/>
    </w:pPr>
    <w:rPr>
      <w:rFonts w:ascii="Calibri" w:hAnsi="Calibri" w:eastAsia="宋体" w:cs="Times New Roman"/>
      <w:kern w:val="2"/>
      <w:sz w:val="21"/>
      <w:szCs w:val="24"/>
      <w:lang w:val="en-US" w:eastAsia="zh-CN" w:bidi="ar-SA"/>
    </w:rPr>
  </w:style>
  <w:style w:type="paragraph" w:customStyle="1" w:styleId="260">
    <w:name w:val="样式 42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261">
    <w:name w:val="纯文本2"/>
    <w:qFormat/>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262">
    <w:name w:val="纯文本2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3">
    <w:name w:val="样式 67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4">
    <w:name w:val="正文2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5">
    <w:name w:val="正文110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6">
    <w:name w:val="正文1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7">
    <w:name w:val="样式 13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8">
    <w:name w:val="样式 60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样式 14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0">
    <w:name w:val="样式 7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
    <w:name w:val="正文文字 3"/>
    <w:basedOn w:val="1"/>
    <w:next w:val="1"/>
    <w:qFormat/>
    <w:uiPriority w:val="0"/>
    <w:pPr>
      <w:tabs>
        <w:tab w:val="left" w:pos="0"/>
      </w:tabs>
      <w:ind w:left="240"/>
    </w:pPr>
    <w:rPr>
      <w:rFonts w:ascii="Calibri" w:hAnsi="Calibri" w:eastAsia="宋体" w:cs="Times New Roman"/>
      <w:sz w:val="28"/>
      <w:lang w:bidi="ar-SA"/>
    </w:rPr>
  </w:style>
  <w:style w:type="paragraph" w:customStyle="1" w:styleId="272">
    <w:name w:val="样式 60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
    <w:name w:val="样式 10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
    <w:name w:val="Char1"/>
    <w:basedOn w:val="1"/>
    <w:qFormat/>
    <w:uiPriority w:val="0"/>
    <w:pPr>
      <w:tabs>
        <w:tab w:val="left" w:pos="360"/>
      </w:tabs>
    </w:pPr>
    <w:rPr>
      <w:rFonts w:ascii="Calibri" w:hAnsi="Calibri" w:eastAsia="宋体" w:cs="Times New Roman"/>
      <w:sz w:val="24"/>
      <w:szCs w:val="24"/>
      <w:lang w:bidi="ar-SA"/>
    </w:rPr>
  </w:style>
  <w:style w:type="paragraph" w:customStyle="1" w:styleId="275">
    <w:name w:val="样式 15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
    <w:name w:val="正文38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7">
    <w:name w:val="正文407"/>
    <w:uiPriority w:val="0"/>
    <w:pPr>
      <w:widowControl w:val="0"/>
      <w:jc w:val="both"/>
    </w:pPr>
    <w:rPr>
      <w:rFonts w:ascii="Calibri" w:hAnsi="Calibri" w:eastAsia="宋体" w:cs="Times New Roman"/>
      <w:kern w:val="2"/>
      <w:sz w:val="21"/>
      <w:szCs w:val="24"/>
      <w:lang w:val="en-US" w:eastAsia="zh-CN" w:bidi="ar-SA"/>
    </w:rPr>
  </w:style>
  <w:style w:type="paragraph" w:customStyle="1" w:styleId="278">
    <w:name w:val="批注主题7"/>
    <w:qFormat/>
    <w:uiPriority w:val="0"/>
    <w:pPr>
      <w:widowControl w:val="0"/>
      <w:jc w:val="both"/>
    </w:pPr>
    <w:rPr>
      <w:rFonts w:ascii="Calibri" w:hAnsi="Calibri" w:eastAsia="宋体" w:cs="Times New Roman"/>
      <w:b/>
      <w:bCs/>
      <w:kern w:val="2"/>
      <w:sz w:val="21"/>
      <w:szCs w:val="24"/>
      <w:lang w:val="en-US" w:eastAsia="zh-CN" w:bidi="ar-SA"/>
    </w:rPr>
  </w:style>
  <w:style w:type="paragraph" w:customStyle="1" w:styleId="279">
    <w:name w:val="样式 9 10 磅"/>
    <w:next w:val="176"/>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0">
    <w:name w:val="样式 11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
    <w:name w:val="样式 464 10 磅"/>
    <w:uiPriority w:val="0"/>
    <w:pPr>
      <w:widowControl w:val="0"/>
      <w:jc w:val="both"/>
    </w:pPr>
    <w:rPr>
      <w:rFonts w:ascii="等线" w:hAnsi="Times New Roman" w:eastAsia="等线" w:cs="Arial"/>
      <w:kern w:val="2"/>
      <w:sz w:val="21"/>
      <w:szCs w:val="22"/>
      <w:lang w:val="en-US" w:eastAsia="zh-CN" w:bidi="ar-SA"/>
    </w:rPr>
  </w:style>
  <w:style w:type="paragraph" w:customStyle="1" w:styleId="282">
    <w:name w:val="正文3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3">
    <w:name w:val="样式 1988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84">
    <w:name w:val="纯文本6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85">
    <w:name w:val="样式 193 10 磅"/>
    <w:next w:val="28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6">
    <w:name w:val="样式 107 10 磅"/>
    <w:next w:val="124"/>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
    <w:name w:val="章标题"/>
    <w:next w:val="1"/>
    <w:qFormat/>
    <w:uiPriority w:val="0"/>
    <w:pPr>
      <w:spacing w:before="50" w:after="50" w:line="460" w:lineRule="exact"/>
      <w:jc w:val="both"/>
      <w:outlineLvl w:val="0"/>
    </w:pPr>
    <w:rPr>
      <w:rFonts w:ascii="黑体" w:hAnsi="Times New Roman" w:eastAsia="黑体" w:cs="Times New Roman"/>
      <w:b/>
      <w:kern w:val="2"/>
      <w:sz w:val="28"/>
      <w:szCs w:val="28"/>
      <w:lang w:val="en-US" w:eastAsia="zh-CN" w:bidi="ar-SA"/>
    </w:rPr>
  </w:style>
  <w:style w:type="paragraph" w:customStyle="1" w:styleId="288">
    <w:name w:val="一级条标题"/>
    <w:basedOn w:val="287"/>
    <w:next w:val="1"/>
    <w:qFormat/>
    <w:uiPriority w:val="0"/>
    <w:pPr>
      <w:tabs>
        <w:tab w:val="left" w:pos="360"/>
        <w:tab w:val="left" w:pos="840"/>
      </w:tabs>
      <w:spacing w:before="50" w:after="50"/>
      <w:ind w:left="0" w:hanging="840"/>
      <w:outlineLvl w:val="1"/>
    </w:pPr>
  </w:style>
  <w:style w:type="paragraph" w:customStyle="1" w:styleId="289">
    <w:name w:val="二级条标题"/>
    <w:basedOn w:val="288"/>
    <w:next w:val="1"/>
    <w:uiPriority w:val="0"/>
    <w:pPr>
      <w:outlineLvl w:val="2"/>
    </w:pPr>
    <w:rPr>
      <w:rFonts w:ascii="宋体" w:eastAsia="宋体"/>
      <w:b w:val="0"/>
    </w:rPr>
  </w:style>
  <w:style w:type="paragraph" w:customStyle="1" w:styleId="290">
    <w:name w:val="三级条标题"/>
    <w:basedOn w:val="289"/>
    <w:next w:val="1"/>
    <w:qFormat/>
    <w:uiPriority w:val="0"/>
    <w:pPr>
      <w:outlineLvl w:val="3"/>
    </w:pPr>
  </w:style>
  <w:style w:type="paragraph" w:customStyle="1" w:styleId="291">
    <w:name w:val="四级条标题"/>
    <w:basedOn w:val="290"/>
    <w:next w:val="1"/>
    <w:qFormat/>
    <w:uiPriority w:val="0"/>
    <w:pPr>
      <w:outlineLvl w:val="4"/>
    </w:pPr>
  </w:style>
  <w:style w:type="paragraph" w:customStyle="1" w:styleId="292">
    <w:name w:val="正文11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3">
    <w:name w:val="样式 7 11 磅"/>
    <w:qFormat/>
    <w:uiPriority w:val="0"/>
    <w:pPr>
      <w:widowControl w:val="0"/>
      <w:ind w:left="105"/>
    </w:pPr>
    <w:rPr>
      <w:rFonts w:ascii="宋体" w:hAnsi="Times New Roman" w:eastAsia="宋体" w:cs="宋体"/>
      <w:sz w:val="22"/>
      <w:szCs w:val="22"/>
      <w:lang w:val="en-US" w:eastAsia="zh-CN" w:bidi="ar-SA"/>
    </w:rPr>
  </w:style>
  <w:style w:type="paragraph" w:customStyle="1" w:styleId="294">
    <w:name w:val="样式 314 10 磅"/>
    <w:uiPriority w:val="0"/>
    <w:pPr>
      <w:widowControl w:val="0"/>
      <w:jc w:val="both"/>
    </w:pPr>
    <w:rPr>
      <w:rFonts w:ascii="Calibri" w:hAnsi="Calibri" w:eastAsia="宋体" w:cs="Times New Roman"/>
      <w:kern w:val="2"/>
      <w:sz w:val="21"/>
      <w:szCs w:val="22"/>
      <w:lang w:val="en-US" w:eastAsia="zh-CN" w:bidi="ar-SA"/>
    </w:rPr>
  </w:style>
  <w:style w:type="paragraph" w:customStyle="1" w:styleId="295">
    <w:name w:val="正文5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6">
    <w:name w:val="正文106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7">
    <w:name w:val="正文88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8">
    <w:name w:val="样式 71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
    <w:name w:val="样式 181 10 磅"/>
    <w:next w:val="30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0">
    <w:name w:val="正文4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1">
    <w:name w:val="样式 17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2">
    <w:name w:val="正文6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3">
    <w:name w:val="样式 70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4">
    <w:name w:val="纯文本3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05">
    <w:name w:val="正文9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6">
    <w:name w:val="正文1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7">
    <w:name w:val="样式 1881 10 磅"/>
    <w:next w:val="308"/>
    <w:uiPriority w:val="0"/>
    <w:pPr>
      <w:widowControl w:val="0"/>
      <w:jc w:val="both"/>
    </w:pPr>
    <w:rPr>
      <w:rFonts w:ascii="宋体" w:hAnsi="Times New Roman" w:eastAsia="宋体" w:cs="Times New Roman"/>
      <w:kern w:val="2"/>
      <w:sz w:val="21"/>
      <w:szCs w:val="21"/>
      <w:lang w:val="en-US" w:eastAsia="zh-CN" w:bidi="ar-SA"/>
    </w:rPr>
  </w:style>
  <w:style w:type="paragraph" w:customStyle="1" w:styleId="308">
    <w:name w:val="样式 1881 10 磅1"/>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09">
    <w:name w:val="样式 15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0">
    <w:name w:val="样式 6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
    <w:name w:val="样式 17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2">
    <w:name w:val="正文1055"/>
    <w:uiPriority w:val="0"/>
    <w:pPr>
      <w:widowControl w:val="0"/>
      <w:jc w:val="both"/>
    </w:pPr>
    <w:rPr>
      <w:rFonts w:ascii="Calibri" w:hAnsi="Calibri" w:eastAsia="宋体" w:cs="Times New Roman"/>
      <w:kern w:val="2"/>
      <w:sz w:val="21"/>
      <w:szCs w:val="24"/>
      <w:lang w:val="en-US" w:eastAsia="zh-CN" w:bidi="ar-SA"/>
    </w:rPr>
  </w:style>
  <w:style w:type="paragraph" w:customStyle="1" w:styleId="313">
    <w:name w:val="正文2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4">
    <w:name w:val="样式 5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
    <w:name w:val="样式 242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16">
    <w:name w:val="样式 85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7">
    <w:name w:val="纯文本1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18">
    <w:name w:val="样式 16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9">
    <w:name w:val="样式 16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
    <w:name w:val="正文82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1">
    <w:name w:val="样式 102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
    <w:name w:val="样式 5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3">
    <w:name w:val="正文4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4">
    <w:name w:val="正文60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5">
    <w:name w:val="样式 54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
    <w:name w:val="正文4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7">
    <w:name w:val="样式 1974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28">
    <w:name w:val="正文1240"/>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29">
    <w:name w:val="正文5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0">
    <w:name w:val="样式 108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1">
    <w:name w:val="样式 1982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32">
    <w:name w:val="正文1165"/>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33">
    <w:name w:val="样式 8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4">
    <w:name w:val="正文661"/>
    <w:uiPriority w:val="0"/>
    <w:pPr>
      <w:widowControl w:val="0"/>
      <w:jc w:val="both"/>
    </w:pPr>
    <w:rPr>
      <w:rFonts w:ascii="Calibri" w:hAnsi="Calibri" w:eastAsia="宋体" w:cs="Times New Roman"/>
      <w:kern w:val="2"/>
      <w:sz w:val="21"/>
      <w:szCs w:val="24"/>
      <w:lang w:val="en-US" w:eastAsia="zh-CN" w:bidi="ar-SA"/>
    </w:rPr>
  </w:style>
  <w:style w:type="paragraph" w:customStyle="1" w:styleId="335">
    <w:name w:val="正文9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6">
    <w:name w:val="样式 10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7">
    <w:name w:val="样式 8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
    <w:name w:val="样式 12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9">
    <w:name w:val="样式 396 10 磅"/>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0">
    <w:name w:val="正文9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
    <w:name w:val="正文98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2">
    <w:name w:val="纯文本7"/>
    <w:qFormat/>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343">
    <w:name w:val="样式 13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
    <w:name w:val="样式 146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5">
    <w:name w:val="样式 16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6">
    <w:name w:val="正文9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7">
    <w:name w:val="样式 10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8">
    <w:name w:val="正文1178"/>
    <w:uiPriority w:val="0"/>
    <w:pPr>
      <w:widowControl w:val="0"/>
      <w:jc w:val="both"/>
    </w:pPr>
    <w:rPr>
      <w:rFonts w:ascii="Calibri" w:hAnsi="Calibri" w:eastAsia="宋体" w:cs="Times New Roman"/>
      <w:kern w:val="2"/>
      <w:sz w:val="21"/>
      <w:szCs w:val="24"/>
      <w:lang w:val="en-US" w:eastAsia="zh-CN" w:bidi="ar-SA"/>
    </w:rPr>
  </w:style>
  <w:style w:type="paragraph" w:customStyle="1" w:styleId="349">
    <w:name w:val="样式 62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
    <w:name w:val="正文6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1">
    <w:name w:val="正文4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
    <w:name w:val="样式 13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
    <w:name w:val="样式 1968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54">
    <w:name w:val="样式 6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5">
    <w:name w:val="样式 13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6">
    <w:name w:val="正文1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
    <w:name w:val="正文1022"/>
    <w:uiPriority w:val="0"/>
    <w:pPr>
      <w:widowControl w:val="0"/>
      <w:jc w:val="both"/>
    </w:pPr>
    <w:rPr>
      <w:rFonts w:ascii="Calibri" w:hAnsi="Calibri" w:eastAsia="宋体" w:cs="Times New Roman"/>
      <w:kern w:val="2"/>
      <w:sz w:val="21"/>
      <w:szCs w:val="24"/>
      <w:lang w:val="en-US" w:eastAsia="zh-CN" w:bidi="ar-SA"/>
    </w:rPr>
  </w:style>
  <w:style w:type="paragraph" w:customStyle="1" w:styleId="358">
    <w:name w:val="样式 95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
    <w:name w:val="样式 11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
    <w:name w:val="正文120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1">
    <w:name w:val="正文6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2">
    <w:name w:val="样式 519 10 磅1"/>
    <w:uiPriority w:val="0"/>
    <w:pPr>
      <w:widowControl w:val="0"/>
      <w:jc w:val="both"/>
    </w:pPr>
    <w:rPr>
      <w:rFonts w:ascii="Calibri" w:hAnsi="Calibri" w:eastAsia="宋体" w:cs="Times New Roman"/>
      <w:kern w:val="2"/>
      <w:sz w:val="21"/>
      <w:szCs w:val="22"/>
      <w:lang w:val="en-US" w:eastAsia="zh-CN" w:bidi="ar-SA"/>
    </w:rPr>
  </w:style>
  <w:style w:type="paragraph" w:customStyle="1" w:styleId="363">
    <w:name w:val="样式 9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4">
    <w:name w:val="样式 12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5">
    <w:name w:val="正文109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6">
    <w:name w:val="正文777"/>
    <w:next w:val="367"/>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67">
    <w:name w:val="正文778"/>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68">
    <w:name w:val="样式 15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9">
    <w:name w:val="样式 64 10 磅"/>
    <w:next w:val="370"/>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70">
    <w:name w:val="样式 329 10 磅"/>
    <w:next w:val="371"/>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71">
    <w:name w:val="正文100"/>
    <w:uiPriority w:val="0"/>
    <w:pPr>
      <w:widowControl w:val="0"/>
      <w:jc w:val="both"/>
    </w:pPr>
    <w:rPr>
      <w:rFonts w:ascii="Calibri" w:hAnsi="Calibri" w:eastAsia="宋体" w:cs="Times New Roman"/>
      <w:kern w:val="2"/>
      <w:sz w:val="21"/>
      <w:szCs w:val="24"/>
      <w:lang w:val="en-US" w:eastAsia="zh-CN" w:bidi="ar-SA"/>
    </w:rPr>
  </w:style>
  <w:style w:type="paragraph" w:customStyle="1" w:styleId="372">
    <w:name w:val="样式 1970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73">
    <w:name w:val="样式 146 10 磅"/>
    <w:next w:val="37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4">
    <w:name w:val="正文2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5">
    <w:name w:val="样式 59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
    <w:name w:val="样式 466 10 磅"/>
    <w:uiPriority w:val="0"/>
    <w:pPr>
      <w:widowControl w:val="0"/>
      <w:jc w:val="both"/>
    </w:pPr>
    <w:rPr>
      <w:rFonts w:ascii="等线" w:hAnsi="Times New Roman" w:eastAsia="等线" w:cs="Arial"/>
      <w:kern w:val="2"/>
      <w:sz w:val="21"/>
      <w:szCs w:val="22"/>
      <w:lang w:val="en-US" w:eastAsia="zh-CN" w:bidi="ar-SA"/>
    </w:rPr>
  </w:style>
  <w:style w:type="paragraph" w:customStyle="1" w:styleId="377">
    <w:name w:val="正文78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8">
    <w:name w:val="样式 13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
    <w:name w:val="样式 32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0">
    <w:name w:val="样式 57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81">
    <w:name w:val="正文1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2">
    <w:name w:val="样式 192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83">
    <w:name w:val="样式 11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4">
    <w:name w:val="样式 372 10 磅"/>
    <w:uiPriority w:val="0"/>
    <w:pPr>
      <w:widowControl w:val="0"/>
      <w:jc w:val="both"/>
    </w:pPr>
    <w:rPr>
      <w:rFonts w:ascii="Calibri" w:hAnsi="Calibri" w:eastAsia="宋体" w:cs="Times New Roman"/>
      <w:i/>
      <w:iCs/>
      <w:kern w:val="2"/>
      <w:sz w:val="21"/>
      <w:szCs w:val="22"/>
      <w:lang w:val="en-US" w:eastAsia="zh-CN" w:bidi="ar-SA"/>
    </w:rPr>
  </w:style>
  <w:style w:type="paragraph" w:customStyle="1" w:styleId="385">
    <w:name w:val="纯文本11"/>
    <w:next w:val="1"/>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386">
    <w:name w:val="样式 14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7">
    <w:name w:val="样式 1987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88">
    <w:name w:val="样式 12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9">
    <w:name w:val="样式 65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0">
    <w:name w:val="样式 10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
    <w:name w:val="正文124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2">
    <w:name w:val="纯文本11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93">
    <w:name w:val="样式 154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
    <w:name w:val="样式 111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
    <w:name w:val="样式 315 10 磅"/>
    <w:next w:val="39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6">
    <w:name w:val="样式 315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7">
    <w:name w:val="样式 16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
    <w:name w:val="样式 71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
    <w:name w:val="正文1228"/>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400">
    <w:name w:val="样式 246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401">
    <w:name w:val="样式 2 三号"/>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402">
    <w:name w:val="正文_3_0_1"/>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403">
    <w:name w:val="正文502"/>
    <w:uiPriority w:val="0"/>
    <w:pPr>
      <w:widowControl w:val="0"/>
      <w:jc w:val="both"/>
    </w:pPr>
    <w:rPr>
      <w:rFonts w:ascii="Calibri" w:hAnsi="Calibri" w:eastAsia="宋体" w:cs="Times New Roman"/>
      <w:kern w:val="2"/>
      <w:sz w:val="21"/>
      <w:szCs w:val="24"/>
      <w:lang w:val="en-US" w:eastAsia="zh-CN" w:bidi="ar-SA"/>
    </w:rPr>
  </w:style>
  <w:style w:type="paragraph" w:customStyle="1" w:styleId="404">
    <w:name w:val="正文1036"/>
    <w:qFormat/>
    <w:uiPriority w:val="0"/>
    <w:rPr>
      <w:rFonts w:ascii="Calibri" w:hAnsi="Calibri" w:eastAsia="宋体" w:cs="Times New Roman"/>
      <w:kern w:val="2"/>
      <w:sz w:val="21"/>
      <w:szCs w:val="21"/>
      <w:lang w:val="en-US" w:eastAsia="zh-CN" w:bidi="ar-SA"/>
    </w:rPr>
  </w:style>
  <w:style w:type="paragraph" w:customStyle="1" w:styleId="405">
    <w:name w:val="纯文本9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06">
    <w:name w:val="正文79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7">
    <w:name w:val="样式 456 10 磅"/>
    <w:uiPriority w:val="0"/>
    <w:pPr>
      <w:widowControl w:val="0"/>
      <w:jc w:val="both"/>
    </w:pPr>
    <w:rPr>
      <w:rFonts w:ascii="Calibri" w:hAnsi="Calibri" w:eastAsia="宋体" w:cs="Times New Roman"/>
      <w:kern w:val="2"/>
      <w:sz w:val="21"/>
      <w:szCs w:val="22"/>
      <w:lang w:val="en-US" w:eastAsia="zh-CN" w:bidi="ar-SA"/>
    </w:rPr>
  </w:style>
  <w:style w:type="paragraph" w:customStyle="1" w:styleId="408">
    <w:name w:val="样式 5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9">
    <w:name w:val="样式 7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0">
    <w:name w:val="样式 14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1">
    <w:name w:val="正文202"/>
    <w:uiPriority w:val="0"/>
    <w:pPr>
      <w:widowControl w:val="0"/>
      <w:jc w:val="both"/>
    </w:pPr>
    <w:rPr>
      <w:rFonts w:ascii="Calibri" w:hAnsi="Calibri" w:eastAsia="宋体" w:cs="Times New Roman"/>
      <w:kern w:val="2"/>
      <w:sz w:val="21"/>
      <w:szCs w:val="24"/>
      <w:lang w:val="en-US" w:eastAsia="zh-CN" w:bidi="ar-SA"/>
    </w:rPr>
  </w:style>
  <w:style w:type="paragraph" w:customStyle="1" w:styleId="412">
    <w:name w:val="公式样式 函数"/>
    <w:uiPriority w:val="0"/>
    <w:rPr>
      <w:rFonts w:ascii="Times New Roman" w:hAnsi="Times New Roman" w:eastAsia="宋体" w:cs="Times New Roman"/>
      <w:kern w:val="2"/>
      <w:sz w:val="20"/>
      <w:szCs w:val="28"/>
      <w:lang w:val="en-US" w:eastAsia="zh-CN" w:bidi="ar-SA"/>
    </w:rPr>
  </w:style>
  <w:style w:type="paragraph" w:customStyle="1" w:styleId="413">
    <w:name w:val="样式 9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414">
    <w:name w:val="正文9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415">
    <w:name w:val="正文1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416">
    <w:name w:val="正文1069"/>
    <w:uiPriority w:val="0"/>
    <w:pPr>
      <w:widowControl w:val="0"/>
      <w:jc w:val="both"/>
    </w:pPr>
    <w:rPr>
      <w:rFonts w:ascii="Calibri" w:hAnsi="Calibri" w:eastAsia="宋体" w:cs="Times New Roman"/>
      <w:kern w:val="2"/>
      <w:sz w:val="21"/>
      <w:szCs w:val="22"/>
      <w:lang w:val="en-US" w:eastAsia="zh-CN" w:bidi="ar-SA"/>
    </w:rPr>
  </w:style>
  <w:style w:type="paragraph" w:customStyle="1" w:styleId="417">
    <w:name w:val="样式 194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8">
    <w:name w:val="样式 51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19">
    <w:name w:val="题注_0"/>
    <w:basedOn w:val="183"/>
    <w:next w:val="183"/>
    <w:qFormat/>
    <w:uiPriority w:val="0"/>
    <w:pPr>
      <w:adjustRightInd w:val="0"/>
      <w:spacing w:before="152" w:after="160" w:line="360" w:lineRule="atLeast"/>
      <w:jc w:val="left"/>
      <w:textAlignment w:val="baseline"/>
    </w:pPr>
    <w:rPr>
      <w:rFonts w:ascii="Arial" w:hAnsi="Arial" w:eastAsia="黑体" w:cs="Arial"/>
      <w:color w:val="0000FF"/>
      <w:sz w:val="20"/>
      <w:szCs w:val="20"/>
      <w:lang w:bidi="ar-SA"/>
    </w:rPr>
  </w:style>
  <w:style w:type="paragraph" w:customStyle="1" w:styleId="420">
    <w:name w:val="样式 110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1">
    <w:name w:val="正文275"/>
    <w:uiPriority w:val="0"/>
    <w:pPr>
      <w:widowControl w:val="0"/>
      <w:jc w:val="both"/>
    </w:pPr>
    <w:rPr>
      <w:rFonts w:ascii="Calibri" w:hAnsi="Calibri" w:eastAsia="宋体" w:cs="Times New Roman"/>
      <w:kern w:val="2"/>
      <w:sz w:val="21"/>
      <w:szCs w:val="24"/>
      <w:lang w:val="en-US" w:eastAsia="zh-CN" w:bidi="ar-SA"/>
    </w:rPr>
  </w:style>
  <w:style w:type="paragraph" w:customStyle="1" w:styleId="422">
    <w:name w:val="正文5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423">
    <w:name w:val="正文3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424">
    <w:name w:val="正文2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25">
    <w:name w:val="样式 112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6">
    <w:name w:val="样式 1985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427">
    <w:name w:val="样式 261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428">
    <w:name w:val="正文68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29">
    <w:name w:val="样式 155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0">
    <w:name w:val="正文_0"/>
    <w:uiPriority w:val="0"/>
    <w:pPr>
      <w:widowControl w:val="0"/>
      <w:spacing w:line="360" w:lineRule="auto"/>
      <w:jc w:val="both"/>
    </w:pPr>
    <w:rPr>
      <w:rFonts w:ascii="Times New Roman" w:hAnsi="Times New Roman" w:eastAsia="宋体" w:cs="Times New Roman"/>
      <w:kern w:val="2"/>
      <w:sz w:val="21"/>
      <w:szCs w:val="28"/>
      <w:lang w:val="en-US" w:eastAsia="zh-CN" w:bidi="ar-SA"/>
    </w:rPr>
  </w:style>
  <w:style w:type="paragraph" w:customStyle="1" w:styleId="431">
    <w:name w:val="样式 1932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432">
    <w:name w:val="正文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33">
    <w:name w:val="正文7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34">
    <w:name w:val="样式 122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5">
    <w:name w:val="样式 17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6">
    <w:name w:val="样式 183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437">
    <w:name w:val="正文1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438">
    <w:name w:val="正文882"/>
    <w:uiPriority w:val="0"/>
    <w:pPr>
      <w:widowControl w:val="0"/>
      <w:jc w:val="both"/>
    </w:pPr>
    <w:rPr>
      <w:rFonts w:ascii="Calibri" w:hAnsi="Calibri" w:eastAsia="宋体" w:cs="Times New Roman"/>
      <w:kern w:val="2"/>
      <w:sz w:val="21"/>
      <w:szCs w:val="22"/>
      <w:lang w:val="en-US" w:eastAsia="zh-CN" w:bidi="ar-SA"/>
    </w:rPr>
  </w:style>
  <w:style w:type="paragraph" w:customStyle="1" w:styleId="439">
    <w:name w:val="正文393"/>
    <w:uiPriority w:val="0"/>
    <w:pPr>
      <w:widowControl w:val="0"/>
      <w:jc w:val="both"/>
    </w:pPr>
    <w:rPr>
      <w:rFonts w:ascii="Calibri" w:hAnsi="Calibri" w:eastAsia="宋体" w:cs="Times New Roman"/>
      <w:kern w:val="2"/>
      <w:sz w:val="21"/>
      <w:szCs w:val="24"/>
      <w:lang w:val="en-US" w:eastAsia="zh-CN" w:bidi="ar-SA"/>
    </w:rPr>
  </w:style>
  <w:style w:type="paragraph" w:customStyle="1" w:styleId="440">
    <w:name w:val="样式 77 小四"/>
    <w:qFormat/>
    <w:uiPriority w:val="0"/>
    <w:pPr>
      <w:widowControl w:val="0"/>
      <w:adjustRightInd w:val="0"/>
      <w:spacing w:line="360" w:lineRule="atLeast"/>
    </w:pPr>
    <w:rPr>
      <w:rFonts w:ascii="Times New Roman" w:hAnsi="Times New Roman" w:eastAsia="宋体" w:cs="Times New Roman"/>
      <w:sz w:val="24"/>
      <w:szCs w:val="20"/>
      <w:lang w:val="en-US" w:eastAsia="zh-CN" w:bidi="ar-SA"/>
    </w:rPr>
  </w:style>
  <w:style w:type="paragraph" w:customStyle="1" w:styleId="441">
    <w:name w:val="正文1157"/>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442">
    <w:name w:val="样式 19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3">
    <w:name w:val="样式 421 10 磅"/>
    <w:uiPriority w:val="0"/>
    <w:pPr>
      <w:widowControl w:val="0"/>
      <w:jc w:val="both"/>
    </w:pPr>
    <w:rPr>
      <w:rFonts w:ascii="等线" w:hAnsi="Times New Roman" w:eastAsia="等线" w:cs="Arial"/>
      <w:kern w:val="2"/>
      <w:sz w:val="21"/>
      <w:szCs w:val="22"/>
      <w:lang w:val="en-US" w:eastAsia="zh-CN" w:bidi="ar-SA"/>
    </w:rPr>
  </w:style>
  <w:style w:type="paragraph" w:customStyle="1" w:styleId="444">
    <w:name w:val="正文106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45">
    <w:name w:val="正文11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446">
    <w:name w:val="样式 362 10 磅"/>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447">
    <w:name w:val="正文971"/>
    <w:uiPriority w:val="0"/>
    <w:pPr>
      <w:widowControl w:val="0"/>
      <w:jc w:val="both"/>
    </w:pPr>
    <w:rPr>
      <w:rFonts w:ascii="Calibri" w:hAnsi="Calibri" w:eastAsia="宋体" w:cs="Times New Roman"/>
      <w:kern w:val="2"/>
      <w:sz w:val="21"/>
      <w:szCs w:val="22"/>
      <w:lang w:val="en-US" w:eastAsia="zh-CN" w:bidi="ar-SA"/>
    </w:rPr>
  </w:style>
  <w:style w:type="paragraph" w:customStyle="1" w:styleId="448">
    <w:name w:val="样式 152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9">
    <w:name w:val="样式 440 10 磅"/>
    <w:next w:val="194"/>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450">
    <w:name w:val="样式 15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1">
    <w:name w:val="样式 104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452">
    <w:name w:val="样式 73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3">
    <w:name w:val="正文9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54">
    <w:name w:val="正文1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455">
    <w:name w:val="正文3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56">
    <w:name w:val="UserStyle_20"/>
    <w:next w:val="457"/>
    <w:uiPriority w:val="0"/>
    <w:rPr>
      <w:rFonts w:ascii="Calibri" w:hAnsi="Calibri" w:eastAsia="宋体" w:cs="Times New Roman"/>
      <w:sz w:val="22"/>
      <w:szCs w:val="22"/>
      <w:lang w:val="en-US" w:eastAsia="zh-CN" w:bidi="ar-SA"/>
    </w:rPr>
  </w:style>
  <w:style w:type="paragraph" w:customStyle="1" w:styleId="457">
    <w:name w:val="样式 样式 样式 标题 2 + 宋体 五号 非加粗 黑色 + 段前: 6 磅 段后: 0 磅 行距: 单倍行距 + 段前: 12..."/>
    <w:basedOn w:val="458"/>
    <w:qFormat/>
    <w:uiPriority w:val="0"/>
    <w:pPr>
      <w:spacing w:before="240"/>
    </w:pPr>
  </w:style>
  <w:style w:type="paragraph" w:customStyle="1" w:styleId="458">
    <w:name w:val="样式 样式 标题 2 + 宋体 五号 非加粗 黑色 + 段前: 6 磅 段后: 0 磅 行距: 单倍行距"/>
    <w:basedOn w:val="130"/>
    <w:uiPriority w:val="0"/>
    <w:pPr>
      <w:tabs>
        <w:tab w:val="left" w:pos="1140"/>
      </w:tabs>
      <w:spacing w:before="120" w:after="0" w:line="240" w:lineRule="auto"/>
    </w:pPr>
    <w:rPr>
      <w:szCs w:val="20"/>
    </w:rPr>
  </w:style>
  <w:style w:type="paragraph" w:customStyle="1" w:styleId="459">
    <w:name w:val="样式 4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460">
    <w:name w:val="样式 219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61">
    <w:name w:val="样式 149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2">
    <w:name w:val="样式 1891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463">
    <w:name w:val="纯文本8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64">
    <w:name w:val="正文1161"/>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465">
    <w:name w:val="正文557"/>
    <w:uiPriority w:val="0"/>
    <w:pPr>
      <w:widowControl w:val="0"/>
      <w:jc w:val="both"/>
    </w:pPr>
    <w:rPr>
      <w:rFonts w:ascii="Calibri" w:hAnsi="Calibri" w:eastAsia="宋体" w:cs="Times New Roman"/>
      <w:kern w:val="2"/>
      <w:sz w:val="21"/>
      <w:szCs w:val="24"/>
      <w:lang w:val="en-US" w:eastAsia="zh-CN" w:bidi="ar-SA"/>
    </w:rPr>
  </w:style>
  <w:style w:type="paragraph" w:customStyle="1" w:styleId="466">
    <w:name w:val="正文776"/>
    <w:uiPriority w:val="0"/>
    <w:pPr>
      <w:widowControl w:val="0"/>
      <w:spacing w:line="560" w:lineRule="exact"/>
      <w:jc w:val="both"/>
    </w:pPr>
    <w:rPr>
      <w:rFonts w:ascii="Calibri" w:hAnsi="Calibri" w:eastAsia="方正仿宋_GBK" w:cs="Times New Roman"/>
      <w:spacing w:val="-4"/>
      <w:kern w:val="2"/>
      <w:sz w:val="32"/>
      <w:szCs w:val="28"/>
      <w:lang w:val="en-US" w:eastAsia="zh-CN" w:bidi="ar-SA"/>
    </w:rPr>
  </w:style>
  <w:style w:type="paragraph" w:customStyle="1" w:styleId="467">
    <w:name w:val="样式 1894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468">
    <w:name w:val="正文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469">
    <w:name w:val="样式 16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0">
    <w:name w:val="正文11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471">
    <w:name w:val="正文485"/>
    <w:uiPriority w:val="0"/>
    <w:pPr>
      <w:widowControl w:val="0"/>
      <w:jc w:val="both"/>
    </w:pPr>
    <w:rPr>
      <w:rFonts w:ascii="Calibri" w:hAnsi="Calibri" w:eastAsia="宋体" w:cs="Times New Roman"/>
      <w:kern w:val="2"/>
      <w:sz w:val="21"/>
      <w:szCs w:val="24"/>
      <w:lang w:val="en-US" w:eastAsia="zh-CN" w:bidi="ar-SA"/>
    </w:rPr>
  </w:style>
  <w:style w:type="paragraph" w:customStyle="1" w:styleId="472">
    <w:name w:val="纯文本1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73">
    <w:name w:val="纯文本6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74">
    <w:name w:val="正文7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475">
    <w:name w:val="样式 54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6">
    <w:name w:val="正文704"/>
    <w:uiPriority w:val="0"/>
    <w:pPr>
      <w:widowControl w:val="0"/>
      <w:jc w:val="both"/>
    </w:pPr>
    <w:rPr>
      <w:rFonts w:ascii="Calibri" w:hAnsi="Calibri" w:eastAsia="宋体" w:cs="Times New Roman"/>
      <w:kern w:val="2"/>
      <w:sz w:val="21"/>
      <w:szCs w:val="24"/>
      <w:lang w:val="en-US" w:eastAsia="zh-CN" w:bidi="ar-SA"/>
    </w:rPr>
  </w:style>
  <w:style w:type="paragraph" w:customStyle="1" w:styleId="477">
    <w:name w:val="样式 166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78">
    <w:name w:val="样式 7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9">
    <w:name w:val="样式 94 10 磅"/>
    <w:next w:val="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0">
    <w:name w:val="样式 175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1">
    <w:name w:val="样式 1871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482">
    <w:name w:val="样式 260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483">
    <w:name w:val="样式 245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484">
    <w:name w:val="正文1090"/>
    <w:qFormat/>
    <w:uiPriority w:val="0"/>
    <w:pPr>
      <w:widowControl w:val="0"/>
      <w:jc w:val="both"/>
    </w:pPr>
    <w:rPr>
      <w:rFonts w:ascii="Calibri" w:hAnsi="Calibri" w:eastAsia="宋体" w:cs="Times New Roman"/>
      <w:kern w:val="2"/>
      <w:sz w:val="21"/>
      <w:szCs w:val="22"/>
      <w:lang w:val="en-US" w:eastAsia="zh-CN" w:bidi="ar-SA"/>
    </w:rPr>
  </w:style>
  <w:style w:type="paragraph" w:customStyle="1" w:styleId="485">
    <w:name w:val="正文442"/>
    <w:uiPriority w:val="0"/>
    <w:pPr>
      <w:widowControl w:val="0"/>
      <w:jc w:val="both"/>
    </w:pPr>
    <w:rPr>
      <w:rFonts w:ascii="Calibri" w:hAnsi="Calibri" w:eastAsia="宋体" w:cs="Times New Roman"/>
      <w:kern w:val="2"/>
      <w:sz w:val="21"/>
      <w:szCs w:val="24"/>
      <w:lang w:val="en-US" w:eastAsia="zh-CN" w:bidi="ar-SA"/>
    </w:rPr>
  </w:style>
  <w:style w:type="paragraph" w:customStyle="1" w:styleId="486">
    <w:name w:val="样式 6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7">
    <w:name w:val="正文1211"/>
    <w:qFormat/>
    <w:uiPriority w:val="0"/>
    <w:pPr>
      <w:widowControl w:val="0"/>
      <w:jc w:val="both"/>
    </w:pPr>
    <w:rPr>
      <w:rFonts w:ascii="等线" w:hAnsi="Times New Roman" w:eastAsia="等线" w:cs="Arial"/>
      <w:kern w:val="2"/>
      <w:sz w:val="21"/>
      <w:szCs w:val="22"/>
      <w:lang w:val="en-US" w:eastAsia="zh-CN" w:bidi="ar-SA"/>
    </w:rPr>
  </w:style>
  <w:style w:type="paragraph" w:customStyle="1" w:styleId="488">
    <w:name w:val="样式 95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489">
    <w:name w:val="样式 156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0">
    <w:name w:val="正文155"/>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1">
    <w:name w:val="正文3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2">
    <w:name w:val="正文3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493">
    <w:name w:val="样式 27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494">
    <w:name w:val="正文1119"/>
    <w:uiPriority w:val="0"/>
    <w:pPr>
      <w:widowControl w:val="0"/>
      <w:jc w:val="both"/>
    </w:pPr>
    <w:rPr>
      <w:rFonts w:ascii="Calibri" w:hAnsi="Calibri" w:eastAsia="宋体" w:cs="Times New Roman"/>
      <w:kern w:val="2"/>
      <w:sz w:val="21"/>
      <w:szCs w:val="24"/>
      <w:lang w:val="en-US" w:eastAsia="zh-CN" w:bidi="ar-SA"/>
    </w:rPr>
  </w:style>
  <w:style w:type="paragraph" w:customStyle="1" w:styleId="495">
    <w:name w:val="样式 16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6">
    <w:name w:val="样式 358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97">
    <w:name w:val="样式 标题 4 + 段前: 5 磅 段后: 5 磅 行距: 单倍行距"/>
    <w:next w:val="236"/>
    <w:qFormat/>
    <w:uiPriority w:val="0"/>
    <w:pPr>
      <w:keepNext/>
      <w:keepLines/>
      <w:widowControl w:val="0"/>
      <w:numPr>
        <w:ilvl w:val="3"/>
        <w:numId w:val="9"/>
      </w:numPr>
      <w:adjustRightInd w:val="0"/>
      <w:spacing w:before="100" w:after="100"/>
      <w:textAlignment w:val="baseline"/>
      <w:outlineLvl w:val="3"/>
    </w:pPr>
    <w:rPr>
      <w:rFonts w:ascii="Arial" w:hAnsi="Arial" w:eastAsia="黑体" w:cs="宋体"/>
      <w:b/>
      <w:bCs/>
      <w:sz w:val="28"/>
      <w:szCs w:val="20"/>
      <w:lang w:val="en-US" w:eastAsia="zh-CN" w:bidi="ar-SA"/>
    </w:rPr>
  </w:style>
  <w:style w:type="paragraph" w:customStyle="1" w:styleId="498">
    <w:name w:val="正文973"/>
    <w:uiPriority w:val="0"/>
    <w:pPr>
      <w:widowControl w:val="0"/>
      <w:jc w:val="both"/>
    </w:pPr>
    <w:rPr>
      <w:rFonts w:ascii="Calibri" w:hAnsi="Calibri" w:eastAsia="宋体" w:cs="Times New Roman"/>
      <w:kern w:val="2"/>
      <w:sz w:val="21"/>
      <w:szCs w:val="22"/>
      <w:lang w:val="en-US" w:eastAsia="zh-CN" w:bidi="ar-SA"/>
    </w:rPr>
  </w:style>
  <w:style w:type="paragraph" w:customStyle="1" w:styleId="499">
    <w:name w:val="样式 141 10 磅"/>
    <w:next w:val="50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00">
    <w:name w:val="正文4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501">
    <w:name w:val="正文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502">
    <w:name w:val="样式 5 小五"/>
    <w:qFormat/>
    <w:uiPriority w:val="0"/>
    <w:pPr>
      <w:widowControl w:val="0"/>
      <w:pBdr>
        <w:bottom w:val="single" w:color="auto" w:sz="6" w:space="1"/>
      </w:pBdr>
      <w:tabs>
        <w:tab w:val="center" w:pos="4153"/>
        <w:tab w:val="right" w:pos="8306"/>
      </w:tabs>
      <w:spacing w:line="240" w:lineRule="atLeast"/>
      <w:jc w:val="center"/>
    </w:pPr>
    <w:rPr>
      <w:rFonts w:ascii="Calibri" w:hAnsi="Calibri" w:eastAsia="宋体" w:cs="Times New Roman"/>
      <w:kern w:val="2"/>
      <w:sz w:val="18"/>
      <w:szCs w:val="22"/>
      <w:lang w:val="en-US" w:eastAsia="zh-CN" w:bidi="ar-SA"/>
    </w:rPr>
  </w:style>
  <w:style w:type="paragraph" w:customStyle="1" w:styleId="503">
    <w:name w:val="正文825"/>
    <w:uiPriority w:val="0"/>
    <w:pPr>
      <w:widowControl w:val="0"/>
      <w:jc w:val="both"/>
    </w:pPr>
    <w:rPr>
      <w:rFonts w:ascii="Calibri" w:hAnsi="Calibri" w:eastAsia="宋体" w:cs="Times New Roman"/>
      <w:kern w:val="2"/>
      <w:sz w:val="21"/>
      <w:szCs w:val="22"/>
      <w:lang w:val="en-US" w:eastAsia="zh-CN" w:bidi="ar-SA"/>
    </w:rPr>
  </w:style>
  <w:style w:type="paragraph" w:customStyle="1" w:styleId="504">
    <w:name w:val="样式 21 小四"/>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505">
    <w:name w:val="正文5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506">
    <w:name w:val="正文85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07">
    <w:name w:val="样式 189 10 磅"/>
    <w:next w:val="508"/>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08">
    <w:name w:val="样式1"/>
    <w:qFormat/>
    <w:uiPriority w:val="0"/>
    <w:pPr>
      <w:widowControl w:val="0"/>
      <w:numPr>
        <w:ilvl w:val="0"/>
        <w:numId w:val="10"/>
      </w:numPr>
      <w:adjustRightInd w:val="0"/>
      <w:spacing w:line="360" w:lineRule="atLeast"/>
      <w:jc w:val="both"/>
      <w:textAlignment w:val="baseline"/>
    </w:pPr>
    <w:rPr>
      <w:rFonts w:ascii="宋体" w:hAnsi="Times New Roman" w:eastAsia="宋体" w:cs="Times New Roman"/>
      <w:kern w:val="2"/>
      <w:sz w:val="24"/>
      <w:szCs w:val="21"/>
      <w:lang w:val="en-US" w:eastAsia="zh-CN" w:bidi="ar-SA"/>
    </w:rPr>
  </w:style>
  <w:style w:type="paragraph" w:customStyle="1" w:styleId="509">
    <w:name w:val="样式 31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0">
    <w:name w:val="正文449"/>
    <w:qFormat/>
    <w:uiPriority w:val="0"/>
    <w:pPr>
      <w:widowControl w:val="0"/>
      <w:jc w:val="both"/>
    </w:pPr>
    <w:rPr>
      <w:rFonts w:ascii="Calibri" w:hAnsi="Calibri" w:eastAsia="宋体" w:cs="Times New Roman"/>
      <w:kern w:val="2"/>
      <w:sz w:val="21"/>
      <w:szCs w:val="24"/>
      <w:lang w:val="en-US" w:eastAsia="zh-CN" w:bidi="ar-SA"/>
    </w:rPr>
  </w:style>
  <w:style w:type="paragraph" w:customStyle="1" w:styleId="511">
    <w:name w:val="样式 92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2">
    <w:name w:val="正文254"/>
    <w:uiPriority w:val="0"/>
    <w:pPr>
      <w:widowControl w:val="0"/>
      <w:jc w:val="both"/>
    </w:pPr>
    <w:rPr>
      <w:rFonts w:ascii="Calibri" w:hAnsi="Calibri" w:eastAsia="宋体" w:cs="Times New Roman"/>
      <w:kern w:val="2"/>
      <w:sz w:val="21"/>
      <w:szCs w:val="24"/>
      <w:lang w:val="en-US" w:eastAsia="zh-CN" w:bidi="ar-SA"/>
    </w:rPr>
  </w:style>
  <w:style w:type="paragraph" w:customStyle="1" w:styleId="513">
    <w:name w:val="样式 8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4">
    <w:name w:val="样式 16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5">
    <w:name w:val="样式 15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6">
    <w:name w:val="样式 231 10 磅1"/>
    <w:uiPriority w:val="0"/>
    <w:pPr>
      <w:widowControl w:val="0"/>
      <w:jc w:val="both"/>
    </w:pPr>
    <w:rPr>
      <w:rFonts w:ascii="Calibri" w:hAnsi="Calibri" w:eastAsia="宋体" w:cs="Times New Roman"/>
      <w:kern w:val="2"/>
      <w:sz w:val="21"/>
      <w:szCs w:val="22"/>
      <w:lang w:val="en-US" w:eastAsia="zh-CN" w:bidi="ar-SA"/>
    </w:rPr>
  </w:style>
  <w:style w:type="paragraph" w:customStyle="1" w:styleId="517">
    <w:name w:val="正文594"/>
    <w:qFormat/>
    <w:uiPriority w:val="0"/>
    <w:pPr>
      <w:widowControl w:val="0"/>
      <w:jc w:val="both"/>
    </w:pPr>
    <w:rPr>
      <w:rFonts w:ascii="Calibri" w:hAnsi="Calibri" w:eastAsia="宋体" w:cs="Times New Roman"/>
      <w:kern w:val="2"/>
      <w:sz w:val="21"/>
      <w:szCs w:val="24"/>
      <w:lang w:val="en-US" w:eastAsia="zh-CN" w:bidi="ar-SA"/>
    </w:rPr>
  </w:style>
  <w:style w:type="paragraph" w:customStyle="1" w:styleId="518">
    <w:name w:val="正文1097"/>
    <w:qFormat/>
    <w:uiPriority w:val="0"/>
    <w:pPr>
      <w:widowControl w:val="0"/>
      <w:jc w:val="both"/>
    </w:pPr>
    <w:rPr>
      <w:rFonts w:ascii="Calibri" w:hAnsi="Calibri" w:eastAsia="宋体" w:cs="Times New Roman"/>
      <w:kern w:val="2"/>
      <w:sz w:val="21"/>
      <w:szCs w:val="22"/>
      <w:lang w:val="en-US" w:eastAsia="zh-CN" w:bidi="ar-SA"/>
    </w:rPr>
  </w:style>
  <w:style w:type="paragraph" w:customStyle="1" w:styleId="519">
    <w:name w:val="正文1185"/>
    <w:qFormat/>
    <w:uiPriority w:val="0"/>
    <w:pPr>
      <w:widowControl w:val="0"/>
      <w:jc w:val="both"/>
    </w:pPr>
    <w:rPr>
      <w:rFonts w:ascii="等线" w:hAnsi="Times New Roman" w:eastAsia="等线" w:cs="Arial"/>
      <w:kern w:val="2"/>
      <w:sz w:val="21"/>
      <w:szCs w:val="22"/>
      <w:lang w:val="en-US" w:eastAsia="zh-CN" w:bidi="ar-SA"/>
    </w:rPr>
  </w:style>
  <w:style w:type="paragraph" w:customStyle="1" w:styleId="520">
    <w:name w:val="正文294"/>
    <w:uiPriority w:val="0"/>
    <w:pPr>
      <w:widowControl w:val="0"/>
      <w:jc w:val="both"/>
    </w:pPr>
    <w:rPr>
      <w:rFonts w:ascii="Calibri" w:hAnsi="Calibri" w:eastAsia="宋体" w:cs="Times New Roman"/>
      <w:kern w:val="2"/>
      <w:sz w:val="21"/>
      <w:szCs w:val="24"/>
      <w:lang w:val="en-US" w:eastAsia="zh-CN" w:bidi="ar-SA"/>
    </w:rPr>
  </w:style>
  <w:style w:type="paragraph" w:customStyle="1" w:styleId="521">
    <w:name w:val="样式 170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2">
    <w:name w:val="样式 1262 10 磅"/>
    <w:next w:val="4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3">
    <w:name w:val="正文78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4">
    <w:name w:val="样式 11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5">
    <w:name w:val="样式 6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样式 16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7">
    <w:name w:val="正文845"/>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8">
    <w:name w:val="正文958"/>
    <w:qFormat/>
    <w:uiPriority w:val="0"/>
    <w:pPr>
      <w:widowControl w:val="0"/>
      <w:jc w:val="both"/>
    </w:pPr>
    <w:rPr>
      <w:rFonts w:ascii="Calibri" w:hAnsi="Calibri" w:eastAsia="宋体" w:cs="Times New Roman"/>
      <w:kern w:val="2"/>
      <w:sz w:val="21"/>
      <w:szCs w:val="22"/>
      <w:lang w:val="en-US" w:eastAsia="zh-CN" w:bidi="ar-SA"/>
    </w:rPr>
  </w:style>
  <w:style w:type="paragraph" w:customStyle="1" w:styleId="529">
    <w:name w:val="样式 139 小四"/>
    <w:next w:val="530"/>
    <w:uiPriority w:val="0"/>
    <w:pPr>
      <w:widowControl w:val="0"/>
      <w:jc w:val="both"/>
    </w:pPr>
    <w:rPr>
      <w:rFonts w:ascii="Calibri" w:hAnsi="Calibri" w:eastAsia="宋体" w:cs="Arial"/>
      <w:kern w:val="2"/>
      <w:sz w:val="24"/>
      <w:szCs w:val="24"/>
      <w:lang w:val="en-US" w:eastAsia="zh-CN" w:bidi="ar-SA"/>
    </w:rPr>
  </w:style>
  <w:style w:type="paragraph" w:customStyle="1" w:styleId="530">
    <w:name w:val="正文113"/>
    <w:uiPriority w:val="0"/>
    <w:pPr>
      <w:widowControl w:val="0"/>
      <w:jc w:val="both"/>
    </w:pPr>
    <w:rPr>
      <w:rFonts w:ascii="Calibri" w:hAnsi="Calibri" w:eastAsia="宋体" w:cs="Times New Roman"/>
      <w:kern w:val="2"/>
      <w:sz w:val="21"/>
      <w:szCs w:val="24"/>
      <w:lang w:val="en-US" w:eastAsia="zh-CN" w:bidi="ar-SA"/>
    </w:rPr>
  </w:style>
  <w:style w:type="paragraph" w:customStyle="1" w:styleId="531">
    <w:name w:val="正文1041"/>
    <w:qFormat/>
    <w:uiPriority w:val="0"/>
    <w:rPr>
      <w:rFonts w:ascii="Calibri" w:hAnsi="Calibri" w:eastAsia="宋体" w:cs="Times New Roman"/>
      <w:kern w:val="2"/>
      <w:sz w:val="21"/>
      <w:szCs w:val="21"/>
      <w:lang w:val="en-US" w:eastAsia="zh-CN" w:bidi="ar-SA"/>
    </w:rPr>
  </w:style>
  <w:style w:type="paragraph" w:customStyle="1" w:styleId="532">
    <w:name w:val="正文2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3">
    <w:name w:val="样式 356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4">
    <w:name w:val="纯文本127"/>
    <w:uiPriority w:val="0"/>
    <w:pPr>
      <w:widowControl w:val="0"/>
      <w:jc w:val="both"/>
    </w:pPr>
    <w:rPr>
      <w:rFonts w:ascii="宋体" w:hAnsi="Times New Roman" w:eastAsia="宋体" w:cs="Courier New"/>
      <w:kern w:val="2"/>
      <w:sz w:val="21"/>
      <w:szCs w:val="21"/>
      <w:lang w:val="en-US" w:eastAsia="zh-CN" w:bidi="ar-SA"/>
    </w:rPr>
  </w:style>
  <w:style w:type="paragraph" w:customStyle="1" w:styleId="535">
    <w:name w:val="样式 7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6">
    <w:name w:val="样式 103 10 磅"/>
    <w:next w:val="53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37">
    <w:name w:val="正文10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8">
    <w:name w:val="样式 177 10 磅"/>
    <w:next w:val="455"/>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39">
    <w:name w:val="样式 147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0">
    <w:name w:val="纯文本3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541">
    <w:name w:val="正文388"/>
    <w:qFormat/>
    <w:uiPriority w:val="0"/>
    <w:pPr>
      <w:widowControl w:val="0"/>
      <w:jc w:val="both"/>
    </w:pPr>
    <w:rPr>
      <w:rFonts w:ascii="Calibri" w:hAnsi="Calibri" w:eastAsia="宋体" w:cs="Times New Roman"/>
      <w:kern w:val="2"/>
      <w:sz w:val="21"/>
      <w:szCs w:val="24"/>
      <w:lang w:val="en-US" w:eastAsia="zh-CN" w:bidi="ar-SA"/>
    </w:rPr>
  </w:style>
  <w:style w:type="paragraph" w:customStyle="1" w:styleId="542">
    <w:name w:val="正文6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543">
    <w:name w:val="样式 80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4">
    <w:name w:val="样式 5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45">
    <w:name w:val="Char Char Char Char Char Char"/>
    <w:basedOn w:val="1"/>
    <w:qFormat/>
    <w:uiPriority w:val="0"/>
    <w:pPr>
      <w:tabs>
        <w:tab w:val="left" w:pos="360"/>
      </w:tabs>
      <w:ind w:firstLine="150" w:firstLineChars="150"/>
    </w:pPr>
    <w:rPr>
      <w:rFonts w:ascii="Arial" w:hAnsi="Arial" w:eastAsia="宋体"/>
      <w:sz w:val="20"/>
      <w:szCs w:val="20"/>
    </w:rPr>
  </w:style>
  <w:style w:type="paragraph" w:customStyle="1" w:styleId="546">
    <w:name w:val="样式 13 "/>
    <w:next w:val="547"/>
    <w:qFormat/>
    <w:uiPriority w:val="0"/>
    <w:rPr>
      <w:rFonts w:ascii="Times New Roman" w:hAnsi="Times New Roman" w:eastAsia="宋体" w:cs="Times New Roman"/>
      <w:sz w:val="20"/>
      <w:szCs w:val="20"/>
      <w:lang w:val="en-US" w:eastAsia="zh-CN" w:bidi="ar-SA"/>
    </w:rPr>
  </w:style>
  <w:style w:type="paragraph" w:customStyle="1" w:styleId="547">
    <w:name w:val="样式2"/>
    <w:basedOn w:val="1"/>
    <w:uiPriority w:val="0"/>
    <w:pPr>
      <w:tabs>
        <w:tab w:val="left" w:pos="567"/>
      </w:tabs>
      <w:ind w:left="567" w:hanging="567"/>
    </w:pPr>
    <w:rPr>
      <w:rFonts w:ascii="宋体" w:eastAsia="宋体" w:cs="Times New Roman"/>
      <w:szCs w:val="21"/>
      <w:lang w:bidi="ar-SA"/>
    </w:rPr>
  </w:style>
  <w:style w:type="paragraph" w:customStyle="1" w:styleId="548">
    <w:name w:val="样式 237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549">
    <w:name w:val="正文11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0">
    <w:name w:val="样式 12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1">
    <w:name w:val="样式 659 10 磅"/>
    <w:next w:val="552"/>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552">
    <w:name w:val="样式 93 10 磅"/>
    <w:next w:val="55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3">
    <w:name w:val="样式 62 10 磅"/>
    <w:next w:val="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4">
    <w:name w:val="正文2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5">
    <w:name w:val="样式 11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6">
    <w:name w:val="样式 164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57">
    <w:name w:val="正文130"/>
    <w:next w:val="558"/>
    <w:uiPriority w:val="0"/>
    <w:pPr>
      <w:widowControl w:val="0"/>
      <w:jc w:val="both"/>
    </w:pPr>
    <w:rPr>
      <w:rFonts w:ascii="Calibri" w:hAnsi="Calibri" w:eastAsia="宋体" w:cs="Times New Roman"/>
      <w:kern w:val="2"/>
      <w:sz w:val="21"/>
      <w:szCs w:val="24"/>
      <w:lang w:val="en-US" w:eastAsia="zh-CN" w:bidi="ar-SA"/>
    </w:rPr>
  </w:style>
  <w:style w:type="paragraph" w:customStyle="1" w:styleId="558">
    <w:name w:val="正文1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559">
    <w:name w:val="正文389"/>
    <w:qFormat/>
    <w:uiPriority w:val="0"/>
    <w:pPr>
      <w:widowControl w:val="0"/>
      <w:jc w:val="both"/>
    </w:pPr>
    <w:rPr>
      <w:rFonts w:ascii="Calibri" w:hAnsi="Calibri" w:eastAsia="宋体" w:cs="Times New Roman"/>
      <w:kern w:val="2"/>
      <w:sz w:val="21"/>
      <w:szCs w:val="24"/>
      <w:lang w:val="en-US" w:eastAsia="zh-CN" w:bidi="ar-SA"/>
    </w:rPr>
  </w:style>
  <w:style w:type="paragraph" w:customStyle="1" w:styleId="560">
    <w:name w:val="样式 14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1">
    <w:name w:val="正文505"/>
    <w:uiPriority w:val="0"/>
    <w:pPr>
      <w:widowControl w:val="0"/>
      <w:jc w:val="both"/>
    </w:pPr>
    <w:rPr>
      <w:rFonts w:ascii="Calibri" w:hAnsi="Calibri" w:eastAsia="宋体" w:cs="Times New Roman"/>
      <w:kern w:val="2"/>
      <w:sz w:val="21"/>
      <w:szCs w:val="24"/>
      <w:lang w:val="en-US" w:eastAsia="zh-CN" w:bidi="ar-SA"/>
    </w:rPr>
  </w:style>
  <w:style w:type="paragraph" w:customStyle="1" w:styleId="562">
    <w:name w:val="正文300"/>
    <w:qFormat/>
    <w:uiPriority w:val="0"/>
    <w:pPr>
      <w:widowControl w:val="0"/>
      <w:jc w:val="both"/>
    </w:pPr>
    <w:rPr>
      <w:rFonts w:ascii="Calibri" w:hAnsi="Calibri" w:eastAsia="宋体" w:cs="Times New Roman"/>
      <w:kern w:val="2"/>
      <w:sz w:val="21"/>
      <w:szCs w:val="24"/>
      <w:lang w:val="en-US" w:eastAsia="zh-CN" w:bidi="ar-SA"/>
    </w:rPr>
  </w:style>
  <w:style w:type="paragraph" w:customStyle="1" w:styleId="563">
    <w:name w:val="样式 10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4">
    <w:name w:val="样式 26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5">
    <w:name w:val="样式 小三"/>
    <w:uiPriority w:val="0"/>
    <w:pPr>
      <w:keepNext/>
      <w:keepLines/>
      <w:widowControl w:val="0"/>
      <w:spacing w:before="100" w:beforeAutospacing="1" w:after="100" w:afterAutospacing="1" w:line="360" w:lineRule="auto"/>
      <w:jc w:val="center"/>
      <w:outlineLvl w:val="0"/>
    </w:pPr>
    <w:rPr>
      <w:rFonts w:ascii="Times New Roman" w:hAnsi="Times New Roman" w:eastAsia="宋体" w:cs="Times New Roman"/>
      <w:b/>
      <w:kern w:val="44"/>
      <w:sz w:val="30"/>
      <w:szCs w:val="24"/>
      <w:lang w:val="en-US" w:eastAsia="zh-CN" w:bidi="ar-SA"/>
    </w:rPr>
  </w:style>
  <w:style w:type="paragraph" w:customStyle="1" w:styleId="566">
    <w:name w:val="正文739"/>
    <w:uiPriority w:val="0"/>
    <w:pPr>
      <w:widowControl w:val="0"/>
      <w:jc w:val="both"/>
    </w:pPr>
    <w:rPr>
      <w:rFonts w:ascii="Calibri" w:hAnsi="Calibri" w:eastAsia="宋体" w:cs="Times New Roman"/>
      <w:kern w:val="2"/>
      <w:sz w:val="21"/>
      <w:szCs w:val="24"/>
      <w:lang w:val="en-US" w:eastAsia="zh-CN" w:bidi="ar-SA"/>
    </w:rPr>
  </w:style>
  <w:style w:type="paragraph" w:customStyle="1" w:styleId="567">
    <w:name w:val="样式 13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8">
    <w:name w:val="样式 8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9">
    <w:name w:val="样式 652 10 磅"/>
    <w:next w:val="570"/>
    <w:qFormat/>
    <w:uiPriority w:val="0"/>
    <w:pPr>
      <w:widowControl w:val="0"/>
      <w:numPr>
        <w:ilvl w:val="0"/>
        <w:numId w:val="11"/>
      </w:numPr>
      <w:jc w:val="both"/>
    </w:pPr>
    <w:rPr>
      <w:rFonts w:ascii="宋体" w:hAnsi="Times New Roman" w:eastAsia="宋体" w:cs="Times New Roman"/>
      <w:kern w:val="2"/>
      <w:sz w:val="21"/>
      <w:szCs w:val="21"/>
      <w:lang w:val="en-US" w:eastAsia="zh-CN" w:bidi="ar-SA"/>
    </w:rPr>
  </w:style>
  <w:style w:type="paragraph" w:customStyle="1" w:styleId="570">
    <w:name w:val="样式 273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571">
    <w:name w:val="样式 11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2">
    <w:name w:val="样式 10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3">
    <w:name w:val="页码1"/>
    <w:qFormat/>
    <w:uiPriority w:val="0"/>
    <w:rPr>
      <w:rFonts w:ascii="Calibri" w:hAnsi="Calibri" w:eastAsia="微软雅黑" w:cs="Times New Roman"/>
      <w:kern w:val="2"/>
      <w:sz w:val="20"/>
      <w:szCs w:val="28"/>
      <w:lang w:val="en-US" w:eastAsia="zh-CN" w:bidi="ar-SA"/>
    </w:rPr>
  </w:style>
  <w:style w:type="paragraph" w:customStyle="1" w:styleId="574">
    <w:name w:val="样式 7 "/>
    <w:next w:val="48"/>
    <w:uiPriority w:val="0"/>
    <w:rPr>
      <w:rFonts w:ascii="Times New Roman" w:hAnsi="Times New Roman" w:eastAsia="宋体" w:cs="Times New Roman"/>
      <w:sz w:val="20"/>
      <w:szCs w:val="20"/>
      <w:lang w:val="en-US" w:eastAsia="zh-CN" w:bidi="ar-SA"/>
    </w:rPr>
  </w:style>
  <w:style w:type="paragraph" w:customStyle="1" w:styleId="575">
    <w:name w:val="纯文本113"/>
    <w:uiPriority w:val="0"/>
    <w:pPr>
      <w:widowControl w:val="0"/>
      <w:jc w:val="both"/>
    </w:pPr>
    <w:rPr>
      <w:rFonts w:ascii="宋体" w:hAnsi="Times New Roman" w:eastAsia="宋体" w:cs="Courier New"/>
      <w:kern w:val="2"/>
      <w:sz w:val="21"/>
      <w:szCs w:val="21"/>
      <w:lang w:val="en-US" w:eastAsia="zh-CN" w:bidi="ar-SA"/>
    </w:rPr>
  </w:style>
  <w:style w:type="paragraph" w:customStyle="1" w:styleId="576">
    <w:name w:val="样式 527 10 磅"/>
    <w:next w:val="577"/>
    <w:qFormat/>
    <w:uiPriority w:val="0"/>
    <w:pPr>
      <w:widowControl w:val="0"/>
      <w:jc w:val="both"/>
    </w:pPr>
    <w:rPr>
      <w:rFonts w:ascii="等线" w:hAnsi="Times New Roman" w:eastAsia="等线" w:cs="Times New Roman"/>
      <w:kern w:val="2"/>
      <w:sz w:val="21"/>
      <w:szCs w:val="22"/>
      <w:lang w:val="en-US" w:eastAsia="zh-CN" w:bidi="ar-SA"/>
    </w:rPr>
  </w:style>
  <w:style w:type="paragraph" w:customStyle="1" w:styleId="577">
    <w:name w:val="正文1033"/>
    <w:qFormat/>
    <w:uiPriority w:val="0"/>
    <w:rPr>
      <w:rFonts w:ascii="Calibri" w:hAnsi="Calibri" w:eastAsia="宋体" w:cs="Times New Roman"/>
      <w:kern w:val="2"/>
      <w:sz w:val="21"/>
      <w:szCs w:val="21"/>
      <w:lang w:val="en-US" w:eastAsia="zh-CN" w:bidi="ar-SA"/>
    </w:rPr>
  </w:style>
  <w:style w:type="paragraph" w:customStyle="1" w:styleId="578">
    <w:name w:val="样式 109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9">
    <w:name w:val="样式 64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0">
    <w:name w:val="样式 200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581">
    <w:name w:val="样式 11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2">
    <w:name w:val="样式 6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3">
    <w:name w:val="样式 17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4">
    <w:name w:val="正文963"/>
    <w:uiPriority w:val="0"/>
    <w:pPr>
      <w:widowControl w:val="0"/>
      <w:jc w:val="both"/>
    </w:pPr>
    <w:rPr>
      <w:rFonts w:ascii="Calibri" w:hAnsi="Calibri" w:eastAsia="宋体" w:cs="Times New Roman"/>
      <w:kern w:val="2"/>
      <w:sz w:val="21"/>
      <w:szCs w:val="24"/>
      <w:lang w:val="en-US" w:eastAsia="zh-CN" w:bidi="ar-SA"/>
    </w:rPr>
  </w:style>
  <w:style w:type="paragraph" w:customStyle="1" w:styleId="585">
    <w:name w:val="样式 12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6">
    <w:name w:val="正文5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587">
    <w:name w:val="样式 16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8">
    <w:name w:val="样式 98 10 磅"/>
    <w:next w:val="335"/>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9">
    <w:name w:val="样式 13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0">
    <w:name w:val="样式 7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1">
    <w:name w:val="样式 17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2">
    <w:name w:val="样式 41 小四"/>
    <w:uiPriority w:val="0"/>
    <w:pPr>
      <w:widowControl w:val="0"/>
      <w:adjustRightInd w:val="0"/>
      <w:spacing w:line="360" w:lineRule="atLeast"/>
      <w:textAlignment w:val="baseline"/>
    </w:pPr>
    <w:rPr>
      <w:rFonts w:ascii="Calibri" w:hAnsi="Calibri" w:eastAsia="宋体" w:cs="Times New Roman"/>
      <w:kern w:val="2"/>
      <w:sz w:val="24"/>
      <w:szCs w:val="28"/>
      <w:lang w:val="en-US" w:eastAsia="zh-CN" w:bidi="ar-SA"/>
    </w:rPr>
  </w:style>
  <w:style w:type="paragraph" w:customStyle="1" w:styleId="593">
    <w:name w:val="样式 57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4">
    <w:name w:val="正文884"/>
    <w:qFormat/>
    <w:uiPriority w:val="0"/>
    <w:pPr>
      <w:widowControl w:val="0"/>
      <w:jc w:val="both"/>
    </w:pPr>
    <w:rPr>
      <w:rFonts w:ascii="Calibri" w:hAnsi="Calibri" w:eastAsia="宋体" w:cs="Times New Roman"/>
      <w:kern w:val="2"/>
      <w:sz w:val="21"/>
      <w:szCs w:val="22"/>
      <w:lang w:val="en-US" w:eastAsia="zh-CN" w:bidi="ar-SA"/>
    </w:rPr>
  </w:style>
  <w:style w:type="paragraph" w:customStyle="1" w:styleId="595">
    <w:name w:val="样式 17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6">
    <w:name w:val="样式 9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7">
    <w:name w:val="样式 17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8">
    <w:name w:val="样式 165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9">
    <w:name w:val="样式 8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0">
    <w:name w:val="样式 91 10 磅"/>
    <w:next w:val="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1">
    <w:name w:val="样式 339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2">
    <w:name w:val="样式 465 10 磅"/>
    <w:uiPriority w:val="0"/>
    <w:pPr>
      <w:widowControl w:val="0"/>
      <w:jc w:val="both"/>
    </w:pPr>
    <w:rPr>
      <w:rFonts w:ascii="等线" w:hAnsi="Times New Roman" w:eastAsia="等线" w:cs="Arial"/>
      <w:kern w:val="2"/>
      <w:sz w:val="21"/>
      <w:szCs w:val="22"/>
      <w:lang w:val="en-US" w:eastAsia="zh-CN" w:bidi="ar-SA"/>
    </w:rPr>
  </w:style>
  <w:style w:type="paragraph" w:customStyle="1" w:styleId="603">
    <w:name w:val="样式 168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4">
    <w:name w:val="正文1076"/>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5">
    <w:name w:val="样式 479 10 磅"/>
    <w:next w:val="606"/>
    <w:qFormat/>
    <w:uiPriority w:val="0"/>
    <w:pPr>
      <w:widowControl w:val="0"/>
      <w:jc w:val="both"/>
    </w:pPr>
    <w:rPr>
      <w:rFonts w:ascii="等线" w:hAnsi="Times New Roman" w:eastAsia="等线" w:cs="等线"/>
      <w:kern w:val="2"/>
      <w:sz w:val="21"/>
      <w:szCs w:val="21"/>
      <w:lang w:val="en-US" w:eastAsia="zh-CN" w:bidi="ar-SA"/>
    </w:rPr>
  </w:style>
  <w:style w:type="paragraph" w:customStyle="1" w:styleId="606">
    <w:name w:val="样式 479 10 磅1"/>
    <w:qFormat/>
    <w:uiPriority w:val="0"/>
    <w:pPr>
      <w:widowControl w:val="0"/>
      <w:jc w:val="both"/>
    </w:pPr>
    <w:rPr>
      <w:rFonts w:ascii="等线" w:hAnsi="Times New Roman" w:eastAsia="等线" w:cs="等线"/>
      <w:kern w:val="2"/>
      <w:sz w:val="21"/>
      <w:szCs w:val="21"/>
      <w:lang w:val="en-US" w:eastAsia="zh-CN" w:bidi="ar-SA"/>
    </w:rPr>
  </w:style>
  <w:style w:type="paragraph" w:customStyle="1" w:styleId="607">
    <w:name w:val="样式 27 小四1"/>
    <w:uiPriority w:val="0"/>
    <w:pPr>
      <w:widowControl w:val="0"/>
      <w:adjustRightInd w:val="0"/>
      <w:spacing w:after="120" w:line="360" w:lineRule="atLeast"/>
      <w:ind w:left="420"/>
    </w:pPr>
    <w:rPr>
      <w:rFonts w:ascii="Calibri" w:hAnsi="Calibri" w:eastAsia="宋体" w:cs="Times New Roman"/>
      <w:kern w:val="2"/>
      <w:sz w:val="24"/>
      <w:szCs w:val="28"/>
      <w:lang w:val="en-US" w:eastAsia="zh-CN" w:bidi="ar-SA"/>
    </w:rPr>
  </w:style>
  <w:style w:type="paragraph" w:customStyle="1" w:styleId="608">
    <w:name w:val="样式 15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09">
    <w:name w:val="样式 12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0">
    <w:name w:val="样式 174 10 磅"/>
    <w:next w:val="6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11">
    <w:name w:val="正文992"/>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2">
    <w:name w:val="正文588"/>
    <w:uiPriority w:val="0"/>
    <w:pPr>
      <w:widowControl w:val="0"/>
      <w:jc w:val="both"/>
    </w:pPr>
    <w:rPr>
      <w:rFonts w:ascii="Calibri" w:hAnsi="Calibri" w:eastAsia="宋体" w:cs="Times New Roman"/>
      <w:kern w:val="2"/>
      <w:sz w:val="21"/>
      <w:szCs w:val="24"/>
      <w:lang w:val="en-US" w:eastAsia="zh-CN" w:bidi="ar-SA"/>
    </w:rPr>
  </w:style>
  <w:style w:type="paragraph" w:customStyle="1" w:styleId="613">
    <w:name w:val="正文9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614">
    <w:name w:val="样式 15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5">
    <w:name w:val="样式 17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6">
    <w:name w:val="样式 112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17">
    <w:name w:val="正文830"/>
    <w:qFormat/>
    <w:uiPriority w:val="0"/>
    <w:pPr>
      <w:widowControl w:val="0"/>
      <w:jc w:val="both"/>
    </w:pPr>
    <w:rPr>
      <w:rFonts w:ascii="Calibri" w:hAnsi="Calibri" w:eastAsia="宋体" w:cs="Times New Roman"/>
      <w:kern w:val="2"/>
      <w:sz w:val="21"/>
      <w:szCs w:val="22"/>
      <w:lang w:val="en-US" w:eastAsia="zh-CN" w:bidi="ar-SA"/>
    </w:rPr>
  </w:style>
  <w:style w:type="paragraph" w:customStyle="1" w:styleId="618">
    <w:name w:val="样式 17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619">
    <w:name w:val="样式 7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20">
    <w:name w:val="样式 352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1">
    <w:name w:val="样式 155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22">
    <w:name w:val="样式 484 10 磅"/>
    <w:qFormat/>
    <w:uiPriority w:val="0"/>
    <w:pPr>
      <w:widowControl w:val="0"/>
      <w:jc w:val="both"/>
    </w:pPr>
    <w:rPr>
      <w:rFonts w:ascii="等线" w:hAnsi="Times New Roman" w:eastAsia="等线" w:cs="等线"/>
      <w:kern w:val="2"/>
      <w:sz w:val="21"/>
      <w:szCs w:val="21"/>
      <w:lang w:val="en-US" w:eastAsia="zh-CN" w:bidi="ar-SA"/>
    </w:rPr>
  </w:style>
  <w:style w:type="paragraph" w:customStyle="1" w:styleId="623">
    <w:name w:val="正文48"/>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4">
    <w:name w:val="样式 12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25">
    <w:name w:val="样式 5 四号"/>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626">
    <w:name w:val="正文3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7">
    <w:name w:val="纯文本5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628">
    <w:name w:val="正文6"/>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9">
    <w:name w:val="样式 18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0">
    <w:name w:val="正文1163"/>
    <w:uiPriority w:val="0"/>
    <w:pPr>
      <w:widowControl w:val="0"/>
      <w:jc w:val="both"/>
    </w:pPr>
    <w:rPr>
      <w:rFonts w:ascii="Calibri" w:hAnsi="Calibri" w:eastAsia="方正仿宋_GBK" w:cs="Times New Roman"/>
      <w:kern w:val="2"/>
      <w:sz w:val="32"/>
      <w:szCs w:val="28"/>
      <w:lang w:val="en-US" w:eastAsia="zh-CN" w:bidi="ar-SA"/>
    </w:rPr>
  </w:style>
  <w:style w:type="paragraph" w:customStyle="1" w:styleId="631">
    <w:name w:val="样式 17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2">
    <w:name w:val="PMtextBullet"/>
    <w:basedOn w:val="236"/>
    <w:qFormat/>
    <w:uiPriority w:val="0"/>
    <w:pPr>
      <w:tabs>
        <w:tab w:val="left" w:pos="2520"/>
      </w:tabs>
      <w:spacing w:after="200"/>
      <w:ind w:left="2520" w:firstLine="288"/>
    </w:pPr>
    <w:rPr>
      <w:rFonts w:cs="Tahoma"/>
      <w:lang w:bidi="ar-SA"/>
    </w:rPr>
  </w:style>
  <w:style w:type="paragraph" w:customStyle="1" w:styleId="633">
    <w:name w:val="样式 12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4">
    <w:name w:val="样式 108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5">
    <w:name w:val="正文6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636">
    <w:name w:val="正文5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637">
    <w:name w:val="正文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38">
    <w:name w:val="样式 176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9">
    <w:name w:val="样式 70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0">
    <w:name w:val="样式 111 小四"/>
    <w:next w:val="11"/>
    <w:qFormat/>
    <w:uiPriority w:val="0"/>
    <w:pPr>
      <w:widowControl w:val="0"/>
      <w:jc w:val="both"/>
    </w:pPr>
    <w:rPr>
      <w:rFonts w:ascii="Calibri" w:hAnsi="Calibri" w:eastAsia="宋体" w:cs="Arial"/>
      <w:kern w:val="2"/>
      <w:sz w:val="24"/>
      <w:szCs w:val="24"/>
      <w:lang w:val="en-US" w:eastAsia="zh-CN" w:bidi="ar-SA"/>
    </w:rPr>
  </w:style>
  <w:style w:type="paragraph" w:customStyle="1" w:styleId="641">
    <w:name w:val="样式 660 10 磅"/>
    <w:next w:val="642"/>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hAnsi="Times New Roman" w:eastAsia="宋体" w:cs="Times New Roman"/>
      <w:snapToGrid/>
      <w:color w:val="auto"/>
      <w:spacing w:val="0"/>
      <w:w w:val="100"/>
      <w:kern w:val="0"/>
      <w:position w:val="0"/>
      <w:sz w:val="21"/>
      <w:szCs w:val="21"/>
      <w:u w:val="none" w:color="auto"/>
      <w:vertAlign w:val="baseline"/>
      <w:lang w:val="en-US" w:eastAsia="zh-CN" w:bidi="ar-SA"/>
    </w:rPr>
  </w:style>
  <w:style w:type="paragraph" w:customStyle="1" w:styleId="642">
    <w:name w:val="样式 18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643">
    <w:name w:val="正文1038"/>
    <w:uiPriority w:val="0"/>
    <w:rPr>
      <w:rFonts w:ascii="Calibri" w:hAnsi="Calibri" w:eastAsia="宋体" w:cs="Times New Roman"/>
      <w:kern w:val="2"/>
      <w:sz w:val="21"/>
      <w:szCs w:val="21"/>
      <w:lang w:val="en-US" w:eastAsia="zh-CN" w:bidi="ar-SA"/>
    </w:rPr>
  </w:style>
  <w:style w:type="paragraph" w:customStyle="1" w:styleId="644">
    <w:name w:val="样式 9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5">
    <w:name w:val="样式 15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6">
    <w:name w:val="样式 11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7">
    <w:name w:val="样式 15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648">
    <w:name w:val="样式 152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49">
    <w:name w:val="样式 42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650">
    <w:name w:val="正文3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651">
    <w:name w:val="样式 15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2">
    <w:name w:val="样式 383 10 磅"/>
    <w:uiPriority w:val="0"/>
    <w:pPr>
      <w:widowControl w:val="0"/>
      <w:jc w:val="both"/>
    </w:pPr>
    <w:rPr>
      <w:rFonts w:ascii="Calibri" w:hAnsi="Calibri" w:eastAsia="宋体" w:cs="Times New Roman"/>
      <w:kern w:val="2"/>
      <w:sz w:val="21"/>
      <w:szCs w:val="22"/>
      <w:lang w:val="en-US" w:eastAsia="zh-CN" w:bidi="ar-SA"/>
    </w:rPr>
  </w:style>
  <w:style w:type="paragraph" w:customStyle="1" w:styleId="653">
    <w:name w:val="样式 5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4">
    <w:name w:val="正文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5">
    <w:name w:val="样式 6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6">
    <w:name w:val="纯文本78"/>
    <w:uiPriority w:val="0"/>
    <w:pPr>
      <w:widowControl w:val="0"/>
      <w:jc w:val="both"/>
    </w:pPr>
    <w:rPr>
      <w:rFonts w:ascii="宋体" w:hAnsi="Times New Roman" w:eastAsia="宋体" w:cs="Courier New"/>
      <w:kern w:val="2"/>
      <w:sz w:val="21"/>
      <w:szCs w:val="21"/>
      <w:lang w:val="en-US" w:eastAsia="zh-CN" w:bidi="ar-SA"/>
    </w:rPr>
  </w:style>
  <w:style w:type="paragraph" w:customStyle="1" w:styleId="657">
    <w:name w:val="样式 97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8">
    <w:name w:val="正文5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659">
    <w:name w:val="正文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660">
    <w:name w:val="正文1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661">
    <w:name w:val="正文1175"/>
    <w:next w:val="662"/>
    <w:uiPriority w:val="0"/>
    <w:pPr>
      <w:widowControl w:val="0"/>
      <w:jc w:val="both"/>
    </w:pPr>
    <w:rPr>
      <w:rFonts w:ascii="Calibri" w:hAnsi="Calibri" w:eastAsia="宋体" w:cs="Times New Roman"/>
      <w:kern w:val="2"/>
      <w:sz w:val="21"/>
      <w:szCs w:val="24"/>
      <w:lang w:val="en-US" w:eastAsia="zh-CN" w:bidi="ar-SA"/>
    </w:rPr>
  </w:style>
  <w:style w:type="paragraph" w:customStyle="1" w:styleId="662">
    <w:name w:val="正文11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663">
    <w:name w:val="样式 8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4">
    <w:name w:val="样式 17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5">
    <w:name w:val="样式 1805 10 磅"/>
    <w:uiPriority w:val="0"/>
    <w:pPr>
      <w:widowControl w:val="0"/>
      <w:jc w:val="both"/>
    </w:pPr>
    <w:rPr>
      <w:rFonts w:ascii="Calibri" w:hAnsi="Calibri" w:eastAsia="宋体" w:cs="Times New Roman"/>
      <w:kern w:val="2"/>
      <w:sz w:val="21"/>
      <w:szCs w:val="22"/>
      <w:lang w:val="en-US" w:eastAsia="zh-CN" w:bidi="ar-SA"/>
    </w:rPr>
  </w:style>
  <w:style w:type="paragraph" w:customStyle="1" w:styleId="666">
    <w:name w:val="正文_3"/>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paragraph" w:customStyle="1" w:styleId="667">
    <w:name w:val="正文1191"/>
    <w:qFormat/>
    <w:uiPriority w:val="0"/>
    <w:pPr>
      <w:widowControl w:val="0"/>
      <w:jc w:val="both"/>
    </w:pPr>
    <w:rPr>
      <w:rFonts w:ascii="等线" w:hAnsi="Times New Roman" w:eastAsia="等线" w:cs="Arial"/>
      <w:kern w:val="2"/>
      <w:sz w:val="21"/>
      <w:szCs w:val="22"/>
      <w:lang w:val="en-US" w:eastAsia="zh-CN" w:bidi="ar-SA"/>
    </w:rPr>
  </w:style>
  <w:style w:type="paragraph" w:customStyle="1" w:styleId="668">
    <w:name w:val="样式 8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69">
    <w:name w:val="样式 9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0">
    <w:name w:val="样式 121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1">
    <w:name w:val="样式 7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2">
    <w:name w:val="样式 12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3">
    <w:name w:val="样式 194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674">
    <w:name w:val="样式 22 小四"/>
    <w:next w:val="38"/>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675">
    <w:name w:val="样式 64 小四"/>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676">
    <w:name w:val="样式 10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7">
    <w:name w:val="正文_5"/>
    <w:next w:val="50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678">
    <w:name w:val="样式 16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9">
    <w:name w:val="样式 1229 10 磅"/>
    <w:next w:val="42"/>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0">
    <w:name w:val="正文7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1">
    <w:name w:val="样式 14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2">
    <w:name w:val="正文9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3">
    <w:name w:val="正文749"/>
    <w:uiPriority w:val="0"/>
    <w:pPr>
      <w:widowControl w:val="0"/>
      <w:jc w:val="both"/>
    </w:pPr>
    <w:rPr>
      <w:rFonts w:ascii="Calibri" w:hAnsi="Calibri" w:eastAsia="宋体" w:cs="Times New Roman"/>
      <w:kern w:val="2"/>
      <w:sz w:val="21"/>
      <w:szCs w:val="24"/>
      <w:lang w:val="en-US" w:eastAsia="zh-CN" w:bidi="ar-SA"/>
    </w:rPr>
  </w:style>
  <w:style w:type="paragraph" w:customStyle="1" w:styleId="684">
    <w:name w:val="样式 55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85">
    <w:name w:val="样式 49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686">
    <w:name w:val="正文5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7">
    <w:name w:val="正文1058"/>
    <w:qFormat/>
    <w:uiPriority w:val="0"/>
    <w:pPr>
      <w:widowControl w:val="0"/>
      <w:jc w:val="both"/>
    </w:pPr>
    <w:rPr>
      <w:rFonts w:ascii="Calibri" w:hAnsi="Calibri" w:eastAsia="宋体" w:cs="Times New Roman"/>
      <w:kern w:val="2"/>
      <w:sz w:val="21"/>
      <w:szCs w:val="24"/>
      <w:lang w:val="en-US" w:eastAsia="zh-CN" w:bidi="ar-SA"/>
    </w:rPr>
  </w:style>
  <w:style w:type="paragraph" w:customStyle="1" w:styleId="688">
    <w:name w:val="正文737"/>
    <w:uiPriority w:val="0"/>
    <w:pPr>
      <w:widowControl w:val="0"/>
      <w:jc w:val="both"/>
    </w:pPr>
    <w:rPr>
      <w:rFonts w:ascii="Calibri" w:hAnsi="Calibri" w:eastAsia="宋体" w:cs="Times New Roman"/>
      <w:kern w:val="2"/>
      <w:sz w:val="21"/>
      <w:szCs w:val="24"/>
      <w:lang w:val="en-US" w:eastAsia="zh-CN" w:bidi="ar-SA"/>
    </w:rPr>
  </w:style>
  <w:style w:type="paragraph" w:customStyle="1" w:styleId="689">
    <w:name w:val="样式 7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0">
    <w:name w:val="样式 14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1">
    <w:name w:val="正文4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692">
    <w:name w:val="正文698"/>
    <w:uiPriority w:val="0"/>
    <w:pPr>
      <w:widowControl w:val="0"/>
      <w:jc w:val="both"/>
    </w:pPr>
    <w:rPr>
      <w:rFonts w:ascii="Calibri" w:hAnsi="Calibri" w:eastAsia="宋体" w:cs="Times New Roman"/>
      <w:kern w:val="2"/>
      <w:sz w:val="21"/>
      <w:szCs w:val="24"/>
      <w:lang w:val="en-US" w:eastAsia="zh-CN" w:bidi="ar-SA"/>
    </w:rPr>
  </w:style>
  <w:style w:type="paragraph" w:customStyle="1" w:styleId="693">
    <w:name w:val="正文1049"/>
    <w:uiPriority w:val="0"/>
    <w:rPr>
      <w:rFonts w:ascii="Calibri" w:hAnsi="Calibri" w:eastAsia="宋体" w:cs="Times New Roman"/>
      <w:kern w:val="2"/>
      <w:sz w:val="21"/>
      <w:szCs w:val="21"/>
      <w:lang w:val="en-US" w:eastAsia="zh-CN" w:bidi="ar-SA"/>
    </w:rPr>
  </w:style>
  <w:style w:type="paragraph" w:customStyle="1" w:styleId="694">
    <w:name w:val="正文7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695">
    <w:name w:val="正文7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696">
    <w:name w:val="样式 小五"/>
    <w:next w:val="697"/>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customStyle="1" w:styleId="697">
    <w:name w:val="样式 小五1"/>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customStyle="1" w:styleId="698">
    <w:name w:val="样式 9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99">
    <w:name w:val="样式 5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0">
    <w:name w:val="样式 224 10 磅1"/>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701">
    <w:name w:val="正文1117"/>
    <w:uiPriority w:val="0"/>
    <w:pPr>
      <w:widowControl w:val="0"/>
      <w:jc w:val="both"/>
    </w:pPr>
    <w:rPr>
      <w:rFonts w:ascii="Calibri" w:hAnsi="Calibri" w:eastAsia="方正仿宋_GBK" w:cs="Times New Roman"/>
      <w:kern w:val="2"/>
      <w:sz w:val="32"/>
      <w:szCs w:val="28"/>
      <w:lang w:val="en-US" w:eastAsia="zh-CN" w:bidi="ar-SA"/>
    </w:rPr>
  </w:style>
  <w:style w:type="paragraph" w:customStyle="1" w:styleId="702">
    <w:name w:val="样式 124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3">
    <w:name w:val="样式 10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04">
    <w:name w:val="正文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705">
    <w:name w:val="正文4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706">
    <w:name w:val="样式 42 小三"/>
    <w:next w:val="356"/>
    <w:uiPriority w:val="0"/>
    <w:pPr>
      <w:widowControl w:val="0"/>
      <w:jc w:val="both"/>
    </w:pPr>
    <w:rPr>
      <w:rFonts w:ascii="Calibri" w:hAnsi="Calibri" w:eastAsia="仿宋" w:cs="Arial"/>
      <w:kern w:val="2"/>
      <w:sz w:val="30"/>
      <w:szCs w:val="22"/>
      <w:lang w:val="en-US" w:eastAsia="zh-CN" w:bidi="ar-SA"/>
    </w:rPr>
  </w:style>
  <w:style w:type="paragraph" w:customStyle="1" w:styleId="707">
    <w:name w:val="正文2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708">
    <w:name w:val="正文6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709">
    <w:name w:val="样式 9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0">
    <w:name w:val="样式 487 10 磅1"/>
    <w:uiPriority w:val="0"/>
    <w:pPr>
      <w:widowControl w:val="0"/>
      <w:jc w:val="both"/>
    </w:pPr>
    <w:rPr>
      <w:rFonts w:ascii="Calibri" w:hAnsi="Calibri" w:eastAsia="宋体" w:cs="Times New Roman"/>
      <w:kern w:val="2"/>
      <w:sz w:val="21"/>
      <w:szCs w:val="22"/>
      <w:lang w:val="en-US" w:eastAsia="zh-CN" w:bidi="ar-SA"/>
    </w:rPr>
  </w:style>
  <w:style w:type="paragraph" w:customStyle="1" w:styleId="711">
    <w:name w:val="样式 101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2">
    <w:name w:val="正文1182"/>
    <w:qFormat/>
    <w:uiPriority w:val="0"/>
    <w:pPr>
      <w:widowControl w:val="0"/>
      <w:jc w:val="both"/>
    </w:pPr>
    <w:rPr>
      <w:rFonts w:ascii="等线" w:hAnsi="Times New Roman" w:eastAsia="等线" w:cs="Arial"/>
      <w:kern w:val="2"/>
      <w:sz w:val="21"/>
      <w:szCs w:val="22"/>
      <w:lang w:val="en-US" w:eastAsia="zh-CN" w:bidi="ar-SA"/>
    </w:rPr>
  </w:style>
  <w:style w:type="paragraph" w:customStyle="1" w:styleId="713">
    <w:name w:val="样式 6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4">
    <w:name w:val="纯文本8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715">
    <w:name w:val="样式 10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16">
    <w:name w:val="样式 28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717">
    <w:name w:val="样式 381 10 磅"/>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18">
    <w:name w:val="样式 23 小四"/>
    <w:next w:val="719"/>
    <w:qFormat/>
    <w:uiPriority w:val="0"/>
    <w:pPr>
      <w:widowControl w:val="0"/>
      <w:jc w:val="center"/>
    </w:pPr>
    <w:rPr>
      <w:rFonts w:ascii="Calibri" w:hAnsi="Calibri" w:eastAsia="宋体" w:cs="Times New Roman"/>
      <w:kern w:val="2"/>
      <w:sz w:val="24"/>
      <w:szCs w:val="28"/>
      <w:lang w:val="en-US" w:eastAsia="zh-CN" w:bidi="ar-SA"/>
    </w:rPr>
  </w:style>
  <w:style w:type="paragraph" w:customStyle="1" w:styleId="719">
    <w:name w:val="正文792"/>
    <w:qFormat/>
    <w:uiPriority w:val="0"/>
    <w:pPr>
      <w:widowControl w:val="0"/>
      <w:jc w:val="both"/>
    </w:pPr>
    <w:rPr>
      <w:rFonts w:ascii="Calibri" w:hAnsi="Calibri" w:eastAsia="宋体" w:cs="Times New Roman"/>
      <w:kern w:val="2"/>
      <w:sz w:val="21"/>
      <w:szCs w:val="22"/>
      <w:lang w:val="en-US" w:eastAsia="zh-CN" w:bidi="ar-SA"/>
    </w:rPr>
  </w:style>
  <w:style w:type="paragraph" w:customStyle="1" w:styleId="720">
    <w:name w:val="样式 61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1">
    <w:name w:val="样式 17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2">
    <w:name w:val="样式 6 四号"/>
    <w:next w:val="430"/>
    <w:qFormat/>
    <w:uiPriority w:val="0"/>
    <w:pPr>
      <w:widowControl w:val="0"/>
      <w:ind w:firstLine="200"/>
      <w:jc w:val="both"/>
    </w:pPr>
    <w:rPr>
      <w:rFonts w:ascii="宋体" w:hAnsi="Times New Roman" w:eastAsia="宋体" w:cs="Times New Roman"/>
      <w:bCs/>
      <w:sz w:val="28"/>
      <w:szCs w:val="28"/>
      <w:lang w:val="en-US" w:eastAsia="zh-CN" w:bidi="ar-SA"/>
    </w:rPr>
  </w:style>
  <w:style w:type="paragraph" w:customStyle="1" w:styleId="723">
    <w:name w:val="样式 136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4">
    <w:name w:val="样式 36 10 磅"/>
    <w:next w:val="69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25">
    <w:name w:val="样式 13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6">
    <w:name w:val="正文10"/>
    <w:uiPriority w:val="0"/>
    <w:pPr>
      <w:widowControl w:val="0"/>
      <w:jc w:val="both"/>
    </w:pPr>
    <w:rPr>
      <w:rFonts w:ascii="Calibri" w:hAnsi="Calibri" w:eastAsia="宋体" w:cs="Times New Roman"/>
      <w:kern w:val="2"/>
      <w:sz w:val="21"/>
      <w:szCs w:val="22"/>
      <w:lang w:val="en-US" w:eastAsia="zh-CN" w:bidi="ar-SA"/>
    </w:rPr>
  </w:style>
  <w:style w:type="paragraph" w:customStyle="1" w:styleId="727">
    <w:name w:val="正文2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728">
    <w:name w:val="正文5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729">
    <w:name w:val="正文333"/>
    <w:uiPriority w:val="0"/>
    <w:pPr>
      <w:widowControl w:val="0"/>
      <w:jc w:val="both"/>
    </w:pPr>
    <w:rPr>
      <w:rFonts w:ascii="Calibri" w:hAnsi="Calibri" w:eastAsia="宋体" w:cs="Times New Roman"/>
      <w:kern w:val="2"/>
      <w:sz w:val="21"/>
      <w:szCs w:val="24"/>
      <w:lang w:val="en-US" w:eastAsia="zh-CN" w:bidi="ar-SA"/>
    </w:rPr>
  </w:style>
  <w:style w:type="paragraph" w:customStyle="1" w:styleId="730">
    <w:name w:val="样式 17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1">
    <w:name w:val="样式 7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2">
    <w:name w:val="样式 1991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733">
    <w:name w:val="样式 11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34">
    <w:name w:val="正文_0_0"/>
    <w:next w:val="1"/>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735">
    <w:name w:val="标题 2_0_0"/>
    <w:basedOn w:val="734"/>
    <w:next w:val="734"/>
    <w:uiPriority w:val="0"/>
    <w:pPr>
      <w:keepNext/>
      <w:keepLines/>
      <w:widowControl w:val="0"/>
      <w:spacing w:before="260" w:after="260" w:line="415" w:lineRule="auto"/>
      <w:outlineLvl w:val="1"/>
    </w:pPr>
    <w:rPr>
      <w:rFonts w:ascii="Cambria" w:hAnsi="Cambria"/>
      <w:b/>
      <w:bCs/>
      <w:sz w:val="32"/>
      <w:szCs w:val="32"/>
    </w:rPr>
  </w:style>
  <w:style w:type="paragraph" w:customStyle="1" w:styleId="736">
    <w:name w:val="正文3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737">
    <w:name w:val="样式 35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738">
    <w:name w:val="样式 388 10 磅"/>
    <w:uiPriority w:val="0"/>
    <w:pPr>
      <w:widowControl w:val="0"/>
      <w:jc w:val="both"/>
    </w:pPr>
    <w:rPr>
      <w:rFonts w:ascii="Calibri" w:hAnsi="Calibri" w:eastAsia="宋体" w:cs="Times New Roman"/>
      <w:kern w:val="2"/>
      <w:sz w:val="21"/>
      <w:szCs w:val="24"/>
      <w:lang w:val="en-US" w:eastAsia="zh-CN" w:bidi="ar-SA"/>
    </w:rPr>
  </w:style>
  <w:style w:type="paragraph" w:customStyle="1" w:styleId="739">
    <w:name w:val="样式 6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0">
    <w:name w:val="正文608"/>
    <w:qFormat/>
    <w:uiPriority w:val="0"/>
    <w:pPr>
      <w:widowControl w:val="0"/>
      <w:jc w:val="both"/>
    </w:pPr>
    <w:rPr>
      <w:rFonts w:ascii="Calibri" w:hAnsi="Calibri" w:eastAsia="宋体" w:cs="Times New Roman"/>
      <w:kern w:val="2"/>
      <w:sz w:val="21"/>
      <w:szCs w:val="24"/>
      <w:lang w:val="en-US" w:eastAsia="zh-CN" w:bidi="ar-SA"/>
    </w:rPr>
  </w:style>
  <w:style w:type="paragraph" w:customStyle="1" w:styleId="741">
    <w:name w:val="样式 5 三号"/>
    <w:uiPriority w:val="0"/>
    <w:pPr>
      <w:widowControl w:val="0"/>
      <w:spacing w:before="240" w:after="60"/>
      <w:jc w:val="center"/>
      <w:outlineLvl w:val="0"/>
    </w:pPr>
    <w:rPr>
      <w:rFonts w:ascii="Cambria" w:hAnsi="Cambria" w:eastAsia="宋体" w:cs="Times New Roman"/>
      <w:b/>
      <w:bCs/>
      <w:kern w:val="2"/>
      <w:sz w:val="32"/>
      <w:szCs w:val="32"/>
      <w:lang w:val="en-US" w:eastAsia="zh-CN" w:bidi="ar-SA"/>
    </w:rPr>
  </w:style>
  <w:style w:type="paragraph" w:customStyle="1" w:styleId="742">
    <w:name w:val="样式 377 10 磅"/>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43">
    <w:name w:val="样式 10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4">
    <w:name w:val="正文603"/>
    <w:uiPriority w:val="0"/>
    <w:pPr>
      <w:widowControl w:val="0"/>
      <w:jc w:val="both"/>
    </w:pPr>
    <w:rPr>
      <w:rFonts w:ascii="Calibri" w:hAnsi="Calibri" w:eastAsia="宋体" w:cs="Times New Roman"/>
      <w:kern w:val="2"/>
      <w:sz w:val="21"/>
      <w:szCs w:val="24"/>
      <w:lang w:val="en-US" w:eastAsia="zh-CN" w:bidi="ar-SA"/>
    </w:rPr>
  </w:style>
  <w:style w:type="paragraph" w:customStyle="1" w:styleId="745">
    <w:name w:val="正文3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746">
    <w:name w:val="正文280"/>
    <w:qFormat/>
    <w:uiPriority w:val="0"/>
    <w:pPr>
      <w:widowControl w:val="0"/>
      <w:jc w:val="both"/>
    </w:pPr>
    <w:rPr>
      <w:rFonts w:ascii="Calibri" w:hAnsi="Calibri" w:eastAsia="宋体" w:cs="Times New Roman"/>
      <w:kern w:val="2"/>
      <w:sz w:val="21"/>
      <w:szCs w:val="24"/>
      <w:lang w:val="en-US" w:eastAsia="zh-CN" w:bidi="ar-SA"/>
    </w:rPr>
  </w:style>
  <w:style w:type="paragraph" w:customStyle="1" w:styleId="747">
    <w:name w:val="样式 132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8">
    <w:name w:val="样式 13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9">
    <w:name w:val="样式 14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0">
    <w:name w:val="样式 64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1">
    <w:name w:val="样式 1917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752">
    <w:name w:val="样式 17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3">
    <w:name w:val="样式 85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4">
    <w:name w:val="样式 11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5">
    <w:name w:val="样式 500 10 磅"/>
    <w:qFormat/>
    <w:uiPriority w:val="0"/>
    <w:rPr>
      <w:rFonts w:ascii="Times New Roman" w:hAnsi="Times New Roman" w:eastAsia="宋体" w:cs="Times New Roman"/>
      <w:sz w:val="20"/>
      <w:szCs w:val="20"/>
      <w:lang w:val="en-US" w:eastAsia="zh-CN" w:bidi="ar-SA"/>
    </w:rPr>
  </w:style>
  <w:style w:type="paragraph" w:customStyle="1" w:styleId="756">
    <w:name w:val="标题 1A"/>
    <w:basedOn w:val="1"/>
    <w:uiPriority w:val="0"/>
    <w:pPr>
      <w:widowControl/>
      <w:spacing w:before="120" w:line="360" w:lineRule="auto"/>
    </w:pPr>
    <w:rPr>
      <w:rFonts w:ascii="Calibri" w:hAnsi="Calibri" w:eastAsia="宋体" w:cs="Times New Roman"/>
      <w:sz w:val="24"/>
      <w:szCs w:val="20"/>
      <w:lang w:bidi="ar-SA"/>
    </w:rPr>
  </w:style>
  <w:style w:type="paragraph" w:customStyle="1" w:styleId="757">
    <w:name w:val="样式 5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58">
    <w:name w:val="正文5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759">
    <w:name w:val="样式 8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0">
    <w:name w:val="样式 507 10 磅"/>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761">
    <w:name w:val="样式 443 10 磅"/>
    <w:next w:val="17"/>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762">
    <w:name w:val="样式 124 10 磅"/>
    <w:next w:val="763"/>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63">
    <w:name w:val="样式 三号"/>
    <w:qFormat/>
    <w:uiPriority w:val="0"/>
    <w:pPr>
      <w:keepNext/>
      <w:keepLines/>
      <w:widowControl w:val="0"/>
      <w:spacing w:before="260" w:after="260" w:line="408" w:lineRule="auto"/>
      <w:jc w:val="both"/>
      <w:outlineLvl w:val="1"/>
    </w:pPr>
    <w:rPr>
      <w:rFonts w:ascii="Arial" w:hAnsi="Arial" w:eastAsia="黑体" w:cs="Arial"/>
      <w:b/>
      <w:kern w:val="2"/>
      <w:sz w:val="32"/>
      <w:szCs w:val="22"/>
      <w:lang w:val="en-US" w:eastAsia="zh-CN" w:bidi="ar-SA"/>
    </w:rPr>
  </w:style>
  <w:style w:type="paragraph" w:customStyle="1" w:styleId="764">
    <w:name w:val="样式 249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765">
    <w:name w:val="正文748"/>
    <w:uiPriority w:val="0"/>
    <w:pPr>
      <w:widowControl w:val="0"/>
      <w:jc w:val="both"/>
    </w:pPr>
    <w:rPr>
      <w:rFonts w:ascii="Calibri" w:hAnsi="Calibri" w:eastAsia="宋体" w:cs="Times New Roman"/>
      <w:kern w:val="2"/>
      <w:sz w:val="21"/>
      <w:szCs w:val="24"/>
      <w:lang w:val="en-US" w:eastAsia="zh-CN" w:bidi="ar-SA"/>
    </w:rPr>
  </w:style>
  <w:style w:type="paragraph" w:customStyle="1" w:styleId="766">
    <w:name w:val="样式 10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7">
    <w:name w:val="样式 17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68">
    <w:name w:val="正文928"/>
    <w:uiPriority w:val="0"/>
    <w:pPr>
      <w:widowControl w:val="0"/>
      <w:jc w:val="both"/>
    </w:pPr>
    <w:rPr>
      <w:rFonts w:ascii="Calibri" w:hAnsi="Calibri" w:eastAsia="宋体" w:cs="Times New Roman"/>
      <w:kern w:val="2"/>
      <w:sz w:val="21"/>
      <w:szCs w:val="24"/>
      <w:lang w:val="en-US" w:eastAsia="zh-CN" w:bidi="ar-SA"/>
    </w:rPr>
  </w:style>
  <w:style w:type="paragraph" w:customStyle="1" w:styleId="769">
    <w:name w:val="样式 10 10 磅"/>
    <w:next w:val="770"/>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770">
    <w:name w:val="列出段落11"/>
    <w:basedOn w:val="1"/>
    <w:qFormat/>
    <w:uiPriority w:val="0"/>
    <w:pPr>
      <w:ind w:left="720"/>
      <w:contextualSpacing/>
    </w:pPr>
    <w:rPr>
      <w:rFonts w:ascii="Calibri" w:hAnsi="Calibri" w:eastAsia="宋体" w:cs="Times New Roman"/>
      <w:lang w:bidi="ar-SA"/>
    </w:rPr>
  </w:style>
  <w:style w:type="paragraph" w:customStyle="1" w:styleId="771">
    <w:name w:val="样式 54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2">
    <w:name w:val="样式 9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3">
    <w:name w:val="正文_6"/>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774">
    <w:name w:val="正文473"/>
    <w:uiPriority w:val="0"/>
    <w:pPr>
      <w:widowControl w:val="0"/>
      <w:jc w:val="both"/>
    </w:pPr>
    <w:rPr>
      <w:rFonts w:ascii="Calibri" w:hAnsi="Calibri" w:eastAsia="宋体" w:cs="Times New Roman"/>
      <w:kern w:val="2"/>
      <w:sz w:val="21"/>
      <w:szCs w:val="24"/>
      <w:lang w:val="en-US" w:eastAsia="zh-CN" w:bidi="ar-SA"/>
    </w:rPr>
  </w:style>
  <w:style w:type="paragraph" w:customStyle="1" w:styleId="775">
    <w:name w:val="样式 8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6">
    <w:name w:val="样式 13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7">
    <w:name w:val="正文1031"/>
    <w:uiPriority w:val="0"/>
    <w:rPr>
      <w:rFonts w:ascii="Calibri" w:hAnsi="Calibri" w:eastAsia="宋体" w:cs="Times New Roman"/>
      <w:kern w:val="2"/>
      <w:sz w:val="21"/>
      <w:szCs w:val="21"/>
      <w:lang w:val="en-US" w:eastAsia="zh-CN" w:bidi="ar-SA"/>
    </w:rPr>
  </w:style>
  <w:style w:type="paragraph" w:customStyle="1" w:styleId="778">
    <w:name w:val="纯文本6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779">
    <w:name w:val="正文1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780">
    <w:name w:val="样式 148 10 磅1"/>
    <w:uiPriority w:val="0"/>
    <w:pPr>
      <w:widowControl w:val="0"/>
      <w:jc w:val="both"/>
    </w:pPr>
    <w:rPr>
      <w:rFonts w:ascii="Calibri" w:hAnsi="Calibri" w:eastAsia="宋体" w:cs="Times New Roman"/>
      <w:kern w:val="2"/>
      <w:sz w:val="21"/>
      <w:szCs w:val="22"/>
      <w:lang w:val="en-US" w:eastAsia="zh-CN" w:bidi="ar-SA"/>
    </w:rPr>
  </w:style>
  <w:style w:type="paragraph" w:customStyle="1" w:styleId="781">
    <w:name w:val="纯文本4"/>
    <w:qFormat/>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782">
    <w:name w:val="样式 17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83">
    <w:name w:val="样式 1872 10 磅"/>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84">
    <w:name w:val="正文9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785">
    <w:name w:val="样式 14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86">
    <w:name w:val="正文1139"/>
    <w:uiPriority w:val="0"/>
    <w:pPr>
      <w:widowControl w:val="0"/>
      <w:jc w:val="both"/>
    </w:pPr>
    <w:rPr>
      <w:rFonts w:ascii="Calibri" w:hAnsi="Calibri" w:eastAsia="宋体" w:cs="Times New Roman"/>
      <w:kern w:val="2"/>
      <w:sz w:val="21"/>
      <w:szCs w:val="24"/>
      <w:lang w:val="en-US" w:eastAsia="zh-CN" w:bidi="ar-SA"/>
    </w:rPr>
  </w:style>
  <w:style w:type="paragraph" w:customStyle="1" w:styleId="787">
    <w:name w:val="样式 355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788">
    <w:name w:val="样式 16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89">
    <w:name w:val="正文489"/>
    <w:uiPriority w:val="0"/>
    <w:pPr>
      <w:widowControl w:val="0"/>
      <w:jc w:val="both"/>
    </w:pPr>
    <w:rPr>
      <w:rFonts w:ascii="Calibri" w:hAnsi="Calibri" w:eastAsia="宋体" w:cs="Times New Roman"/>
      <w:kern w:val="2"/>
      <w:sz w:val="21"/>
      <w:szCs w:val="24"/>
      <w:lang w:val="en-US" w:eastAsia="zh-CN" w:bidi="ar-SA"/>
    </w:rPr>
  </w:style>
  <w:style w:type="paragraph" w:customStyle="1" w:styleId="790">
    <w:name w:val="样式 17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1">
    <w:name w:val="正文7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792">
    <w:name w:val="样式 157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3">
    <w:name w:val="正文3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794">
    <w:name w:val="样式 13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5">
    <w:name w:val="正文857"/>
    <w:uiPriority w:val="0"/>
    <w:pPr>
      <w:widowControl w:val="0"/>
      <w:jc w:val="both"/>
    </w:pPr>
    <w:rPr>
      <w:rFonts w:ascii="Calibri" w:hAnsi="Calibri" w:eastAsia="宋体" w:cs="Times New Roman"/>
      <w:kern w:val="2"/>
      <w:sz w:val="21"/>
      <w:szCs w:val="22"/>
      <w:lang w:val="en-US" w:eastAsia="zh-CN" w:bidi="ar-SA"/>
    </w:rPr>
  </w:style>
  <w:style w:type="paragraph" w:customStyle="1" w:styleId="796">
    <w:name w:val="普通(网站)_0"/>
    <w:basedOn w:val="666"/>
    <w:qFormat/>
    <w:uiPriority w:val="0"/>
    <w:pPr>
      <w:widowControl/>
      <w:spacing w:before="100" w:beforeAutospacing="1" w:after="100" w:afterAutospacing="1"/>
      <w:jc w:val="left"/>
    </w:pPr>
    <w:rPr>
      <w:rFonts w:ascii="宋体"/>
      <w:sz w:val="24"/>
      <w:szCs w:val="24"/>
    </w:rPr>
  </w:style>
  <w:style w:type="paragraph" w:customStyle="1" w:styleId="797">
    <w:name w:val="样式 5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8">
    <w:name w:val="样式 74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9">
    <w:name w:val="样式 2 10 磅1"/>
    <w:qFormat/>
    <w:uiPriority w:val="0"/>
    <w:pPr>
      <w:widowControl w:val="0"/>
      <w:jc w:val="both"/>
    </w:pPr>
    <w:rPr>
      <w:rFonts w:ascii="Calibri" w:hAnsi="Calibri" w:eastAsia="宋体" w:cs="Times New Roman"/>
      <w:kern w:val="2"/>
      <w:sz w:val="21"/>
      <w:szCs w:val="28"/>
      <w:lang w:val="en-US" w:eastAsia="zh-CN" w:bidi="ar-SA"/>
    </w:rPr>
  </w:style>
  <w:style w:type="paragraph" w:customStyle="1" w:styleId="800">
    <w:name w:val="正文6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801">
    <w:name w:val="样式 66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2">
    <w:name w:val="样式 12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3">
    <w:name w:val="样式 8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4">
    <w:name w:val="样式 254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805">
    <w:name w:val="正文95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6">
    <w:name w:val="样式 11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07">
    <w:name w:val="正文974"/>
    <w:qFormat/>
    <w:uiPriority w:val="0"/>
    <w:pPr>
      <w:widowControl w:val="0"/>
      <w:jc w:val="both"/>
    </w:pPr>
    <w:rPr>
      <w:rFonts w:ascii="Calibri" w:hAnsi="Calibri" w:eastAsia="宋体" w:cs="Times New Roman"/>
      <w:kern w:val="2"/>
      <w:sz w:val="21"/>
      <w:szCs w:val="22"/>
      <w:lang w:val="en-US" w:eastAsia="zh-CN" w:bidi="ar-SA"/>
    </w:rPr>
  </w:style>
  <w:style w:type="paragraph" w:customStyle="1" w:styleId="808">
    <w:name w:val="纯文本1"/>
    <w:next w:val="632"/>
    <w:qFormat/>
    <w:uiPriority w:val="0"/>
    <w:pPr>
      <w:widowControl w:val="0"/>
      <w:jc w:val="both"/>
      <w:textAlignment w:val="baseline"/>
    </w:pPr>
    <w:rPr>
      <w:rFonts w:ascii="宋体" w:hAnsi="Times New Roman" w:eastAsia="宋体" w:cs="Mongolian Baiti"/>
      <w:kern w:val="2"/>
      <w:sz w:val="21"/>
      <w:szCs w:val="21"/>
      <w:lang w:val="en-US" w:eastAsia="zh-CN" w:bidi="ar-SA"/>
    </w:rPr>
  </w:style>
  <w:style w:type="paragraph" w:customStyle="1" w:styleId="809">
    <w:name w:val="正文6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810">
    <w:name w:val="正文1236"/>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811">
    <w:name w:val="样式 10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12">
    <w:name w:val="样式 505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13">
    <w:name w:val="正文643"/>
    <w:uiPriority w:val="0"/>
    <w:pPr>
      <w:widowControl w:val="0"/>
      <w:jc w:val="both"/>
    </w:pPr>
    <w:rPr>
      <w:rFonts w:ascii="Calibri" w:hAnsi="Calibri" w:eastAsia="宋体" w:cs="Times New Roman"/>
      <w:kern w:val="2"/>
      <w:sz w:val="21"/>
      <w:szCs w:val="24"/>
      <w:lang w:val="en-US" w:eastAsia="zh-CN" w:bidi="ar-SA"/>
    </w:rPr>
  </w:style>
  <w:style w:type="paragraph" w:customStyle="1" w:styleId="814">
    <w:name w:val="样式 351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815">
    <w:name w:val="正文1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816">
    <w:name w:val="样式 83 10 磅"/>
    <w:next w:val="817"/>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17">
    <w:name w:val="正文10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18">
    <w:name w:val="样式 14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19">
    <w:name w:val="纯文本80"/>
    <w:uiPriority w:val="0"/>
    <w:pPr>
      <w:widowControl w:val="0"/>
      <w:jc w:val="both"/>
    </w:pPr>
    <w:rPr>
      <w:rFonts w:ascii="宋体" w:hAnsi="Times New Roman" w:eastAsia="宋体" w:cs="Courier New"/>
      <w:kern w:val="2"/>
      <w:sz w:val="21"/>
      <w:szCs w:val="21"/>
      <w:lang w:val="en-US" w:eastAsia="zh-CN" w:bidi="ar-SA"/>
    </w:rPr>
  </w:style>
  <w:style w:type="paragraph" w:customStyle="1" w:styleId="820">
    <w:name w:val="正文985"/>
    <w:qFormat/>
    <w:uiPriority w:val="0"/>
    <w:pPr>
      <w:widowControl w:val="0"/>
      <w:jc w:val="both"/>
    </w:pPr>
    <w:rPr>
      <w:rFonts w:ascii="Calibri" w:hAnsi="Calibri" w:eastAsia="宋体" w:cs="Times New Roman"/>
      <w:kern w:val="2"/>
      <w:sz w:val="21"/>
      <w:szCs w:val="22"/>
      <w:lang w:val="en-US" w:eastAsia="zh-CN" w:bidi="ar-SA"/>
    </w:rPr>
  </w:style>
  <w:style w:type="paragraph" w:customStyle="1" w:styleId="821">
    <w:name w:val="样式 11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22">
    <w:name w:val="正文238"/>
    <w:uiPriority w:val="0"/>
    <w:pPr>
      <w:widowControl w:val="0"/>
      <w:jc w:val="both"/>
    </w:pPr>
    <w:rPr>
      <w:rFonts w:ascii="Calibri" w:hAnsi="Calibri" w:eastAsia="宋体" w:cs="Times New Roman"/>
      <w:kern w:val="2"/>
      <w:sz w:val="21"/>
      <w:szCs w:val="24"/>
      <w:lang w:val="en-US" w:eastAsia="zh-CN" w:bidi="ar-SA"/>
    </w:rPr>
  </w:style>
  <w:style w:type="paragraph" w:customStyle="1" w:styleId="823">
    <w:name w:val="样式 2 "/>
    <w:next w:val="824"/>
    <w:qFormat/>
    <w:uiPriority w:val="0"/>
    <w:rPr>
      <w:rFonts w:ascii="Times New Roman" w:hAnsi="Times New Roman" w:eastAsia="宋体" w:cs="Times New Roman"/>
      <w:sz w:val="20"/>
      <w:szCs w:val="20"/>
      <w:lang w:val="en-US" w:eastAsia="zh-CN" w:bidi="ar-SA"/>
    </w:rPr>
  </w:style>
  <w:style w:type="paragraph" w:customStyle="1" w:styleId="824">
    <w:name w:val="样式 标题 5 + 段前: 5 磅 段后: 5 磅 行距: 单倍行距"/>
    <w:basedOn w:val="6"/>
    <w:qFormat/>
    <w:uiPriority w:val="0"/>
    <w:pPr>
      <w:numPr>
        <w:ilvl w:val="0"/>
        <w:numId w:val="0"/>
      </w:numPr>
      <w:tabs>
        <w:tab w:val="left" w:pos="2100"/>
      </w:tabs>
      <w:spacing w:before="100" w:after="100" w:line="240" w:lineRule="auto"/>
      <w:ind w:left="2100" w:hanging="420"/>
    </w:pPr>
    <w:rPr>
      <w:szCs w:val="20"/>
    </w:rPr>
  </w:style>
  <w:style w:type="paragraph" w:customStyle="1" w:styleId="825">
    <w:name w:val="样式 100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26">
    <w:name w:val="正文767"/>
    <w:qFormat/>
    <w:uiPriority w:val="0"/>
    <w:pPr>
      <w:widowControl w:val="0"/>
      <w:jc w:val="both"/>
    </w:pPr>
    <w:rPr>
      <w:rFonts w:ascii="Calibri" w:hAnsi="Calibri" w:eastAsia="宋体" w:cs="Times New Roman"/>
      <w:kern w:val="2"/>
      <w:sz w:val="21"/>
      <w:szCs w:val="22"/>
      <w:lang w:val="en-US" w:eastAsia="zh-CN" w:bidi="ar-SA"/>
    </w:rPr>
  </w:style>
  <w:style w:type="paragraph" w:customStyle="1" w:styleId="827">
    <w:name w:val="样式 14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28">
    <w:name w:val="正文1135"/>
    <w:uiPriority w:val="0"/>
    <w:pPr>
      <w:widowControl w:val="0"/>
      <w:jc w:val="both"/>
    </w:pPr>
    <w:rPr>
      <w:rFonts w:ascii="Calibri" w:hAnsi="Calibri" w:eastAsia="宋体" w:cs="Times New Roman"/>
      <w:kern w:val="2"/>
      <w:sz w:val="21"/>
      <w:szCs w:val="24"/>
      <w:lang w:val="en-US" w:eastAsia="zh-CN" w:bidi="ar-SA"/>
    </w:rPr>
  </w:style>
  <w:style w:type="paragraph" w:customStyle="1" w:styleId="829">
    <w:name w:val="样式 7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30">
    <w:name w:val="正文391"/>
    <w:qFormat/>
    <w:uiPriority w:val="0"/>
    <w:pPr>
      <w:widowControl w:val="0"/>
      <w:jc w:val="both"/>
    </w:pPr>
    <w:rPr>
      <w:rFonts w:ascii="Calibri" w:hAnsi="Calibri" w:eastAsia="宋体" w:cs="Times New Roman"/>
      <w:kern w:val="2"/>
      <w:sz w:val="21"/>
      <w:szCs w:val="24"/>
      <w:lang w:val="en-US" w:eastAsia="zh-CN" w:bidi="ar-SA"/>
    </w:rPr>
  </w:style>
  <w:style w:type="paragraph" w:customStyle="1" w:styleId="831">
    <w:name w:val="样式 122 10 磅"/>
    <w:next w:val="29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2">
    <w:name w:val="样式 56 10 磅"/>
    <w:next w:val="833"/>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833">
    <w:name w:val="xl37"/>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szCs w:val="20"/>
      <w:lang w:bidi="ar-SA"/>
    </w:rPr>
  </w:style>
  <w:style w:type="paragraph" w:customStyle="1" w:styleId="834">
    <w:name w:val="样式 190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35">
    <w:name w:val="样式 15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36">
    <w:name w:val="正文5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837">
    <w:name w:val="样式 175 10 磅"/>
    <w:next w:val="423"/>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8">
    <w:name w:val="样式 12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39">
    <w:name w:val="样式 10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0">
    <w:name w:val="正文83"/>
    <w:uiPriority w:val="0"/>
    <w:pPr>
      <w:widowControl w:val="0"/>
      <w:jc w:val="both"/>
    </w:pPr>
    <w:rPr>
      <w:rFonts w:ascii="Calibri" w:hAnsi="Calibri" w:eastAsia="宋体" w:cs="Times New Roman"/>
      <w:kern w:val="2"/>
      <w:sz w:val="21"/>
      <w:szCs w:val="24"/>
      <w:lang w:val="en-US" w:eastAsia="zh-CN" w:bidi="ar-SA"/>
    </w:rPr>
  </w:style>
  <w:style w:type="paragraph" w:customStyle="1" w:styleId="841">
    <w:name w:val="正文文本_0"/>
    <w:basedOn w:val="430"/>
    <w:qFormat/>
    <w:uiPriority w:val="0"/>
    <w:rPr>
      <w:sz w:val="28"/>
    </w:rPr>
  </w:style>
  <w:style w:type="paragraph" w:customStyle="1" w:styleId="842">
    <w:name w:val="样式 8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3">
    <w:name w:val="样式 8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4">
    <w:name w:val="样式 13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5">
    <w:name w:val="样式 24 小四1"/>
    <w:uiPriority w:val="0"/>
    <w:pPr>
      <w:widowControl w:val="0"/>
      <w:adjustRightInd w:val="0"/>
      <w:ind w:firstLine="244"/>
    </w:pPr>
    <w:rPr>
      <w:rFonts w:ascii="宋体" w:hAnsi="Times New Roman" w:eastAsia="宋体" w:cs="宋体"/>
      <w:kern w:val="2"/>
      <w:sz w:val="24"/>
      <w:szCs w:val="21"/>
      <w:lang w:val="en-US" w:eastAsia="zh-CN" w:bidi="ar-SA"/>
    </w:rPr>
  </w:style>
  <w:style w:type="paragraph" w:customStyle="1" w:styleId="846">
    <w:name w:val="样式 141 小四"/>
    <w:next w:val="847"/>
    <w:uiPriority w:val="0"/>
    <w:pPr>
      <w:widowControl w:val="0"/>
      <w:jc w:val="both"/>
    </w:pPr>
    <w:rPr>
      <w:rFonts w:ascii="Calibri" w:hAnsi="Calibri" w:eastAsia="宋体" w:cs="Arial"/>
      <w:kern w:val="2"/>
      <w:sz w:val="24"/>
      <w:szCs w:val="24"/>
      <w:lang w:val="en-US" w:eastAsia="zh-CN" w:bidi="ar-SA"/>
    </w:rPr>
  </w:style>
  <w:style w:type="paragraph" w:customStyle="1" w:styleId="847">
    <w:name w:val="正文512"/>
    <w:uiPriority w:val="0"/>
    <w:pPr>
      <w:widowControl w:val="0"/>
      <w:jc w:val="both"/>
    </w:pPr>
    <w:rPr>
      <w:rFonts w:ascii="Calibri" w:hAnsi="Calibri" w:eastAsia="宋体" w:cs="Times New Roman"/>
      <w:kern w:val="2"/>
      <w:sz w:val="21"/>
      <w:szCs w:val="24"/>
      <w:lang w:val="en-US" w:eastAsia="zh-CN" w:bidi="ar-SA"/>
    </w:rPr>
  </w:style>
  <w:style w:type="paragraph" w:customStyle="1" w:styleId="848">
    <w:name w:val="样式 13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49">
    <w:name w:val="样式 359 10 磅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50">
    <w:name w:val="正文1128"/>
    <w:uiPriority w:val="0"/>
    <w:pPr>
      <w:widowControl w:val="0"/>
      <w:jc w:val="both"/>
    </w:pPr>
    <w:rPr>
      <w:rFonts w:ascii="Calibri" w:hAnsi="Calibri" w:eastAsia="宋体" w:cs="Times New Roman"/>
      <w:kern w:val="2"/>
      <w:sz w:val="21"/>
      <w:szCs w:val="24"/>
      <w:lang w:val="en-US" w:eastAsia="zh-CN" w:bidi="ar-SA"/>
    </w:rPr>
  </w:style>
  <w:style w:type="paragraph" w:customStyle="1" w:styleId="851">
    <w:name w:val="样式 62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2">
    <w:name w:val="样式 16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3">
    <w:name w:val="样式 6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4">
    <w:name w:val="样式 113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55">
    <w:name w:val="样式 63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6">
    <w:name w:val="样式 13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57">
    <w:name w:val="样式 441 10 磅"/>
    <w:qFormat/>
    <w:uiPriority w:val="0"/>
    <w:pPr>
      <w:widowControl w:val="0"/>
      <w:jc w:val="both"/>
    </w:pPr>
    <w:rPr>
      <w:rFonts w:ascii="等线" w:hAnsi="Times New Roman" w:eastAsia="等线" w:cs="等线"/>
      <w:kern w:val="2"/>
      <w:sz w:val="21"/>
      <w:szCs w:val="21"/>
      <w:lang w:val="en-US" w:eastAsia="zh-CN" w:bidi="ar-SA"/>
    </w:rPr>
  </w:style>
  <w:style w:type="paragraph" w:customStyle="1" w:styleId="858">
    <w:name w:val="正文2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859">
    <w:name w:val="样式 48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860">
    <w:name w:val="样式 434 10 磅1"/>
    <w:uiPriority w:val="0"/>
    <w:pPr>
      <w:widowControl w:val="0"/>
      <w:jc w:val="both"/>
    </w:pPr>
    <w:rPr>
      <w:rFonts w:ascii="等线" w:hAnsi="Times New Roman" w:eastAsia="等线" w:cs="等线"/>
      <w:kern w:val="2"/>
      <w:sz w:val="21"/>
      <w:szCs w:val="21"/>
      <w:lang w:val="en-US" w:eastAsia="zh-CN" w:bidi="ar-SA"/>
    </w:rPr>
  </w:style>
  <w:style w:type="paragraph" w:customStyle="1" w:styleId="861">
    <w:name w:val="正文3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862">
    <w:name w:val="正文868"/>
    <w:uiPriority w:val="0"/>
    <w:pPr>
      <w:widowControl w:val="0"/>
      <w:jc w:val="both"/>
    </w:pPr>
    <w:rPr>
      <w:rFonts w:ascii="Calibri" w:hAnsi="Calibri" w:eastAsia="宋体" w:cs="Times New Roman"/>
      <w:kern w:val="2"/>
      <w:sz w:val="21"/>
      <w:szCs w:val="22"/>
      <w:lang w:val="en-US" w:eastAsia="zh-CN" w:bidi="ar-SA"/>
    </w:rPr>
  </w:style>
  <w:style w:type="paragraph" w:customStyle="1" w:styleId="863">
    <w:name w:val="正文571"/>
    <w:uiPriority w:val="0"/>
    <w:pPr>
      <w:widowControl w:val="0"/>
      <w:jc w:val="both"/>
    </w:pPr>
    <w:rPr>
      <w:rFonts w:ascii="Calibri" w:hAnsi="Calibri" w:eastAsia="宋体" w:cs="Times New Roman"/>
      <w:kern w:val="2"/>
      <w:sz w:val="21"/>
      <w:szCs w:val="24"/>
      <w:lang w:val="en-US" w:eastAsia="zh-CN" w:bidi="ar-SA"/>
    </w:rPr>
  </w:style>
  <w:style w:type="paragraph" w:customStyle="1" w:styleId="864">
    <w:name w:val="样式 164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65">
    <w:name w:val="样式 195 10 磅"/>
    <w:next w:val="866"/>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66">
    <w:name w:val="Char Char Char Char"/>
    <w:basedOn w:val="1"/>
    <w:qFormat/>
    <w:uiPriority w:val="0"/>
    <w:rPr>
      <w:rFonts w:ascii="Tahoma" w:hAnsi="Tahoma" w:eastAsia="宋体" w:cs="Times New Roman"/>
      <w:sz w:val="24"/>
      <w:szCs w:val="20"/>
      <w:lang w:bidi="ar-SA"/>
    </w:rPr>
  </w:style>
  <w:style w:type="paragraph" w:customStyle="1" w:styleId="867">
    <w:name w:val="正文98"/>
    <w:uiPriority w:val="0"/>
    <w:pPr>
      <w:widowControl w:val="0"/>
      <w:jc w:val="both"/>
    </w:pPr>
    <w:rPr>
      <w:rFonts w:ascii="Calibri" w:hAnsi="Calibri" w:eastAsia="宋体" w:cs="Times New Roman"/>
      <w:kern w:val="2"/>
      <w:sz w:val="21"/>
      <w:szCs w:val="24"/>
      <w:lang w:val="en-US" w:eastAsia="zh-CN" w:bidi="ar-SA"/>
    </w:rPr>
  </w:style>
  <w:style w:type="paragraph" w:customStyle="1" w:styleId="868">
    <w:name w:val="正文783"/>
    <w:uiPriority w:val="0"/>
    <w:pPr>
      <w:widowControl w:val="0"/>
      <w:jc w:val="both"/>
    </w:pPr>
    <w:rPr>
      <w:rFonts w:ascii="Calibri" w:hAnsi="Calibri" w:eastAsia="宋体" w:cs="Times New Roman"/>
      <w:kern w:val="2"/>
      <w:sz w:val="21"/>
      <w:szCs w:val="24"/>
      <w:lang w:val="en-US" w:eastAsia="zh-CN" w:bidi="ar-SA"/>
    </w:rPr>
  </w:style>
  <w:style w:type="paragraph" w:customStyle="1" w:styleId="869">
    <w:name w:val="正文691"/>
    <w:uiPriority w:val="0"/>
    <w:pPr>
      <w:widowControl w:val="0"/>
      <w:jc w:val="both"/>
    </w:pPr>
    <w:rPr>
      <w:rFonts w:ascii="Calibri" w:hAnsi="Calibri" w:eastAsia="宋体" w:cs="Times New Roman"/>
      <w:kern w:val="2"/>
      <w:sz w:val="21"/>
      <w:szCs w:val="24"/>
      <w:lang w:val="en-US" w:eastAsia="zh-CN" w:bidi="ar-SA"/>
    </w:rPr>
  </w:style>
  <w:style w:type="paragraph" w:customStyle="1" w:styleId="870">
    <w:name w:val="样式 5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1">
    <w:name w:val="正文960"/>
    <w:qFormat/>
    <w:uiPriority w:val="0"/>
    <w:pPr>
      <w:widowControl w:val="0"/>
      <w:jc w:val="both"/>
    </w:pPr>
    <w:rPr>
      <w:rFonts w:ascii="Calibri" w:hAnsi="Calibri" w:eastAsia="宋体" w:cs="Times New Roman"/>
      <w:kern w:val="2"/>
      <w:sz w:val="21"/>
      <w:szCs w:val="22"/>
      <w:lang w:val="en-US" w:eastAsia="zh-CN" w:bidi="ar-SA"/>
    </w:rPr>
  </w:style>
  <w:style w:type="paragraph" w:customStyle="1" w:styleId="872">
    <w:name w:val="样式 2012 10 磅"/>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873">
    <w:name w:val="样式 5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4">
    <w:name w:val="纯文本81"/>
    <w:uiPriority w:val="0"/>
    <w:pPr>
      <w:widowControl w:val="0"/>
      <w:jc w:val="both"/>
    </w:pPr>
    <w:rPr>
      <w:rFonts w:ascii="宋体" w:hAnsi="Times New Roman" w:eastAsia="宋体" w:cs="Courier New"/>
      <w:kern w:val="2"/>
      <w:sz w:val="21"/>
      <w:szCs w:val="21"/>
      <w:lang w:val="en-US" w:eastAsia="zh-CN" w:bidi="ar-SA"/>
    </w:rPr>
  </w:style>
  <w:style w:type="paragraph" w:customStyle="1" w:styleId="875">
    <w:name w:val="正文1169"/>
    <w:qFormat/>
    <w:uiPriority w:val="0"/>
    <w:pPr>
      <w:widowControl w:val="0"/>
      <w:jc w:val="both"/>
    </w:pPr>
    <w:rPr>
      <w:rFonts w:ascii="Calibri" w:hAnsi="Calibri" w:eastAsia="宋体" w:cs="Times New Roman"/>
      <w:kern w:val="2"/>
      <w:sz w:val="21"/>
      <w:szCs w:val="22"/>
      <w:lang w:val="en-US" w:eastAsia="zh-CN" w:bidi="ar-SA"/>
    </w:rPr>
  </w:style>
  <w:style w:type="paragraph" w:customStyle="1" w:styleId="876">
    <w:name w:val="样式 69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7">
    <w:name w:val="样式 14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78">
    <w:name w:val="样式 小四_0"/>
    <w:next w:val="1"/>
    <w:uiPriority w:val="0"/>
    <w:pPr>
      <w:widowControl w:val="0"/>
      <w:adjustRightInd w:val="0"/>
      <w:spacing w:line="360" w:lineRule="atLeast"/>
    </w:pPr>
    <w:rPr>
      <w:rFonts w:ascii="Times New Roman" w:hAnsi="Times New Roman" w:eastAsia="方正黑体_GBK" w:cs="Times New Roman"/>
      <w:kern w:val="2"/>
      <w:sz w:val="24"/>
      <w:szCs w:val="28"/>
      <w:lang w:val="en-US" w:eastAsia="zh-CN" w:bidi="ar-SA"/>
    </w:rPr>
  </w:style>
  <w:style w:type="paragraph" w:customStyle="1" w:styleId="879">
    <w:name w:val="样式 154 10 磅"/>
    <w:next w:val="116"/>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880">
    <w:name w:val="样式 1316 10 磅"/>
    <w:next w:val="22"/>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1">
    <w:name w:val="正文74"/>
    <w:uiPriority w:val="0"/>
    <w:pPr>
      <w:widowControl w:val="0"/>
      <w:jc w:val="both"/>
    </w:pPr>
    <w:rPr>
      <w:rFonts w:ascii="Calibri" w:hAnsi="Calibri" w:eastAsia="宋体" w:cs="Times New Roman"/>
      <w:kern w:val="2"/>
      <w:sz w:val="21"/>
      <w:szCs w:val="24"/>
      <w:lang w:val="en-US" w:eastAsia="zh-CN" w:bidi="ar-SA"/>
    </w:rPr>
  </w:style>
  <w:style w:type="paragraph" w:customStyle="1" w:styleId="882">
    <w:name w:val="纯文本51"/>
    <w:uiPriority w:val="0"/>
    <w:pPr>
      <w:widowControl w:val="0"/>
      <w:jc w:val="both"/>
    </w:pPr>
    <w:rPr>
      <w:rFonts w:ascii="宋体" w:hAnsi="Times New Roman" w:eastAsia="宋体" w:cs="Courier New"/>
      <w:kern w:val="2"/>
      <w:sz w:val="21"/>
      <w:szCs w:val="21"/>
      <w:lang w:val="en-US" w:eastAsia="zh-CN" w:bidi="ar-SA"/>
    </w:rPr>
  </w:style>
  <w:style w:type="paragraph" w:customStyle="1" w:styleId="883">
    <w:name w:val="样式 93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4">
    <w:name w:val="图案编号"/>
    <w:basedOn w:val="666"/>
    <w:uiPriority w:val="0"/>
    <w:pPr>
      <w:numPr>
        <w:ilvl w:val="0"/>
        <w:numId w:val="12"/>
      </w:numPr>
      <w:jc w:val="center"/>
    </w:pPr>
    <w:rPr>
      <w:rFonts w:ascii="Arial" w:hAnsi="Arial" w:cs="Arial"/>
      <w:szCs w:val="24"/>
      <w:lang w:bidi="ar-SA"/>
    </w:rPr>
  </w:style>
  <w:style w:type="paragraph" w:customStyle="1" w:styleId="885">
    <w:name w:val="正文66"/>
    <w:uiPriority w:val="0"/>
    <w:pPr>
      <w:widowControl w:val="0"/>
      <w:jc w:val="both"/>
    </w:pPr>
    <w:rPr>
      <w:rFonts w:ascii="Calibri" w:hAnsi="Calibri" w:eastAsia="宋体" w:cs="Times New Roman"/>
      <w:kern w:val="2"/>
      <w:sz w:val="21"/>
      <w:szCs w:val="24"/>
      <w:lang w:val="en-US" w:eastAsia="zh-CN" w:bidi="ar-SA"/>
    </w:rPr>
  </w:style>
  <w:style w:type="paragraph" w:customStyle="1" w:styleId="886">
    <w:name w:val="样式 200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7">
    <w:name w:val="正文168"/>
    <w:uiPriority w:val="0"/>
    <w:pPr>
      <w:widowControl w:val="0"/>
      <w:jc w:val="both"/>
    </w:pPr>
    <w:rPr>
      <w:rFonts w:ascii="Calibri" w:hAnsi="Calibri" w:eastAsia="宋体" w:cs="Times New Roman"/>
      <w:kern w:val="2"/>
      <w:sz w:val="21"/>
      <w:szCs w:val="24"/>
      <w:lang w:val="en-US" w:eastAsia="zh-CN" w:bidi="ar-SA"/>
    </w:rPr>
  </w:style>
  <w:style w:type="paragraph" w:customStyle="1" w:styleId="888">
    <w:name w:val="样式 146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9">
    <w:name w:val="正文827"/>
    <w:qFormat/>
    <w:uiPriority w:val="0"/>
    <w:pPr>
      <w:widowControl w:val="0"/>
      <w:jc w:val="both"/>
    </w:pPr>
    <w:rPr>
      <w:rFonts w:ascii="Calibri" w:hAnsi="Calibri" w:eastAsia="宋体" w:cs="Times New Roman"/>
      <w:kern w:val="2"/>
      <w:sz w:val="21"/>
      <w:szCs w:val="22"/>
      <w:lang w:val="en-US" w:eastAsia="zh-CN" w:bidi="ar-SA"/>
    </w:rPr>
  </w:style>
  <w:style w:type="paragraph" w:customStyle="1" w:styleId="890">
    <w:name w:val="样式 16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1">
    <w:name w:val="正文228"/>
    <w:qFormat/>
    <w:uiPriority w:val="0"/>
    <w:pPr>
      <w:widowControl w:val="0"/>
      <w:jc w:val="both"/>
    </w:pPr>
    <w:rPr>
      <w:rFonts w:ascii="Calibri" w:hAnsi="Calibri" w:eastAsia="宋体" w:cs="Times New Roman"/>
      <w:kern w:val="2"/>
      <w:sz w:val="21"/>
      <w:szCs w:val="24"/>
      <w:lang w:val="en-US" w:eastAsia="zh-CN" w:bidi="ar-SA"/>
    </w:rPr>
  </w:style>
  <w:style w:type="paragraph" w:customStyle="1" w:styleId="892">
    <w:name w:val="样式 86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3">
    <w:name w:val="样式 92 10 磅"/>
    <w:next w:val="5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4">
    <w:name w:val="样式 395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95">
    <w:name w:val="样式 7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6">
    <w:name w:val="纯文本37"/>
    <w:uiPriority w:val="0"/>
    <w:pPr>
      <w:widowControl w:val="0"/>
      <w:jc w:val="both"/>
    </w:pPr>
    <w:rPr>
      <w:rFonts w:ascii="宋体" w:hAnsi="Times New Roman" w:eastAsia="宋体" w:cs="Courier New"/>
      <w:kern w:val="2"/>
      <w:sz w:val="21"/>
      <w:szCs w:val="21"/>
      <w:lang w:val="en-US" w:eastAsia="zh-CN" w:bidi="ar-SA"/>
    </w:rPr>
  </w:style>
  <w:style w:type="paragraph" w:customStyle="1" w:styleId="897">
    <w:name w:val="样式 8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8">
    <w:name w:val="样式 122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9">
    <w:name w:val="样式 523 10 磅"/>
    <w:uiPriority w:val="0"/>
    <w:pPr>
      <w:widowControl w:val="0"/>
      <w:jc w:val="both"/>
    </w:pPr>
    <w:rPr>
      <w:rFonts w:ascii="Calibri" w:hAnsi="Calibri" w:eastAsia="宋体" w:cs="Times New Roman"/>
      <w:kern w:val="2"/>
      <w:sz w:val="21"/>
      <w:szCs w:val="22"/>
      <w:lang w:val="en-US" w:eastAsia="zh-CN" w:bidi="ar-SA"/>
    </w:rPr>
  </w:style>
  <w:style w:type="paragraph" w:customStyle="1" w:styleId="900">
    <w:name w:val="样式 161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1">
    <w:name w:val="样式 348 10 磅"/>
    <w:next w:val="847"/>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2">
    <w:name w:val="正文137"/>
    <w:uiPriority w:val="0"/>
    <w:pPr>
      <w:widowControl w:val="0"/>
      <w:jc w:val="both"/>
    </w:pPr>
    <w:rPr>
      <w:rFonts w:ascii="Calibri" w:hAnsi="Calibri" w:eastAsia="宋体" w:cs="Times New Roman"/>
      <w:kern w:val="2"/>
      <w:sz w:val="21"/>
      <w:szCs w:val="24"/>
      <w:lang w:val="en-US" w:eastAsia="zh-CN" w:bidi="ar-SA"/>
    </w:rPr>
  </w:style>
  <w:style w:type="paragraph" w:customStyle="1" w:styleId="903">
    <w:name w:val="样式 5 10 磅"/>
    <w:next w:val="17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4">
    <w:name w:val="样式 93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5">
    <w:name w:val="样式 11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6">
    <w:name w:val="正文215"/>
    <w:uiPriority w:val="0"/>
    <w:pPr>
      <w:widowControl w:val="0"/>
      <w:jc w:val="both"/>
    </w:pPr>
    <w:rPr>
      <w:rFonts w:ascii="Calibri" w:hAnsi="Calibri" w:eastAsia="宋体" w:cs="Times New Roman"/>
      <w:kern w:val="2"/>
      <w:sz w:val="21"/>
      <w:szCs w:val="24"/>
      <w:lang w:val="en-US" w:eastAsia="zh-CN" w:bidi="ar-SA"/>
    </w:rPr>
  </w:style>
  <w:style w:type="paragraph" w:customStyle="1" w:styleId="907">
    <w:name w:val="样式 8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08">
    <w:name w:val="正文9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909">
    <w:name w:val="正文4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910">
    <w:name w:val="批注文字2"/>
    <w:uiPriority w:val="0"/>
    <w:pPr>
      <w:widowControl w:val="0"/>
      <w:jc w:val="both"/>
    </w:pPr>
    <w:rPr>
      <w:rFonts w:ascii="Calibri" w:hAnsi="Calibri" w:eastAsia="宋体" w:cs="Times New Roman"/>
      <w:kern w:val="2"/>
      <w:sz w:val="21"/>
      <w:szCs w:val="22"/>
      <w:lang w:val="en-US" w:eastAsia="zh-CN" w:bidi="ar-SA"/>
    </w:rPr>
  </w:style>
  <w:style w:type="paragraph" w:customStyle="1" w:styleId="911">
    <w:name w:val="正文905"/>
    <w:qFormat/>
    <w:uiPriority w:val="0"/>
    <w:pPr>
      <w:widowControl w:val="0"/>
      <w:jc w:val="both"/>
    </w:pPr>
    <w:rPr>
      <w:rFonts w:ascii="Calibri" w:hAnsi="Calibri" w:eastAsia="宋体" w:cs="Times New Roman"/>
      <w:kern w:val="2"/>
      <w:sz w:val="21"/>
      <w:szCs w:val="22"/>
      <w:lang w:val="en-US" w:eastAsia="zh-CN" w:bidi="ar-SA"/>
    </w:rPr>
  </w:style>
  <w:style w:type="paragraph" w:customStyle="1" w:styleId="912">
    <w:name w:val="正文984"/>
    <w:qFormat/>
    <w:uiPriority w:val="0"/>
    <w:pPr>
      <w:widowControl w:val="0"/>
      <w:jc w:val="both"/>
    </w:pPr>
    <w:rPr>
      <w:rFonts w:ascii="Calibri" w:hAnsi="Calibri" w:eastAsia="宋体" w:cs="Times New Roman"/>
      <w:kern w:val="2"/>
      <w:sz w:val="21"/>
      <w:szCs w:val="22"/>
      <w:lang w:val="en-US" w:eastAsia="zh-CN" w:bidi="ar-SA"/>
    </w:rPr>
  </w:style>
  <w:style w:type="paragraph" w:customStyle="1" w:styleId="913">
    <w:name w:val="正文1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914">
    <w:name w:val="样式 宋体 五号 行距: 单倍行距"/>
    <w:basedOn w:val="1"/>
    <w:qFormat/>
    <w:uiPriority w:val="0"/>
    <w:rPr>
      <w:rFonts w:ascii="宋体" w:cs="Times New Roman"/>
      <w:lang w:bidi="ar-SA"/>
    </w:rPr>
  </w:style>
  <w:style w:type="paragraph" w:customStyle="1" w:styleId="915">
    <w:name w:val="样式 158 10 磅"/>
    <w:next w:val="38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6">
    <w:name w:val="样式 125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7">
    <w:name w:val="样式 97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8">
    <w:name w:val="样式 121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19">
    <w:name w:val="样式 105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0">
    <w:name w:val="正文5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921">
    <w:name w:val="样式 193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22">
    <w:name w:val="正文370"/>
    <w:uiPriority w:val="0"/>
    <w:pPr>
      <w:widowControl w:val="0"/>
      <w:jc w:val="both"/>
    </w:pPr>
    <w:rPr>
      <w:rFonts w:ascii="Calibri" w:hAnsi="Calibri" w:eastAsia="宋体" w:cs="Times New Roman"/>
      <w:kern w:val="2"/>
      <w:sz w:val="21"/>
      <w:szCs w:val="24"/>
      <w:lang w:val="en-US" w:eastAsia="zh-CN" w:bidi="ar-SA"/>
    </w:rPr>
  </w:style>
  <w:style w:type="paragraph" w:customStyle="1" w:styleId="923">
    <w:name w:val="样式 6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4">
    <w:name w:val="正文1025"/>
    <w:uiPriority w:val="0"/>
    <w:pPr>
      <w:widowControl w:val="0"/>
      <w:jc w:val="both"/>
    </w:pPr>
    <w:rPr>
      <w:rFonts w:ascii="Calibri" w:hAnsi="Calibri" w:eastAsia="宋体" w:cs="Times New Roman"/>
      <w:kern w:val="2"/>
      <w:sz w:val="21"/>
      <w:szCs w:val="24"/>
      <w:lang w:val="en-US" w:eastAsia="zh-CN" w:bidi="ar-SA"/>
    </w:rPr>
  </w:style>
  <w:style w:type="paragraph" w:customStyle="1" w:styleId="925">
    <w:name w:val="正文8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926">
    <w:name w:val="正文1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927">
    <w:name w:val="正文5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928">
    <w:name w:val="样式 8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29">
    <w:name w:val="标题 8_0"/>
    <w:basedOn w:val="677"/>
    <w:next w:val="677"/>
    <w:qFormat/>
    <w:uiPriority w:val="0"/>
    <w:pPr>
      <w:keepNext/>
      <w:keepLines/>
      <w:widowControl/>
      <w:numPr>
        <w:ilvl w:val="7"/>
        <w:numId w:val="13"/>
      </w:numPr>
      <w:tabs>
        <w:tab w:val="left" w:pos="1440"/>
        <w:tab w:val="clear" w:pos="0"/>
      </w:tabs>
      <w:spacing w:before="240" w:after="64" w:line="319" w:lineRule="auto"/>
      <w:ind w:left="1440" w:hanging="1440"/>
      <w:jc w:val="left"/>
      <w:outlineLvl w:val="7"/>
    </w:pPr>
    <w:rPr>
      <w:rFonts w:ascii="Arial" w:hAnsi="Arial" w:eastAsia="黑体" w:cs="Arial"/>
      <w:sz w:val="24"/>
      <w:szCs w:val="22"/>
      <w:lang w:bidi="ar-SA"/>
    </w:rPr>
  </w:style>
  <w:style w:type="paragraph" w:customStyle="1" w:styleId="930">
    <w:name w:val="样式 460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931">
    <w:name w:val="样式 486 10 磅"/>
    <w:next w:val="555"/>
    <w:qFormat/>
    <w:uiPriority w:val="0"/>
    <w:pPr>
      <w:widowControl w:val="0"/>
      <w:jc w:val="both"/>
    </w:pPr>
    <w:rPr>
      <w:rFonts w:ascii="Calibri" w:hAnsi="Calibri" w:eastAsia="宋体" w:cs="Times New Roman"/>
      <w:kern w:val="2"/>
      <w:sz w:val="21"/>
      <w:szCs w:val="22"/>
      <w:lang w:val="en-US" w:eastAsia="zh-CN" w:bidi="ar-SA"/>
    </w:rPr>
  </w:style>
  <w:style w:type="paragraph" w:customStyle="1" w:styleId="932">
    <w:name w:val="样式 5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3">
    <w:name w:val="样式 14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4">
    <w:name w:val="样式 10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5">
    <w:name w:val="样式 200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936">
    <w:name w:val="样式 13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7">
    <w:name w:val="样式 17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38">
    <w:name w:val="样式 70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939">
    <w:name w:val="正文3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0">
    <w:name w:val="正文5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1">
    <w:name w:val="样式 13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2">
    <w:name w:val="正文9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3">
    <w:name w:val="样式 20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944">
    <w:name w:val="正文4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945">
    <w:name w:val="样式 5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6">
    <w:name w:val="正文1184"/>
    <w:qFormat/>
    <w:uiPriority w:val="0"/>
    <w:pPr>
      <w:widowControl w:val="0"/>
      <w:jc w:val="both"/>
    </w:pPr>
    <w:rPr>
      <w:rFonts w:ascii="等线" w:hAnsi="Times New Roman" w:eastAsia="等线" w:cs="Arial"/>
      <w:kern w:val="2"/>
      <w:sz w:val="21"/>
      <w:szCs w:val="22"/>
      <w:lang w:val="en-US" w:eastAsia="zh-CN" w:bidi="ar-SA"/>
    </w:rPr>
  </w:style>
  <w:style w:type="paragraph" w:customStyle="1" w:styleId="947">
    <w:name w:val="样式 15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8">
    <w:name w:val="样式 1254 10 磅"/>
    <w:next w:val="49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49">
    <w:name w:val="样式 20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950">
    <w:name w:val="样式 13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51">
    <w:name w:val="正文4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952">
    <w:name w:val="样式 463 10 磅"/>
    <w:next w:val="953"/>
    <w:qFormat/>
    <w:uiPriority w:val="0"/>
    <w:pPr>
      <w:widowControl w:val="0"/>
      <w:jc w:val="both"/>
    </w:pPr>
    <w:rPr>
      <w:rFonts w:ascii="等线" w:hAnsi="Times New Roman" w:eastAsia="等线" w:cs="Arial"/>
      <w:kern w:val="2"/>
      <w:sz w:val="21"/>
      <w:szCs w:val="22"/>
      <w:lang w:val="en-US" w:eastAsia="zh-CN" w:bidi="ar-SA"/>
    </w:rPr>
  </w:style>
  <w:style w:type="paragraph" w:customStyle="1" w:styleId="953">
    <w:name w:val="样式 55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954">
    <w:name w:val="样式 7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55">
    <w:name w:val="正文234"/>
    <w:qFormat/>
    <w:uiPriority w:val="0"/>
    <w:pPr>
      <w:widowControl w:val="0"/>
      <w:jc w:val="both"/>
    </w:pPr>
    <w:rPr>
      <w:rFonts w:ascii="Calibri" w:hAnsi="Calibri" w:eastAsia="宋体" w:cs="Times New Roman"/>
      <w:kern w:val="2"/>
      <w:sz w:val="21"/>
      <w:szCs w:val="24"/>
      <w:lang w:val="en-US" w:eastAsia="zh-CN" w:bidi="ar-SA"/>
    </w:rPr>
  </w:style>
  <w:style w:type="paragraph" w:customStyle="1" w:styleId="956">
    <w:name w:val="样式 10 磅1"/>
    <w:qFormat/>
    <w:uiPriority w:val="0"/>
    <w:pPr>
      <w:widowControl w:val="0"/>
      <w:tabs>
        <w:tab w:val="left" w:pos="0"/>
        <w:tab w:val="left" w:pos="1200"/>
      </w:tabs>
      <w:ind w:left="1200" w:hanging="360"/>
      <w:jc w:val="both"/>
    </w:pPr>
    <w:rPr>
      <w:rFonts w:ascii="宋体" w:hAnsi="Times New Roman" w:eastAsia="宋体" w:cs="Times New Roman"/>
      <w:kern w:val="2"/>
      <w:sz w:val="21"/>
      <w:szCs w:val="21"/>
      <w:lang w:val="en-US" w:eastAsia="zh-CN" w:bidi="ar-SA"/>
    </w:rPr>
  </w:style>
  <w:style w:type="paragraph" w:customStyle="1" w:styleId="957">
    <w:name w:val="纯文本5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58">
    <w:name w:val="正文504"/>
    <w:qFormat/>
    <w:uiPriority w:val="0"/>
    <w:pPr>
      <w:widowControl w:val="0"/>
      <w:jc w:val="both"/>
    </w:pPr>
    <w:rPr>
      <w:rFonts w:ascii="Calibri" w:hAnsi="Calibri" w:eastAsia="宋体" w:cs="Times New Roman"/>
      <w:kern w:val="2"/>
      <w:sz w:val="21"/>
      <w:szCs w:val="24"/>
      <w:lang w:val="en-US" w:eastAsia="zh-CN" w:bidi="ar-SA"/>
    </w:rPr>
  </w:style>
  <w:style w:type="paragraph" w:customStyle="1" w:styleId="959">
    <w:name w:val="正文589"/>
    <w:qFormat/>
    <w:uiPriority w:val="0"/>
    <w:pPr>
      <w:widowControl w:val="0"/>
      <w:jc w:val="both"/>
    </w:pPr>
    <w:rPr>
      <w:rFonts w:ascii="Calibri" w:hAnsi="Calibri" w:eastAsia="宋体" w:cs="Times New Roman"/>
      <w:kern w:val="2"/>
      <w:sz w:val="21"/>
      <w:szCs w:val="24"/>
      <w:lang w:val="en-US" w:eastAsia="zh-CN" w:bidi="ar-SA"/>
    </w:rPr>
  </w:style>
  <w:style w:type="paragraph" w:customStyle="1" w:styleId="960">
    <w:name w:val="样式 17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1">
    <w:name w:val="样式 13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2">
    <w:name w:val="样式 15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3">
    <w:name w:val="正文152"/>
    <w:qFormat/>
    <w:uiPriority w:val="0"/>
    <w:pPr>
      <w:widowControl w:val="0"/>
      <w:jc w:val="both"/>
    </w:pPr>
    <w:rPr>
      <w:rFonts w:ascii="Calibri" w:hAnsi="Calibri" w:eastAsia="宋体" w:cs="Times New Roman"/>
      <w:kern w:val="2"/>
      <w:sz w:val="21"/>
      <w:szCs w:val="24"/>
      <w:lang w:val="en-US" w:eastAsia="zh-CN" w:bidi="ar-SA"/>
    </w:rPr>
  </w:style>
  <w:style w:type="paragraph" w:customStyle="1" w:styleId="964">
    <w:name w:val="样式 200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965">
    <w:name w:val="样式 11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6">
    <w:name w:val="正文1238"/>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967">
    <w:name w:val="正文1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968">
    <w:name w:val="样式 11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69">
    <w:name w:val="纯文本7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70">
    <w:name w:val="样式 120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71">
    <w:name w:val="正文883"/>
    <w:qFormat/>
    <w:uiPriority w:val="0"/>
    <w:pPr>
      <w:widowControl w:val="0"/>
      <w:jc w:val="both"/>
    </w:pPr>
    <w:rPr>
      <w:rFonts w:ascii="Calibri" w:hAnsi="Calibri" w:eastAsia="宋体" w:cs="Times New Roman"/>
      <w:kern w:val="2"/>
      <w:sz w:val="21"/>
      <w:szCs w:val="22"/>
      <w:lang w:val="en-US" w:eastAsia="zh-CN" w:bidi="ar-SA"/>
    </w:rPr>
  </w:style>
  <w:style w:type="paragraph" w:customStyle="1" w:styleId="972">
    <w:name w:val="样式 8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73">
    <w:name w:val="样式 2 10 磅"/>
    <w:next w:val="9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74">
    <w:name w:val="样式 14 四号"/>
    <w:uiPriority w:val="0"/>
    <w:pPr>
      <w:widowControl w:val="0"/>
      <w:ind w:firstLine="200"/>
      <w:jc w:val="both"/>
    </w:pPr>
    <w:rPr>
      <w:rFonts w:ascii="宋体" w:hAnsi="Times New Roman" w:eastAsia="宋体" w:cs="Times New Roman"/>
      <w:bCs/>
      <w:sz w:val="28"/>
      <w:szCs w:val="28"/>
      <w:lang w:val="en-US" w:eastAsia="zh-CN" w:bidi="ar-SA"/>
    </w:rPr>
  </w:style>
  <w:style w:type="paragraph" w:customStyle="1" w:styleId="975">
    <w:name w:val="正文435"/>
    <w:uiPriority w:val="0"/>
    <w:pPr>
      <w:widowControl w:val="0"/>
      <w:jc w:val="both"/>
    </w:pPr>
    <w:rPr>
      <w:rFonts w:ascii="Calibri" w:hAnsi="Calibri" w:eastAsia="宋体" w:cs="Times New Roman"/>
      <w:kern w:val="2"/>
      <w:sz w:val="21"/>
      <w:szCs w:val="24"/>
      <w:lang w:val="en-US" w:eastAsia="zh-CN" w:bidi="ar-SA"/>
    </w:rPr>
  </w:style>
  <w:style w:type="paragraph" w:customStyle="1" w:styleId="976">
    <w:name w:val="样式 7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77">
    <w:name w:val="样式 347 10 磅"/>
    <w:next w:val="628"/>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78">
    <w:name w:val="正文4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9">
    <w:name w:val="正文682"/>
    <w:uiPriority w:val="0"/>
    <w:pPr>
      <w:widowControl w:val="0"/>
      <w:jc w:val="both"/>
    </w:pPr>
    <w:rPr>
      <w:rFonts w:ascii="Calibri" w:hAnsi="Calibri" w:eastAsia="宋体" w:cs="Times New Roman"/>
      <w:kern w:val="2"/>
      <w:sz w:val="21"/>
      <w:szCs w:val="24"/>
      <w:lang w:val="en-US" w:eastAsia="zh-CN" w:bidi="ar-SA"/>
    </w:rPr>
  </w:style>
  <w:style w:type="paragraph" w:customStyle="1" w:styleId="980">
    <w:name w:val="正文3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981">
    <w:name w:val="样式 43 小四"/>
    <w:qFormat/>
    <w:uiPriority w:val="0"/>
    <w:pPr>
      <w:widowControl w:val="0"/>
      <w:jc w:val="both"/>
    </w:pPr>
    <w:rPr>
      <w:rFonts w:ascii="Calibri" w:hAnsi="Calibri" w:eastAsia="宋体" w:cs="Times New Roman"/>
      <w:kern w:val="2"/>
      <w:sz w:val="24"/>
      <w:szCs w:val="22"/>
      <w:lang w:val="en-US" w:eastAsia="zh-CN" w:bidi="ar-SA"/>
    </w:rPr>
  </w:style>
  <w:style w:type="paragraph" w:customStyle="1" w:styleId="982">
    <w:name w:val="样式 11 10 磅"/>
    <w:next w:val="454"/>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83">
    <w:name w:val="正文334"/>
    <w:uiPriority w:val="0"/>
    <w:pPr>
      <w:widowControl w:val="0"/>
      <w:jc w:val="both"/>
    </w:pPr>
    <w:rPr>
      <w:rFonts w:ascii="Calibri" w:hAnsi="Calibri" w:eastAsia="宋体" w:cs="Times New Roman"/>
      <w:kern w:val="2"/>
      <w:sz w:val="21"/>
      <w:szCs w:val="24"/>
      <w:lang w:val="en-US" w:eastAsia="zh-CN" w:bidi="ar-SA"/>
    </w:rPr>
  </w:style>
  <w:style w:type="paragraph" w:customStyle="1" w:styleId="984">
    <w:name w:val="正文_6_0_0"/>
    <w:uiPriority w:val="0"/>
    <w:pPr>
      <w:widowControl w:val="0"/>
      <w:jc w:val="both"/>
    </w:pPr>
    <w:rPr>
      <w:rFonts w:ascii="Calibri" w:hAnsi="Calibri" w:eastAsia="方正黑体_GBK" w:cs="Times New Roman"/>
      <w:kern w:val="2"/>
      <w:sz w:val="21"/>
      <w:szCs w:val="28"/>
      <w:lang w:val="en-US" w:eastAsia="zh-CN" w:bidi="ar-SA"/>
    </w:rPr>
  </w:style>
  <w:style w:type="paragraph" w:customStyle="1" w:styleId="985">
    <w:name w:val="纯文本4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86">
    <w:name w:val="正文1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987">
    <w:name w:val="样式 75 小三"/>
    <w:next w:val="257"/>
    <w:qFormat/>
    <w:uiPriority w:val="0"/>
    <w:pPr>
      <w:widowControl w:val="0"/>
      <w:jc w:val="both"/>
    </w:pPr>
    <w:rPr>
      <w:rFonts w:ascii="Calibri" w:hAnsi="Calibri" w:eastAsia="仿宋" w:cs="Arial"/>
      <w:kern w:val="2"/>
      <w:sz w:val="30"/>
      <w:szCs w:val="22"/>
      <w:lang w:val="en-US" w:eastAsia="zh-CN" w:bidi="ar-SA"/>
    </w:rPr>
  </w:style>
  <w:style w:type="paragraph" w:customStyle="1" w:styleId="988">
    <w:name w:val="表格编号"/>
    <w:basedOn w:val="884"/>
    <w:next w:val="666"/>
    <w:uiPriority w:val="0"/>
    <w:pPr>
      <w:numPr>
        <w:ilvl w:val="0"/>
        <w:numId w:val="14"/>
      </w:numPr>
      <w:tabs>
        <w:tab w:val="left" w:pos="360"/>
        <w:tab w:val="clear" w:pos="0"/>
      </w:tabs>
      <w:ind w:left="360" w:hanging="360"/>
    </w:pPr>
  </w:style>
  <w:style w:type="paragraph" w:customStyle="1" w:styleId="989">
    <w:name w:val="正文1233"/>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990">
    <w:name w:val="正文604"/>
    <w:qFormat/>
    <w:uiPriority w:val="0"/>
    <w:pPr>
      <w:widowControl w:val="0"/>
      <w:jc w:val="both"/>
    </w:pPr>
    <w:rPr>
      <w:rFonts w:ascii="Calibri" w:hAnsi="Calibri" w:eastAsia="宋体" w:cs="Times New Roman"/>
      <w:kern w:val="2"/>
      <w:sz w:val="21"/>
      <w:szCs w:val="24"/>
      <w:lang w:val="en-US" w:eastAsia="zh-CN" w:bidi="ar-SA"/>
    </w:rPr>
  </w:style>
  <w:style w:type="paragraph" w:customStyle="1" w:styleId="991">
    <w:name w:val="样式 16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992">
    <w:name w:val="正文491"/>
    <w:uiPriority w:val="0"/>
    <w:pPr>
      <w:widowControl w:val="0"/>
      <w:jc w:val="both"/>
    </w:pPr>
    <w:rPr>
      <w:rFonts w:ascii="Calibri" w:hAnsi="Calibri" w:eastAsia="宋体" w:cs="Times New Roman"/>
      <w:kern w:val="2"/>
      <w:sz w:val="21"/>
      <w:szCs w:val="24"/>
      <w:lang w:val="en-US" w:eastAsia="zh-CN" w:bidi="ar-SA"/>
    </w:rPr>
  </w:style>
  <w:style w:type="paragraph" w:customStyle="1" w:styleId="993">
    <w:name w:val="正文599"/>
    <w:uiPriority w:val="0"/>
    <w:pPr>
      <w:widowControl w:val="0"/>
      <w:jc w:val="both"/>
    </w:pPr>
    <w:rPr>
      <w:rFonts w:ascii="Calibri" w:hAnsi="Calibri" w:eastAsia="宋体" w:cs="Times New Roman"/>
      <w:kern w:val="2"/>
      <w:sz w:val="21"/>
      <w:szCs w:val="24"/>
      <w:lang w:val="en-US" w:eastAsia="zh-CN" w:bidi="ar-SA"/>
    </w:rPr>
  </w:style>
  <w:style w:type="paragraph" w:customStyle="1" w:styleId="994">
    <w:name w:val="正文6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995">
    <w:name w:val="样式 193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996">
    <w:name w:val="正文9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997">
    <w:name w:val="正文400"/>
    <w:uiPriority w:val="0"/>
    <w:pPr>
      <w:widowControl w:val="0"/>
      <w:jc w:val="both"/>
    </w:pPr>
    <w:rPr>
      <w:rFonts w:ascii="Calibri" w:hAnsi="Calibri" w:eastAsia="宋体" w:cs="Times New Roman"/>
      <w:kern w:val="2"/>
      <w:sz w:val="21"/>
      <w:szCs w:val="24"/>
      <w:lang w:val="en-US" w:eastAsia="zh-CN" w:bidi="ar-SA"/>
    </w:rPr>
  </w:style>
  <w:style w:type="paragraph" w:customStyle="1" w:styleId="998">
    <w:name w:val="纯文本10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999">
    <w:name w:val="样式 9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0">
    <w:name w:val="正文5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01">
    <w:name w:val="样式 69 10 磅"/>
    <w:next w:val="446"/>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2">
    <w:name w:val="样式 102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3">
    <w:name w:val="样式 67 10 磅"/>
    <w:next w:val="260"/>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004">
    <w:name w:val="正文4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05">
    <w:name w:val="正文3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06">
    <w:name w:val="样式 522 10 磅"/>
    <w:uiPriority w:val="0"/>
    <w:pPr>
      <w:widowControl w:val="0"/>
      <w:jc w:val="both"/>
    </w:pPr>
    <w:rPr>
      <w:rFonts w:ascii="Calibri" w:hAnsi="Calibri" w:eastAsia="宋体" w:cs="Times New Roman"/>
      <w:kern w:val="2"/>
      <w:sz w:val="21"/>
      <w:szCs w:val="22"/>
      <w:lang w:val="en-US" w:eastAsia="zh-CN" w:bidi="ar-SA"/>
    </w:rPr>
  </w:style>
  <w:style w:type="paragraph" w:customStyle="1" w:styleId="1007">
    <w:name w:val="样式 15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08">
    <w:name w:val="样式 87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1009">
    <w:name w:val="样式 13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0">
    <w:name w:val="样式 52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011">
    <w:name w:val="样式 338 10 磅1"/>
    <w:uiPriority w:val="0"/>
    <w:pPr>
      <w:widowControl w:val="0"/>
      <w:jc w:val="both"/>
    </w:pPr>
    <w:rPr>
      <w:rFonts w:ascii="Calibri" w:hAnsi="Calibri" w:eastAsia="宋体" w:cs="Times New Roman"/>
      <w:kern w:val="2"/>
      <w:sz w:val="21"/>
      <w:szCs w:val="22"/>
      <w:lang w:val="en-US" w:eastAsia="zh-CN" w:bidi="ar-SA"/>
    </w:rPr>
  </w:style>
  <w:style w:type="paragraph" w:customStyle="1" w:styleId="1012">
    <w:name w:val="样式 47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013">
    <w:name w:val="样式 96 10 磅"/>
    <w:next w:val="10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4">
    <w:name w:val="正文99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15">
    <w:name w:val="默认段落字体 Para Char Char Char Char"/>
    <w:basedOn w:val="1"/>
    <w:uiPriority w:val="0"/>
    <w:rPr>
      <w:rFonts w:ascii="Arial" w:hAnsi="Arial"/>
      <w:szCs w:val="21"/>
    </w:rPr>
  </w:style>
  <w:style w:type="paragraph" w:customStyle="1" w:styleId="1016">
    <w:name w:val="样式 12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7">
    <w:name w:val="样式 17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8">
    <w:name w:val="样式 156 10 磅"/>
    <w:next w:val="10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9">
    <w:name w:val="正文684"/>
    <w:uiPriority w:val="0"/>
    <w:pPr>
      <w:widowControl w:val="0"/>
      <w:jc w:val="both"/>
    </w:pPr>
    <w:rPr>
      <w:rFonts w:ascii="Calibri" w:hAnsi="Calibri" w:eastAsia="宋体" w:cs="Times New Roman"/>
      <w:kern w:val="2"/>
      <w:sz w:val="21"/>
      <w:szCs w:val="24"/>
      <w:lang w:val="en-US" w:eastAsia="zh-CN" w:bidi="ar-SA"/>
    </w:rPr>
  </w:style>
  <w:style w:type="paragraph" w:customStyle="1" w:styleId="1020">
    <w:name w:val="样式 样式 标题 2 + 首行缩进:  2 字符 段前: 0.5 行 段后: 0.5 行 + 段前: 0.5 行 段后: 0...."/>
    <w:basedOn w:val="1"/>
    <w:uiPriority w:val="0"/>
    <w:rPr>
      <w:rFonts w:ascii="Calibri" w:hAnsi="Calibri" w:eastAsia="宋体" w:cs="Times New Roman"/>
      <w:spacing w:val="20"/>
      <w:sz w:val="24"/>
      <w:szCs w:val="24"/>
      <w:lang w:bidi="ar-SA"/>
    </w:rPr>
  </w:style>
  <w:style w:type="paragraph" w:customStyle="1" w:styleId="1021">
    <w:name w:val="样式 358 10 磅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22">
    <w:name w:val="纯文本10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23">
    <w:name w:val="样式 63 小四"/>
    <w:qFormat/>
    <w:uiPriority w:val="0"/>
    <w:pPr>
      <w:spacing w:after="5" w:line="269" w:lineRule="auto"/>
      <w:ind w:left="130" w:hanging="10"/>
    </w:pPr>
    <w:rPr>
      <w:rFonts w:ascii="微软雅黑" w:hAnsi="Times New Roman" w:eastAsia="微软雅黑" w:cs="微软雅黑"/>
      <w:color w:val="000000"/>
      <w:kern w:val="2"/>
      <w:sz w:val="24"/>
      <w:szCs w:val="22"/>
      <w:lang w:val="en-US" w:eastAsia="zh-CN" w:bidi="ar-SA"/>
    </w:rPr>
  </w:style>
  <w:style w:type="paragraph" w:customStyle="1" w:styleId="1024">
    <w:name w:val="样式 29 小四"/>
    <w:uiPriority w:val="0"/>
    <w:pPr>
      <w:spacing w:before="100" w:beforeAutospacing="1" w:after="100" w:afterAutospacing="1" w:line="360" w:lineRule="auto"/>
      <w:jc w:val="both"/>
      <w:textAlignment w:val="top"/>
    </w:pPr>
    <w:rPr>
      <w:rFonts w:ascii="Calibri" w:hAnsi="Calibri" w:eastAsia="宋体" w:cs="Times New Roman"/>
      <w:kern w:val="2"/>
      <w:sz w:val="24"/>
      <w:szCs w:val="24"/>
      <w:lang w:val="en-US" w:eastAsia="zh-CN" w:bidi="ar-SA"/>
    </w:rPr>
  </w:style>
  <w:style w:type="paragraph" w:customStyle="1" w:styleId="1025">
    <w:name w:val="样式 184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26">
    <w:name w:val="样式 7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7">
    <w:name w:val="样式4"/>
    <w:basedOn w:val="58"/>
    <w:qFormat/>
    <w:uiPriority w:val="0"/>
    <w:pPr>
      <w:ind w:left="420"/>
    </w:pPr>
    <w:rPr>
      <w:sz w:val="28"/>
    </w:rPr>
  </w:style>
  <w:style w:type="paragraph" w:customStyle="1" w:styleId="1028">
    <w:name w:val="样式 116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29">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Calibri" w:hAnsi="Calibri" w:eastAsia="Arial Unicode MS" w:cs="Times New Roman"/>
      <w:color w:val="000000"/>
      <w:sz w:val="20"/>
      <w:szCs w:val="20"/>
      <w:lang w:bidi="ar-SA"/>
    </w:rPr>
  </w:style>
  <w:style w:type="paragraph" w:customStyle="1" w:styleId="1030">
    <w:name w:val="样式 12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1">
    <w:name w:val="样式 9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2">
    <w:name w:val="样式 8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33">
    <w:name w:val="样式 430 10 磅"/>
    <w:uiPriority w:val="0"/>
    <w:pPr>
      <w:widowControl w:val="0"/>
      <w:jc w:val="both"/>
    </w:pPr>
    <w:rPr>
      <w:rFonts w:ascii="Calibri" w:hAnsi="Calibri" w:eastAsia="宋体" w:cs="Arial"/>
      <w:kern w:val="2"/>
      <w:sz w:val="21"/>
      <w:szCs w:val="22"/>
      <w:lang w:val="en-US" w:eastAsia="zh-CN" w:bidi="ar-SA"/>
    </w:rPr>
  </w:style>
  <w:style w:type="paragraph" w:customStyle="1" w:styleId="1034">
    <w:name w:val="正文6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35">
    <w:name w:val="1"/>
    <w:qFormat/>
    <w:uiPriority w:val="0"/>
    <w:pPr>
      <w:ind w:firstLine="200"/>
      <w:jc w:val="both"/>
    </w:pPr>
    <w:rPr>
      <w:rFonts w:ascii="宋体" w:hAnsi="Times New Roman" w:eastAsia="宋体" w:cs="Calibri"/>
      <w:kern w:val="2"/>
      <w:sz w:val="28"/>
      <w:szCs w:val="28"/>
      <w:lang w:val="en-US" w:eastAsia="zh-CN" w:bidi="ar-SA"/>
    </w:rPr>
  </w:style>
  <w:style w:type="paragraph" w:customStyle="1" w:styleId="1036">
    <w:name w:val="样式 179 10 磅"/>
    <w:next w:val="20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37">
    <w:name w:val="优先级：高"/>
    <w:basedOn w:val="17"/>
    <w:uiPriority w:val="0"/>
    <w:pPr>
      <w:ind w:firstLine="0"/>
    </w:pPr>
    <w:rPr>
      <w:rFonts w:ascii="Calibri" w:hAnsi="Calibri" w:eastAsia="宋体"/>
      <w:b/>
      <w:color w:val="FF0000"/>
      <w:szCs w:val="20"/>
    </w:rPr>
  </w:style>
  <w:style w:type="paragraph" w:customStyle="1" w:styleId="1038">
    <w:name w:val="无间隔1"/>
    <w:uiPriority w:val="0"/>
    <w:pPr>
      <w:spacing w:line="360" w:lineRule="auto"/>
    </w:pPr>
    <w:rPr>
      <w:rFonts w:ascii="Calibri" w:hAnsi="Calibri" w:eastAsia="宋体" w:cs="Times New Roman"/>
      <w:kern w:val="2"/>
      <w:sz w:val="22"/>
      <w:szCs w:val="28"/>
      <w:lang w:val="en-US" w:eastAsia="zh-CN" w:bidi="ar-SA"/>
    </w:rPr>
  </w:style>
  <w:style w:type="paragraph" w:customStyle="1" w:styleId="1039">
    <w:name w:val="样式 338 10 磅"/>
    <w:next w:val="10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40">
    <w:name w:val="样式 样式 首行缩进:  2 字符 Char + 黑色 Char"/>
    <w:basedOn w:val="1"/>
    <w:qFormat/>
    <w:uiPriority w:val="0"/>
    <w:pPr>
      <w:spacing w:line="440" w:lineRule="exact"/>
    </w:pPr>
    <w:rPr>
      <w:rFonts w:ascii="华文细黑" w:eastAsia="华文细黑" w:cs="宋体"/>
      <w:color w:val="000000"/>
      <w:sz w:val="24"/>
      <w:szCs w:val="24"/>
      <w:lang w:bidi="ar-SA"/>
    </w:rPr>
  </w:style>
  <w:style w:type="paragraph" w:customStyle="1" w:styleId="1041">
    <w:name w:val="样式 16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2">
    <w:name w:val="样式 66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3">
    <w:name w:val="样式 154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44">
    <w:name w:val="样式 19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5">
    <w:name w:val="正文5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46">
    <w:name w:val="正文558"/>
    <w:uiPriority w:val="0"/>
    <w:pPr>
      <w:widowControl w:val="0"/>
      <w:jc w:val="both"/>
    </w:pPr>
    <w:rPr>
      <w:rFonts w:ascii="Calibri" w:hAnsi="Calibri" w:eastAsia="宋体" w:cs="Times New Roman"/>
      <w:kern w:val="2"/>
      <w:sz w:val="21"/>
      <w:szCs w:val="24"/>
      <w:lang w:val="en-US" w:eastAsia="zh-CN" w:bidi="ar-SA"/>
    </w:rPr>
  </w:style>
  <w:style w:type="paragraph" w:customStyle="1" w:styleId="1047">
    <w:name w:val="样式 77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8">
    <w:name w:val="样式 1883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49">
    <w:name w:val="样式 393 10 磅"/>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1050">
    <w:name w:val="样式 17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51">
    <w:name w:val="正文434"/>
    <w:uiPriority w:val="0"/>
    <w:pPr>
      <w:widowControl w:val="0"/>
      <w:jc w:val="both"/>
    </w:pPr>
    <w:rPr>
      <w:rFonts w:ascii="Calibri" w:hAnsi="Calibri" w:eastAsia="宋体" w:cs="Times New Roman"/>
      <w:kern w:val="2"/>
      <w:sz w:val="21"/>
      <w:szCs w:val="24"/>
      <w:lang w:val="en-US" w:eastAsia="zh-CN" w:bidi="ar-SA"/>
    </w:rPr>
  </w:style>
  <w:style w:type="paragraph" w:customStyle="1" w:styleId="1052">
    <w:name w:val="正文108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3">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szCs w:val="20"/>
      <w:lang w:bidi="ar-SA"/>
    </w:rPr>
  </w:style>
  <w:style w:type="paragraph" w:customStyle="1" w:styleId="1054">
    <w:name w:val="样式 1246 10 磅"/>
    <w:next w:val="4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55">
    <w:name w:val="样式 1348 10 磅"/>
    <w:next w:val="632"/>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56">
    <w:name w:val="正文488"/>
    <w:uiPriority w:val="0"/>
    <w:pPr>
      <w:widowControl w:val="0"/>
      <w:jc w:val="both"/>
    </w:pPr>
    <w:rPr>
      <w:rFonts w:ascii="Calibri" w:hAnsi="Calibri" w:eastAsia="宋体" w:cs="Times New Roman"/>
      <w:kern w:val="2"/>
      <w:sz w:val="21"/>
      <w:szCs w:val="24"/>
      <w:lang w:val="en-US" w:eastAsia="zh-CN" w:bidi="ar-SA"/>
    </w:rPr>
  </w:style>
  <w:style w:type="paragraph" w:customStyle="1" w:styleId="1057">
    <w:name w:val="样式 33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58">
    <w:name w:val="正文5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59">
    <w:name w:val="纯文本_0"/>
    <w:next w:val="1060"/>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060">
    <w:name w:val="标题 3_0"/>
    <w:next w:val="666"/>
    <w:uiPriority w:val="0"/>
    <w:pPr>
      <w:keepNext/>
      <w:keepLines/>
      <w:widowControl w:val="0"/>
      <w:tabs>
        <w:tab w:val="left" w:pos="0"/>
      </w:tabs>
      <w:adjustRightInd w:val="0"/>
      <w:spacing w:before="260" w:after="260" w:line="416" w:lineRule="atLeast"/>
      <w:outlineLvl w:val="2"/>
    </w:pPr>
    <w:rPr>
      <w:rFonts w:ascii="Times New Roman" w:hAnsi="Times New Roman" w:eastAsia="宋体" w:cs="Times New Roman"/>
      <w:b/>
      <w:bCs/>
      <w:kern w:val="2"/>
      <w:sz w:val="32"/>
      <w:szCs w:val="32"/>
      <w:lang w:val="en-US" w:eastAsia="zh-CN" w:bidi="ar-SA"/>
    </w:rPr>
  </w:style>
  <w:style w:type="paragraph" w:customStyle="1" w:styleId="1061">
    <w:name w:val="样式 324 10 磅"/>
    <w:next w:val="7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62">
    <w:name w:val="样式 5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63">
    <w:name w:val="纯文本4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64">
    <w:name w:val="样式 111 10 磅"/>
    <w:next w:val="1065"/>
    <w:uiPriority w:val="0"/>
    <w:pPr>
      <w:widowControl w:val="0"/>
      <w:numPr>
        <w:ilvl w:val="0"/>
        <w:numId w:val="15"/>
      </w:numPr>
      <w:jc w:val="both"/>
    </w:pPr>
    <w:rPr>
      <w:rFonts w:ascii="宋体" w:hAnsi="Times New Roman" w:eastAsia="宋体" w:cs="Times New Roman"/>
      <w:kern w:val="2"/>
      <w:sz w:val="21"/>
      <w:szCs w:val="21"/>
      <w:lang w:val="en-US" w:eastAsia="zh-CN" w:bidi="ar-SA"/>
    </w:rPr>
  </w:style>
  <w:style w:type="paragraph" w:customStyle="1" w:styleId="1065">
    <w:name w:val="样式 291 10 磅"/>
    <w:uiPriority w:val="0"/>
    <w:pPr>
      <w:widowControl w:val="0"/>
      <w:jc w:val="both"/>
    </w:pPr>
    <w:rPr>
      <w:rFonts w:ascii="Calibri" w:hAnsi="Calibri" w:eastAsia="宋体" w:cs="Times New Roman"/>
      <w:kern w:val="2"/>
      <w:sz w:val="21"/>
      <w:szCs w:val="22"/>
      <w:lang w:val="en-US" w:eastAsia="zh-CN" w:bidi="ar-SA"/>
    </w:rPr>
  </w:style>
  <w:style w:type="paragraph" w:customStyle="1" w:styleId="1066">
    <w:name w:val="纯文本13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67">
    <w:name w:val="样式 106 小四"/>
    <w:next w:val="1068"/>
    <w:qFormat/>
    <w:uiPriority w:val="0"/>
    <w:pPr>
      <w:widowControl w:val="0"/>
      <w:jc w:val="both"/>
    </w:pPr>
    <w:rPr>
      <w:rFonts w:ascii="Calibri" w:hAnsi="Calibri" w:eastAsia="宋体" w:cs="Arial"/>
      <w:kern w:val="2"/>
      <w:sz w:val="24"/>
      <w:szCs w:val="24"/>
      <w:lang w:val="en-US" w:eastAsia="zh-CN" w:bidi="ar-SA"/>
    </w:rPr>
  </w:style>
  <w:style w:type="paragraph" w:customStyle="1" w:styleId="1068">
    <w:name w:val="样式 标题 4 + 左 段前: 7.8 磅 段后: 7.8 磅 行距: 单倍行距"/>
    <w:next w:val="32"/>
    <w:qFormat/>
    <w:uiPriority w:val="0"/>
    <w:pPr>
      <w:keepNext/>
      <w:keepLines/>
      <w:widowControl w:val="0"/>
      <w:tabs>
        <w:tab w:val="left" w:pos="360"/>
        <w:tab w:val="left" w:pos="851"/>
      </w:tabs>
      <w:spacing w:before="156" w:after="156" w:line="360" w:lineRule="auto"/>
      <w:outlineLvl w:val="3"/>
    </w:pPr>
    <w:rPr>
      <w:rFonts w:ascii="Arial" w:hAnsi="Arial" w:eastAsia="黑体" w:cs="宋体"/>
      <w:b/>
      <w:bCs/>
      <w:kern w:val="2"/>
      <w:sz w:val="24"/>
      <w:szCs w:val="28"/>
      <w:lang w:val="en-US" w:eastAsia="zh-CN" w:bidi="ar-SA"/>
    </w:rPr>
  </w:style>
  <w:style w:type="paragraph" w:customStyle="1" w:styleId="1069">
    <w:name w:val="样式 1819 10 磅"/>
    <w:uiPriority w:val="0"/>
    <w:rPr>
      <w:rFonts w:ascii="Times New Roman" w:hAnsi="Times New Roman" w:eastAsia="宋体" w:cs="Times New Roman"/>
      <w:sz w:val="20"/>
      <w:szCs w:val="20"/>
      <w:lang w:val="en-US" w:eastAsia="zh-CN" w:bidi="ar-SA"/>
    </w:rPr>
  </w:style>
  <w:style w:type="paragraph" w:customStyle="1" w:styleId="1070">
    <w:name w:val="正文1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71">
    <w:name w:val="正文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72">
    <w:name w:val="样式 8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3">
    <w:name w:val="样式 84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4">
    <w:name w:val="正文1248"/>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1075">
    <w:name w:val="样式 16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6">
    <w:name w:val="样式 1359 10 磅"/>
    <w:next w:val="107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7">
    <w:name w:val="样式 样式 样式 样式 标题 2 + 宋体 五号 非加粗 黑色 + 段前: 6 磅 段后: 0 磅 行距: 单倍行距 + 段前:..."/>
    <w:basedOn w:val="457"/>
    <w:qFormat/>
    <w:uiPriority w:val="0"/>
    <w:pPr/>
    <w:rPr>
      <w:b/>
    </w:rPr>
  </w:style>
  <w:style w:type="paragraph" w:customStyle="1" w:styleId="1078">
    <w:name w:val="样式 137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79">
    <w:name w:val="正文2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80">
    <w:name w:val="样式 153 10 磅1"/>
    <w:qFormat/>
    <w:uiPriority w:val="0"/>
    <w:pPr>
      <w:widowControl w:val="0"/>
      <w:jc w:val="both"/>
    </w:pPr>
    <w:rPr>
      <w:rFonts w:ascii="Calibri" w:hAnsi="Calibri" w:eastAsia="宋体" w:cs="Times New Roman"/>
      <w:kern w:val="2"/>
      <w:sz w:val="21"/>
      <w:szCs w:val="28"/>
      <w:lang w:val="en-US" w:eastAsia="zh-CN" w:bidi="ar-SA"/>
    </w:rPr>
  </w:style>
  <w:style w:type="paragraph" w:customStyle="1" w:styleId="1081">
    <w:name w:val="样式 9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2">
    <w:name w:val="正文678"/>
    <w:uiPriority w:val="0"/>
    <w:pPr>
      <w:widowControl w:val="0"/>
      <w:jc w:val="both"/>
    </w:pPr>
    <w:rPr>
      <w:rFonts w:ascii="Calibri" w:hAnsi="Calibri" w:eastAsia="宋体" w:cs="Times New Roman"/>
      <w:kern w:val="2"/>
      <w:sz w:val="21"/>
      <w:szCs w:val="24"/>
      <w:lang w:val="en-US" w:eastAsia="zh-CN" w:bidi="ar-SA"/>
    </w:rPr>
  </w:style>
  <w:style w:type="paragraph" w:customStyle="1" w:styleId="1083">
    <w:name w:val="样式 58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4">
    <w:name w:val="纯文本10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085">
    <w:name w:val="正文2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086">
    <w:name w:val="样式 514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87">
    <w:name w:val="样式 166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88">
    <w:name w:val="样式 1955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089">
    <w:name w:val="样式 7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0">
    <w:name w:val="样式 42 小四"/>
    <w:qFormat/>
    <w:uiPriority w:val="0"/>
    <w:pPr>
      <w:widowControl w:val="0"/>
      <w:adjustRightInd w:val="0"/>
      <w:spacing w:line="360" w:lineRule="atLeast"/>
      <w:textAlignment w:val="baseline"/>
    </w:pPr>
    <w:rPr>
      <w:rFonts w:ascii="Calibri" w:hAnsi="Calibri" w:eastAsia="宋体" w:cs="Times New Roman"/>
      <w:kern w:val="2"/>
      <w:sz w:val="24"/>
      <w:szCs w:val="28"/>
      <w:lang w:val="en-US" w:eastAsia="zh-CN" w:bidi="ar-SA"/>
    </w:rPr>
  </w:style>
  <w:style w:type="paragraph" w:customStyle="1" w:styleId="1091">
    <w:name w:val="正文831"/>
    <w:next w:val="166"/>
    <w:uiPriority w:val="0"/>
    <w:pPr>
      <w:widowControl w:val="0"/>
      <w:jc w:val="both"/>
    </w:pPr>
    <w:rPr>
      <w:rFonts w:ascii="Calibri" w:hAnsi="Calibri" w:eastAsia="宋体" w:cs="Times New Roman"/>
      <w:kern w:val="2"/>
      <w:sz w:val="21"/>
      <w:szCs w:val="24"/>
      <w:lang w:val="en-US" w:eastAsia="zh-CN" w:bidi="ar-SA"/>
    </w:rPr>
  </w:style>
  <w:style w:type="paragraph" w:customStyle="1" w:styleId="1092">
    <w:name w:val="样式 10 磅"/>
    <w:next w:val="109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3">
    <w:name w:val="标题 5_0"/>
    <w:basedOn w:val="1094"/>
    <w:qFormat/>
    <w:uiPriority w:val="0"/>
    <w:pPr>
      <w:numPr>
        <w:ilvl w:val="4"/>
        <w:numId w:val="13"/>
      </w:numPr>
      <w:tabs>
        <w:tab w:val="left" w:pos="2660"/>
        <w:tab w:val="clear" w:pos="0"/>
      </w:tabs>
      <w:spacing w:before="156" w:after="156" w:line="240" w:lineRule="exact"/>
      <w:outlineLvl w:val="4"/>
    </w:pPr>
    <w:rPr>
      <w:rFonts w:ascii="Arial" w:hAnsi="Arial" w:eastAsia="方正黑体_GBK" w:cs="Arial"/>
      <w:b w:val="0"/>
      <w:bCs w:val="0"/>
      <w:sz w:val="24"/>
      <w:szCs w:val="20"/>
      <w:lang w:bidi="ar-SA"/>
    </w:rPr>
  </w:style>
  <w:style w:type="paragraph" w:customStyle="1" w:styleId="1094">
    <w:name w:val="标题 4_1"/>
    <w:basedOn w:val="677"/>
    <w:next w:val="677"/>
    <w:qFormat/>
    <w:uiPriority w:val="0"/>
    <w:pPr>
      <w:keepNext/>
      <w:keepLines/>
      <w:widowControl w:val="0"/>
      <w:spacing w:before="280" w:after="290" w:line="377" w:lineRule="auto"/>
      <w:outlineLvl w:val="3"/>
    </w:pPr>
    <w:rPr>
      <w:rFonts w:ascii="Cambria" w:hAnsi="Cambria" w:eastAsia="宋体"/>
      <w:b/>
      <w:bCs/>
      <w:sz w:val="28"/>
      <w:szCs w:val="28"/>
    </w:rPr>
  </w:style>
  <w:style w:type="paragraph" w:customStyle="1" w:styleId="1095">
    <w:name w:val="样式 130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6">
    <w:name w:val="五级条标题"/>
    <w:basedOn w:val="291"/>
    <w:next w:val="1"/>
    <w:qFormat/>
    <w:uiPriority w:val="0"/>
    <w:pPr>
      <w:tabs>
        <w:tab w:val="left" w:pos="900"/>
      </w:tabs>
      <w:outlineLvl w:val="5"/>
    </w:pPr>
  </w:style>
  <w:style w:type="paragraph" w:customStyle="1" w:styleId="1097">
    <w:name w:val="正文12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98">
    <w:name w:val="样式 12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99">
    <w:name w:val="样式 164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0">
    <w:name w:val="样式 59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1">
    <w:name w:val="正文5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02">
    <w:name w:val="样式 16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3">
    <w:name w:val="Char Char Char Char1"/>
    <w:basedOn w:val="1"/>
    <w:qFormat/>
    <w:uiPriority w:val="0"/>
    <w:pPr>
      <w:widowControl/>
      <w:spacing w:after="160" w:line="240" w:lineRule="exact"/>
      <w:jc w:val="left"/>
    </w:pPr>
    <w:rPr>
      <w:rFonts w:ascii="Verdana" w:hAnsi="Verdana" w:eastAsia="宋体" w:cs="Times New Roman"/>
      <w:sz w:val="20"/>
      <w:szCs w:val="20"/>
      <w:lang w:bidi="ar-SA"/>
    </w:rPr>
  </w:style>
  <w:style w:type="paragraph" w:customStyle="1" w:styleId="1104">
    <w:name w:val="正文680"/>
    <w:uiPriority w:val="0"/>
    <w:pPr>
      <w:widowControl w:val="0"/>
      <w:jc w:val="both"/>
    </w:pPr>
    <w:rPr>
      <w:rFonts w:ascii="Calibri" w:hAnsi="Calibri" w:eastAsia="宋体" w:cs="Times New Roman"/>
      <w:kern w:val="2"/>
      <w:sz w:val="21"/>
      <w:szCs w:val="24"/>
      <w:lang w:val="en-US" w:eastAsia="zh-CN" w:bidi="ar-SA"/>
    </w:rPr>
  </w:style>
  <w:style w:type="paragraph" w:customStyle="1" w:styleId="1105">
    <w:name w:val="样式 7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6">
    <w:name w:val="正文6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07">
    <w:name w:val="正文6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08">
    <w:name w:val="样式 106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09">
    <w:name w:val="样式 119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0">
    <w:name w:val="样式 8 "/>
    <w:next w:val="497"/>
    <w:qFormat/>
    <w:uiPriority w:val="0"/>
    <w:rPr>
      <w:rFonts w:ascii="Times New Roman" w:hAnsi="Times New Roman" w:eastAsia="宋体" w:cs="Times New Roman"/>
      <w:sz w:val="20"/>
      <w:szCs w:val="20"/>
      <w:lang w:val="en-US" w:eastAsia="zh-CN" w:bidi="ar-SA"/>
    </w:rPr>
  </w:style>
  <w:style w:type="paragraph" w:customStyle="1" w:styleId="1111">
    <w:name w:val="样式 9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2">
    <w:name w:val="正文9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13">
    <w:name w:val="正文440"/>
    <w:uiPriority w:val="0"/>
    <w:pPr>
      <w:widowControl w:val="0"/>
      <w:jc w:val="both"/>
    </w:pPr>
    <w:rPr>
      <w:rFonts w:ascii="Calibri" w:hAnsi="Calibri" w:eastAsia="宋体" w:cs="Times New Roman"/>
      <w:kern w:val="2"/>
      <w:sz w:val="21"/>
      <w:szCs w:val="24"/>
      <w:lang w:val="en-US" w:eastAsia="zh-CN" w:bidi="ar-SA"/>
    </w:rPr>
  </w:style>
  <w:style w:type="paragraph" w:customStyle="1" w:styleId="1114">
    <w:name w:val="样式 6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5">
    <w:name w:val="样式 14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6">
    <w:name w:val="正文6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17">
    <w:name w:val="正文482"/>
    <w:uiPriority w:val="0"/>
    <w:pPr>
      <w:widowControl w:val="0"/>
      <w:jc w:val="both"/>
    </w:pPr>
    <w:rPr>
      <w:rFonts w:ascii="Calibri" w:hAnsi="Calibri" w:eastAsia="宋体" w:cs="Times New Roman"/>
      <w:kern w:val="2"/>
      <w:sz w:val="21"/>
      <w:szCs w:val="24"/>
      <w:lang w:val="en-US" w:eastAsia="zh-CN" w:bidi="ar-SA"/>
    </w:rPr>
  </w:style>
  <w:style w:type="paragraph" w:customStyle="1" w:styleId="1118">
    <w:name w:val="样式 52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19">
    <w:name w:val="正文11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20">
    <w:name w:val="样式 16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1">
    <w:name w:val="样式 9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2">
    <w:name w:val="正文933"/>
    <w:uiPriority w:val="0"/>
    <w:pPr>
      <w:widowControl w:val="0"/>
      <w:jc w:val="both"/>
    </w:pPr>
    <w:rPr>
      <w:rFonts w:ascii="Calibri" w:hAnsi="Calibri" w:eastAsia="宋体" w:cs="Times New Roman"/>
      <w:kern w:val="2"/>
      <w:sz w:val="21"/>
      <w:szCs w:val="24"/>
      <w:lang w:val="en-US" w:eastAsia="zh-CN" w:bidi="ar-SA"/>
    </w:rPr>
  </w:style>
  <w:style w:type="paragraph" w:customStyle="1" w:styleId="1123">
    <w:name w:val="Body Text 21"/>
    <w:basedOn w:val="1"/>
    <w:qFormat/>
    <w:uiPriority w:val="0"/>
    <w:pPr>
      <w:numPr>
        <w:ilvl w:val="0"/>
        <w:numId w:val="16"/>
      </w:numPr>
      <w:spacing w:before="240" w:line="400" w:lineRule="exact"/>
      <w:ind w:left="0" w:firstLine="357"/>
    </w:pPr>
    <w:rPr>
      <w:rFonts w:cs="Times New Roman"/>
      <w:sz w:val="28"/>
      <w:lang w:bidi="ar-SA"/>
    </w:rPr>
  </w:style>
  <w:style w:type="paragraph" w:customStyle="1" w:styleId="1124">
    <w:name w:val="样式 15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5">
    <w:name w:val="正文45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26">
    <w:name w:val="样式 151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7">
    <w:name w:val="样式 78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28">
    <w:name w:val="样式 42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129">
    <w:name w:val="样式 482 10 磅1"/>
    <w:qFormat/>
    <w:uiPriority w:val="0"/>
    <w:pPr>
      <w:widowControl w:val="0"/>
      <w:jc w:val="both"/>
    </w:pPr>
    <w:rPr>
      <w:rFonts w:ascii="等线" w:hAnsi="Times New Roman" w:eastAsia="等线" w:cs="等线"/>
      <w:kern w:val="2"/>
      <w:sz w:val="21"/>
      <w:szCs w:val="21"/>
      <w:lang w:val="en-US" w:eastAsia="zh-CN" w:bidi="ar-SA"/>
    </w:rPr>
  </w:style>
  <w:style w:type="paragraph" w:customStyle="1" w:styleId="1130">
    <w:name w:val="样式 56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131">
    <w:name w:val="样式 1939 10 磅"/>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132">
    <w:name w:val="样式 7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3">
    <w:name w:val="样式 15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4">
    <w:name w:val="样式 16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5">
    <w:name w:val="样式 344 10 磅"/>
    <w:next w:val="716"/>
    <w:uiPriority w:val="0"/>
    <w:pPr>
      <w:widowControl w:val="0"/>
      <w:jc w:val="both"/>
    </w:pPr>
    <w:rPr>
      <w:rFonts w:ascii="Calibri" w:hAnsi="Calibri" w:eastAsia="宋体" w:cs="Times New Roman"/>
      <w:kern w:val="2"/>
      <w:sz w:val="21"/>
      <w:szCs w:val="24"/>
      <w:lang w:val="en-US" w:eastAsia="zh-CN" w:bidi="ar-SA"/>
    </w:rPr>
  </w:style>
  <w:style w:type="paragraph" w:customStyle="1" w:styleId="1136">
    <w:name w:val="样式 49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137">
    <w:name w:val="正文86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38">
    <w:name w:val="样式 11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39">
    <w:name w:val="样式 157 10 磅"/>
    <w:next w:val="114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40">
    <w:name w:val="样式 21 10 磅"/>
    <w:next w:val="200"/>
    <w:uiPriority w:val="0"/>
    <w:pPr>
      <w:widowControl w:val="0"/>
      <w:jc w:val="both"/>
    </w:pPr>
    <w:rPr>
      <w:rFonts w:ascii="宋体" w:hAnsi="Times New Roman" w:eastAsia="宋体" w:cs="Times New Roman"/>
      <w:kern w:val="2"/>
      <w:sz w:val="21"/>
      <w:szCs w:val="21"/>
      <w:lang w:val="en-US" w:eastAsia="zh-CN" w:bidi="ar-SA"/>
    </w:rPr>
  </w:style>
  <w:style w:type="paragraph" w:customStyle="1" w:styleId="1141">
    <w:name w:val="样式 7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42">
    <w:name w:val="正文58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43">
    <w:name w:val="正文90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44">
    <w:name w:val="正文1043"/>
    <w:uiPriority w:val="0"/>
    <w:pPr>
      <w:widowControl w:val="0"/>
      <w:jc w:val="both"/>
    </w:pPr>
    <w:rPr>
      <w:rFonts w:ascii="Calibri" w:hAnsi="Calibri" w:eastAsia="宋体" w:cs="Times New Roman"/>
      <w:kern w:val="2"/>
      <w:sz w:val="21"/>
      <w:szCs w:val="24"/>
      <w:lang w:val="en-US" w:eastAsia="zh-CN" w:bidi="ar-SA"/>
    </w:rPr>
  </w:style>
  <w:style w:type="paragraph" w:customStyle="1" w:styleId="1145">
    <w:name w:val="正文文本5"/>
    <w:uiPriority w:val="0"/>
    <w:pPr>
      <w:widowControl w:val="0"/>
      <w:jc w:val="both"/>
    </w:pPr>
    <w:rPr>
      <w:rFonts w:ascii="Calibri" w:hAnsi="Calibri" w:eastAsia="宋体" w:cs="Times New Roman"/>
      <w:kern w:val="2"/>
      <w:sz w:val="28"/>
      <w:szCs w:val="22"/>
      <w:lang w:val="en-US" w:eastAsia="zh-CN" w:bidi="ar-SA"/>
    </w:rPr>
  </w:style>
  <w:style w:type="paragraph" w:customStyle="1" w:styleId="1146">
    <w:name w:val="默认段落字体 Para Char Char Char Char_0"/>
    <w:basedOn w:val="183"/>
    <w:qFormat/>
    <w:uiPriority w:val="0"/>
    <w:pPr>
      <w:adjustRightInd w:val="0"/>
      <w:spacing w:line="360" w:lineRule="atLeast"/>
      <w:jc w:val="left"/>
      <w:textAlignment w:val="baseline"/>
    </w:pPr>
    <w:rPr>
      <w:rFonts w:ascii="Calibri" w:hAnsi="Calibri" w:eastAsia="宋体"/>
      <w:sz w:val="24"/>
      <w:szCs w:val="20"/>
    </w:rPr>
  </w:style>
  <w:style w:type="paragraph" w:customStyle="1" w:styleId="1147">
    <w:name w:val="样式 19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48">
    <w:name w:val="样式 11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49">
    <w:name w:val="正文541"/>
    <w:uiPriority w:val="0"/>
    <w:pPr>
      <w:widowControl w:val="0"/>
      <w:jc w:val="both"/>
    </w:pPr>
    <w:rPr>
      <w:rFonts w:ascii="Calibri" w:hAnsi="Calibri" w:eastAsia="宋体" w:cs="Times New Roman"/>
      <w:kern w:val="2"/>
      <w:sz w:val="21"/>
      <w:szCs w:val="24"/>
      <w:lang w:val="en-US" w:eastAsia="zh-CN" w:bidi="ar-SA"/>
    </w:rPr>
  </w:style>
  <w:style w:type="paragraph" w:customStyle="1" w:styleId="1150">
    <w:name w:val="样式 标题 7 + 段前: 7.8 磅 段后: 7.8 磅"/>
    <w:qFormat/>
    <w:uiPriority w:val="0"/>
    <w:pPr>
      <w:keepNext/>
      <w:keepLines/>
      <w:widowControl w:val="0"/>
      <w:tabs>
        <w:tab w:val="left" w:pos="360"/>
        <w:tab w:val="left" w:pos="2788"/>
      </w:tabs>
      <w:spacing w:before="156" w:after="156" w:line="314" w:lineRule="auto"/>
      <w:jc w:val="both"/>
      <w:outlineLvl w:val="6"/>
    </w:pPr>
    <w:rPr>
      <w:rFonts w:ascii="Times New Roman" w:hAnsi="Times New Roman" w:eastAsia="宋体" w:cs="宋体"/>
      <w:b/>
      <w:bCs/>
      <w:kern w:val="2"/>
      <w:sz w:val="24"/>
      <w:szCs w:val="28"/>
      <w:lang w:val="en-US" w:eastAsia="zh-CN" w:bidi="ar-SA"/>
    </w:rPr>
  </w:style>
  <w:style w:type="paragraph" w:customStyle="1" w:styleId="1151">
    <w:name w:val="样式 9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2">
    <w:name w:val="样式 267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153">
    <w:name w:val="Revision"/>
    <w:uiPriority w:val="0"/>
    <w:rPr>
      <w:rFonts w:ascii="Times New Roman" w:hAnsi="Times New Roman" w:eastAsia="宋体" w:cs="Times New Roman"/>
      <w:kern w:val="2"/>
      <w:sz w:val="21"/>
      <w:szCs w:val="24"/>
      <w:lang w:val="en-US" w:eastAsia="zh-CN" w:bidi="ar-SA"/>
    </w:rPr>
  </w:style>
  <w:style w:type="paragraph" w:customStyle="1" w:styleId="1154">
    <w:name w:val="纯文本121"/>
    <w:uiPriority w:val="0"/>
    <w:pPr>
      <w:widowControl w:val="0"/>
      <w:jc w:val="both"/>
    </w:pPr>
    <w:rPr>
      <w:rFonts w:ascii="宋体" w:hAnsi="Times New Roman" w:eastAsia="宋体" w:cs="Courier New"/>
      <w:kern w:val="2"/>
      <w:sz w:val="21"/>
      <w:szCs w:val="21"/>
      <w:lang w:val="en-US" w:eastAsia="zh-CN" w:bidi="ar-SA"/>
    </w:rPr>
  </w:style>
  <w:style w:type="paragraph" w:customStyle="1" w:styleId="1155">
    <w:name w:val="样式 17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6">
    <w:name w:val="正文10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57">
    <w:name w:val="样式 6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58">
    <w:name w:val="纯文本6"/>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1159">
    <w:name w:val="样式 9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0">
    <w:name w:val="样式 10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1">
    <w:name w:val="正文25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62">
    <w:name w:val="样式 163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3">
    <w:name w:val="样式 11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4">
    <w:name w:val="正文10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65">
    <w:name w:val="样式 14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66">
    <w:name w:val="正文3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67">
    <w:name w:val="正文54"/>
    <w:uiPriority w:val="0"/>
    <w:pPr>
      <w:widowControl w:val="0"/>
      <w:jc w:val="both"/>
    </w:pPr>
    <w:rPr>
      <w:rFonts w:ascii="Calibri" w:hAnsi="Calibri" w:eastAsia="宋体" w:cs="Times New Roman"/>
      <w:kern w:val="2"/>
      <w:sz w:val="21"/>
      <w:szCs w:val="24"/>
      <w:lang w:val="en-US" w:eastAsia="zh-CN" w:bidi="ar-SA"/>
    </w:rPr>
  </w:style>
  <w:style w:type="paragraph" w:customStyle="1" w:styleId="1168">
    <w:name w:val="批注文字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9">
    <w:name w:val="正文7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70">
    <w:name w:val="样式 10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1">
    <w:name w:val="样式 73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2">
    <w:name w:val="xl47"/>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b/>
      <w:bCs/>
      <w:color w:val="000000"/>
      <w:sz w:val="20"/>
      <w:szCs w:val="20"/>
      <w:lang w:bidi="ar-SA"/>
    </w:rPr>
  </w:style>
  <w:style w:type="paragraph" w:customStyle="1" w:styleId="1173">
    <w:name w:val="样式 48 小四"/>
    <w:qFormat/>
    <w:uiPriority w:val="0"/>
    <w:pPr>
      <w:widowControl w:val="0"/>
      <w:jc w:val="both"/>
    </w:pPr>
    <w:rPr>
      <w:rFonts w:ascii="Calibri" w:hAnsi="Calibri" w:eastAsia="宋体" w:cs="Arial"/>
      <w:kern w:val="2"/>
      <w:sz w:val="24"/>
      <w:szCs w:val="24"/>
      <w:lang w:val="en-US" w:eastAsia="zh-CN" w:bidi="ar-SA"/>
    </w:rPr>
  </w:style>
  <w:style w:type="paragraph" w:customStyle="1" w:styleId="1174">
    <w:name w:val="样式 11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5">
    <w:name w:val="正文39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76">
    <w:name w:val="样式 218 10 磅"/>
    <w:next w:val="1177"/>
    <w:uiPriority w:val="0"/>
    <w:pPr>
      <w:widowControl w:val="0"/>
      <w:jc w:val="both"/>
    </w:pPr>
    <w:rPr>
      <w:rFonts w:ascii="Calibri" w:hAnsi="Calibri" w:eastAsia="宋体" w:cs="Times New Roman"/>
      <w:kern w:val="2"/>
      <w:sz w:val="21"/>
      <w:szCs w:val="22"/>
      <w:lang w:val="en-US" w:eastAsia="zh-CN" w:bidi="ar-SA"/>
    </w:rPr>
  </w:style>
  <w:style w:type="paragraph" w:customStyle="1" w:styleId="1177">
    <w:name w:val="样式 21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78">
    <w:name w:val="样式 18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9">
    <w:name w:val="正文4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80">
    <w:name w:val="样式 1320 10 磅"/>
    <w:next w:val="1015"/>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81">
    <w:name w:val="正文291"/>
    <w:uiPriority w:val="0"/>
    <w:pPr>
      <w:widowControl w:val="0"/>
      <w:jc w:val="both"/>
    </w:pPr>
    <w:rPr>
      <w:rFonts w:ascii="Calibri" w:hAnsi="Calibri" w:eastAsia="宋体" w:cs="Times New Roman"/>
      <w:kern w:val="2"/>
      <w:sz w:val="21"/>
      <w:szCs w:val="24"/>
      <w:lang w:val="en-US" w:eastAsia="zh-CN" w:bidi="ar-SA"/>
    </w:rPr>
  </w:style>
  <w:style w:type="paragraph" w:customStyle="1" w:styleId="1182">
    <w:name w:val="正文3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83">
    <w:name w:val="样式 9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84">
    <w:name w:val="正文5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85">
    <w:name w:val="正文634"/>
    <w:uiPriority w:val="0"/>
    <w:pPr>
      <w:widowControl w:val="0"/>
      <w:jc w:val="both"/>
    </w:pPr>
    <w:rPr>
      <w:rFonts w:ascii="Calibri" w:hAnsi="Calibri" w:eastAsia="宋体" w:cs="Times New Roman"/>
      <w:kern w:val="2"/>
      <w:sz w:val="21"/>
      <w:szCs w:val="24"/>
      <w:lang w:val="en-US" w:eastAsia="zh-CN" w:bidi="ar-SA"/>
    </w:rPr>
  </w:style>
  <w:style w:type="paragraph" w:customStyle="1" w:styleId="1186">
    <w:name w:val="正文7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87">
    <w:name w:val="正文缩进_0_0"/>
    <w:next w:val="1188"/>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188">
    <w:name w:val="样式 115 10 磅"/>
    <w:next w:val="28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89">
    <w:name w:val="样式 192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0">
    <w:name w:val="正文579"/>
    <w:uiPriority w:val="0"/>
    <w:pPr>
      <w:widowControl w:val="0"/>
      <w:jc w:val="both"/>
    </w:pPr>
    <w:rPr>
      <w:rFonts w:ascii="Calibri" w:hAnsi="Calibri" w:eastAsia="宋体" w:cs="Times New Roman"/>
      <w:kern w:val="2"/>
      <w:sz w:val="21"/>
      <w:szCs w:val="24"/>
      <w:lang w:val="en-US" w:eastAsia="zh-CN" w:bidi="ar-SA"/>
    </w:rPr>
  </w:style>
  <w:style w:type="paragraph" w:customStyle="1" w:styleId="1191">
    <w:name w:val="样式 1975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192">
    <w:name w:val="样式 15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3">
    <w:name w:val="正文47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194">
    <w:name w:val="样式 146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5">
    <w:name w:val="样式 92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1196">
    <w:name w:val="样式 180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7">
    <w:name w:val="样式 10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8">
    <w:name w:val="样式 137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9">
    <w:name w:val="样式 88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00">
    <w:name w:val="正文8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1">
    <w:name w:val="正文1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02">
    <w:name w:val="样式 125 10 磅"/>
    <w:next w:val="1203"/>
    <w:qFormat/>
    <w:uiPriority w:val="0"/>
    <w:pPr>
      <w:widowControl w:val="0"/>
      <w:tabs>
        <w:tab w:val="left" w:pos="2040"/>
      </w:tabs>
      <w:jc w:val="both"/>
    </w:pPr>
    <w:rPr>
      <w:rFonts w:ascii="Times New Roman" w:hAnsi="Times New Roman" w:eastAsia="宋体" w:cs="Times New Roman"/>
      <w:kern w:val="2"/>
      <w:sz w:val="21"/>
      <w:szCs w:val="22"/>
      <w:lang w:val="en-US" w:eastAsia="zh-CN" w:bidi="ar-SA"/>
    </w:rPr>
  </w:style>
  <w:style w:type="paragraph" w:customStyle="1" w:styleId="1203">
    <w:name w:val="正文8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4">
    <w:name w:val="正文11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05">
    <w:name w:val="正文2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06">
    <w:name w:val="样式 1948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1207">
    <w:name w:val="正文缩进2"/>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208">
    <w:name w:val="样式 121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09">
    <w:name w:val="公式样式 小写希腊字母"/>
    <w:qFormat/>
    <w:uiPriority w:val="0"/>
    <w:rPr>
      <w:rFonts w:ascii="Times New Roman" w:hAnsi="Times New Roman" w:eastAsia="宋体" w:cs="Times New Roman"/>
      <w:i/>
      <w:iCs/>
      <w:kern w:val="2"/>
      <w:sz w:val="20"/>
      <w:szCs w:val="28"/>
      <w:lang w:val="en-US" w:eastAsia="zh-CN" w:bidi="ar-SA"/>
    </w:rPr>
  </w:style>
  <w:style w:type="paragraph" w:customStyle="1" w:styleId="1210">
    <w:name w:val="样式 188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11">
    <w:name w:val="正文80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2">
    <w:name w:val="样式 175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3">
    <w:name w:val="样式 51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4">
    <w:name w:val="样式 16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5">
    <w:name w:val="样式 16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6">
    <w:name w:val="正文18"/>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1217">
    <w:name w:val="样式 109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18">
    <w:name w:val="正文4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19">
    <w:name w:val="样式 105 10 磅"/>
    <w:next w:val="109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0">
    <w:name w:val="样式 482 10 磅"/>
    <w:next w:val="1129"/>
    <w:qFormat/>
    <w:uiPriority w:val="0"/>
    <w:pPr>
      <w:widowControl w:val="0"/>
      <w:jc w:val="both"/>
    </w:pPr>
    <w:rPr>
      <w:rFonts w:ascii="等线" w:hAnsi="Times New Roman" w:eastAsia="等线" w:cs="等线"/>
      <w:kern w:val="2"/>
      <w:sz w:val="21"/>
      <w:szCs w:val="21"/>
      <w:lang w:val="en-US" w:eastAsia="zh-CN" w:bidi="ar-SA"/>
    </w:rPr>
  </w:style>
  <w:style w:type="paragraph" w:customStyle="1" w:styleId="1221">
    <w:name w:val="样式 标题 2Chapter X.X. Statementh22Header 2l2Level 2 Headhea..."/>
    <w:basedOn w:val="3"/>
    <w:qFormat/>
    <w:uiPriority w:val="0"/>
    <w:pPr>
      <w:tabs>
        <w:tab w:val="left" w:pos="576"/>
      </w:tabs>
      <w:spacing w:before="0" w:after="0" w:line="240" w:lineRule="auto"/>
      <w:ind w:left="578" w:hanging="578"/>
      <w:jc w:val="left"/>
    </w:pPr>
    <w:rPr>
      <w:rFonts w:eastAsia="宋体" w:cs="Arial"/>
      <w:bCs/>
      <w:sz w:val="28"/>
      <w:szCs w:val="32"/>
      <w:lang w:bidi="ar-SA"/>
    </w:rPr>
  </w:style>
  <w:style w:type="paragraph" w:customStyle="1" w:styleId="1222">
    <w:name w:val="正文7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23">
    <w:name w:val="样式 49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24">
    <w:name w:val="样式  + 首行缩进:  0.79 厘米"/>
    <w:next w:val="17"/>
    <w:uiPriority w:val="0"/>
    <w:pPr>
      <w:spacing w:line="300" w:lineRule="auto"/>
      <w:jc w:val="both"/>
    </w:pPr>
    <w:rPr>
      <w:rFonts w:ascii="宋体" w:hAnsi="Times New Roman" w:eastAsia="宋体" w:cs="Arial"/>
      <w:kern w:val="2"/>
      <w:sz w:val="24"/>
      <w:szCs w:val="17"/>
      <w:lang w:val="en-US" w:eastAsia="zh-CN" w:bidi="ar-SA"/>
    </w:rPr>
  </w:style>
  <w:style w:type="paragraph" w:customStyle="1" w:styleId="1225">
    <w:name w:val="样式 9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6">
    <w:name w:val="正文10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27">
    <w:name w:val="样式 270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228">
    <w:name w:val="样式 75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9">
    <w:name w:val="正文1032"/>
    <w:uiPriority w:val="0"/>
    <w:rPr>
      <w:rFonts w:ascii="Calibri" w:hAnsi="Calibri" w:eastAsia="宋体" w:cs="Times New Roman"/>
      <w:kern w:val="2"/>
      <w:sz w:val="21"/>
      <w:szCs w:val="21"/>
      <w:lang w:val="en-US" w:eastAsia="zh-CN" w:bidi="ar-SA"/>
    </w:rPr>
  </w:style>
  <w:style w:type="paragraph" w:customStyle="1" w:styleId="1230">
    <w:name w:val="样式 1938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31">
    <w:name w:val="样式 12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2">
    <w:name w:val="正文2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33">
    <w:name w:val="样式 180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4">
    <w:name w:val="正文10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35">
    <w:name w:val="样式 12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6">
    <w:name w:val="样式 16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7">
    <w:name w:val="样式 256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238">
    <w:name w:val="纯文本124"/>
    <w:uiPriority w:val="0"/>
    <w:pPr>
      <w:widowControl w:val="0"/>
      <w:jc w:val="both"/>
    </w:pPr>
    <w:rPr>
      <w:rFonts w:ascii="宋体" w:hAnsi="Times New Roman" w:eastAsia="宋体" w:cs="Courier New"/>
      <w:kern w:val="2"/>
      <w:sz w:val="21"/>
      <w:szCs w:val="21"/>
      <w:lang w:val="en-US" w:eastAsia="zh-CN" w:bidi="ar-SA"/>
    </w:rPr>
  </w:style>
  <w:style w:type="paragraph" w:customStyle="1" w:styleId="1239">
    <w:name w:val="样式 4 10 磅"/>
    <w:next w:val="7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0">
    <w:name w:val="样式 8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1">
    <w:name w:val="正文85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42">
    <w:name w:val="正文122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3">
    <w:name w:val="样式 11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4">
    <w:name w:val="正文89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45">
    <w:name w:val="正文9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46">
    <w:name w:val="样式 1847 10 磅"/>
    <w:uiPriority w:val="0"/>
    <w:pPr>
      <w:widowControl w:val="0"/>
      <w:jc w:val="both"/>
    </w:pPr>
    <w:rPr>
      <w:rFonts w:ascii="Calibri" w:hAnsi="Calibri" w:eastAsia="宋体" w:cs="Times New Roman"/>
      <w:kern w:val="2"/>
      <w:sz w:val="21"/>
      <w:szCs w:val="24"/>
      <w:lang w:val="en-US" w:eastAsia="zh-CN" w:bidi="ar-SA"/>
    </w:rPr>
  </w:style>
  <w:style w:type="paragraph" w:customStyle="1" w:styleId="1247">
    <w:name w:val="样式 113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8">
    <w:name w:val="样式 17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49">
    <w:name w:val="样式 16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0">
    <w:name w:val="样式 17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1">
    <w:name w:val="样式 181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2">
    <w:name w:val="正文2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53">
    <w:name w:val="样式 513 10 磅"/>
    <w:next w:val="1254"/>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1254">
    <w:name w:val="样式 11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5">
    <w:name w:val="样式 114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6">
    <w:name w:val="样式 93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7">
    <w:name w:val="样式 48 10 磅"/>
    <w:next w:val="12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58">
    <w:name w:val="样式 22 10 磅"/>
    <w:next w:val="1259"/>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259">
    <w:name w:val="样式 14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0">
    <w:name w:val="样式 73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1">
    <w:name w:val="正文3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62">
    <w:name w:val="纯文本12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63">
    <w:name w:val="样式 155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64">
    <w:name w:val="正文647"/>
    <w:uiPriority w:val="0"/>
    <w:pPr>
      <w:widowControl w:val="0"/>
      <w:jc w:val="both"/>
    </w:pPr>
    <w:rPr>
      <w:rFonts w:ascii="Calibri" w:hAnsi="Calibri" w:eastAsia="宋体" w:cs="Times New Roman"/>
      <w:kern w:val="2"/>
      <w:sz w:val="21"/>
      <w:szCs w:val="24"/>
      <w:lang w:val="en-US" w:eastAsia="zh-CN" w:bidi="ar-SA"/>
    </w:rPr>
  </w:style>
  <w:style w:type="paragraph" w:customStyle="1" w:styleId="1265">
    <w:name w:val="正文871"/>
    <w:uiPriority w:val="0"/>
    <w:pPr>
      <w:widowControl w:val="0"/>
      <w:jc w:val="both"/>
    </w:pPr>
    <w:rPr>
      <w:rFonts w:ascii="Calibri" w:hAnsi="Calibri" w:eastAsia="宋体" w:cs="Times New Roman"/>
      <w:kern w:val="2"/>
      <w:sz w:val="21"/>
      <w:szCs w:val="22"/>
      <w:lang w:val="en-US" w:eastAsia="zh-CN" w:bidi="ar-SA"/>
    </w:rPr>
  </w:style>
  <w:style w:type="paragraph" w:customStyle="1" w:styleId="1266">
    <w:name w:val="样式 1885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67">
    <w:name w:val="样式 187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68">
    <w:name w:val="样式 8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69">
    <w:name w:val="样式 84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0">
    <w:name w:val="纯文本5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71">
    <w:name w:val="纯文本8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272">
    <w:name w:val="样式 5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3">
    <w:name w:val="样式 76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4">
    <w:name w:val="正文5"/>
    <w:uiPriority w:val="0"/>
    <w:pPr>
      <w:widowControl w:val="0"/>
      <w:jc w:val="both"/>
    </w:pPr>
    <w:rPr>
      <w:rFonts w:ascii="Calibri" w:hAnsi="Calibri" w:eastAsia="宋体" w:cs="Times New Roman"/>
      <w:kern w:val="2"/>
      <w:sz w:val="21"/>
      <w:szCs w:val="24"/>
      <w:lang w:val="en-US" w:eastAsia="zh-CN" w:bidi="ar-SA"/>
    </w:rPr>
  </w:style>
  <w:style w:type="paragraph" w:customStyle="1" w:styleId="1275">
    <w:name w:val="样式 15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6">
    <w:name w:val="样式 15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77">
    <w:name w:val="正文2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78">
    <w:name w:val="正文674"/>
    <w:uiPriority w:val="0"/>
    <w:pPr>
      <w:widowControl w:val="0"/>
      <w:jc w:val="both"/>
    </w:pPr>
    <w:rPr>
      <w:rFonts w:ascii="Calibri" w:hAnsi="Calibri" w:eastAsia="宋体" w:cs="Times New Roman"/>
      <w:kern w:val="2"/>
      <w:sz w:val="21"/>
      <w:szCs w:val="24"/>
      <w:lang w:val="en-US" w:eastAsia="zh-CN" w:bidi="ar-SA"/>
    </w:rPr>
  </w:style>
  <w:style w:type="paragraph" w:customStyle="1" w:styleId="1279">
    <w:name w:val="标题 51"/>
    <w:qFormat/>
    <w:uiPriority w:val="0"/>
    <w:pPr>
      <w:keepNext/>
      <w:keepLines/>
      <w:widowControl w:val="0"/>
      <w:spacing w:before="280" w:after="290" w:line="377" w:lineRule="auto"/>
      <w:jc w:val="both"/>
      <w:outlineLvl w:val="4"/>
    </w:pPr>
    <w:rPr>
      <w:rFonts w:ascii="Calibri" w:hAnsi="Calibri" w:eastAsia="宋体" w:cs="Times New Roman"/>
      <w:b/>
      <w:bCs/>
      <w:kern w:val="2"/>
      <w:sz w:val="28"/>
      <w:szCs w:val="28"/>
      <w:lang w:val="en-US" w:eastAsia="zh-CN" w:bidi="ar-SA"/>
    </w:rPr>
  </w:style>
  <w:style w:type="paragraph" w:customStyle="1" w:styleId="1280">
    <w:name w:val="样式 8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1">
    <w:name w:val="样式 29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82">
    <w:name w:val="正文_3_0_0_0"/>
    <w:next w:val="1"/>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1283">
    <w:name w:val="样式 61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284">
    <w:name w:val="样式 12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5">
    <w:name w:val="样式 34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86">
    <w:name w:val="正文47"/>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87">
    <w:name w:val="样式 105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8">
    <w:name w:val="样式 15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89">
    <w:name w:val="样式 357 10 磅"/>
    <w:next w:val="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90">
    <w:name w:val="正文84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91">
    <w:name w:val="样式 16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2">
    <w:name w:val="正文349"/>
    <w:uiPriority w:val="0"/>
    <w:pPr>
      <w:widowControl w:val="0"/>
      <w:jc w:val="both"/>
    </w:pPr>
    <w:rPr>
      <w:rFonts w:ascii="Calibri" w:hAnsi="Calibri" w:eastAsia="宋体" w:cs="Times New Roman"/>
      <w:kern w:val="2"/>
      <w:sz w:val="21"/>
      <w:szCs w:val="24"/>
      <w:lang w:val="en-US" w:eastAsia="zh-CN" w:bidi="ar-SA"/>
    </w:rPr>
  </w:style>
  <w:style w:type="paragraph" w:customStyle="1" w:styleId="1293">
    <w:name w:val="正文66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94">
    <w:name w:val="样式 14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5">
    <w:name w:val="样式 11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6">
    <w:name w:val="样式 99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97">
    <w:name w:val="正文3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298">
    <w:name w:val="正文文本缩进 2_0_0"/>
    <w:next w:val="1"/>
    <w:qFormat/>
    <w:uiPriority w:val="0"/>
    <w:pPr>
      <w:widowControl w:val="0"/>
      <w:adjustRightInd w:val="0"/>
      <w:ind w:firstLine="244"/>
    </w:pPr>
    <w:rPr>
      <w:rFonts w:ascii="宋体" w:hAnsi="Times New Roman" w:eastAsia="宋体" w:cs="宋体"/>
      <w:kern w:val="2"/>
      <w:sz w:val="24"/>
      <w:szCs w:val="21"/>
      <w:lang w:val="en-US" w:eastAsia="zh-CN" w:bidi="ar-SA"/>
    </w:rPr>
  </w:style>
  <w:style w:type="paragraph" w:customStyle="1" w:styleId="1299">
    <w:name w:val="样式 416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00">
    <w:name w:val="样式 147 10 磅1"/>
    <w:uiPriority w:val="0"/>
    <w:pPr>
      <w:widowControl w:val="0"/>
      <w:jc w:val="both"/>
    </w:pPr>
    <w:rPr>
      <w:rFonts w:ascii="Calibri" w:hAnsi="Calibri" w:eastAsia="宋体" w:cs="Times New Roman"/>
      <w:kern w:val="2"/>
      <w:sz w:val="21"/>
      <w:szCs w:val="22"/>
      <w:lang w:val="en-US" w:eastAsia="zh-CN" w:bidi="ar-SA"/>
    </w:rPr>
  </w:style>
  <w:style w:type="paragraph" w:customStyle="1" w:styleId="1301">
    <w:name w:val="样式 156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02">
    <w:name w:val="样式 18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03">
    <w:name w:val="样式 3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304">
    <w:name w:val="样式 11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05">
    <w:name w:val="样式 503 10 磅"/>
    <w:uiPriority w:val="0"/>
    <w:rPr>
      <w:rFonts w:ascii="Times New Roman" w:hAnsi="Times New Roman" w:eastAsia="宋体" w:cs="Times New Roman"/>
      <w:sz w:val="20"/>
      <w:szCs w:val="20"/>
      <w:lang w:val="en-US" w:eastAsia="zh-CN" w:bidi="ar-SA"/>
    </w:rPr>
  </w:style>
  <w:style w:type="paragraph" w:customStyle="1" w:styleId="1306">
    <w:name w:val="正文4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07">
    <w:name w:val="样式 47 10 磅"/>
    <w:next w:val="10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08">
    <w:name w:val="样式 13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09">
    <w:name w:val="样式 55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10">
    <w:name w:val="正文31"/>
    <w:next w:val="1311"/>
    <w:uiPriority w:val="0"/>
    <w:pPr>
      <w:widowControl w:val="0"/>
      <w:jc w:val="both"/>
    </w:pPr>
    <w:rPr>
      <w:rFonts w:ascii="Calibri" w:hAnsi="Calibri" w:eastAsia="宋体" w:cs="Times New Roman"/>
      <w:kern w:val="2"/>
      <w:sz w:val="21"/>
      <w:szCs w:val="22"/>
      <w:lang w:val="en-US" w:eastAsia="zh-CN" w:bidi="ar-SA"/>
    </w:rPr>
  </w:style>
  <w:style w:type="paragraph" w:customStyle="1" w:styleId="1311">
    <w:name w:val="正文77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12">
    <w:name w:val="正文80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13">
    <w:name w:val="正文2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14">
    <w:name w:val="样式 159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15">
    <w:name w:val="正文8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16">
    <w:name w:val="样式 110 10 磅"/>
    <w:next w:val="131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17">
    <w:name w:val="样式 13 10 磅"/>
    <w:next w:val="427"/>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318">
    <w:name w:val="样式 11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19">
    <w:name w:val="样式 101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0">
    <w:name w:val="样式 235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321">
    <w:name w:val="样式 1916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1322">
    <w:name w:val="正文1187"/>
    <w:qFormat/>
    <w:uiPriority w:val="0"/>
    <w:pPr>
      <w:widowControl w:val="0"/>
      <w:jc w:val="both"/>
    </w:pPr>
    <w:rPr>
      <w:rFonts w:ascii="等线" w:hAnsi="Times New Roman" w:eastAsia="等线" w:cs="Arial"/>
      <w:kern w:val="2"/>
      <w:sz w:val="21"/>
      <w:szCs w:val="22"/>
      <w:lang w:val="en-US" w:eastAsia="zh-CN" w:bidi="ar-SA"/>
    </w:rPr>
  </w:style>
  <w:style w:type="paragraph" w:customStyle="1" w:styleId="1323">
    <w:name w:val="样式 188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4">
    <w:name w:val="样式 16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5">
    <w:name w:val="样式 42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26">
    <w:name w:val="样式 8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7">
    <w:name w:val="纯文本42"/>
    <w:uiPriority w:val="0"/>
    <w:pPr>
      <w:widowControl w:val="0"/>
      <w:jc w:val="both"/>
    </w:pPr>
    <w:rPr>
      <w:rFonts w:ascii="宋体" w:hAnsi="Times New Roman" w:eastAsia="宋体" w:cs="Courier New"/>
      <w:kern w:val="2"/>
      <w:sz w:val="21"/>
      <w:szCs w:val="21"/>
      <w:lang w:val="en-US" w:eastAsia="zh-CN" w:bidi="ar-SA"/>
    </w:rPr>
  </w:style>
  <w:style w:type="paragraph" w:customStyle="1" w:styleId="1328">
    <w:name w:val="纯文本35"/>
    <w:uiPriority w:val="0"/>
    <w:pPr>
      <w:widowControl w:val="0"/>
      <w:jc w:val="both"/>
    </w:pPr>
    <w:rPr>
      <w:rFonts w:ascii="宋体" w:hAnsi="Times New Roman" w:eastAsia="宋体" w:cs="Courier New"/>
      <w:kern w:val="2"/>
      <w:sz w:val="21"/>
      <w:szCs w:val="21"/>
      <w:lang w:val="en-US" w:eastAsia="zh-CN" w:bidi="ar-SA"/>
    </w:rPr>
  </w:style>
  <w:style w:type="paragraph" w:customStyle="1" w:styleId="1329">
    <w:name w:val="样式 105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1330">
    <w:name w:val="样式 84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1331">
    <w:name w:val="样式 5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2">
    <w:name w:val="正文304"/>
    <w:uiPriority w:val="0"/>
    <w:pPr>
      <w:widowControl w:val="0"/>
      <w:jc w:val="both"/>
    </w:pPr>
    <w:rPr>
      <w:rFonts w:ascii="Calibri" w:hAnsi="Calibri" w:eastAsia="宋体" w:cs="Times New Roman"/>
      <w:kern w:val="2"/>
      <w:sz w:val="21"/>
      <w:szCs w:val="24"/>
      <w:lang w:val="en-US" w:eastAsia="zh-CN" w:bidi="ar-SA"/>
    </w:rPr>
  </w:style>
  <w:style w:type="paragraph" w:customStyle="1" w:styleId="1333">
    <w:name w:val="样式 169 10 磅"/>
    <w:next w:val="109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34">
    <w:name w:val="样式 7 四号"/>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1335">
    <w:name w:val="样式 10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6">
    <w:name w:val="样式 155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7">
    <w:name w:val="样式 94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8">
    <w:name w:val="纯文本8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339">
    <w:name w:val="正文1181"/>
    <w:next w:val="1"/>
    <w:qFormat/>
    <w:uiPriority w:val="0"/>
    <w:pPr>
      <w:widowControl w:val="0"/>
      <w:jc w:val="both"/>
    </w:pPr>
    <w:rPr>
      <w:rFonts w:ascii="等线" w:hAnsi="Times New Roman" w:eastAsia="等线" w:cs="Arial"/>
      <w:kern w:val="2"/>
      <w:sz w:val="21"/>
      <w:szCs w:val="22"/>
      <w:lang w:val="en-US" w:eastAsia="zh-CN" w:bidi="ar-SA"/>
    </w:rPr>
  </w:style>
  <w:style w:type="paragraph" w:customStyle="1" w:styleId="1340">
    <w:name w:val="正文110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41">
    <w:name w:val="样式 140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2">
    <w:name w:val="样式 86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1343">
    <w:name w:val="样式 8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4">
    <w:name w:val="正文5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45">
    <w:name w:val="xl44"/>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sz w:val="24"/>
      <w:szCs w:val="24"/>
      <w:lang w:bidi="ar-SA"/>
    </w:rPr>
  </w:style>
  <w:style w:type="paragraph" w:customStyle="1" w:styleId="1346">
    <w:name w:val="样式 72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7">
    <w:name w:val="样式 19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48">
    <w:name w:val="正文6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49">
    <w:name w:val="纯文本12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350">
    <w:name w:val="样式 54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1">
    <w:name w:val="样式 471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352">
    <w:name w:val="正文1207"/>
    <w:qFormat/>
    <w:uiPriority w:val="0"/>
    <w:pPr>
      <w:widowControl w:val="0"/>
      <w:jc w:val="both"/>
    </w:pPr>
    <w:rPr>
      <w:rFonts w:ascii="等线" w:hAnsi="Times New Roman" w:eastAsia="等线" w:cs="Arial"/>
      <w:kern w:val="2"/>
      <w:sz w:val="21"/>
      <w:szCs w:val="22"/>
      <w:lang w:val="en-US" w:eastAsia="zh-CN" w:bidi="ar-SA"/>
    </w:rPr>
  </w:style>
  <w:style w:type="paragraph" w:customStyle="1" w:styleId="1353">
    <w:name w:val="样式 6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4">
    <w:name w:val="样式 52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5">
    <w:name w:val="样式 83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6">
    <w:name w:val="样式 6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7">
    <w:name w:val="正文2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58">
    <w:name w:val="样式 14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59">
    <w:name w:val="样式 135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0">
    <w:name w:val="正文942"/>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1361">
    <w:name w:val="样式 162 10 磅"/>
    <w:next w:val="16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62">
    <w:name w:val="正文88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63">
    <w:name w:val="样式 1270 10 磅"/>
    <w:next w:val="112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4">
    <w:name w:val="正文24"/>
    <w:uiPriority w:val="0"/>
    <w:pPr>
      <w:widowControl w:val="0"/>
      <w:jc w:val="both"/>
    </w:pPr>
    <w:rPr>
      <w:rFonts w:ascii="Calibri" w:hAnsi="Calibri" w:eastAsia="宋体" w:cs="Times New Roman"/>
      <w:kern w:val="2"/>
      <w:sz w:val="21"/>
      <w:szCs w:val="22"/>
      <w:lang w:val="en-US" w:eastAsia="zh-CN" w:bidi="ar-SA"/>
    </w:rPr>
  </w:style>
  <w:style w:type="paragraph" w:customStyle="1" w:styleId="1365">
    <w:name w:val="样式 222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366">
    <w:name w:val="样式 8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7">
    <w:name w:val="样式 5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68">
    <w:name w:val="正文735"/>
    <w:uiPriority w:val="0"/>
    <w:pPr>
      <w:widowControl w:val="0"/>
      <w:jc w:val="both"/>
    </w:pPr>
    <w:rPr>
      <w:rFonts w:ascii="Calibri" w:hAnsi="Calibri" w:eastAsia="宋体" w:cs="Times New Roman"/>
      <w:kern w:val="2"/>
      <w:sz w:val="21"/>
      <w:szCs w:val="24"/>
      <w:lang w:val="en-US" w:eastAsia="zh-CN" w:bidi="ar-SA"/>
    </w:rPr>
  </w:style>
  <w:style w:type="paragraph" w:customStyle="1" w:styleId="1369">
    <w:name w:val="样式 15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0">
    <w:name w:val="样式 78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1371">
    <w:name w:val="正文4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72">
    <w:name w:val="样式 68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3">
    <w:name w:val="正文430"/>
    <w:uiPriority w:val="0"/>
    <w:pPr>
      <w:widowControl w:val="0"/>
      <w:jc w:val="both"/>
    </w:pPr>
    <w:rPr>
      <w:rFonts w:ascii="Calibri" w:hAnsi="Calibri" w:eastAsia="宋体" w:cs="Times New Roman"/>
      <w:kern w:val="2"/>
      <w:sz w:val="21"/>
      <w:szCs w:val="24"/>
      <w:lang w:val="en-US" w:eastAsia="zh-CN" w:bidi="ar-SA"/>
    </w:rPr>
  </w:style>
  <w:style w:type="paragraph" w:customStyle="1" w:styleId="1374">
    <w:name w:val="样式 10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5">
    <w:name w:val="样式 8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6">
    <w:name w:val="样式 11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7">
    <w:name w:val="正文1026"/>
    <w:uiPriority w:val="0"/>
    <w:pPr>
      <w:widowControl w:val="0"/>
      <w:jc w:val="both"/>
    </w:pPr>
    <w:rPr>
      <w:rFonts w:ascii="Calibri" w:hAnsi="Calibri" w:eastAsia="宋体" w:cs="Times New Roman"/>
      <w:kern w:val="2"/>
      <w:sz w:val="21"/>
      <w:szCs w:val="24"/>
      <w:lang w:val="en-US" w:eastAsia="zh-CN" w:bidi="ar-SA"/>
    </w:rPr>
  </w:style>
  <w:style w:type="paragraph" w:customStyle="1" w:styleId="1378">
    <w:name w:val="样式 17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79">
    <w:name w:val="正文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80">
    <w:name w:val="样式 31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81">
    <w:name w:val="样式 75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2">
    <w:name w:val="样式 182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3">
    <w:name w:val="正文75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84">
    <w:name w:val="样式 17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85">
    <w:name w:val="正文3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86">
    <w:name w:val="样式 28 小四"/>
    <w:uiPriority w:val="0"/>
    <w:pPr>
      <w:widowControl w:val="0"/>
      <w:spacing w:line="300" w:lineRule="auto"/>
      <w:jc w:val="center"/>
      <w:outlineLvl w:val="0"/>
    </w:pPr>
    <w:rPr>
      <w:rFonts w:ascii="Calibri" w:hAnsi="Calibri" w:eastAsia="宋体" w:cs="Times New Roman"/>
      <w:b/>
      <w:kern w:val="2"/>
      <w:sz w:val="24"/>
      <w:szCs w:val="24"/>
      <w:lang w:val="en-US" w:eastAsia="zh-CN" w:bidi="ar-SA"/>
    </w:rPr>
  </w:style>
  <w:style w:type="paragraph" w:customStyle="1" w:styleId="1387">
    <w:name w:val="正文2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88">
    <w:name w:val="正文18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389">
    <w:name w:val="样式 11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90">
    <w:name w:val="样式 241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391">
    <w:name w:val="正文142"/>
    <w:uiPriority w:val="0"/>
    <w:pPr>
      <w:widowControl w:val="0"/>
      <w:jc w:val="both"/>
    </w:pPr>
    <w:rPr>
      <w:rFonts w:ascii="Calibri" w:hAnsi="Calibri" w:eastAsia="宋体" w:cs="Times New Roman"/>
      <w:kern w:val="2"/>
      <w:sz w:val="21"/>
      <w:szCs w:val="24"/>
      <w:lang w:val="en-US" w:eastAsia="zh-CN" w:bidi="ar-SA"/>
    </w:rPr>
  </w:style>
  <w:style w:type="paragraph" w:customStyle="1" w:styleId="1392">
    <w:name w:val="xl35"/>
    <w:basedOn w:val="1"/>
    <w:qFormat/>
    <w:uiPriority w:val="0"/>
    <w:pPr>
      <w:widowControl/>
      <w:spacing w:before="100" w:beforeAutospacing="1" w:after="100" w:afterAutospacing="1"/>
      <w:jc w:val="left"/>
    </w:pPr>
    <w:rPr>
      <w:rFonts w:ascii="Arial Unicode MS" w:hAnsi="Arial Unicode MS" w:eastAsia="Arial Unicode MS" w:cs="Arial Unicode MS"/>
      <w:color w:val="000000"/>
      <w:sz w:val="20"/>
      <w:szCs w:val="20"/>
      <w:lang w:bidi="ar-SA"/>
    </w:rPr>
  </w:style>
  <w:style w:type="paragraph" w:customStyle="1" w:styleId="1393">
    <w:name w:val="正文缩进_1"/>
    <w:basedOn w:val="677"/>
    <w:qFormat/>
    <w:uiPriority w:val="0"/>
    <w:pPr>
      <w:ind w:firstLine="420"/>
    </w:pPr>
    <w:rPr>
      <w:szCs w:val="22"/>
    </w:rPr>
  </w:style>
  <w:style w:type="paragraph" w:customStyle="1" w:styleId="1394">
    <w:name w:val="正文107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95">
    <w:name w:val="样式 380 10 磅"/>
    <w:next w:val="1135"/>
    <w:uiPriority w:val="0"/>
    <w:pPr>
      <w:widowControl w:val="0"/>
      <w:jc w:val="both"/>
    </w:pPr>
    <w:rPr>
      <w:rFonts w:ascii="Calibri" w:hAnsi="Calibri" w:eastAsia="宋体" w:cs="Times New Roman"/>
      <w:kern w:val="2"/>
      <w:sz w:val="21"/>
      <w:szCs w:val="22"/>
      <w:lang w:val="en-US" w:eastAsia="zh-CN" w:bidi="ar-SA"/>
    </w:rPr>
  </w:style>
  <w:style w:type="paragraph" w:customStyle="1" w:styleId="1396">
    <w:name w:val="标书正文"/>
    <w:basedOn w:val="1"/>
    <w:qFormat/>
    <w:uiPriority w:val="0"/>
    <w:pPr>
      <w:spacing w:before="100" w:after="100" w:line="360" w:lineRule="auto"/>
      <w:jc w:val="center"/>
    </w:pPr>
    <w:rPr>
      <w:rFonts w:ascii="宋体" w:eastAsia="宋体" w:cs="Times New Roman"/>
      <w:spacing w:val="20"/>
      <w:szCs w:val="20"/>
      <w:lang w:bidi="ar-SA"/>
    </w:rPr>
  </w:style>
  <w:style w:type="paragraph" w:customStyle="1" w:styleId="1397">
    <w:name w:val="样式 18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98">
    <w:name w:val="纯文本9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399">
    <w:name w:val="样式 140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0">
    <w:name w:val="正文511"/>
    <w:uiPriority w:val="0"/>
    <w:pPr>
      <w:widowControl w:val="0"/>
      <w:jc w:val="both"/>
    </w:pPr>
    <w:rPr>
      <w:rFonts w:ascii="Calibri" w:hAnsi="Calibri" w:eastAsia="宋体" w:cs="Times New Roman"/>
      <w:kern w:val="2"/>
      <w:sz w:val="21"/>
      <w:szCs w:val="24"/>
      <w:lang w:val="en-US" w:eastAsia="zh-CN" w:bidi="ar-SA"/>
    </w:rPr>
  </w:style>
  <w:style w:type="paragraph" w:customStyle="1" w:styleId="1401">
    <w:name w:val="正文98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2">
    <w:name w:val="样式 28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3">
    <w:name w:val="样式 6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4">
    <w:name w:val="样式 93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5">
    <w:name w:val="正文86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06">
    <w:name w:val="样式 374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07">
    <w:name w:val="纯文本7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408">
    <w:name w:val="样式 80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09">
    <w:name w:val="批注主题5"/>
    <w:uiPriority w:val="0"/>
    <w:pPr>
      <w:widowControl w:val="0"/>
      <w:jc w:val="both"/>
    </w:pPr>
    <w:rPr>
      <w:rFonts w:ascii="Calibri" w:hAnsi="Calibri" w:eastAsia="宋体" w:cs="Times New Roman"/>
      <w:b/>
      <w:bCs/>
      <w:kern w:val="2"/>
      <w:sz w:val="21"/>
      <w:szCs w:val="22"/>
      <w:lang w:val="en-US" w:eastAsia="zh-CN" w:bidi="ar-SA"/>
    </w:rPr>
  </w:style>
  <w:style w:type="paragraph" w:customStyle="1" w:styleId="1410">
    <w:name w:val="公式样式 大写希腊字母"/>
    <w:qFormat/>
    <w:uiPriority w:val="0"/>
    <w:rPr>
      <w:rFonts w:ascii="Calibri" w:hAnsi="Calibri" w:eastAsia="宋体" w:cs="Times New Roman"/>
      <w:kern w:val="2"/>
      <w:sz w:val="20"/>
      <w:szCs w:val="28"/>
      <w:lang w:val="en-US" w:eastAsia="zh-CN" w:bidi="ar-SA"/>
    </w:rPr>
  </w:style>
  <w:style w:type="paragraph" w:customStyle="1" w:styleId="1411">
    <w:name w:val="样式 8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2">
    <w:name w:val="样式 1986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413">
    <w:name w:val="正文508"/>
    <w:uiPriority w:val="0"/>
    <w:pPr>
      <w:widowControl w:val="0"/>
      <w:jc w:val="both"/>
    </w:pPr>
    <w:rPr>
      <w:rFonts w:ascii="Calibri" w:hAnsi="Calibri" w:eastAsia="宋体" w:cs="Times New Roman"/>
      <w:kern w:val="2"/>
      <w:sz w:val="21"/>
      <w:szCs w:val="24"/>
      <w:lang w:val="en-US" w:eastAsia="zh-CN" w:bidi="ar-SA"/>
    </w:rPr>
  </w:style>
  <w:style w:type="paragraph" w:customStyle="1" w:styleId="1414">
    <w:name w:val="正文83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15">
    <w:name w:val="样式 16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6">
    <w:name w:val="正文6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17">
    <w:name w:val="样式 140 小四"/>
    <w:next w:val="1203"/>
    <w:uiPriority w:val="0"/>
    <w:pPr>
      <w:widowControl w:val="0"/>
      <w:jc w:val="both"/>
    </w:pPr>
    <w:rPr>
      <w:rFonts w:ascii="Calibri" w:hAnsi="Calibri" w:eastAsia="宋体" w:cs="Arial"/>
      <w:kern w:val="2"/>
      <w:sz w:val="24"/>
      <w:szCs w:val="24"/>
      <w:lang w:val="en-US" w:eastAsia="zh-CN" w:bidi="ar-SA"/>
    </w:rPr>
  </w:style>
  <w:style w:type="paragraph" w:customStyle="1" w:styleId="1418">
    <w:name w:val="样式 258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419">
    <w:name w:val="样式 170 10 磅"/>
    <w:next w:val="14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20">
    <w:name w:val="正文6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21">
    <w:name w:val="样式 236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422">
    <w:name w:val="样式 1889 10 磅1"/>
    <w:next w:val="153"/>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1423">
    <w:name w:val="样式 13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24">
    <w:name w:val="样式 7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25">
    <w:name w:val="正文12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26">
    <w:name w:val="样式 50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427">
    <w:name w:val="列项——"/>
    <w:uiPriority w:val="0"/>
    <w:pPr>
      <w:widowControl w:val="0"/>
      <w:numPr>
        <w:ilvl w:val="0"/>
        <w:numId w:val="17"/>
      </w:numPr>
      <w:tabs>
        <w:tab w:val="left" w:pos="4080"/>
      </w:tabs>
      <w:jc w:val="both"/>
    </w:pPr>
    <w:rPr>
      <w:rFonts w:ascii="宋体" w:hAnsi="Times New Roman" w:eastAsia="宋体" w:cs="Times New Roman"/>
      <w:kern w:val="2"/>
      <w:sz w:val="21"/>
      <w:szCs w:val="28"/>
      <w:lang w:val="en-US" w:eastAsia="zh-CN" w:bidi="ar-SA"/>
    </w:rPr>
  </w:style>
  <w:style w:type="paragraph" w:customStyle="1" w:styleId="1428">
    <w:name w:val="样式 13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29">
    <w:name w:val="正文11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30">
    <w:name w:val="xl64"/>
    <w:basedOn w:val="1"/>
    <w:qFormat/>
    <w:uiPriority w:val="0"/>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431">
    <w:name w:val="正文23"/>
    <w:uiPriority w:val="0"/>
    <w:pPr>
      <w:widowControl w:val="0"/>
      <w:jc w:val="both"/>
    </w:pPr>
    <w:rPr>
      <w:rFonts w:ascii="Calibri" w:hAnsi="Calibri" w:eastAsia="宋体" w:cs="Times New Roman"/>
      <w:kern w:val="2"/>
      <w:sz w:val="21"/>
      <w:szCs w:val="24"/>
      <w:lang w:val="en-US" w:eastAsia="zh-CN" w:bidi="ar-SA"/>
    </w:rPr>
  </w:style>
  <w:style w:type="paragraph" w:customStyle="1" w:styleId="1432">
    <w:name w:val="样式 145 10 磅"/>
    <w:next w:val="14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3">
    <w:name w:val="正文98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34">
    <w:name w:val="正文文本8"/>
    <w:qFormat/>
    <w:uiPriority w:val="0"/>
    <w:pPr>
      <w:widowControl w:val="0"/>
      <w:jc w:val="both"/>
    </w:pPr>
    <w:rPr>
      <w:rFonts w:ascii="Calibri" w:hAnsi="Calibri" w:eastAsia="宋体" w:cs="Times New Roman"/>
      <w:kern w:val="2"/>
      <w:sz w:val="28"/>
      <w:szCs w:val="22"/>
      <w:lang w:val="en-US" w:eastAsia="zh-CN" w:bidi="ar-SA"/>
    </w:rPr>
  </w:style>
  <w:style w:type="paragraph" w:customStyle="1" w:styleId="1435">
    <w:name w:val="样式 66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6">
    <w:name w:val="样式 138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7">
    <w:name w:val="样式 948 10 磅"/>
    <w:next w:val="1209"/>
    <w:qFormat/>
    <w:uiPriority w:val="0"/>
    <w:pPr>
      <w:widowControl w:val="0"/>
      <w:spacing w:after="200" w:line="360" w:lineRule="auto"/>
      <w:jc w:val="both"/>
    </w:pPr>
    <w:rPr>
      <w:rFonts w:ascii="Times New Roman" w:hAnsi="Times New Roman" w:eastAsia="方正黑体_GBK" w:cs="Times New Roman"/>
      <w:kern w:val="2"/>
      <w:sz w:val="21"/>
      <w:szCs w:val="22"/>
      <w:lang w:val="en-US" w:eastAsia="zh-CN" w:bidi="ar-SA"/>
    </w:rPr>
  </w:style>
  <w:style w:type="paragraph" w:customStyle="1" w:styleId="1438">
    <w:name w:val="样式 14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39">
    <w:name w:val="样式 90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1440">
    <w:name w:val="样式 113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1">
    <w:name w:val="正文6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42">
    <w:name w:val="正文124"/>
    <w:next w:val="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43">
    <w:name w:val="样式 7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4">
    <w:name w:val="正文278"/>
    <w:uiPriority w:val="0"/>
    <w:pPr>
      <w:widowControl w:val="0"/>
      <w:jc w:val="both"/>
    </w:pPr>
    <w:rPr>
      <w:rFonts w:ascii="Calibri" w:hAnsi="Calibri" w:eastAsia="宋体" w:cs="Times New Roman"/>
      <w:kern w:val="2"/>
      <w:sz w:val="21"/>
      <w:szCs w:val="24"/>
      <w:lang w:val="en-US" w:eastAsia="zh-CN" w:bidi="ar-SA"/>
    </w:rPr>
  </w:style>
  <w:style w:type="paragraph" w:customStyle="1" w:styleId="1445">
    <w:name w:val="正文656"/>
    <w:uiPriority w:val="0"/>
    <w:pPr>
      <w:widowControl w:val="0"/>
      <w:jc w:val="both"/>
    </w:pPr>
    <w:rPr>
      <w:rFonts w:ascii="Calibri" w:hAnsi="Calibri" w:eastAsia="宋体" w:cs="Times New Roman"/>
      <w:kern w:val="2"/>
      <w:sz w:val="21"/>
      <w:szCs w:val="24"/>
      <w:lang w:val="en-US" w:eastAsia="zh-CN" w:bidi="ar-SA"/>
    </w:rPr>
  </w:style>
  <w:style w:type="paragraph" w:customStyle="1" w:styleId="1446">
    <w:name w:val="正文90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47">
    <w:name w:val="样式 7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8">
    <w:name w:val="样式 10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49">
    <w:name w:val="样式 135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0">
    <w:name w:val="列表－视讯"/>
    <w:basedOn w:val="14"/>
    <w:qFormat/>
    <w:uiPriority w:val="0"/>
    <w:pPr>
      <w:tabs>
        <w:tab w:val="left" w:pos="360"/>
      </w:tabs>
      <w:adjustRightInd w:val="0"/>
      <w:spacing w:line="360" w:lineRule="atLeast"/>
      <w:ind w:left="200" w:hanging="200" w:hangingChars="200"/>
      <w:textAlignment w:val="baseline"/>
    </w:pPr>
    <w:rPr>
      <w:sz w:val="24"/>
    </w:rPr>
  </w:style>
  <w:style w:type="paragraph" w:customStyle="1" w:styleId="1451">
    <w:name w:val="样式 6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2">
    <w:name w:val="样式 14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3">
    <w:name w:val="纯文本111"/>
    <w:uiPriority w:val="0"/>
    <w:pPr>
      <w:widowControl w:val="0"/>
      <w:jc w:val="both"/>
    </w:pPr>
    <w:rPr>
      <w:rFonts w:ascii="宋体" w:hAnsi="Times New Roman" w:eastAsia="宋体" w:cs="Courier New"/>
      <w:kern w:val="2"/>
      <w:sz w:val="21"/>
      <w:szCs w:val="21"/>
      <w:lang w:val="en-US" w:eastAsia="zh-CN" w:bidi="ar-SA"/>
    </w:rPr>
  </w:style>
  <w:style w:type="paragraph" w:customStyle="1" w:styleId="1454">
    <w:name w:val="样式 167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5">
    <w:name w:val="样式 351 10 磅"/>
    <w:next w:val="2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56">
    <w:name w:val="正文2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57">
    <w:name w:val="样式 6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58">
    <w:name w:val="样式 88 小四"/>
    <w:next w:val="1057"/>
    <w:uiPriority w:val="0"/>
    <w:pPr>
      <w:widowControl w:val="0"/>
      <w:jc w:val="both"/>
    </w:pPr>
    <w:rPr>
      <w:rFonts w:ascii="Calibri" w:hAnsi="Calibri" w:eastAsia="宋体" w:cs="Arial"/>
      <w:kern w:val="2"/>
      <w:sz w:val="24"/>
      <w:szCs w:val="24"/>
      <w:lang w:val="en-US" w:eastAsia="zh-CN" w:bidi="ar-SA"/>
    </w:rPr>
  </w:style>
  <w:style w:type="paragraph" w:customStyle="1" w:styleId="1459">
    <w:name w:val="正文11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60">
    <w:name w:val="样式 345 10 磅1"/>
    <w:qFormat/>
    <w:uiPriority w:val="0"/>
    <w:pPr>
      <w:spacing w:before="100" w:beforeAutospacing="1" w:after="100" w:afterAutospacing="1" w:line="360" w:lineRule="auto"/>
      <w:jc w:val="both"/>
      <w:textAlignment w:val="top"/>
    </w:pPr>
    <w:rPr>
      <w:rFonts w:ascii="Calibri" w:hAnsi="Calibri" w:eastAsia="宋体" w:cs="Times New Roman"/>
      <w:kern w:val="2"/>
      <w:sz w:val="21"/>
      <w:szCs w:val="24"/>
      <w:lang w:val="en-US" w:eastAsia="zh-CN" w:bidi="ar-SA"/>
    </w:rPr>
  </w:style>
  <w:style w:type="paragraph" w:customStyle="1" w:styleId="1461">
    <w:name w:val="样式 18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2">
    <w:name w:val="样式 142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3">
    <w:name w:val="正文536"/>
    <w:uiPriority w:val="0"/>
    <w:pPr>
      <w:widowControl w:val="0"/>
      <w:jc w:val="both"/>
    </w:pPr>
    <w:rPr>
      <w:rFonts w:ascii="Calibri" w:hAnsi="Calibri" w:eastAsia="宋体" w:cs="Times New Roman"/>
      <w:kern w:val="2"/>
      <w:sz w:val="21"/>
      <w:szCs w:val="24"/>
      <w:lang w:val="en-US" w:eastAsia="zh-CN" w:bidi="ar-SA"/>
    </w:rPr>
  </w:style>
  <w:style w:type="paragraph" w:customStyle="1" w:styleId="1464">
    <w:name w:val="Char Char Char"/>
    <w:basedOn w:val="1"/>
    <w:qFormat/>
    <w:uiPriority w:val="0"/>
    <w:rPr>
      <w:rFonts w:ascii="Tahoma" w:hAnsi="Tahoma" w:eastAsia="宋体" w:cs="Times New Roman"/>
      <w:sz w:val="24"/>
      <w:szCs w:val="20"/>
      <w:lang w:bidi="ar-SA"/>
    </w:rPr>
  </w:style>
  <w:style w:type="paragraph" w:customStyle="1" w:styleId="1465">
    <w:name w:val="样式 13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6">
    <w:name w:val="样式 9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7">
    <w:name w:val="样式 420 10 磅"/>
    <w:uiPriority w:val="0"/>
    <w:pPr>
      <w:widowControl w:val="0"/>
      <w:spacing w:after="120" w:line="480" w:lineRule="auto"/>
      <w:ind w:left="420"/>
      <w:jc w:val="both"/>
    </w:pPr>
    <w:rPr>
      <w:rFonts w:ascii="Times New Roman" w:hAnsi="Times New Roman" w:eastAsia="宋体" w:cs="Times New Roman"/>
      <w:kern w:val="2"/>
      <w:sz w:val="21"/>
      <w:szCs w:val="22"/>
      <w:lang w:val="en-US" w:eastAsia="zh-CN" w:bidi="ar-SA"/>
    </w:rPr>
  </w:style>
  <w:style w:type="paragraph" w:customStyle="1" w:styleId="1468">
    <w:name w:val="样式 24 小四"/>
    <w:next w:val="17"/>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1469">
    <w:name w:val="样式 标题 2 + 右侧:  1.2 厘米 行距: 单倍行距"/>
    <w:basedOn w:val="3"/>
    <w:qFormat/>
    <w:uiPriority w:val="0"/>
    <w:pPr>
      <w:spacing w:line="240" w:lineRule="auto"/>
      <w:ind w:right="680"/>
    </w:pPr>
    <w:rPr>
      <w:rFonts w:cs="宋体"/>
      <w:bCs/>
      <w:szCs w:val="32"/>
      <w:lang w:bidi="ar-SA"/>
    </w:rPr>
  </w:style>
  <w:style w:type="paragraph" w:customStyle="1" w:styleId="1470">
    <w:name w:val="样式 17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1">
    <w:name w:val="样式 94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2">
    <w:name w:val="样式 149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3">
    <w:name w:val="样式 221 10 磅"/>
    <w:qFormat/>
    <w:uiPriority w:val="0"/>
    <w:pPr>
      <w:widowControl w:val="0"/>
      <w:jc w:val="both"/>
    </w:pPr>
    <w:rPr>
      <w:rFonts w:ascii="Calibri" w:hAnsi="Calibri" w:eastAsia="宋体" w:cs="Times New Roman"/>
      <w:kern w:val="2"/>
      <w:sz w:val="21"/>
      <w:szCs w:val="28"/>
      <w:lang w:val="en-US" w:eastAsia="zh-CN" w:bidi="ar-SA"/>
    </w:rPr>
  </w:style>
  <w:style w:type="paragraph" w:customStyle="1" w:styleId="1474">
    <w:name w:val="正文5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75">
    <w:name w:val="样式 9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6">
    <w:name w:val="样式 16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77">
    <w:name w:val="样式 184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78">
    <w:name w:val="正文文字 2"/>
    <w:basedOn w:val="1"/>
    <w:next w:val="1"/>
    <w:qFormat/>
    <w:uiPriority w:val="0"/>
    <w:pPr>
      <w:ind w:left="240"/>
    </w:pPr>
    <w:rPr>
      <w:rFonts w:ascii="Arial" w:hAnsi="Arial" w:eastAsia="宋体" w:cs="Times New Roman"/>
      <w:sz w:val="28"/>
      <w:lang w:bidi="ar-SA"/>
    </w:rPr>
  </w:style>
  <w:style w:type="paragraph" w:customStyle="1" w:styleId="1479">
    <w:name w:val="样式 16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0">
    <w:name w:val="正文1206"/>
    <w:qFormat/>
    <w:uiPriority w:val="0"/>
    <w:pPr>
      <w:widowControl w:val="0"/>
      <w:jc w:val="both"/>
    </w:pPr>
    <w:rPr>
      <w:rFonts w:ascii="等线" w:hAnsi="Times New Roman" w:eastAsia="等线" w:cs="Arial"/>
      <w:kern w:val="2"/>
      <w:sz w:val="21"/>
      <w:szCs w:val="22"/>
      <w:lang w:val="en-US" w:eastAsia="zh-CN" w:bidi="ar-SA"/>
    </w:rPr>
  </w:style>
  <w:style w:type="paragraph" w:customStyle="1" w:styleId="1481">
    <w:name w:val="正文119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82">
    <w:name w:val="正文3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83">
    <w:name w:val="样式 18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4">
    <w:name w:val="正文2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85">
    <w:name w:val="样式 9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6">
    <w:name w:val="样式 8 11 磅"/>
    <w:qFormat/>
    <w:uiPriority w:val="0"/>
    <w:rPr>
      <w:rFonts w:ascii="Calibri" w:hAnsi="Calibri" w:eastAsia="宋体" w:cs="Times New Roman"/>
      <w:sz w:val="22"/>
      <w:szCs w:val="22"/>
      <w:lang w:val="en-US" w:eastAsia="zh-CN" w:bidi="ar-SA"/>
    </w:rPr>
  </w:style>
  <w:style w:type="paragraph" w:customStyle="1" w:styleId="1487">
    <w:name w:val="正文11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88">
    <w:name w:val="样式 38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89">
    <w:name w:val="xl34"/>
    <w:basedOn w:val="1"/>
    <w:qFormat/>
    <w:uiPriority w:val="0"/>
    <w:pPr>
      <w:widowControl/>
      <w:spacing w:before="100" w:beforeAutospacing="1" w:after="100" w:afterAutospacing="1"/>
      <w:jc w:val="center"/>
      <w:textAlignment w:val="center"/>
    </w:pPr>
    <w:rPr>
      <w:rFonts w:ascii="Arial Unicode MS" w:hAnsi="Arial Unicode MS" w:eastAsia="宋体" w:cs="Times New Roman"/>
      <w:sz w:val="24"/>
      <w:szCs w:val="24"/>
      <w:lang w:bidi="ar-SA"/>
    </w:rPr>
  </w:style>
  <w:style w:type="paragraph" w:customStyle="1" w:styleId="1490">
    <w:name w:val="正文8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491">
    <w:name w:val="样式 1996 10 磅"/>
    <w:qFormat/>
    <w:uiPriority w:val="0"/>
    <w:pPr>
      <w:widowControl w:val="0"/>
      <w:jc w:val="both"/>
    </w:pPr>
    <w:rPr>
      <w:rFonts w:ascii="等线" w:hAnsi="Times New Roman" w:eastAsia="等线" w:cs="Times New Roman"/>
      <w:kern w:val="2"/>
      <w:sz w:val="21"/>
      <w:szCs w:val="22"/>
      <w:lang w:val="en-US" w:eastAsia="zh-CN" w:bidi="ar-SA"/>
    </w:rPr>
  </w:style>
  <w:style w:type="paragraph" w:customStyle="1" w:styleId="1492">
    <w:name w:val="纯文本11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493">
    <w:name w:val="正文26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494">
    <w:name w:val="样式 1874 10 磅"/>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1495">
    <w:name w:val="样式 6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6">
    <w:name w:val="样式 14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7">
    <w:name w:val="样式 12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8">
    <w:name w:val="样式 10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9">
    <w:name w:val="正文6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00">
    <w:name w:val="正文119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01">
    <w:name w:val="正文文本缩进 2_0"/>
    <w:next w:val="1"/>
    <w:qFormat/>
    <w:uiPriority w:val="0"/>
    <w:pPr>
      <w:widowControl w:val="0"/>
      <w:spacing w:after="120" w:line="480" w:lineRule="auto"/>
      <w:ind w:left="420"/>
      <w:jc w:val="both"/>
    </w:pPr>
    <w:rPr>
      <w:rFonts w:ascii="Times New Roman" w:hAnsi="Times New Roman" w:eastAsia="宋体" w:cs="Times New Roman"/>
      <w:kern w:val="2"/>
      <w:sz w:val="21"/>
      <w:szCs w:val="22"/>
      <w:lang w:val="en-US" w:eastAsia="zh-CN" w:bidi="ar-SA"/>
    </w:rPr>
  </w:style>
  <w:style w:type="paragraph" w:customStyle="1" w:styleId="1502">
    <w:name w:val="样式 15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03">
    <w:name w:val="样式 403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504">
    <w:name w:val="正文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05">
    <w:name w:val="样式 188 10 磅"/>
    <w:next w:val="1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06">
    <w:name w:val="表格"/>
    <w:basedOn w:val="183"/>
    <w:qFormat/>
    <w:uiPriority w:val="0"/>
    <w:pPr>
      <w:adjustRightInd w:val="0"/>
      <w:spacing w:line="360" w:lineRule="atLeast"/>
      <w:jc w:val="center"/>
      <w:textAlignment w:val="baseline"/>
    </w:pPr>
    <w:rPr>
      <w:rFonts w:ascii="华文细黑" w:hAnsi="华文细黑" w:eastAsia="宋体"/>
      <w:sz w:val="24"/>
      <w:szCs w:val="20"/>
    </w:rPr>
  </w:style>
  <w:style w:type="paragraph" w:customStyle="1" w:styleId="1507">
    <w:name w:val="样式 9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08">
    <w:name w:val="正文3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09">
    <w:name w:val="正文90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10">
    <w:name w:val="样式 11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11">
    <w:name w:val="样式 1238 10 磅"/>
    <w:next w:val="151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12">
    <w:name w:val="Char1 Char Char Char"/>
    <w:basedOn w:val="1"/>
    <w:qFormat/>
    <w:uiPriority w:val="0"/>
    <w:pPr>
      <w:numPr>
        <w:ilvl w:val="0"/>
        <w:numId w:val="7"/>
      </w:numPr>
      <w:ind w:left="0" w:firstLine="0"/>
    </w:pPr>
    <w:rPr>
      <w:rFonts w:ascii="Tahoma" w:hAnsi="Tahoma" w:cs="Times New Roman"/>
      <w:lang w:bidi="ar-SA"/>
    </w:rPr>
  </w:style>
  <w:style w:type="paragraph" w:customStyle="1" w:styleId="1513">
    <w:name w:val="正文106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14">
    <w:name w:val="样式 132 10 磅"/>
    <w:next w:val="1515"/>
    <w:qFormat/>
    <w:uiPriority w:val="0"/>
    <w:pPr>
      <w:widowControl w:val="0"/>
      <w:tabs>
        <w:tab w:val="left" w:pos="360"/>
      </w:tabs>
      <w:jc w:val="both"/>
    </w:pPr>
    <w:rPr>
      <w:rFonts w:ascii="Times New Roman" w:hAnsi="Times New Roman" w:eastAsia="宋体" w:cs="Times New Roman"/>
      <w:kern w:val="2"/>
      <w:sz w:val="21"/>
      <w:szCs w:val="22"/>
      <w:lang w:val="en-US" w:eastAsia="zh-CN" w:bidi="ar-SA"/>
    </w:rPr>
  </w:style>
  <w:style w:type="paragraph" w:customStyle="1" w:styleId="1515">
    <w:name w:val="正文_5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16">
    <w:name w:val="样式 6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17">
    <w:name w:val="纯文本12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518">
    <w:name w:val="样式 17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19">
    <w:name w:val="正文115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20">
    <w:name w:val="样式 11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21">
    <w:name w:val="样式 5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22">
    <w:name w:val="样式 13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23">
    <w:name w:val="Body Text Indent 21"/>
    <w:basedOn w:val="1"/>
    <w:qFormat/>
    <w:uiPriority w:val="0"/>
    <w:pPr>
      <w:ind w:left="720" w:hanging="720"/>
    </w:pPr>
    <w:rPr>
      <w:rFonts w:cs="Times New Roman"/>
      <w:b/>
      <w:sz w:val="28"/>
      <w:lang w:bidi="ar-SA"/>
    </w:rPr>
  </w:style>
  <w:style w:type="paragraph" w:customStyle="1" w:styleId="1524">
    <w:name w:val="样式 231 10 磅"/>
    <w:next w:val="5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25">
    <w:name w:val="正文20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26">
    <w:name w:val="正文35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27">
    <w:name w:val="样式 280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28">
    <w:name w:val="正文82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29">
    <w:name w:val="样式 22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30">
    <w:name w:val="样式 60 10 磅"/>
    <w:next w:val="537"/>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531">
    <w:name w:val="样式 11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2">
    <w:name w:val="正文8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33">
    <w:name w:val="正文2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34">
    <w:name w:val="样式 11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5">
    <w:name w:val="正文2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36">
    <w:name w:val="样式 34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37">
    <w:name w:val="样式 7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8">
    <w:name w:val="样式 10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39">
    <w:name w:val="样式 121 10 磅"/>
    <w:next w:val="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0">
    <w:name w:val="正文45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41">
    <w:name w:val="样式 101 10 磅"/>
    <w:next w:val="1542"/>
    <w:uiPriority w:val="0"/>
    <w:pPr>
      <w:widowControl w:val="0"/>
      <w:jc w:val="both"/>
    </w:pPr>
    <w:rPr>
      <w:rFonts w:ascii="宋体" w:hAnsi="Times New Roman" w:eastAsia="宋体" w:cs="Times New Roman"/>
      <w:kern w:val="2"/>
      <w:sz w:val="21"/>
      <w:szCs w:val="21"/>
      <w:lang w:val="en-US" w:eastAsia="zh-CN" w:bidi="ar-SA"/>
    </w:rPr>
  </w:style>
  <w:style w:type="paragraph" w:customStyle="1" w:styleId="1542">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Arial Unicode MS" w:hAnsi="Arial Unicode MS" w:eastAsia="Arial Unicode MS" w:cs="Arial Unicode MS"/>
      <w:b/>
      <w:bCs/>
      <w:color w:val="000000"/>
      <w:sz w:val="20"/>
      <w:szCs w:val="20"/>
      <w:lang w:bidi="ar-SA"/>
    </w:rPr>
  </w:style>
  <w:style w:type="paragraph" w:customStyle="1" w:styleId="1543">
    <w:name w:val="样式 14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4">
    <w:name w:val="样式 6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5">
    <w:name w:val="样式 1212 10 磅"/>
    <w:next w:val="37"/>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6">
    <w:name w:val="样式 14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47">
    <w:name w:val="正文1028"/>
    <w:qFormat/>
    <w:uiPriority w:val="0"/>
    <w:rPr>
      <w:rFonts w:ascii="Calibri" w:hAnsi="Calibri" w:eastAsia="宋体" w:cs="Times New Roman"/>
      <w:kern w:val="2"/>
      <w:sz w:val="21"/>
      <w:szCs w:val="21"/>
      <w:lang w:val="en-US" w:eastAsia="zh-CN" w:bidi="ar-SA"/>
    </w:rPr>
  </w:style>
  <w:style w:type="paragraph" w:customStyle="1" w:styleId="1548">
    <w:name w:val="正文1141"/>
    <w:uiPriority w:val="0"/>
    <w:pPr>
      <w:widowControl w:val="0"/>
      <w:jc w:val="both"/>
    </w:pPr>
    <w:rPr>
      <w:rFonts w:ascii="Calibri" w:hAnsi="Calibri" w:eastAsia="宋体" w:cs="Times New Roman"/>
      <w:kern w:val="2"/>
      <w:sz w:val="21"/>
      <w:szCs w:val="24"/>
      <w:lang w:val="en-US" w:eastAsia="zh-CN" w:bidi="ar-SA"/>
    </w:rPr>
  </w:style>
  <w:style w:type="paragraph" w:customStyle="1" w:styleId="1549">
    <w:name w:val="样式 18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0">
    <w:name w:val="样式 12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1">
    <w:name w:val="大标题下的概括说明文字"/>
    <w:basedOn w:val="1"/>
    <w:qFormat/>
    <w:uiPriority w:val="0"/>
    <w:pPr>
      <w:tabs>
        <w:tab w:val="left" w:pos="780"/>
      </w:tabs>
      <w:spacing w:line="360" w:lineRule="auto"/>
      <w:ind w:left="780" w:hanging="360"/>
    </w:pPr>
    <w:rPr>
      <w:rFonts w:ascii="宋体" w:eastAsia="宋体" w:cs="Times New Roman"/>
      <w:color w:val="000000"/>
      <w:sz w:val="28"/>
      <w:szCs w:val="24"/>
      <w:lang w:bidi="ar-SA"/>
    </w:rPr>
  </w:style>
  <w:style w:type="paragraph" w:customStyle="1" w:styleId="1552">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top"/>
    </w:pPr>
    <w:rPr>
      <w:rFonts w:ascii="Arial Unicode MS" w:hAnsi="Arial Unicode MS" w:eastAsia="Arial Unicode MS" w:cs="Arial Unicode MS"/>
      <w:b/>
      <w:bCs/>
      <w:color w:val="000000"/>
      <w:sz w:val="20"/>
      <w:szCs w:val="20"/>
      <w:lang w:bidi="ar-SA"/>
    </w:rPr>
  </w:style>
  <w:style w:type="paragraph" w:customStyle="1" w:styleId="1553">
    <w:name w:val="正文96"/>
    <w:uiPriority w:val="0"/>
    <w:pPr>
      <w:widowControl w:val="0"/>
      <w:jc w:val="both"/>
    </w:pPr>
    <w:rPr>
      <w:rFonts w:ascii="Calibri" w:hAnsi="Calibri" w:eastAsia="宋体" w:cs="Times New Roman"/>
      <w:kern w:val="2"/>
      <w:sz w:val="21"/>
      <w:szCs w:val="24"/>
      <w:lang w:val="en-US" w:eastAsia="zh-CN" w:bidi="ar-SA"/>
    </w:rPr>
  </w:style>
  <w:style w:type="paragraph" w:customStyle="1" w:styleId="1554">
    <w:name w:val="正文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55">
    <w:name w:val="正文262"/>
    <w:uiPriority w:val="0"/>
    <w:pPr>
      <w:widowControl w:val="0"/>
      <w:jc w:val="both"/>
    </w:pPr>
    <w:rPr>
      <w:rFonts w:ascii="Calibri" w:hAnsi="Calibri" w:eastAsia="宋体" w:cs="Times New Roman"/>
      <w:kern w:val="2"/>
      <w:sz w:val="21"/>
      <w:szCs w:val="24"/>
      <w:lang w:val="en-US" w:eastAsia="zh-CN" w:bidi="ar-SA"/>
    </w:rPr>
  </w:style>
  <w:style w:type="paragraph" w:customStyle="1" w:styleId="1556">
    <w:name w:val="样式 14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7">
    <w:name w:val="正文87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58">
    <w:name w:val="样式 14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9">
    <w:name w:val="样式 88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0">
    <w:name w:val="样式 1842 10 磅1"/>
    <w:next w:val="156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61">
    <w:name w:val="样式 184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62">
    <w:name w:val="正文568"/>
    <w:uiPriority w:val="0"/>
    <w:pPr>
      <w:widowControl w:val="0"/>
      <w:jc w:val="both"/>
    </w:pPr>
    <w:rPr>
      <w:rFonts w:ascii="Calibri" w:hAnsi="Calibri" w:eastAsia="宋体" w:cs="Times New Roman"/>
      <w:kern w:val="2"/>
      <w:sz w:val="21"/>
      <w:szCs w:val="24"/>
      <w:lang w:val="en-US" w:eastAsia="zh-CN" w:bidi="ar-SA"/>
    </w:rPr>
  </w:style>
  <w:style w:type="paragraph" w:customStyle="1" w:styleId="1563">
    <w:name w:val="样式 1795 10 磅"/>
    <w:next w:val="15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4">
    <w:name w:val="样式 1795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65">
    <w:name w:val="样式 13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6">
    <w:name w:val="正文1122"/>
    <w:uiPriority w:val="0"/>
    <w:pPr>
      <w:widowControl w:val="0"/>
      <w:jc w:val="both"/>
    </w:pPr>
    <w:rPr>
      <w:rFonts w:ascii="Calibri" w:hAnsi="Calibri" w:eastAsia="宋体" w:cs="Times New Roman"/>
      <w:kern w:val="2"/>
      <w:sz w:val="21"/>
      <w:szCs w:val="24"/>
      <w:lang w:val="en-US" w:eastAsia="zh-CN" w:bidi="ar-SA"/>
    </w:rPr>
  </w:style>
  <w:style w:type="paragraph" w:customStyle="1" w:styleId="1567">
    <w:name w:val="样式 102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8">
    <w:name w:val="样式 16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69">
    <w:name w:val="正文288"/>
    <w:uiPriority w:val="0"/>
    <w:pPr>
      <w:widowControl w:val="0"/>
      <w:jc w:val="both"/>
    </w:pPr>
    <w:rPr>
      <w:rFonts w:ascii="Calibri" w:hAnsi="Calibri" w:eastAsia="宋体" w:cs="Times New Roman"/>
      <w:kern w:val="2"/>
      <w:sz w:val="21"/>
      <w:szCs w:val="24"/>
      <w:lang w:val="en-US" w:eastAsia="zh-CN" w:bidi="ar-SA"/>
    </w:rPr>
  </w:style>
  <w:style w:type="paragraph" w:customStyle="1" w:styleId="1570">
    <w:name w:val="样式 1958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571">
    <w:name w:val="样式 11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2">
    <w:name w:val="样式 12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3">
    <w:name w:val="正文1029"/>
    <w:uiPriority w:val="0"/>
    <w:rPr>
      <w:rFonts w:ascii="Calibri" w:hAnsi="Calibri" w:eastAsia="宋体" w:cs="Times New Roman"/>
      <w:kern w:val="2"/>
      <w:sz w:val="21"/>
      <w:szCs w:val="21"/>
      <w:lang w:val="en-US" w:eastAsia="zh-CN" w:bidi="ar-SA"/>
    </w:rPr>
  </w:style>
  <w:style w:type="paragraph" w:customStyle="1" w:styleId="1574">
    <w:name w:val="正文503"/>
    <w:uiPriority w:val="0"/>
    <w:pPr>
      <w:widowControl w:val="0"/>
      <w:jc w:val="both"/>
    </w:pPr>
    <w:rPr>
      <w:rFonts w:ascii="Calibri" w:hAnsi="Calibri" w:eastAsia="宋体" w:cs="Times New Roman"/>
      <w:kern w:val="2"/>
      <w:sz w:val="21"/>
      <w:szCs w:val="24"/>
      <w:lang w:val="en-US" w:eastAsia="zh-CN" w:bidi="ar-SA"/>
    </w:rPr>
  </w:style>
  <w:style w:type="paragraph" w:customStyle="1" w:styleId="1575">
    <w:name w:val="样式 265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576">
    <w:name w:val="纯文本92"/>
    <w:uiPriority w:val="0"/>
    <w:pPr>
      <w:widowControl w:val="0"/>
      <w:jc w:val="both"/>
    </w:pPr>
    <w:rPr>
      <w:rFonts w:ascii="宋体" w:hAnsi="Times New Roman" w:eastAsia="宋体" w:cs="Courier New"/>
      <w:kern w:val="2"/>
      <w:sz w:val="21"/>
      <w:szCs w:val="21"/>
      <w:lang w:val="en-US" w:eastAsia="zh-CN" w:bidi="ar-SA"/>
    </w:rPr>
  </w:style>
  <w:style w:type="paragraph" w:customStyle="1" w:styleId="1577">
    <w:name w:val="样式 1875 10 磅"/>
    <w:qFormat/>
    <w:uiPriority w:val="0"/>
    <w:pPr>
      <w:widowControl w:val="0"/>
      <w:spacing w:after="120" w:line="480" w:lineRule="auto"/>
      <w:ind w:left="420"/>
      <w:jc w:val="both"/>
    </w:pPr>
    <w:rPr>
      <w:rFonts w:ascii="Times New Roman" w:hAnsi="Times New Roman" w:eastAsia="宋体" w:cs="Times New Roman"/>
      <w:kern w:val="2"/>
      <w:sz w:val="21"/>
      <w:szCs w:val="22"/>
      <w:lang w:val="en-US" w:eastAsia="zh-CN" w:bidi="ar-SA"/>
    </w:rPr>
  </w:style>
  <w:style w:type="paragraph" w:customStyle="1" w:styleId="1578">
    <w:name w:val="样式 17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79">
    <w:name w:val="样式 493 10 磅"/>
    <w:next w:val="1580"/>
    <w:qFormat/>
    <w:uiPriority w:val="0"/>
    <w:rPr>
      <w:rFonts w:ascii="Times New Roman" w:hAnsi="Times New Roman" w:eastAsia="宋体" w:cs="Times New Roman"/>
      <w:sz w:val="20"/>
      <w:szCs w:val="20"/>
      <w:lang w:val="en-US" w:eastAsia="zh-CN" w:bidi="ar-SA"/>
    </w:rPr>
  </w:style>
  <w:style w:type="paragraph" w:customStyle="1" w:styleId="1580">
    <w:name w:val="样式 493 10 磅1"/>
    <w:uiPriority w:val="0"/>
    <w:rPr>
      <w:rFonts w:ascii="Times New Roman" w:hAnsi="Times New Roman" w:eastAsia="宋体" w:cs="Times New Roman"/>
      <w:sz w:val="20"/>
      <w:szCs w:val="20"/>
      <w:lang w:val="en-US" w:eastAsia="zh-CN" w:bidi="ar-SA"/>
    </w:rPr>
  </w:style>
  <w:style w:type="paragraph" w:customStyle="1" w:styleId="1581">
    <w:name w:val="样式 99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82">
    <w:name w:val="正文6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83">
    <w:name w:val="样式 404 10 磅"/>
    <w:uiPriority w:val="0"/>
    <w:pPr>
      <w:widowControl w:val="0"/>
      <w:tabs>
        <w:tab w:val="left" w:pos="1200"/>
      </w:tabs>
      <w:jc w:val="both"/>
    </w:pPr>
    <w:rPr>
      <w:rFonts w:ascii="宋体" w:hAnsi="Times New Roman" w:eastAsia="宋体" w:cs="Times New Roman"/>
      <w:kern w:val="2"/>
      <w:sz w:val="21"/>
      <w:szCs w:val="21"/>
      <w:lang w:val="en-US" w:eastAsia="zh-CN" w:bidi="ar-SA"/>
    </w:rPr>
  </w:style>
  <w:style w:type="paragraph" w:customStyle="1" w:styleId="1584">
    <w:name w:val="正文2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85">
    <w:name w:val="正文80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86">
    <w:name w:val="正文10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587">
    <w:name w:val="正文582"/>
    <w:uiPriority w:val="0"/>
    <w:pPr>
      <w:widowControl w:val="0"/>
      <w:jc w:val="both"/>
    </w:pPr>
    <w:rPr>
      <w:rFonts w:ascii="Calibri" w:hAnsi="Calibri" w:eastAsia="宋体" w:cs="Times New Roman"/>
      <w:kern w:val="2"/>
      <w:sz w:val="21"/>
      <w:szCs w:val="24"/>
      <w:lang w:val="en-US" w:eastAsia="zh-CN" w:bidi="ar-SA"/>
    </w:rPr>
  </w:style>
  <w:style w:type="paragraph" w:customStyle="1" w:styleId="1588">
    <w:name w:val="正文632"/>
    <w:uiPriority w:val="0"/>
    <w:pPr>
      <w:widowControl w:val="0"/>
      <w:jc w:val="both"/>
    </w:pPr>
    <w:rPr>
      <w:rFonts w:ascii="Calibri" w:hAnsi="Calibri" w:eastAsia="宋体" w:cs="Times New Roman"/>
      <w:kern w:val="2"/>
      <w:sz w:val="21"/>
      <w:szCs w:val="24"/>
      <w:lang w:val="en-US" w:eastAsia="zh-CN" w:bidi="ar-SA"/>
    </w:rPr>
  </w:style>
  <w:style w:type="paragraph" w:customStyle="1" w:styleId="1589">
    <w:name w:val="样式 17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0">
    <w:name w:val="样式 293 10 磅"/>
    <w:uiPriority w:val="0"/>
    <w:pPr>
      <w:widowControl w:val="0"/>
      <w:jc w:val="both"/>
    </w:pPr>
    <w:rPr>
      <w:rFonts w:ascii="Calibri" w:hAnsi="Calibri" w:eastAsia="宋体" w:cs="Times New Roman"/>
      <w:kern w:val="2"/>
      <w:sz w:val="21"/>
      <w:szCs w:val="22"/>
      <w:lang w:val="en-US" w:eastAsia="zh-CN" w:bidi="ar-SA"/>
    </w:rPr>
  </w:style>
  <w:style w:type="paragraph" w:customStyle="1" w:styleId="1591">
    <w:name w:val="正文1158"/>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1592">
    <w:name w:val="样式 29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93">
    <w:name w:val="样式 39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594">
    <w:name w:val="正文822"/>
    <w:uiPriority w:val="0"/>
    <w:pPr>
      <w:widowControl w:val="0"/>
      <w:jc w:val="both"/>
    </w:pPr>
    <w:rPr>
      <w:rFonts w:ascii="Calibri" w:hAnsi="Calibri" w:eastAsia="宋体" w:cs="Times New Roman"/>
      <w:kern w:val="2"/>
      <w:sz w:val="21"/>
      <w:szCs w:val="22"/>
      <w:lang w:val="en-US" w:eastAsia="zh-CN" w:bidi="ar-SA"/>
    </w:rPr>
  </w:style>
  <w:style w:type="paragraph" w:customStyle="1" w:styleId="1595">
    <w:name w:val="样式 110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6">
    <w:name w:val="样式 19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7">
    <w:name w:val="样式 56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8">
    <w:name w:val="样式 145 小四"/>
    <w:next w:val="163"/>
    <w:qFormat/>
    <w:uiPriority w:val="0"/>
    <w:pPr>
      <w:widowControl w:val="0"/>
      <w:jc w:val="both"/>
    </w:pPr>
    <w:rPr>
      <w:rFonts w:ascii="Calibri" w:hAnsi="Calibri" w:eastAsia="宋体" w:cs="Arial"/>
      <w:kern w:val="2"/>
      <w:sz w:val="24"/>
      <w:szCs w:val="24"/>
      <w:lang w:val="en-US" w:eastAsia="zh-CN" w:bidi="ar-SA"/>
    </w:rPr>
  </w:style>
  <w:style w:type="paragraph" w:customStyle="1" w:styleId="1599">
    <w:name w:val="样式 7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0">
    <w:name w:val="样式3"/>
    <w:basedOn w:val="1"/>
    <w:qFormat/>
    <w:uiPriority w:val="0"/>
    <w:pPr>
      <w:spacing w:line="300" w:lineRule="auto"/>
    </w:pPr>
    <w:rPr>
      <w:rFonts w:ascii="宋体" w:eastAsia="宋体" w:cs="Times New Roman"/>
      <w:sz w:val="24"/>
      <w:szCs w:val="24"/>
      <w:lang w:bidi="ar-SA"/>
    </w:rPr>
  </w:style>
  <w:style w:type="paragraph" w:customStyle="1" w:styleId="1601">
    <w:name w:val="正文1065"/>
    <w:uiPriority w:val="0"/>
    <w:pPr>
      <w:widowControl w:val="0"/>
      <w:jc w:val="both"/>
    </w:pPr>
    <w:rPr>
      <w:rFonts w:ascii="Calibri" w:hAnsi="Calibri" w:eastAsia="宋体" w:cs="Times New Roman"/>
      <w:kern w:val="2"/>
      <w:sz w:val="21"/>
      <w:szCs w:val="22"/>
      <w:lang w:val="en-US" w:eastAsia="zh-CN" w:bidi="ar-SA"/>
    </w:rPr>
  </w:style>
  <w:style w:type="paragraph" w:customStyle="1" w:styleId="1602">
    <w:name w:val="正文465"/>
    <w:uiPriority w:val="0"/>
    <w:pPr>
      <w:widowControl w:val="0"/>
      <w:jc w:val="both"/>
    </w:pPr>
    <w:rPr>
      <w:rFonts w:ascii="Calibri" w:hAnsi="Calibri" w:eastAsia="宋体" w:cs="Times New Roman"/>
      <w:kern w:val="2"/>
      <w:sz w:val="21"/>
      <w:szCs w:val="24"/>
      <w:lang w:val="en-US" w:eastAsia="zh-CN" w:bidi="ar-SA"/>
    </w:rPr>
  </w:style>
  <w:style w:type="paragraph" w:customStyle="1" w:styleId="1603">
    <w:name w:val="样式 28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04">
    <w:name w:val="样式 95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5">
    <w:name w:val="样式 8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6">
    <w:name w:val="正文10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07">
    <w:name w:val="样式 11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8">
    <w:name w:val="样式 10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9">
    <w:name w:val="正文1042"/>
    <w:uiPriority w:val="0"/>
    <w:rPr>
      <w:rFonts w:ascii="Calibri" w:hAnsi="Calibri" w:eastAsia="宋体" w:cs="Times New Roman"/>
      <w:kern w:val="2"/>
      <w:sz w:val="21"/>
      <w:szCs w:val="21"/>
      <w:lang w:val="en-US" w:eastAsia="zh-CN" w:bidi="ar-SA"/>
    </w:rPr>
  </w:style>
  <w:style w:type="paragraph" w:customStyle="1" w:styleId="1610">
    <w:name w:val="正文11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11">
    <w:name w:val="正文566"/>
    <w:uiPriority w:val="0"/>
    <w:pPr>
      <w:widowControl w:val="0"/>
      <w:jc w:val="both"/>
    </w:pPr>
    <w:rPr>
      <w:rFonts w:ascii="Calibri" w:hAnsi="Calibri" w:eastAsia="宋体" w:cs="Times New Roman"/>
      <w:kern w:val="2"/>
      <w:sz w:val="21"/>
      <w:szCs w:val="24"/>
      <w:lang w:val="en-US" w:eastAsia="zh-CN" w:bidi="ar-SA"/>
    </w:rPr>
  </w:style>
  <w:style w:type="paragraph" w:customStyle="1" w:styleId="1612">
    <w:name w:val="正文9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13">
    <w:name w:val="样式 12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4">
    <w:name w:val="正文6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15">
    <w:name w:val="正文1226"/>
    <w:uiPriority w:val="0"/>
    <w:pPr>
      <w:widowControl w:val="0"/>
      <w:jc w:val="both"/>
    </w:pPr>
    <w:rPr>
      <w:rFonts w:ascii="Calibri" w:hAnsi="Calibri" w:eastAsia="宋体" w:cs="Times New Roman"/>
      <w:kern w:val="2"/>
      <w:sz w:val="21"/>
      <w:szCs w:val="22"/>
      <w:lang w:val="en-US" w:eastAsia="zh-CN" w:bidi="ar-SA"/>
    </w:rPr>
  </w:style>
  <w:style w:type="paragraph" w:customStyle="1" w:styleId="1616">
    <w:name w:val="样式 361 10 磅"/>
    <w:next w:val="1617"/>
    <w:uiPriority w:val="0"/>
    <w:pPr>
      <w:widowControl w:val="0"/>
      <w:jc w:val="both"/>
    </w:pPr>
    <w:rPr>
      <w:rFonts w:ascii="Calibri" w:hAnsi="Calibri" w:eastAsia="宋体" w:cs="Times New Roman"/>
      <w:kern w:val="2"/>
      <w:sz w:val="21"/>
      <w:szCs w:val="24"/>
      <w:lang w:val="en-US" w:eastAsia="zh-CN" w:bidi="ar-SA"/>
    </w:rPr>
  </w:style>
  <w:style w:type="paragraph" w:customStyle="1" w:styleId="1617">
    <w:name w:val="正文_5_0"/>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1618">
    <w:name w:val="样式 153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9">
    <w:name w:val="样式 116 10 磅1"/>
    <w:qFormat/>
    <w:uiPriority w:val="0"/>
    <w:pPr>
      <w:widowControl w:val="0"/>
      <w:jc w:val="both"/>
    </w:pPr>
    <w:rPr>
      <w:rFonts w:ascii="Calibri" w:hAnsi="Calibri" w:eastAsia="宋体" w:cs="Times New Roman"/>
      <w:kern w:val="2"/>
      <w:sz w:val="21"/>
      <w:szCs w:val="28"/>
      <w:lang w:val="en-US" w:eastAsia="zh-CN" w:bidi="ar-SA"/>
    </w:rPr>
  </w:style>
  <w:style w:type="paragraph" w:customStyle="1" w:styleId="1620">
    <w:name w:val="样式 16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1">
    <w:name w:val="样式 321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22">
    <w:name w:val="样式 431 10 磅"/>
    <w:next w:val="1623"/>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23">
    <w:name w:val="样式 431 10 磅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24">
    <w:name w:val="正文11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25">
    <w:name w:val="样式 75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6">
    <w:name w:val="样式 8 小五"/>
    <w:qFormat/>
    <w:uiPriority w:val="0"/>
    <w:pPr>
      <w:widowControl/>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 w:type="paragraph" w:customStyle="1" w:styleId="1627">
    <w:name w:val="样式 8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8">
    <w:name w:val="样式 15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29">
    <w:name w:val="样式 111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0">
    <w:name w:val="样式 702 10 磅"/>
    <w:next w:val="1631"/>
    <w:uiPriority w:val="0"/>
    <w:pPr>
      <w:widowControl w:val="0"/>
      <w:jc w:val="both"/>
    </w:pPr>
    <w:rPr>
      <w:rFonts w:ascii="Calibri" w:hAnsi="Calibri" w:eastAsia="宋体" w:cs="Times New Roman"/>
      <w:kern w:val="2"/>
      <w:sz w:val="21"/>
      <w:szCs w:val="22"/>
      <w:lang w:val="en-US" w:eastAsia="zh-CN" w:bidi="ar-SA"/>
    </w:rPr>
  </w:style>
  <w:style w:type="paragraph" w:customStyle="1" w:styleId="1631">
    <w:name w:val="正文109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32">
    <w:name w:val="样式 80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3">
    <w:name w:val="样式 1981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634">
    <w:name w:val="样式 7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5">
    <w:name w:val="正文2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36">
    <w:name w:val="正文517"/>
    <w:uiPriority w:val="0"/>
    <w:pPr>
      <w:widowControl w:val="0"/>
      <w:jc w:val="both"/>
    </w:pPr>
    <w:rPr>
      <w:rFonts w:ascii="Calibri" w:hAnsi="Calibri" w:eastAsia="宋体" w:cs="Times New Roman"/>
      <w:kern w:val="2"/>
      <w:sz w:val="21"/>
      <w:szCs w:val="24"/>
      <w:lang w:val="en-US" w:eastAsia="zh-CN" w:bidi="ar-SA"/>
    </w:rPr>
  </w:style>
  <w:style w:type="paragraph" w:customStyle="1" w:styleId="1637">
    <w:name w:val="样式 112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8">
    <w:name w:val="样式 259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639">
    <w:name w:val="样式 1915 10 磅"/>
    <w:uiPriority w:val="0"/>
    <w:pPr>
      <w:widowControl w:val="0"/>
      <w:numPr>
        <w:ilvl w:val="0"/>
        <w:numId w:val="18"/>
      </w:numPr>
      <w:jc w:val="both"/>
    </w:pPr>
    <w:rPr>
      <w:rFonts w:ascii="宋体" w:hAnsi="Times New Roman" w:eastAsia="宋体" w:cs="Times New Roman"/>
      <w:kern w:val="2"/>
      <w:sz w:val="21"/>
      <w:szCs w:val="21"/>
      <w:lang w:val="en-US" w:eastAsia="zh-CN" w:bidi="ar-SA"/>
    </w:rPr>
  </w:style>
  <w:style w:type="paragraph" w:customStyle="1" w:styleId="1640">
    <w:name w:val="样式 109 10 磅"/>
    <w:next w:val="164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41">
    <w:name w:val="样式 253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642">
    <w:name w:val="正文5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43">
    <w:name w:val="样式 73 10 磅"/>
    <w:next w:val="1644"/>
    <w:uiPriority w:val="0"/>
    <w:pPr>
      <w:widowControl w:val="0"/>
      <w:jc w:val="both"/>
    </w:pPr>
    <w:rPr>
      <w:rFonts w:ascii="宋体" w:hAnsi="Times New Roman" w:eastAsia="宋体" w:cs="Times New Roman"/>
      <w:kern w:val="2"/>
      <w:sz w:val="21"/>
      <w:szCs w:val="21"/>
      <w:lang w:val="en-US" w:eastAsia="zh-CN" w:bidi="ar-SA"/>
    </w:rPr>
  </w:style>
  <w:style w:type="paragraph" w:customStyle="1" w:styleId="1644">
    <w:name w:val="样式 1 10 磅1"/>
    <w:next w:val="1645"/>
    <w:uiPriority w:val="0"/>
    <w:pPr>
      <w:widowControl w:val="0"/>
      <w:jc w:val="both"/>
    </w:pPr>
    <w:rPr>
      <w:rFonts w:ascii="Calibri" w:hAnsi="Calibri" w:eastAsia="宋体" w:cs="Times New Roman"/>
      <w:kern w:val="2"/>
      <w:sz w:val="21"/>
      <w:szCs w:val="28"/>
      <w:lang w:val="en-US" w:eastAsia="zh-CN" w:bidi="ar-SA"/>
    </w:rPr>
  </w:style>
  <w:style w:type="paragraph" w:customStyle="1" w:styleId="1645">
    <w:name w:val="公式样式 符号"/>
    <w:qFormat/>
    <w:uiPriority w:val="0"/>
    <w:rPr>
      <w:rFonts w:ascii="Calibri" w:hAnsi="Calibri" w:eastAsia="宋体" w:cs="Times New Roman"/>
      <w:kern w:val="2"/>
      <w:sz w:val="20"/>
      <w:szCs w:val="28"/>
      <w:lang w:val="en-US" w:eastAsia="zh-CN" w:bidi="ar-SA"/>
    </w:rPr>
  </w:style>
  <w:style w:type="paragraph" w:customStyle="1" w:styleId="1646">
    <w:name w:val="正文758"/>
    <w:uiPriority w:val="0"/>
    <w:pPr>
      <w:widowControl w:val="0"/>
      <w:jc w:val="both"/>
    </w:pPr>
    <w:rPr>
      <w:rFonts w:ascii="Calibri" w:hAnsi="Calibri" w:eastAsia="宋体" w:cs="Times New Roman"/>
      <w:kern w:val="2"/>
      <w:sz w:val="21"/>
      <w:szCs w:val="24"/>
      <w:lang w:val="en-US" w:eastAsia="zh-CN" w:bidi="ar-SA"/>
    </w:rPr>
  </w:style>
  <w:style w:type="paragraph" w:customStyle="1" w:styleId="1647">
    <w:name w:val="正文1250"/>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1648">
    <w:name w:val="样式 6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49">
    <w:name w:val="样式 15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50">
    <w:name w:val="CSS1级正文"/>
    <w:basedOn w:val="28"/>
    <w:qFormat/>
    <w:uiPriority w:val="0"/>
    <w:pPr>
      <w:adjustRightInd w:val="0"/>
      <w:snapToGrid w:val="0"/>
      <w:ind w:firstLine="200" w:firstLineChars="200"/>
    </w:pPr>
    <w:rPr>
      <w:rFonts w:ascii="Times New Roman" w:hAnsi="Times New Roman" w:eastAsia="宋体" w:cs="宋体"/>
      <w:lang w:bidi="ar-SA"/>
    </w:rPr>
  </w:style>
  <w:style w:type="paragraph" w:customStyle="1" w:styleId="1651">
    <w:name w:val="样式 1972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652">
    <w:name w:val="样式 11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53">
    <w:name w:val="纯文本28"/>
    <w:uiPriority w:val="0"/>
    <w:pPr>
      <w:widowControl w:val="0"/>
      <w:jc w:val="both"/>
    </w:pPr>
    <w:rPr>
      <w:rFonts w:ascii="宋体" w:hAnsi="Times New Roman" w:eastAsia="宋体" w:cs="Courier New"/>
      <w:kern w:val="2"/>
      <w:sz w:val="21"/>
      <w:szCs w:val="21"/>
      <w:lang w:val="en-US" w:eastAsia="zh-CN" w:bidi="ar-SA"/>
    </w:rPr>
  </w:style>
  <w:style w:type="paragraph" w:customStyle="1" w:styleId="1654">
    <w:name w:val="样式 10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55">
    <w:name w:val="样式 16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56">
    <w:name w:val="正文16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57">
    <w:name w:val="样式 200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58">
    <w:name w:val="正文538"/>
    <w:uiPriority w:val="0"/>
    <w:pPr>
      <w:widowControl w:val="0"/>
      <w:jc w:val="both"/>
    </w:pPr>
    <w:rPr>
      <w:rFonts w:ascii="Calibri" w:hAnsi="Calibri" w:eastAsia="宋体" w:cs="Times New Roman"/>
      <w:kern w:val="2"/>
      <w:sz w:val="21"/>
      <w:szCs w:val="24"/>
      <w:lang w:val="en-US" w:eastAsia="zh-CN" w:bidi="ar-SA"/>
    </w:rPr>
  </w:style>
  <w:style w:type="paragraph" w:customStyle="1" w:styleId="1659">
    <w:name w:val="样式 16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0">
    <w:name w:val="正文997"/>
    <w:uiPriority w:val="0"/>
    <w:pPr>
      <w:widowControl w:val="0"/>
      <w:jc w:val="both"/>
    </w:pPr>
    <w:rPr>
      <w:rFonts w:ascii="Calibri" w:hAnsi="Calibri" w:eastAsia="宋体" w:cs="Times New Roman"/>
      <w:kern w:val="2"/>
      <w:sz w:val="21"/>
      <w:szCs w:val="24"/>
      <w:lang w:val="en-US" w:eastAsia="zh-CN" w:bidi="ar-SA"/>
    </w:rPr>
  </w:style>
  <w:style w:type="paragraph" w:customStyle="1" w:styleId="1661">
    <w:name w:val="正文4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62">
    <w:name w:val="样式 17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3">
    <w:name w:val="样式 10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4">
    <w:name w:val="样式 6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65">
    <w:name w:val="正文11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66">
    <w:name w:val="Style"/>
    <w:basedOn w:val="29"/>
    <w:qFormat/>
    <w:uiPriority w:val="0"/>
    <w:pPr>
      <w:tabs>
        <w:tab w:val="left" w:pos="360"/>
      </w:tabs>
      <w:spacing w:after="120"/>
      <w:ind w:left="200" w:leftChars="200" w:firstLine="200" w:firstLineChars="200"/>
    </w:pPr>
    <w:rPr>
      <w:rFonts w:ascii="Times New Roman" w:hAnsi="Times New Roman" w:eastAsia="宋体"/>
      <w:szCs w:val="24"/>
    </w:rPr>
  </w:style>
  <w:style w:type="paragraph" w:customStyle="1" w:styleId="1667">
    <w:name w:val="正文10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68">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sz w:val="20"/>
      <w:szCs w:val="20"/>
      <w:lang w:bidi="ar-SA"/>
    </w:rPr>
  </w:style>
  <w:style w:type="paragraph" w:customStyle="1" w:styleId="1669">
    <w:name w:val="正文8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70">
    <w:name w:val="正文58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71">
    <w:name w:val="样式 145 10 磅1"/>
    <w:uiPriority w:val="0"/>
    <w:pPr>
      <w:widowControl w:val="0"/>
      <w:jc w:val="both"/>
    </w:pPr>
    <w:rPr>
      <w:rFonts w:ascii="Calibri" w:hAnsi="Calibri" w:eastAsia="宋体" w:cs="Times New Roman"/>
      <w:kern w:val="2"/>
      <w:sz w:val="21"/>
      <w:szCs w:val="22"/>
      <w:lang w:val="en-US" w:eastAsia="zh-CN" w:bidi="ar-SA"/>
    </w:rPr>
  </w:style>
  <w:style w:type="paragraph" w:customStyle="1" w:styleId="1672">
    <w:name w:val="正文40"/>
    <w:next w:val="137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73">
    <w:name w:val="TOC 标题1"/>
    <w:basedOn w:val="2"/>
    <w:next w:val="1"/>
    <w:qFormat/>
    <w:uiPriority w:val="0"/>
    <w:pPr>
      <w:keepNext/>
      <w:keepLines/>
      <w:widowControl/>
      <w:spacing w:before="480" w:after="0" w:line="276" w:lineRule="auto"/>
      <w:outlineLvl w:val="9"/>
    </w:pPr>
    <w:rPr>
      <w:rFonts w:ascii="Cambria" w:hAnsi="Cambria"/>
      <w:color w:val="365F91"/>
      <w:kern w:val="2"/>
      <w:sz w:val="28"/>
    </w:rPr>
  </w:style>
  <w:style w:type="paragraph" w:customStyle="1" w:styleId="1674">
    <w:name w:val="样式 2016 10 磅"/>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1675">
    <w:name w:val="正文33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76">
    <w:name w:val="默认段落字体 Para Char Char"/>
    <w:basedOn w:val="1"/>
    <w:qFormat/>
    <w:uiPriority w:val="0"/>
    <w:pPr>
      <w:spacing w:line="360" w:lineRule="auto"/>
      <w:ind w:firstLine="200" w:firstLineChars="200"/>
    </w:pPr>
    <w:rPr>
      <w:rFonts w:ascii="Tahoma" w:hAnsi="Tahoma" w:eastAsia="宋体" w:cs="Times New Roman"/>
      <w:sz w:val="24"/>
      <w:szCs w:val="20"/>
      <w:lang w:bidi="ar-SA"/>
    </w:rPr>
  </w:style>
  <w:style w:type="paragraph" w:customStyle="1" w:styleId="1677">
    <w:name w:val="样式 23 小四1"/>
    <w:qFormat/>
    <w:uiPriority w:val="0"/>
    <w:pPr>
      <w:widowControl w:val="0"/>
      <w:adjustRightInd w:val="0"/>
      <w:spacing w:after="120" w:line="360" w:lineRule="atLeast"/>
      <w:ind w:left="420"/>
      <w:textAlignment w:val="baseline"/>
    </w:pPr>
    <w:rPr>
      <w:rFonts w:ascii="Calibri" w:hAnsi="Calibri" w:eastAsia="宋体" w:cs="Times New Roman"/>
      <w:kern w:val="2"/>
      <w:sz w:val="24"/>
      <w:szCs w:val="28"/>
      <w:lang w:val="en-US" w:eastAsia="zh-CN" w:bidi="ar-SA"/>
    </w:rPr>
  </w:style>
  <w:style w:type="paragraph" w:customStyle="1" w:styleId="1678">
    <w:name w:val="样式 108 10 磅"/>
    <w:next w:val="547"/>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79">
    <w:name w:val="样式 155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0">
    <w:name w:val="样式 7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1">
    <w:name w:val="样式 81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2">
    <w:name w:val="样式 129 10 磅"/>
    <w:next w:val="12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3">
    <w:name w:val="正文2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84">
    <w:name w:val="正文36"/>
    <w:next w:val="168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85">
    <w:name w:val="正文183"/>
    <w:uiPriority w:val="0"/>
    <w:pPr>
      <w:widowControl w:val="0"/>
      <w:jc w:val="both"/>
    </w:pPr>
    <w:rPr>
      <w:rFonts w:ascii="Calibri" w:hAnsi="Calibri" w:eastAsia="宋体" w:cs="Times New Roman"/>
      <w:kern w:val="2"/>
      <w:sz w:val="21"/>
      <w:szCs w:val="24"/>
      <w:lang w:val="en-US" w:eastAsia="zh-CN" w:bidi="ar-SA"/>
    </w:rPr>
  </w:style>
  <w:style w:type="paragraph" w:customStyle="1" w:styleId="1686">
    <w:name w:val="样式 110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87">
    <w:name w:val="正文1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88">
    <w:name w:val="样式 409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1689">
    <w:name w:val="纯文本9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690">
    <w:name w:val="正文7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691">
    <w:name w:val="样式 16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2">
    <w:name w:val="样式 198 10 磅"/>
    <w:next w:val="1673"/>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93">
    <w:name w:val="正文1217"/>
    <w:uiPriority w:val="0"/>
    <w:pPr>
      <w:widowControl w:val="0"/>
      <w:jc w:val="both"/>
    </w:pPr>
    <w:rPr>
      <w:rFonts w:ascii="Calibri" w:hAnsi="Calibri" w:eastAsia="宋体" w:cs="Times New Roman"/>
      <w:kern w:val="2"/>
      <w:sz w:val="21"/>
      <w:szCs w:val="22"/>
      <w:lang w:val="en-US" w:eastAsia="zh-CN" w:bidi="ar-SA"/>
    </w:rPr>
  </w:style>
  <w:style w:type="paragraph" w:customStyle="1" w:styleId="1694">
    <w:name w:val="样式 7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5">
    <w:name w:val="样式 176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6">
    <w:name w:val="正文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97">
    <w:name w:val="样式 13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98">
    <w:name w:val="Default"/>
    <w:next w:val="13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699">
    <w:name w:val="样式 1967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700">
    <w:name w:val="样式 306 10 磅"/>
    <w:uiPriority w:val="0"/>
    <w:pPr>
      <w:widowControl w:val="0"/>
      <w:jc w:val="both"/>
    </w:pPr>
    <w:rPr>
      <w:rFonts w:ascii="Calibri" w:hAnsi="Calibri" w:eastAsia="宋体" w:cs="Times New Roman"/>
      <w:kern w:val="2"/>
      <w:sz w:val="21"/>
      <w:szCs w:val="22"/>
      <w:lang w:val="en-US" w:eastAsia="zh-CN" w:bidi="ar-SA"/>
    </w:rPr>
  </w:style>
  <w:style w:type="paragraph" w:customStyle="1" w:styleId="1701">
    <w:name w:val="样式 17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2">
    <w:name w:val="样式 82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3">
    <w:name w:val="正文6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04">
    <w:name w:val="样式 12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5">
    <w:name w:val="正文107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06">
    <w:name w:val="正文354"/>
    <w:uiPriority w:val="0"/>
    <w:pPr>
      <w:widowControl w:val="0"/>
      <w:jc w:val="both"/>
    </w:pPr>
    <w:rPr>
      <w:rFonts w:ascii="Calibri" w:hAnsi="Calibri" w:eastAsia="宋体" w:cs="Times New Roman"/>
      <w:kern w:val="2"/>
      <w:sz w:val="21"/>
      <w:szCs w:val="24"/>
      <w:lang w:val="en-US" w:eastAsia="zh-CN" w:bidi="ar-SA"/>
    </w:rPr>
  </w:style>
  <w:style w:type="paragraph" w:customStyle="1" w:styleId="1707">
    <w:name w:val="正文195"/>
    <w:uiPriority w:val="0"/>
    <w:pPr>
      <w:widowControl w:val="0"/>
      <w:jc w:val="both"/>
    </w:pPr>
    <w:rPr>
      <w:rFonts w:ascii="Calibri" w:hAnsi="Calibri" w:eastAsia="宋体" w:cs="Times New Roman"/>
      <w:kern w:val="2"/>
      <w:sz w:val="21"/>
      <w:szCs w:val="24"/>
      <w:lang w:val="en-US" w:eastAsia="zh-CN" w:bidi="ar-SA"/>
    </w:rPr>
  </w:style>
  <w:style w:type="paragraph" w:customStyle="1" w:styleId="1708">
    <w:name w:val="样式 16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9">
    <w:name w:val="正文976"/>
    <w:uiPriority w:val="0"/>
    <w:pPr>
      <w:widowControl w:val="0"/>
      <w:jc w:val="both"/>
    </w:pPr>
    <w:rPr>
      <w:rFonts w:ascii="Calibri" w:hAnsi="Calibri" w:eastAsia="宋体" w:cs="Times New Roman"/>
      <w:kern w:val="2"/>
      <w:sz w:val="21"/>
      <w:szCs w:val="22"/>
      <w:lang w:val="en-US" w:eastAsia="zh-CN" w:bidi="ar-SA"/>
    </w:rPr>
  </w:style>
  <w:style w:type="paragraph" w:customStyle="1" w:styleId="1710">
    <w:name w:val="样式 1 10 磅"/>
    <w:next w:val="13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1">
    <w:name w:val="正文12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2">
    <w:name w:val="样式 252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713">
    <w:name w:val="样式 158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4">
    <w:name w:val="正文1149"/>
    <w:uiPriority w:val="0"/>
    <w:pPr>
      <w:widowControl w:val="0"/>
      <w:jc w:val="both"/>
    </w:pPr>
    <w:rPr>
      <w:rFonts w:ascii="Calibri" w:hAnsi="Calibri" w:eastAsia="宋体" w:cs="Times New Roman"/>
      <w:kern w:val="2"/>
      <w:sz w:val="21"/>
      <w:szCs w:val="24"/>
      <w:lang w:val="en-US" w:eastAsia="zh-CN" w:bidi="ar-SA"/>
    </w:rPr>
  </w:style>
  <w:style w:type="paragraph" w:customStyle="1" w:styleId="1715">
    <w:name w:val="样式 10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6">
    <w:name w:val="正文210"/>
    <w:uiPriority w:val="0"/>
    <w:pPr>
      <w:widowControl w:val="0"/>
      <w:jc w:val="both"/>
    </w:pPr>
    <w:rPr>
      <w:rFonts w:ascii="Calibri" w:hAnsi="Calibri" w:eastAsia="宋体" w:cs="Times New Roman"/>
      <w:kern w:val="2"/>
      <w:sz w:val="21"/>
      <w:szCs w:val="24"/>
      <w:lang w:val="en-US" w:eastAsia="zh-CN" w:bidi="ar-SA"/>
    </w:rPr>
  </w:style>
  <w:style w:type="paragraph" w:customStyle="1" w:styleId="1717">
    <w:name w:val="样式 8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18">
    <w:name w:val="样式 21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19">
    <w:name w:val="样式 448 10 磅"/>
    <w:next w:val="1720"/>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1720">
    <w:name w:val="样式 49 10 磅"/>
    <w:next w:val="1721"/>
    <w:uiPriority w:val="0"/>
    <w:pPr>
      <w:widowControl w:val="0"/>
      <w:jc w:val="both"/>
    </w:pPr>
    <w:rPr>
      <w:rFonts w:ascii="等线" w:hAnsi="Times New Roman" w:eastAsia="等线" w:cs="Times New Roman"/>
      <w:kern w:val="2"/>
      <w:sz w:val="21"/>
      <w:szCs w:val="22"/>
      <w:lang w:val="en-US" w:eastAsia="zh-CN" w:bidi="ar-SA"/>
    </w:rPr>
  </w:style>
  <w:style w:type="paragraph" w:customStyle="1" w:styleId="1721">
    <w:name w:val="正文209"/>
    <w:uiPriority w:val="0"/>
    <w:pPr>
      <w:widowControl w:val="0"/>
      <w:jc w:val="both"/>
    </w:pPr>
    <w:rPr>
      <w:rFonts w:ascii="Calibri" w:hAnsi="Calibri" w:eastAsia="宋体" w:cs="Times New Roman"/>
      <w:kern w:val="2"/>
      <w:sz w:val="21"/>
      <w:szCs w:val="24"/>
      <w:lang w:val="en-US" w:eastAsia="zh-CN" w:bidi="ar-SA"/>
    </w:rPr>
  </w:style>
  <w:style w:type="paragraph" w:customStyle="1" w:styleId="1722">
    <w:name w:val="正文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23">
    <w:name w:val="正文408"/>
    <w:uiPriority w:val="0"/>
    <w:pPr>
      <w:widowControl w:val="0"/>
      <w:jc w:val="both"/>
    </w:pPr>
    <w:rPr>
      <w:rFonts w:ascii="Calibri" w:hAnsi="Calibri" w:eastAsia="宋体" w:cs="Times New Roman"/>
      <w:kern w:val="2"/>
      <w:sz w:val="21"/>
      <w:szCs w:val="24"/>
      <w:lang w:val="en-US" w:eastAsia="zh-CN" w:bidi="ar-SA"/>
    </w:rPr>
  </w:style>
  <w:style w:type="paragraph" w:customStyle="1" w:styleId="1724">
    <w:name w:val="样式 16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25">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szCs w:val="20"/>
      <w:lang w:bidi="ar-SA"/>
    </w:rPr>
  </w:style>
  <w:style w:type="paragraph" w:customStyle="1" w:styleId="1726">
    <w:name w:val="样式 57 10 磅"/>
    <w:next w:val="5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27">
    <w:name w:val="样式 172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28">
    <w:name w:val="正文1080"/>
    <w:uiPriority w:val="0"/>
    <w:pPr>
      <w:widowControl w:val="0"/>
      <w:jc w:val="both"/>
    </w:pPr>
    <w:rPr>
      <w:rFonts w:ascii="Calibri" w:hAnsi="Calibri" w:eastAsia="宋体" w:cs="Times New Roman"/>
      <w:kern w:val="2"/>
      <w:sz w:val="21"/>
      <w:szCs w:val="22"/>
      <w:lang w:val="en-US" w:eastAsia="zh-CN" w:bidi="ar-SA"/>
    </w:rPr>
  </w:style>
  <w:style w:type="paragraph" w:customStyle="1" w:styleId="1729">
    <w:name w:val="正文6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30">
    <w:name w:val="正文170"/>
    <w:uiPriority w:val="0"/>
    <w:pPr>
      <w:widowControl w:val="0"/>
      <w:jc w:val="both"/>
    </w:pPr>
    <w:rPr>
      <w:rFonts w:ascii="Calibri" w:hAnsi="Calibri" w:eastAsia="宋体" w:cs="Times New Roman"/>
      <w:kern w:val="2"/>
      <w:sz w:val="21"/>
      <w:szCs w:val="24"/>
      <w:lang w:val="en-US" w:eastAsia="zh-CN" w:bidi="ar-SA"/>
    </w:rPr>
  </w:style>
  <w:style w:type="paragraph" w:customStyle="1" w:styleId="1731">
    <w:name w:val="样式 9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32">
    <w:name w:val="样式 75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1733">
    <w:name w:val="纯文本13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734">
    <w:name w:val="正文3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35">
    <w:name w:val="样式 201 10 磅"/>
    <w:next w:val="173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36">
    <w:name w:val="正文20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37">
    <w:name w:val="样式 10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38">
    <w:name w:val="正文55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39">
    <w:name w:val="样式 11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0">
    <w:name w:val="样式 495 10 磅"/>
    <w:qFormat/>
    <w:uiPriority w:val="0"/>
    <w:rPr>
      <w:rFonts w:ascii="Times New Roman" w:hAnsi="Times New Roman" w:eastAsia="宋体" w:cs="Times New Roman"/>
      <w:sz w:val="20"/>
      <w:szCs w:val="20"/>
      <w:lang w:val="en-US" w:eastAsia="zh-CN" w:bidi="ar-SA"/>
    </w:rPr>
  </w:style>
  <w:style w:type="paragraph" w:customStyle="1" w:styleId="1741">
    <w:name w:val="正文3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42">
    <w:name w:val="正文3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43">
    <w:name w:val="样式 12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4">
    <w:name w:val="样式 15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5">
    <w:name w:val="样式 66 10 磅"/>
    <w:next w:val="174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6">
    <w:name w:val="正文8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47">
    <w:name w:val="样式 149 10 磅"/>
    <w:next w:val="95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48">
    <w:name w:val="样式 18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49">
    <w:name w:val="样式 样式 标题 3(A-3)Heading 3sect1.2.3h33H3Heading 3 - oldCTLev... + ..."/>
    <w:next w:val="32"/>
    <w:qFormat/>
    <w:uiPriority w:val="0"/>
    <w:pPr>
      <w:tabs>
        <w:tab w:val="left" w:pos="360"/>
        <w:tab w:val="left" w:pos="709"/>
      </w:tabs>
      <w:autoSpaceDE w:val="0"/>
      <w:autoSpaceDN w:val="0"/>
      <w:spacing w:line="360" w:lineRule="auto"/>
      <w:jc w:val="both"/>
      <w:outlineLvl w:val="2"/>
    </w:pPr>
    <w:rPr>
      <w:rFonts w:ascii="宋体" w:hAnsi="Times New Roman" w:eastAsia="宋体" w:cs="Times New Roman"/>
      <w:b/>
      <w:color w:val="000000"/>
      <w:kern w:val="2"/>
      <w:sz w:val="24"/>
      <w:szCs w:val="24"/>
      <w:lang w:val="en-US" w:eastAsia="zh-CN" w:bidi="ar-SA"/>
    </w:rPr>
  </w:style>
  <w:style w:type="paragraph" w:customStyle="1" w:styleId="1750">
    <w:name w:val="样式 13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1">
    <w:name w:val="正文5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52">
    <w:name w:val="样式 7 三号"/>
    <w:qFormat/>
    <w:uiPriority w:val="0"/>
    <w:pPr>
      <w:keepNext/>
      <w:keepLines/>
      <w:widowControl w:val="0"/>
      <w:spacing w:before="260" w:after="260" w:line="408" w:lineRule="auto"/>
      <w:jc w:val="both"/>
      <w:outlineLvl w:val="1"/>
    </w:pPr>
    <w:rPr>
      <w:rFonts w:ascii="Arial" w:hAnsi="Arial" w:eastAsia="黑体" w:cs="Times New Roman"/>
      <w:b/>
      <w:kern w:val="2"/>
      <w:sz w:val="32"/>
      <w:szCs w:val="22"/>
      <w:lang w:val="en-US" w:eastAsia="zh-CN" w:bidi="ar-SA"/>
    </w:rPr>
  </w:style>
  <w:style w:type="paragraph" w:customStyle="1" w:styleId="1753">
    <w:name w:val="正文4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54">
    <w:name w:val="样式 13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5">
    <w:name w:val="样式 6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6">
    <w:name w:val="默认段落字体 Para Char Char Char Char Char Char Char"/>
    <w:basedOn w:val="183"/>
    <w:qFormat/>
    <w:uiPriority w:val="0"/>
    <w:pPr>
      <w:adjustRightInd w:val="0"/>
      <w:spacing w:line="360" w:lineRule="atLeast"/>
      <w:jc w:val="left"/>
      <w:textAlignment w:val="baseline"/>
    </w:pPr>
    <w:rPr>
      <w:rFonts w:ascii="Tahoma" w:hAnsi="Tahoma" w:eastAsia="宋体" w:cs="Tahoma"/>
      <w:sz w:val="24"/>
      <w:szCs w:val="20"/>
      <w:lang w:bidi="ar-SA"/>
    </w:rPr>
  </w:style>
  <w:style w:type="paragraph" w:customStyle="1" w:styleId="1757">
    <w:name w:val="样式 9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8">
    <w:name w:val="样式 12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59">
    <w:name w:val="样式 16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0">
    <w:name w:val="正文7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1">
    <w:name w:val="样式 166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62">
    <w:name w:val="正文1231"/>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1763">
    <w:name w:val="正文8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64">
    <w:name w:val="正文4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5">
    <w:name w:val="正文1162"/>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1766">
    <w:name w:val="样式 10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7">
    <w:name w:val="样式 33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768">
    <w:name w:val="样式 18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9">
    <w:name w:val="样式 15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0">
    <w:name w:val="样式 10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1">
    <w:name w:val="样式 9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2">
    <w:name w:val="样式 492 10 磅"/>
    <w:qFormat/>
    <w:uiPriority w:val="0"/>
    <w:pPr>
      <w:widowControl w:val="0"/>
      <w:jc w:val="both"/>
    </w:pPr>
    <w:rPr>
      <w:rFonts w:ascii="等线" w:hAnsi="Times New Roman" w:eastAsia="等线" w:cs="等线"/>
      <w:kern w:val="2"/>
      <w:sz w:val="21"/>
      <w:szCs w:val="21"/>
      <w:lang w:val="en-US" w:eastAsia="zh-CN" w:bidi="ar-SA"/>
    </w:rPr>
  </w:style>
  <w:style w:type="paragraph" w:customStyle="1" w:styleId="1773">
    <w:name w:val="正文48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74">
    <w:name w:val="样式 108 小四"/>
    <w:next w:val="1746"/>
    <w:qFormat/>
    <w:uiPriority w:val="0"/>
    <w:pPr>
      <w:widowControl w:val="0"/>
      <w:jc w:val="both"/>
    </w:pPr>
    <w:rPr>
      <w:rFonts w:ascii="Calibri" w:hAnsi="Calibri" w:eastAsia="宋体" w:cs="Arial"/>
      <w:kern w:val="2"/>
      <w:sz w:val="24"/>
      <w:szCs w:val="24"/>
      <w:lang w:val="en-US" w:eastAsia="zh-CN" w:bidi="ar-SA"/>
    </w:rPr>
  </w:style>
  <w:style w:type="paragraph" w:customStyle="1" w:styleId="1775">
    <w:name w:val="样式 13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6">
    <w:name w:val="表格文字"/>
    <w:basedOn w:val="29"/>
    <w:qFormat/>
    <w:uiPriority w:val="0"/>
    <w:pPr>
      <w:tabs>
        <w:tab w:val="left" w:pos="360"/>
      </w:tabs>
      <w:spacing w:before="20" w:after="20"/>
    </w:pPr>
    <w:rPr>
      <w:rFonts w:ascii="Century Gothic" w:hAnsi="Century Gothic" w:eastAsia="宋体"/>
      <w:sz w:val="20"/>
      <w:szCs w:val="20"/>
    </w:rPr>
  </w:style>
  <w:style w:type="paragraph" w:customStyle="1" w:styleId="1777">
    <w:name w:val="正文3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78">
    <w:name w:val="样式 276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779">
    <w:name w:val="批注文字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0">
    <w:name w:val="正文98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81">
    <w:name w:val="样式 7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2">
    <w:name w:val="样式 12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3">
    <w:name w:val="样式 3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4">
    <w:name w:val="样式 14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5">
    <w:name w:val="正文6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86">
    <w:name w:val="样式 5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87">
    <w:name w:val="正文110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8">
    <w:name w:val="正文119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9">
    <w:name w:val="正文1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90">
    <w:name w:val="样式 11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91">
    <w:name w:val="样式 468 10 磅"/>
    <w:qFormat/>
    <w:uiPriority w:val="0"/>
    <w:pPr>
      <w:widowControl w:val="0"/>
      <w:jc w:val="both"/>
    </w:pPr>
    <w:rPr>
      <w:rFonts w:ascii="等线" w:hAnsi="Times New Roman" w:eastAsia="等线" w:cs="等线"/>
      <w:kern w:val="2"/>
      <w:sz w:val="21"/>
      <w:szCs w:val="21"/>
      <w:lang w:val="en-US" w:eastAsia="zh-CN" w:bidi="ar-SA"/>
    </w:rPr>
  </w:style>
  <w:style w:type="paragraph" w:customStyle="1" w:styleId="1792">
    <w:name w:val="正文2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93">
    <w:name w:val="样式 704 10 磅"/>
    <w:next w:val="179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94">
    <w:name w:val="正文4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95">
    <w:name w:val="正文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96">
    <w:name w:val="样式 10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97">
    <w:name w:val="正文6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98">
    <w:name w:val="样式 225 10 磅1"/>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799">
    <w:name w:val="正文84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00">
    <w:name w:val="样式 12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01">
    <w:name w:val="纯文本2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02">
    <w:name w:val="样式 28 10 磅"/>
    <w:next w:val="180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03">
    <w:name w:val="正文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04">
    <w:name w:val="_正文段落"/>
    <w:qFormat/>
    <w:uiPriority w:val="0"/>
    <w:pPr>
      <w:widowControl w:val="0"/>
      <w:spacing w:line="360" w:lineRule="auto"/>
      <w:ind w:firstLine="200"/>
      <w:jc w:val="both"/>
    </w:pPr>
    <w:rPr>
      <w:rFonts w:ascii="宋体" w:hAnsi="Times New Roman" w:eastAsia="宋体" w:cs="Times New Roman"/>
      <w:kern w:val="2"/>
      <w:sz w:val="24"/>
      <w:szCs w:val="24"/>
      <w:lang w:val="en-US" w:eastAsia="zh-CN" w:bidi="ar-SA"/>
    </w:rPr>
  </w:style>
  <w:style w:type="paragraph" w:customStyle="1" w:styleId="1805">
    <w:name w:val="样式 11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06">
    <w:name w:val="样式 11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07">
    <w:name w:val="正文114"/>
    <w:next w:val="180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08">
    <w:name w:val="正文1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09">
    <w:name w:val="正文28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10">
    <w:name w:val="正文107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11">
    <w:name w:val="样式 14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2">
    <w:name w:val="样式 11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3">
    <w:name w:val="样式 160 10 磅1"/>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814">
    <w:name w:val="样式 11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15">
    <w:name w:val="样式 1957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816">
    <w:name w:val="正文8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17">
    <w:name w:val="样式 114 10 磅"/>
    <w:next w:val="49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18">
    <w:name w:val="纯文本6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19">
    <w:name w:val="正文4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20">
    <w:name w:val="样式 6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1">
    <w:name w:val="正文938"/>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22">
    <w:name w:val="样式 15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3">
    <w:name w:val="样式 6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4">
    <w:name w:val="样式 52 10 磅"/>
    <w:next w:val="1825"/>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1825">
    <w:name w:val="样式 6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26">
    <w:name w:val="纯文本9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27">
    <w:name w:val="正文格式"/>
    <w:basedOn w:val="1"/>
    <w:qFormat/>
    <w:uiPriority w:val="0"/>
    <w:pPr>
      <w:widowControl/>
      <w:autoSpaceDE w:val="0"/>
      <w:autoSpaceDN w:val="0"/>
      <w:adjustRightInd w:val="0"/>
      <w:snapToGrid w:val="0"/>
      <w:spacing w:line="360" w:lineRule="atLeast"/>
      <w:textAlignment w:val="baseline"/>
    </w:pPr>
    <w:rPr>
      <w:rFonts w:ascii="Calibri" w:hAnsi="Calibri" w:eastAsia="宋体" w:cs="Times New Roman"/>
      <w:sz w:val="24"/>
      <w:szCs w:val="20"/>
      <w:lang w:bidi="ar-SA"/>
    </w:rPr>
  </w:style>
  <w:style w:type="paragraph" w:customStyle="1" w:styleId="1828">
    <w:name w:val="正文18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29">
    <w:name w:val="样式 407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830">
    <w:name w:val="样式 11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31">
    <w:name w:val="纯文本4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32">
    <w:name w:val="样式 17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33">
    <w:name w:val="纯文本3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34">
    <w:name w:val="样式 14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35">
    <w:name w:val="样式 178 10 磅"/>
    <w:next w:val="18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36">
    <w:name w:val="正文6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37">
    <w:name w:val="样式 266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1838">
    <w:name w:val="样式 15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39">
    <w:name w:val="样式 9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0">
    <w:name w:val="正文4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41">
    <w:name w:val="正文75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2">
    <w:name w:val="正文6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3">
    <w:name w:val="样式 184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44">
    <w:name w:val="样式 10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5">
    <w:name w:val="样式 11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6">
    <w:name w:val="样式 12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7">
    <w:name w:val="正文45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8">
    <w:name w:val="样式 12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49">
    <w:name w:val="正文11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0">
    <w:name w:val="样式 14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1">
    <w:name w:val="样式 7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2">
    <w:name w:val="样式 18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3">
    <w:name w:val="正文649"/>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4">
    <w:name w:val="正文8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55">
    <w:name w:val="正文36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6">
    <w:name w:val="样式 204 10 磅"/>
    <w:next w:val="185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57">
    <w:name w:val="样式6"/>
    <w:basedOn w:val="3"/>
    <w:qFormat/>
    <w:uiPriority w:val="0"/>
    <w:pPr>
      <w:spacing w:before="0" w:after="0" w:line="560" w:lineRule="exact"/>
    </w:pPr>
    <w:rPr>
      <w:rFonts w:eastAsia="宋体" w:cs="Arial"/>
      <w:b w:val="0"/>
      <w:sz w:val="28"/>
      <w:lang w:bidi="ar-SA"/>
    </w:rPr>
  </w:style>
  <w:style w:type="paragraph" w:customStyle="1" w:styleId="1858">
    <w:name w:val="样式 281 10 磅"/>
    <w:next w:val="1859"/>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59">
    <w:name w:val="样式 281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0">
    <w:name w:val="样式 10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1">
    <w:name w:val="样式 31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2">
    <w:name w:val="样式 179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63">
    <w:name w:val="样式 17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4">
    <w:name w:val="正文1050"/>
    <w:qFormat/>
    <w:uiPriority w:val="0"/>
    <w:rPr>
      <w:rFonts w:ascii="Calibri" w:hAnsi="Calibri" w:eastAsia="宋体" w:cs="Times New Roman"/>
      <w:kern w:val="2"/>
      <w:sz w:val="21"/>
      <w:szCs w:val="21"/>
      <w:lang w:val="en-US" w:eastAsia="zh-CN" w:bidi="ar-SA"/>
    </w:rPr>
  </w:style>
  <w:style w:type="paragraph" w:customStyle="1" w:styleId="1865">
    <w:name w:val="纯文本5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866">
    <w:name w:val="样式 7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7">
    <w:name w:val="正文5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68">
    <w:name w:val="样式 1266 10 磅"/>
    <w:next w:val="2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9">
    <w:name w:val="样式 1960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870">
    <w:name w:val="样式 447 10 磅"/>
    <w:next w:val="990"/>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1871">
    <w:name w:val="样式 15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72">
    <w:name w:val="正文94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73">
    <w:name w:val="正文2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74">
    <w:name w:val="样式 1995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875">
    <w:name w:val="样式 6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76">
    <w:name w:val="样式 14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77">
    <w:name w:val="正文_4_1"/>
    <w:next w:val="287"/>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78">
    <w:name w:val="正文82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79">
    <w:name w:val="正文122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0">
    <w:name w:val="样式 54 小四"/>
    <w:qFormat/>
    <w:uiPriority w:val="0"/>
    <w:pPr>
      <w:widowControl w:val="0"/>
      <w:adjustRightInd w:val="0"/>
      <w:spacing w:line="360" w:lineRule="atLeast"/>
    </w:pPr>
    <w:rPr>
      <w:rFonts w:ascii="Calibri" w:hAnsi="Calibri" w:eastAsia="宋体" w:cs="Times New Roman"/>
      <w:sz w:val="24"/>
      <w:szCs w:val="20"/>
      <w:lang w:val="en-US" w:eastAsia="zh-CN" w:bidi="ar-SA"/>
    </w:rPr>
  </w:style>
  <w:style w:type="paragraph" w:customStyle="1" w:styleId="1881">
    <w:name w:val="正文96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2">
    <w:name w:val="样式 13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3">
    <w:name w:val="样式 55 10 磅"/>
    <w:next w:val="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4">
    <w:name w:val="正文3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85">
    <w:name w:val="样式 14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6">
    <w:name w:val="样式 16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7">
    <w:name w:val="样式 42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88">
    <w:name w:val="样式 17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89">
    <w:name w:val="样式 16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0">
    <w:name w:val="样式 19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1">
    <w:name w:val="样式 10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2">
    <w:name w:val="正文7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93">
    <w:name w:val="样式 17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4">
    <w:name w:val="样式 8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5">
    <w:name w:val="样式 标题 5 + 左侧:  2.67 厘米 悬挂缩进: 7.67 字符 行距: 单倍行距"/>
    <w:qFormat/>
    <w:uiPriority w:val="0"/>
    <w:pPr>
      <w:keepNext/>
      <w:keepLines/>
      <w:widowControl w:val="0"/>
      <w:numPr>
        <w:ilvl w:val="4"/>
        <w:numId w:val="19"/>
      </w:numPr>
      <w:spacing w:before="280" w:after="290" w:line="360" w:lineRule="auto"/>
      <w:jc w:val="both"/>
      <w:outlineLvl w:val="4"/>
    </w:pPr>
    <w:rPr>
      <w:rFonts w:ascii="Times New Roman" w:hAnsi="Times New Roman" w:eastAsia="宋体" w:cs="宋体"/>
      <w:b/>
      <w:bCs/>
      <w:kern w:val="2"/>
      <w:sz w:val="24"/>
      <w:szCs w:val="28"/>
      <w:lang w:val="en-US" w:eastAsia="zh-CN" w:bidi="ar-SA"/>
    </w:rPr>
  </w:style>
  <w:style w:type="paragraph" w:customStyle="1" w:styleId="1896">
    <w:name w:val="正文文本1"/>
    <w:next w:val="1897"/>
    <w:qFormat/>
    <w:uiPriority w:val="0"/>
    <w:pPr>
      <w:widowControl w:val="0"/>
      <w:jc w:val="both"/>
    </w:pPr>
    <w:rPr>
      <w:rFonts w:ascii="Calibri" w:hAnsi="Calibri" w:eastAsia="宋体" w:cs="Times New Roman"/>
      <w:kern w:val="2"/>
      <w:sz w:val="28"/>
      <w:szCs w:val="22"/>
      <w:lang w:val="en-US" w:eastAsia="zh-CN" w:bidi="ar-SA"/>
    </w:rPr>
  </w:style>
  <w:style w:type="paragraph" w:customStyle="1" w:styleId="1897">
    <w:name w:val="正文文本2"/>
    <w:qFormat/>
    <w:uiPriority w:val="0"/>
    <w:pPr>
      <w:widowControl w:val="0"/>
      <w:jc w:val="both"/>
    </w:pPr>
    <w:rPr>
      <w:rFonts w:ascii="Calibri" w:hAnsi="Calibri" w:eastAsia="宋体" w:cs="Times New Roman"/>
      <w:kern w:val="2"/>
      <w:sz w:val="28"/>
      <w:szCs w:val="22"/>
      <w:lang w:val="en-US" w:eastAsia="zh-CN" w:bidi="ar-SA"/>
    </w:rPr>
  </w:style>
  <w:style w:type="paragraph" w:customStyle="1" w:styleId="1898">
    <w:name w:val="正文1160"/>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1899">
    <w:name w:val="正文5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00">
    <w:name w:val="样式 15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1">
    <w:name w:val="样式 10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2">
    <w:name w:val="正文1030"/>
    <w:qFormat/>
    <w:uiPriority w:val="0"/>
    <w:rPr>
      <w:rFonts w:ascii="Calibri" w:hAnsi="Calibri" w:eastAsia="宋体" w:cs="Times New Roman"/>
      <w:kern w:val="2"/>
      <w:sz w:val="21"/>
      <w:szCs w:val="21"/>
      <w:lang w:val="en-US" w:eastAsia="zh-CN" w:bidi="ar-SA"/>
    </w:rPr>
  </w:style>
  <w:style w:type="paragraph" w:customStyle="1" w:styleId="1903">
    <w:name w:val="正文3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04">
    <w:name w:val="样式 17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5">
    <w:name w:val="样式 9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6">
    <w:name w:val="样式 159 10 磅"/>
    <w:next w:val="190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07">
    <w:name w:val="正文1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08">
    <w:name w:val="样式 15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09">
    <w:name w:val="样式 5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0">
    <w:name w:val="正文12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11">
    <w:name w:val="正文9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12">
    <w:name w:val="样式 15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3">
    <w:name w:val="样式 7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4">
    <w:name w:val="样式 17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5">
    <w:name w:val="正文5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16">
    <w:name w:val="正文2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17">
    <w:name w:val="样式 3 10 磅"/>
    <w:next w:val="41"/>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1918">
    <w:name w:val="页脚_0"/>
    <w:next w:val="49"/>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customStyle="1" w:styleId="1919">
    <w:name w:val="样式 6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0">
    <w:name w:val="正文3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21">
    <w:name w:val="样式 12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2">
    <w:name w:val="样式 881 10 磅"/>
    <w:next w:val="5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3">
    <w:name w:val="样式 8 四号"/>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1924">
    <w:name w:val="样式 8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5">
    <w:name w:val="样式 13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6">
    <w:name w:val="样式 8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7">
    <w:name w:val="正文5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28">
    <w:name w:val="样式 20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29">
    <w:name w:val="样式 18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0">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20"/>
      <w:szCs w:val="20"/>
      <w:lang w:bidi="ar-SA"/>
    </w:rPr>
  </w:style>
  <w:style w:type="paragraph" w:customStyle="1" w:styleId="1931">
    <w:name w:val="正文5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32">
    <w:name w:val="样式 9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3">
    <w:name w:val="正文9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34">
    <w:name w:val="正文104"/>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35">
    <w:name w:val="正文79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36">
    <w:name w:val="正文9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37">
    <w:name w:val="样式 10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8">
    <w:name w:val="样式 12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39">
    <w:name w:val="纯文本7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940">
    <w:name w:val="样式 11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1">
    <w:name w:val="样式 8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2">
    <w:name w:val="样式 9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3">
    <w:name w:val="样式 1344 10 磅"/>
    <w:next w:val="194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4">
    <w:name w:val="PMletterTextBullet"/>
    <w:basedOn w:val="1945"/>
    <w:qFormat/>
    <w:uiPriority w:val="0"/>
    <w:pPr>
      <w:tabs>
        <w:tab w:val="left" w:pos="840"/>
        <w:tab w:val="left" w:pos="1800"/>
      </w:tabs>
      <w:ind w:left="1800" w:hanging="360"/>
    </w:pPr>
  </w:style>
  <w:style w:type="paragraph" w:customStyle="1" w:styleId="1945">
    <w:name w:val="PMletterText"/>
    <w:basedOn w:val="236"/>
    <w:qFormat/>
    <w:uiPriority w:val="0"/>
    <w:pPr>
      <w:spacing w:before="240"/>
      <w:ind w:left="720"/>
    </w:pPr>
    <w:rPr>
      <w:rFonts w:cs="Tahoma"/>
      <w:lang w:bidi="ar-SA"/>
    </w:rPr>
  </w:style>
  <w:style w:type="paragraph" w:customStyle="1" w:styleId="1946">
    <w:name w:val="正文124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7">
    <w:name w:val="样式 5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48">
    <w:name w:val="样式 二号"/>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0"/>
      <w:lang w:val="en-US" w:eastAsia="zh-CN" w:bidi="ar-SA"/>
    </w:rPr>
  </w:style>
  <w:style w:type="paragraph" w:customStyle="1" w:styleId="1949">
    <w:name w:val="样式 11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0">
    <w:name w:val="样式 10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1">
    <w:name w:val="正文1183"/>
    <w:next w:val="1952"/>
    <w:qFormat/>
    <w:uiPriority w:val="0"/>
    <w:pPr>
      <w:widowControl w:val="0"/>
      <w:jc w:val="both"/>
    </w:pPr>
    <w:rPr>
      <w:rFonts w:ascii="等线" w:hAnsi="Times New Roman" w:eastAsia="等线" w:cs="Arial"/>
      <w:kern w:val="2"/>
      <w:sz w:val="21"/>
      <w:szCs w:val="22"/>
      <w:lang w:val="en-US" w:eastAsia="zh-CN" w:bidi="ar-SA"/>
    </w:rPr>
  </w:style>
  <w:style w:type="paragraph" w:customStyle="1" w:styleId="1952">
    <w:name w:val="样式 53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953">
    <w:name w:val="样式 14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4">
    <w:name w:val="正文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55">
    <w:name w:val="正文5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56">
    <w:name w:val="正文1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57">
    <w:name w:val="样式 7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8">
    <w:name w:val="正文29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59">
    <w:name w:val="正文1051"/>
    <w:qFormat/>
    <w:uiPriority w:val="0"/>
    <w:rPr>
      <w:rFonts w:ascii="Calibri" w:hAnsi="Calibri" w:eastAsia="宋体" w:cs="Times New Roman"/>
      <w:kern w:val="2"/>
      <w:sz w:val="21"/>
      <w:szCs w:val="21"/>
      <w:lang w:val="en-US" w:eastAsia="zh-CN" w:bidi="ar-SA"/>
    </w:rPr>
  </w:style>
  <w:style w:type="paragraph" w:customStyle="1" w:styleId="1960">
    <w:name w:val="样式 186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1">
    <w:name w:val="标题 1_0"/>
    <w:basedOn w:val="183"/>
    <w:next w:val="183"/>
    <w:qFormat/>
    <w:uiPriority w:val="0"/>
    <w:pPr>
      <w:keepNext/>
      <w:keepLines/>
      <w:widowControl w:val="0"/>
      <w:adjustRightInd w:val="0"/>
      <w:spacing w:line="360" w:lineRule="auto"/>
      <w:jc w:val="left"/>
      <w:textAlignment w:val="baseline"/>
      <w:outlineLvl w:val="0"/>
    </w:pPr>
    <w:rPr>
      <w:rFonts w:ascii="Calibri" w:hAnsi="Calibri" w:eastAsia="宋体"/>
      <w:b/>
      <w:bCs/>
      <w:kern w:val="44"/>
      <w:sz w:val="32"/>
      <w:szCs w:val="44"/>
    </w:rPr>
  </w:style>
  <w:style w:type="paragraph" w:customStyle="1" w:styleId="1962">
    <w:name w:val="样式 标题 1 + 黑体 三号 非加粗 居中 段前: 6 磅 段后: 6 磅 行距: 固定值 20 磅"/>
    <w:basedOn w:val="1961"/>
    <w:qFormat/>
    <w:uiPriority w:val="0"/>
    <w:pPr>
      <w:spacing w:before="120" w:after="120" w:line="400" w:lineRule="exact"/>
      <w:jc w:val="center"/>
    </w:pPr>
    <w:rPr>
      <w:rFonts w:ascii="黑体" w:eastAsia="黑体" w:cs="宋体"/>
      <w:b w:val="0"/>
      <w:bCs w:val="0"/>
      <w:kern w:val="2"/>
      <w:szCs w:val="20"/>
      <w:lang w:bidi="ar-SA"/>
    </w:rPr>
  </w:style>
  <w:style w:type="paragraph" w:customStyle="1" w:styleId="1963">
    <w:name w:val="样式 13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4">
    <w:name w:val="样式 19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5">
    <w:name w:val="样式 60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1966">
    <w:name w:val="样式 15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7">
    <w:name w:val="样式 50 10 磅"/>
    <w:next w:val="196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68">
    <w:name w:val="样式 24 10 磅"/>
    <w:next w:val="1"/>
    <w:qFormat/>
    <w:uiPriority w:val="0"/>
    <w:pPr>
      <w:widowControl w:val="0"/>
      <w:jc w:val="both"/>
    </w:pPr>
    <w:rPr>
      <w:rFonts w:ascii="Calibri" w:hAnsi="Calibri" w:eastAsia="宋体" w:cs="Times New Roman"/>
      <w:kern w:val="2"/>
      <w:sz w:val="21"/>
      <w:szCs w:val="28"/>
      <w:lang w:val="en-US" w:eastAsia="zh-CN" w:bidi="ar-SA"/>
    </w:rPr>
  </w:style>
  <w:style w:type="paragraph" w:customStyle="1" w:styleId="1969">
    <w:name w:val="正文1212"/>
    <w:qFormat/>
    <w:uiPriority w:val="0"/>
    <w:pPr>
      <w:widowControl w:val="0"/>
      <w:jc w:val="both"/>
    </w:pPr>
    <w:rPr>
      <w:rFonts w:ascii="等线" w:hAnsi="Times New Roman" w:eastAsia="等线" w:cs="Arial"/>
      <w:kern w:val="2"/>
      <w:sz w:val="21"/>
      <w:szCs w:val="22"/>
      <w:lang w:val="en-US" w:eastAsia="zh-CN" w:bidi="ar-SA"/>
    </w:rPr>
  </w:style>
  <w:style w:type="paragraph" w:customStyle="1" w:styleId="1970">
    <w:name w:val="样式 11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71">
    <w:name w:val="正文7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72">
    <w:name w:val="样式 183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73">
    <w:name w:val="样式 473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1974">
    <w:name w:val="样式 151 10 磅"/>
    <w:next w:val="1975"/>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1975">
    <w:name w:val="样式 333 10 磅"/>
    <w:next w:val="19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76">
    <w:name w:val="样式 7 10 磅"/>
    <w:next w:val="1977"/>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1977">
    <w:name w:val="正文36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78">
    <w:name w:val="样式 9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79">
    <w:name w:val="正文91"/>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80">
    <w:name w:val="正文6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81">
    <w:name w:val="样式 1971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1982">
    <w:name w:val="正文5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83">
    <w:name w:val="Char Char Char Char Char Char1"/>
    <w:basedOn w:val="1"/>
    <w:qFormat/>
    <w:uiPriority w:val="0"/>
    <w:pPr>
      <w:tabs>
        <w:tab w:val="left" w:pos="360"/>
      </w:tabs>
      <w:ind w:firstLine="150" w:firstLineChars="150"/>
    </w:pPr>
    <w:rPr>
      <w:rFonts w:ascii="Arial" w:hAnsi="Arial" w:eastAsia="宋体"/>
      <w:sz w:val="20"/>
      <w:szCs w:val="20"/>
    </w:rPr>
  </w:style>
  <w:style w:type="paragraph" w:customStyle="1" w:styleId="1984">
    <w:name w:val="样式 6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85">
    <w:name w:val="样式 340 10 磅"/>
    <w:next w:val="944"/>
    <w:uiPriority w:val="0"/>
    <w:pPr>
      <w:widowControl w:val="0"/>
      <w:jc w:val="both"/>
    </w:pPr>
    <w:rPr>
      <w:rFonts w:ascii="Calibri" w:hAnsi="Calibri" w:eastAsia="宋体" w:cs="Times New Roman"/>
      <w:kern w:val="2"/>
      <w:sz w:val="21"/>
      <w:szCs w:val="24"/>
      <w:lang w:val="en-US" w:eastAsia="zh-CN" w:bidi="ar-SA"/>
    </w:rPr>
  </w:style>
  <w:style w:type="paragraph" w:customStyle="1" w:styleId="1986">
    <w:name w:val="样式 38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87">
    <w:name w:val="正文902"/>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88">
    <w:name w:val="正文7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89">
    <w:name w:val="样式 346 10 磅"/>
    <w:next w:val="7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90">
    <w:name w:val="正文79"/>
    <w:next w:val="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91">
    <w:name w:val="正文455"/>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92">
    <w:name w:val="font8"/>
    <w:basedOn w:val="1"/>
    <w:uiPriority w:val="0"/>
    <w:pPr>
      <w:widowControl/>
      <w:spacing w:before="100" w:beforeAutospacing="1" w:after="100" w:afterAutospacing="1"/>
      <w:jc w:val="left"/>
    </w:pPr>
    <w:rPr>
      <w:rFonts w:ascii="Calibri" w:hAnsi="Calibri" w:eastAsia="宋体" w:cs="Times New Roman"/>
      <w:sz w:val="36"/>
      <w:szCs w:val="36"/>
      <w:lang w:bidi="ar-SA"/>
    </w:rPr>
  </w:style>
  <w:style w:type="paragraph" w:customStyle="1" w:styleId="1993">
    <w:name w:val="正文109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94">
    <w:name w:val="纯文本9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995">
    <w:name w:val="正文1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96">
    <w:name w:val="样式 494 10 磅"/>
    <w:qFormat/>
    <w:uiPriority w:val="0"/>
    <w:rPr>
      <w:rFonts w:ascii="Times New Roman" w:hAnsi="Times New Roman" w:eastAsia="宋体" w:cs="Times New Roman"/>
      <w:sz w:val="20"/>
      <w:szCs w:val="20"/>
      <w:lang w:val="en-US" w:eastAsia="zh-CN" w:bidi="ar-SA"/>
    </w:rPr>
  </w:style>
  <w:style w:type="paragraph" w:customStyle="1" w:styleId="1997">
    <w:name w:val="纯文本6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1998">
    <w:name w:val="正文9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99">
    <w:name w:val="样式 159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0">
    <w:name w:val="样式 72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2001">
    <w:name w:val="样式 14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2">
    <w:name w:val="样式 10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3">
    <w:name w:val="样式 79 10 磅"/>
    <w:next w:val="28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4">
    <w:name w:val="样式 13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5">
    <w:name w:val="正文2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06">
    <w:name w:val="正文1227"/>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007">
    <w:name w:val="样式 32 小四"/>
    <w:qFormat/>
    <w:uiPriority w:val="0"/>
    <w:pPr>
      <w:widowControl w:val="0"/>
      <w:adjustRightInd w:val="0"/>
      <w:spacing w:line="360" w:lineRule="atLeast"/>
      <w:textAlignment w:val="baseline"/>
    </w:pPr>
    <w:rPr>
      <w:rFonts w:ascii="Calibri" w:hAnsi="Calibri" w:eastAsia="宋体" w:cs="Times New Roman"/>
      <w:kern w:val="2"/>
      <w:sz w:val="24"/>
      <w:szCs w:val="28"/>
      <w:lang w:val="en-US" w:eastAsia="zh-CN" w:bidi="ar-SA"/>
    </w:rPr>
  </w:style>
  <w:style w:type="paragraph" w:customStyle="1" w:styleId="2008">
    <w:name w:val="样式 9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9">
    <w:name w:val="样式 8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0">
    <w:name w:val="样式 15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1">
    <w:name w:val="正文7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12">
    <w:name w:val="正文89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13">
    <w:name w:val="正文909"/>
    <w:uiPriority w:val="0"/>
    <w:pPr>
      <w:widowControl w:val="0"/>
      <w:jc w:val="both"/>
    </w:pPr>
    <w:rPr>
      <w:rFonts w:ascii="Calibri" w:hAnsi="Calibri" w:eastAsia="宋体" w:cs="Times New Roman"/>
      <w:kern w:val="2"/>
      <w:sz w:val="21"/>
      <w:szCs w:val="24"/>
      <w:lang w:val="en-US" w:eastAsia="zh-CN" w:bidi="ar-SA"/>
    </w:rPr>
  </w:style>
  <w:style w:type="paragraph" w:customStyle="1" w:styleId="2014">
    <w:name w:val="样式 17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5">
    <w:name w:val="正文9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16">
    <w:name w:val="正文5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17">
    <w:name w:val="样式 415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18">
    <w:name w:val="样式 18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19">
    <w:name w:val="样式 30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20">
    <w:name w:val="样式 87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1">
    <w:name w:val="正文119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22">
    <w:name w:val="样式 65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2023">
    <w:name w:val="纯文本7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024">
    <w:name w:val="图中文字"/>
    <w:next w:val="1332"/>
    <w:qFormat/>
    <w:uiPriority w:val="0"/>
    <w:pPr>
      <w:widowControl w:val="0"/>
      <w:adjustRightInd w:val="0"/>
      <w:snapToGrid w:val="0"/>
      <w:spacing w:line="240" w:lineRule="atLeast"/>
      <w:jc w:val="center"/>
    </w:pPr>
    <w:rPr>
      <w:rFonts w:ascii="Calibri" w:hAnsi="Calibri" w:eastAsia="宋体" w:cs="Times New Roman"/>
      <w:kern w:val="2"/>
      <w:sz w:val="24"/>
      <w:szCs w:val="28"/>
      <w:lang w:val="en-US" w:eastAsia="zh-CN" w:bidi="ar-SA"/>
    </w:rPr>
  </w:style>
  <w:style w:type="paragraph" w:customStyle="1" w:styleId="2025">
    <w:name w:val="样式 50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26">
    <w:name w:val="标题 3_1"/>
    <w:basedOn w:val="677"/>
    <w:next w:val="677"/>
    <w:qFormat/>
    <w:uiPriority w:val="0"/>
    <w:pPr>
      <w:keepNext/>
      <w:keepLines/>
      <w:widowControl w:val="0"/>
      <w:spacing w:line="360" w:lineRule="auto"/>
      <w:outlineLvl w:val="2"/>
    </w:pPr>
    <w:rPr>
      <w:rFonts w:eastAsia="宋体"/>
      <w:b/>
      <w:bCs/>
      <w:sz w:val="24"/>
      <w:szCs w:val="32"/>
    </w:rPr>
  </w:style>
  <w:style w:type="paragraph" w:customStyle="1" w:styleId="2027">
    <w:name w:val="样式 119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28">
    <w:name w:val="标题 33"/>
    <w:qFormat/>
    <w:uiPriority w:val="0"/>
    <w:pPr>
      <w:keepNext/>
      <w:keepLines/>
      <w:widowControl w:val="0"/>
      <w:spacing w:before="260" w:after="260" w:line="415" w:lineRule="auto"/>
      <w:jc w:val="both"/>
      <w:outlineLvl w:val="2"/>
    </w:pPr>
    <w:rPr>
      <w:rFonts w:ascii="Calibri" w:hAnsi="Calibri" w:eastAsia="宋体" w:cs="Times New Roman"/>
      <w:b/>
      <w:bCs/>
      <w:kern w:val="2"/>
      <w:sz w:val="32"/>
      <w:szCs w:val="32"/>
      <w:lang w:val="en-US" w:eastAsia="zh-CN" w:bidi="ar-SA"/>
    </w:rPr>
  </w:style>
  <w:style w:type="paragraph" w:customStyle="1" w:styleId="2029">
    <w:name w:val="样式 14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0">
    <w:name w:val="样式 97 10 磅"/>
    <w:next w:val="20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1">
    <w:name w:val="正文4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32">
    <w:name w:val="样式 1983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033">
    <w:name w:val="正文4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34">
    <w:name w:val="正文944"/>
    <w:uiPriority w:val="0"/>
    <w:pPr>
      <w:widowControl w:val="0"/>
      <w:jc w:val="both"/>
    </w:pPr>
    <w:rPr>
      <w:rFonts w:ascii="Calibri" w:hAnsi="Calibri" w:eastAsia="宋体" w:cs="Times New Roman"/>
      <w:kern w:val="2"/>
      <w:sz w:val="21"/>
      <w:szCs w:val="24"/>
      <w:lang w:val="en-US" w:eastAsia="zh-CN" w:bidi="ar-SA"/>
    </w:rPr>
  </w:style>
  <w:style w:type="paragraph" w:customStyle="1" w:styleId="2035">
    <w:name w:val="纯文本12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036">
    <w:name w:val="样式 7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7">
    <w:name w:val="样式 54 10 磅"/>
    <w:next w:val="203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38">
    <w:name w:val="样式 16 10 磅"/>
    <w:next w:val="2039"/>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039">
    <w:name w:val="样式 335 10 磅"/>
    <w:next w:val="13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40">
    <w:name w:val="正文8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41">
    <w:name w:val="样式 4 三号"/>
    <w:uiPriority w:val="0"/>
    <w:pPr>
      <w:keepNext/>
      <w:keepLines/>
      <w:widowControl w:val="0"/>
      <w:spacing w:before="260" w:after="260" w:line="408" w:lineRule="auto"/>
      <w:jc w:val="both"/>
      <w:outlineLvl w:val="1"/>
    </w:pPr>
    <w:rPr>
      <w:rFonts w:ascii="Arial" w:hAnsi="Arial" w:eastAsia="黑体" w:cs="Arial"/>
      <w:b/>
      <w:kern w:val="2"/>
      <w:sz w:val="32"/>
      <w:szCs w:val="22"/>
      <w:lang w:val="en-US" w:eastAsia="zh-CN" w:bidi="ar-SA"/>
    </w:rPr>
  </w:style>
  <w:style w:type="paragraph" w:customStyle="1" w:styleId="2042">
    <w:name w:val="样式 81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043">
    <w:name w:val="样式 39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44">
    <w:name w:val="样式 11 11 磅"/>
    <w:next w:val="36"/>
    <w:qFormat/>
    <w:uiPriority w:val="0"/>
    <w:rPr>
      <w:rFonts w:ascii="Calibri" w:hAnsi="Calibri" w:eastAsia="宋体" w:cs="Times New Roman"/>
      <w:sz w:val="22"/>
      <w:szCs w:val="22"/>
      <w:lang w:val="en-US" w:eastAsia="zh-CN" w:bidi="ar-SA"/>
    </w:rPr>
  </w:style>
  <w:style w:type="paragraph" w:customStyle="1" w:styleId="2045">
    <w:name w:val="样式 10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6">
    <w:name w:val="正文11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47">
    <w:name w:val="样式 13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8">
    <w:name w:val="样式 57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9">
    <w:name w:val="样式 1953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050">
    <w:name w:val="正文86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51">
    <w:name w:val="正文11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52">
    <w:name w:val="样式 12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3">
    <w:name w:val="样式 12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4">
    <w:name w:val="样式 19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055">
    <w:name w:val="样式 214 10 磅"/>
    <w:uiPriority w:val="0"/>
    <w:pPr>
      <w:widowControl w:val="0"/>
      <w:jc w:val="both"/>
    </w:pPr>
    <w:rPr>
      <w:rFonts w:ascii="Calibri" w:hAnsi="Calibri" w:eastAsia="宋体" w:cs="Times New Roman"/>
      <w:kern w:val="2"/>
      <w:sz w:val="21"/>
      <w:szCs w:val="22"/>
      <w:lang w:val="en-US" w:eastAsia="zh-CN" w:bidi="ar-SA"/>
    </w:rPr>
  </w:style>
  <w:style w:type="paragraph" w:customStyle="1" w:styleId="2056">
    <w:name w:val="样式 15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7">
    <w:name w:val="正文1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58">
    <w:name w:val="样式 251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059">
    <w:name w:val="样式 15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0">
    <w:name w:val="正文96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1">
    <w:name w:val="正文6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62">
    <w:name w:val="样式 106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3">
    <w:name w:val="样式 15 10 磅"/>
    <w:next w:val="2064"/>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064">
    <w:name w:val="样式 7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5">
    <w:name w:val="样式 30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6">
    <w:name w:val="样式 10 磅_0"/>
    <w:next w:val="1"/>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067">
    <w:name w:val="正文66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68">
    <w:name w:val="样式 439 10 磅"/>
    <w:next w:val="2069"/>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069">
    <w:name w:val="样式 57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0">
    <w:name w:val="正文7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71">
    <w:name w:val="正文5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72">
    <w:name w:val="正文1164"/>
    <w:qFormat/>
    <w:uiPriority w:val="0"/>
    <w:pPr>
      <w:widowControl w:val="0"/>
      <w:jc w:val="both"/>
    </w:pPr>
    <w:rPr>
      <w:rFonts w:ascii="Calibri" w:hAnsi="Calibri" w:eastAsia="宋体" w:cs="Arial"/>
      <w:kern w:val="2"/>
      <w:sz w:val="21"/>
      <w:szCs w:val="22"/>
      <w:lang w:val="en-US" w:eastAsia="zh-CN" w:bidi="ar-SA"/>
    </w:rPr>
  </w:style>
  <w:style w:type="paragraph" w:customStyle="1" w:styleId="2073">
    <w:name w:val="样式 13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4">
    <w:name w:val="正文9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75">
    <w:name w:val="样式 87 10 磅"/>
    <w:next w:val="28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6">
    <w:name w:val="样式 116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77">
    <w:name w:val="正文8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78">
    <w:name w:val="正文8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79">
    <w:name w:val="正文5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80">
    <w:name w:val="正文55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81">
    <w:name w:val="正文4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82">
    <w:name w:val="纯文本9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083">
    <w:name w:val="正文946"/>
    <w:uiPriority w:val="0"/>
    <w:pPr>
      <w:widowControl w:val="0"/>
      <w:jc w:val="both"/>
    </w:pPr>
    <w:rPr>
      <w:rFonts w:ascii="Calibri" w:hAnsi="Calibri" w:eastAsia="宋体" w:cs="Times New Roman"/>
      <w:kern w:val="2"/>
      <w:sz w:val="21"/>
      <w:szCs w:val="22"/>
      <w:lang w:val="en-US" w:eastAsia="zh-CN" w:bidi="ar-SA"/>
    </w:rPr>
  </w:style>
  <w:style w:type="paragraph" w:customStyle="1" w:styleId="2084">
    <w:name w:val="正文1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85">
    <w:name w:val="正文97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86">
    <w:name w:val="正文11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87">
    <w:name w:val="样式 6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88">
    <w:name w:val="样式 118 10 磅"/>
    <w:next w:val="152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89">
    <w:name w:val="正文1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90">
    <w:name w:val="正文363"/>
    <w:uiPriority w:val="0"/>
    <w:pPr>
      <w:widowControl w:val="0"/>
      <w:jc w:val="both"/>
    </w:pPr>
    <w:rPr>
      <w:rFonts w:ascii="Calibri" w:hAnsi="Calibri" w:eastAsia="宋体" w:cs="Times New Roman"/>
      <w:kern w:val="2"/>
      <w:sz w:val="21"/>
      <w:szCs w:val="24"/>
      <w:lang w:val="en-US" w:eastAsia="zh-CN" w:bidi="ar-SA"/>
    </w:rPr>
  </w:style>
  <w:style w:type="paragraph" w:customStyle="1" w:styleId="2091">
    <w:name w:val="样式 8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92">
    <w:name w:val="正文5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93">
    <w:name w:val="样式 5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94">
    <w:name w:val="正文15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95">
    <w:name w:val="正文1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96">
    <w:name w:val="正文6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97">
    <w:name w:val="样式 83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98">
    <w:name w:val="样式 35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99">
    <w:name w:val="样式 10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00">
    <w:name w:val="样式 11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01">
    <w:name w:val="样式 29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02">
    <w:name w:val="正文68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03">
    <w:name w:val="样式 5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04">
    <w:name w:val="样式 86 10 磅1"/>
    <w:uiPriority w:val="0"/>
    <w:pPr>
      <w:widowControl w:val="0"/>
      <w:jc w:val="both"/>
    </w:pPr>
    <w:rPr>
      <w:rFonts w:ascii="Calibri" w:hAnsi="Calibri" w:eastAsia="宋体" w:cs="Times New Roman"/>
      <w:kern w:val="2"/>
      <w:sz w:val="21"/>
      <w:szCs w:val="28"/>
      <w:lang w:val="en-US" w:eastAsia="zh-CN" w:bidi="ar-SA"/>
    </w:rPr>
  </w:style>
  <w:style w:type="paragraph" w:customStyle="1" w:styleId="2105">
    <w:name w:val="正文45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06">
    <w:name w:val="正文2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07">
    <w:name w:val="正文120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08">
    <w:name w:val="样式 1964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109">
    <w:name w:val="样式 28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10">
    <w:name w:val="纯文本1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111">
    <w:name w:val="样式 68 小四"/>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2112">
    <w:name w:val="样式 14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13">
    <w:name w:val="正文6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14">
    <w:name w:val="样式 1927 10 磅1"/>
    <w:next w:val="382"/>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115">
    <w:name w:val="样式 182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16">
    <w:name w:val="Char Char1 Char Char Char Char Char Char"/>
    <w:basedOn w:val="1"/>
    <w:qFormat/>
    <w:uiPriority w:val="0"/>
    <w:pPr>
      <w:tabs>
        <w:tab w:val="left" w:pos="360"/>
      </w:tabs>
      <w:ind w:firstLine="150" w:firstLineChars="150"/>
    </w:pPr>
    <w:rPr>
      <w:rFonts w:ascii="Arial" w:hAnsi="Arial" w:eastAsia="宋体"/>
      <w:sz w:val="20"/>
      <w:szCs w:val="20"/>
    </w:rPr>
  </w:style>
  <w:style w:type="paragraph" w:customStyle="1" w:styleId="2117">
    <w:name w:val="正文88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18">
    <w:name w:val="正文547"/>
    <w:uiPriority w:val="0"/>
    <w:pPr>
      <w:widowControl w:val="0"/>
      <w:jc w:val="both"/>
    </w:pPr>
    <w:rPr>
      <w:rFonts w:ascii="Calibri" w:hAnsi="Calibri" w:eastAsia="宋体" w:cs="Times New Roman"/>
      <w:kern w:val="2"/>
      <w:sz w:val="21"/>
      <w:szCs w:val="24"/>
      <w:lang w:val="en-US" w:eastAsia="zh-CN" w:bidi="ar-SA"/>
    </w:rPr>
  </w:style>
  <w:style w:type="paragraph" w:customStyle="1" w:styleId="2119">
    <w:name w:val="样式 449 10 磅"/>
    <w:next w:val="2120"/>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120">
    <w:name w:val="样式 48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21">
    <w:name w:val="样式 1898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122">
    <w:name w:val="纯文本5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123">
    <w:name w:val="样式 14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24">
    <w:name w:val="正文11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25">
    <w:name w:val="样式 76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26">
    <w:name w:val="样式 15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27">
    <w:name w:val="纯文本8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128">
    <w:name w:val="正文9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29">
    <w:name w:val="样式 112 10 磅"/>
    <w:next w:val="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30">
    <w:name w:val="样式 15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31">
    <w:name w:val="样式 180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32">
    <w:name w:val="样式 31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133">
    <w:name w:val="样式 529 10 磅"/>
    <w:next w:val="213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34">
    <w:name w:val="正文7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35">
    <w:name w:val="正文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36">
    <w:name w:val="样式 12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137">
    <w:name w:val="样式 366 10 磅"/>
    <w:next w:val="5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38">
    <w:name w:val="样式 9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39">
    <w:name w:val="正文1052"/>
    <w:uiPriority w:val="0"/>
    <w:rPr>
      <w:rFonts w:ascii="Calibri" w:hAnsi="Calibri" w:eastAsia="宋体" w:cs="Times New Roman"/>
      <w:kern w:val="2"/>
      <w:sz w:val="21"/>
      <w:szCs w:val="21"/>
      <w:lang w:val="en-US" w:eastAsia="zh-CN" w:bidi="ar-SA"/>
    </w:rPr>
  </w:style>
  <w:style w:type="paragraph" w:customStyle="1" w:styleId="2140">
    <w:name w:val="样式 18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41">
    <w:name w:val="正文2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42">
    <w:name w:val="样式 13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43">
    <w:name w:val="样式 43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144">
    <w:name w:val="正文131"/>
    <w:next w:val="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45">
    <w:name w:val="正文4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46">
    <w:name w:val="样式 80 10 磅"/>
    <w:next w:val="2147"/>
    <w:uiPriority w:val="0"/>
    <w:pPr>
      <w:widowControl w:val="0"/>
      <w:jc w:val="both"/>
    </w:pPr>
    <w:rPr>
      <w:rFonts w:ascii="宋体" w:hAnsi="Times New Roman" w:eastAsia="宋体" w:cs="Times New Roman"/>
      <w:kern w:val="2"/>
      <w:sz w:val="21"/>
      <w:szCs w:val="21"/>
      <w:lang w:val="en-US" w:eastAsia="zh-CN" w:bidi="ar-SA"/>
    </w:rPr>
  </w:style>
  <w:style w:type="paragraph" w:customStyle="1" w:styleId="2147">
    <w:name w:val="样式 1 小五"/>
    <w:qFormat/>
    <w:uiPriority w:val="0"/>
    <w:pPr>
      <w:widowControl w:val="0"/>
      <w:jc w:val="both"/>
    </w:pPr>
    <w:rPr>
      <w:rFonts w:ascii="Calibri" w:hAnsi="Calibri" w:eastAsia="宋体" w:cs="Times New Roman"/>
      <w:kern w:val="2"/>
      <w:sz w:val="18"/>
      <w:szCs w:val="22"/>
      <w:lang w:val="en-US" w:eastAsia="zh-CN" w:bidi="ar-SA"/>
    </w:rPr>
  </w:style>
  <w:style w:type="paragraph" w:customStyle="1" w:styleId="2148">
    <w:name w:val="样式 21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49">
    <w:name w:val="样式 10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0">
    <w:name w:val="正文1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51">
    <w:name w:val="样式 458 10 磅"/>
    <w:next w:val="2152"/>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152">
    <w:name w:val="样式 458 10 磅1"/>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153">
    <w:name w:val="样式 8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4">
    <w:name w:val="正文97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55">
    <w:name w:val="xl63"/>
    <w:basedOn w:val="183"/>
    <w:qFormat/>
    <w:uiPriority w:val="0"/>
    <w:pPr>
      <w:widowControl/>
      <w:pBdr>
        <w:bottom w:val="single" w:color="auto" w:sz="4" w:space="0"/>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2156">
    <w:name w:val="样式 12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7">
    <w:name w:val="样式 9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58">
    <w:name w:val="样式 2 三号1"/>
    <w:next w:val="401"/>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159">
    <w:name w:val="样式 9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0">
    <w:name w:val="样式 305 10 磅"/>
    <w:uiPriority w:val="0"/>
    <w:pPr>
      <w:widowControl w:val="0"/>
      <w:jc w:val="both"/>
    </w:pPr>
    <w:rPr>
      <w:rFonts w:ascii="Calibri" w:hAnsi="Calibri" w:eastAsia="宋体" w:cs="Times New Roman"/>
      <w:kern w:val="2"/>
      <w:sz w:val="21"/>
      <w:szCs w:val="22"/>
      <w:lang w:val="en-US" w:eastAsia="zh-CN" w:bidi="ar-SA"/>
    </w:rPr>
  </w:style>
  <w:style w:type="paragraph" w:customStyle="1" w:styleId="2161">
    <w:name w:val="样式 36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162">
    <w:name w:val="Char Char2 Char Char"/>
    <w:basedOn w:val="1"/>
    <w:qFormat/>
    <w:uiPriority w:val="0"/>
    <w:pPr>
      <w:tabs>
        <w:tab w:val="left" w:pos="360"/>
      </w:tabs>
      <w:ind w:firstLine="150" w:firstLineChars="150"/>
    </w:pPr>
    <w:rPr>
      <w:rFonts w:ascii="Arial" w:hAnsi="Arial" w:eastAsia="宋体"/>
      <w:sz w:val="20"/>
      <w:szCs w:val="20"/>
    </w:rPr>
  </w:style>
  <w:style w:type="paragraph" w:customStyle="1" w:styleId="2163">
    <w:name w:val="正文5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64">
    <w:name w:val="正文3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65">
    <w:name w:val="样式 17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66">
    <w:name w:val="样式 144 小四"/>
    <w:next w:val="16"/>
    <w:qFormat/>
    <w:uiPriority w:val="0"/>
    <w:pPr>
      <w:widowControl w:val="0"/>
      <w:jc w:val="both"/>
    </w:pPr>
    <w:rPr>
      <w:rFonts w:ascii="Calibri" w:hAnsi="Calibri" w:eastAsia="宋体" w:cs="Arial"/>
      <w:kern w:val="2"/>
      <w:sz w:val="24"/>
      <w:szCs w:val="24"/>
      <w:lang w:val="en-US" w:eastAsia="zh-CN" w:bidi="ar-SA"/>
    </w:rPr>
  </w:style>
  <w:style w:type="paragraph" w:customStyle="1" w:styleId="2167">
    <w:name w:val="正文180"/>
    <w:uiPriority w:val="0"/>
    <w:pPr>
      <w:widowControl w:val="0"/>
      <w:jc w:val="both"/>
    </w:pPr>
    <w:rPr>
      <w:rFonts w:ascii="Calibri" w:hAnsi="Calibri" w:eastAsia="宋体" w:cs="Times New Roman"/>
      <w:kern w:val="2"/>
      <w:sz w:val="21"/>
      <w:szCs w:val="24"/>
      <w:lang w:val="en-US" w:eastAsia="zh-CN" w:bidi="ar-SA"/>
    </w:rPr>
  </w:style>
  <w:style w:type="paragraph" w:customStyle="1" w:styleId="2168">
    <w:name w:val="样式 38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69">
    <w:name w:val="样式5"/>
    <w:basedOn w:val="2"/>
    <w:qFormat/>
    <w:uiPriority w:val="0"/>
    <w:rPr>
      <w:sz w:val="28"/>
    </w:rPr>
  </w:style>
  <w:style w:type="paragraph" w:customStyle="1" w:styleId="2170">
    <w:name w:val="正文43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71">
    <w:name w:val="正文7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72">
    <w:name w:val="样式 10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3">
    <w:name w:val="样式 661 10 磅"/>
    <w:next w:val="2174"/>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2174">
    <w:name w:val="样式 321 10 磅"/>
    <w:next w:val="36"/>
    <w:uiPriority w:val="0"/>
    <w:pPr>
      <w:widowControl w:val="0"/>
      <w:jc w:val="both"/>
    </w:pPr>
    <w:rPr>
      <w:rFonts w:ascii="Calibri" w:hAnsi="Calibri" w:eastAsia="宋体" w:cs="Times New Roman"/>
      <w:kern w:val="2"/>
      <w:sz w:val="21"/>
      <w:szCs w:val="24"/>
      <w:lang w:val="en-US" w:eastAsia="zh-CN" w:bidi="ar-SA"/>
    </w:rPr>
  </w:style>
  <w:style w:type="paragraph" w:customStyle="1" w:styleId="2175">
    <w:name w:val="样式 17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6">
    <w:name w:val="样式 10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7">
    <w:name w:val="样式 8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178">
    <w:name w:val="样式 8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79">
    <w:name w:val="正文1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80">
    <w:name w:val="样式 16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81">
    <w:name w:val="样式 147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82">
    <w:name w:val="批注文字6"/>
    <w:qFormat/>
    <w:uiPriority w:val="0"/>
    <w:pPr>
      <w:widowControl w:val="0"/>
      <w:jc w:val="both"/>
    </w:pPr>
    <w:rPr>
      <w:rFonts w:ascii="Calibri" w:hAnsi="Calibri" w:eastAsia="宋体" w:cs="Times New Roman"/>
      <w:kern w:val="2"/>
      <w:sz w:val="24"/>
      <w:szCs w:val="28"/>
      <w:lang w:val="en-US" w:eastAsia="zh-CN" w:bidi="ar-SA"/>
    </w:rPr>
  </w:style>
  <w:style w:type="paragraph" w:customStyle="1" w:styleId="2183">
    <w:name w:val="正文4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84">
    <w:name w:val="样式 11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85">
    <w:name w:val="样式 437 10 磅"/>
    <w:next w:val="2186"/>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186">
    <w:name w:val="正文1202"/>
    <w:qFormat/>
    <w:uiPriority w:val="0"/>
    <w:pPr>
      <w:widowControl w:val="0"/>
      <w:jc w:val="both"/>
    </w:pPr>
    <w:rPr>
      <w:rFonts w:ascii="等线" w:hAnsi="Times New Roman" w:eastAsia="等线" w:cs="Arial"/>
      <w:kern w:val="2"/>
      <w:sz w:val="21"/>
      <w:szCs w:val="22"/>
      <w:lang w:val="en-US" w:eastAsia="zh-CN" w:bidi="ar-SA"/>
    </w:rPr>
  </w:style>
  <w:style w:type="paragraph" w:customStyle="1" w:styleId="2187">
    <w:name w:val="样式 11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88">
    <w:name w:val="正文1059"/>
    <w:uiPriority w:val="0"/>
    <w:pPr>
      <w:widowControl w:val="0"/>
      <w:jc w:val="both"/>
    </w:pPr>
    <w:rPr>
      <w:rFonts w:ascii="Calibri" w:hAnsi="Calibri" w:eastAsia="宋体" w:cs="Times New Roman"/>
      <w:kern w:val="2"/>
      <w:sz w:val="21"/>
      <w:szCs w:val="24"/>
      <w:lang w:val="en-US" w:eastAsia="zh-CN" w:bidi="ar-SA"/>
    </w:rPr>
  </w:style>
  <w:style w:type="paragraph" w:customStyle="1" w:styleId="2189">
    <w:name w:val="样式 84 10 磅"/>
    <w:next w:val="219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90">
    <w:name w:val="样式 36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91">
    <w:name w:val="正文9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192">
    <w:name w:val="纯文本3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193">
    <w:name w:val="正文1048"/>
    <w:qFormat/>
    <w:uiPriority w:val="0"/>
    <w:rPr>
      <w:rFonts w:ascii="Calibri" w:hAnsi="Calibri" w:eastAsia="宋体" w:cs="Times New Roman"/>
      <w:kern w:val="2"/>
      <w:sz w:val="21"/>
      <w:szCs w:val="21"/>
      <w:lang w:val="en-US" w:eastAsia="zh-CN" w:bidi="ar-SA"/>
    </w:rPr>
  </w:style>
  <w:style w:type="paragraph" w:customStyle="1" w:styleId="2194">
    <w:name w:val="样式 8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95">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eastAsia="宋体" w:cs="Times New Roman"/>
      <w:sz w:val="20"/>
      <w:szCs w:val="20"/>
      <w:lang w:bidi="ar-SA"/>
    </w:rPr>
  </w:style>
  <w:style w:type="paragraph" w:customStyle="1" w:styleId="2196">
    <w:name w:val="样式 6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97">
    <w:name w:val="样式 51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98">
    <w:name w:val="样式 20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99">
    <w:name w:val="正文121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0">
    <w:name w:val="样式 5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01">
    <w:name w:val="样式 12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2">
    <w:name w:val="样式 171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3">
    <w:name w:val="正文60"/>
    <w:next w:val="14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04">
    <w:name w:val="样式 14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5">
    <w:name w:val="正文2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06">
    <w:name w:val="样式 7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7">
    <w:name w:val="正文83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08">
    <w:name w:val="正文73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09">
    <w:name w:val="纯文本103"/>
    <w:uiPriority w:val="0"/>
    <w:pPr>
      <w:widowControl w:val="0"/>
      <w:jc w:val="both"/>
    </w:pPr>
    <w:rPr>
      <w:rFonts w:ascii="宋体" w:hAnsi="Times New Roman" w:eastAsia="宋体" w:cs="Courier New"/>
      <w:kern w:val="2"/>
      <w:sz w:val="21"/>
      <w:szCs w:val="21"/>
      <w:lang w:val="en-US" w:eastAsia="zh-CN" w:bidi="ar-SA"/>
    </w:rPr>
  </w:style>
  <w:style w:type="paragraph" w:customStyle="1" w:styleId="2210">
    <w:name w:val="样式 19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1">
    <w:name w:val="样式 15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2">
    <w:name w:val="样式 13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3">
    <w:name w:val="正文78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4">
    <w:name w:val="正文4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15">
    <w:name w:val="样式 3 三号"/>
    <w:qFormat/>
    <w:uiPriority w:val="0"/>
    <w:pPr>
      <w:keepNext/>
      <w:keepLines/>
      <w:spacing w:before="340" w:line="259" w:lineRule="auto"/>
    </w:pPr>
    <w:rPr>
      <w:rFonts w:ascii="等线 Light" w:hAnsi="Times New Roman" w:eastAsia="等线 Light" w:cs="Times New Roman"/>
      <w:color w:val="2E74B5"/>
      <w:kern w:val="2"/>
      <w:sz w:val="32"/>
      <w:szCs w:val="32"/>
      <w:lang w:val="en-US" w:eastAsia="zh-CN" w:bidi="ar-SA"/>
    </w:rPr>
  </w:style>
  <w:style w:type="paragraph" w:customStyle="1" w:styleId="2216">
    <w:name w:val="样式 129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17">
    <w:name w:val="font7"/>
    <w:basedOn w:val="1"/>
    <w:qFormat/>
    <w:uiPriority w:val="0"/>
    <w:pPr>
      <w:widowControl/>
      <w:spacing w:before="100" w:beforeAutospacing="1" w:after="100" w:afterAutospacing="1"/>
      <w:jc w:val="left"/>
    </w:pPr>
    <w:rPr>
      <w:rFonts w:ascii="Calibri" w:hAnsi="Calibri" w:eastAsia="Arial Unicode MS" w:cs="Times New Roman"/>
      <w:b/>
      <w:bCs/>
      <w:color w:val="000000"/>
      <w:sz w:val="20"/>
      <w:szCs w:val="20"/>
      <w:lang w:bidi="ar-SA"/>
    </w:rPr>
  </w:style>
  <w:style w:type="paragraph" w:customStyle="1" w:styleId="2218">
    <w:name w:val="正文5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9">
    <w:name w:val="正文2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20">
    <w:name w:val="正文87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21">
    <w:name w:val="样式 15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2">
    <w:name w:val="正文9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23">
    <w:name w:val="正文404"/>
    <w:uiPriority w:val="0"/>
    <w:pPr>
      <w:widowControl w:val="0"/>
      <w:jc w:val="both"/>
    </w:pPr>
    <w:rPr>
      <w:rFonts w:ascii="Calibri" w:hAnsi="Calibri" w:eastAsia="宋体" w:cs="Times New Roman"/>
      <w:kern w:val="2"/>
      <w:sz w:val="21"/>
      <w:szCs w:val="24"/>
      <w:lang w:val="en-US" w:eastAsia="zh-CN" w:bidi="ar-SA"/>
    </w:rPr>
  </w:style>
  <w:style w:type="paragraph" w:customStyle="1" w:styleId="2224">
    <w:name w:val="样式 9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5">
    <w:name w:val="正文56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26">
    <w:name w:val="正文48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27">
    <w:name w:val="正文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28">
    <w:name w:val="纯文本4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229">
    <w:name w:val="正文文本3"/>
    <w:next w:val="2230"/>
    <w:qFormat/>
    <w:uiPriority w:val="0"/>
    <w:pPr>
      <w:widowControl w:val="0"/>
      <w:jc w:val="both"/>
    </w:pPr>
    <w:rPr>
      <w:rFonts w:ascii="Calibri" w:hAnsi="Calibri" w:eastAsia="宋体" w:cs="Times New Roman"/>
      <w:kern w:val="2"/>
      <w:sz w:val="28"/>
      <w:szCs w:val="22"/>
      <w:lang w:val="en-US" w:eastAsia="zh-CN" w:bidi="ar-SA"/>
    </w:rPr>
  </w:style>
  <w:style w:type="paragraph" w:customStyle="1" w:styleId="2230">
    <w:name w:val="正文文本4"/>
    <w:uiPriority w:val="0"/>
    <w:pPr>
      <w:widowControl w:val="0"/>
      <w:jc w:val="both"/>
    </w:pPr>
    <w:rPr>
      <w:rFonts w:ascii="Calibri" w:hAnsi="Calibri" w:eastAsia="宋体" w:cs="Times New Roman"/>
      <w:kern w:val="2"/>
      <w:sz w:val="28"/>
      <w:szCs w:val="22"/>
      <w:lang w:val="en-US" w:eastAsia="zh-CN" w:bidi="ar-SA"/>
    </w:rPr>
  </w:style>
  <w:style w:type="paragraph" w:customStyle="1" w:styleId="2231">
    <w:name w:val="样式 13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2">
    <w:name w:val="样式 5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3">
    <w:name w:val="样式 18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4">
    <w:name w:val="样式 271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235">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22"/>
      <w:lang w:bidi="ar-SA"/>
    </w:rPr>
  </w:style>
  <w:style w:type="paragraph" w:customStyle="1" w:styleId="2236">
    <w:name w:val="样式 样式 标题 5 + 段前: 5 磅 段后: 5 磅 行距: 单倍行距 + 五号"/>
    <w:basedOn w:val="824"/>
    <w:qFormat/>
    <w:uiPriority w:val="0"/>
    <w:rPr>
      <w:sz w:val="21"/>
    </w:rPr>
  </w:style>
  <w:style w:type="paragraph" w:customStyle="1" w:styleId="2237">
    <w:name w:val="样式 56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38">
    <w:name w:val="正文3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39">
    <w:name w:val="样式 15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0">
    <w:name w:val="样式 103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1">
    <w:name w:val="样式 15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2">
    <w:name w:val="样式 17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3">
    <w:name w:val="样式 17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4">
    <w:name w:val="样式 14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45">
    <w:name w:val="样式 25 小四"/>
    <w:next w:val="43"/>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2246">
    <w:name w:val="正文95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7">
    <w:name w:val="正文3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48">
    <w:name w:val="正文34"/>
    <w:next w:val="224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9">
    <w:name w:val="正文 + 宋体"/>
    <w:basedOn w:val="1"/>
    <w:qFormat/>
    <w:uiPriority w:val="0"/>
    <w:pPr>
      <w:widowControl/>
      <w:ind w:left="360" w:hanging="360"/>
      <w:jc w:val="left"/>
    </w:pPr>
    <w:rPr>
      <w:rFonts w:ascii="宋体" w:eastAsia="宋体" w:cs="宋体"/>
      <w:b/>
      <w:bCs/>
      <w:color w:val="000000"/>
      <w:sz w:val="18"/>
      <w:szCs w:val="18"/>
      <w:lang w:bidi="ar-SA"/>
    </w:rPr>
  </w:style>
  <w:style w:type="paragraph" w:customStyle="1" w:styleId="2250">
    <w:name w:val="样式 298 10 磅"/>
    <w:uiPriority w:val="0"/>
    <w:pPr>
      <w:widowControl w:val="0"/>
      <w:jc w:val="both"/>
    </w:pPr>
    <w:rPr>
      <w:rFonts w:ascii="Calibri" w:hAnsi="Calibri" w:eastAsia="宋体" w:cs="Times New Roman"/>
      <w:kern w:val="2"/>
      <w:sz w:val="21"/>
      <w:szCs w:val="22"/>
      <w:lang w:val="en-US" w:eastAsia="zh-CN" w:bidi="ar-SA"/>
    </w:rPr>
  </w:style>
  <w:style w:type="paragraph" w:customStyle="1" w:styleId="2251">
    <w:name w:val="正文2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52">
    <w:name w:val="正文79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3">
    <w:name w:val="样式 14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54">
    <w:name w:val="样式 514 10 磅"/>
    <w:next w:val="2255"/>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2255">
    <w:name w:val="正文162"/>
    <w:uiPriority w:val="0"/>
    <w:pPr>
      <w:widowControl w:val="0"/>
      <w:jc w:val="both"/>
    </w:pPr>
    <w:rPr>
      <w:rFonts w:ascii="Calibri" w:hAnsi="Calibri" w:eastAsia="宋体" w:cs="Times New Roman"/>
      <w:kern w:val="2"/>
      <w:sz w:val="21"/>
      <w:szCs w:val="24"/>
      <w:lang w:val="en-US" w:eastAsia="zh-CN" w:bidi="ar-SA"/>
    </w:rPr>
  </w:style>
  <w:style w:type="paragraph" w:customStyle="1" w:styleId="2256">
    <w:name w:val="正文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57">
    <w:name w:val="样式 7 小五"/>
    <w:qFormat/>
    <w:uiPriority w:val="0"/>
    <w:pPr>
      <w:widowControl/>
      <w:tabs>
        <w:tab w:val="center" w:pos="4153"/>
        <w:tab w:val="right" w:pos="8306"/>
      </w:tabs>
      <w:snapToGrid w:val="0"/>
      <w:jc w:val="left"/>
    </w:pPr>
    <w:rPr>
      <w:rFonts w:ascii="Times New Roman" w:hAnsi="Times New Roman" w:eastAsia="宋体" w:cs="Times New Roman"/>
      <w:kern w:val="0"/>
      <w:sz w:val="18"/>
      <w:szCs w:val="18"/>
      <w:lang w:val="en-US" w:eastAsia="zh-CN" w:bidi="ar-SA"/>
    </w:rPr>
  </w:style>
  <w:style w:type="paragraph" w:customStyle="1" w:styleId="2258">
    <w:name w:val="样式 183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9">
    <w:name w:val="样式 79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0">
    <w:name w:val="样式 94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1">
    <w:name w:val="正文87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2">
    <w:name w:val="样式 22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63">
    <w:name w:val="样式 104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4">
    <w:name w:val="样式 78 10 磅"/>
    <w:next w:val="226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5">
    <w:name w:val="样式 296 10 磅"/>
    <w:uiPriority w:val="0"/>
    <w:pPr>
      <w:widowControl w:val="0"/>
      <w:jc w:val="both"/>
    </w:pPr>
    <w:rPr>
      <w:rFonts w:ascii="Calibri" w:hAnsi="Calibri" w:eastAsia="宋体" w:cs="Times New Roman"/>
      <w:kern w:val="2"/>
      <w:sz w:val="21"/>
      <w:szCs w:val="22"/>
      <w:lang w:val="en-US" w:eastAsia="zh-CN" w:bidi="ar-SA"/>
    </w:rPr>
  </w:style>
  <w:style w:type="paragraph" w:customStyle="1" w:styleId="2266">
    <w:name w:val="样式 18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7">
    <w:name w:val="样式 6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68">
    <w:name w:val="样式 1940 10 磅"/>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269">
    <w:name w:val="样式 5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0">
    <w:name w:val="正文484"/>
    <w:uiPriority w:val="0"/>
    <w:pPr>
      <w:widowControl w:val="0"/>
      <w:jc w:val="both"/>
    </w:pPr>
    <w:rPr>
      <w:rFonts w:ascii="Calibri" w:hAnsi="Calibri" w:eastAsia="宋体" w:cs="Times New Roman"/>
      <w:kern w:val="2"/>
      <w:sz w:val="21"/>
      <w:szCs w:val="24"/>
      <w:lang w:val="en-US" w:eastAsia="zh-CN" w:bidi="ar-SA"/>
    </w:rPr>
  </w:style>
  <w:style w:type="paragraph" w:customStyle="1" w:styleId="2271">
    <w:name w:val="样式 7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2">
    <w:name w:val="样式 52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3">
    <w:name w:val="样式 17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4">
    <w:name w:val="样式 10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5">
    <w:name w:val="正文289"/>
    <w:uiPriority w:val="0"/>
    <w:pPr>
      <w:widowControl w:val="0"/>
      <w:jc w:val="both"/>
    </w:pPr>
    <w:rPr>
      <w:rFonts w:ascii="Calibri" w:hAnsi="Calibri" w:eastAsia="宋体" w:cs="Times New Roman"/>
      <w:kern w:val="2"/>
      <w:sz w:val="21"/>
      <w:szCs w:val="24"/>
      <w:lang w:val="en-US" w:eastAsia="zh-CN" w:bidi="ar-SA"/>
    </w:rPr>
  </w:style>
  <w:style w:type="paragraph" w:customStyle="1" w:styleId="2276">
    <w:name w:val="样式 11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77">
    <w:name w:val="样式 353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8">
    <w:name w:val="样式 2 小四34"/>
    <w:next w:val="2279"/>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2279">
    <w:name w:val="样式 标题 6 + (西文) 宋体"/>
    <w:qFormat/>
    <w:uiPriority w:val="0"/>
    <w:pPr>
      <w:keepNext/>
      <w:keepLines/>
      <w:widowControl w:val="0"/>
      <w:numPr>
        <w:ilvl w:val="5"/>
        <w:numId w:val="19"/>
      </w:numPr>
      <w:tabs>
        <w:tab w:val="left" w:pos="1134"/>
      </w:tabs>
      <w:spacing w:before="240" w:after="64" w:line="314" w:lineRule="auto"/>
      <w:jc w:val="both"/>
      <w:outlineLvl w:val="5"/>
    </w:pPr>
    <w:rPr>
      <w:rFonts w:ascii="宋体" w:hAnsi="宋体" w:eastAsia="黑体" w:cs="Times New Roman"/>
      <w:b/>
      <w:bCs/>
      <w:kern w:val="2"/>
      <w:sz w:val="24"/>
      <w:szCs w:val="24"/>
      <w:lang w:val="en-US" w:eastAsia="zh-CN" w:bidi="ar-SA"/>
    </w:rPr>
  </w:style>
  <w:style w:type="paragraph" w:customStyle="1" w:styleId="2280">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0"/>
      <w:szCs w:val="20"/>
      <w:lang w:bidi="ar-SA"/>
    </w:rPr>
  </w:style>
  <w:style w:type="paragraph" w:customStyle="1" w:styleId="2281">
    <w:name w:val="正文34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82">
    <w:name w:val="正文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83">
    <w:name w:val="W内容"/>
    <w:next w:val="1"/>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2284">
    <w:name w:val="样式 160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85">
    <w:name w:val="样式 1956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286">
    <w:name w:val="正文109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87">
    <w:name w:val="正文10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88">
    <w:name w:val="样式 13 小四"/>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289">
    <w:name w:val="正文2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90">
    <w:name w:val="样式 87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91">
    <w:name w:val="正文89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92">
    <w:name w:val="样式 16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93">
    <w:name w:val="正文4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294">
    <w:name w:val="样式 425 10 磅"/>
    <w:next w:val="2295"/>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2295">
    <w:name w:val="样式 425 10 磅1"/>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2296">
    <w:name w:val="样式 12 11 磅"/>
    <w:next w:val="37"/>
    <w:qFormat/>
    <w:uiPriority w:val="0"/>
    <w:rPr>
      <w:rFonts w:ascii="Calibri" w:hAnsi="Calibri" w:eastAsia="宋体" w:cs="Times New Roman"/>
      <w:sz w:val="22"/>
      <w:szCs w:val="22"/>
      <w:lang w:val="en-US" w:eastAsia="zh-CN" w:bidi="ar-SA"/>
    </w:rPr>
  </w:style>
  <w:style w:type="paragraph" w:customStyle="1" w:styleId="2297">
    <w:name w:val="样式 15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98">
    <w:name w:val="样式 14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99">
    <w:name w:val="样式 12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00">
    <w:name w:val="纯文本99"/>
    <w:uiPriority w:val="0"/>
    <w:pPr>
      <w:widowControl w:val="0"/>
      <w:jc w:val="both"/>
    </w:pPr>
    <w:rPr>
      <w:rFonts w:ascii="宋体" w:hAnsi="Times New Roman" w:eastAsia="宋体" w:cs="Courier New"/>
      <w:kern w:val="2"/>
      <w:sz w:val="21"/>
      <w:szCs w:val="21"/>
      <w:lang w:val="en-US" w:eastAsia="zh-CN" w:bidi="ar-SA"/>
    </w:rPr>
  </w:style>
  <w:style w:type="paragraph" w:customStyle="1" w:styleId="2301">
    <w:name w:val="正文87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02">
    <w:name w:val="样式 13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03">
    <w:name w:val="正文2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04">
    <w:name w:val="样式 183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05">
    <w:name w:val="样式 136 10 磅"/>
    <w:next w:val="914"/>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306">
    <w:name w:val="样式 352 10 磅"/>
    <w:next w:val="62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07">
    <w:name w:val="样式 16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08">
    <w:name w:val="正文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09">
    <w:name w:val="正文924"/>
    <w:uiPriority w:val="0"/>
    <w:pPr>
      <w:widowControl w:val="0"/>
      <w:jc w:val="both"/>
    </w:pPr>
    <w:rPr>
      <w:rFonts w:ascii="Calibri" w:hAnsi="Calibri" w:eastAsia="宋体" w:cs="Times New Roman"/>
      <w:kern w:val="2"/>
      <w:sz w:val="21"/>
      <w:szCs w:val="24"/>
      <w:lang w:val="en-US" w:eastAsia="zh-CN" w:bidi="ar-SA"/>
    </w:rPr>
  </w:style>
  <w:style w:type="paragraph" w:customStyle="1" w:styleId="2310">
    <w:name w:val="正文652"/>
    <w:uiPriority w:val="0"/>
    <w:pPr>
      <w:widowControl w:val="0"/>
      <w:jc w:val="both"/>
    </w:pPr>
    <w:rPr>
      <w:rFonts w:ascii="Calibri" w:hAnsi="Calibri" w:eastAsia="宋体" w:cs="Times New Roman"/>
      <w:kern w:val="2"/>
      <w:sz w:val="21"/>
      <w:szCs w:val="24"/>
      <w:lang w:val="en-US" w:eastAsia="zh-CN" w:bidi="ar-SA"/>
    </w:rPr>
  </w:style>
  <w:style w:type="paragraph" w:customStyle="1" w:styleId="2311">
    <w:name w:val="HD正文1"/>
    <w:basedOn w:val="1"/>
    <w:qFormat/>
    <w:uiPriority w:val="0"/>
    <w:pPr>
      <w:spacing w:line="440" w:lineRule="atLeast"/>
    </w:pPr>
    <w:rPr>
      <w:rFonts w:ascii="Calibri" w:hAnsi="Calibri" w:eastAsia="宋体" w:cs="Times New Roman"/>
      <w:sz w:val="24"/>
      <w:szCs w:val="20"/>
      <w:lang w:bidi="ar-SA"/>
    </w:rPr>
  </w:style>
  <w:style w:type="paragraph" w:customStyle="1" w:styleId="2312">
    <w:name w:val="样式 200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13">
    <w:name w:val="样式 1224 10 磅"/>
    <w:next w:val="1"/>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4">
    <w:name w:val="样式 18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15">
    <w:name w:val="正文1000"/>
    <w:uiPriority w:val="0"/>
    <w:pPr>
      <w:widowControl w:val="0"/>
      <w:jc w:val="both"/>
    </w:pPr>
    <w:rPr>
      <w:rFonts w:ascii="Calibri" w:hAnsi="Calibri" w:eastAsia="宋体" w:cs="Times New Roman"/>
      <w:kern w:val="2"/>
      <w:sz w:val="21"/>
      <w:szCs w:val="24"/>
      <w:lang w:val="en-US" w:eastAsia="zh-CN" w:bidi="ar-SA"/>
    </w:rPr>
  </w:style>
  <w:style w:type="paragraph" w:customStyle="1" w:styleId="2316">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22"/>
      <w:lang w:bidi="ar-SA"/>
    </w:rPr>
  </w:style>
  <w:style w:type="paragraph" w:customStyle="1" w:styleId="2317">
    <w:name w:val="正文4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18">
    <w:name w:val="正文80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19">
    <w:name w:val="正文75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20">
    <w:name w:val="正文70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21">
    <w:name w:val="正文5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22">
    <w:name w:val="正文9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23">
    <w:name w:val="正文3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24">
    <w:name w:val="正文380"/>
    <w:uiPriority w:val="0"/>
    <w:pPr>
      <w:widowControl w:val="0"/>
      <w:jc w:val="both"/>
    </w:pPr>
    <w:rPr>
      <w:rFonts w:ascii="Calibri" w:hAnsi="Calibri" w:eastAsia="宋体" w:cs="Times New Roman"/>
      <w:kern w:val="2"/>
      <w:sz w:val="21"/>
      <w:szCs w:val="24"/>
      <w:lang w:val="en-US" w:eastAsia="zh-CN" w:bidi="ar-SA"/>
    </w:rPr>
  </w:style>
  <w:style w:type="paragraph" w:customStyle="1" w:styleId="2325">
    <w:name w:val="公式样式 文本"/>
    <w:uiPriority w:val="0"/>
    <w:rPr>
      <w:rFonts w:ascii="Calibri" w:hAnsi="Calibri" w:eastAsia="宋体" w:cs="Times New Roman"/>
      <w:kern w:val="2"/>
      <w:sz w:val="20"/>
      <w:szCs w:val="28"/>
      <w:lang w:val="en-US" w:eastAsia="zh-CN" w:bidi="ar-SA"/>
    </w:rPr>
  </w:style>
  <w:style w:type="paragraph" w:customStyle="1" w:styleId="2326">
    <w:name w:val="样式 14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27">
    <w:name w:val="样式 8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28">
    <w:name w:val="样式 85 10 磅"/>
    <w:next w:val="189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29">
    <w:name w:val="样式 504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30">
    <w:name w:val="样式 72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1">
    <w:name w:val="正文4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32">
    <w:name w:val="样式 9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3">
    <w:name w:val="正文16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34">
    <w:name w:val="样式 7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5">
    <w:name w:val="样式 64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6">
    <w:name w:val="样式 6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37">
    <w:name w:val="样式 223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338">
    <w:name w:val="正文6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39">
    <w:name w:val="正文178"/>
    <w:uiPriority w:val="0"/>
    <w:pPr>
      <w:widowControl w:val="0"/>
      <w:jc w:val="both"/>
    </w:pPr>
    <w:rPr>
      <w:rFonts w:ascii="Calibri" w:hAnsi="Calibri" w:eastAsia="宋体" w:cs="Times New Roman"/>
      <w:kern w:val="2"/>
      <w:sz w:val="21"/>
      <w:szCs w:val="24"/>
      <w:lang w:val="en-US" w:eastAsia="zh-CN" w:bidi="ar-SA"/>
    </w:rPr>
  </w:style>
  <w:style w:type="paragraph" w:customStyle="1" w:styleId="2340">
    <w:name w:val="样式 101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1">
    <w:name w:val="正文15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42">
    <w:name w:val="样式 41 小三"/>
    <w:next w:val="239"/>
    <w:qFormat/>
    <w:uiPriority w:val="0"/>
    <w:pPr>
      <w:widowControl w:val="0"/>
      <w:jc w:val="both"/>
    </w:pPr>
    <w:rPr>
      <w:rFonts w:ascii="Calibri" w:hAnsi="Calibri" w:eastAsia="仿宋" w:cs="Arial"/>
      <w:kern w:val="2"/>
      <w:sz w:val="30"/>
      <w:szCs w:val="22"/>
      <w:lang w:val="en-US" w:eastAsia="zh-CN" w:bidi="ar-SA"/>
    </w:rPr>
  </w:style>
  <w:style w:type="paragraph" w:customStyle="1" w:styleId="2343">
    <w:name w:val="样式 9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4">
    <w:name w:val="样式 1862 10 磅"/>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345">
    <w:name w:val="样式 194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46">
    <w:name w:val="正文1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47">
    <w:name w:val="正文5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48">
    <w:name w:val="样式 16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9">
    <w:name w:val="正文1254"/>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350">
    <w:name w:val="样式 82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1">
    <w:name w:val="Char Char5"/>
    <w:basedOn w:val="1"/>
    <w:qFormat/>
    <w:uiPriority w:val="0"/>
    <w:rPr>
      <w:rFonts w:ascii="Tahoma" w:hAnsi="Tahoma" w:eastAsia="宋体" w:cs="Times New Roman"/>
      <w:sz w:val="24"/>
      <w:szCs w:val="20"/>
      <w:lang w:bidi="ar-SA"/>
    </w:rPr>
  </w:style>
  <w:style w:type="paragraph" w:customStyle="1" w:styleId="2352">
    <w:name w:val="正文89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53">
    <w:name w:val="样式 20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4">
    <w:name w:val="样式 15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55">
    <w:name w:val="纯文本72"/>
    <w:uiPriority w:val="0"/>
    <w:pPr>
      <w:widowControl w:val="0"/>
      <w:jc w:val="both"/>
    </w:pPr>
    <w:rPr>
      <w:rFonts w:ascii="宋体" w:hAnsi="Times New Roman" w:eastAsia="宋体" w:cs="Courier New"/>
      <w:kern w:val="2"/>
      <w:sz w:val="21"/>
      <w:szCs w:val="21"/>
      <w:lang w:val="en-US" w:eastAsia="zh-CN" w:bidi="ar-SA"/>
    </w:rPr>
  </w:style>
  <w:style w:type="paragraph" w:customStyle="1" w:styleId="2356">
    <w:name w:val="正文7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57">
    <w:name w:val="正文文字 9"/>
    <w:basedOn w:val="1"/>
    <w:next w:val="183"/>
    <w:qFormat/>
    <w:uiPriority w:val="0"/>
    <w:pPr>
      <w:ind w:left="240"/>
    </w:pPr>
    <w:rPr>
      <w:rFonts w:ascii="Calibri" w:hAnsi="Calibri" w:eastAsia="宋体" w:cs="Times New Roman"/>
      <w:sz w:val="16"/>
      <w:lang w:bidi="ar-SA"/>
    </w:rPr>
  </w:style>
  <w:style w:type="paragraph" w:customStyle="1" w:styleId="2358">
    <w:name w:val="正文4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59">
    <w:name w:val="样式 小四"/>
    <w:next w:val="46"/>
    <w:qFormat/>
    <w:uiPriority w:val="0"/>
    <w:pPr>
      <w:spacing w:after="5" w:line="269" w:lineRule="auto"/>
      <w:ind w:left="130" w:hanging="10"/>
    </w:pPr>
    <w:rPr>
      <w:rFonts w:ascii="微软雅黑" w:hAnsi="Times New Roman" w:eastAsia="微软雅黑" w:cs="微软雅黑"/>
      <w:color w:val="000000"/>
      <w:kern w:val="2"/>
      <w:sz w:val="24"/>
      <w:szCs w:val="22"/>
      <w:lang w:val="en-US" w:eastAsia="zh-CN" w:bidi="ar-SA"/>
    </w:rPr>
  </w:style>
  <w:style w:type="paragraph" w:customStyle="1" w:styleId="2360">
    <w:name w:val="正文252"/>
    <w:uiPriority w:val="0"/>
    <w:pPr>
      <w:widowControl w:val="0"/>
      <w:jc w:val="both"/>
    </w:pPr>
    <w:rPr>
      <w:rFonts w:ascii="Calibri" w:hAnsi="Calibri" w:eastAsia="宋体" w:cs="Times New Roman"/>
      <w:kern w:val="2"/>
      <w:sz w:val="21"/>
      <w:szCs w:val="24"/>
      <w:lang w:val="en-US" w:eastAsia="zh-CN" w:bidi="ar-SA"/>
    </w:rPr>
  </w:style>
  <w:style w:type="paragraph" w:customStyle="1" w:styleId="2361">
    <w:name w:val="样式 89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362">
    <w:name w:val="样式 88 10 磅"/>
    <w:next w:val="29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3">
    <w:name w:val="样式 8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4">
    <w:name w:val="样式 90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65">
    <w:name w:val="样式 120 10 磅"/>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2366">
    <w:name w:val="样式 1895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367">
    <w:name w:val="正文1159"/>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2368">
    <w:name w:val="样式"/>
    <w:qFormat/>
    <w:uiPriority w:val="0"/>
    <w:rPr>
      <w:rFonts w:ascii="Times New Roman" w:hAnsi="Times New Roman" w:eastAsia="宋体" w:cs="Times New Roman"/>
      <w:kern w:val="2"/>
      <w:sz w:val="20"/>
      <w:szCs w:val="28"/>
      <w:lang w:val="en-US" w:eastAsia="zh-CN" w:bidi="ar-SA"/>
    </w:rPr>
  </w:style>
  <w:style w:type="paragraph" w:customStyle="1" w:styleId="2369">
    <w:name w:val="正文919"/>
    <w:uiPriority w:val="0"/>
    <w:pPr>
      <w:widowControl w:val="0"/>
      <w:jc w:val="both"/>
    </w:pPr>
    <w:rPr>
      <w:rFonts w:ascii="Calibri" w:hAnsi="Calibri" w:eastAsia="宋体" w:cs="Times New Roman"/>
      <w:kern w:val="2"/>
      <w:sz w:val="21"/>
      <w:szCs w:val="24"/>
      <w:lang w:val="en-US" w:eastAsia="zh-CN" w:bidi="ar-SA"/>
    </w:rPr>
  </w:style>
  <w:style w:type="paragraph" w:customStyle="1" w:styleId="2370">
    <w:name w:val="样式 1287 10 磅"/>
    <w:next w:val="5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1">
    <w:name w:val="正文52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72">
    <w:name w:val="样式 9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3">
    <w:name w:val="样式 16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4">
    <w:name w:val="纯文本119"/>
    <w:uiPriority w:val="0"/>
    <w:pPr>
      <w:widowControl w:val="0"/>
      <w:jc w:val="both"/>
    </w:pPr>
    <w:rPr>
      <w:rFonts w:ascii="宋体" w:hAnsi="Times New Roman" w:eastAsia="宋体" w:cs="Courier New"/>
      <w:kern w:val="2"/>
      <w:sz w:val="21"/>
      <w:szCs w:val="21"/>
      <w:lang w:val="en-US" w:eastAsia="zh-CN" w:bidi="ar-SA"/>
    </w:rPr>
  </w:style>
  <w:style w:type="paragraph" w:customStyle="1" w:styleId="2375">
    <w:name w:val="样式 41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76">
    <w:name w:val="样式 455 10 磅"/>
    <w:next w:val="2377"/>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377">
    <w:name w:val="样式 1258 10 磅"/>
    <w:next w:val="15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8">
    <w:name w:val="样式 9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9">
    <w:name w:val="样式 1936 10 磅"/>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2380">
    <w:name w:val="正文缩进_0"/>
    <w:basedOn w:val="666"/>
    <w:uiPriority w:val="0"/>
    <w:pPr>
      <w:ind w:firstLine="420"/>
    </w:pPr>
  </w:style>
  <w:style w:type="paragraph" w:customStyle="1" w:styleId="2381">
    <w:name w:val="正文7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82">
    <w:name w:val="样式 163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83">
    <w:name w:val="样式 263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384">
    <w:name w:val="样式 11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85">
    <w:name w:val="正文206"/>
    <w:uiPriority w:val="0"/>
    <w:pPr>
      <w:widowControl w:val="0"/>
      <w:jc w:val="both"/>
    </w:pPr>
    <w:rPr>
      <w:rFonts w:ascii="Calibri" w:hAnsi="Calibri" w:eastAsia="宋体" w:cs="Times New Roman"/>
      <w:kern w:val="2"/>
      <w:sz w:val="21"/>
      <w:szCs w:val="24"/>
      <w:lang w:val="en-US" w:eastAsia="zh-CN" w:bidi="ar-SA"/>
    </w:rPr>
  </w:style>
  <w:style w:type="paragraph" w:customStyle="1" w:styleId="2386">
    <w:name w:val="正文9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87">
    <w:name w:val="正文6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88">
    <w:name w:val="样式 8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89">
    <w:name w:val="样式 224 10 磅"/>
    <w:next w:val="700"/>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390">
    <w:name w:val="样式 2 10 磅_0"/>
    <w:next w:val="1"/>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391">
    <w:name w:val="样式 2 小四"/>
    <w:next w:val="2392"/>
    <w:qFormat/>
    <w:uiPriority w:val="0"/>
    <w:pPr>
      <w:widowControl w:val="0"/>
      <w:jc w:val="both"/>
    </w:pPr>
    <w:rPr>
      <w:rFonts w:ascii="Calibri" w:hAnsi="Calibri" w:eastAsia="宋体" w:cs="Arial"/>
      <w:kern w:val="2"/>
      <w:sz w:val="24"/>
      <w:szCs w:val="24"/>
      <w:lang w:val="en-US" w:eastAsia="zh-CN" w:bidi="ar-SA"/>
    </w:rPr>
  </w:style>
  <w:style w:type="paragraph" w:customStyle="1" w:styleId="2392">
    <w:name w:val="正文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393">
    <w:name w:val="样式 9 "/>
    <w:next w:val="1512"/>
    <w:qFormat/>
    <w:uiPriority w:val="0"/>
    <w:rPr>
      <w:rFonts w:ascii="Times New Roman" w:hAnsi="Times New Roman" w:eastAsia="宋体" w:cs="Times New Roman"/>
      <w:sz w:val="20"/>
      <w:szCs w:val="20"/>
      <w:lang w:val="en-US" w:eastAsia="zh-CN" w:bidi="ar-SA"/>
    </w:rPr>
  </w:style>
  <w:style w:type="paragraph" w:customStyle="1" w:styleId="2394">
    <w:name w:val="正文1013"/>
    <w:uiPriority w:val="0"/>
    <w:pPr>
      <w:widowControl w:val="0"/>
      <w:jc w:val="both"/>
    </w:pPr>
    <w:rPr>
      <w:rFonts w:ascii="Calibri" w:hAnsi="Calibri" w:eastAsia="宋体" w:cs="Times New Roman"/>
      <w:kern w:val="2"/>
      <w:sz w:val="21"/>
      <w:szCs w:val="22"/>
      <w:lang w:val="en-US" w:eastAsia="zh-CN" w:bidi="ar-SA"/>
    </w:rPr>
  </w:style>
  <w:style w:type="paragraph" w:customStyle="1" w:styleId="2395">
    <w:name w:val="样式 12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6">
    <w:name w:val="样式 8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7">
    <w:name w:val="样式 14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98">
    <w:name w:val="正文95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399">
    <w:name w:val="样式 85 10 磅1"/>
    <w:uiPriority w:val="0"/>
    <w:pPr>
      <w:widowControl w:val="0"/>
      <w:jc w:val="both"/>
    </w:pPr>
    <w:rPr>
      <w:rFonts w:ascii="Calibri" w:hAnsi="Calibri" w:eastAsia="宋体" w:cs="Times New Roman"/>
      <w:kern w:val="2"/>
      <w:sz w:val="21"/>
      <w:szCs w:val="28"/>
      <w:lang w:val="en-US" w:eastAsia="zh-CN" w:bidi="ar-SA"/>
    </w:rPr>
  </w:style>
  <w:style w:type="paragraph" w:customStyle="1" w:styleId="2400">
    <w:name w:val="样式 151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01">
    <w:name w:val="font9"/>
    <w:basedOn w:val="1"/>
    <w:qFormat/>
    <w:uiPriority w:val="0"/>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2402">
    <w:name w:val="样式 9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03">
    <w:name w:val="正文10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04">
    <w:name w:val="正文3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05">
    <w:name w:val="样式 82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06">
    <w:name w:val="正文1210"/>
    <w:qFormat/>
    <w:uiPriority w:val="0"/>
    <w:pPr>
      <w:widowControl w:val="0"/>
      <w:jc w:val="both"/>
    </w:pPr>
    <w:rPr>
      <w:rFonts w:ascii="等线" w:hAnsi="Times New Roman" w:eastAsia="等线" w:cs="Arial"/>
      <w:kern w:val="2"/>
      <w:sz w:val="21"/>
      <w:szCs w:val="22"/>
      <w:lang w:val="en-US" w:eastAsia="zh-CN" w:bidi="ar-SA"/>
    </w:rPr>
  </w:style>
  <w:style w:type="paragraph" w:customStyle="1" w:styleId="2407">
    <w:name w:val="样式 445 10 磅"/>
    <w:next w:val="2408"/>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408">
    <w:name w:val="正文96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09">
    <w:name w:val="样式 8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10">
    <w:name w:val="正文637"/>
    <w:uiPriority w:val="0"/>
    <w:pPr>
      <w:widowControl w:val="0"/>
      <w:jc w:val="both"/>
    </w:pPr>
    <w:rPr>
      <w:rFonts w:ascii="Calibri" w:hAnsi="Calibri" w:eastAsia="宋体" w:cs="Times New Roman"/>
      <w:kern w:val="2"/>
      <w:sz w:val="21"/>
      <w:szCs w:val="24"/>
      <w:lang w:val="en-US" w:eastAsia="zh-CN" w:bidi="ar-SA"/>
    </w:rPr>
  </w:style>
  <w:style w:type="paragraph" w:customStyle="1" w:styleId="2411">
    <w:name w:val="正文11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12">
    <w:name w:val="样式 1976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413">
    <w:name w:val="批注主题1"/>
    <w:qFormat/>
    <w:uiPriority w:val="0"/>
    <w:pPr>
      <w:widowControl w:val="0"/>
      <w:jc w:val="both"/>
    </w:pPr>
    <w:rPr>
      <w:rFonts w:ascii="Calibri" w:hAnsi="Calibri" w:eastAsia="宋体" w:cs="Times New Roman"/>
      <w:b/>
      <w:bCs/>
      <w:kern w:val="2"/>
      <w:sz w:val="21"/>
      <w:szCs w:val="22"/>
      <w:lang w:val="en-US" w:eastAsia="zh-CN" w:bidi="ar-SA"/>
    </w:rPr>
  </w:style>
  <w:style w:type="paragraph" w:customStyle="1" w:styleId="2414">
    <w:name w:val="正文665"/>
    <w:uiPriority w:val="0"/>
    <w:pPr>
      <w:widowControl w:val="0"/>
      <w:jc w:val="both"/>
    </w:pPr>
    <w:rPr>
      <w:rFonts w:ascii="Calibri" w:hAnsi="Calibri" w:eastAsia="宋体" w:cs="Times New Roman"/>
      <w:kern w:val="2"/>
      <w:sz w:val="21"/>
      <w:szCs w:val="24"/>
      <w:lang w:val="en-US" w:eastAsia="zh-CN" w:bidi="ar-SA"/>
    </w:rPr>
  </w:style>
  <w:style w:type="paragraph" w:customStyle="1" w:styleId="2415">
    <w:name w:val="正文428"/>
    <w:uiPriority w:val="0"/>
    <w:pPr>
      <w:widowControl w:val="0"/>
      <w:jc w:val="both"/>
    </w:pPr>
    <w:rPr>
      <w:rFonts w:ascii="Calibri" w:hAnsi="Calibri" w:eastAsia="宋体" w:cs="Times New Roman"/>
      <w:kern w:val="2"/>
      <w:sz w:val="21"/>
      <w:szCs w:val="24"/>
      <w:lang w:val="en-US" w:eastAsia="zh-CN" w:bidi="ar-SA"/>
    </w:rPr>
  </w:style>
  <w:style w:type="paragraph" w:customStyle="1" w:styleId="2416">
    <w:name w:val="正文6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17">
    <w:name w:val="正文3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18">
    <w:name w:val="样式 25 10 磅"/>
    <w:next w:val="2244"/>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419">
    <w:name w:val="样式 158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0">
    <w:name w:val="样式 10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1">
    <w:name w:val="样式 14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2">
    <w:name w:val="样式 1980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423">
    <w:name w:val="正文1237"/>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424">
    <w:name w:val="正文1067"/>
    <w:uiPriority w:val="0"/>
    <w:pPr>
      <w:widowControl w:val="0"/>
      <w:jc w:val="both"/>
    </w:pPr>
    <w:rPr>
      <w:rFonts w:ascii="Calibri" w:hAnsi="Calibri" w:eastAsia="宋体" w:cs="Times New Roman"/>
      <w:kern w:val="2"/>
      <w:sz w:val="21"/>
      <w:szCs w:val="22"/>
      <w:lang w:val="en-US" w:eastAsia="zh-CN" w:bidi="ar-SA"/>
    </w:rPr>
  </w:style>
  <w:style w:type="paragraph" w:customStyle="1" w:styleId="2425">
    <w:name w:val="正文621"/>
    <w:uiPriority w:val="0"/>
    <w:pPr>
      <w:widowControl w:val="0"/>
      <w:jc w:val="both"/>
    </w:pPr>
    <w:rPr>
      <w:rFonts w:ascii="Calibri" w:hAnsi="Calibri" w:eastAsia="宋体" w:cs="Times New Roman"/>
      <w:kern w:val="2"/>
      <w:sz w:val="21"/>
      <w:szCs w:val="24"/>
      <w:lang w:val="en-US" w:eastAsia="zh-CN" w:bidi="ar-SA"/>
    </w:rPr>
  </w:style>
  <w:style w:type="paragraph" w:customStyle="1" w:styleId="2426">
    <w:name w:val="样式 79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427">
    <w:name w:val="样式 17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8">
    <w:name w:val="样式 12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29">
    <w:name w:val="样式 147 10 磅"/>
    <w:next w:val="24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30">
    <w:name w:val="正文497"/>
    <w:uiPriority w:val="0"/>
    <w:pPr>
      <w:widowControl w:val="0"/>
      <w:jc w:val="both"/>
    </w:pPr>
    <w:rPr>
      <w:rFonts w:ascii="Calibri" w:hAnsi="Calibri" w:eastAsia="宋体" w:cs="Times New Roman"/>
      <w:kern w:val="2"/>
      <w:sz w:val="21"/>
      <w:szCs w:val="24"/>
      <w:lang w:val="en-US" w:eastAsia="zh-CN" w:bidi="ar-SA"/>
    </w:rPr>
  </w:style>
  <w:style w:type="paragraph" w:customStyle="1" w:styleId="2431">
    <w:name w:val="样式 32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32">
    <w:name w:val="样式 5 "/>
    <w:next w:val="60"/>
    <w:qFormat/>
    <w:uiPriority w:val="0"/>
    <w:rPr>
      <w:rFonts w:ascii="Times New Roman" w:hAnsi="Times New Roman" w:eastAsia="宋体" w:cs="Times New Roman"/>
      <w:sz w:val="20"/>
      <w:szCs w:val="20"/>
      <w:lang w:val="en-US" w:eastAsia="zh-CN" w:bidi="ar-SA"/>
    </w:rPr>
  </w:style>
  <w:style w:type="paragraph" w:customStyle="1" w:styleId="2433">
    <w:name w:val="样式 20 小四"/>
    <w:next w:val="14"/>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2434">
    <w:name w:val="样式 452 10 磅"/>
    <w:next w:val="2435"/>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435">
    <w:name w:val="正文1075"/>
    <w:uiPriority w:val="0"/>
    <w:pPr>
      <w:widowControl w:val="0"/>
      <w:jc w:val="both"/>
    </w:pPr>
    <w:rPr>
      <w:rFonts w:ascii="Calibri" w:hAnsi="Calibri" w:eastAsia="宋体" w:cs="Times New Roman"/>
      <w:kern w:val="2"/>
      <w:sz w:val="21"/>
      <w:szCs w:val="22"/>
      <w:lang w:val="en-US" w:eastAsia="zh-CN" w:bidi="ar-SA"/>
    </w:rPr>
  </w:style>
  <w:style w:type="paragraph" w:customStyle="1" w:styleId="2436">
    <w:name w:val="样式 14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37">
    <w:name w:val="正文_4_0"/>
    <w:next w:val="50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38">
    <w:name w:val="样式 10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39">
    <w:name w:val="正文384"/>
    <w:uiPriority w:val="0"/>
    <w:pPr>
      <w:widowControl w:val="0"/>
      <w:jc w:val="both"/>
    </w:pPr>
    <w:rPr>
      <w:rFonts w:ascii="Calibri" w:hAnsi="Calibri" w:eastAsia="宋体" w:cs="Times New Roman"/>
      <w:kern w:val="2"/>
      <w:sz w:val="21"/>
      <w:szCs w:val="24"/>
      <w:lang w:val="en-US" w:eastAsia="zh-CN" w:bidi="ar-SA"/>
    </w:rPr>
  </w:style>
  <w:style w:type="paragraph" w:customStyle="1" w:styleId="2440">
    <w:name w:val="样式 74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41">
    <w:name w:val="正文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42">
    <w:name w:val="样式 143 10 磅"/>
    <w:next w:val="4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43">
    <w:name w:val="样式 191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44">
    <w:name w:val="13810"/>
    <w:next w:val="1"/>
    <w:uiPriority w:val="0"/>
    <w:pPr>
      <w:jc w:val="both"/>
    </w:pPr>
    <w:rPr>
      <w:rFonts w:ascii="Times New Roman" w:hAnsi="Times New Roman" w:eastAsia="宋体" w:cs="Times New Roman"/>
      <w:kern w:val="2"/>
      <w:sz w:val="21"/>
      <w:szCs w:val="21"/>
      <w:lang w:val="en-US" w:eastAsia="zh-CN" w:bidi="ar-SA"/>
    </w:rPr>
  </w:style>
  <w:style w:type="paragraph" w:customStyle="1" w:styleId="2445">
    <w:name w:val="样式 13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46">
    <w:name w:val="样式 16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47">
    <w:name w:val="正文7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48">
    <w:name w:val="6310"/>
    <w:next w:val="54"/>
    <w:qFormat/>
    <w:uiPriority w:val="0"/>
    <w:pPr>
      <w:jc w:val="both"/>
    </w:pPr>
    <w:rPr>
      <w:rFonts w:ascii="Calibri" w:hAnsi="Calibri" w:eastAsia="宋体" w:cs="Times New Roman"/>
      <w:kern w:val="2"/>
      <w:sz w:val="21"/>
      <w:szCs w:val="21"/>
      <w:lang w:val="en-US" w:eastAsia="zh-CN" w:bidi="ar-SA"/>
    </w:rPr>
  </w:style>
  <w:style w:type="paragraph" w:customStyle="1" w:styleId="2449">
    <w:name w:val="样式 1 10 磅_0"/>
    <w:next w:val="1"/>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450">
    <w:name w:val="样式 170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51">
    <w:name w:val="样式 133 10 磅"/>
    <w:next w:val="154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52">
    <w:name w:val="正文120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53">
    <w:name w:val="纯文本13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454">
    <w:name w:val="正文_1_0"/>
    <w:qFormat/>
    <w:uiPriority w:val="0"/>
    <w:pPr>
      <w:widowControl w:val="0"/>
      <w:spacing w:line="360" w:lineRule="auto"/>
      <w:jc w:val="both"/>
    </w:pPr>
    <w:rPr>
      <w:rFonts w:ascii="Times New Roman" w:hAnsi="Times New Roman" w:eastAsia="方正黑体_GBK" w:cs="Times New Roman"/>
      <w:kern w:val="2"/>
      <w:sz w:val="21"/>
      <w:szCs w:val="28"/>
      <w:lang w:val="en-US" w:eastAsia="zh-CN" w:bidi="ar-SA"/>
    </w:rPr>
  </w:style>
  <w:style w:type="paragraph" w:customStyle="1" w:styleId="2455">
    <w:name w:val="正文1180"/>
    <w:uiPriority w:val="0"/>
    <w:pPr>
      <w:widowControl w:val="0"/>
      <w:jc w:val="both"/>
    </w:pPr>
    <w:rPr>
      <w:rFonts w:ascii="等线" w:hAnsi="Times New Roman" w:eastAsia="等线" w:cs="Arial"/>
      <w:kern w:val="2"/>
      <w:sz w:val="21"/>
      <w:szCs w:val="22"/>
      <w:lang w:val="en-US" w:eastAsia="zh-CN" w:bidi="ar-SA"/>
    </w:rPr>
  </w:style>
  <w:style w:type="paragraph" w:customStyle="1" w:styleId="2456">
    <w:name w:val="正文109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57">
    <w:name w:val="样式 41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458">
    <w:name w:val="样式 454 10 磅"/>
    <w:next w:val="2459"/>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459">
    <w:name w:val="正文1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60">
    <w:name w:val="样式 114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1">
    <w:name w:val="样式 38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2">
    <w:name w:val="样式 5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3">
    <w:name w:val="样式 30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4">
    <w:name w:val="样式 15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5">
    <w:name w:val="正文284"/>
    <w:uiPriority w:val="0"/>
    <w:pPr>
      <w:widowControl w:val="0"/>
      <w:jc w:val="both"/>
    </w:pPr>
    <w:rPr>
      <w:rFonts w:ascii="Calibri" w:hAnsi="Calibri" w:eastAsia="宋体" w:cs="Times New Roman"/>
      <w:kern w:val="2"/>
      <w:sz w:val="21"/>
      <w:szCs w:val="24"/>
      <w:lang w:val="en-US" w:eastAsia="zh-CN" w:bidi="ar-SA"/>
    </w:rPr>
  </w:style>
  <w:style w:type="paragraph" w:customStyle="1" w:styleId="2466">
    <w:name w:val="样式 104 10 磅"/>
    <w:next w:val="246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67">
    <w:name w:val="正文7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68">
    <w:name w:val="正文106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69">
    <w:name w:val="样式 69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70">
    <w:name w:val="样式 116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71">
    <w:name w:val="flNote"/>
    <w:basedOn w:val="183"/>
    <w:qFormat/>
    <w:uiPriority w:val="0"/>
    <w:pPr>
      <w:adjustRightInd w:val="0"/>
      <w:spacing w:before="320" w:after="160" w:line="360" w:lineRule="atLeast"/>
      <w:jc w:val="center"/>
      <w:textAlignment w:val="baseline"/>
    </w:pPr>
    <w:rPr>
      <w:rFonts w:ascii="Arial" w:hAnsi="Arial" w:eastAsia="黑体" w:cs="Arial"/>
      <w:sz w:val="30"/>
      <w:szCs w:val="20"/>
      <w:lang w:bidi="ar-SA"/>
    </w:rPr>
  </w:style>
  <w:style w:type="paragraph" w:customStyle="1" w:styleId="2472">
    <w:name w:val="样式 6 三号"/>
    <w:qFormat/>
    <w:uiPriority w:val="0"/>
    <w:pPr>
      <w:keepNext/>
      <w:keepLines/>
      <w:widowControl w:val="0"/>
      <w:spacing w:before="260" w:after="260" w:line="408" w:lineRule="auto"/>
      <w:jc w:val="both"/>
      <w:outlineLvl w:val="1"/>
    </w:pPr>
    <w:rPr>
      <w:rFonts w:ascii="Arial" w:hAnsi="Arial" w:eastAsia="黑体" w:cs="Times New Roman"/>
      <w:b/>
      <w:kern w:val="2"/>
      <w:sz w:val="32"/>
      <w:szCs w:val="22"/>
      <w:lang w:val="en-US" w:eastAsia="zh-CN" w:bidi="ar-SA"/>
    </w:rPr>
  </w:style>
  <w:style w:type="paragraph" w:customStyle="1" w:styleId="2473">
    <w:name w:val="样式 8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74">
    <w:name w:val="正文441"/>
    <w:uiPriority w:val="0"/>
    <w:pPr>
      <w:widowControl w:val="0"/>
      <w:jc w:val="both"/>
    </w:pPr>
    <w:rPr>
      <w:rFonts w:ascii="Calibri" w:hAnsi="Calibri" w:eastAsia="宋体" w:cs="Times New Roman"/>
      <w:kern w:val="2"/>
      <w:sz w:val="21"/>
      <w:szCs w:val="24"/>
      <w:lang w:val="en-US" w:eastAsia="zh-CN" w:bidi="ar-SA"/>
    </w:rPr>
  </w:style>
  <w:style w:type="paragraph" w:customStyle="1" w:styleId="2475">
    <w:name w:val="样式 477 10 磅"/>
    <w:uiPriority w:val="0"/>
    <w:pPr>
      <w:widowControl w:val="0"/>
      <w:jc w:val="both"/>
    </w:pPr>
    <w:rPr>
      <w:rFonts w:ascii="等线" w:hAnsi="Times New Roman" w:eastAsia="等线" w:cs="Arial"/>
      <w:kern w:val="2"/>
      <w:sz w:val="21"/>
      <w:szCs w:val="22"/>
      <w:lang w:val="en-US" w:eastAsia="zh-CN" w:bidi="ar-SA"/>
    </w:rPr>
  </w:style>
  <w:style w:type="paragraph" w:customStyle="1" w:styleId="2476">
    <w:name w:val="正文98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77">
    <w:name w:val="正文4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78">
    <w:name w:val="样式 27 小四"/>
    <w:next w:val="12"/>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2479">
    <w:name w:val="样式 5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80">
    <w:name w:val="样式 5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81">
    <w:name w:val="样式 15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82">
    <w:name w:val="正文46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83">
    <w:name w:val="正文97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84">
    <w:name w:val="正文3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85">
    <w:name w:val="正文896"/>
    <w:uiPriority w:val="0"/>
    <w:pPr>
      <w:widowControl w:val="0"/>
      <w:jc w:val="both"/>
    </w:pPr>
    <w:rPr>
      <w:rFonts w:ascii="Calibri" w:hAnsi="Calibri" w:eastAsia="宋体" w:cs="Times New Roman"/>
      <w:kern w:val="2"/>
      <w:sz w:val="21"/>
      <w:szCs w:val="22"/>
      <w:lang w:val="en-US" w:eastAsia="zh-CN" w:bidi="ar-SA"/>
    </w:rPr>
  </w:style>
  <w:style w:type="paragraph" w:customStyle="1" w:styleId="2486">
    <w:name w:val="纯文本5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487">
    <w:name w:val="正文1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88">
    <w:name w:val="正文59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89">
    <w:name w:val="样式 167 10 磅"/>
    <w:next w:val="42"/>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90">
    <w:name w:val="样式 103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91">
    <w:name w:val="样式 11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92">
    <w:name w:val="样式 1844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493">
    <w:name w:val="样式 9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94">
    <w:name w:val="样式 44 10 磅"/>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2495">
    <w:name w:val="正文11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96">
    <w:name w:val="样式 16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97">
    <w:name w:val="正文12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498">
    <w:name w:val="正文6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499">
    <w:name w:val="样式 433 10 磅"/>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500">
    <w:name w:val="样式 508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2501">
    <w:name w:val="样式 13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02">
    <w:name w:val="样式 1993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503">
    <w:name w:val="正文11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04">
    <w:name w:val="正文4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05">
    <w:name w:val="样式 43 10 磅"/>
    <w:next w:val="203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06">
    <w:name w:val="样式 12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07">
    <w:name w:val="正文6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08">
    <w:name w:val="样式 9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09">
    <w:name w:val="正文4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10">
    <w:name w:val="样式 14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11">
    <w:name w:val="样式 三号1"/>
    <w:qFormat/>
    <w:uiPriority w:val="0"/>
    <w:pPr>
      <w:keepNext/>
      <w:keepLines/>
      <w:widowControl w:val="0"/>
      <w:spacing w:before="260" w:after="260" w:line="408" w:lineRule="auto"/>
      <w:jc w:val="both"/>
      <w:outlineLvl w:val="1"/>
    </w:pPr>
    <w:rPr>
      <w:rFonts w:ascii="Arial" w:hAnsi="Arial" w:eastAsia="黑体" w:cs="Arial"/>
      <w:b/>
      <w:kern w:val="2"/>
      <w:sz w:val="32"/>
      <w:szCs w:val="22"/>
      <w:lang w:val="en-US" w:eastAsia="zh-CN" w:bidi="ar-SA"/>
    </w:rPr>
  </w:style>
  <w:style w:type="paragraph" w:customStyle="1" w:styleId="2512">
    <w:name w:val="样式 1 11 磅"/>
    <w:qFormat/>
    <w:uiPriority w:val="0"/>
    <w:rPr>
      <w:rFonts w:ascii="Calibri" w:hAnsi="Calibri" w:eastAsia="宋体" w:cs="Times New Roman"/>
      <w:sz w:val="22"/>
      <w:szCs w:val="22"/>
      <w:lang w:val="en-US" w:eastAsia="zh-CN" w:bidi="ar-SA"/>
    </w:rPr>
  </w:style>
  <w:style w:type="paragraph" w:customStyle="1" w:styleId="2513">
    <w:name w:val="样式 100 小四"/>
    <w:next w:val="2514"/>
    <w:qFormat/>
    <w:uiPriority w:val="0"/>
    <w:pPr>
      <w:widowControl w:val="0"/>
      <w:jc w:val="both"/>
    </w:pPr>
    <w:rPr>
      <w:rFonts w:ascii="Calibri" w:hAnsi="Calibri" w:eastAsia="宋体" w:cs="Arial"/>
      <w:kern w:val="2"/>
      <w:sz w:val="24"/>
      <w:szCs w:val="24"/>
      <w:lang w:val="en-US" w:eastAsia="zh-CN" w:bidi="ar-SA"/>
    </w:rPr>
  </w:style>
  <w:style w:type="paragraph" w:customStyle="1" w:styleId="2514">
    <w:name w:val="样式 19 10 磅"/>
    <w:next w:val="2515"/>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515">
    <w:name w:val="正文26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16">
    <w:name w:val="样式 497 10 磅"/>
    <w:next w:val="2517"/>
    <w:qFormat/>
    <w:uiPriority w:val="0"/>
    <w:rPr>
      <w:rFonts w:ascii="Times New Roman" w:hAnsi="Times New Roman" w:eastAsia="微软雅黑" w:cs="Times New Roman"/>
      <w:sz w:val="20"/>
      <w:szCs w:val="20"/>
      <w:lang w:val="en-US" w:eastAsia="zh-CN" w:bidi="ar-SA"/>
    </w:rPr>
  </w:style>
  <w:style w:type="paragraph" w:customStyle="1" w:styleId="2517">
    <w:name w:val="样式 497 10 磅1"/>
    <w:qFormat/>
    <w:uiPriority w:val="0"/>
    <w:rPr>
      <w:rFonts w:ascii="Times New Roman" w:hAnsi="Times New Roman" w:eastAsia="微软雅黑" w:cs="Times New Roman"/>
      <w:sz w:val="20"/>
      <w:szCs w:val="20"/>
      <w:lang w:val="en-US" w:eastAsia="zh-CN" w:bidi="ar-SA"/>
    </w:rPr>
  </w:style>
  <w:style w:type="paragraph" w:customStyle="1" w:styleId="2518">
    <w:name w:val="样式 6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19">
    <w:name w:val="样式 108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0">
    <w:name w:val="正文90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21">
    <w:name w:val="正文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22">
    <w:name w:val="样式 1893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523">
    <w:name w:val="样式 15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4">
    <w:name w:val="正文668"/>
    <w:uiPriority w:val="0"/>
    <w:pPr>
      <w:widowControl w:val="0"/>
      <w:jc w:val="both"/>
    </w:pPr>
    <w:rPr>
      <w:rFonts w:ascii="Calibri" w:hAnsi="Calibri" w:eastAsia="宋体" w:cs="Times New Roman"/>
      <w:kern w:val="2"/>
      <w:sz w:val="21"/>
      <w:szCs w:val="24"/>
      <w:lang w:val="en-US" w:eastAsia="zh-CN" w:bidi="ar-SA"/>
    </w:rPr>
  </w:style>
  <w:style w:type="paragraph" w:customStyle="1" w:styleId="2525">
    <w:name w:val="样式 14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6">
    <w:name w:val="正文124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7">
    <w:name w:val="样式 14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28">
    <w:name w:val="正文1027"/>
    <w:qFormat/>
    <w:uiPriority w:val="0"/>
    <w:rPr>
      <w:rFonts w:ascii="Calibri" w:hAnsi="Calibri" w:eastAsia="宋体" w:cs="Times New Roman"/>
      <w:kern w:val="2"/>
      <w:sz w:val="21"/>
      <w:szCs w:val="21"/>
      <w:lang w:val="en-US" w:eastAsia="zh-CN" w:bidi="ar-SA"/>
    </w:rPr>
  </w:style>
  <w:style w:type="paragraph" w:customStyle="1" w:styleId="2529">
    <w:name w:val="样式 5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530">
    <w:name w:val="正文7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31">
    <w:name w:val="样式 20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32">
    <w:name w:val="正文2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33">
    <w:name w:val="样式 11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34">
    <w:name w:val="样式 1824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2535">
    <w:name w:val="正文4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36">
    <w:name w:val="样式 13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37">
    <w:name w:val="样式 26 小四"/>
    <w:next w:val="2538"/>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2538">
    <w:name w:val="样式 样式 标题 4 + 段前: 5 磅 段后: 5 磅 行距: 单倍行距 + 五号"/>
    <w:basedOn w:val="497"/>
    <w:qFormat/>
    <w:uiPriority w:val="0"/>
    <w:pPr>
      <w:tabs>
        <w:tab w:val="left" w:pos="1680"/>
      </w:tabs>
    </w:pPr>
    <w:rPr>
      <w:sz w:val="21"/>
    </w:rPr>
  </w:style>
  <w:style w:type="paragraph" w:customStyle="1" w:styleId="2539">
    <w:name w:val="样式 16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540">
    <w:name w:val="样式 11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1">
    <w:name w:val="xl23"/>
    <w:basedOn w:val="1"/>
    <w:qFormat/>
    <w:uiPriority w:val="0"/>
    <w:pPr>
      <w:widowControl/>
      <w:spacing w:before="100" w:beforeAutospacing="1" w:after="100" w:afterAutospacing="1" w:line="360" w:lineRule="auto"/>
      <w:textAlignment w:val="top"/>
    </w:pPr>
    <w:rPr>
      <w:rFonts w:cs="Times New Roman"/>
      <w:szCs w:val="24"/>
      <w:lang w:bidi="ar-SA"/>
    </w:rPr>
  </w:style>
  <w:style w:type="paragraph" w:customStyle="1" w:styleId="2542">
    <w:name w:val="样式 6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3">
    <w:name w:val="正文12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4">
    <w:name w:val="目录 1_0"/>
    <w:basedOn w:val="666"/>
    <w:next w:val="666"/>
    <w:qFormat/>
    <w:uiPriority w:val="0"/>
    <w:pPr>
      <w:spacing w:before="360"/>
    </w:pPr>
    <w:rPr>
      <w:rFonts w:ascii="Arial" w:hAnsi="Arial" w:cs="Arial"/>
      <w:b/>
      <w:bCs/>
      <w:caps/>
      <w:szCs w:val="24"/>
      <w:lang w:bidi="ar-SA"/>
    </w:rPr>
  </w:style>
  <w:style w:type="paragraph" w:customStyle="1" w:styleId="2545">
    <w:name w:val="样式 8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6">
    <w:name w:val="样式 12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47">
    <w:name w:val="正文12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48">
    <w:name w:val="正文7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49">
    <w:name w:val="样式 98 小四"/>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2550">
    <w:name w:val="纯文本4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551">
    <w:name w:val="正文27"/>
    <w:qFormat/>
    <w:uiPriority w:val="0"/>
    <w:pPr>
      <w:jc w:val="both"/>
    </w:pPr>
    <w:rPr>
      <w:rFonts w:ascii="Calibri" w:hAnsi="Calibri" w:eastAsia="方正黑体_GBK" w:cs="Times New Roman"/>
      <w:kern w:val="2"/>
      <w:sz w:val="21"/>
      <w:szCs w:val="21"/>
      <w:lang w:val="en-US" w:eastAsia="zh-CN" w:bidi="ar-SA"/>
    </w:rPr>
  </w:style>
  <w:style w:type="paragraph" w:customStyle="1" w:styleId="2552">
    <w:name w:val="样式 16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53">
    <w:name w:val="批注文字_0"/>
    <w:basedOn w:val="677"/>
    <w:qFormat/>
    <w:uiPriority w:val="0"/>
    <w:pPr>
      <w:jc w:val="left"/>
    </w:pPr>
    <w:rPr>
      <w:rFonts w:eastAsia="宋体"/>
      <w:szCs w:val="22"/>
    </w:rPr>
  </w:style>
  <w:style w:type="paragraph" w:customStyle="1" w:styleId="2554">
    <w:name w:val="批注主题_0"/>
    <w:basedOn w:val="2553"/>
    <w:next w:val="2553"/>
    <w:qFormat/>
    <w:uiPriority w:val="0"/>
    <w:rPr>
      <w:b/>
      <w:bCs/>
    </w:rPr>
  </w:style>
  <w:style w:type="paragraph" w:customStyle="1" w:styleId="2555">
    <w:name w:val="样式 330 10 磅"/>
    <w:next w:val="255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6">
    <w:name w:val="目录 2_0"/>
    <w:basedOn w:val="666"/>
    <w:next w:val="666"/>
    <w:qFormat/>
    <w:uiPriority w:val="0"/>
    <w:pPr>
      <w:ind w:left="420"/>
    </w:pPr>
  </w:style>
  <w:style w:type="paragraph" w:customStyle="1" w:styleId="2557">
    <w:name w:val="样式 7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58">
    <w:name w:val="正文55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59">
    <w:name w:val="样式 8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0">
    <w:name w:val="标题1"/>
    <w:basedOn w:val="66"/>
    <w:qFormat/>
    <w:uiPriority w:val="0"/>
    <w:pPr>
      <w:spacing w:after="240"/>
    </w:pPr>
    <w:rPr>
      <w:rFonts w:cs="Arial"/>
      <w:spacing w:val="2"/>
      <w:sz w:val="44"/>
      <w:lang w:bidi="ar-SA"/>
    </w:rPr>
  </w:style>
  <w:style w:type="paragraph" w:customStyle="1" w:styleId="2561">
    <w:name w:val="样式 6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562">
    <w:name w:val="样式 15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3">
    <w:name w:val="样式 14 "/>
    <w:next w:val="59"/>
    <w:qFormat/>
    <w:uiPriority w:val="0"/>
    <w:rPr>
      <w:rFonts w:ascii="Times New Roman" w:hAnsi="Times New Roman" w:eastAsia="宋体" w:cs="Times New Roman"/>
      <w:sz w:val="20"/>
      <w:szCs w:val="20"/>
      <w:lang w:val="en-US" w:eastAsia="zh-CN" w:bidi="ar-SA"/>
    </w:rPr>
  </w:style>
  <w:style w:type="paragraph" w:customStyle="1" w:styleId="2564">
    <w:name w:val="正文82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5">
    <w:name w:val="样式 127 10 磅"/>
    <w:next w:val="166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66">
    <w:name w:val="样式 11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67">
    <w:name w:val="正文87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68">
    <w:name w:val="正文_2_0_0_0"/>
    <w:next w:val="1"/>
    <w:qFormat/>
    <w:uiPriority w:val="0"/>
    <w:pPr>
      <w:widowControl w:val="0"/>
      <w:adjustRightInd w:val="0"/>
      <w:spacing w:line="360" w:lineRule="atLeast"/>
    </w:pPr>
    <w:rPr>
      <w:rFonts w:ascii="Times New Roman" w:hAnsi="Times New Roman" w:eastAsia="方正黑体_GBK" w:cs="Times New Roman"/>
      <w:kern w:val="2"/>
      <w:sz w:val="24"/>
      <w:szCs w:val="28"/>
      <w:lang w:val="en-US" w:eastAsia="zh-CN" w:bidi="ar-SA"/>
    </w:rPr>
  </w:style>
  <w:style w:type="paragraph" w:customStyle="1" w:styleId="2569">
    <w:name w:val="样式 81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0">
    <w:name w:val="正文65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71">
    <w:name w:val="纯文本9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572">
    <w:name w:val="样式 483 10 磅"/>
    <w:next w:val="25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3">
    <w:name w:val="样式 483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4">
    <w:name w:val="正文19"/>
    <w:uiPriority w:val="0"/>
    <w:pPr>
      <w:widowControl w:val="0"/>
      <w:jc w:val="both"/>
    </w:pPr>
    <w:rPr>
      <w:rFonts w:ascii="Calibri" w:hAnsi="Calibri" w:eastAsia="宋体" w:cs="Times New Roman"/>
      <w:kern w:val="2"/>
      <w:sz w:val="21"/>
      <w:szCs w:val="22"/>
      <w:lang w:val="en-US" w:eastAsia="zh-CN" w:bidi="ar-SA"/>
    </w:rPr>
  </w:style>
  <w:style w:type="paragraph" w:customStyle="1" w:styleId="2575">
    <w:name w:val="正文87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76">
    <w:name w:val="样式 5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7">
    <w:name w:val="纯文本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578">
    <w:name w:val="样式 14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79">
    <w:name w:val="正文95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80">
    <w:name w:val="样式 17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81">
    <w:name w:val="正文5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2">
    <w:name w:val="正文_3_0"/>
    <w:qFormat/>
    <w:uiPriority w:val="0"/>
    <w:pPr>
      <w:widowControl w:val="0"/>
      <w:spacing w:line="360" w:lineRule="auto"/>
      <w:jc w:val="both"/>
    </w:pPr>
    <w:rPr>
      <w:rFonts w:ascii="Times New Roman" w:hAnsi="Times New Roman" w:eastAsia="方正黑体_GBK" w:cs="Times New Roman"/>
      <w:kern w:val="2"/>
      <w:sz w:val="21"/>
      <w:szCs w:val="22"/>
      <w:lang w:val="en-US" w:eastAsia="zh-CN" w:bidi="ar-SA"/>
    </w:rPr>
  </w:style>
  <w:style w:type="paragraph" w:customStyle="1" w:styleId="2583">
    <w:name w:val="正文15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4">
    <w:name w:val="样式 16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85">
    <w:name w:val="样式 6 小五"/>
    <w:qFormat/>
    <w:uiPriority w:val="0"/>
    <w:pPr>
      <w:widowControl w:val="0"/>
      <w:pBdr>
        <w:bottom w:val="single" w:color="auto" w:sz="6" w:space="1"/>
      </w:pBdr>
      <w:tabs>
        <w:tab w:val="center" w:pos="4153"/>
        <w:tab w:val="right" w:pos="8306"/>
      </w:tabs>
      <w:spacing w:line="240" w:lineRule="atLeast"/>
      <w:jc w:val="center"/>
    </w:pPr>
    <w:rPr>
      <w:rFonts w:ascii="Calibri" w:hAnsi="Calibri" w:eastAsia="宋体" w:cs="Times New Roman"/>
      <w:kern w:val="2"/>
      <w:sz w:val="18"/>
      <w:szCs w:val="22"/>
      <w:lang w:val="en-US" w:eastAsia="zh-CN" w:bidi="ar-SA"/>
    </w:rPr>
  </w:style>
  <w:style w:type="paragraph" w:customStyle="1" w:styleId="2586">
    <w:name w:val="正文72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7">
    <w:name w:val="样式 194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88">
    <w:name w:val="正文10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89">
    <w:name w:val="样式 343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0">
    <w:name w:val="样式 13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91">
    <w:name w:val="正文7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92">
    <w:name w:val="正文文本缩进 21"/>
    <w:qFormat/>
    <w:uiPriority w:val="0"/>
    <w:pPr>
      <w:widowControl w:val="0"/>
      <w:ind w:firstLine="586"/>
      <w:jc w:val="both"/>
    </w:pPr>
    <w:rPr>
      <w:rFonts w:ascii="宋体" w:hAnsi="Times New Roman" w:eastAsia="宋体" w:cs="Times New Roman"/>
      <w:kern w:val="2"/>
      <w:sz w:val="21"/>
      <w:szCs w:val="21"/>
      <w:lang w:val="en-US" w:eastAsia="zh-CN" w:bidi="ar-SA"/>
    </w:rPr>
  </w:style>
  <w:style w:type="paragraph" w:customStyle="1" w:styleId="2593">
    <w:name w:val="样式 27 10 磅"/>
    <w:next w:val="86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94">
    <w:name w:val="c"/>
    <w:qFormat/>
    <w:uiPriority w:val="0"/>
    <w:pPr>
      <w:widowControl w:val="0"/>
      <w:autoSpaceDE w:val="0"/>
      <w:autoSpaceDN w:val="0"/>
      <w:adjustRightInd w:val="0"/>
      <w:jc w:val="both"/>
    </w:pPr>
    <w:rPr>
      <w:rFonts w:ascii="Arial" w:hAnsi="Arial" w:eastAsia="宋体" w:cs="Times New Roman"/>
      <w:kern w:val="2"/>
      <w:sz w:val="24"/>
      <w:szCs w:val="28"/>
      <w:lang w:val="en-US" w:eastAsia="zh-CN" w:bidi="ar-SA"/>
    </w:rPr>
  </w:style>
  <w:style w:type="paragraph" w:customStyle="1" w:styleId="2595">
    <w:name w:val="样式 13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96">
    <w:name w:val="正文65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597">
    <w:name w:val="样式 14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98">
    <w:name w:val="正文111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9">
    <w:name w:val="样式 194 10 磅"/>
    <w:next w:val="2600"/>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00">
    <w:name w:val="正文49"/>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1">
    <w:name w:val="正文83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2">
    <w:name w:val="样式 14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03">
    <w:name w:val="样式 167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4">
    <w:name w:val="正文10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05">
    <w:name w:val="样式 171 10 磅"/>
    <w:next w:val="260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06">
    <w:name w:val="正文25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07">
    <w:name w:val="正文9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08">
    <w:name w:val="样式 5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09">
    <w:name w:val="正文3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10">
    <w:name w:val="正文1014"/>
    <w:qFormat/>
    <w:uiPriority w:val="0"/>
    <w:rPr>
      <w:rFonts w:ascii="Calibri" w:hAnsi="Calibri" w:eastAsia="宋体" w:cs="Times New Roman"/>
      <w:kern w:val="2"/>
      <w:sz w:val="21"/>
      <w:szCs w:val="21"/>
      <w:lang w:val="en-US" w:eastAsia="zh-CN" w:bidi="ar-SA"/>
    </w:rPr>
  </w:style>
  <w:style w:type="paragraph" w:customStyle="1" w:styleId="2611">
    <w:name w:val="样式 138 小四"/>
    <w:next w:val="259"/>
    <w:qFormat/>
    <w:uiPriority w:val="0"/>
    <w:pPr>
      <w:widowControl w:val="0"/>
      <w:jc w:val="both"/>
    </w:pPr>
    <w:rPr>
      <w:rFonts w:ascii="Calibri" w:hAnsi="Calibri" w:eastAsia="宋体" w:cs="Arial"/>
      <w:kern w:val="2"/>
      <w:sz w:val="24"/>
      <w:szCs w:val="24"/>
      <w:lang w:val="en-US" w:eastAsia="zh-CN" w:bidi="ar-SA"/>
    </w:rPr>
  </w:style>
  <w:style w:type="paragraph" w:customStyle="1" w:styleId="2612">
    <w:name w:val="样式 5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13">
    <w:name w:val="正文766"/>
    <w:next w:val="23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14">
    <w:name w:val="样式 21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15">
    <w:name w:val="样式 14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16">
    <w:name w:val="样式 11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17">
    <w:name w:val="正文8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18">
    <w:name w:val="正文1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19">
    <w:name w:val="样式 9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20">
    <w:name w:val="样式 365 10 磅"/>
    <w:next w:val="6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21">
    <w:name w:val="收信人地址1"/>
    <w:qFormat/>
    <w:uiPriority w:val="0"/>
    <w:pPr>
      <w:widowControl w:val="0"/>
      <w:snapToGrid w:val="0"/>
      <w:ind w:left="2880"/>
      <w:jc w:val="both"/>
    </w:pPr>
    <w:rPr>
      <w:rFonts w:ascii="Arial" w:hAnsi="Arial" w:eastAsia="宋体" w:cs="Times New Roman"/>
      <w:kern w:val="2"/>
      <w:sz w:val="24"/>
      <w:szCs w:val="28"/>
      <w:lang w:val="en-US" w:eastAsia="zh-CN" w:bidi="ar-SA"/>
    </w:rPr>
  </w:style>
  <w:style w:type="paragraph" w:customStyle="1" w:styleId="2622">
    <w:name w:val="纯文本6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23">
    <w:name w:val="样式 148 10 磅"/>
    <w:next w:val="262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24">
    <w:name w:val="纯文本_0_0"/>
    <w:qFormat/>
    <w:uiPriority w:val="0"/>
    <w:pPr>
      <w:widowControl w:val="0"/>
      <w:jc w:val="both"/>
    </w:pPr>
    <w:rPr>
      <w:rFonts w:ascii="宋体" w:hAnsi="宋体" w:eastAsia="方正黑体_GBK" w:cs="Times New Roman"/>
      <w:kern w:val="2"/>
      <w:sz w:val="21"/>
      <w:szCs w:val="21"/>
      <w:lang w:val="en-US" w:eastAsia="zh-CN" w:bidi="ar-SA"/>
    </w:rPr>
  </w:style>
  <w:style w:type="paragraph" w:customStyle="1" w:styleId="2625">
    <w:name w:val="样式 530 10 磅"/>
    <w:next w:val="2620"/>
    <w:qFormat/>
    <w:uiPriority w:val="0"/>
    <w:pPr>
      <w:widowControl w:val="0"/>
      <w:spacing w:after="120"/>
      <w:ind w:left="200" w:leftChars="200" w:firstLine="200" w:firstLineChars="200"/>
      <w:jc w:val="both"/>
    </w:pPr>
    <w:rPr>
      <w:rFonts w:ascii="等线" w:hAnsi="等线" w:eastAsia="方正黑体_GBK" w:cs="Times New Roman"/>
      <w:kern w:val="2"/>
      <w:sz w:val="21"/>
      <w:szCs w:val="22"/>
      <w:lang w:val="en-US" w:eastAsia="zh-CN" w:bidi="ar-SA"/>
    </w:rPr>
  </w:style>
  <w:style w:type="paragraph" w:customStyle="1" w:styleId="2626">
    <w:name w:val="正文46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27">
    <w:name w:val="Char2"/>
    <w:basedOn w:val="1"/>
    <w:qFormat/>
    <w:uiPriority w:val="0"/>
    <w:rPr>
      <w:rFonts w:ascii="Tahoma" w:hAnsi="Tahoma" w:eastAsia="宋体" w:cs="Times New Roman"/>
      <w:sz w:val="24"/>
      <w:szCs w:val="20"/>
      <w:lang w:bidi="ar-SA"/>
    </w:rPr>
  </w:style>
  <w:style w:type="paragraph" w:customStyle="1" w:styleId="2628">
    <w:name w:val="纯文本_1"/>
    <w:basedOn w:val="666"/>
    <w:qFormat/>
    <w:uiPriority w:val="0"/>
    <w:rPr>
      <w:rFonts w:ascii="宋体"/>
      <w:szCs w:val="21"/>
    </w:rPr>
  </w:style>
  <w:style w:type="paragraph" w:customStyle="1" w:styleId="2629">
    <w:name w:val="标题5"/>
    <w:basedOn w:val="2026"/>
    <w:uiPriority w:val="0"/>
    <w:pPr>
      <w:spacing w:before="260" w:after="260" w:line="413" w:lineRule="auto"/>
    </w:pPr>
    <w:rPr>
      <w:rFonts w:ascii="Arial" w:hAnsi="Arial" w:cs="Arial"/>
      <w:bCs w:val="0"/>
      <w:sz w:val="32"/>
      <w:szCs w:val="20"/>
      <w:lang w:bidi="ar-SA"/>
    </w:rPr>
  </w:style>
  <w:style w:type="paragraph" w:customStyle="1" w:styleId="2630">
    <w:name w:val="样式 453 10 磅"/>
    <w:next w:val="2631"/>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631">
    <w:name w:val="样式 11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2632">
    <w:name w:val="样式 9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3">
    <w:name w:val="批注主题2"/>
    <w:qFormat/>
    <w:uiPriority w:val="0"/>
    <w:pPr>
      <w:widowControl w:val="0"/>
      <w:jc w:val="both"/>
    </w:pPr>
    <w:rPr>
      <w:rFonts w:ascii="Calibri" w:hAnsi="Calibri" w:eastAsia="宋体" w:cs="Times New Roman"/>
      <w:b/>
      <w:bCs/>
      <w:kern w:val="2"/>
      <w:sz w:val="21"/>
      <w:szCs w:val="22"/>
      <w:lang w:val="en-US" w:eastAsia="zh-CN" w:bidi="ar-SA"/>
    </w:rPr>
  </w:style>
  <w:style w:type="paragraph" w:customStyle="1" w:styleId="2634">
    <w:name w:val="样式 10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5">
    <w:name w:val="样式 16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6">
    <w:name w:val="样式 14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7">
    <w:name w:val="样式 9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8">
    <w:name w:val="样式 13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39">
    <w:name w:val="样式 16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40">
    <w:name w:val="样式 9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41">
    <w:name w:val="样式 1794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42">
    <w:name w:val="正文2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43">
    <w:name w:val="样式 9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44">
    <w:name w:val="正文107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45">
    <w:name w:val="样式 130 小四"/>
    <w:next w:val="2646"/>
    <w:qFormat/>
    <w:uiPriority w:val="0"/>
    <w:pPr>
      <w:widowControl w:val="0"/>
      <w:jc w:val="both"/>
    </w:pPr>
    <w:rPr>
      <w:rFonts w:ascii="Calibri" w:hAnsi="Calibri" w:eastAsia="宋体" w:cs="Arial"/>
      <w:kern w:val="2"/>
      <w:sz w:val="24"/>
      <w:szCs w:val="24"/>
      <w:lang w:val="en-US" w:eastAsia="zh-CN" w:bidi="ar-SA"/>
    </w:rPr>
  </w:style>
  <w:style w:type="paragraph" w:customStyle="1" w:styleId="2646">
    <w:name w:val="正文2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47">
    <w:name w:val="样式 264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648">
    <w:name w:val="纯文本6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49">
    <w:name w:val="正文3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50">
    <w:name w:val="正文4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51">
    <w:name w:val="样式 345 10 磅"/>
    <w:next w:val="5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52">
    <w:name w:val="z-窗体底端1"/>
    <w:basedOn w:val="1"/>
    <w:next w:val="1"/>
    <w:qFormat/>
    <w:uiPriority w:val="0"/>
    <w:pPr>
      <w:widowControl/>
      <w:pBdr>
        <w:top w:val="single" w:color="auto" w:sz="6" w:space="1"/>
      </w:pBdr>
      <w:jc w:val="center"/>
    </w:pPr>
    <w:rPr>
      <w:rFonts w:ascii="Arial" w:hAnsi="Arial" w:eastAsia="宋体"/>
      <w:vanish/>
      <w:sz w:val="16"/>
      <w:szCs w:val="16"/>
    </w:rPr>
  </w:style>
  <w:style w:type="paragraph" w:customStyle="1" w:styleId="2653">
    <w:name w:val="样式 183 10 磅"/>
    <w:next w:val="687"/>
    <w:qFormat/>
    <w:uiPriority w:val="0"/>
    <w:pPr>
      <w:widowControl w:val="0"/>
      <w:tabs>
        <w:tab w:val="left" w:pos="1620"/>
      </w:tabs>
      <w:jc w:val="both"/>
    </w:pPr>
    <w:rPr>
      <w:rFonts w:ascii="Times New Roman" w:hAnsi="Times New Roman" w:eastAsia="宋体" w:cs="Times New Roman"/>
      <w:kern w:val="2"/>
      <w:sz w:val="21"/>
      <w:szCs w:val="22"/>
      <w:lang w:val="en-US" w:eastAsia="zh-CN" w:bidi="ar-SA"/>
    </w:rPr>
  </w:style>
  <w:style w:type="paragraph" w:customStyle="1" w:styleId="2654">
    <w:name w:val="样式 153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55">
    <w:name w:val="样式 154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56">
    <w:name w:val="正文1166"/>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2657">
    <w:name w:val="样式 31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58">
    <w:name w:val="样式 17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59">
    <w:name w:val="样式 38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60">
    <w:name w:val="样式 5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1">
    <w:name w:val="样式 208 10 磅"/>
    <w:next w:val="6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2">
    <w:name w:val="正文35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63">
    <w:name w:val="样式 323 10 磅"/>
    <w:next w:val="2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64">
    <w:name w:val="样式 10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5">
    <w:name w:val="样式 13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6">
    <w:name w:val="样式 6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7">
    <w:name w:val="样式 1312 10 磅"/>
    <w:next w:val="6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8">
    <w:name w:val="样式 17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69">
    <w:name w:val="样式 85 小四"/>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670">
    <w:name w:val="纯文本11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71">
    <w:name w:val="正文1155"/>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2672">
    <w:name w:val="样式 180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73">
    <w:name w:val="正文858"/>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74">
    <w:name w:val="正文43"/>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2675">
    <w:name w:val="样式 41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76">
    <w:name w:val="正文10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77">
    <w:name w:val="样式 12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78">
    <w:name w:val="样式 14 小四"/>
    <w:next w:val="2679"/>
    <w:qFormat/>
    <w:uiPriority w:val="0"/>
    <w:pPr>
      <w:widowControl w:val="0"/>
      <w:adjustRightInd w:val="0"/>
      <w:spacing w:line="360" w:lineRule="atLeast"/>
    </w:pPr>
    <w:rPr>
      <w:rFonts w:ascii="Times New Roman" w:hAnsi="Times New Roman" w:eastAsia="宋体" w:cs="Times New Roman"/>
      <w:sz w:val="24"/>
      <w:szCs w:val="20"/>
      <w:lang w:val="en-US" w:eastAsia="zh-CN" w:bidi="ar-SA"/>
    </w:rPr>
  </w:style>
  <w:style w:type="paragraph" w:customStyle="1" w:styleId="2679">
    <w:name w:val="正文436"/>
    <w:uiPriority w:val="0"/>
    <w:pPr>
      <w:widowControl w:val="0"/>
      <w:jc w:val="both"/>
    </w:pPr>
    <w:rPr>
      <w:rFonts w:ascii="Calibri" w:hAnsi="Calibri" w:eastAsia="宋体" w:cs="Times New Roman"/>
      <w:kern w:val="2"/>
      <w:sz w:val="21"/>
      <w:szCs w:val="24"/>
      <w:lang w:val="en-US" w:eastAsia="zh-CN" w:bidi="ar-SA"/>
    </w:rPr>
  </w:style>
  <w:style w:type="paragraph" w:customStyle="1" w:styleId="2680">
    <w:name w:val="样式 146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81">
    <w:name w:val="正文2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82">
    <w:name w:val="正文89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83">
    <w:name w:val="纯文本1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84">
    <w:name w:val="正文3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85">
    <w:name w:val="正文1035"/>
    <w:qFormat/>
    <w:uiPriority w:val="0"/>
    <w:rPr>
      <w:rFonts w:ascii="Calibri" w:hAnsi="Calibri" w:eastAsia="宋体" w:cs="Times New Roman"/>
      <w:kern w:val="2"/>
      <w:sz w:val="21"/>
      <w:szCs w:val="21"/>
      <w:lang w:val="en-US" w:eastAsia="zh-CN" w:bidi="ar-SA"/>
    </w:rPr>
  </w:style>
  <w:style w:type="paragraph" w:customStyle="1" w:styleId="2686">
    <w:name w:val="样式 16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87">
    <w:name w:val="正文86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88">
    <w:name w:val="正文77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689">
    <w:name w:val="纯文本3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690">
    <w:name w:val="样式 16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1">
    <w:name w:val="样式 1837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92">
    <w:name w:val="正文3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93">
    <w:name w:val="样式 1897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694">
    <w:name w:val="样式 5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5">
    <w:name w:val="样式 17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6">
    <w:name w:val="正文1230"/>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697">
    <w:name w:val="正文1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698">
    <w:name w:val="样式 41 10 磅"/>
    <w:next w:val="92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99">
    <w:name w:val="样式 1804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00">
    <w:name w:val="样式 427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01">
    <w:name w:val="样式 1884 10 磅"/>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2702">
    <w:name w:val="样式 17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03">
    <w:name w:val="样式 18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04">
    <w:name w:val="样式 80 小四"/>
    <w:next w:val="1529"/>
    <w:uiPriority w:val="0"/>
    <w:pPr>
      <w:widowControl w:val="0"/>
      <w:spacing w:line="240" w:lineRule="auto"/>
      <w:jc w:val="left"/>
    </w:pPr>
    <w:rPr>
      <w:rFonts w:ascii="宋体" w:hAnsi="Times New Roman" w:eastAsia="宋体" w:cs="Times New Roman"/>
      <w:kern w:val="2"/>
      <w:sz w:val="24"/>
      <w:szCs w:val="21"/>
      <w:lang w:val="en-US" w:eastAsia="zh-CN" w:bidi="ar-SA"/>
    </w:rPr>
  </w:style>
  <w:style w:type="paragraph" w:customStyle="1" w:styleId="2705">
    <w:name w:val="样式 469 10 磅"/>
    <w:uiPriority w:val="0"/>
    <w:pPr>
      <w:widowControl w:val="0"/>
      <w:jc w:val="both"/>
    </w:pPr>
    <w:rPr>
      <w:rFonts w:ascii="等线" w:hAnsi="Times New Roman" w:eastAsia="等线" w:cs="Arial"/>
      <w:kern w:val="2"/>
      <w:sz w:val="21"/>
      <w:szCs w:val="22"/>
      <w:lang w:val="en-US" w:eastAsia="zh-CN" w:bidi="ar-SA"/>
    </w:rPr>
  </w:style>
  <w:style w:type="paragraph" w:customStyle="1" w:styleId="2706">
    <w:name w:val="样式 10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07">
    <w:name w:val="正文5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08">
    <w:name w:val="正文8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9">
    <w:name w:val="样式 160 10 磅"/>
    <w:next w:val="27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10">
    <w:name w:val="目录 3_0"/>
    <w:next w:val="666"/>
    <w:qFormat/>
    <w:uiPriority w:val="0"/>
    <w:pPr>
      <w:widowControl w:val="0"/>
      <w:numPr>
        <w:ilvl w:val="0"/>
        <w:numId w:val="20"/>
      </w:numPr>
      <w:adjustRightInd w:val="0"/>
      <w:spacing w:line="360" w:lineRule="atLeast"/>
      <w:ind w:left="240" w:firstLine="0"/>
    </w:pPr>
    <w:rPr>
      <w:rFonts w:ascii="Times New Roman" w:hAnsi="Times New Roman" w:eastAsia="宋体" w:cs="Times New Roman"/>
      <w:kern w:val="2"/>
      <w:sz w:val="20"/>
      <w:szCs w:val="28"/>
      <w:lang w:val="en-US" w:eastAsia="zh-CN" w:bidi="ar-SA"/>
    </w:rPr>
  </w:style>
  <w:style w:type="paragraph" w:customStyle="1" w:styleId="2711">
    <w:name w:val="样式 12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2">
    <w:name w:val="正文6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13">
    <w:name w:val="样式 8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4">
    <w:name w:val="样式 9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5">
    <w:name w:val="样式 16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16">
    <w:name w:val="正文11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17">
    <w:name w:val="正文1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18">
    <w:name w:val="样式 83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719">
    <w:name w:val="正文627"/>
    <w:uiPriority w:val="0"/>
    <w:pPr>
      <w:widowControl w:val="0"/>
      <w:jc w:val="both"/>
    </w:pPr>
    <w:rPr>
      <w:rFonts w:ascii="Calibri" w:hAnsi="Calibri" w:eastAsia="宋体" w:cs="Times New Roman"/>
      <w:kern w:val="2"/>
      <w:sz w:val="21"/>
      <w:szCs w:val="24"/>
      <w:lang w:val="en-US" w:eastAsia="zh-CN" w:bidi="ar-SA"/>
    </w:rPr>
  </w:style>
  <w:style w:type="paragraph" w:customStyle="1" w:styleId="2720">
    <w:name w:val="样式 1892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721">
    <w:name w:val="样式 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22">
    <w:name w:val="样式 16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3">
    <w:name w:val="页脚1"/>
    <w:qFormat/>
    <w:uiPriority w:val="0"/>
    <w:pPr>
      <w:widowControl w:val="0"/>
      <w:tabs>
        <w:tab w:val="center" w:pos="4153"/>
        <w:tab w:val="right" w:pos="8306"/>
      </w:tabs>
      <w:adjustRightInd w:val="0"/>
      <w:spacing w:line="240" w:lineRule="atLeast"/>
      <w:textAlignment w:val="baseline"/>
    </w:pPr>
    <w:rPr>
      <w:rFonts w:ascii="Calibri" w:hAnsi="Calibri" w:eastAsia="宋体" w:cs="Times New Roman"/>
      <w:kern w:val="2"/>
      <w:sz w:val="18"/>
      <w:szCs w:val="28"/>
      <w:lang w:val="en-US" w:eastAsia="zh-CN" w:bidi="ar-SA"/>
    </w:rPr>
  </w:style>
  <w:style w:type="paragraph" w:customStyle="1" w:styleId="2724">
    <w:name w:val="样式 1 小三"/>
    <w:uiPriority w:val="0"/>
    <w:pPr>
      <w:widowControl w:val="0"/>
      <w:jc w:val="both"/>
    </w:pPr>
    <w:rPr>
      <w:rFonts w:ascii="Calibri" w:hAnsi="Calibri" w:eastAsia="仿宋" w:cs="Arial"/>
      <w:kern w:val="2"/>
      <w:sz w:val="30"/>
      <w:szCs w:val="22"/>
      <w:lang w:val="en-US" w:eastAsia="zh-CN" w:bidi="ar-SA"/>
    </w:rPr>
  </w:style>
  <w:style w:type="paragraph" w:customStyle="1" w:styleId="2725">
    <w:name w:val="样式 6 "/>
    <w:next w:val="2726"/>
    <w:qFormat/>
    <w:uiPriority w:val="0"/>
    <w:rPr>
      <w:rFonts w:ascii="Times New Roman" w:hAnsi="Times New Roman" w:eastAsia="宋体" w:cs="Times New Roman"/>
      <w:sz w:val="20"/>
      <w:szCs w:val="20"/>
      <w:lang w:val="en-US" w:eastAsia="zh-CN" w:bidi="ar-SA"/>
    </w:rPr>
  </w:style>
  <w:style w:type="paragraph" w:customStyle="1" w:styleId="2726">
    <w:name w:val="样式 标题 3h3H3sect1.2.3 + 五号 段前: 6 磅 段后: 6 磅 行距: 单倍行距"/>
    <w:basedOn w:val="4"/>
    <w:qFormat/>
    <w:uiPriority w:val="0"/>
    <w:pPr>
      <w:tabs>
        <w:tab w:val="left" w:pos="1260"/>
      </w:tabs>
      <w:spacing w:before="120" w:after="120" w:line="240" w:lineRule="auto"/>
      <w:ind w:left="1260" w:hanging="420"/>
    </w:pPr>
    <w:rPr>
      <w:sz w:val="21"/>
      <w:szCs w:val="20"/>
    </w:rPr>
  </w:style>
  <w:style w:type="paragraph" w:customStyle="1" w:styleId="2727">
    <w:name w:val="正文80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28">
    <w:name w:val="样式 75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9">
    <w:name w:val="纯文本26"/>
    <w:uiPriority w:val="0"/>
    <w:pPr>
      <w:widowControl w:val="0"/>
      <w:jc w:val="both"/>
    </w:pPr>
    <w:rPr>
      <w:rFonts w:ascii="宋体" w:hAnsi="Times New Roman" w:eastAsia="宋体" w:cs="Courier New"/>
      <w:kern w:val="2"/>
      <w:sz w:val="21"/>
      <w:szCs w:val="21"/>
      <w:lang w:val="en-US" w:eastAsia="zh-CN" w:bidi="ar-SA"/>
    </w:rPr>
  </w:style>
  <w:style w:type="paragraph" w:customStyle="1" w:styleId="2730">
    <w:name w:val="样式 531 10 磅"/>
    <w:next w:val="100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31">
    <w:name w:val="样式 247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732">
    <w:name w:val="样式 1928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733">
    <w:name w:val="正文88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34">
    <w:name w:val="样式 42 10 磅"/>
    <w:next w:val="90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35">
    <w:name w:val="样式 9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6">
    <w:name w:val="纯文本7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737">
    <w:name w:val="样式 1324 10 磅"/>
    <w:next w:val="273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38">
    <w:name w:val="样式 标题 2 + 宋体 五号 行距: 单倍行距"/>
    <w:basedOn w:val="3"/>
    <w:qFormat/>
    <w:uiPriority w:val="0"/>
    <w:pPr>
      <w:tabs>
        <w:tab w:val="left" w:pos="1140"/>
      </w:tabs>
      <w:spacing w:line="240" w:lineRule="auto"/>
      <w:ind w:left="1140" w:hanging="720"/>
    </w:pPr>
    <w:rPr>
      <w:rFonts w:ascii="宋体" w:eastAsia="宋体"/>
      <w:sz w:val="21"/>
      <w:szCs w:val="20"/>
    </w:rPr>
  </w:style>
  <w:style w:type="paragraph" w:customStyle="1" w:styleId="2739">
    <w:name w:val="样式 9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0">
    <w:name w:val="样式 28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41">
    <w:name w:val="正文753"/>
    <w:uiPriority w:val="0"/>
    <w:pPr>
      <w:widowControl w:val="0"/>
      <w:jc w:val="both"/>
    </w:pPr>
    <w:rPr>
      <w:rFonts w:ascii="Calibri" w:hAnsi="Calibri" w:eastAsia="宋体" w:cs="Times New Roman"/>
      <w:kern w:val="2"/>
      <w:sz w:val="21"/>
      <w:szCs w:val="24"/>
      <w:lang w:val="en-US" w:eastAsia="zh-CN" w:bidi="ar-SA"/>
    </w:rPr>
  </w:style>
  <w:style w:type="paragraph" w:customStyle="1" w:styleId="2742">
    <w:name w:val="样式 15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3">
    <w:name w:val="样式 139 10 磅"/>
    <w:next w:val="5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4">
    <w:name w:val="正文99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45">
    <w:name w:val="样式 10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6">
    <w:name w:val="样式 16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47">
    <w:name w:val="正文965"/>
    <w:uiPriority w:val="0"/>
    <w:pPr>
      <w:widowControl w:val="0"/>
      <w:jc w:val="both"/>
    </w:pPr>
    <w:rPr>
      <w:rFonts w:ascii="Calibri" w:hAnsi="Calibri" w:eastAsia="宋体" w:cs="Times New Roman"/>
      <w:kern w:val="2"/>
      <w:sz w:val="21"/>
      <w:szCs w:val="22"/>
      <w:lang w:val="en-US" w:eastAsia="zh-CN" w:bidi="ar-SA"/>
    </w:rPr>
  </w:style>
  <w:style w:type="paragraph" w:customStyle="1" w:styleId="2748">
    <w:name w:val="正文58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49">
    <w:name w:val="正文4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0">
    <w:name w:val="样式 238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751">
    <w:name w:val="正文9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2">
    <w:name w:val="正文7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3">
    <w:name w:val="样式 28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54">
    <w:name w:val="正文11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5">
    <w:name w:val="样式 18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56">
    <w:name w:val="样式 317 10 磅"/>
    <w:qFormat/>
    <w:uiPriority w:val="0"/>
    <w:pPr>
      <w:widowControl w:val="0"/>
      <w:tabs>
        <w:tab w:val="left" w:pos="0"/>
        <w:tab w:val="left" w:pos="1200"/>
      </w:tabs>
      <w:ind w:left="1200" w:hanging="360"/>
      <w:jc w:val="both"/>
    </w:pPr>
    <w:rPr>
      <w:rFonts w:ascii="宋体" w:hAnsi="Times New Roman" w:eastAsia="宋体" w:cs="Times New Roman"/>
      <w:kern w:val="2"/>
      <w:sz w:val="21"/>
      <w:szCs w:val="21"/>
      <w:lang w:val="en-US" w:eastAsia="zh-CN" w:bidi="ar-SA"/>
    </w:rPr>
  </w:style>
  <w:style w:type="paragraph" w:customStyle="1" w:styleId="2757">
    <w:name w:val="正文4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8">
    <w:name w:val="正文8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59">
    <w:name w:val="正文_8"/>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760">
    <w:name w:val="样式 14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1">
    <w:name w:val="样式 332 10 磅"/>
    <w:next w:val="437"/>
    <w:uiPriority w:val="0"/>
    <w:pPr>
      <w:widowControl w:val="0"/>
      <w:jc w:val="both"/>
    </w:pPr>
    <w:rPr>
      <w:rFonts w:ascii="Calibri" w:hAnsi="Calibri" w:eastAsia="宋体" w:cs="Times New Roman"/>
      <w:kern w:val="2"/>
      <w:sz w:val="21"/>
      <w:szCs w:val="24"/>
      <w:lang w:val="en-US" w:eastAsia="zh-CN" w:bidi="ar-SA"/>
    </w:rPr>
  </w:style>
  <w:style w:type="paragraph" w:customStyle="1" w:styleId="2762">
    <w:name w:val="样式 1933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63">
    <w:name w:val="正文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64">
    <w:name w:val="纯文本8"/>
    <w:next w:val="257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765">
    <w:name w:val="样式 11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6">
    <w:name w:val="正文文字"/>
    <w:next w:val="183"/>
    <w:qFormat/>
    <w:uiPriority w:val="0"/>
    <w:pPr>
      <w:widowControl w:val="0"/>
      <w:spacing w:after="120"/>
      <w:jc w:val="both"/>
    </w:pPr>
    <w:rPr>
      <w:rFonts w:ascii="Calibri" w:hAnsi="Calibri" w:eastAsia="宋体" w:cs="Times New Roman"/>
      <w:kern w:val="2"/>
      <w:sz w:val="21"/>
      <w:szCs w:val="22"/>
      <w:lang w:val="en-US" w:eastAsia="zh-CN" w:bidi="ar-SA"/>
    </w:rPr>
  </w:style>
  <w:style w:type="paragraph" w:customStyle="1" w:styleId="2767">
    <w:name w:val="正文4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68">
    <w:name w:val="样式 206 10 磅"/>
    <w:next w:val="71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69">
    <w:name w:val="样式 68 10 磅"/>
    <w:next w:val="277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70">
    <w:name w:val="公式样式 变量"/>
    <w:qFormat/>
    <w:uiPriority w:val="0"/>
    <w:rPr>
      <w:rFonts w:ascii="Calibri" w:hAnsi="Calibri" w:eastAsia="宋体" w:cs="Times New Roman"/>
      <w:i/>
      <w:iCs/>
      <w:kern w:val="2"/>
      <w:sz w:val="20"/>
      <w:szCs w:val="28"/>
      <w:lang w:val="en-US" w:eastAsia="zh-CN" w:bidi="ar-SA"/>
    </w:rPr>
  </w:style>
  <w:style w:type="paragraph" w:customStyle="1" w:styleId="2771">
    <w:name w:val="样式 14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72">
    <w:name w:val="纯文本1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773">
    <w:name w:val="样式 98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74">
    <w:name w:val="样式 123 10 磅"/>
    <w:next w:val="277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775">
    <w:name w:val="标题 2_1"/>
    <w:basedOn w:val="666"/>
    <w:next w:val="666"/>
    <w:qFormat/>
    <w:uiPriority w:val="0"/>
    <w:pPr>
      <w:keepNext/>
      <w:keepLines/>
      <w:widowControl w:val="0"/>
      <w:spacing w:before="260" w:after="260" w:line="413" w:lineRule="auto"/>
      <w:outlineLvl w:val="1"/>
    </w:pPr>
    <w:rPr>
      <w:rFonts w:ascii="Arial" w:hAnsi="Arial" w:eastAsia="黑体" w:cs="Arial"/>
      <w:b/>
      <w:sz w:val="32"/>
      <w:lang w:bidi="ar-SA"/>
    </w:rPr>
  </w:style>
  <w:style w:type="paragraph" w:customStyle="1" w:styleId="2776">
    <w:name w:val="正文4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77">
    <w:name w:val="样式 16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78">
    <w:name w:val="普通(网站)1"/>
    <w:qFormat/>
    <w:uiPriority w:val="0"/>
    <w:pPr>
      <w:widowControl w:val="0"/>
      <w:jc w:val="both"/>
    </w:pPr>
    <w:rPr>
      <w:rFonts w:ascii="Calibri" w:hAnsi="Calibri" w:eastAsia="宋体" w:cs="Times New Roman"/>
      <w:kern w:val="2"/>
      <w:sz w:val="24"/>
      <w:szCs w:val="22"/>
      <w:lang w:val="en-US" w:eastAsia="zh-CN" w:bidi="ar-SA"/>
    </w:rPr>
  </w:style>
  <w:style w:type="paragraph" w:customStyle="1" w:styleId="2779">
    <w:name w:val="样式 7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0">
    <w:name w:val="正文8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81">
    <w:name w:val="样式 6 11 磅"/>
    <w:qFormat/>
    <w:uiPriority w:val="0"/>
    <w:rPr>
      <w:rFonts w:ascii="Calibri" w:hAnsi="Calibri" w:eastAsia="宋体" w:cs="Times New Roman"/>
      <w:sz w:val="22"/>
      <w:szCs w:val="22"/>
      <w:lang w:val="en-US" w:eastAsia="zh-CN" w:bidi="ar-SA"/>
    </w:rPr>
  </w:style>
  <w:style w:type="paragraph" w:customStyle="1" w:styleId="2782">
    <w:name w:val="样式 14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3">
    <w:name w:val="样式 10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4">
    <w:name w:val="纯文本2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785">
    <w:name w:val="正文57"/>
    <w:uiPriority w:val="0"/>
    <w:pPr>
      <w:widowControl w:val="0"/>
      <w:jc w:val="both"/>
    </w:pPr>
    <w:rPr>
      <w:rFonts w:ascii="Calibri" w:hAnsi="Calibri" w:eastAsia="宋体" w:cs="Times New Roman"/>
      <w:kern w:val="2"/>
      <w:sz w:val="21"/>
      <w:szCs w:val="24"/>
      <w:lang w:val="en-US" w:eastAsia="zh-CN" w:bidi="ar-SA"/>
    </w:rPr>
  </w:style>
  <w:style w:type="paragraph" w:customStyle="1" w:styleId="2786">
    <w:name w:val="样式 16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7">
    <w:name w:val="样式 7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8">
    <w:name w:val="样式 5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9">
    <w:name w:val="样式 12 四号"/>
    <w:next w:val="2600"/>
    <w:qFormat/>
    <w:uiPriority w:val="0"/>
    <w:pPr>
      <w:widowControl w:val="0"/>
      <w:ind w:firstLine="200"/>
      <w:jc w:val="both"/>
    </w:pPr>
    <w:rPr>
      <w:rFonts w:ascii="宋体" w:hAnsi="Times New Roman" w:eastAsia="宋体" w:cs="Times New Roman"/>
      <w:bCs/>
      <w:sz w:val="28"/>
      <w:szCs w:val="28"/>
      <w:lang w:val="en-US" w:eastAsia="zh-CN" w:bidi="ar-SA"/>
    </w:rPr>
  </w:style>
  <w:style w:type="paragraph" w:customStyle="1" w:styleId="2790">
    <w:name w:val="样式 7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1">
    <w:name w:val="样式 1913 10 磅"/>
    <w:qFormat/>
    <w:uiPriority w:val="0"/>
    <w:pPr>
      <w:widowControl w:val="0"/>
      <w:numPr>
        <w:ilvl w:val="0"/>
        <w:numId w:val="18"/>
      </w:numPr>
      <w:jc w:val="both"/>
    </w:pPr>
    <w:rPr>
      <w:rFonts w:ascii="宋体" w:hAnsi="Times New Roman" w:eastAsia="宋体" w:cs="Times New Roman"/>
      <w:kern w:val="2"/>
      <w:sz w:val="21"/>
      <w:szCs w:val="21"/>
      <w:lang w:val="en-US" w:eastAsia="zh-CN" w:bidi="ar-SA"/>
    </w:rPr>
  </w:style>
  <w:style w:type="paragraph" w:customStyle="1" w:styleId="2792">
    <w:name w:val="样式 13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3">
    <w:name w:val="样式 5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4">
    <w:name w:val="正文4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95">
    <w:name w:val="样式 9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6">
    <w:name w:val="样式 257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797">
    <w:name w:val="样式 7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8">
    <w:name w:val="样式 16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99">
    <w:name w:val="正文2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00">
    <w:name w:val="纯文本57"/>
    <w:uiPriority w:val="0"/>
    <w:pPr>
      <w:widowControl w:val="0"/>
      <w:jc w:val="both"/>
    </w:pPr>
    <w:rPr>
      <w:rFonts w:ascii="宋体" w:hAnsi="Times New Roman" w:eastAsia="宋体" w:cs="Courier New"/>
      <w:kern w:val="2"/>
      <w:sz w:val="21"/>
      <w:szCs w:val="21"/>
      <w:lang w:val="en-US" w:eastAsia="zh-CN" w:bidi="ar-SA"/>
    </w:rPr>
  </w:style>
  <w:style w:type="paragraph" w:customStyle="1" w:styleId="2801">
    <w:name w:val="样式 17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2">
    <w:name w:val="纯文本3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803">
    <w:name w:val="样式 12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4">
    <w:name w:val="样式 3 11 磅"/>
    <w:qFormat/>
    <w:uiPriority w:val="0"/>
    <w:rPr>
      <w:rFonts w:ascii="Calibri" w:hAnsi="Calibri" w:eastAsia="宋体" w:cs="Times New Roman"/>
      <w:sz w:val="22"/>
      <w:szCs w:val="22"/>
      <w:lang w:val="en-US" w:eastAsia="zh-CN" w:bidi="ar-SA"/>
    </w:rPr>
  </w:style>
  <w:style w:type="paragraph" w:customStyle="1" w:styleId="2805">
    <w:name w:val="样式 376 10 磅"/>
    <w:next w:val="280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06">
    <w:name w:val="标题 2_0"/>
    <w:next w:val="116"/>
    <w:qFormat/>
    <w:uiPriority w:val="0"/>
    <w:pPr>
      <w:keepNext/>
      <w:keepLines/>
      <w:widowControl w:val="0"/>
      <w:spacing w:before="260" w:after="260" w:line="413" w:lineRule="auto"/>
      <w:jc w:val="both"/>
      <w:outlineLvl w:val="1"/>
    </w:pPr>
    <w:rPr>
      <w:rFonts w:ascii="Arial" w:hAnsi="Arial" w:eastAsia="黑体" w:cs="Arial"/>
      <w:b/>
      <w:kern w:val="2"/>
      <w:sz w:val="32"/>
      <w:szCs w:val="28"/>
      <w:lang w:val="en-US" w:eastAsia="zh-CN" w:bidi="ar-SA"/>
    </w:rPr>
  </w:style>
  <w:style w:type="paragraph" w:customStyle="1" w:styleId="2807">
    <w:name w:val="样式 9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08">
    <w:name w:val="样式 399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09">
    <w:name w:val="样式 90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0">
    <w:name w:val="样式 11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1">
    <w:name w:val="样式 5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2">
    <w:name w:val="样式 13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3">
    <w:name w:val="样式 1846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814">
    <w:name w:val="样式 190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15">
    <w:name w:val="正文122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16">
    <w:name w:val="正文11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17">
    <w:name w:val="样式 194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18">
    <w:name w:val="样式 53 10 磅"/>
    <w:next w:val="28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19">
    <w:name w:val="样式 14 10 磅"/>
    <w:next w:val="1648"/>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20">
    <w:name w:val="样式 2 小五"/>
    <w:qFormat/>
    <w:uiPriority w:val="0"/>
    <w:pPr>
      <w:widowControl w:val="0"/>
      <w:tabs>
        <w:tab w:val="center" w:pos="4153"/>
        <w:tab w:val="right" w:pos="8306"/>
      </w:tabs>
      <w:adjustRightInd w:val="0"/>
      <w:spacing w:line="240" w:lineRule="atLeast"/>
      <w:textAlignment w:val="baseline"/>
    </w:pPr>
    <w:rPr>
      <w:rFonts w:ascii="Calibri" w:hAnsi="Calibri" w:eastAsia="宋体" w:cs="Times New Roman"/>
      <w:sz w:val="18"/>
      <w:szCs w:val="22"/>
      <w:lang w:val="en-US" w:eastAsia="zh-CN" w:bidi="ar-SA"/>
    </w:rPr>
  </w:style>
  <w:style w:type="paragraph" w:customStyle="1" w:styleId="2821">
    <w:name w:val="正文694"/>
    <w:uiPriority w:val="0"/>
    <w:pPr>
      <w:widowControl w:val="0"/>
      <w:jc w:val="both"/>
    </w:pPr>
    <w:rPr>
      <w:rFonts w:ascii="Calibri" w:hAnsi="Calibri" w:eastAsia="宋体" w:cs="Times New Roman"/>
      <w:kern w:val="2"/>
      <w:sz w:val="21"/>
      <w:szCs w:val="24"/>
      <w:lang w:val="en-US" w:eastAsia="zh-CN" w:bidi="ar-SA"/>
    </w:rPr>
  </w:style>
  <w:style w:type="paragraph" w:customStyle="1" w:styleId="2822">
    <w:name w:val="样式 16 11 磅"/>
    <w:next w:val="1027"/>
    <w:qFormat/>
    <w:uiPriority w:val="0"/>
    <w:rPr>
      <w:rFonts w:ascii="Calibri" w:hAnsi="Calibri" w:eastAsia="宋体" w:cs="Times New Roman"/>
      <w:sz w:val="22"/>
      <w:szCs w:val="22"/>
      <w:lang w:val="en-US" w:eastAsia="zh-CN" w:bidi="ar-SA"/>
    </w:rPr>
  </w:style>
  <w:style w:type="paragraph" w:customStyle="1" w:styleId="2823">
    <w:name w:val="Char Char Char Char Char Char1 Char Char"/>
    <w:basedOn w:val="1"/>
    <w:qFormat/>
    <w:uiPriority w:val="0"/>
    <w:pPr>
      <w:tabs>
        <w:tab w:val="left" w:pos="360"/>
      </w:tabs>
      <w:ind w:firstLine="150" w:firstLineChars="150"/>
    </w:pPr>
    <w:rPr>
      <w:rFonts w:ascii="Arial" w:hAnsi="Arial" w:eastAsia="宋体"/>
      <w:sz w:val="20"/>
      <w:szCs w:val="20"/>
    </w:rPr>
  </w:style>
  <w:style w:type="paragraph" w:customStyle="1" w:styleId="2824">
    <w:name w:val="正文76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25">
    <w:name w:val="样式 1332 10 磅"/>
    <w:next w:val="86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26">
    <w:name w:val="样式 14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27">
    <w:name w:val="纯文本2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828">
    <w:name w:val="样式 6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29">
    <w:name w:val="正文58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30">
    <w:name w:val="样式 7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31">
    <w:name w:val="样式 102 10 磅"/>
    <w:next w:val="69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32">
    <w:name w:val="样式 1279 10 磅"/>
    <w:next w:val="28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33">
    <w:name w:val="样式 标题 1 + 四号 居中 段前: 12 磅 段后: 12 磅 行距: 单倍行距"/>
    <w:basedOn w:val="2"/>
    <w:uiPriority w:val="0"/>
    <w:pPr>
      <w:spacing w:before="240" w:after="240" w:line="240" w:lineRule="auto"/>
      <w:jc w:val="center"/>
    </w:pPr>
    <w:rPr>
      <w:sz w:val="28"/>
      <w:szCs w:val="20"/>
    </w:rPr>
  </w:style>
  <w:style w:type="paragraph" w:customStyle="1" w:styleId="2834">
    <w:name w:val="样式 196 10 磅"/>
    <w:next w:val="230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35">
    <w:name w:val="样式 6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36">
    <w:name w:val="纯文本2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837">
    <w:name w:val="样式 320 10 磅"/>
    <w:next w:val="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38">
    <w:name w:val="正文1189"/>
    <w:qFormat/>
    <w:uiPriority w:val="0"/>
    <w:pPr>
      <w:widowControl w:val="0"/>
      <w:jc w:val="both"/>
    </w:pPr>
    <w:rPr>
      <w:rFonts w:ascii="等线" w:hAnsi="Times New Roman" w:eastAsia="等线" w:cs="Arial"/>
      <w:kern w:val="2"/>
      <w:sz w:val="21"/>
      <w:szCs w:val="22"/>
      <w:lang w:val="en-US" w:eastAsia="zh-CN" w:bidi="ar-SA"/>
    </w:rPr>
  </w:style>
  <w:style w:type="paragraph" w:customStyle="1" w:styleId="2839">
    <w:name w:val="正文7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40">
    <w:name w:val="样式 8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41">
    <w:name w:val="样式 5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42">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color w:val="000000"/>
      <w:sz w:val="20"/>
      <w:szCs w:val="20"/>
      <w:lang w:bidi="ar-SA"/>
    </w:rPr>
  </w:style>
  <w:style w:type="paragraph" w:customStyle="1" w:styleId="2843">
    <w:name w:val="正文2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44">
    <w:name w:val="样式 15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45">
    <w:name w:val="样式 101 小四"/>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2846">
    <w:name w:val="正文9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47">
    <w:name w:val="样式 414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48">
    <w:name w:val="样式 12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49">
    <w:name w:val="正文108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50">
    <w:name w:val="正文1054"/>
    <w:qFormat/>
    <w:uiPriority w:val="0"/>
    <w:rPr>
      <w:rFonts w:ascii="Calibri" w:hAnsi="Calibri" w:eastAsia="宋体" w:cs="Times New Roman"/>
      <w:kern w:val="2"/>
      <w:sz w:val="21"/>
      <w:szCs w:val="21"/>
      <w:lang w:val="en-US" w:eastAsia="zh-CN" w:bidi="ar-SA"/>
    </w:rPr>
  </w:style>
  <w:style w:type="paragraph" w:customStyle="1" w:styleId="2851">
    <w:name w:val="样式 10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52">
    <w:name w:val="正文13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53">
    <w:name w:val="样式 7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54">
    <w:name w:val="正文2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55">
    <w:name w:val="样式 173 10 磅"/>
    <w:next w:val="2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56">
    <w:name w:val="正文10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57">
    <w:name w:val="样式 163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58">
    <w:name w:val="样式 12 "/>
    <w:next w:val="54"/>
    <w:qFormat/>
    <w:uiPriority w:val="0"/>
    <w:rPr>
      <w:rFonts w:ascii="Times New Roman" w:hAnsi="Times New Roman" w:eastAsia="宋体" w:cs="Times New Roman"/>
      <w:sz w:val="20"/>
      <w:szCs w:val="20"/>
      <w:lang w:val="en-US" w:eastAsia="zh-CN" w:bidi="ar-SA"/>
    </w:rPr>
  </w:style>
  <w:style w:type="paragraph" w:customStyle="1" w:styleId="2859">
    <w:name w:val="样式 10 11 磅"/>
    <w:qFormat/>
    <w:uiPriority w:val="0"/>
    <w:rPr>
      <w:rFonts w:ascii="Calibri" w:hAnsi="Calibri" w:eastAsia="宋体" w:cs="Times New Roman"/>
      <w:sz w:val="22"/>
      <w:szCs w:val="22"/>
      <w:lang w:val="en-US" w:eastAsia="zh-CN" w:bidi="ar-SA"/>
    </w:rPr>
  </w:style>
  <w:style w:type="paragraph" w:customStyle="1" w:styleId="2860">
    <w:name w:val="样式 1295 10 磅"/>
    <w:next w:val="254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61">
    <w:name w:val="样式 7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62">
    <w:name w:val="样式 14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63">
    <w:name w:val="正文19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64">
    <w:name w:val="样式 6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65">
    <w:name w:val="纯文本8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866">
    <w:name w:val="样式 325 10 磅"/>
    <w:next w:val="228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67">
    <w:name w:val="样式 1951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868">
    <w:name w:val="正文104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69">
    <w:name w:val="正文751"/>
    <w:uiPriority w:val="0"/>
    <w:pPr>
      <w:widowControl w:val="0"/>
      <w:jc w:val="both"/>
    </w:pPr>
    <w:rPr>
      <w:rFonts w:ascii="Calibri" w:hAnsi="Calibri" w:eastAsia="宋体" w:cs="Times New Roman"/>
      <w:kern w:val="2"/>
      <w:sz w:val="21"/>
      <w:szCs w:val="24"/>
      <w:lang w:val="en-US" w:eastAsia="zh-CN" w:bidi="ar-SA"/>
    </w:rPr>
  </w:style>
  <w:style w:type="paragraph" w:customStyle="1" w:styleId="2870">
    <w:name w:val="样式 12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1">
    <w:name w:val="样式 10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72">
    <w:name w:val="样式 405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2873">
    <w:name w:val="正文8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74">
    <w:name w:val="正文7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75">
    <w:name w:val="样式 96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2876">
    <w:name w:val="正文955"/>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77">
    <w:name w:val="正文2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78">
    <w:name w:val="样式 339 10 磅"/>
    <w:next w:val="69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79">
    <w:name w:val="正文3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80">
    <w:name w:val="样式 11 "/>
    <w:next w:val="47"/>
    <w:qFormat/>
    <w:uiPriority w:val="0"/>
    <w:rPr>
      <w:rFonts w:ascii="Times New Roman" w:hAnsi="Times New Roman" w:eastAsia="宋体" w:cs="Times New Roman"/>
      <w:sz w:val="20"/>
      <w:szCs w:val="20"/>
      <w:lang w:val="en-US" w:eastAsia="zh-CN" w:bidi="ar-SA"/>
    </w:rPr>
  </w:style>
  <w:style w:type="paragraph" w:customStyle="1" w:styleId="2881">
    <w:name w:val="正文9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82">
    <w:name w:val="样式 10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3">
    <w:name w:val="样式 15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84">
    <w:name w:val="正文1229"/>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885">
    <w:name w:val="样式 11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6">
    <w:name w:val="样式 142 10 磅"/>
    <w:next w:val="63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87">
    <w:name w:val="样式 8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8">
    <w:name w:val="样式 16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9">
    <w:name w:val="样式 17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90">
    <w:name w:val="样式 8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91">
    <w:name w:val="样式 406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892">
    <w:name w:val="正文10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93">
    <w:name w:val="正文1168"/>
    <w:uiPriority w:val="0"/>
    <w:pPr>
      <w:widowControl w:val="0"/>
      <w:jc w:val="both"/>
    </w:pPr>
    <w:rPr>
      <w:rFonts w:ascii="Calibri" w:hAnsi="Calibri" w:eastAsia="宋体" w:cs="Times New Roman"/>
      <w:kern w:val="2"/>
      <w:sz w:val="21"/>
      <w:szCs w:val="22"/>
      <w:lang w:val="en-US" w:eastAsia="zh-CN" w:bidi="ar-SA"/>
    </w:rPr>
  </w:style>
  <w:style w:type="paragraph" w:customStyle="1" w:styleId="2894">
    <w:name w:val="样式 14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9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Arial Unicode MS" w:cs="Times New Roman"/>
      <w:color w:val="000000"/>
      <w:sz w:val="22"/>
      <w:lang w:bidi="ar-SA"/>
    </w:rPr>
  </w:style>
  <w:style w:type="paragraph" w:customStyle="1" w:styleId="2896">
    <w:name w:val="正文1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97">
    <w:name w:val="样式 880 10 磅"/>
    <w:next w:val="4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98">
    <w:name w:val="正文1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2899">
    <w:name w:val="样式 16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00">
    <w:name w:val="样式 6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01">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Arial Unicode MS" w:hAnsi="Arial Unicode MS" w:eastAsia="Arial Unicode MS" w:cs="Arial Unicode MS"/>
      <w:b/>
      <w:bCs/>
      <w:color w:val="000000"/>
      <w:sz w:val="16"/>
      <w:szCs w:val="16"/>
      <w:lang w:bidi="ar-SA"/>
    </w:rPr>
  </w:style>
  <w:style w:type="paragraph" w:customStyle="1" w:styleId="2902">
    <w:name w:val="样式 15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03">
    <w:name w:val="样式 467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2904">
    <w:name w:val="正文56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05">
    <w:name w:val="正文_6_0"/>
    <w:next w:val="44"/>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2906">
    <w:name w:val="样式 12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07">
    <w:name w:val="正文86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8">
    <w:name w:val="样式 44 小三"/>
    <w:next w:val="939"/>
    <w:qFormat/>
    <w:uiPriority w:val="0"/>
    <w:pPr>
      <w:widowControl w:val="0"/>
      <w:jc w:val="both"/>
    </w:pPr>
    <w:rPr>
      <w:rFonts w:ascii="Calibri" w:hAnsi="Calibri" w:eastAsia="仿宋" w:cs="Arial"/>
      <w:kern w:val="2"/>
      <w:sz w:val="30"/>
      <w:szCs w:val="22"/>
      <w:lang w:val="en-US" w:eastAsia="zh-CN" w:bidi="ar-SA"/>
    </w:rPr>
  </w:style>
  <w:style w:type="paragraph" w:customStyle="1" w:styleId="2909">
    <w:name w:val="样式 6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0">
    <w:name w:val="纯文本7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911">
    <w:name w:val="样式 5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2">
    <w:name w:val="样式 194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3">
    <w:name w:val="正文11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14">
    <w:name w:val="正文2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15">
    <w:name w:val="正文1253"/>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916">
    <w:name w:val="样式 9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7">
    <w:name w:val="样式 9 11 磅"/>
    <w:uiPriority w:val="0"/>
    <w:rPr>
      <w:rFonts w:ascii="Calibri" w:hAnsi="Calibri" w:eastAsia="宋体" w:cs="Times New Roman"/>
      <w:sz w:val="22"/>
      <w:szCs w:val="22"/>
      <w:lang w:val="en-US" w:eastAsia="zh-CN" w:bidi="ar-SA"/>
    </w:rPr>
  </w:style>
  <w:style w:type="paragraph" w:customStyle="1" w:styleId="2918">
    <w:name w:val="样式 19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9">
    <w:name w:val="正文1252"/>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2920">
    <w:name w:val="样式 6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1">
    <w:name w:val="样式 1992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2922">
    <w:name w:val="样式 14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3">
    <w:name w:val="正文6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24">
    <w:name w:val="样式 7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5">
    <w:name w:val="样式 16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6">
    <w:name w:val="样式 489 10 磅"/>
    <w:next w:val="2927"/>
    <w:uiPriority w:val="0"/>
    <w:pPr>
      <w:widowControl w:val="0"/>
      <w:jc w:val="both"/>
    </w:pPr>
    <w:rPr>
      <w:rFonts w:ascii="Calibri" w:hAnsi="Calibri" w:eastAsia="宋体" w:cs="Times New Roman"/>
      <w:kern w:val="2"/>
      <w:sz w:val="21"/>
      <w:szCs w:val="22"/>
      <w:lang w:val="en-US" w:eastAsia="zh-CN" w:bidi="ar-SA"/>
    </w:rPr>
  </w:style>
  <w:style w:type="paragraph" w:customStyle="1" w:styleId="2927">
    <w:name w:val="样式 489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8">
    <w:name w:val="样式 8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29">
    <w:name w:val="正文6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30">
    <w:name w:val="纯文本8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931">
    <w:name w:val="样式 75 10 磅"/>
    <w:next w:val="2221"/>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2932">
    <w:name w:val="样式 35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3">
    <w:name w:val="样式 9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4">
    <w:name w:val="样式 350 10 磅"/>
    <w:next w:val="19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5">
    <w:name w:val="正文4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36">
    <w:name w:val="样式 14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7">
    <w:name w:val="样式 28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38">
    <w:name w:val="样式 177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39">
    <w:name w:val="样式 17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40">
    <w:name w:val="正文6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41">
    <w:name w:val="样式 13 11 磅"/>
    <w:next w:val="18"/>
    <w:uiPriority w:val="0"/>
    <w:rPr>
      <w:rFonts w:ascii="Calibri" w:hAnsi="Calibri" w:eastAsia="宋体" w:cs="Times New Roman"/>
      <w:sz w:val="22"/>
      <w:szCs w:val="22"/>
      <w:lang w:val="en-US" w:eastAsia="zh-CN" w:bidi="ar-SA"/>
    </w:rPr>
  </w:style>
  <w:style w:type="paragraph" w:customStyle="1" w:styleId="2942">
    <w:name w:val="样式 319 10 磅"/>
    <w:next w:val="29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43">
    <w:name w:val="正文列项_数字"/>
    <w:basedOn w:val="1"/>
    <w:qFormat/>
    <w:uiPriority w:val="0"/>
    <w:pPr>
      <w:tabs>
        <w:tab w:val="left" w:pos="1740"/>
      </w:tabs>
      <w:autoSpaceDE w:val="0"/>
      <w:autoSpaceDN w:val="0"/>
      <w:spacing w:line="460" w:lineRule="exact"/>
      <w:ind w:left="680" w:leftChars="530" w:hanging="150" w:hangingChars="150"/>
      <w:outlineLvl w:val="7"/>
    </w:pPr>
    <w:rPr>
      <w:rFonts w:ascii="宋体" w:eastAsia="宋体" w:cs="Times New Roman"/>
      <w:sz w:val="28"/>
      <w:szCs w:val="20"/>
      <w:lang w:bidi="ar-SA"/>
    </w:rPr>
  </w:style>
  <w:style w:type="paragraph" w:customStyle="1" w:styleId="2944">
    <w:name w:val="批注文字3"/>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45">
    <w:name w:val="正文10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46">
    <w:name w:val="样式 10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47">
    <w:name w:val="正文8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48">
    <w:name w:val="正文1167"/>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2949">
    <w:name w:val="样式 131 小四"/>
    <w:next w:val="2944"/>
    <w:qFormat/>
    <w:uiPriority w:val="0"/>
    <w:pPr>
      <w:widowControl w:val="0"/>
      <w:jc w:val="both"/>
    </w:pPr>
    <w:rPr>
      <w:rFonts w:ascii="Calibri" w:hAnsi="Calibri" w:eastAsia="宋体" w:cs="Arial"/>
      <w:kern w:val="2"/>
      <w:sz w:val="24"/>
      <w:szCs w:val="24"/>
      <w:lang w:val="en-US" w:eastAsia="zh-CN" w:bidi="ar-SA"/>
    </w:rPr>
  </w:style>
  <w:style w:type="paragraph" w:customStyle="1" w:styleId="2950">
    <w:name w:val="样式 99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51">
    <w:name w:val="正文7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52">
    <w:name w:val="样式 5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53">
    <w:name w:val="正文9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54">
    <w:name w:val="样式 19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55">
    <w:name w:val="样式 179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56">
    <w:name w:val="正文2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57">
    <w:name w:val="样式 653 10 磅"/>
    <w:next w:val="2958"/>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2958">
    <w:name w:val="列出段落_0"/>
    <w:next w:val="1"/>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959">
    <w:name w:val="纯文本12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960">
    <w:name w:val="正文4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61">
    <w:name w:val="样式 17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2">
    <w:name w:val="正文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63">
    <w:name w:val="正文39"/>
    <w:next w:val="29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64">
    <w:name w:val="正文3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65">
    <w:name w:val="样式 274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2966">
    <w:name w:val="样式 442 10 磅"/>
    <w:next w:val="2967"/>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2967">
    <w:name w:val="优先级：中"/>
    <w:basedOn w:val="17"/>
    <w:qFormat/>
    <w:uiPriority w:val="0"/>
    <w:pPr>
      <w:ind w:firstLine="0"/>
    </w:pPr>
    <w:rPr>
      <w:rFonts w:ascii="Calibri" w:hAnsi="Calibri" w:eastAsia="宋体"/>
      <w:color w:val="0000FF"/>
      <w:szCs w:val="20"/>
    </w:rPr>
  </w:style>
  <w:style w:type="paragraph" w:customStyle="1" w:styleId="2968">
    <w:name w:val="样式 6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69">
    <w:name w:val="样式 496 10 磅"/>
    <w:qFormat/>
    <w:uiPriority w:val="0"/>
    <w:rPr>
      <w:rFonts w:ascii="Times New Roman" w:hAnsi="Times New Roman" w:eastAsia="宋体" w:cs="Times New Roman"/>
      <w:sz w:val="20"/>
      <w:szCs w:val="20"/>
      <w:lang w:val="en-US" w:eastAsia="zh-CN" w:bidi="ar-SA"/>
    </w:rPr>
  </w:style>
  <w:style w:type="paragraph" w:customStyle="1" w:styleId="2970">
    <w:name w:val="样式 34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71">
    <w:name w:val="正文69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72">
    <w:name w:val="样式 86 10 磅"/>
    <w:next w:val="28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73">
    <w:name w:val="正文1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74">
    <w:name w:val="正文5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75">
    <w:name w:val="正文1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76">
    <w:name w:val="样式 59 10 磅"/>
    <w:next w:val="1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77">
    <w:name w:val="样式 1896 10 磅"/>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978">
    <w:name w:val="样式 15 11 磅"/>
    <w:next w:val="137"/>
    <w:qFormat/>
    <w:uiPriority w:val="0"/>
    <w:rPr>
      <w:rFonts w:ascii="Calibri" w:hAnsi="Calibri" w:eastAsia="宋体" w:cs="Times New Roman"/>
      <w:sz w:val="22"/>
      <w:szCs w:val="22"/>
      <w:lang w:val="en-US" w:eastAsia="zh-CN" w:bidi="ar-SA"/>
    </w:rPr>
  </w:style>
  <w:style w:type="paragraph" w:customStyle="1" w:styleId="2979">
    <w:name w:val="样式 1868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2980">
    <w:name w:val="样式 117 10 磅"/>
    <w:next w:val="98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81">
    <w:name w:val="样式 12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82">
    <w:name w:val="样式 16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83">
    <w:name w:val="正文987"/>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84">
    <w:name w:val="样式 15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85">
    <w:name w:val="样式 17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86">
    <w:name w:val="纯文本1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2987">
    <w:name w:val="正文7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88">
    <w:name w:val="样式 17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89">
    <w:name w:val="正文819"/>
    <w:uiPriority w:val="0"/>
    <w:pPr>
      <w:widowControl w:val="0"/>
      <w:jc w:val="both"/>
    </w:pPr>
    <w:rPr>
      <w:rFonts w:ascii="Calibri" w:hAnsi="Calibri" w:eastAsia="宋体" w:cs="Times New Roman"/>
      <w:kern w:val="2"/>
      <w:sz w:val="21"/>
      <w:szCs w:val="22"/>
      <w:lang w:val="en-US" w:eastAsia="zh-CN" w:bidi="ar-SA"/>
    </w:rPr>
  </w:style>
  <w:style w:type="paragraph" w:customStyle="1" w:styleId="2990">
    <w:name w:val="样式 12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1">
    <w:name w:val="样式 1823 10 磅"/>
    <w:qFormat/>
    <w:uiPriority w:val="0"/>
    <w:pPr>
      <w:widowControl w:val="0"/>
      <w:jc w:val="both"/>
    </w:pPr>
    <w:rPr>
      <w:rFonts w:ascii="等线" w:hAnsi="Times New Roman" w:eastAsia="等线" w:cs="Times New Roman"/>
      <w:kern w:val="2"/>
      <w:sz w:val="21"/>
      <w:szCs w:val="22"/>
      <w:lang w:val="en-US" w:eastAsia="zh-CN" w:bidi="ar-SA"/>
    </w:rPr>
  </w:style>
  <w:style w:type="paragraph" w:customStyle="1" w:styleId="2992">
    <w:name w:val="样式 5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3">
    <w:name w:val="样式 11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4">
    <w:name w:val="正文95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95">
    <w:name w:val="正文799"/>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96">
    <w:name w:val="样式 11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97">
    <w:name w:val="正文1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998">
    <w:name w:val="正文9"/>
    <w:uiPriority w:val="0"/>
    <w:pPr>
      <w:widowControl w:val="0"/>
      <w:jc w:val="both"/>
    </w:pPr>
    <w:rPr>
      <w:rFonts w:ascii="Calibri" w:hAnsi="Calibri" w:eastAsia="宋体" w:cs="Times New Roman"/>
      <w:kern w:val="2"/>
      <w:sz w:val="21"/>
      <w:szCs w:val="24"/>
      <w:lang w:val="en-US" w:eastAsia="zh-CN" w:bidi="ar-SA"/>
    </w:rPr>
  </w:style>
  <w:style w:type="paragraph" w:customStyle="1" w:styleId="2999">
    <w:name w:val="样式 11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00">
    <w:name w:val="样式 14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01">
    <w:name w:val="正文186"/>
    <w:uiPriority w:val="0"/>
    <w:pPr>
      <w:widowControl w:val="0"/>
      <w:jc w:val="both"/>
    </w:pPr>
    <w:rPr>
      <w:rFonts w:ascii="Calibri" w:hAnsi="Calibri" w:eastAsia="宋体" w:cs="Times New Roman"/>
      <w:kern w:val="2"/>
      <w:sz w:val="21"/>
      <w:szCs w:val="24"/>
      <w:lang w:val="en-US" w:eastAsia="zh-CN" w:bidi="ar-SA"/>
    </w:rPr>
  </w:style>
  <w:style w:type="paragraph" w:customStyle="1" w:styleId="3002">
    <w:name w:val="样式 14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03">
    <w:name w:val="正文80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04">
    <w:name w:val="正文文本7"/>
    <w:qFormat/>
    <w:uiPriority w:val="0"/>
    <w:pPr>
      <w:widowControl w:val="0"/>
      <w:jc w:val="both"/>
    </w:pPr>
    <w:rPr>
      <w:rFonts w:ascii="Calibri" w:hAnsi="Calibri" w:eastAsia="宋体" w:cs="Times New Roman"/>
      <w:kern w:val="2"/>
      <w:sz w:val="28"/>
      <w:szCs w:val="22"/>
      <w:lang w:val="en-US" w:eastAsia="zh-CN" w:bidi="ar-SA"/>
    </w:rPr>
  </w:style>
  <w:style w:type="paragraph" w:customStyle="1" w:styleId="3005">
    <w:name w:val="纯文本11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006">
    <w:name w:val="正文2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07">
    <w:name w:val="样式 99 小四"/>
    <w:qFormat/>
    <w:uiPriority w:val="0"/>
    <w:pPr>
      <w:widowControl w:val="0"/>
      <w:adjustRightInd w:val="0"/>
      <w:spacing w:line="360" w:lineRule="atLeast"/>
      <w:textAlignment w:val="baseline"/>
    </w:pPr>
    <w:rPr>
      <w:rFonts w:ascii="Calibri" w:hAnsi="Calibri" w:eastAsia="宋体" w:cs="Times New Roman"/>
      <w:sz w:val="24"/>
      <w:szCs w:val="22"/>
      <w:lang w:val="en-US" w:eastAsia="zh-CN" w:bidi="ar-SA"/>
    </w:rPr>
  </w:style>
  <w:style w:type="paragraph" w:customStyle="1" w:styleId="3008">
    <w:name w:val="样式 16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09">
    <w:name w:val="样式 15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10">
    <w:name w:val="样式 138 10 磅"/>
    <w:next w:val="28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11">
    <w:name w:val="正文38"/>
    <w:next w:val="30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12">
    <w:name w:val="正文5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13">
    <w:name w:val="正文4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14">
    <w:name w:val="样式 1966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015">
    <w:name w:val="样式 16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16">
    <w:name w:val="样式 103 小四"/>
    <w:next w:val="2538"/>
    <w:qFormat/>
    <w:uiPriority w:val="0"/>
    <w:pPr>
      <w:widowControl w:val="0"/>
      <w:jc w:val="both"/>
    </w:pPr>
    <w:rPr>
      <w:rFonts w:ascii="Calibri" w:hAnsi="Calibri" w:eastAsia="宋体" w:cs="Arial"/>
      <w:kern w:val="2"/>
      <w:sz w:val="24"/>
      <w:szCs w:val="24"/>
      <w:lang w:val="en-US" w:eastAsia="zh-CN" w:bidi="ar-SA"/>
    </w:rPr>
  </w:style>
  <w:style w:type="paragraph" w:customStyle="1" w:styleId="3017">
    <w:name w:val="正文78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18">
    <w:name w:val="正文5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19">
    <w:name w:val="正文812"/>
    <w:uiPriority w:val="0"/>
    <w:pPr>
      <w:widowControl w:val="0"/>
      <w:jc w:val="both"/>
    </w:pPr>
    <w:rPr>
      <w:rFonts w:ascii="Calibri" w:hAnsi="Calibri" w:eastAsia="宋体" w:cs="Times New Roman"/>
      <w:kern w:val="2"/>
      <w:sz w:val="21"/>
      <w:szCs w:val="22"/>
      <w:lang w:val="en-US" w:eastAsia="zh-CN" w:bidi="ar-SA"/>
    </w:rPr>
  </w:style>
  <w:style w:type="paragraph" w:customStyle="1" w:styleId="3020">
    <w:name w:val="样式 18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21">
    <w:name w:val="样式 15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22">
    <w:name w:val="样式 126 10 磅"/>
    <w:next w:val="302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23">
    <w:name w:val="样式 20 10 磅"/>
    <w:next w:val="1923"/>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024">
    <w:name w:val="正文7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25">
    <w:name w:val="正文6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26">
    <w:name w:val="正文2"/>
    <w:uiPriority w:val="0"/>
    <w:pPr>
      <w:widowControl w:val="0"/>
      <w:jc w:val="both"/>
    </w:pPr>
    <w:rPr>
      <w:rFonts w:ascii="Calibri" w:hAnsi="Calibri" w:eastAsia="宋体" w:cs="Times New Roman"/>
      <w:kern w:val="2"/>
      <w:sz w:val="21"/>
      <w:szCs w:val="24"/>
      <w:lang w:val="en-US" w:eastAsia="zh-CN" w:bidi="ar-SA"/>
    </w:rPr>
  </w:style>
  <w:style w:type="paragraph" w:customStyle="1" w:styleId="3027">
    <w:name w:val="正文1234"/>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028">
    <w:name w:val="样式 2 11 磅"/>
    <w:qFormat/>
    <w:uiPriority w:val="0"/>
    <w:rPr>
      <w:rFonts w:ascii="Calibri" w:hAnsi="Calibri" w:eastAsia="宋体" w:cs="Times New Roman"/>
      <w:sz w:val="22"/>
      <w:szCs w:val="22"/>
      <w:lang w:val="en-US" w:eastAsia="zh-CN" w:bidi="ar-SA"/>
    </w:rPr>
  </w:style>
  <w:style w:type="paragraph" w:customStyle="1" w:styleId="3029">
    <w:name w:val="正文82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30">
    <w:name w:val="样式 左 首行缩进:  1.06 厘米 行距: 1.5 倍行距"/>
    <w:basedOn w:val="1"/>
    <w:qFormat/>
    <w:uiPriority w:val="0"/>
    <w:pPr>
      <w:ind w:firstLine="601"/>
      <w:jc w:val="left"/>
    </w:pPr>
    <w:rPr>
      <w:rFonts w:ascii="Calibri" w:hAnsi="Calibri" w:eastAsia="宋体" w:cs="宋体"/>
      <w:sz w:val="24"/>
      <w:szCs w:val="20"/>
      <w:lang w:bidi="ar-SA"/>
    </w:rPr>
  </w:style>
  <w:style w:type="paragraph" w:customStyle="1" w:styleId="3031">
    <w:name w:val="样式 244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032">
    <w:name w:val="样式 128 10 磅"/>
    <w:next w:val="303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33">
    <w:name w:val="正文93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34">
    <w:name w:val="标题 31"/>
    <w:qFormat/>
    <w:uiPriority w:val="0"/>
    <w:pPr>
      <w:keepNext/>
      <w:keepLines/>
      <w:widowControl w:val="0"/>
      <w:tabs>
        <w:tab w:val="left" w:pos="588"/>
      </w:tabs>
      <w:adjustRightInd w:val="0"/>
      <w:spacing w:line="360" w:lineRule="auto"/>
      <w:jc w:val="both"/>
      <w:textAlignment w:val="baseline"/>
      <w:outlineLvl w:val="2"/>
    </w:pPr>
    <w:rPr>
      <w:rFonts w:ascii="Calibri" w:hAnsi="Calibri" w:eastAsia="宋体" w:cs="Times New Roman"/>
      <w:kern w:val="2"/>
      <w:sz w:val="28"/>
      <w:szCs w:val="28"/>
      <w:lang w:val="en-US" w:eastAsia="zh-CN" w:bidi="ar-SA"/>
    </w:rPr>
  </w:style>
  <w:style w:type="paragraph" w:customStyle="1" w:styleId="3035">
    <w:name w:val="样式 116 10 磅"/>
    <w:next w:val="30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36">
    <w:name w:val="样式 164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37">
    <w:name w:val="样式 5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38">
    <w:name w:val="样式 1963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039">
    <w:name w:val="样式 119 10 磅"/>
    <w:next w:val="59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40">
    <w:name w:val="样式 30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41">
    <w:name w:val="样式 7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42">
    <w:name w:val="正文4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43">
    <w:name w:val="正文601"/>
    <w:uiPriority w:val="0"/>
    <w:pPr>
      <w:widowControl w:val="0"/>
      <w:jc w:val="both"/>
    </w:pPr>
    <w:rPr>
      <w:rFonts w:ascii="Calibri" w:hAnsi="Calibri" w:eastAsia="宋体" w:cs="Times New Roman"/>
      <w:kern w:val="2"/>
      <w:sz w:val="21"/>
      <w:szCs w:val="24"/>
      <w:lang w:val="en-US" w:eastAsia="zh-CN" w:bidi="ar-SA"/>
    </w:rPr>
  </w:style>
  <w:style w:type="paragraph" w:customStyle="1" w:styleId="3044">
    <w:name w:val="样式 219 10 磅"/>
    <w:uiPriority w:val="0"/>
    <w:pPr>
      <w:widowControl w:val="0"/>
      <w:jc w:val="both"/>
    </w:pPr>
    <w:rPr>
      <w:rFonts w:ascii="Calibri" w:hAnsi="Calibri" w:eastAsia="宋体" w:cs="Times New Roman"/>
      <w:kern w:val="2"/>
      <w:sz w:val="21"/>
      <w:szCs w:val="22"/>
      <w:lang w:val="en-US" w:eastAsia="zh-CN" w:bidi="ar-SA"/>
    </w:rPr>
  </w:style>
  <w:style w:type="paragraph" w:customStyle="1" w:styleId="3045">
    <w:name w:val="正文4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46">
    <w:name w:val="样式 3 小五"/>
    <w:qFormat/>
    <w:uiPriority w:val="0"/>
    <w:pPr>
      <w:widowControl w:val="0"/>
      <w:tabs>
        <w:tab w:val="center" w:pos="4153"/>
        <w:tab w:val="right" w:pos="8306"/>
      </w:tabs>
      <w:adjustRightInd w:val="0"/>
      <w:spacing w:line="240" w:lineRule="atLeast"/>
      <w:textAlignment w:val="baseline"/>
    </w:pPr>
    <w:rPr>
      <w:rFonts w:ascii="Calibri" w:hAnsi="Calibri" w:eastAsia="宋体" w:cs="Times New Roman"/>
      <w:sz w:val="18"/>
      <w:szCs w:val="22"/>
      <w:lang w:val="en-US" w:eastAsia="zh-CN" w:bidi="ar-SA"/>
    </w:rPr>
  </w:style>
  <w:style w:type="paragraph" w:customStyle="1" w:styleId="3047">
    <w:name w:val="样式 58 10 磅"/>
    <w:next w:val="6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48">
    <w:name w:val="表格1"/>
    <w:uiPriority w:val="0"/>
    <w:pPr>
      <w:widowControl w:val="0"/>
      <w:jc w:val="center"/>
    </w:pPr>
    <w:rPr>
      <w:rFonts w:ascii="Calibri" w:hAnsi="Calibri" w:eastAsia="宋体" w:cs="Times New Roman"/>
      <w:kern w:val="2"/>
      <w:sz w:val="24"/>
      <w:szCs w:val="28"/>
      <w:lang w:val="en-US" w:eastAsia="zh-CN" w:bidi="ar-SA"/>
    </w:rPr>
  </w:style>
  <w:style w:type="paragraph" w:customStyle="1" w:styleId="3049">
    <w:name w:val="样式 7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50">
    <w:name w:val="正文1255"/>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051">
    <w:name w:val="样式 52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52">
    <w:name w:val="样式 14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53">
    <w:name w:val="默认段落字体 Para Char"/>
    <w:basedOn w:val="1"/>
    <w:qFormat/>
    <w:uiPriority w:val="0"/>
    <w:pPr>
      <w:adjustRightInd w:val="0"/>
      <w:spacing w:line="360" w:lineRule="auto"/>
    </w:pPr>
    <w:rPr>
      <w:rFonts w:ascii="Calibri" w:hAnsi="Calibri" w:eastAsia="宋体" w:cs="Times New Roman"/>
      <w:sz w:val="24"/>
      <w:szCs w:val="20"/>
      <w:lang w:bidi="ar-SA"/>
    </w:rPr>
  </w:style>
  <w:style w:type="paragraph" w:customStyle="1" w:styleId="3054">
    <w:name w:val="正文290"/>
    <w:uiPriority w:val="0"/>
    <w:pPr>
      <w:widowControl w:val="0"/>
      <w:jc w:val="both"/>
    </w:pPr>
    <w:rPr>
      <w:rFonts w:ascii="Calibri" w:hAnsi="Calibri" w:eastAsia="宋体" w:cs="Times New Roman"/>
      <w:kern w:val="2"/>
      <w:sz w:val="21"/>
      <w:szCs w:val="24"/>
      <w:lang w:val="en-US" w:eastAsia="zh-CN" w:bidi="ar-SA"/>
    </w:rPr>
  </w:style>
  <w:style w:type="paragraph" w:customStyle="1" w:styleId="3055">
    <w:name w:val="样式 15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56">
    <w:name w:val="样式 1888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57">
    <w:name w:val="正文106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58">
    <w:name w:val="样式 19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59">
    <w:name w:val="样式 12 10 磅"/>
    <w:next w:val="3060"/>
    <w:uiPriority w:val="0"/>
    <w:pPr>
      <w:widowControl w:val="0"/>
      <w:jc w:val="both"/>
    </w:pPr>
    <w:rPr>
      <w:rFonts w:ascii="宋体" w:hAnsi="Times New Roman" w:eastAsia="宋体" w:cs="Times New Roman"/>
      <w:kern w:val="2"/>
      <w:sz w:val="21"/>
      <w:szCs w:val="21"/>
      <w:lang w:val="en-US" w:eastAsia="zh-CN" w:bidi="ar-SA"/>
    </w:rPr>
  </w:style>
  <w:style w:type="paragraph" w:customStyle="1" w:styleId="3060">
    <w:name w:val="正文5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61">
    <w:name w:val="样式 64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62">
    <w:name w:val="样式 7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063">
    <w:name w:val="正文1034"/>
    <w:qFormat/>
    <w:uiPriority w:val="0"/>
    <w:rPr>
      <w:rFonts w:ascii="Calibri" w:hAnsi="Calibri" w:eastAsia="宋体" w:cs="Times New Roman"/>
      <w:kern w:val="2"/>
      <w:sz w:val="21"/>
      <w:szCs w:val="21"/>
      <w:lang w:val="en-US" w:eastAsia="zh-CN" w:bidi="ar-SA"/>
    </w:rPr>
  </w:style>
  <w:style w:type="paragraph" w:customStyle="1" w:styleId="3064">
    <w:name w:val="样式 100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65">
    <w:name w:val="正文4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66">
    <w:name w:val="样式 499 10 磅"/>
    <w:qFormat/>
    <w:uiPriority w:val="0"/>
    <w:rPr>
      <w:rFonts w:ascii="Times New Roman" w:hAnsi="Times New Roman" w:eastAsia="宋体" w:cs="Times New Roman"/>
      <w:sz w:val="20"/>
      <w:szCs w:val="20"/>
      <w:lang w:val="en-US" w:eastAsia="zh-CN" w:bidi="ar-SA"/>
    </w:rPr>
  </w:style>
  <w:style w:type="paragraph" w:customStyle="1" w:styleId="3067">
    <w:name w:val="样式 8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68">
    <w:name w:val="样式 15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69">
    <w:name w:val="正文961"/>
    <w:uiPriority w:val="0"/>
    <w:pPr>
      <w:widowControl w:val="0"/>
      <w:jc w:val="both"/>
    </w:pPr>
    <w:rPr>
      <w:rFonts w:ascii="Calibri" w:hAnsi="Calibri" w:eastAsia="宋体" w:cs="Times New Roman"/>
      <w:kern w:val="2"/>
      <w:sz w:val="21"/>
      <w:szCs w:val="22"/>
      <w:lang w:val="en-US" w:eastAsia="zh-CN" w:bidi="ar-SA"/>
    </w:rPr>
  </w:style>
  <w:style w:type="paragraph" w:customStyle="1" w:styleId="3070">
    <w:name w:val="样式 7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71">
    <w:name w:val="样式 373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72">
    <w:name w:val="正文89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3">
    <w:name w:val="样式 76 10 磅"/>
    <w:next w:val="3074"/>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074">
    <w:name w:val="样式 1362 10 磅"/>
    <w:next w:val="458"/>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75">
    <w:name w:val="正文108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6">
    <w:name w:val="样式 13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77">
    <w:name w:val="样式 179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8">
    <w:name w:val="正文577"/>
    <w:uiPriority w:val="0"/>
    <w:pPr>
      <w:widowControl w:val="0"/>
      <w:jc w:val="both"/>
    </w:pPr>
    <w:rPr>
      <w:rFonts w:ascii="Calibri" w:hAnsi="Calibri" w:eastAsia="宋体" w:cs="Times New Roman"/>
      <w:kern w:val="2"/>
      <w:sz w:val="21"/>
      <w:szCs w:val="24"/>
      <w:lang w:val="en-US" w:eastAsia="zh-CN" w:bidi="ar-SA"/>
    </w:rPr>
  </w:style>
  <w:style w:type="paragraph" w:customStyle="1" w:styleId="3079">
    <w:name w:val="正文1006"/>
    <w:uiPriority w:val="0"/>
    <w:pPr>
      <w:widowControl w:val="0"/>
      <w:jc w:val="both"/>
    </w:pPr>
    <w:rPr>
      <w:rFonts w:ascii="Calibri" w:hAnsi="Calibri" w:eastAsia="宋体" w:cs="Times New Roman"/>
      <w:kern w:val="2"/>
      <w:sz w:val="21"/>
      <w:szCs w:val="22"/>
      <w:lang w:val="en-US" w:eastAsia="zh-CN" w:bidi="ar-SA"/>
    </w:rPr>
  </w:style>
  <w:style w:type="paragraph" w:customStyle="1" w:styleId="3080">
    <w:name w:val="样式 188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81">
    <w:name w:val="正文56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82">
    <w:name w:val="正文117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83">
    <w:name w:val="样式 334 10 磅"/>
    <w:next w:val="308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84">
    <w:name w:val="正文263"/>
    <w:uiPriority w:val="0"/>
    <w:pPr>
      <w:widowControl w:val="0"/>
      <w:jc w:val="both"/>
    </w:pPr>
    <w:rPr>
      <w:rFonts w:ascii="Calibri" w:hAnsi="Calibri" w:eastAsia="宋体" w:cs="Times New Roman"/>
      <w:kern w:val="2"/>
      <w:sz w:val="21"/>
      <w:szCs w:val="24"/>
      <w:lang w:val="en-US" w:eastAsia="zh-CN" w:bidi="ar-SA"/>
    </w:rPr>
  </w:style>
  <w:style w:type="paragraph" w:customStyle="1" w:styleId="3085">
    <w:name w:val="正文9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86">
    <w:name w:val="正文597"/>
    <w:uiPriority w:val="0"/>
    <w:pPr>
      <w:widowControl w:val="0"/>
      <w:jc w:val="both"/>
    </w:pPr>
    <w:rPr>
      <w:rFonts w:ascii="Calibri" w:hAnsi="Calibri" w:eastAsia="宋体" w:cs="Times New Roman"/>
      <w:kern w:val="2"/>
      <w:sz w:val="21"/>
      <w:szCs w:val="24"/>
      <w:lang w:val="en-US" w:eastAsia="zh-CN" w:bidi="ar-SA"/>
    </w:rPr>
  </w:style>
  <w:style w:type="paragraph" w:customStyle="1" w:styleId="3087">
    <w:name w:val="正文3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88">
    <w:name w:val="样式 9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89">
    <w:name w:val="样式 166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90">
    <w:name w:val="正文10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1">
    <w:name w:val="样式 10 "/>
    <w:next w:val="42"/>
    <w:qFormat/>
    <w:uiPriority w:val="0"/>
    <w:rPr>
      <w:rFonts w:ascii="Times New Roman" w:hAnsi="Times New Roman" w:eastAsia="宋体" w:cs="Times New Roman"/>
      <w:sz w:val="20"/>
      <w:szCs w:val="20"/>
      <w:lang w:val="en-US" w:eastAsia="zh-CN" w:bidi="ar-SA"/>
    </w:rPr>
  </w:style>
  <w:style w:type="paragraph" w:customStyle="1" w:styleId="3092">
    <w:name w:val="样式 34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3">
    <w:name w:val="样式 32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94">
    <w:name w:val="正文6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95">
    <w:name w:val="正文47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96">
    <w:name w:val="正文68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97">
    <w:name w:val="样式 387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98">
    <w:name w:val="正文37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099">
    <w:name w:val="优先级：低"/>
    <w:basedOn w:val="17"/>
    <w:uiPriority w:val="0"/>
    <w:pPr>
      <w:ind w:firstLine="0"/>
    </w:pPr>
    <w:rPr>
      <w:rFonts w:ascii="Calibri" w:hAnsi="Calibri" w:eastAsia="宋体"/>
      <w:color w:val="808080"/>
      <w:szCs w:val="21"/>
    </w:rPr>
  </w:style>
  <w:style w:type="paragraph" w:customStyle="1" w:styleId="3100">
    <w:name w:val="UserStyle_5"/>
    <w:next w:val="44"/>
    <w:qFormat/>
    <w:uiPriority w:val="0"/>
    <w:rPr>
      <w:rFonts w:ascii="Calibri" w:hAnsi="Calibri" w:eastAsia="宋体" w:cs="Times New Roman"/>
      <w:sz w:val="22"/>
      <w:szCs w:val="22"/>
      <w:lang w:val="en-US" w:eastAsia="zh-CN" w:bidi="ar-SA"/>
    </w:rPr>
  </w:style>
  <w:style w:type="paragraph" w:customStyle="1" w:styleId="3101">
    <w:name w:val="样式 133 小四"/>
    <w:next w:val="3102"/>
    <w:qFormat/>
    <w:uiPriority w:val="0"/>
    <w:pPr>
      <w:widowControl w:val="0"/>
      <w:jc w:val="both"/>
    </w:pPr>
    <w:rPr>
      <w:rFonts w:ascii="Calibri" w:hAnsi="Calibri" w:eastAsia="宋体" w:cs="Arial"/>
      <w:kern w:val="2"/>
      <w:sz w:val="24"/>
      <w:szCs w:val="24"/>
      <w:lang w:val="en-US" w:eastAsia="zh-CN" w:bidi="ar-SA"/>
    </w:rPr>
  </w:style>
  <w:style w:type="paragraph" w:customStyle="1" w:styleId="3102">
    <w:name w:val="正文171"/>
    <w:uiPriority w:val="0"/>
    <w:pPr>
      <w:widowControl w:val="0"/>
      <w:jc w:val="both"/>
    </w:pPr>
    <w:rPr>
      <w:rFonts w:ascii="Calibri" w:hAnsi="Calibri" w:eastAsia="宋体" w:cs="Times New Roman"/>
      <w:kern w:val="2"/>
      <w:sz w:val="21"/>
      <w:szCs w:val="24"/>
      <w:lang w:val="en-US" w:eastAsia="zh-CN" w:bidi="ar-SA"/>
    </w:rPr>
  </w:style>
  <w:style w:type="paragraph" w:customStyle="1" w:styleId="3103">
    <w:name w:val="样式 6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04">
    <w:name w:val="样式 2 小三"/>
    <w:next w:val="3105"/>
    <w:uiPriority w:val="0"/>
    <w:pPr>
      <w:widowControl w:val="0"/>
      <w:jc w:val="both"/>
    </w:pPr>
    <w:rPr>
      <w:rFonts w:ascii="Calibri" w:hAnsi="Calibri" w:eastAsia="仿宋" w:cs="Arial"/>
      <w:kern w:val="2"/>
      <w:sz w:val="30"/>
      <w:szCs w:val="22"/>
      <w:lang w:val="en-US" w:eastAsia="zh-CN" w:bidi="ar-SA"/>
    </w:rPr>
  </w:style>
  <w:style w:type="paragraph" w:customStyle="1" w:styleId="3105">
    <w:name w:val="正文3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06">
    <w:name w:val="样式 5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07">
    <w:name w:val="样式 13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08">
    <w:name w:val="样式 411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09">
    <w:name w:val="样式 35 小四"/>
    <w:qFormat/>
    <w:uiPriority w:val="0"/>
    <w:pPr>
      <w:spacing w:before="100" w:beforeAutospacing="1" w:after="100" w:afterAutospacing="1"/>
    </w:pPr>
    <w:rPr>
      <w:rFonts w:ascii="宋体" w:hAnsi="Times New Roman" w:eastAsia="宋体" w:cs="Times New Roman"/>
      <w:kern w:val="2"/>
      <w:sz w:val="24"/>
      <w:szCs w:val="24"/>
      <w:lang w:val="en-US" w:eastAsia="zh-CN" w:bidi="ar-SA"/>
    </w:rPr>
  </w:style>
  <w:style w:type="paragraph" w:customStyle="1" w:styleId="3110">
    <w:name w:val="样式 7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1">
    <w:name w:val="样式 1308 10 磅"/>
    <w:next w:val="91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2">
    <w:name w:val="样式 326 10 磅"/>
    <w:next w:val="943"/>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113">
    <w:name w:val="样式 11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4">
    <w:name w:val="样式 61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5">
    <w:name w:val="样式 15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6">
    <w:name w:val="样式 248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117">
    <w:name w:val="样式 18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18">
    <w:name w:val="z-窗体顶端1"/>
    <w:basedOn w:val="1"/>
    <w:next w:val="1"/>
    <w:uiPriority w:val="0"/>
    <w:pPr>
      <w:widowControl/>
      <w:pBdr>
        <w:bottom w:val="single" w:color="auto" w:sz="6" w:space="1"/>
      </w:pBdr>
      <w:jc w:val="center"/>
    </w:pPr>
    <w:rPr>
      <w:rFonts w:ascii="Arial" w:hAnsi="Arial" w:eastAsia="宋体"/>
      <w:vanish/>
      <w:sz w:val="16"/>
      <w:szCs w:val="16"/>
    </w:rPr>
  </w:style>
  <w:style w:type="paragraph" w:customStyle="1" w:styleId="3119">
    <w:name w:val="样式 141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20">
    <w:name w:val="正文15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21">
    <w:name w:val="正文24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22">
    <w:name w:val="样式 1 "/>
    <w:qFormat/>
    <w:uiPriority w:val="0"/>
    <w:rPr>
      <w:rFonts w:ascii="Times New Roman" w:hAnsi="Times New Roman" w:eastAsia="宋体" w:cs="Times New Roman"/>
      <w:sz w:val="20"/>
      <w:szCs w:val="20"/>
      <w:lang w:val="en-US" w:eastAsia="zh-CN" w:bidi="ar-SA"/>
    </w:rPr>
  </w:style>
  <w:style w:type="paragraph" w:customStyle="1" w:styleId="3123">
    <w:name w:val="样式 194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24">
    <w:name w:val="样式 185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25">
    <w:name w:val="纯文本1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126">
    <w:name w:val="样式 187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27">
    <w:name w:val="样式 183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28">
    <w:name w:val="样式 279 10 磅"/>
    <w:uiPriority w:val="0"/>
    <w:pPr>
      <w:widowControl w:val="0"/>
      <w:jc w:val="both"/>
    </w:pPr>
    <w:rPr>
      <w:rFonts w:ascii="Calibri" w:hAnsi="Calibri" w:eastAsia="宋体" w:cs="Times New Roman"/>
      <w:kern w:val="2"/>
      <w:sz w:val="21"/>
      <w:szCs w:val="22"/>
      <w:lang w:val="en-US" w:eastAsia="zh-CN" w:bidi="ar-SA"/>
    </w:rPr>
  </w:style>
  <w:style w:type="paragraph" w:customStyle="1" w:styleId="3129">
    <w:name w:val="正文7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30">
    <w:name w:val="样式 23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31">
    <w:name w:val="正文84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32">
    <w:name w:val="样式 9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33">
    <w:name w:val="UserStyle_19"/>
    <w:next w:val="458"/>
    <w:qFormat/>
    <w:uiPriority w:val="0"/>
    <w:rPr>
      <w:rFonts w:ascii="Calibri" w:hAnsi="Calibri" w:eastAsia="宋体" w:cs="Times New Roman"/>
      <w:sz w:val="22"/>
      <w:szCs w:val="22"/>
      <w:lang w:val="en-US" w:eastAsia="zh-CN" w:bidi="ar-SA"/>
    </w:rPr>
  </w:style>
  <w:style w:type="paragraph" w:customStyle="1" w:styleId="3134">
    <w:name w:val="样式 57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35">
    <w:name w:val="样式 44 小四"/>
    <w:qFormat/>
    <w:uiPriority w:val="0"/>
    <w:pPr>
      <w:widowControl w:val="0"/>
      <w:adjustRightInd w:val="0"/>
      <w:spacing w:line="360" w:lineRule="atLeast"/>
      <w:textAlignment w:val="baseline"/>
    </w:pPr>
    <w:rPr>
      <w:rFonts w:ascii="Times New Roman" w:hAnsi="Times New Roman" w:eastAsia="宋体" w:cs="Times New Roman"/>
      <w:kern w:val="2"/>
      <w:sz w:val="24"/>
      <w:szCs w:val="24"/>
      <w:lang w:val="en-US" w:eastAsia="zh-CN" w:bidi="ar-SA"/>
    </w:rPr>
  </w:style>
  <w:style w:type="paragraph" w:customStyle="1" w:styleId="3136">
    <w:name w:val="批注主题3"/>
    <w:qFormat/>
    <w:uiPriority w:val="0"/>
    <w:pPr>
      <w:widowControl w:val="0"/>
      <w:jc w:val="both"/>
    </w:pPr>
    <w:rPr>
      <w:rFonts w:ascii="Calibri" w:hAnsi="Calibri" w:eastAsia="宋体" w:cs="Times New Roman"/>
      <w:b/>
      <w:bCs/>
      <w:kern w:val="2"/>
      <w:sz w:val="21"/>
      <w:szCs w:val="22"/>
      <w:lang w:val="en-US" w:eastAsia="zh-CN" w:bidi="ar-SA"/>
    </w:rPr>
  </w:style>
  <w:style w:type="paragraph" w:customStyle="1" w:styleId="3137">
    <w:name w:val="正文8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38">
    <w:name w:val="正文8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39">
    <w:name w:val="样式 148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0">
    <w:name w:val="样式 6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1">
    <w:name w:val="样式 57 四号"/>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3142">
    <w:name w:val="样式 17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3">
    <w:name w:val="正文100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44">
    <w:name w:val="正文4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45">
    <w:name w:val="正文66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46">
    <w:name w:val="样式 9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7">
    <w:name w:val="正文18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48">
    <w:name w:val="样式 18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49">
    <w:name w:val="样式 11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0">
    <w:name w:val="样式 9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1">
    <w:name w:val="样式 10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2">
    <w:name w:val="样式 11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3">
    <w:name w:val="样式 10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4">
    <w:name w:val="样式 180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55">
    <w:name w:val="样式 12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6">
    <w:name w:val="正文5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57">
    <w:name w:val="样式 6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58">
    <w:name w:val="样式 269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159">
    <w:name w:val="样式 76 小四"/>
    <w:uiPriority w:val="0"/>
    <w:pPr>
      <w:widowControl w:val="0"/>
      <w:adjustRightInd w:val="0"/>
      <w:spacing w:line="360" w:lineRule="atLeast"/>
    </w:pPr>
    <w:rPr>
      <w:rFonts w:ascii="Times New Roman" w:hAnsi="Times New Roman" w:eastAsia="宋体" w:cs="Times New Roman"/>
      <w:sz w:val="24"/>
      <w:szCs w:val="20"/>
      <w:lang w:val="en-US" w:eastAsia="zh-CN" w:bidi="ar-SA"/>
    </w:rPr>
  </w:style>
  <w:style w:type="paragraph" w:customStyle="1" w:styleId="3160">
    <w:name w:val="样式 27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61">
    <w:name w:val="正文11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62">
    <w:name w:val="样式 7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63">
    <w:name w:val="正文87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64">
    <w:name w:val="样式 165 10 磅"/>
    <w:next w:val="2209"/>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165">
    <w:name w:val="样式 7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66">
    <w:name w:val="样式 6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67">
    <w:name w:val="样式 179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68">
    <w:name w:val="样式 14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69">
    <w:name w:val="正文108"/>
    <w:uiPriority w:val="0"/>
    <w:pPr>
      <w:widowControl w:val="0"/>
      <w:jc w:val="both"/>
    </w:pPr>
    <w:rPr>
      <w:rFonts w:ascii="Calibri" w:hAnsi="Calibri" w:eastAsia="宋体" w:cs="Times New Roman"/>
      <w:kern w:val="2"/>
      <w:sz w:val="21"/>
      <w:szCs w:val="24"/>
      <w:lang w:val="en-US" w:eastAsia="zh-CN" w:bidi="ar-SA"/>
    </w:rPr>
  </w:style>
  <w:style w:type="paragraph" w:customStyle="1" w:styleId="3170">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Calibri" w:hAnsi="Calibri" w:eastAsia="Arial Unicode MS" w:cs="Times New Roman"/>
      <w:color w:val="000000"/>
      <w:sz w:val="20"/>
      <w:szCs w:val="20"/>
      <w:lang w:bidi="ar-SA"/>
    </w:rPr>
  </w:style>
  <w:style w:type="paragraph" w:customStyle="1" w:styleId="3171">
    <w:name w:val="正文11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72">
    <w:name w:val="正文1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73">
    <w:name w:val="样式 1929 10 磅"/>
    <w:uiPriority w:val="0"/>
    <w:pPr>
      <w:widowControl w:val="0"/>
      <w:jc w:val="both"/>
    </w:pPr>
    <w:rPr>
      <w:rFonts w:ascii="宋体" w:hAnsi="Times New Roman" w:eastAsia="宋体" w:cs="Times New Roman"/>
      <w:kern w:val="2"/>
      <w:sz w:val="21"/>
      <w:szCs w:val="21"/>
      <w:lang w:val="en-US" w:eastAsia="zh-CN" w:bidi="ar-SA"/>
    </w:rPr>
  </w:style>
  <w:style w:type="paragraph" w:customStyle="1" w:styleId="3174">
    <w:name w:val="样式 176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75">
    <w:name w:val="正文10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76">
    <w:name w:val="样式 5 11 磅"/>
    <w:qFormat/>
    <w:uiPriority w:val="0"/>
    <w:rPr>
      <w:rFonts w:ascii="Calibri" w:hAnsi="Calibri" w:eastAsia="宋体" w:cs="Times New Roman"/>
      <w:sz w:val="22"/>
      <w:szCs w:val="22"/>
      <w:lang w:val="en-US" w:eastAsia="zh-CN" w:bidi="ar-SA"/>
    </w:rPr>
  </w:style>
  <w:style w:type="paragraph" w:customStyle="1" w:styleId="3177">
    <w:name w:val="样式 12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78">
    <w:name w:val="样式 297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79">
    <w:name w:val="样式 51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80">
    <w:name w:val="样式 15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81">
    <w:name w:val="样式 337 10 磅"/>
    <w:next w:val="15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82">
    <w:name w:val="正文4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83">
    <w:name w:val="样式 8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84">
    <w:name w:val="正文738"/>
    <w:uiPriority w:val="0"/>
    <w:pPr>
      <w:widowControl w:val="0"/>
      <w:jc w:val="both"/>
    </w:pPr>
    <w:rPr>
      <w:rFonts w:ascii="Calibri" w:hAnsi="Calibri" w:eastAsia="宋体" w:cs="Times New Roman"/>
      <w:kern w:val="2"/>
      <w:sz w:val="21"/>
      <w:szCs w:val="24"/>
      <w:lang w:val="en-US" w:eastAsia="zh-CN" w:bidi="ar-SA"/>
    </w:rPr>
  </w:style>
  <w:style w:type="paragraph" w:customStyle="1" w:styleId="3185">
    <w:name w:val="正文85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86">
    <w:name w:val="正文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87">
    <w:name w:val="样式 6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88">
    <w:name w:val="Address"/>
    <w:basedOn w:val="183"/>
    <w:next w:val="183"/>
    <w:uiPriority w:val="0"/>
    <w:pPr>
      <w:autoSpaceDE w:val="0"/>
      <w:autoSpaceDN w:val="0"/>
      <w:adjustRightInd w:val="0"/>
      <w:spacing w:line="360" w:lineRule="atLeast"/>
      <w:jc w:val="left"/>
      <w:textAlignment w:val="baseline"/>
    </w:pPr>
    <w:rPr>
      <w:rFonts w:ascii="Calibri" w:hAnsi="Calibri" w:eastAsia="宋体"/>
      <w:i/>
      <w:iCs/>
      <w:sz w:val="24"/>
      <w:szCs w:val="20"/>
    </w:rPr>
  </w:style>
  <w:style w:type="paragraph" w:customStyle="1" w:styleId="3189">
    <w:name w:val="样式 11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90">
    <w:name w:val="正文26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91">
    <w:name w:val="正文5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92">
    <w:name w:val="正文18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193">
    <w:name w:val="样式1_0"/>
    <w:basedOn w:val="666"/>
    <w:qFormat/>
    <w:uiPriority w:val="0"/>
    <w:pPr>
      <w:numPr>
        <w:ilvl w:val="0"/>
        <w:numId w:val="21"/>
      </w:numPr>
    </w:pPr>
    <w:rPr>
      <w:rFonts w:ascii="宋体"/>
      <w:szCs w:val="21"/>
    </w:rPr>
  </w:style>
  <w:style w:type="paragraph" w:customStyle="1" w:styleId="3194">
    <w:name w:val="样式 6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95">
    <w:name w:val="样式 378 10 磅"/>
    <w:next w:val="14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96">
    <w:name w:val="样式 21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97">
    <w:name w:val="正文80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198">
    <w:name w:val="样式 78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99">
    <w:name w:val="样式 74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0">
    <w:name w:val="正文1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01">
    <w:name w:val="样式 14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2">
    <w:name w:val="公文正文"/>
    <w:qFormat/>
    <w:uiPriority w:val="0"/>
    <w:pPr>
      <w:widowControl w:val="0"/>
      <w:spacing w:line="360" w:lineRule="auto"/>
      <w:ind w:firstLine="629"/>
      <w:jc w:val="both"/>
    </w:pPr>
    <w:rPr>
      <w:rFonts w:ascii="仿宋_GB2312" w:hAnsi="Times New Roman" w:eastAsia="仿宋_GB2312" w:cs="Times New Roman"/>
      <w:color w:val="000000"/>
      <w:kern w:val="2"/>
      <w:sz w:val="32"/>
      <w:szCs w:val="28"/>
      <w:lang w:val="en-US" w:eastAsia="zh-CN" w:bidi="ar-SA"/>
    </w:rPr>
  </w:style>
  <w:style w:type="paragraph" w:customStyle="1" w:styleId="3203">
    <w:name w:val="发文落款"/>
    <w:basedOn w:val="3202"/>
    <w:qFormat/>
    <w:uiPriority w:val="0"/>
    <w:pPr>
      <w:ind w:left="4094" w:right="607" w:firstLine="0"/>
      <w:jc w:val="center"/>
    </w:pPr>
  </w:style>
  <w:style w:type="paragraph" w:customStyle="1" w:styleId="3204">
    <w:name w:val="样式 8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5">
    <w:name w:val="样式 5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6">
    <w:name w:val="样式 15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07">
    <w:name w:val="样式 375 10 磅"/>
    <w:next w:val="190"/>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208">
    <w:name w:val="样式 黑色 左 首行缩进:  1.69 厘米 行距: 2 倍行距"/>
    <w:basedOn w:val="1"/>
    <w:qFormat/>
    <w:uiPriority w:val="0"/>
    <w:pPr>
      <w:ind w:firstLine="958"/>
      <w:jc w:val="left"/>
    </w:pPr>
    <w:rPr>
      <w:rFonts w:ascii="Calibri" w:hAnsi="Calibri" w:eastAsia="宋体" w:cs="宋体"/>
      <w:color w:val="000000"/>
      <w:sz w:val="24"/>
      <w:szCs w:val="20"/>
      <w:lang w:bidi="ar-SA"/>
    </w:rPr>
  </w:style>
  <w:style w:type="paragraph" w:customStyle="1" w:styleId="3209">
    <w:name w:val="样式 86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0">
    <w:name w:val="07-E3-标题三"/>
    <w:qFormat/>
    <w:uiPriority w:val="0"/>
    <w:pPr>
      <w:keepNext/>
      <w:keepLines/>
      <w:widowControl w:val="0"/>
      <w:numPr>
        <w:ilvl w:val="2"/>
        <w:numId w:val="22"/>
      </w:numPr>
      <w:tabs>
        <w:tab w:val="left" w:pos="0"/>
      </w:tabs>
      <w:spacing w:before="260" w:after="260" w:line="415" w:lineRule="auto"/>
      <w:jc w:val="both"/>
      <w:outlineLvl w:val="2"/>
    </w:pPr>
    <w:rPr>
      <w:rFonts w:ascii="Calibri" w:hAnsi="Calibri" w:eastAsia="黑体" w:cs="Times New Roman"/>
      <w:b/>
      <w:bCs/>
      <w:kern w:val="2"/>
      <w:sz w:val="24"/>
      <w:szCs w:val="24"/>
      <w:lang w:val="en-US" w:eastAsia="zh-CN" w:bidi="ar-SA"/>
    </w:rPr>
  </w:style>
  <w:style w:type="paragraph" w:customStyle="1" w:styleId="3211">
    <w:name w:val="正文86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12">
    <w:name w:val="样式 183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13">
    <w:name w:val="正文931"/>
    <w:uiPriority w:val="0"/>
    <w:pPr>
      <w:widowControl w:val="0"/>
      <w:jc w:val="both"/>
    </w:pPr>
    <w:rPr>
      <w:rFonts w:ascii="Calibri" w:hAnsi="Calibri" w:eastAsia="宋体" w:cs="Times New Roman"/>
      <w:kern w:val="2"/>
      <w:sz w:val="21"/>
      <w:szCs w:val="24"/>
      <w:lang w:val="en-US" w:eastAsia="zh-CN" w:bidi="ar-SA"/>
    </w:rPr>
  </w:style>
  <w:style w:type="paragraph" w:customStyle="1" w:styleId="3214">
    <w:name w:val="正文6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15">
    <w:name w:val="样式 13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6">
    <w:name w:val="样式 412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217">
    <w:name w:val="样式 14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8">
    <w:name w:val="样式 7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9">
    <w:name w:val="样式 243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220">
    <w:name w:val="样式 18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1">
    <w:name w:val="样式 7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2">
    <w:name w:val="样式 1961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223">
    <w:name w:val="样式 13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4">
    <w:name w:val="正文705"/>
    <w:uiPriority w:val="0"/>
    <w:pPr>
      <w:widowControl w:val="0"/>
      <w:jc w:val="both"/>
    </w:pPr>
    <w:rPr>
      <w:rFonts w:ascii="Calibri" w:hAnsi="Calibri" w:eastAsia="宋体" w:cs="Times New Roman"/>
      <w:kern w:val="2"/>
      <w:sz w:val="21"/>
      <w:szCs w:val="24"/>
      <w:lang w:val="en-US" w:eastAsia="zh-CN" w:bidi="ar-SA"/>
    </w:rPr>
  </w:style>
  <w:style w:type="paragraph" w:customStyle="1" w:styleId="3225">
    <w:name w:val="正文16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26">
    <w:name w:val="样式 18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7">
    <w:name w:val="样式 11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8">
    <w:name w:val="样式 93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3229">
    <w:name w:val="正文_3_0_0"/>
    <w:next w:val="1"/>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230">
    <w:name w:val="正文88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1">
    <w:name w:val="正文2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32">
    <w:name w:val="样式 8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33">
    <w:name w:val="正文42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34">
    <w:name w:val="正文855"/>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5">
    <w:name w:val="样式 6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36">
    <w:name w:val="样式 11 磅"/>
    <w:qFormat/>
    <w:uiPriority w:val="0"/>
    <w:pPr>
      <w:widowControl w:val="0"/>
      <w:ind w:left="105"/>
    </w:pPr>
    <w:rPr>
      <w:rFonts w:ascii="宋体" w:hAnsi="Times New Roman" w:eastAsia="宋体" w:cs="宋体"/>
      <w:sz w:val="22"/>
      <w:szCs w:val="22"/>
      <w:lang w:val="en-US" w:eastAsia="zh-CN" w:bidi="ar-SA"/>
    </w:rPr>
  </w:style>
  <w:style w:type="paragraph" w:customStyle="1" w:styleId="3237">
    <w:name w:val="样式 1952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238">
    <w:name w:val="样式 182 10 磅"/>
    <w:next w:val="323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39">
    <w:name w:val="正文147"/>
    <w:uiPriority w:val="0"/>
    <w:pPr>
      <w:widowControl w:val="0"/>
      <w:jc w:val="both"/>
    </w:pPr>
    <w:rPr>
      <w:rFonts w:ascii="Calibri" w:hAnsi="Calibri" w:eastAsia="宋体" w:cs="Times New Roman"/>
      <w:kern w:val="2"/>
      <w:sz w:val="21"/>
      <w:szCs w:val="24"/>
      <w:lang w:val="en-US" w:eastAsia="zh-CN" w:bidi="ar-SA"/>
    </w:rPr>
  </w:style>
  <w:style w:type="paragraph" w:customStyle="1" w:styleId="3240">
    <w:name w:val="正文94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41">
    <w:name w:val="正文74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42">
    <w:name w:val="正文11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43">
    <w:name w:val="样式 153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44">
    <w:name w:val="正文328"/>
    <w:uiPriority w:val="0"/>
    <w:pPr>
      <w:widowControl w:val="0"/>
      <w:jc w:val="both"/>
    </w:pPr>
    <w:rPr>
      <w:rFonts w:ascii="Calibri" w:hAnsi="Calibri" w:eastAsia="宋体" w:cs="Times New Roman"/>
      <w:kern w:val="2"/>
      <w:sz w:val="21"/>
      <w:szCs w:val="24"/>
      <w:lang w:val="en-US" w:eastAsia="zh-CN" w:bidi="ar-SA"/>
    </w:rPr>
  </w:style>
  <w:style w:type="paragraph" w:customStyle="1" w:styleId="3245">
    <w:name w:val="样式 1984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246">
    <w:name w:val="样式 73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247">
    <w:name w:val="样式 275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248">
    <w:name w:val="样式 394 10 磅"/>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3249">
    <w:name w:val="样式 190 10 磅"/>
    <w:next w:val="325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0">
    <w:name w:val="正文1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51">
    <w:name w:val="样式 34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252">
    <w:name w:val="样式 8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3">
    <w:name w:val="样式 18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4">
    <w:name w:val="样式 151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5">
    <w:name w:val="正文33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56">
    <w:name w:val="样式 5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7">
    <w:name w:val="纯文本45"/>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258">
    <w:name w:val="样式 15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59">
    <w:name w:val="正文1053"/>
    <w:qFormat/>
    <w:uiPriority w:val="0"/>
    <w:rPr>
      <w:rFonts w:ascii="Calibri" w:hAnsi="Calibri" w:eastAsia="宋体" w:cs="Times New Roman"/>
      <w:kern w:val="2"/>
      <w:sz w:val="21"/>
      <w:szCs w:val="21"/>
      <w:lang w:val="en-US" w:eastAsia="zh-CN" w:bidi="ar-SA"/>
    </w:rPr>
  </w:style>
  <w:style w:type="paragraph" w:customStyle="1" w:styleId="3260">
    <w:name w:val="正文63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61">
    <w:name w:val="正文451"/>
    <w:uiPriority w:val="0"/>
    <w:pPr>
      <w:widowControl w:val="0"/>
      <w:jc w:val="both"/>
    </w:pPr>
    <w:rPr>
      <w:rFonts w:ascii="Calibri" w:hAnsi="Calibri" w:eastAsia="宋体" w:cs="Times New Roman"/>
      <w:kern w:val="2"/>
      <w:sz w:val="21"/>
      <w:szCs w:val="24"/>
      <w:lang w:val="en-US" w:eastAsia="zh-CN" w:bidi="ar-SA"/>
    </w:rPr>
  </w:style>
  <w:style w:type="paragraph" w:customStyle="1" w:styleId="3262">
    <w:name w:val="样式 77 10 磅"/>
    <w:next w:val="326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3">
    <w:name w:val="正文964"/>
    <w:uiPriority w:val="0"/>
    <w:pPr>
      <w:widowControl w:val="0"/>
      <w:jc w:val="both"/>
    </w:pPr>
    <w:rPr>
      <w:rFonts w:ascii="Calibri" w:hAnsi="Calibri" w:eastAsia="宋体" w:cs="Times New Roman"/>
      <w:kern w:val="2"/>
      <w:sz w:val="21"/>
      <w:szCs w:val="22"/>
      <w:lang w:val="en-US" w:eastAsia="zh-CN" w:bidi="ar-SA"/>
    </w:rPr>
  </w:style>
  <w:style w:type="paragraph" w:customStyle="1" w:styleId="3264">
    <w:name w:val="Char"/>
    <w:basedOn w:val="1"/>
    <w:uiPriority w:val="0"/>
    <w:pPr>
      <w:widowControl/>
      <w:spacing w:after="160" w:line="240" w:lineRule="exact"/>
    </w:pPr>
    <w:rPr>
      <w:rFonts w:ascii="Verdana" w:hAnsi="Verdana" w:cs="Times New Roman"/>
      <w:sz w:val="20"/>
      <w:lang w:bidi="ar-SA"/>
    </w:rPr>
  </w:style>
  <w:style w:type="paragraph" w:customStyle="1" w:styleId="3265">
    <w:name w:val="正文46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66">
    <w:name w:val="正文5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67">
    <w:name w:val="正文994"/>
    <w:uiPriority w:val="0"/>
    <w:pPr>
      <w:widowControl w:val="0"/>
      <w:jc w:val="both"/>
    </w:pPr>
    <w:rPr>
      <w:rFonts w:ascii="Calibri" w:hAnsi="Calibri" w:eastAsia="宋体" w:cs="Times New Roman"/>
      <w:kern w:val="2"/>
      <w:sz w:val="21"/>
      <w:szCs w:val="24"/>
      <w:lang w:val="en-US" w:eastAsia="zh-CN" w:bidi="ar-SA"/>
    </w:rPr>
  </w:style>
  <w:style w:type="paragraph" w:customStyle="1" w:styleId="3268">
    <w:name w:val="样式 12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69">
    <w:name w:val="样式 884 10 磅"/>
    <w:next w:val="102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70">
    <w:name w:val="样式 15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71">
    <w:name w:val="正文78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72">
    <w:name w:val="样式 90 10 磅"/>
    <w:next w:val="32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73">
    <w:name w:val="段落"/>
    <w:basedOn w:val="1"/>
    <w:qFormat/>
    <w:uiPriority w:val="0"/>
    <w:pPr>
      <w:spacing w:before="120" w:after="120" w:line="240" w:lineRule="atLeast"/>
      <w:ind w:firstLine="567"/>
    </w:pPr>
    <w:rPr>
      <w:rFonts w:ascii="Calibri" w:hAnsi="Calibri" w:eastAsia="宋体" w:cs="Times New Roman"/>
      <w:sz w:val="28"/>
      <w:szCs w:val="20"/>
      <w:lang w:bidi="ar-SA"/>
    </w:rPr>
  </w:style>
  <w:style w:type="paragraph" w:customStyle="1" w:styleId="3274">
    <w:name w:val="样式 311 10 磅"/>
    <w:uiPriority w:val="0"/>
    <w:pPr>
      <w:widowControl w:val="0"/>
      <w:jc w:val="both"/>
    </w:pPr>
    <w:rPr>
      <w:rFonts w:ascii="Calibri" w:hAnsi="Calibri" w:eastAsia="宋体" w:cs="Times New Roman"/>
      <w:kern w:val="2"/>
      <w:sz w:val="21"/>
      <w:szCs w:val="22"/>
      <w:lang w:val="en-US" w:eastAsia="zh-CN" w:bidi="ar-SA"/>
    </w:rPr>
  </w:style>
  <w:style w:type="paragraph" w:customStyle="1" w:styleId="3275">
    <w:name w:val="纯文本10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276">
    <w:name w:val="正文2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77">
    <w:name w:val="样式 6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78">
    <w:name w:val="纯文本24"/>
    <w:uiPriority w:val="0"/>
    <w:pPr>
      <w:widowControl w:val="0"/>
      <w:jc w:val="both"/>
    </w:pPr>
    <w:rPr>
      <w:rFonts w:ascii="宋体" w:hAnsi="Times New Roman" w:eastAsia="宋体" w:cs="Courier New"/>
      <w:kern w:val="2"/>
      <w:sz w:val="21"/>
      <w:szCs w:val="21"/>
      <w:lang w:val="en-US" w:eastAsia="zh-CN" w:bidi="ar-SA"/>
    </w:rPr>
  </w:style>
  <w:style w:type="paragraph" w:customStyle="1" w:styleId="3279">
    <w:name w:val="样式 81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80">
    <w:name w:val="样式 4 11 磅"/>
    <w:qFormat/>
    <w:uiPriority w:val="0"/>
    <w:rPr>
      <w:rFonts w:ascii="Calibri" w:hAnsi="Calibri" w:eastAsia="宋体" w:cs="Times New Roman"/>
      <w:sz w:val="22"/>
      <w:szCs w:val="22"/>
      <w:lang w:val="en-US" w:eastAsia="zh-CN" w:bidi="ar-SA"/>
    </w:rPr>
  </w:style>
  <w:style w:type="paragraph" w:customStyle="1" w:styleId="3281">
    <w:name w:val="样式 12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82">
    <w:name w:val="样式 26 10 磅"/>
    <w:next w:val="1756"/>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283">
    <w:name w:val="样式 142 小四"/>
    <w:next w:val="145"/>
    <w:qFormat/>
    <w:uiPriority w:val="0"/>
    <w:pPr>
      <w:widowControl w:val="0"/>
      <w:jc w:val="both"/>
    </w:pPr>
    <w:rPr>
      <w:rFonts w:ascii="Calibri" w:hAnsi="Calibri" w:eastAsia="宋体" w:cs="Arial"/>
      <w:kern w:val="2"/>
      <w:sz w:val="24"/>
      <w:szCs w:val="24"/>
      <w:lang w:val="en-US" w:eastAsia="zh-CN" w:bidi="ar-SA"/>
    </w:rPr>
  </w:style>
  <w:style w:type="paragraph" w:customStyle="1" w:styleId="3284">
    <w:name w:val="样式 33 10 磅"/>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3285">
    <w:name w:val="样式 192 10 磅"/>
    <w:next w:val="211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86">
    <w:name w:val="13910"/>
    <w:next w:val="36"/>
    <w:qFormat/>
    <w:uiPriority w:val="0"/>
    <w:pPr>
      <w:jc w:val="both"/>
    </w:pPr>
    <w:rPr>
      <w:rFonts w:ascii="Calibri" w:hAnsi="Calibri" w:eastAsia="宋体" w:cs="Times New Roman"/>
      <w:kern w:val="2"/>
      <w:sz w:val="21"/>
      <w:szCs w:val="21"/>
      <w:lang w:val="en-US" w:eastAsia="zh-CN" w:bidi="ar-SA"/>
    </w:rPr>
  </w:style>
  <w:style w:type="paragraph" w:customStyle="1" w:styleId="3287">
    <w:name w:val="正文5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88">
    <w:name w:val="正文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89">
    <w:name w:val="样式 1328 10 磅"/>
    <w:next w:val="23"/>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90">
    <w:name w:val="样式 367 10 磅"/>
    <w:next w:val="3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91">
    <w:name w:val="正文3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292">
    <w:name w:val="样式 401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293">
    <w:name w:val="样式 9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94">
    <w:name w:val="样式 1959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295">
    <w:name w:val="样式 14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96">
    <w:name w:val="正文1037"/>
    <w:qFormat/>
    <w:uiPriority w:val="0"/>
    <w:rPr>
      <w:rFonts w:ascii="Calibri" w:hAnsi="Calibri" w:eastAsia="宋体" w:cs="Times New Roman"/>
      <w:kern w:val="2"/>
      <w:sz w:val="21"/>
      <w:szCs w:val="21"/>
      <w:lang w:val="en-US" w:eastAsia="zh-CN" w:bidi="ar-SA"/>
    </w:rPr>
  </w:style>
  <w:style w:type="paragraph" w:customStyle="1" w:styleId="3297">
    <w:name w:val="样式 11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98">
    <w:name w:val="样式 513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99">
    <w:name w:val="纯文本101"/>
    <w:uiPriority w:val="0"/>
    <w:pPr>
      <w:widowControl w:val="0"/>
      <w:jc w:val="both"/>
    </w:pPr>
    <w:rPr>
      <w:rFonts w:ascii="宋体" w:hAnsi="Times New Roman" w:eastAsia="宋体" w:cs="Courier New"/>
      <w:kern w:val="2"/>
      <w:sz w:val="21"/>
      <w:szCs w:val="21"/>
      <w:lang w:val="en-US" w:eastAsia="zh-CN" w:bidi="ar-SA"/>
    </w:rPr>
  </w:style>
  <w:style w:type="paragraph" w:customStyle="1" w:styleId="3300">
    <w:name w:val="样式 8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01">
    <w:name w:val="正文37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02">
    <w:name w:val="正文3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03">
    <w:name w:val="正文10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04">
    <w:name w:val="正文364"/>
    <w:uiPriority w:val="0"/>
    <w:pPr>
      <w:widowControl w:val="0"/>
      <w:jc w:val="both"/>
    </w:pPr>
    <w:rPr>
      <w:rFonts w:ascii="Calibri" w:hAnsi="Calibri" w:eastAsia="宋体" w:cs="Times New Roman"/>
      <w:kern w:val="2"/>
      <w:sz w:val="21"/>
      <w:szCs w:val="24"/>
      <w:lang w:val="en-US" w:eastAsia="zh-CN" w:bidi="ar-SA"/>
    </w:rPr>
  </w:style>
  <w:style w:type="paragraph" w:customStyle="1" w:styleId="3305">
    <w:name w:val="样式 130 10 磅"/>
    <w:next w:val="330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06">
    <w:name w:val="样式 38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307">
    <w:name w:val="正文119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08">
    <w:name w:val="样式 11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09">
    <w:name w:val="样式 72 10 磅"/>
    <w:next w:val="3310"/>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10">
    <w:name w:val="纯文本3"/>
    <w:qFormat/>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3311">
    <w:name w:val="xl41"/>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Arial Unicode MS" w:hAnsi="Arial Unicode MS" w:eastAsia="Arial Unicode MS" w:cs="Arial Unicode MS"/>
      <w:color w:val="000000"/>
      <w:sz w:val="20"/>
      <w:szCs w:val="20"/>
      <w:lang w:bidi="ar-SA"/>
    </w:rPr>
  </w:style>
  <w:style w:type="paragraph" w:customStyle="1" w:styleId="3312">
    <w:name w:val="样式 166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13">
    <w:name w:val="正文805"/>
    <w:uiPriority w:val="0"/>
    <w:pPr>
      <w:widowControl w:val="0"/>
      <w:jc w:val="both"/>
    </w:pPr>
    <w:rPr>
      <w:rFonts w:ascii="Calibri" w:hAnsi="Calibri" w:eastAsia="宋体" w:cs="Times New Roman"/>
      <w:kern w:val="2"/>
      <w:sz w:val="21"/>
      <w:szCs w:val="22"/>
      <w:lang w:val="en-US" w:eastAsia="zh-CN" w:bidi="ar-SA"/>
    </w:rPr>
  </w:style>
  <w:style w:type="paragraph" w:customStyle="1" w:styleId="3314">
    <w:name w:val="样式 486 10 磅1"/>
    <w:qFormat/>
    <w:uiPriority w:val="0"/>
    <w:pPr>
      <w:widowControl w:val="0"/>
      <w:jc w:val="both"/>
    </w:pPr>
    <w:rPr>
      <w:rFonts w:ascii="等线" w:hAnsi="Times New Roman" w:eastAsia="等线" w:cs="Arial"/>
      <w:kern w:val="2"/>
      <w:sz w:val="21"/>
      <w:szCs w:val="22"/>
      <w:lang w:val="en-US" w:eastAsia="zh-CN" w:bidi="ar-SA"/>
    </w:rPr>
  </w:style>
  <w:style w:type="paragraph" w:customStyle="1" w:styleId="3315">
    <w:name w:val="样式 472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16">
    <w:name w:val="正文83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17">
    <w:name w:val="正文75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18">
    <w:name w:val="样式 1233 10 磅"/>
    <w:next w:val="55"/>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19">
    <w:name w:val="UserStyle_2"/>
    <w:next w:val="1"/>
    <w:qFormat/>
    <w:uiPriority w:val="0"/>
    <w:pPr>
      <w:jc w:val="both"/>
    </w:pPr>
    <w:rPr>
      <w:rFonts w:ascii="Calibri" w:hAnsi="Calibri" w:eastAsia="宋体" w:cs="Times New Roman"/>
      <w:kern w:val="2"/>
      <w:sz w:val="21"/>
      <w:szCs w:val="22"/>
      <w:lang w:val="en-US" w:eastAsia="zh-CN" w:bidi="ar-SA"/>
    </w:rPr>
  </w:style>
  <w:style w:type="paragraph" w:customStyle="1" w:styleId="3320">
    <w:name w:val="正文1251"/>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321">
    <w:name w:val="样式 16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22">
    <w:name w:val="样式 "/>
    <w:qFormat/>
    <w:uiPriority w:val="0"/>
    <w:rPr>
      <w:rFonts w:ascii="Times New Roman" w:hAnsi="Times New Roman" w:eastAsia="宋体" w:cs="Times New Roman"/>
      <w:sz w:val="20"/>
      <w:szCs w:val="20"/>
      <w:lang w:val="en-US" w:eastAsia="zh-CN" w:bidi="ar-SA"/>
    </w:rPr>
  </w:style>
  <w:style w:type="paragraph" w:customStyle="1" w:styleId="3323">
    <w:name w:val="样式 18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24">
    <w:name w:val="正文194"/>
    <w:uiPriority w:val="0"/>
    <w:pPr>
      <w:widowControl w:val="0"/>
      <w:jc w:val="both"/>
    </w:pPr>
    <w:rPr>
      <w:rFonts w:ascii="Calibri" w:hAnsi="Calibri" w:eastAsia="宋体" w:cs="Times New Roman"/>
      <w:kern w:val="2"/>
      <w:sz w:val="21"/>
      <w:szCs w:val="24"/>
      <w:lang w:val="en-US" w:eastAsia="zh-CN" w:bidi="ar-SA"/>
    </w:rPr>
  </w:style>
  <w:style w:type="paragraph" w:customStyle="1" w:styleId="3325">
    <w:name w:val="正文4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26">
    <w:name w:val="正文89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27">
    <w:name w:val="样式 16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28">
    <w:name w:val="样式 255 10 磅"/>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329">
    <w:name w:val="样式 157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30">
    <w:name w:val="正文17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31">
    <w:name w:val="纯文本13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332">
    <w:name w:val="正文2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33">
    <w:name w:val="样式 322 10 磅"/>
    <w:next w:val="3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34">
    <w:name w:val="样式 462 10 磅"/>
    <w:uiPriority w:val="0"/>
    <w:pPr>
      <w:widowControl w:val="0"/>
      <w:jc w:val="both"/>
    </w:pPr>
    <w:rPr>
      <w:rFonts w:ascii="等线" w:hAnsi="Times New Roman" w:eastAsia="等线" w:cs="Arial"/>
      <w:kern w:val="2"/>
      <w:sz w:val="21"/>
      <w:szCs w:val="22"/>
      <w:lang w:val="en-US" w:eastAsia="zh-CN" w:bidi="ar-SA"/>
    </w:rPr>
  </w:style>
  <w:style w:type="paragraph" w:customStyle="1" w:styleId="3335">
    <w:name w:val="样式 22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36">
    <w:name w:val="样式 23 10 磅"/>
    <w:next w:val="3337"/>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337">
    <w:name w:val="样式 16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38">
    <w:name w:val="样式 19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39">
    <w:name w:val="样式 520 10 磅"/>
    <w:uiPriority w:val="0"/>
    <w:pPr>
      <w:widowControl w:val="0"/>
      <w:jc w:val="both"/>
    </w:pPr>
    <w:rPr>
      <w:rFonts w:ascii="Calibri" w:hAnsi="Calibri" w:eastAsia="宋体" w:cs="Times New Roman"/>
      <w:kern w:val="2"/>
      <w:sz w:val="21"/>
      <w:szCs w:val="22"/>
      <w:lang w:val="en-US" w:eastAsia="zh-CN" w:bidi="ar-SA"/>
    </w:rPr>
  </w:style>
  <w:style w:type="paragraph" w:customStyle="1" w:styleId="3340">
    <w:name w:val="正文5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41">
    <w:name w:val="正文88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42">
    <w:name w:val="正文10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43">
    <w:name w:val="样式 444 10 磅"/>
    <w:next w:val="1508"/>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344">
    <w:name w:val="正文308"/>
    <w:uiPriority w:val="0"/>
    <w:pPr>
      <w:widowControl w:val="0"/>
      <w:jc w:val="both"/>
    </w:pPr>
    <w:rPr>
      <w:rFonts w:ascii="Calibri" w:hAnsi="Calibri" w:eastAsia="宋体" w:cs="Times New Roman"/>
      <w:kern w:val="2"/>
      <w:sz w:val="21"/>
      <w:szCs w:val="24"/>
      <w:lang w:val="en-US" w:eastAsia="zh-CN" w:bidi="ar-SA"/>
    </w:rPr>
  </w:style>
  <w:style w:type="paragraph" w:customStyle="1" w:styleId="3345">
    <w:name w:val="正文33"/>
    <w:next w:val="334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46">
    <w:name w:val="样式 15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47">
    <w:name w:val="样式 354 10 磅"/>
    <w:next w:val="29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48">
    <w:name w:val="样式 10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49">
    <w:name w:val="正文226"/>
    <w:uiPriority w:val="0"/>
    <w:pPr>
      <w:widowControl w:val="0"/>
      <w:jc w:val="both"/>
    </w:pPr>
    <w:rPr>
      <w:rFonts w:ascii="Calibri" w:hAnsi="Calibri" w:eastAsia="宋体" w:cs="Times New Roman"/>
      <w:kern w:val="2"/>
      <w:sz w:val="21"/>
      <w:szCs w:val="24"/>
      <w:lang w:val="en-US" w:eastAsia="zh-CN" w:bidi="ar-SA"/>
    </w:rPr>
  </w:style>
  <w:style w:type="paragraph" w:customStyle="1" w:styleId="3350">
    <w:name w:val="纯文本10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351">
    <w:name w:val="正文785"/>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52">
    <w:name w:val="样式 475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353">
    <w:name w:val="样式 240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354">
    <w:name w:val="样式 1990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355">
    <w:name w:val="样式 15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6">
    <w:name w:val="样式 461 10 磅"/>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3357">
    <w:name w:val="样式 478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58">
    <w:name w:val="样式 6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59">
    <w:name w:val="样式 18 11 磅"/>
    <w:next w:val="12"/>
    <w:qFormat/>
    <w:uiPriority w:val="0"/>
    <w:rPr>
      <w:rFonts w:ascii="Calibri" w:hAnsi="Calibri" w:eastAsia="宋体" w:cs="Times New Roman"/>
      <w:sz w:val="22"/>
      <w:szCs w:val="22"/>
      <w:lang w:val="en-US" w:eastAsia="zh-CN" w:bidi="ar-SA"/>
    </w:rPr>
  </w:style>
  <w:style w:type="paragraph" w:customStyle="1" w:styleId="3360">
    <w:name w:val="正文3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61">
    <w:name w:val="样式 99 10 磅"/>
    <w:next w:val="303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2">
    <w:name w:val="正文9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63">
    <w:name w:val="正文65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64">
    <w:name w:val="样式 6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5">
    <w:name w:val="样式 9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6">
    <w:name w:val="正文7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67">
    <w:name w:val="样式 68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8">
    <w:name w:val="样式 6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69">
    <w:name w:val="样式 1800 10 磅"/>
    <w:uiPriority w:val="0"/>
    <w:pPr>
      <w:widowControl w:val="0"/>
      <w:jc w:val="both"/>
    </w:pPr>
    <w:rPr>
      <w:rFonts w:ascii="Calibri" w:hAnsi="Calibri" w:eastAsia="宋体" w:cs="Times New Roman"/>
      <w:kern w:val="2"/>
      <w:sz w:val="21"/>
      <w:szCs w:val="22"/>
      <w:lang w:val="en-US" w:eastAsia="zh-CN" w:bidi="ar-SA"/>
    </w:rPr>
  </w:style>
  <w:style w:type="paragraph" w:customStyle="1" w:styleId="3370">
    <w:name w:val="正文7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71">
    <w:name w:val="正文4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72">
    <w:name w:val="样式 19 11 磅"/>
    <w:qFormat/>
    <w:uiPriority w:val="0"/>
    <w:rPr>
      <w:rFonts w:ascii="Calibri" w:hAnsi="Calibri" w:eastAsia="宋体" w:cs="Times New Roman"/>
      <w:sz w:val="22"/>
      <w:szCs w:val="22"/>
      <w:lang w:val="en-US" w:eastAsia="zh-CN" w:bidi="ar-SA"/>
    </w:rPr>
  </w:style>
  <w:style w:type="paragraph" w:customStyle="1" w:styleId="3373">
    <w:name w:val="样式 197 10 磅"/>
    <w:next w:val="2265"/>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74">
    <w:name w:val="样式 114 小四"/>
    <w:next w:val="497"/>
    <w:uiPriority w:val="0"/>
    <w:pPr>
      <w:widowControl w:val="0"/>
      <w:jc w:val="both"/>
    </w:pPr>
    <w:rPr>
      <w:rFonts w:ascii="Calibri" w:hAnsi="Calibri" w:eastAsia="宋体" w:cs="Arial"/>
      <w:kern w:val="2"/>
      <w:sz w:val="24"/>
      <w:szCs w:val="24"/>
      <w:lang w:val="en-US" w:eastAsia="zh-CN" w:bidi="ar-SA"/>
    </w:rPr>
  </w:style>
  <w:style w:type="paragraph" w:customStyle="1" w:styleId="3375">
    <w:name w:val="样式 135 小四"/>
    <w:next w:val="1646"/>
    <w:qFormat/>
    <w:uiPriority w:val="0"/>
    <w:pPr>
      <w:widowControl w:val="0"/>
      <w:jc w:val="both"/>
    </w:pPr>
    <w:rPr>
      <w:rFonts w:ascii="Calibri" w:hAnsi="Calibri" w:eastAsia="宋体" w:cs="Arial"/>
      <w:kern w:val="2"/>
      <w:sz w:val="24"/>
      <w:szCs w:val="24"/>
      <w:lang w:val="en-US" w:eastAsia="zh-CN" w:bidi="ar-SA"/>
    </w:rPr>
  </w:style>
  <w:style w:type="paragraph" w:customStyle="1" w:styleId="3376">
    <w:name w:val="正文1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77">
    <w:name w:val="正文110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78">
    <w:name w:val="样式 13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79">
    <w:name w:val="正文841"/>
    <w:uiPriority w:val="0"/>
    <w:pPr>
      <w:widowControl w:val="0"/>
      <w:jc w:val="both"/>
    </w:pPr>
    <w:rPr>
      <w:rFonts w:ascii="Calibri" w:hAnsi="Calibri" w:eastAsia="宋体" w:cs="Times New Roman"/>
      <w:kern w:val="2"/>
      <w:sz w:val="21"/>
      <w:szCs w:val="22"/>
      <w:lang w:val="en-US" w:eastAsia="zh-CN" w:bidi="ar-SA"/>
    </w:rPr>
  </w:style>
  <w:style w:type="paragraph" w:customStyle="1" w:styleId="3380">
    <w:name w:val="样式 5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1">
    <w:name w:val="样式 127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2">
    <w:name w:val="正文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83">
    <w:name w:val="样式 81 10 磅"/>
    <w:next w:val="3384"/>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384">
    <w:name w:val="样式 58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5">
    <w:name w:val="样式 7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6">
    <w:name w:val="正文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387">
    <w:name w:val="样式 12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88">
    <w:name w:val="样式 1962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389">
    <w:name w:val="样式 470 10 磅"/>
    <w:uiPriority w:val="0"/>
    <w:pPr>
      <w:widowControl w:val="0"/>
      <w:jc w:val="both"/>
    </w:pPr>
    <w:rPr>
      <w:rFonts w:ascii="等线" w:hAnsi="Times New Roman" w:eastAsia="等线" w:cs="Arial"/>
      <w:kern w:val="2"/>
      <w:sz w:val="21"/>
      <w:szCs w:val="22"/>
      <w:lang w:val="en-US" w:eastAsia="zh-CN" w:bidi="ar-SA"/>
    </w:rPr>
  </w:style>
  <w:style w:type="paragraph" w:customStyle="1" w:styleId="3390">
    <w:name w:val="样式 168 10 磅"/>
    <w:next w:val="339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91">
    <w:name w:val="题注5"/>
    <w:basedOn w:val="183"/>
    <w:qFormat/>
    <w:uiPriority w:val="0"/>
    <w:pPr>
      <w:adjustRightInd w:val="0"/>
      <w:spacing w:line="360" w:lineRule="atLeast"/>
      <w:jc w:val="center"/>
      <w:textAlignment w:val="baseline"/>
    </w:pPr>
    <w:rPr>
      <w:rFonts w:ascii="Calibri" w:hAnsi="Calibri" w:eastAsia="宋体"/>
      <w:b/>
      <w:color w:val="000000"/>
      <w:sz w:val="24"/>
      <w:szCs w:val="20"/>
    </w:rPr>
  </w:style>
  <w:style w:type="paragraph" w:customStyle="1" w:styleId="3392">
    <w:name w:val="正文2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93">
    <w:name w:val="样式 18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94">
    <w:name w:val="正文7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95">
    <w:name w:val="样式 14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96">
    <w:name w:val="正文7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397">
    <w:name w:val="纯文本7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398">
    <w:name w:val="样式 658 10 磅"/>
    <w:next w:val="697"/>
    <w:qFormat/>
    <w:uiPriority w:val="0"/>
    <w:pPr>
      <w:widowControl w:val="0"/>
      <w:ind w:left="1104"/>
      <w:jc w:val="both"/>
    </w:pPr>
    <w:rPr>
      <w:rFonts w:ascii="宋体" w:hAnsi="Times New Roman" w:eastAsia="宋体" w:cs="Times New Roman"/>
      <w:kern w:val="2"/>
      <w:sz w:val="21"/>
      <w:szCs w:val="21"/>
      <w:lang w:val="en-US" w:eastAsia="zh-CN" w:bidi="ar-SA"/>
    </w:rPr>
  </w:style>
  <w:style w:type="paragraph" w:customStyle="1" w:styleId="3399">
    <w:name w:val="正文49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00">
    <w:name w:val="正文23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01">
    <w:name w:val="样式 147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02">
    <w:name w:val="xl4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Arial Unicode MS" w:hAnsi="Arial Unicode MS" w:eastAsia="Arial Unicode MS" w:cs="Arial Unicode MS"/>
      <w:color w:val="000000"/>
      <w:sz w:val="20"/>
      <w:szCs w:val="20"/>
      <w:lang w:bidi="ar-SA"/>
    </w:rPr>
  </w:style>
  <w:style w:type="paragraph" w:customStyle="1" w:styleId="3403">
    <w:name w:val="样式 528 10 磅"/>
    <w:next w:val="11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04">
    <w:name w:val="样式 16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05">
    <w:name w:val="正文7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06">
    <w:name w:val="样式 17 10 磅"/>
    <w:next w:val="2397"/>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407">
    <w:name w:val="正文7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08">
    <w:name w:val="正文945"/>
    <w:uiPriority w:val="0"/>
    <w:pPr>
      <w:widowControl w:val="0"/>
      <w:jc w:val="both"/>
    </w:pPr>
    <w:rPr>
      <w:rFonts w:ascii="Calibri" w:hAnsi="Calibri" w:eastAsia="宋体" w:cs="Times New Roman"/>
      <w:kern w:val="2"/>
      <w:sz w:val="21"/>
      <w:szCs w:val="22"/>
      <w:lang w:val="en-US" w:eastAsia="zh-CN" w:bidi="ar-SA"/>
    </w:rPr>
  </w:style>
  <w:style w:type="paragraph" w:customStyle="1" w:styleId="3409">
    <w:name w:val="正文97"/>
    <w:uiPriority w:val="0"/>
    <w:pPr>
      <w:widowControl w:val="0"/>
      <w:jc w:val="both"/>
    </w:pPr>
    <w:rPr>
      <w:rFonts w:ascii="Calibri" w:hAnsi="Calibri" w:eastAsia="宋体" w:cs="Times New Roman"/>
      <w:kern w:val="2"/>
      <w:sz w:val="21"/>
      <w:szCs w:val="24"/>
      <w:lang w:val="en-US" w:eastAsia="zh-CN" w:bidi="ar-SA"/>
    </w:rPr>
  </w:style>
  <w:style w:type="paragraph" w:customStyle="1" w:styleId="3410">
    <w:name w:val="样式 1926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1">
    <w:name w:val="正文37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2">
    <w:name w:val="正文1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3">
    <w:name w:val="纯文本11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414">
    <w:name w:val="样式 61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15">
    <w:name w:val="正文7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6">
    <w:name w:val="正文_2"/>
    <w:next w:val="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17">
    <w:name w:val="正文40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18">
    <w:name w:val="纯文本5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419">
    <w:name w:val="正文864"/>
    <w:uiPriority w:val="0"/>
    <w:pPr>
      <w:widowControl w:val="0"/>
      <w:jc w:val="both"/>
    </w:pPr>
    <w:rPr>
      <w:rFonts w:ascii="Calibri" w:hAnsi="Calibri" w:eastAsia="宋体" w:cs="Times New Roman"/>
      <w:kern w:val="2"/>
      <w:sz w:val="21"/>
      <w:szCs w:val="22"/>
      <w:lang w:val="en-US" w:eastAsia="zh-CN" w:bidi="ar-SA"/>
    </w:rPr>
  </w:style>
  <w:style w:type="paragraph" w:customStyle="1" w:styleId="3420">
    <w:name w:val="正文51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21">
    <w:name w:val="样式 10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22">
    <w:name w:val="Table Paragraph"/>
    <w:next w:val="1"/>
    <w:qFormat/>
    <w:uiPriority w:val="0"/>
    <w:pPr>
      <w:widowControl w:val="0"/>
      <w:ind w:left="105"/>
    </w:pPr>
    <w:rPr>
      <w:rFonts w:ascii="宋体" w:hAnsi="Times New Roman" w:eastAsia="宋体" w:cs="宋体"/>
      <w:sz w:val="22"/>
      <w:szCs w:val="22"/>
      <w:lang w:val="en-US" w:eastAsia="zh-CN" w:bidi="ar-SA"/>
    </w:rPr>
  </w:style>
  <w:style w:type="paragraph" w:customStyle="1" w:styleId="3423">
    <w:name w:val="样式 39 10 磅"/>
    <w:next w:val="342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24">
    <w:name w:val="样式 135 10 磅"/>
    <w:next w:val="5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25">
    <w:name w:val="正文47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26">
    <w:name w:val="样式 397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27">
    <w:name w:val="正文6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28">
    <w:name w:val="样式 126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29">
    <w:name w:val="样式 11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0">
    <w:name w:val="样式 126 小四"/>
    <w:next w:val="2356"/>
    <w:qFormat/>
    <w:uiPriority w:val="0"/>
    <w:pPr>
      <w:widowControl w:val="0"/>
      <w:jc w:val="both"/>
    </w:pPr>
    <w:rPr>
      <w:rFonts w:ascii="Calibri" w:hAnsi="Calibri" w:eastAsia="宋体" w:cs="Arial"/>
      <w:kern w:val="2"/>
      <w:sz w:val="24"/>
      <w:szCs w:val="24"/>
      <w:lang w:val="en-US" w:eastAsia="zh-CN" w:bidi="ar-SA"/>
    </w:rPr>
  </w:style>
  <w:style w:type="paragraph" w:customStyle="1" w:styleId="3431">
    <w:name w:val="样式 6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2">
    <w:name w:val="样式 129 小四"/>
    <w:next w:val="3138"/>
    <w:qFormat/>
    <w:uiPriority w:val="0"/>
    <w:pPr>
      <w:widowControl w:val="0"/>
      <w:jc w:val="both"/>
    </w:pPr>
    <w:rPr>
      <w:rFonts w:ascii="Calibri" w:hAnsi="Calibri" w:eastAsia="宋体" w:cs="Arial"/>
      <w:kern w:val="2"/>
      <w:sz w:val="24"/>
      <w:szCs w:val="24"/>
      <w:lang w:val="en-US" w:eastAsia="zh-CN" w:bidi="ar-SA"/>
    </w:rPr>
  </w:style>
  <w:style w:type="paragraph" w:customStyle="1" w:styleId="3433">
    <w:name w:val="样式 137 小四"/>
    <w:next w:val="30"/>
    <w:qFormat/>
    <w:uiPriority w:val="0"/>
    <w:pPr>
      <w:widowControl w:val="0"/>
      <w:jc w:val="both"/>
    </w:pPr>
    <w:rPr>
      <w:rFonts w:ascii="Calibri" w:hAnsi="Calibri" w:eastAsia="宋体" w:cs="Arial"/>
      <w:kern w:val="2"/>
      <w:sz w:val="24"/>
      <w:szCs w:val="24"/>
      <w:lang w:val="en-US" w:eastAsia="zh-CN" w:bidi="ar-SA"/>
    </w:rPr>
  </w:style>
  <w:style w:type="paragraph" w:customStyle="1" w:styleId="3434">
    <w:name w:val="样式 1950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435">
    <w:name w:val="样式 135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6">
    <w:name w:val="样式 5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7">
    <w:name w:val="纯文本47"/>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438">
    <w:name w:val="样式 20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39">
    <w:name w:val="正文4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40">
    <w:name w:val="样式 7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1">
    <w:name w:val="样式 10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2">
    <w:name w:val="正文84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43">
    <w:name w:val="正文1015"/>
    <w:qFormat/>
    <w:uiPriority w:val="0"/>
    <w:rPr>
      <w:rFonts w:ascii="Calibri" w:hAnsi="Calibri" w:eastAsia="宋体" w:cs="Times New Roman"/>
      <w:kern w:val="2"/>
      <w:sz w:val="21"/>
      <w:szCs w:val="21"/>
      <w:lang w:val="en-US" w:eastAsia="zh-CN" w:bidi="ar-SA"/>
    </w:rPr>
  </w:style>
  <w:style w:type="paragraph" w:customStyle="1" w:styleId="3444">
    <w:name w:val="样式 180 10 磅"/>
    <w:next w:val="2209"/>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5">
    <w:name w:val="正文6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46">
    <w:name w:val="样式 1 三号"/>
    <w:qFormat/>
    <w:uiPriority w:val="0"/>
    <w:pPr>
      <w:widowControl w:val="0"/>
      <w:jc w:val="center"/>
      <w:outlineLvl w:val="0"/>
    </w:pPr>
    <w:rPr>
      <w:rFonts w:ascii="Calibri" w:hAnsi="Calibri" w:eastAsia="宋体" w:cs="Times New Roman"/>
      <w:b/>
      <w:kern w:val="2"/>
      <w:sz w:val="32"/>
      <w:szCs w:val="24"/>
      <w:lang w:val="en-US" w:eastAsia="zh-CN" w:bidi="ar-SA"/>
    </w:rPr>
  </w:style>
  <w:style w:type="paragraph" w:customStyle="1" w:styleId="3447">
    <w:name w:val="样式 12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8">
    <w:name w:val="样式 1274 10 磅"/>
    <w:next w:val="216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49">
    <w:name w:val="纯文本38"/>
    <w:uiPriority w:val="0"/>
    <w:pPr>
      <w:widowControl w:val="0"/>
      <w:jc w:val="both"/>
    </w:pPr>
    <w:rPr>
      <w:rFonts w:ascii="宋体" w:hAnsi="Times New Roman" w:eastAsia="宋体" w:cs="Courier New"/>
      <w:kern w:val="2"/>
      <w:sz w:val="21"/>
      <w:szCs w:val="21"/>
      <w:lang w:val="en-US" w:eastAsia="zh-CN" w:bidi="ar-SA"/>
    </w:rPr>
  </w:style>
  <w:style w:type="paragraph" w:customStyle="1" w:styleId="3450">
    <w:name w:val="样式 72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51">
    <w:name w:val="样式 138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52">
    <w:name w:val="普通(网站)_1"/>
    <w:basedOn w:val="677"/>
    <w:qFormat/>
    <w:uiPriority w:val="0"/>
    <w:pPr>
      <w:widowControl/>
      <w:spacing w:before="100" w:beforeAutospacing="1" w:after="100" w:afterAutospacing="1" w:line="283" w:lineRule="atLeast"/>
      <w:jc w:val="left"/>
    </w:pPr>
    <w:rPr>
      <w:rFonts w:ascii="宋体" w:eastAsia="宋体"/>
      <w:color w:val="000000"/>
      <w:sz w:val="19"/>
      <w:szCs w:val="19"/>
    </w:rPr>
  </w:style>
  <w:style w:type="paragraph" w:customStyle="1" w:styleId="3453">
    <w:name w:val="正文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54">
    <w:name w:val="样式 1909 10 磅"/>
    <w:uiPriority w:val="0"/>
    <w:pPr>
      <w:widowControl w:val="0"/>
      <w:jc w:val="both"/>
    </w:pPr>
    <w:rPr>
      <w:rFonts w:ascii="Calibri" w:hAnsi="Calibri" w:eastAsia="宋体" w:cs="Times New Roman"/>
      <w:kern w:val="2"/>
      <w:sz w:val="21"/>
      <w:szCs w:val="24"/>
      <w:lang w:val="en-US" w:eastAsia="zh-CN" w:bidi="ar-SA"/>
    </w:rPr>
  </w:style>
  <w:style w:type="paragraph" w:customStyle="1" w:styleId="3455">
    <w:name w:val="样式 12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56">
    <w:name w:val="样式 200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57">
    <w:name w:val="正文11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58">
    <w:name w:val="样式 1848 10 磅"/>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459">
    <w:name w:val="样式 30 小四"/>
    <w:next w:val="207"/>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460">
    <w:name w:val="样式 102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461">
    <w:name w:val="样式 1352 10 磅"/>
    <w:next w:val="1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62">
    <w:name w:val="正文7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63">
    <w:name w:val="正文79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64">
    <w:name w:val="样式 71 10 磅"/>
    <w:next w:val="23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65">
    <w:name w:val="正文38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66">
    <w:name w:val="正文_2_0"/>
    <w:qFormat/>
    <w:uiPriority w:val="0"/>
    <w:pPr>
      <w:widowControl w:val="0"/>
      <w:adjustRightInd w:val="0"/>
      <w:spacing w:line="360" w:lineRule="atLeast"/>
      <w:textAlignment w:val="baseline"/>
    </w:pPr>
    <w:rPr>
      <w:rFonts w:ascii="Times New Roman" w:hAnsi="Times New Roman" w:eastAsia="方正黑体_GBK" w:cs="Times New Roman"/>
      <w:kern w:val="2"/>
      <w:sz w:val="24"/>
      <w:szCs w:val="28"/>
      <w:lang w:val="en-US" w:eastAsia="zh-CN" w:bidi="ar-SA"/>
    </w:rPr>
  </w:style>
  <w:style w:type="paragraph" w:customStyle="1" w:styleId="3467">
    <w:name w:val="正文2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68">
    <w:name w:val="样式 703 10 磅"/>
    <w:next w:val="346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69">
    <w:name w:val="正文552"/>
    <w:uiPriority w:val="0"/>
    <w:pPr>
      <w:widowControl w:val="0"/>
      <w:jc w:val="both"/>
    </w:pPr>
    <w:rPr>
      <w:rFonts w:ascii="Calibri" w:hAnsi="Calibri" w:eastAsia="宋体" w:cs="Times New Roman"/>
      <w:kern w:val="2"/>
      <w:sz w:val="21"/>
      <w:szCs w:val="24"/>
      <w:lang w:val="en-US" w:eastAsia="zh-CN" w:bidi="ar-SA"/>
    </w:rPr>
  </w:style>
  <w:style w:type="paragraph" w:customStyle="1" w:styleId="3470">
    <w:name w:val="样式 1954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471">
    <w:name w:val="样式 20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72">
    <w:name w:val="纯文本5"/>
    <w:qFormat/>
    <w:uiPriority w:val="0"/>
    <w:pPr>
      <w:widowControl w:val="0"/>
      <w:spacing w:line="360" w:lineRule="auto"/>
      <w:jc w:val="both"/>
    </w:pPr>
    <w:rPr>
      <w:rFonts w:ascii="宋体" w:hAnsi="Times New Roman" w:eastAsia="宋体" w:cs="Courier New"/>
      <w:kern w:val="2"/>
      <w:sz w:val="24"/>
      <w:szCs w:val="21"/>
      <w:lang w:val="en-US" w:eastAsia="zh-CN" w:bidi="ar-SA"/>
    </w:rPr>
  </w:style>
  <w:style w:type="paragraph" w:customStyle="1" w:styleId="3473">
    <w:name w:val="样式 182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74">
    <w:name w:val="正文44"/>
    <w:uiPriority w:val="0"/>
    <w:pPr>
      <w:widowControl w:val="0"/>
      <w:jc w:val="both"/>
    </w:pPr>
    <w:rPr>
      <w:rFonts w:ascii="Calibri" w:hAnsi="Calibri" w:eastAsia="宋体" w:cs="Times New Roman"/>
      <w:kern w:val="2"/>
      <w:sz w:val="21"/>
      <w:szCs w:val="22"/>
      <w:lang w:val="en-US" w:eastAsia="zh-CN" w:bidi="ar-SA"/>
    </w:rPr>
  </w:style>
  <w:style w:type="paragraph" w:customStyle="1" w:styleId="3475">
    <w:name w:val="正文3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76">
    <w:name w:val="正文1156"/>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477">
    <w:name w:val="样式 1886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478">
    <w:name w:val="样式 40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479">
    <w:name w:val="样式 130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80">
    <w:name w:val="正文24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81">
    <w:name w:val="正文19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82">
    <w:name w:val="样式 1216 10 磅"/>
    <w:next w:val="47"/>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83">
    <w:name w:val="正文10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84">
    <w:name w:val="正文980"/>
    <w:uiPriority w:val="0"/>
    <w:pPr>
      <w:widowControl w:val="0"/>
      <w:jc w:val="both"/>
    </w:pPr>
    <w:rPr>
      <w:rFonts w:ascii="Calibri" w:hAnsi="Calibri" w:eastAsia="宋体" w:cs="Times New Roman"/>
      <w:kern w:val="2"/>
      <w:sz w:val="21"/>
      <w:szCs w:val="24"/>
      <w:lang w:val="en-US" w:eastAsia="zh-CN" w:bidi="ar-SA"/>
    </w:rPr>
  </w:style>
  <w:style w:type="paragraph" w:customStyle="1" w:styleId="3485">
    <w:name w:val="样式 434 10 磅"/>
    <w:next w:val="860"/>
    <w:qFormat/>
    <w:uiPriority w:val="0"/>
    <w:pPr>
      <w:widowControl w:val="0"/>
      <w:jc w:val="both"/>
    </w:pPr>
    <w:rPr>
      <w:rFonts w:ascii="等线" w:hAnsi="Times New Roman" w:eastAsia="等线" w:cs="等线"/>
      <w:kern w:val="2"/>
      <w:sz w:val="21"/>
      <w:szCs w:val="21"/>
      <w:lang w:val="en-US" w:eastAsia="zh-CN" w:bidi="ar-SA"/>
    </w:rPr>
  </w:style>
  <w:style w:type="paragraph" w:customStyle="1" w:styleId="3486">
    <w:name w:val="正文145"/>
    <w:uiPriority w:val="0"/>
    <w:pPr>
      <w:widowControl w:val="0"/>
      <w:jc w:val="both"/>
    </w:pPr>
    <w:rPr>
      <w:rFonts w:ascii="Calibri" w:hAnsi="Calibri" w:eastAsia="宋体" w:cs="Times New Roman"/>
      <w:kern w:val="2"/>
      <w:sz w:val="21"/>
      <w:szCs w:val="24"/>
      <w:lang w:val="en-US" w:eastAsia="zh-CN" w:bidi="ar-SA"/>
    </w:rPr>
  </w:style>
  <w:style w:type="paragraph" w:customStyle="1" w:styleId="3487">
    <w:name w:val="正文3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88">
    <w:name w:val="样式 7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89">
    <w:name w:val="样式 17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9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sz w:val="16"/>
      <w:szCs w:val="16"/>
      <w:lang w:bidi="ar-SA"/>
    </w:rPr>
  </w:style>
  <w:style w:type="paragraph" w:customStyle="1" w:styleId="3491">
    <w:name w:val="样式 91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92">
    <w:name w:val="样式 143 10 磅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93">
    <w:name w:val="样式 512 10 磅"/>
    <w:uiPriority w:val="0"/>
    <w:pPr>
      <w:widowControl w:val="0"/>
      <w:jc w:val="both"/>
    </w:pPr>
    <w:rPr>
      <w:rFonts w:ascii="Calibri" w:hAnsi="Calibri" w:eastAsia="宋体" w:cs="Times New Roman"/>
      <w:kern w:val="2"/>
      <w:sz w:val="21"/>
      <w:szCs w:val="22"/>
      <w:lang w:val="en-US" w:eastAsia="zh-CN" w:bidi="ar-SA"/>
    </w:rPr>
  </w:style>
  <w:style w:type="paragraph" w:customStyle="1" w:styleId="3494">
    <w:name w:val="样式 1291 10 磅"/>
    <w:next w:val="508"/>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95">
    <w:name w:val="正文4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96">
    <w:name w:val="正文2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497">
    <w:name w:val="纯文本11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498">
    <w:name w:val="样式 6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499">
    <w:name w:val="样式 102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0">
    <w:name w:val="样式 191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01">
    <w:name w:val="样式 7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2">
    <w:name w:val="样式 17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3">
    <w:name w:val="正文67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04">
    <w:name w:val="样式 138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5">
    <w:name w:val="样式 103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6">
    <w:name w:val="样式 1793 10 磅"/>
    <w:next w:val="194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7">
    <w:name w:val="样式 77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8">
    <w:name w:val="样式 14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09">
    <w:name w:val="纯文本1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10">
    <w:name w:val="正文36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11">
    <w:name w:val="样式 234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512">
    <w:name w:val="样式 14 11 磅"/>
    <w:next w:val="3264"/>
    <w:qFormat/>
    <w:uiPriority w:val="0"/>
    <w:rPr>
      <w:rFonts w:ascii="Calibri" w:hAnsi="Calibri" w:eastAsia="宋体" w:cs="Times New Roman"/>
      <w:sz w:val="22"/>
      <w:szCs w:val="22"/>
      <w:lang w:val="en-US" w:eastAsia="zh-CN" w:bidi="ar-SA"/>
    </w:rPr>
  </w:style>
  <w:style w:type="paragraph" w:customStyle="1" w:styleId="3513">
    <w:name w:val="样式 30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14">
    <w:name w:val="正文865"/>
    <w:uiPriority w:val="0"/>
    <w:pPr>
      <w:widowControl w:val="0"/>
      <w:jc w:val="both"/>
    </w:pPr>
    <w:rPr>
      <w:rFonts w:ascii="Calibri" w:hAnsi="Calibri" w:eastAsia="宋体" w:cs="Times New Roman"/>
      <w:kern w:val="2"/>
      <w:sz w:val="21"/>
      <w:szCs w:val="22"/>
      <w:lang w:val="en-US" w:eastAsia="zh-CN" w:bidi="ar-SA"/>
    </w:rPr>
  </w:style>
  <w:style w:type="paragraph" w:customStyle="1" w:styleId="3515">
    <w:name w:val="正文376"/>
    <w:uiPriority w:val="0"/>
    <w:pPr>
      <w:widowControl w:val="0"/>
      <w:jc w:val="both"/>
    </w:pPr>
    <w:rPr>
      <w:rFonts w:ascii="Calibri" w:hAnsi="Calibri" w:eastAsia="宋体" w:cs="Times New Roman"/>
      <w:kern w:val="2"/>
      <w:sz w:val="21"/>
      <w:szCs w:val="24"/>
      <w:lang w:val="en-US" w:eastAsia="zh-CN" w:bidi="ar-SA"/>
    </w:rPr>
  </w:style>
  <w:style w:type="paragraph" w:customStyle="1" w:styleId="3516">
    <w:name w:val="样式 8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17">
    <w:name w:val="样式 19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18">
    <w:name w:val="样式 18 小四"/>
    <w:next w:val="430"/>
    <w:qFormat/>
    <w:uiPriority w:val="0"/>
    <w:pPr>
      <w:widowControl w:val="0"/>
      <w:adjustRightInd w:val="0"/>
      <w:spacing w:line="360" w:lineRule="atLeast"/>
    </w:pPr>
    <w:rPr>
      <w:rFonts w:ascii="Times New Roman" w:hAnsi="Times New Roman" w:eastAsia="宋体" w:cs="Times New Roman"/>
      <w:kern w:val="2"/>
      <w:sz w:val="24"/>
      <w:szCs w:val="28"/>
      <w:lang w:val="en-US" w:eastAsia="zh-CN" w:bidi="ar-SA"/>
    </w:rPr>
  </w:style>
  <w:style w:type="paragraph" w:customStyle="1" w:styleId="3519">
    <w:name w:val="样式 16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20">
    <w:name w:val="样式 116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21">
    <w:name w:val="正文10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2">
    <w:name w:val="样式 14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23">
    <w:name w:val="样式 10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24">
    <w:name w:val="正文129"/>
    <w:next w:val="35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5">
    <w:name w:val="正文128"/>
    <w:next w:val="35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6">
    <w:name w:val="正文1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7">
    <w:name w:val="样式 100 10 磅"/>
    <w:next w:val="352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28">
    <w:name w:val="样式 363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29">
    <w:name w:val="正文80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30">
    <w:name w:val="样式 101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1">
    <w:name w:val="样式 1821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32">
    <w:name w:val="样式 16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3">
    <w:name w:val="样式 17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4">
    <w:name w:val="样式 94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5">
    <w:name w:val="正文1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36">
    <w:name w:val="正文1154"/>
    <w:qFormat/>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537">
    <w:name w:val="样式 14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38">
    <w:name w:val="正文63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39">
    <w:name w:val="样式 1360 10 磅"/>
    <w:next w:val="45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40">
    <w:name w:val="样式 448 10 磅1"/>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541">
    <w:name w:val="正文8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42">
    <w:name w:val="样式 519 10 磅"/>
    <w:next w:val="36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43">
    <w:name w:val="样式 195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44">
    <w:name w:val="样式 9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45">
    <w:name w:val="正文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46">
    <w:name w:val="正文6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47">
    <w:name w:val="正文53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48">
    <w:name w:val="样式 173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49">
    <w:name w:val="样式 17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50">
    <w:name w:val="正文1004"/>
    <w:uiPriority w:val="0"/>
    <w:pPr>
      <w:widowControl w:val="0"/>
      <w:jc w:val="both"/>
    </w:pPr>
    <w:rPr>
      <w:rFonts w:ascii="Calibri" w:hAnsi="Calibri" w:eastAsia="宋体" w:cs="Times New Roman"/>
      <w:kern w:val="2"/>
      <w:sz w:val="21"/>
      <w:szCs w:val="24"/>
      <w:lang w:val="en-US" w:eastAsia="zh-CN" w:bidi="ar-SA"/>
    </w:rPr>
  </w:style>
  <w:style w:type="paragraph" w:customStyle="1" w:styleId="3551">
    <w:name w:val="xl66"/>
    <w:basedOn w:val="183"/>
    <w:qFormat/>
    <w:uiPriority w:val="0"/>
    <w:pPr>
      <w:widowControl/>
      <w:pBdr>
        <w:left w:val="single" w:color="auto" w:sz="4" w:space="0"/>
        <w:bottom w:val="single" w:color="auto" w:sz="4" w:space="0"/>
      </w:pBdr>
      <w:adjustRightInd w:val="0"/>
      <w:spacing w:before="100" w:beforeAutospacing="1" w:after="100" w:afterAutospacing="1" w:line="360" w:lineRule="atLeast"/>
      <w:jc w:val="center"/>
      <w:textAlignment w:val="baseline"/>
    </w:pPr>
    <w:rPr>
      <w:rFonts w:ascii="宋体" w:eastAsia="宋体"/>
      <w:sz w:val="24"/>
      <w:szCs w:val="22"/>
    </w:rPr>
  </w:style>
  <w:style w:type="paragraph" w:customStyle="1" w:styleId="3552">
    <w:name w:val="正文1208"/>
    <w:qFormat/>
    <w:uiPriority w:val="0"/>
    <w:pPr>
      <w:widowControl w:val="0"/>
      <w:jc w:val="both"/>
    </w:pPr>
    <w:rPr>
      <w:rFonts w:ascii="等线" w:hAnsi="Times New Roman" w:eastAsia="等线" w:cs="Arial"/>
      <w:kern w:val="2"/>
      <w:sz w:val="21"/>
      <w:szCs w:val="22"/>
      <w:lang w:val="en-US" w:eastAsia="zh-CN" w:bidi="ar-SA"/>
    </w:rPr>
  </w:style>
  <w:style w:type="paragraph" w:customStyle="1" w:styleId="3553">
    <w:name w:val="样式 10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54">
    <w:name w:val="正文1085"/>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55">
    <w:name w:val="正文31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56">
    <w:name w:val="正文1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57">
    <w:name w:val="正文94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58">
    <w:name w:val="样式 6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59">
    <w:name w:val="样式 13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60">
    <w:name w:val="样式 12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61">
    <w:name w:val="样式 239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562">
    <w:name w:val="正文110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63">
    <w:name w:val="纯文本6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64">
    <w:name w:val="正文82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65">
    <w:name w:val="样式 144 10 磅"/>
    <w:next w:val="3566"/>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66">
    <w:name w:val="正文30"/>
    <w:next w:val="356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67">
    <w:name w:val="正文1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68">
    <w:name w:val="样式 15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69">
    <w:name w:val="正文68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0">
    <w:name w:val="样式 509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1">
    <w:name w:val="正文114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2">
    <w:name w:val="正文11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3">
    <w:name w:val="样式 417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4">
    <w:name w:val="样式 88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75">
    <w:name w:val="正文79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76">
    <w:name w:val="正文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77">
    <w:name w:val="正文11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78">
    <w:name w:val="标题 2_1_0"/>
    <w:next w:val="1"/>
    <w:qFormat/>
    <w:uiPriority w:val="0"/>
    <w:pPr>
      <w:keepNext/>
      <w:keepLines/>
      <w:widowControl w:val="0"/>
      <w:spacing w:before="260" w:after="260" w:line="408" w:lineRule="auto"/>
      <w:jc w:val="both"/>
      <w:outlineLvl w:val="1"/>
    </w:pPr>
    <w:rPr>
      <w:rFonts w:ascii="Arial" w:hAnsi="Arial" w:eastAsia="黑体" w:cs="Times New Roman"/>
      <w:b/>
      <w:kern w:val="2"/>
      <w:sz w:val="32"/>
      <w:szCs w:val="22"/>
      <w:lang w:val="en-US" w:eastAsia="zh-CN" w:bidi="ar-SA"/>
    </w:rPr>
  </w:style>
  <w:style w:type="paragraph" w:customStyle="1" w:styleId="3579">
    <w:name w:val="正文5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80">
    <w:name w:val="纯文本2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81">
    <w:name w:val="样式 340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82">
    <w:name w:val="正文930"/>
    <w:qFormat/>
    <w:uiPriority w:val="0"/>
    <w:pPr>
      <w:widowControl w:val="0"/>
      <w:jc w:val="both"/>
    </w:pPr>
    <w:rPr>
      <w:rFonts w:ascii="Calibri" w:hAnsi="Calibri" w:eastAsia="宋体" w:cs="Times New Roman"/>
      <w:kern w:val="2"/>
      <w:sz w:val="24"/>
      <w:szCs w:val="28"/>
      <w:lang w:val="en-US" w:eastAsia="zh-CN" w:bidi="ar-SA"/>
    </w:rPr>
  </w:style>
  <w:style w:type="paragraph" w:customStyle="1" w:styleId="3583">
    <w:name w:val="纯文本4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84">
    <w:name w:val="样式 1969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585">
    <w:name w:val="正文506"/>
    <w:uiPriority w:val="0"/>
    <w:pPr>
      <w:widowControl w:val="0"/>
      <w:jc w:val="both"/>
    </w:pPr>
    <w:rPr>
      <w:rFonts w:ascii="Calibri" w:hAnsi="Calibri" w:eastAsia="宋体" w:cs="Times New Roman"/>
      <w:kern w:val="2"/>
      <w:sz w:val="21"/>
      <w:szCs w:val="24"/>
      <w:lang w:val="en-US" w:eastAsia="zh-CN" w:bidi="ar-SA"/>
    </w:rPr>
  </w:style>
  <w:style w:type="paragraph" w:customStyle="1" w:styleId="3586">
    <w:name w:val="样式 119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87">
    <w:name w:val="样式 184 10 磅"/>
    <w:next w:val="3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88">
    <w:name w:val="样式 13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89">
    <w:name w:val="样式 13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0">
    <w:name w:val="样式 1299 10 磅"/>
    <w:next w:val="27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1">
    <w:name w:val="样式 190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2">
    <w:name w:val="纯文本6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93">
    <w:name w:val="正文60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594">
    <w:name w:val="样式 10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5">
    <w:name w:val="纯文本4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596">
    <w:name w:val="样式 65 10 磅"/>
    <w:next w:val="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7">
    <w:name w:val="样式 6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8">
    <w:name w:val="样式 104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99">
    <w:name w:val="样式 97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0">
    <w:name w:val="样式 446 10 磅"/>
    <w:next w:val="2994"/>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601">
    <w:name w:val="正文7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02">
    <w:name w:val="样式 105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3">
    <w:name w:val="样式 12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4">
    <w:name w:val="样式 10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5">
    <w:name w:val="样式 2015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606">
    <w:name w:val="样式 1304 10 磅"/>
    <w:next w:val="11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7">
    <w:name w:val="样式 5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8">
    <w:name w:val="样式 14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09">
    <w:name w:val="样式 14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10">
    <w:name w:val="样式 8 10 磅"/>
    <w:next w:val="885"/>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611">
    <w:name w:val="样式 9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12">
    <w:name w:val="样式 46 10 磅"/>
    <w:next w:val="3613"/>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613">
    <w:name w:val="样式 11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14">
    <w:name w:val="样式 1890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615">
    <w:name w:val="样式 Arial 段前: 8.75 磅 段后: 8.75 磅 行距: 1.5 倍行距"/>
    <w:basedOn w:val="1"/>
    <w:qFormat/>
    <w:uiPriority w:val="0"/>
    <w:pPr>
      <w:spacing w:before="175" w:after="175"/>
    </w:pPr>
    <w:rPr>
      <w:rFonts w:ascii="Arial" w:hAnsi="Arial" w:eastAsia="宋体" w:cs="宋体"/>
      <w:sz w:val="24"/>
      <w:szCs w:val="20"/>
      <w:lang w:bidi="ar-SA"/>
    </w:rPr>
  </w:style>
  <w:style w:type="paragraph" w:customStyle="1" w:styleId="3616">
    <w:name w:val="正文7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17">
    <w:name w:val="样式 15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18">
    <w:name w:val="1 Char Char Char Char"/>
    <w:basedOn w:val="1"/>
    <w:qFormat/>
    <w:uiPriority w:val="0"/>
    <w:rPr>
      <w:rFonts w:ascii="Tahoma" w:hAnsi="Tahoma" w:eastAsia="宋体" w:cs="Times New Roman"/>
      <w:sz w:val="24"/>
      <w:szCs w:val="20"/>
      <w:lang w:bidi="ar-SA"/>
    </w:rPr>
  </w:style>
  <w:style w:type="paragraph" w:customStyle="1" w:styleId="3619">
    <w:name w:val="样式 168 10 磅1"/>
    <w:qFormat/>
    <w:uiPriority w:val="0"/>
    <w:pPr>
      <w:widowControl w:val="0"/>
      <w:jc w:val="both"/>
    </w:pPr>
    <w:rPr>
      <w:rFonts w:ascii="Calibri" w:hAnsi="Calibri" w:eastAsia="宋体" w:cs="Times New Roman"/>
      <w:kern w:val="2"/>
      <w:sz w:val="21"/>
      <w:szCs w:val="28"/>
      <w:lang w:val="en-US" w:eastAsia="zh-CN" w:bidi="ar-SA"/>
    </w:rPr>
  </w:style>
  <w:style w:type="paragraph" w:customStyle="1" w:styleId="3620">
    <w:name w:val="样式 132 小四"/>
    <w:next w:val="34"/>
    <w:uiPriority w:val="0"/>
    <w:pPr>
      <w:widowControl w:val="0"/>
      <w:jc w:val="both"/>
    </w:pPr>
    <w:rPr>
      <w:rFonts w:ascii="Calibri" w:hAnsi="Calibri" w:eastAsia="宋体" w:cs="Arial"/>
      <w:kern w:val="2"/>
      <w:sz w:val="24"/>
      <w:szCs w:val="24"/>
      <w:lang w:val="en-US" w:eastAsia="zh-CN" w:bidi="ar-SA"/>
    </w:rPr>
  </w:style>
  <w:style w:type="paragraph" w:customStyle="1" w:styleId="3621">
    <w:name w:val="样式 1989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622">
    <w:name w:val="正文3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23">
    <w:name w:val="样式 199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4">
    <w:name w:val="样式 98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5">
    <w:name w:val="样式 331 10 磅"/>
    <w:next w:val="36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26">
    <w:name w:val="正文25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27">
    <w:name w:val="UserStyle_16"/>
    <w:next w:val="130"/>
    <w:qFormat/>
    <w:uiPriority w:val="0"/>
    <w:rPr>
      <w:rFonts w:ascii="Calibri" w:hAnsi="Calibri" w:eastAsia="宋体" w:cs="Times New Roman"/>
      <w:sz w:val="22"/>
      <w:szCs w:val="22"/>
      <w:lang w:val="en-US" w:eastAsia="zh-CN" w:bidi="ar-SA"/>
    </w:rPr>
  </w:style>
  <w:style w:type="paragraph" w:customStyle="1" w:styleId="3628">
    <w:name w:val="样式 13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29">
    <w:name w:val="样式 14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0">
    <w:name w:val="样式 1930 10 磅"/>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631">
    <w:name w:val="样式 16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2">
    <w:name w:val="样式 59 小四"/>
    <w:qFormat/>
    <w:uiPriority w:val="0"/>
    <w:pPr>
      <w:widowControl w:val="0"/>
      <w:adjustRightInd w:val="0"/>
      <w:spacing w:line="360" w:lineRule="atLeast"/>
    </w:pPr>
    <w:rPr>
      <w:rFonts w:ascii="Calibri" w:hAnsi="Calibri" w:eastAsia="宋体" w:cs="Times New Roman"/>
      <w:sz w:val="24"/>
      <w:szCs w:val="20"/>
      <w:lang w:val="en-US" w:eastAsia="zh-CN" w:bidi="ar-SA"/>
    </w:rPr>
  </w:style>
  <w:style w:type="paragraph" w:customStyle="1" w:styleId="3633">
    <w:name w:val="样式 17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4">
    <w:name w:val="正文124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5">
    <w:name w:val="样式 172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6">
    <w:name w:val="正文121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37">
    <w:name w:val="正文63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38">
    <w:name w:val="样式 16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39">
    <w:name w:val="样式 157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40">
    <w:name w:val="正文36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41">
    <w:name w:val="样式 200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42">
    <w:name w:val="正文缩进1"/>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643">
    <w:name w:val="样式 194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44">
    <w:name w:val="样式 413 10 磅"/>
    <w:next w:val="352"/>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645">
    <w:name w:val="样式 71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646">
    <w:name w:val="样式 69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647">
    <w:name w:val="样式 7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48">
    <w:name w:val="样式 7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49">
    <w:name w:val="正文53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50">
    <w:name w:val="样式 438 10 磅"/>
    <w:next w:val="1808"/>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651">
    <w:name w:val="正文114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52">
    <w:name w:val="样式 436 10 磅"/>
    <w:next w:val="589"/>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653">
    <w:name w:val="样式 6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54">
    <w:name w:val="首标2"/>
    <w:basedOn w:val="1"/>
    <w:uiPriority w:val="0"/>
    <w:pPr>
      <w:framePr w:w="7938" w:wrap="around" w:vAnchor="margin" w:hAnchor="margin" w:xAlign="center" w:yAlign="top"/>
      <w:tabs>
        <w:tab w:val="left" w:pos="360"/>
      </w:tabs>
      <w:adjustRightInd w:val="0"/>
      <w:spacing w:line="320" w:lineRule="atLeast"/>
      <w:ind w:left="425" w:hanging="425"/>
      <w:textAlignment w:val="baseline"/>
    </w:pPr>
    <w:rPr>
      <w:rFonts w:ascii="Calibri" w:hAnsi="Calibri" w:eastAsia="宋体" w:cs="Times New Roman"/>
      <w:sz w:val="20"/>
      <w:szCs w:val="20"/>
      <w:lang w:bidi="ar-SA"/>
    </w:rPr>
  </w:style>
  <w:style w:type="paragraph" w:customStyle="1" w:styleId="3655">
    <w:name w:val="正文108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56">
    <w:name w:val="样式 15 "/>
    <w:next w:val="2538"/>
    <w:qFormat/>
    <w:uiPriority w:val="0"/>
    <w:rPr>
      <w:rFonts w:ascii="Times New Roman" w:hAnsi="Times New Roman" w:eastAsia="宋体" w:cs="Times New Roman"/>
      <w:sz w:val="20"/>
      <w:szCs w:val="20"/>
      <w:lang w:val="en-US" w:eastAsia="zh-CN" w:bidi="ar-SA"/>
    </w:rPr>
  </w:style>
  <w:style w:type="paragraph" w:customStyle="1" w:styleId="3657">
    <w:name w:val="样式 9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58">
    <w:name w:val="正文105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59">
    <w:name w:val="样式 16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60">
    <w:name w:val="样式 9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61">
    <w:name w:val="样式 152 10 磅"/>
    <w:next w:val="41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662">
    <w:name w:val="正文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63">
    <w:name w:val="样式 17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64">
    <w:name w:val="正文68"/>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65">
    <w:name w:val="批注主题4"/>
    <w:qFormat/>
    <w:uiPriority w:val="0"/>
    <w:pPr>
      <w:widowControl w:val="0"/>
      <w:jc w:val="both"/>
    </w:pPr>
    <w:rPr>
      <w:rFonts w:ascii="Calibri" w:hAnsi="Calibri" w:eastAsia="宋体" w:cs="Times New Roman"/>
      <w:b/>
      <w:bCs/>
      <w:kern w:val="2"/>
      <w:sz w:val="21"/>
      <w:szCs w:val="22"/>
      <w:lang w:val="en-US" w:eastAsia="zh-CN" w:bidi="ar-SA"/>
    </w:rPr>
  </w:style>
  <w:style w:type="paragraph" w:customStyle="1" w:styleId="3666">
    <w:name w:val="样式 7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67">
    <w:name w:val="正文7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68">
    <w:name w:val="样式 228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69">
    <w:name w:val="样式 8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70">
    <w:name w:val="正文775"/>
    <w:qFormat/>
    <w:uiPriority w:val="0"/>
    <w:pPr>
      <w:widowControl w:val="0"/>
      <w:spacing w:line="560" w:lineRule="exact"/>
      <w:jc w:val="both"/>
    </w:pPr>
    <w:rPr>
      <w:rFonts w:ascii="Calibri" w:hAnsi="Calibri" w:eastAsia="方正仿宋_GBK" w:cs="Times New Roman"/>
      <w:spacing w:val="-4"/>
      <w:kern w:val="2"/>
      <w:sz w:val="32"/>
      <w:szCs w:val="28"/>
      <w:lang w:val="en-US" w:eastAsia="zh-CN" w:bidi="ar-SA"/>
    </w:rPr>
  </w:style>
  <w:style w:type="paragraph" w:customStyle="1" w:styleId="3671">
    <w:name w:val="样式 13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72">
    <w:name w:val="样式 11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73">
    <w:name w:val="样式 1877 10 磅"/>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674">
    <w:name w:val="正文6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75">
    <w:name w:val="正文115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76">
    <w:name w:val="样式 14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77">
    <w:name w:val="正文1186"/>
    <w:qFormat/>
    <w:uiPriority w:val="0"/>
    <w:pPr>
      <w:widowControl w:val="0"/>
      <w:jc w:val="both"/>
    </w:pPr>
    <w:rPr>
      <w:rFonts w:ascii="等线" w:hAnsi="Times New Roman" w:eastAsia="等线" w:cs="Arial"/>
      <w:kern w:val="2"/>
      <w:sz w:val="21"/>
      <w:szCs w:val="22"/>
      <w:lang w:val="en-US" w:eastAsia="zh-CN" w:bidi="ar-SA"/>
    </w:rPr>
  </w:style>
  <w:style w:type="paragraph" w:customStyle="1" w:styleId="3678">
    <w:name w:val="样式 69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79">
    <w:name w:val="样式 150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80">
    <w:name w:val="样式 61 10 磅"/>
    <w:next w:val="536"/>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3681">
    <w:name w:val="正文117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82">
    <w:name w:val="正文5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83">
    <w:name w:val="样式 96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84">
    <w:name w:val="样式 21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85">
    <w:name w:val="正文1235"/>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686">
    <w:name w:val="样式 459 10 磅"/>
    <w:qFormat/>
    <w:uiPriority w:val="0"/>
    <w:pPr>
      <w:widowControl w:val="0"/>
      <w:jc w:val="both"/>
    </w:pPr>
    <w:rPr>
      <w:rFonts w:ascii="等线" w:hAnsi="Times New Roman" w:eastAsia="等线" w:cs="Arial"/>
      <w:kern w:val="2"/>
      <w:sz w:val="21"/>
      <w:szCs w:val="22"/>
      <w:lang w:val="en-US" w:eastAsia="zh-CN" w:bidi="ar-SA"/>
    </w:rPr>
  </w:style>
  <w:style w:type="paragraph" w:customStyle="1" w:styleId="3687">
    <w:name w:val="样式 390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88">
    <w:name w:val="样式 210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89">
    <w:name w:val="正文217"/>
    <w:uiPriority w:val="0"/>
    <w:pPr>
      <w:widowControl w:val="0"/>
      <w:jc w:val="both"/>
    </w:pPr>
    <w:rPr>
      <w:rFonts w:ascii="Calibri" w:hAnsi="Calibri" w:eastAsia="宋体" w:cs="Times New Roman"/>
      <w:kern w:val="2"/>
      <w:sz w:val="21"/>
      <w:szCs w:val="24"/>
      <w:lang w:val="en-US" w:eastAsia="zh-CN" w:bidi="ar-SA"/>
    </w:rPr>
  </w:style>
  <w:style w:type="paragraph" w:customStyle="1" w:styleId="3690">
    <w:name w:val="正文8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91">
    <w:name w:val="样式 30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692">
    <w:name w:val="正文11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93">
    <w:name w:val="样式 1098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94">
    <w:name w:val="正文10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95">
    <w:name w:val="样式 159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96">
    <w:name w:val="正文6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697">
    <w:name w:val="样式 16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98">
    <w:name w:val="样式 1272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99">
    <w:name w:val="正文文字 4"/>
    <w:basedOn w:val="1"/>
    <w:next w:val="1"/>
    <w:qFormat/>
    <w:uiPriority w:val="0"/>
    <w:pPr>
      <w:tabs>
        <w:tab w:val="left" w:pos="2040"/>
      </w:tabs>
      <w:ind w:left="240"/>
    </w:pPr>
    <w:rPr>
      <w:rFonts w:ascii="Calibri" w:hAnsi="Calibri" w:eastAsia="宋体" w:cs="Times New Roman"/>
      <w:sz w:val="24"/>
      <w:lang w:bidi="ar-SA"/>
    </w:rPr>
  </w:style>
  <w:style w:type="paragraph" w:customStyle="1" w:styleId="3700">
    <w:name w:val="样式 53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01">
    <w:name w:val="样式 18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02">
    <w:name w:val="正文2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03">
    <w:name w:val="样式 1979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704">
    <w:name w:val="样式 283 10 磅"/>
    <w:uiPriority w:val="0"/>
    <w:pPr>
      <w:widowControl w:val="0"/>
      <w:jc w:val="both"/>
    </w:pPr>
    <w:rPr>
      <w:rFonts w:ascii="Calibri" w:hAnsi="Calibri" w:eastAsia="宋体" w:cs="Times New Roman"/>
      <w:kern w:val="2"/>
      <w:sz w:val="21"/>
      <w:szCs w:val="22"/>
      <w:lang w:val="en-US" w:eastAsia="zh-CN" w:bidi="ar-SA"/>
    </w:rPr>
  </w:style>
  <w:style w:type="paragraph" w:customStyle="1" w:styleId="3705">
    <w:name w:val="样式 7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06">
    <w:name w:val="样式 6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07">
    <w:name w:val="样式 29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08">
    <w:name w:val="纯文本102"/>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709">
    <w:name w:val="正文79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10">
    <w:name w:val="font6"/>
    <w:basedOn w:val="1"/>
    <w:qFormat/>
    <w:uiPriority w:val="0"/>
    <w:pPr>
      <w:widowControl/>
      <w:spacing w:before="100" w:beforeAutospacing="1" w:after="100" w:afterAutospacing="1"/>
      <w:jc w:val="left"/>
    </w:pPr>
    <w:rPr>
      <w:rFonts w:ascii="宋体" w:eastAsia="宋体" w:cs="宋体"/>
      <w:sz w:val="20"/>
      <w:szCs w:val="20"/>
      <w:lang w:bidi="ar-SA"/>
    </w:rPr>
  </w:style>
  <w:style w:type="paragraph" w:customStyle="1" w:styleId="3711">
    <w:name w:val="样式 17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12">
    <w:name w:val="正文3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13">
    <w:name w:val="样式 7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14">
    <w:name w:val="正文74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15">
    <w:name w:val="样式 498 10 磅"/>
    <w:qFormat/>
    <w:uiPriority w:val="0"/>
    <w:rPr>
      <w:rFonts w:ascii="Times New Roman" w:hAnsi="Times New Roman" w:eastAsia="微软雅黑" w:cs="Times New Roman"/>
      <w:sz w:val="20"/>
      <w:szCs w:val="20"/>
      <w:lang w:val="en-US" w:eastAsia="zh-CN" w:bidi="ar-SA"/>
    </w:rPr>
  </w:style>
  <w:style w:type="paragraph" w:customStyle="1" w:styleId="3716">
    <w:name w:val="正文1133"/>
    <w:uiPriority w:val="0"/>
    <w:pPr>
      <w:widowControl w:val="0"/>
      <w:jc w:val="both"/>
    </w:pPr>
    <w:rPr>
      <w:rFonts w:ascii="Calibri" w:hAnsi="Calibri" w:eastAsia="宋体" w:cs="Times New Roman"/>
      <w:kern w:val="2"/>
      <w:sz w:val="21"/>
      <w:szCs w:val="24"/>
      <w:lang w:val="en-US" w:eastAsia="zh-CN" w:bidi="ar-SA"/>
    </w:rPr>
  </w:style>
  <w:style w:type="paragraph" w:customStyle="1" w:styleId="3717">
    <w:name w:val="样式 1934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18">
    <w:name w:val="正文889"/>
    <w:uiPriority w:val="0"/>
    <w:pPr>
      <w:widowControl w:val="0"/>
      <w:jc w:val="both"/>
    </w:pPr>
    <w:rPr>
      <w:rFonts w:ascii="Calibri" w:hAnsi="Calibri" w:eastAsia="宋体" w:cs="Times New Roman"/>
      <w:kern w:val="2"/>
      <w:sz w:val="21"/>
      <w:szCs w:val="22"/>
      <w:lang w:val="en-US" w:eastAsia="zh-CN" w:bidi="ar-SA"/>
    </w:rPr>
  </w:style>
  <w:style w:type="paragraph" w:customStyle="1" w:styleId="3719">
    <w:name w:val="样式 82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3720">
    <w:name w:val="样式 17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21">
    <w:name w:val="样式 185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22">
    <w:name w:val="纯文本128"/>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723">
    <w:name w:val="正文1116"/>
    <w:next w:val="701"/>
    <w:uiPriority w:val="0"/>
    <w:pPr>
      <w:widowControl w:val="0"/>
      <w:jc w:val="both"/>
    </w:pPr>
    <w:rPr>
      <w:rFonts w:ascii="Calibri" w:hAnsi="Calibri" w:eastAsia="方正仿宋_GBK" w:cs="Times New Roman"/>
      <w:kern w:val="2"/>
      <w:sz w:val="32"/>
      <w:szCs w:val="28"/>
      <w:lang w:val="en-US" w:eastAsia="zh-CN" w:bidi="ar-SA"/>
    </w:rPr>
  </w:style>
  <w:style w:type="paragraph" w:customStyle="1" w:styleId="3724">
    <w:name w:val="正文795"/>
    <w:uiPriority w:val="0"/>
    <w:pPr>
      <w:widowControl w:val="0"/>
      <w:jc w:val="both"/>
    </w:pPr>
    <w:rPr>
      <w:rFonts w:ascii="Calibri" w:hAnsi="Calibri" w:eastAsia="宋体" w:cs="Times New Roman"/>
      <w:kern w:val="2"/>
      <w:sz w:val="21"/>
      <w:szCs w:val="22"/>
      <w:lang w:val="en-US" w:eastAsia="zh-CN" w:bidi="ar-SA"/>
    </w:rPr>
  </w:style>
  <w:style w:type="paragraph" w:customStyle="1" w:styleId="3725">
    <w:name w:val="样式 359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26">
    <w:name w:val="样式 8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27">
    <w:name w:val="样式 86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28">
    <w:name w:val="样式 177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29">
    <w:name w:val="样式 111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0">
    <w:name w:val="样式 5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1">
    <w:name w:val="样式 9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2">
    <w:name w:val="样式 2001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33">
    <w:name w:val="正文87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34">
    <w:name w:val="正文65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35">
    <w:name w:val="样式 12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6">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Arial Unicode MS" w:cs="Times New Roman"/>
      <w:b/>
      <w:bCs/>
      <w:color w:val="000000"/>
      <w:sz w:val="20"/>
      <w:szCs w:val="20"/>
      <w:lang w:bidi="ar-SA"/>
    </w:rPr>
  </w:style>
  <w:style w:type="paragraph" w:customStyle="1" w:styleId="3737">
    <w:name w:val="样式 12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8">
    <w:name w:val="样式 51 10 磅"/>
    <w:next w:val="2418"/>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39">
    <w:name w:val="样式 9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0">
    <w:name w:val="样式 487 10 磅"/>
    <w:next w:val="7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41">
    <w:name w:val="正文1101"/>
    <w:uiPriority w:val="0"/>
    <w:pPr>
      <w:widowControl w:val="0"/>
      <w:jc w:val="both"/>
    </w:pPr>
    <w:rPr>
      <w:rFonts w:ascii="Calibri" w:hAnsi="Calibri" w:eastAsia="宋体" w:cs="Times New Roman"/>
      <w:kern w:val="2"/>
      <w:sz w:val="21"/>
      <w:szCs w:val="22"/>
      <w:lang w:val="en-US" w:eastAsia="zh-CN" w:bidi="ar-SA"/>
    </w:rPr>
  </w:style>
  <w:style w:type="paragraph" w:customStyle="1" w:styleId="3742">
    <w:name w:val="批注文字5"/>
    <w:qFormat/>
    <w:uiPriority w:val="0"/>
    <w:pPr>
      <w:widowControl w:val="0"/>
      <w:jc w:val="both"/>
    </w:pPr>
    <w:rPr>
      <w:rFonts w:ascii="Calibri" w:hAnsi="Calibri" w:eastAsia="宋体" w:cs="Times New Roman"/>
      <w:kern w:val="2"/>
      <w:sz w:val="24"/>
      <w:szCs w:val="28"/>
      <w:lang w:val="en-US" w:eastAsia="zh-CN" w:bidi="ar-SA"/>
    </w:rPr>
  </w:style>
  <w:style w:type="paragraph" w:customStyle="1" w:styleId="3743">
    <w:name w:val="样式 152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4">
    <w:name w:val="样式 6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5">
    <w:name w:val="样式 15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6">
    <w:name w:val="正文3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47">
    <w:name w:val="样式 9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8">
    <w:name w:val="样式 1575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49">
    <w:name w:val="样式 16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0">
    <w:name w:val="样式 160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1">
    <w:name w:val="样式 18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2">
    <w:name w:val="样式 1835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53">
    <w:name w:val="正文10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54">
    <w:name w:val="正文7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55">
    <w:name w:val="样式 174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6">
    <w:name w:val="样式 89 10 磅"/>
    <w:next w:val="2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57">
    <w:name w:val="样式 6 10 磅"/>
    <w:next w:val="48"/>
    <w:qFormat/>
    <w:uiPriority w:val="0"/>
    <w:rPr>
      <w:rFonts w:ascii="Times New Roman" w:hAnsi="Times New Roman" w:eastAsia="宋体" w:cs="Times New Roman"/>
      <w:sz w:val="20"/>
      <w:szCs w:val="20"/>
      <w:lang w:val="en-US" w:eastAsia="zh-CN" w:bidi="ar-SA"/>
    </w:rPr>
  </w:style>
  <w:style w:type="paragraph" w:customStyle="1" w:styleId="3758">
    <w:name w:val="样式 226 10 磅"/>
    <w:next w:val="3759"/>
    <w:qFormat/>
    <w:uiPriority w:val="0"/>
    <w:pPr>
      <w:widowControl w:val="0"/>
      <w:tabs>
        <w:tab w:val="left" w:pos="567"/>
      </w:tabs>
      <w:ind w:left="567" w:hanging="567"/>
      <w:jc w:val="both"/>
    </w:pPr>
    <w:rPr>
      <w:rFonts w:ascii="宋体" w:hAnsi="Times New Roman" w:eastAsia="宋体" w:cs="Times New Roman"/>
      <w:kern w:val="2"/>
      <w:sz w:val="21"/>
      <w:szCs w:val="21"/>
      <w:lang w:val="en-US" w:eastAsia="zh-CN" w:bidi="ar-SA"/>
    </w:rPr>
  </w:style>
  <w:style w:type="paragraph" w:customStyle="1" w:styleId="3759">
    <w:name w:val="样式 226 10 磅1"/>
    <w:uiPriority w:val="0"/>
    <w:pPr>
      <w:widowControl w:val="0"/>
      <w:tabs>
        <w:tab w:val="left" w:pos="567"/>
      </w:tabs>
      <w:ind w:left="567" w:hanging="567"/>
      <w:jc w:val="both"/>
    </w:pPr>
    <w:rPr>
      <w:rFonts w:ascii="宋体" w:hAnsi="Times New Roman" w:eastAsia="宋体" w:cs="Times New Roman"/>
      <w:kern w:val="2"/>
      <w:sz w:val="21"/>
      <w:szCs w:val="21"/>
      <w:lang w:val="en-US" w:eastAsia="zh-CN" w:bidi="ar-SA"/>
    </w:rPr>
  </w:style>
  <w:style w:type="paragraph" w:customStyle="1" w:styleId="3760">
    <w:name w:val="样式 177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1">
    <w:name w:val="样式 12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2">
    <w:name w:val="正文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63">
    <w:name w:val="样式 1336 10 磅"/>
    <w:next w:val="5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4">
    <w:name w:val="样式 312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65">
    <w:name w:val="正文6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66">
    <w:name w:val="正文2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67">
    <w:name w:val="样式 158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8">
    <w:name w:val="样式 79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69">
    <w:name w:val="样式 67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770">
    <w:name w:val="样式 391 10 磅"/>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3771">
    <w:name w:val="正文4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72">
    <w:name w:val="样式 318 10 磅"/>
    <w:next w:val="3773"/>
    <w:uiPriority w:val="0"/>
    <w:pPr>
      <w:widowControl w:val="0"/>
      <w:jc w:val="both"/>
    </w:pPr>
    <w:rPr>
      <w:rFonts w:ascii="Calibri" w:hAnsi="Calibri" w:eastAsia="宋体" w:cs="Times New Roman"/>
      <w:kern w:val="2"/>
      <w:sz w:val="21"/>
      <w:szCs w:val="22"/>
      <w:lang w:val="en-US" w:eastAsia="zh-CN" w:bidi="ar-SA"/>
    </w:rPr>
  </w:style>
  <w:style w:type="paragraph" w:customStyle="1" w:styleId="3773">
    <w:name w:val="样式 318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74">
    <w:name w:val="正文1195"/>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75">
    <w:name w:val="样式 13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76">
    <w:name w:val="样式 371 10 磅"/>
    <w:qFormat/>
    <w:uiPriority w:val="0"/>
    <w:rPr>
      <w:rFonts w:ascii="Calibri" w:hAnsi="Calibri" w:eastAsia="宋体" w:cs="Times New Roman"/>
      <w:kern w:val="2"/>
      <w:sz w:val="21"/>
      <w:szCs w:val="22"/>
      <w:lang w:val="en-US" w:eastAsia="zh-CN" w:bidi="ar-SA"/>
    </w:rPr>
  </w:style>
  <w:style w:type="paragraph" w:customStyle="1" w:styleId="3777">
    <w:name w:val="样式 450 10 磅"/>
    <w:next w:val="2341"/>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778">
    <w:name w:val="样式 451 10 磅"/>
    <w:next w:val="3779"/>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779">
    <w:name w:val="样式 74 10 磅"/>
    <w:next w:val="3780"/>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780">
    <w:name w:val="样式 141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81">
    <w:name w:val="样式 1977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782">
    <w:name w:val="正文67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83">
    <w:name w:val="样式 15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84">
    <w:name w:val="段"/>
    <w:qFormat/>
    <w:uiPriority w:val="0"/>
    <w:pPr>
      <w:autoSpaceDE w:val="0"/>
      <w:autoSpaceDN w:val="0"/>
      <w:ind w:firstLine="200" w:firstLineChars="200"/>
      <w:jc w:val="both"/>
    </w:pPr>
    <w:rPr>
      <w:rFonts w:ascii="宋体" w:hAnsi="Times New Roman" w:eastAsia="宋体" w:cs="Times New Roman"/>
      <w:kern w:val="2"/>
      <w:sz w:val="21"/>
      <w:szCs w:val="28"/>
      <w:lang w:val="en-US" w:eastAsia="zh-CN" w:bidi="ar-SA"/>
    </w:rPr>
  </w:style>
  <w:style w:type="paragraph" w:customStyle="1" w:styleId="3785">
    <w:name w:val="样式 14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86">
    <w:name w:val="样式 30 10 磅"/>
    <w:next w:val="37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87">
    <w:name w:val="样式 191 10 磅"/>
    <w:next w:val="77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788">
    <w:name w:val="样式 80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89">
    <w:name w:val="正文49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90">
    <w:name w:val="正文67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91">
    <w:name w:val="样式 13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2">
    <w:name w:val="样式 229 10 磅"/>
    <w:qFormat/>
    <w:uiPriority w:val="0"/>
    <w:pPr>
      <w:widowControl w:val="0"/>
      <w:spacing w:after="120" w:line="480" w:lineRule="auto"/>
      <w:ind w:left="420"/>
      <w:jc w:val="both"/>
    </w:pPr>
    <w:rPr>
      <w:rFonts w:ascii="Calibri" w:hAnsi="Calibri" w:eastAsia="宋体" w:cs="Times New Roman"/>
      <w:kern w:val="2"/>
      <w:sz w:val="21"/>
      <w:szCs w:val="22"/>
      <w:lang w:val="en-US" w:eastAsia="zh-CN" w:bidi="ar-SA"/>
    </w:rPr>
  </w:style>
  <w:style w:type="paragraph" w:customStyle="1" w:styleId="3793">
    <w:name w:val="样式 13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4">
    <w:name w:val="样式 123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5">
    <w:name w:val="正文62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796">
    <w:name w:val="样式 8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7">
    <w:name w:val="样式 300 10 磅"/>
    <w:uiPriority w:val="0"/>
    <w:pPr>
      <w:widowControl w:val="0"/>
      <w:jc w:val="both"/>
    </w:pPr>
    <w:rPr>
      <w:rFonts w:ascii="Calibri" w:hAnsi="Calibri" w:eastAsia="宋体" w:cs="Times New Roman"/>
      <w:kern w:val="2"/>
      <w:sz w:val="21"/>
      <w:szCs w:val="22"/>
      <w:lang w:val="en-US" w:eastAsia="zh-CN" w:bidi="ar-SA"/>
    </w:rPr>
  </w:style>
  <w:style w:type="paragraph" w:customStyle="1" w:styleId="3798">
    <w:name w:val="样式 7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99">
    <w:name w:val="样式 3 四号"/>
    <w:next w:val="19"/>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3800">
    <w:name w:val="正文8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01">
    <w:name w:val="样式 334 10 磅1"/>
    <w:qFormat/>
    <w:uiPriority w:val="0"/>
    <w:pPr>
      <w:widowControl w:val="0"/>
      <w:jc w:val="both"/>
    </w:pPr>
    <w:rPr>
      <w:rFonts w:ascii="Calibri" w:hAnsi="Calibri" w:eastAsia="宋体" w:cs="Times New Roman"/>
      <w:kern w:val="2"/>
      <w:sz w:val="21"/>
      <w:szCs w:val="21"/>
      <w:lang w:val="en-US" w:eastAsia="zh-CN" w:bidi="ar-SA"/>
    </w:rPr>
  </w:style>
  <w:style w:type="paragraph" w:customStyle="1" w:styleId="3802">
    <w:name w:val="正文71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03">
    <w:name w:val="样式 91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04">
    <w:name w:val="正文107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05">
    <w:name w:val="样式 1978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806">
    <w:name w:val="样式 1944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07">
    <w:name w:val="正文49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08">
    <w:name w:val="样式 60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09">
    <w:name w:val="样式 113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0">
    <w:name w:val="样式 14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1">
    <w:name w:val="正文124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2">
    <w:name w:val="标题 21"/>
    <w:qFormat/>
    <w:uiPriority w:val="0"/>
    <w:pPr>
      <w:keepNext/>
      <w:keepLines/>
      <w:widowControl w:val="0"/>
      <w:adjustRightInd w:val="0"/>
      <w:spacing w:before="260" w:after="260" w:line="416" w:lineRule="atLeast"/>
      <w:jc w:val="both"/>
      <w:textAlignment w:val="baseline"/>
      <w:outlineLvl w:val="1"/>
    </w:pPr>
    <w:rPr>
      <w:rFonts w:ascii="Calibri" w:hAnsi="Calibri" w:eastAsia="宋体" w:cs="Times New Roman"/>
      <w:b/>
      <w:kern w:val="2"/>
      <w:sz w:val="30"/>
      <w:szCs w:val="28"/>
      <w:lang w:val="en-US" w:eastAsia="zh-CN" w:bidi="ar-SA"/>
    </w:rPr>
  </w:style>
  <w:style w:type="paragraph" w:customStyle="1" w:styleId="3813">
    <w:name w:val="样式 1973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814">
    <w:name w:val="正文43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15">
    <w:name w:val="样式 14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6">
    <w:name w:val="样式 343 10 磅"/>
    <w:next w:val="258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17">
    <w:name w:val="样式 9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8">
    <w:name w:val="样式 10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19">
    <w:name w:val="正文文本 31"/>
    <w:qFormat/>
    <w:uiPriority w:val="0"/>
    <w:rPr>
      <w:rFonts w:ascii="宋体" w:hAnsi="Times New Roman" w:eastAsia="宋体" w:cs="宋体"/>
      <w:kern w:val="2"/>
      <w:sz w:val="24"/>
      <w:szCs w:val="24"/>
      <w:lang w:val="en-US" w:eastAsia="zh-CN" w:bidi="ar-SA"/>
    </w:rPr>
  </w:style>
  <w:style w:type="paragraph" w:customStyle="1" w:styleId="3820">
    <w:name w:val="样式 369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21">
    <w:name w:val="正文6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22">
    <w:name w:val="样式 488 10 磅"/>
    <w:uiPriority w:val="0"/>
    <w:pPr>
      <w:widowControl w:val="0"/>
      <w:jc w:val="both"/>
    </w:pPr>
    <w:rPr>
      <w:rFonts w:ascii="Calibri" w:hAnsi="Calibri" w:eastAsia="宋体" w:cs="Times New Roman"/>
      <w:kern w:val="2"/>
      <w:sz w:val="21"/>
      <w:szCs w:val="22"/>
      <w:lang w:val="en-US" w:eastAsia="zh-CN" w:bidi="ar-SA"/>
    </w:rPr>
  </w:style>
  <w:style w:type="paragraph" w:customStyle="1" w:styleId="3823">
    <w:name w:val="样式 134 小四"/>
    <w:next w:val="3824"/>
    <w:qFormat/>
    <w:uiPriority w:val="0"/>
    <w:pPr>
      <w:widowControl w:val="0"/>
      <w:jc w:val="both"/>
    </w:pPr>
    <w:rPr>
      <w:rFonts w:ascii="Calibri" w:hAnsi="Calibri" w:eastAsia="宋体" w:cs="Arial"/>
      <w:kern w:val="2"/>
      <w:sz w:val="24"/>
      <w:szCs w:val="24"/>
      <w:lang w:val="en-US" w:eastAsia="zh-CN" w:bidi="ar-SA"/>
    </w:rPr>
  </w:style>
  <w:style w:type="paragraph" w:customStyle="1" w:styleId="3824">
    <w:name w:val="正文39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25">
    <w:name w:val="正文98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26">
    <w:name w:val="样式 17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27">
    <w:name w:val="样式 128 小四"/>
    <w:next w:val="3828"/>
    <w:qFormat/>
    <w:uiPriority w:val="0"/>
    <w:pPr>
      <w:widowControl w:val="0"/>
      <w:jc w:val="both"/>
    </w:pPr>
    <w:rPr>
      <w:rFonts w:ascii="Calibri" w:hAnsi="Calibri" w:eastAsia="宋体" w:cs="Arial"/>
      <w:kern w:val="2"/>
      <w:sz w:val="24"/>
      <w:szCs w:val="24"/>
      <w:lang w:val="en-US" w:eastAsia="zh-CN" w:bidi="ar-SA"/>
    </w:rPr>
  </w:style>
  <w:style w:type="paragraph" w:customStyle="1" w:styleId="3828">
    <w:name w:val="正文550"/>
    <w:uiPriority w:val="0"/>
    <w:pPr>
      <w:widowControl w:val="0"/>
      <w:jc w:val="both"/>
    </w:pPr>
    <w:rPr>
      <w:rFonts w:ascii="Calibri" w:hAnsi="Calibri" w:eastAsia="宋体" w:cs="Times New Roman"/>
      <w:kern w:val="2"/>
      <w:sz w:val="21"/>
      <w:szCs w:val="24"/>
      <w:lang w:val="en-US" w:eastAsia="zh-CN" w:bidi="ar-SA"/>
    </w:rPr>
  </w:style>
  <w:style w:type="paragraph" w:customStyle="1" w:styleId="3829">
    <w:name w:val="列表1"/>
    <w:next w:val="666"/>
    <w:uiPriority w:val="0"/>
    <w:pPr>
      <w:widowControl w:val="0"/>
      <w:numPr>
        <w:ilvl w:val="0"/>
        <w:numId w:val="23"/>
      </w:numPr>
      <w:spacing w:line="180" w:lineRule="atLeast"/>
      <w:jc w:val="both"/>
    </w:pPr>
    <w:rPr>
      <w:rFonts w:ascii="Times New Roman" w:hAnsi="Times New Roman" w:eastAsia="宋体" w:cs="Times New Roman"/>
      <w:kern w:val="2"/>
      <w:sz w:val="28"/>
      <w:szCs w:val="28"/>
      <w:lang w:val="en-US" w:eastAsia="zh-CN" w:bidi="ar-SA"/>
    </w:rPr>
  </w:style>
  <w:style w:type="paragraph" w:customStyle="1" w:styleId="3830">
    <w:name w:val="收信人地址2"/>
    <w:qFormat/>
    <w:uiPriority w:val="0"/>
    <w:pPr>
      <w:widowControl w:val="0"/>
      <w:snapToGrid w:val="0"/>
      <w:ind w:left="2880"/>
      <w:jc w:val="both"/>
    </w:pPr>
    <w:rPr>
      <w:rFonts w:ascii="Arial" w:hAnsi="Arial" w:eastAsia="宋体" w:cs="Times New Roman"/>
      <w:kern w:val="2"/>
      <w:sz w:val="24"/>
      <w:szCs w:val="28"/>
      <w:lang w:val="en-US" w:eastAsia="zh-CN" w:bidi="ar-SA"/>
    </w:rPr>
  </w:style>
  <w:style w:type="paragraph" w:customStyle="1" w:styleId="3831">
    <w:name w:val="样式 9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32">
    <w:name w:val="正文78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33">
    <w:name w:val="正文70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34">
    <w:name w:val="正文52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35">
    <w:name w:val="样式 74 小四"/>
    <w:qFormat/>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3836">
    <w:name w:val="样式 176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37">
    <w:name w:val="样式 1 四号"/>
    <w:next w:val="356"/>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3838">
    <w:name w:val="样式 73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39">
    <w:name w:val="正文1239"/>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840">
    <w:name w:val="样式 132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41">
    <w:name w:val="样式 14 小四1"/>
    <w:next w:val="2679"/>
    <w:qFormat/>
    <w:uiPriority w:val="0"/>
    <w:pPr>
      <w:widowControl w:val="0"/>
      <w:adjustRightInd w:val="0"/>
      <w:spacing w:line="360" w:lineRule="atLeast"/>
    </w:pPr>
    <w:rPr>
      <w:rFonts w:ascii="Times New Roman" w:hAnsi="Times New Roman" w:eastAsia="宋体" w:cs="Times New Roman"/>
      <w:sz w:val="24"/>
      <w:szCs w:val="20"/>
      <w:lang w:val="en-US" w:eastAsia="zh-CN" w:bidi="ar-SA"/>
    </w:rPr>
  </w:style>
  <w:style w:type="paragraph" w:customStyle="1" w:styleId="3842">
    <w:name w:val="样式 158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43">
    <w:name w:val="样式 1876 10 磅"/>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844">
    <w:name w:val="样式 166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45">
    <w:name w:val="样式 21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46">
    <w:name w:val="正文79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47">
    <w:name w:val="正文1249"/>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848">
    <w:name w:val="样式1_0_0"/>
    <w:qFormat/>
    <w:uiPriority w:val="0"/>
    <w:pPr>
      <w:widowControl w:val="0"/>
      <w:tabs>
        <w:tab w:val="left" w:pos="360"/>
      </w:tabs>
      <w:jc w:val="both"/>
    </w:pPr>
    <w:rPr>
      <w:rFonts w:ascii="宋体" w:hAnsi="宋体" w:eastAsia="方正黑体_GBK" w:cs="Times New Roman"/>
      <w:kern w:val="2"/>
      <w:sz w:val="21"/>
      <w:szCs w:val="21"/>
      <w:lang w:val="en-US" w:eastAsia="zh-CN" w:bidi="ar-SA"/>
    </w:rPr>
  </w:style>
  <w:style w:type="paragraph" w:customStyle="1" w:styleId="3849">
    <w:name w:val="正文49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50">
    <w:name w:val="样式 379 10 磅"/>
    <w:next w:val="72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51">
    <w:name w:val="样式 947 10 磅"/>
    <w:next w:val="1935"/>
    <w:qFormat/>
    <w:uiPriority w:val="0"/>
    <w:pPr>
      <w:widowControl w:val="0"/>
      <w:jc w:val="both"/>
    </w:pPr>
    <w:rPr>
      <w:rFonts w:ascii="Times New Roman" w:hAnsi="Times New Roman" w:eastAsia="方正黑体_GBK" w:cs="Times New Roman"/>
      <w:kern w:val="2"/>
      <w:sz w:val="21"/>
      <w:szCs w:val="22"/>
      <w:lang w:val="en-US" w:eastAsia="zh-CN" w:bidi="ar-SA"/>
    </w:rPr>
  </w:style>
  <w:style w:type="paragraph" w:customStyle="1" w:styleId="3852">
    <w:name w:val="样式 23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53">
    <w:name w:val="样式 149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54">
    <w:name w:val="样式 127 小四"/>
    <w:next w:val="2430"/>
    <w:qFormat/>
    <w:uiPriority w:val="0"/>
    <w:pPr>
      <w:widowControl w:val="0"/>
      <w:jc w:val="both"/>
    </w:pPr>
    <w:rPr>
      <w:rFonts w:ascii="Calibri" w:hAnsi="Calibri" w:eastAsia="宋体" w:cs="Arial"/>
      <w:kern w:val="2"/>
      <w:sz w:val="24"/>
      <w:szCs w:val="24"/>
      <w:lang w:val="en-US" w:eastAsia="zh-CN" w:bidi="ar-SA"/>
    </w:rPr>
  </w:style>
  <w:style w:type="paragraph" w:customStyle="1" w:styleId="3855">
    <w:name w:val="正文521"/>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56">
    <w:name w:val="样式 143 小四"/>
    <w:next w:val="437"/>
    <w:qFormat/>
    <w:uiPriority w:val="0"/>
    <w:pPr>
      <w:widowControl w:val="0"/>
      <w:jc w:val="both"/>
    </w:pPr>
    <w:rPr>
      <w:rFonts w:ascii="Calibri" w:hAnsi="Calibri" w:eastAsia="宋体" w:cs="Arial"/>
      <w:kern w:val="2"/>
      <w:sz w:val="24"/>
      <w:szCs w:val="24"/>
      <w:lang w:val="en-US" w:eastAsia="zh-CN" w:bidi="ar-SA"/>
    </w:rPr>
  </w:style>
  <w:style w:type="paragraph" w:customStyle="1" w:styleId="3857">
    <w:name w:val="样式 17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58">
    <w:name w:val="正文56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59">
    <w:name w:val="样式 187 10 磅"/>
    <w:next w:val="11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60">
    <w:name w:val="样式 89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61">
    <w:name w:val="样式 51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62">
    <w:name w:val="正文10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63">
    <w:name w:val="纯文本2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864">
    <w:name w:val="样式 996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65">
    <w:name w:val="样式 638 10 磅"/>
    <w:next w:val="51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66">
    <w:name w:val="样式 13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67">
    <w:name w:val="样式 10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68">
    <w:name w:val="正文2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69">
    <w:name w:val="样式 364 10 磅"/>
    <w:next w:val="231"/>
    <w:qFormat/>
    <w:uiPriority w:val="0"/>
    <w:pPr>
      <w:widowControl w:val="0"/>
      <w:jc w:val="both"/>
    </w:pPr>
    <w:rPr>
      <w:rFonts w:ascii="Times New Roman" w:hAnsi="Times New Roman" w:eastAsia="方正黑体_GBK" w:cs="Times New Roman"/>
      <w:kern w:val="2"/>
      <w:sz w:val="21"/>
      <w:szCs w:val="24"/>
      <w:lang w:val="en-US" w:eastAsia="zh-CN" w:bidi="ar-SA"/>
    </w:rPr>
  </w:style>
  <w:style w:type="paragraph" w:customStyle="1" w:styleId="3870">
    <w:name w:val="正文1192"/>
    <w:qFormat/>
    <w:uiPriority w:val="0"/>
    <w:pPr>
      <w:widowControl w:val="0"/>
      <w:jc w:val="both"/>
    </w:pPr>
    <w:rPr>
      <w:rFonts w:ascii="等线" w:hAnsi="Times New Roman" w:eastAsia="等线" w:cs="Arial"/>
      <w:kern w:val="2"/>
      <w:sz w:val="21"/>
      <w:szCs w:val="22"/>
      <w:lang w:val="en-US" w:eastAsia="zh-CN" w:bidi="ar-SA"/>
    </w:rPr>
  </w:style>
  <w:style w:type="paragraph" w:customStyle="1" w:styleId="3871">
    <w:name w:val="样式 1471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72">
    <w:name w:val="样式 40 小四"/>
    <w:uiPriority w:val="0"/>
    <w:pPr>
      <w:widowControl w:val="0"/>
      <w:adjustRightInd w:val="0"/>
      <w:spacing w:line="360" w:lineRule="atLeast"/>
      <w:textAlignment w:val="baseline"/>
    </w:pPr>
    <w:rPr>
      <w:rFonts w:ascii="Calibri" w:hAnsi="Calibri" w:eastAsia="宋体" w:cs="Times New Roman"/>
      <w:kern w:val="2"/>
      <w:sz w:val="24"/>
      <w:szCs w:val="28"/>
      <w:lang w:val="en-US" w:eastAsia="zh-CN" w:bidi="ar-SA"/>
    </w:rPr>
  </w:style>
  <w:style w:type="paragraph" w:customStyle="1" w:styleId="3873">
    <w:name w:val="正文31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74">
    <w:name w:val="正文10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75">
    <w:name w:val="样式 428 10 磅"/>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76">
    <w:name w:val="纯文本12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877">
    <w:name w:val="正文109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78">
    <w:name w:val="样式 83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79">
    <w:name w:val="正文1008"/>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80">
    <w:name w:val="样式 186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81">
    <w:name w:val="样式 123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82">
    <w:name w:val="样式 6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83">
    <w:name w:val="样式 174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84">
    <w:name w:val="样式 76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85">
    <w:name w:val="样式 68 10 磅1"/>
    <w:qFormat/>
    <w:uiPriority w:val="0"/>
    <w:pPr>
      <w:widowControl w:val="0"/>
      <w:jc w:val="both"/>
    </w:pPr>
    <w:rPr>
      <w:rFonts w:ascii="Calibri" w:hAnsi="Calibri" w:eastAsia="宋体" w:cs="Times New Roman"/>
      <w:kern w:val="2"/>
      <w:sz w:val="21"/>
      <w:szCs w:val="28"/>
      <w:lang w:val="en-US" w:eastAsia="zh-CN" w:bidi="ar-SA"/>
    </w:rPr>
  </w:style>
  <w:style w:type="paragraph" w:customStyle="1" w:styleId="3886">
    <w:name w:val="样式 151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87">
    <w:name w:val="正文32"/>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88">
    <w:name w:val="样式 163 10 磅"/>
    <w:next w:val="388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89">
    <w:name w:val="样式 18 10 磅"/>
    <w:next w:val="3890"/>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890">
    <w:name w:val="样式 48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891">
    <w:name w:val="正文1232"/>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3892">
    <w:name w:val="样式 58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3893">
    <w:name w:val="样式 382 10 磅"/>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894">
    <w:name w:val="正文114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895">
    <w:name w:val="样式 94 小四"/>
    <w:next w:val="2169"/>
    <w:qFormat/>
    <w:uiPriority w:val="0"/>
    <w:pPr>
      <w:widowControl w:val="0"/>
      <w:jc w:val="both"/>
    </w:pPr>
    <w:rPr>
      <w:rFonts w:ascii="Calibri" w:hAnsi="Calibri" w:eastAsia="宋体" w:cs="Arial"/>
      <w:kern w:val="2"/>
      <w:sz w:val="24"/>
      <w:szCs w:val="24"/>
      <w:lang w:val="en-US" w:eastAsia="zh-CN" w:bidi="ar-SA"/>
    </w:rPr>
  </w:style>
  <w:style w:type="paragraph" w:customStyle="1" w:styleId="3896">
    <w:name w:val="正文1193"/>
    <w:uiPriority w:val="0"/>
    <w:pPr>
      <w:widowControl w:val="0"/>
      <w:jc w:val="both"/>
    </w:pPr>
    <w:rPr>
      <w:rFonts w:ascii="等线" w:hAnsi="Times New Roman" w:eastAsia="等线" w:cs="Arial"/>
      <w:kern w:val="2"/>
      <w:sz w:val="21"/>
      <w:szCs w:val="22"/>
      <w:lang w:val="en-US" w:eastAsia="zh-CN" w:bidi="ar-SA"/>
    </w:rPr>
  </w:style>
  <w:style w:type="paragraph" w:customStyle="1" w:styleId="3897">
    <w:name w:val="样式 11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98">
    <w:name w:val="正文968"/>
    <w:uiPriority w:val="0"/>
    <w:pPr>
      <w:widowControl w:val="0"/>
      <w:jc w:val="both"/>
    </w:pPr>
    <w:rPr>
      <w:rFonts w:ascii="Calibri" w:hAnsi="Calibri" w:eastAsia="宋体" w:cs="Times New Roman"/>
      <w:kern w:val="2"/>
      <w:sz w:val="21"/>
      <w:szCs w:val="22"/>
      <w:lang w:val="en-US" w:eastAsia="zh-CN" w:bidi="ar-SA"/>
    </w:rPr>
  </w:style>
  <w:style w:type="paragraph" w:customStyle="1" w:styleId="3899">
    <w:name w:val="样式 1965 10 磅"/>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900">
    <w:name w:val="正文列项_字母"/>
    <w:basedOn w:val="1"/>
    <w:qFormat/>
    <w:uiPriority w:val="0"/>
    <w:pPr>
      <w:tabs>
        <w:tab w:val="left" w:pos="1320"/>
      </w:tabs>
      <w:autoSpaceDE w:val="0"/>
      <w:autoSpaceDN w:val="0"/>
      <w:spacing w:line="460" w:lineRule="exact"/>
      <w:ind w:left="480" w:leftChars="300" w:hanging="180" w:hangingChars="180"/>
      <w:outlineLvl w:val="6"/>
    </w:pPr>
    <w:rPr>
      <w:rFonts w:ascii="宋体" w:eastAsia="宋体" w:cs="Times New Roman"/>
      <w:sz w:val="28"/>
      <w:szCs w:val="20"/>
      <w:lang w:bidi="ar-SA"/>
    </w:rPr>
  </w:style>
  <w:style w:type="paragraph" w:customStyle="1" w:styleId="3901">
    <w:name w:val="样式 46 小四"/>
    <w:qFormat/>
    <w:uiPriority w:val="0"/>
    <w:pPr>
      <w:widowControl w:val="0"/>
      <w:adjustRightInd w:val="0"/>
      <w:spacing w:line="360" w:lineRule="atLeast"/>
    </w:pPr>
    <w:rPr>
      <w:rFonts w:ascii="Times New Roman" w:hAnsi="Times New Roman" w:eastAsia="方正黑体_GBK" w:cs="Times New Roman"/>
      <w:kern w:val="2"/>
      <w:sz w:val="24"/>
      <w:szCs w:val="28"/>
      <w:lang w:val="en-US" w:eastAsia="zh-CN" w:bidi="ar-SA"/>
    </w:rPr>
  </w:style>
  <w:style w:type="paragraph" w:customStyle="1" w:styleId="3902">
    <w:name w:val="样式 91 小四"/>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3903">
    <w:name w:val="正文282"/>
    <w:uiPriority w:val="0"/>
    <w:pPr>
      <w:widowControl w:val="0"/>
      <w:jc w:val="both"/>
    </w:pPr>
    <w:rPr>
      <w:rFonts w:ascii="Calibri" w:hAnsi="Calibri" w:eastAsia="宋体" w:cs="Times New Roman"/>
      <w:kern w:val="2"/>
      <w:sz w:val="21"/>
      <w:szCs w:val="24"/>
      <w:lang w:val="en-US" w:eastAsia="zh-CN" w:bidi="ar-SA"/>
    </w:rPr>
  </w:style>
  <w:style w:type="paragraph" w:customStyle="1" w:styleId="3904">
    <w:name w:val="样式 129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05">
    <w:name w:val="正文46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06">
    <w:name w:val="正文1179"/>
    <w:qFormat/>
    <w:uiPriority w:val="0"/>
    <w:pPr>
      <w:widowControl w:val="0"/>
      <w:jc w:val="both"/>
    </w:pPr>
    <w:rPr>
      <w:rFonts w:ascii="等线" w:hAnsi="Times New Roman" w:eastAsia="等线" w:cs="Arial"/>
      <w:kern w:val="2"/>
      <w:sz w:val="21"/>
      <w:szCs w:val="22"/>
      <w:lang w:val="en-US" w:eastAsia="zh-CN" w:bidi="ar-SA"/>
    </w:rPr>
  </w:style>
  <w:style w:type="paragraph" w:customStyle="1" w:styleId="3907">
    <w:name w:val="正文6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08">
    <w:name w:val="正文100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09">
    <w:name w:val="样式 2 四号"/>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3910">
    <w:name w:val="正文123"/>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11">
    <w:name w:val="正文113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12">
    <w:name w:val="正文359"/>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13">
    <w:name w:val="样式 17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4">
    <w:name w:val="样式 162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5">
    <w:name w:val="样式 8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6">
    <w:name w:val="样式 150 10 磅"/>
    <w:next w:val="2057"/>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7">
    <w:name w:val="样式 435 10 磅"/>
    <w:next w:val="3236"/>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3918">
    <w:name w:val="样式 20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19">
    <w:name w:val="纯文本110"/>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920">
    <w:name w:val="样式 60 四号"/>
    <w:qFormat/>
    <w:uiPriority w:val="0"/>
    <w:pPr>
      <w:widowControl w:val="0"/>
      <w:ind w:firstLine="200"/>
      <w:jc w:val="both"/>
    </w:pPr>
    <w:rPr>
      <w:rFonts w:ascii="宋体" w:hAnsi="Times New Roman" w:eastAsia="宋体" w:cs="Times New Roman"/>
      <w:bCs/>
      <w:kern w:val="2"/>
      <w:sz w:val="28"/>
      <w:szCs w:val="28"/>
      <w:lang w:val="en-US" w:eastAsia="zh-CN" w:bidi="ar-SA"/>
    </w:rPr>
  </w:style>
  <w:style w:type="paragraph" w:customStyle="1" w:styleId="3921">
    <w:name w:val="样式 158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22">
    <w:name w:val="样式 295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23">
    <w:name w:val="正文1209"/>
    <w:qFormat/>
    <w:uiPriority w:val="0"/>
    <w:pPr>
      <w:widowControl w:val="0"/>
      <w:jc w:val="both"/>
    </w:pPr>
    <w:rPr>
      <w:rFonts w:ascii="等线" w:hAnsi="Times New Roman" w:eastAsia="等线" w:cs="Arial"/>
      <w:kern w:val="2"/>
      <w:sz w:val="21"/>
      <w:szCs w:val="22"/>
      <w:lang w:val="en-US" w:eastAsia="zh-CN" w:bidi="ar-SA"/>
    </w:rPr>
  </w:style>
  <w:style w:type="paragraph" w:customStyle="1" w:styleId="3924">
    <w:name w:val="正文1205"/>
    <w:qFormat/>
    <w:uiPriority w:val="0"/>
    <w:pPr>
      <w:widowControl w:val="0"/>
      <w:jc w:val="both"/>
    </w:pPr>
    <w:rPr>
      <w:rFonts w:ascii="等线" w:hAnsi="Times New Roman" w:eastAsia="等线" w:cs="Arial"/>
      <w:kern w:val="2"/>
      <w:sz w:val="21"/>
      <w:szCs w:val="22"/>
      <w:lang w:val="en-US" w:eastAsia="zh-CN" w:bidi="ar-SA"/>
    </w:rPr>
  </w:style>
  <w:style w:type="paragraph" w:customStyle="1" w:styleId="3925">
    <w:name w:val="样式 29 10 磅"/>
    <w:next w:val="39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26">
    <w:name w:val="样式 105 10 磅1"/>
    <w:next w:val="1"/>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927">
    <w:name w:val="纯文本106"/>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928">
    <w:name w:val="样式 12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29">
    <w:name w:val="样式 135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0">
    <w:name w:val="正文文本6"/>
    <w:qFormat/>
    <w:uiPriority w:val="0"/>
    <w:pPr>
      <w:widowControl w:val="0"/>
      <w:jc w:val="both"/>
    </w:pPr>
    <w:rPr>
      <w:rFonts w:ascii="Calibri" w:hAnsi="Calibri" w:eastAsia="宋体" w:cs="Times New Roman"/>
      <w:kern w:val="2"/>
      <w:sz w:val="28"/>
      <w:szCs w:val="22"/>
      <w:lang w:val="en-US" w:eastAsia="zh-CN" w:bidi="ar-SA"/>
    </w:rPr>
  </w:style>
  <w:style w:type="paragraph" w:customStyle="1" w:styleId="3931">
    <w:name w:val="样式 59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2">
    <w:name w:val="样式 11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3">
    <w:name w:val="正文78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34">
    <w:name w:val="样式 1070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5">
    <w:name w:val="样式 114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6">
    <w:name w:val="样式 320 10 磅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37">
    <w:name w:val="样式 16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38">
    <w:name w:val="正文36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39">
    <w:name w:val="正文9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40">
    <w:name w:val="样式 1994 10 磅"/>
    <w:qFormat/>
    <w:uiPriority w:val="0"/>
    <w:pPr>
      <w:widowControl w:val="0"/>
      <w:spacing w:line="360" w:lineRule="auto"/>
      <w:jc w:val="both"/>
    </w:pPr>
    <w:rPr>
      <w:rFonts w:ascii="宋体" w:hAnsi="Times New Roman" w:eastAsia="宋体" w:cs="Times New Roman"/>
      <w:kern w:val="2"/>
      <w:sz w:val="21"/>
      <w:szCs w:val="21"/>
      <w:lang w:val="en-US" w:eastAsia="zh-CN" w:bidi="ar-SA"/>
    </w:rPr>
  </w:style>
  <w:style w:type="paragraph" w:customStyle="1" w:styleId="3941">
    <w:name w:val="样式 10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2">
    <w:name w:val="正文35"/>
    <w:next w:val="39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43">
    <w:name w:val="正文899"/>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44">
    <w:name w:val="样式 82 10 磅"/>
    <w:next w:val="3945"/>
    <w:qFormat/>
    <w:uiPriority w:val="0"/>
    <w:pPr>
      <w:widowControl w:val="0"/>
      <w:jc w:val="both"/>
    </w:pPr>
    <w:rPr>
      <w:rFonts w:ascii="宋体" w:hAnsi="Times New Roman" w:eastAsia="宋体" w:cs="Times New Roman"/>
      <w:kern w:val="2"/>
      <w:sz w:val="21"/>
      <w:szCs w:val="21"/>
      <w:lang w:val="en-US" w:eastAsia="zh-CN" w:bidi="ar-SA"/>
    </w:rPr>
  </w:style>
  <w:style w:type="paragraph" w:customStyle="1" w:styleId="3945">
    <w:name w:val="正文9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46">
    <w:name w:val="样式 17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7">
    <w:name w:val="样式 104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48">
    <w:name w:val="正文218"/>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49">
    <w:name w:val="正文83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50">
    <w:name w:val="样式 9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1">
    <w:name w:val="正文25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52">
    <w:name w:val="样式 13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3">
    <w:name w:val="样式 137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4">
    <w:name w:val="样式 11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5">
    <w:name w:val="正文646"/>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56">
    <w:name w:val="样式 177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57">
    <w:name w:val="正文89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58">
    <w:name w:val="List Paragraph1"/>
    <w:basedOn w:val="1"/>
    <w:qFormat/>
    <w:uiPriority w:val="0"/>
    <w:pPr>
      <w:ind w:firstLine="200" w:firstLineChars="200"/>
    </w:pPr>
    <w:rPr>
      <w:rFonts w:ascii="Calibri" w:hAnsi="Calibri" w:eastAsia="宋体" w:cs="Times New Roman"/>
      <w:szCs w:val="24"/>
      <w:lang w:bidi="ar-SA"/>
    </w:rPr>
  </w:style>
  <w:style w:type="paragraph" w:customStyle="1" w:styleId="3959">
    <w:name w:val="样式 637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0">
    <w:name w:val="样式 4 "/>
    <w:next w:val="58"/>
    <w:qFormat/>
    <w:uiPriority w:val="0"/>
    <w:rPr>
      <w:rFonts w:ascii="Times New Roman" w:hAnsi="Times New Roman" w:eastAsia="宋体" w:cs="Times New Roman"/>
      <w:sz w:val="20"/>
      <w:szCs w:val="20"/>
      <w:lang w:val="en-US" w:eastAsia="zh-CN" w:bidi="ar-SA"/>
    </w:rPr>
  </w:style>
  <w:style w:type="paragraph" w:customStyle="1" w:styleId="3961">
    <w:name w:val="样式 149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2">
    <w:name w:val="纯文本9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3963">
    <w:name w:val="样式 66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4">
    <w:name w:val="正文114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65">
    <w:name w:val="正文866"/>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66">
    <w:name w:val="样式 225 10 磅"/>
    <w:next w:val="1798"/>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967">
    <w:name w:val="样式 132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68">
    <w:name w:val="正文32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69">
    <w:name w:val="正文1138"/>
    <w:uiPriority w:val="0"/>
    <w:pPr>
      <w:widowControl w:val="0"/>
      <w:jc w:val="both"/>
    </w:pPr>
    <w:rPr>
      <w:rFonts w:ascii="Calibri" w:hAnsi="Calibri" w:eastAsia="宋体" w:cs="Times New Roman"/>
      <w:kern w:val="2"/>
      <w:sz w:val="21"/>
      <w:szCs w:val="24"/>
      <w:lang w:val="en-US" w:eastAsia="zh-CN" w:bidi="ar-SA"/>
    </w:rPr>
  </w:style>
  <w:style w:type="paragraph" w:customStyle="1" w:styleId="3970">
    <w:name w:val="样式 112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1">
    <w:name w:val="正文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72">
    <w:name w:val="样式 1914 10 磅"/>
    <w:qFormat/>
    <w:uiPriority w:val="0"/>
    <w:pPr>
      <w:widowControl w:val="0"/>
      <w:numPr>
        <w:ilvl w:val="0"/>
        <w:numId w:val="18"/>
      </w:numPr>
      <w:jc w:val="both"/>
    </w:pPr>
    <w:rPr>
      <w:rFonts w:ascii="宋体" w:hAnsi="Times New Roman" w:eastAsia="宋体" w:cs="Times New Roman"/>
      <w:kern w:val="2"/>
      <w:sz w:val="21"/>
      <w:szCs w:val="21"/>
      <w:lang w:val="en-US" w:eastAsia="zh-CN" w:bidi="ar-SA"/>
    </w:rPr>
  </w:style>
  <w:style w:type="paragraph" w:customStyle="1" w:styleId="3973">
    <w:name w:val="样式 143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4">
    <w:name w:val="样式 11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5">
    <w:name w:val="样式 71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6">
    <w:name w:val="样式 457 10 磅"/>
    <w:qFormat/>
    <w:uiPriority w:val="0"/>
    <w:pPr>
      <w:widowControl w:val="0"/>
      <w:jc w:val="both"/>
    </w:pPr>
    <w:rPr>
      <w:rFonts w:ascii="Calibri" w:hAnsi="Calibri" w:eastAsia="宋体" w:cs="Times New Roman"/>
      <w:kern w:val="2"/>
      <w:sz w:val="21"/>
      <w:szCs w:val="20"/>
      <w:lang w:val="en-US" w:eastAsia="zh-CN" w:bidi="ar-SA"/>
    </w:rPr>
  </w:style>
  <w:style w:type="paragraph" w:customStyle="1" w:styleId="3977">
    <w:name w:val="样式 170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8">
    <w:name w:val="正文255"/>
    <w:uiPriority w:val="0"/>
    <w:pPr>
      <w:widowControl w:val="0"/>
      <w:jc w:val="both"/>
    </w:pPr>
    <w:rPr>
      <w:rFonts w:ascii="Calibri" w:hAnsi="Calibri" w:eastAsia="宋体" w:cs="Times New Roman"/>
      <w:kern w:val="2"/>
      <w:sz w:val="21"/>
      <w:szCs w:val="24"/>
      <w:lang w:val="en-US" w:eastAsia="zh-CN" w:bidi="ar-SA"/>
    </w:rPr>
  </w:style>
  <w:style w:type="paragraph" w:customStyle="1" w:styleId="3979">
    <w:name w:val="样式 1833 10 磅"/>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80">
    <w:name w:val="正文310"/>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81">
    <w:name w:val="正文19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82">
    <w:name w:val="正文317"/>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83">
    <w:name w:val="正文文本缩进_0"/>
    <w:next w:val="1956"/>
    <w:uiPriority w:val="0"/>
    <w:pPr>
      <w:widowControl w:val="0"/>
      <w:adjustRightInd w:val="0"/>
      <w:spacing w:after="120" w:line="360" w:lineRule="atLeast"/>
      <w:ind w:left="420"/>
      <w:textAlignment w:val="baseline"/>
    </w:pPr>
    <w:rPr>
      <w:rFonts w:ascii="Calibri" w:hAnsi="Calibri" w:eastAsia="宋体" w:cs="Times New Roman"/>
      <w:kern w:val="2"/>
      <w:sz w:val="24"/>
      <w:szCs w:val="28"/>
      <w:lang w:val="en-US" w:eastAsia="zh-CN" w:bidi="ar-SA"/>
    </w:rPr>
  </w:style>
  <w:style w:type="paragraph" w:customStyle="1" w:styleId="3984">
    <w:name w:val="样式 162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5">
    <w:name w:val="列出段落1"/>
    <w:qFormat/>
    <w:uiPriority w:val="0"/>
    <w:pPr>
      <w:widowControl w:val="0"/>
      <w:adjustRightInd w:val="0"/>
      <w:spacing w:line="360" w:lineRule="atLeast"/>
      <w:ind w:firstLine="200" w:firstLineChars="200"/>
      <w:textAlignment w:val="baseline"/>
    </w:pPr>
    <w:rPr>
      <w:rFonts w:ascii="Calibri" w:hAnsi="Calibri" w:eastAsia="宋体" w:cs="Times New Roman"/>
      <w:color w:val="595959"/>
      <w:sz w:val="24"/>
      <w:szCs w:val="22"/>
      <w:lang w:val="en-US" w:eastAsia="zh-CN" w:bidi="ar-SA"/>
    </w:rPr>
  </w:style>
  <w:style w:type="paragraph" w:customStyle="1" w:styleId="3986">
    <w:name w:val="样式 156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7">
    <w:name w:val="样式 168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8">
    <w:name w:val="样式 191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9">
    <w:name w:val="样式 120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0">
    <w:name w:val="正文464"/>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91">
    <w:name w:val="正文124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2">
    <w:name w:val="样式 66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3">
    <w:name w:val="正文108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94">
    <w:name w:val="样式 202 10 磅"/>
    <w:next w:val="112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95">
    <w:name w:val="样式 138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6">
    <w:name w:val="样式 250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3997">
    <w:name w:val="正文205"/>
    <w:qFormat/>
    <w:uiPriority w:val="0"/>
    <w:pPr>
      <w:widowControl w:val="0"/>
      <w:jc w:val="both"/>
    </w:pPr>
    <w:rPr>
      <w:rFonts w:ascii="Calibri" w:hAnsi="Calibri" w:eastAsia="宋体" w:cs="Times New Roman"/>
      <w:kern w:val="2"/>
      <w:sz w:val="21"/>
      <w:szCs w:val="24"/>
      <w:lang w:val="en-US" w:eastAsia="zh-CN" w:bidi="ar-SA"/>
    </w:rPr>
  </w:style>
  <w:style w:type="paragraph" w:customStyle="1" w:styleId="3998">
    <w:name w:val="样式 54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99">
    <w:name w:val="正文908"/>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00">
    <w:name w:val="正文115"/>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01">
    <w:name w:val="样式 45 10 磅"/>
    <w:next w:val="1"/>
    <w:uiPriority w:val="0"/>
    <w:pPr>
      <w:widowControl w:val="0"/>
      <w:jc w:val="both"/>
    </w:pPr>
    <w:rPr>
      <w:rFonts w:ascii="Calibri" w:hAnsi="Calibri" w:eastAsia="宋体" w:cs="Times New Roman"/>
      <w:kern w:val="2"/>
      <w:sz w:val="21"/>
      <w:szCs w:val="22"/>
      <w:lang w:val="en-US" w:eastAsia="zh-CN" w:bidi="ar-SA"/>
    </w:rPr>
  </w:style>
  <w:style w:type="paragraph" w:customStyle="1" w:styleId="4002">
    <w:name w:val="样式 7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03">
    <w:name w:val="正文957"/>
    <w:uiPriority w:val="0"/>
    <w:pPr>
      <w:widowControl w:val="0"/>
      <w:jc w:val="both"/>
    </w:pPr>
    <w:rPr>
      <w:rFonts w:ascii="Calibri" w:hAnsi="Calibri" w:eastAsia="宋体" w:cs="Times New Roman"/>
      <w:kern w:val="2"/>
      <w:sz w:val="21"/>
      <w:szCs w:val="22"/>
      <w:lang w:val="en-US" w:eastAsia="zh-CN" w:bidi="ar-SA"/>
    </w:rPr>
  </w:style>
  <w:style w:type="paragraph" w:customStyle="1" w:styleId="4004">
    <w:name w:val="样式 1079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05">
    <w:name w:val="样式 18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06">
    <w:name w:val="正文47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07">
    <w:name w:val="样式 64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08">
    <w:name w:val="正文134"/>
    <w:uiPriority w:val="0"/>
    <w:pPr>
      <w:widowControl w:val="0"/>
      <w:jc w:val="both"/>
    </w:pPr>
    <w:rPr>
      <w:rFonts w:ascii="Calibri" w:hAnsi="Calibri" w:eastAsia="宋体" w:cs="Times New Roman"/>
      <w:kern w:val="2"/>
      <w:sz w:val="21"/>
      <w:szCs w:val="24"/>
      <w:lang w:val="en-US" w:eastAsia="zh-CN" w:bidi="ar-SA"/>
    </w:rPr>
  </w:style>
  <w:style w:type="paragraph" w:customStyle="1" w:styleId="4009">
    <w:name w:val="样式 64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10">
    <w:name w:val="样式 504 10 磅"/>
    <w:next w:val="2329"/>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11">
    <w:name w:val="标题 32"/>
    <w:qFormat/>
    <w:uiPriority w:val="0"/>
    <w:pPr>
      <w:keepNext/>
      <w:keepLines/>
      <w:widowControl w:val="0"/>
      <w:spacing w:before="260" w:after="260" w:line="413" w:lineRule="auto"/>
      <w:jc w:val="both"/>
      <w:outlineLvl w:val="2"/>
    </w:pPr>
    <w:rPr>
      <w:rFonts w:ascii="Calibri" w:hAnsi="Calibri" w:eastAsia="宋体" w:cs="Times New Roman"/>
      <w:b/>
      <w:kern w:val="2"/>
      <w:sz w:val="32"/>
      <w:szCs w:val="28"/>
      <w:lang w:val="en-US" w:eastAsia="zh-CN" w:bidi="ar-SA"/>
    </w:rPr>
  </w:style>
  <w:style w:type="paragraph" w:customStyle="1" w:styleId="4012">
    <w:name w:val="样式 1869 10 磅"/>
    <w:qFormat/>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4013">
    <w:name w:val="样式 1904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14">
    <w:name w:val="xl46"/>
    <w:basedOn w:val="1"/>
    <w:uiPriority w:val="0"/>
    <w:pPr>
      <w:widowControl/>
      <w:pBdr>
        <w:top w:val="single" w:color="auto" w:sz="4" w:space="0"/>
        <w:bottom w:val="single" w:color="auto" w:sz="4" w:space="0"/>
      </w:pBdr>
      <w:spacing w:before="100" w:beforeAutospacing="1" w:after="100" w:afterAutospacing="1"/>
      <w:jc w:val="left"/>
    </w:pPr>
    <w:rPr>
      <w:rFonts w:ascii="Arial Unicode MS" w:hAnsi="Arial Unicode MS" w:eastAsia="Arial Unicode MS" w:cs="Arial Unicode MS"/>
      <w:b/>
      <w:bCs/>
      <w:color w:val="000000"/>
      <w:sz w:val="20"/>
      <w:szCs w:val="20"/>
      <w:lang w:bidi="ar-SA"/>
    </w:rPr>
  </w:style>
  <w:style w:type="paragraph" w:customStyle="1" w:styleId="4015">
    <w:name w:val="样式 501 10 磅"/>
    <w:qFormat/>
    <w:uiPriority w:val="0"/>
    <w:rPr>
      <w:rFonts w:ascii="Times New Roman" w:hAnsi="Times New Roman" w:eastAsia="宋体" w:cs="Times New Roman"/>
      <w:sz w:val="20"/>
      <w:szCs w:val="20"/>
      <w:lang w:val="en-US" w:eastAsia="zh-CN" w:bidi="ar-SA"/>
    </w:rPr>
  </w:style>
  <w:style w:type="paragraph" w:customStyle="1" w:styleId="4016">
    <w:name w:val="正文92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17">
    <w:name w:val="样式 140 10 磅"/>
    <w:next w:val="694"/>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18">
    <w:name w:val="样式 40 10 磅"/>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19">
    <w:name w:val="正文624"/>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20">
    <w:name w:val="样式 样式 首行缩进 + 首行缩进:  2 字符 + 首行缩进:  2 字符"/>
    <w:basedOn w:val="1"/>
    <w:qFormat/>
    <w:uiPriority w:val="0"/>
    <w:pPr>
      <w:spacing w:line="360" w:lineRule="auto"/>
      <w:ind w:firstLine="200" w:firstLineChars="200"/>
    </w:pPr>
    <w:rPr>
      <w:rFonts w:ascii="Calibri" w:hAnsi="Calibri" w:eastAsia="Times New Roman" w:cs="宋体"/>
      <w:sz w:val="24"/>
      <w:szCs w:val="20"/>
      <w:lang w:bidi="ar-SA"/>
    </w:rPr>
  </w:style>
  <w:style w:type="paragraph" w:customStyle="1" w:styleId="4021">
    <w:name w:val="正文298"/>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22">
    <w:name w:val="正文1151"/>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23">
    <w:name w:val="正文29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24">
    <w:name w:val="正文193"/>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25">
    <w:name w:val="样式 14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26">
    <w:name w:val="正文11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27">
    <w:name w:val="正文108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28">
    <w:name w:val="标题 4_0"/>
    <w:next w:val="666"/>
    <w:qFormat/>
    <w:uiPriority w:val="0"/>
    <w:pPr>
      <w:keepNext/>
      <w:keepLines/>
      <w:widowControl w:val="0"/>
      <w:tabs>
        <w:tab w:val="left" w:pos="0"/>
      </w:tabs>
      <w:adjustRightInd w:val="0"/>
      <w:spacing w:before="280" w:after="290" w:line="376" w:lineRule="atLeast"/>
      <w:outlineLvl w:val="3"/>
    </w:pPr>
    <w:rPr>
      <w:rFonts w:ascii="Arial" w:hAnsi="Arial" w:eastAsia="黑体" w:cs="Times New Roman"/>
      <w:b/>
      <w:bCs/>
      <w:kern w:val="2"/>
      <w:sz w:val="28"/>
      <w:szCs w:val="28"/>
      <w:lang w:val="en-US" w:eastAsia="zh-CN" w:bidi="ar-SA"/>
    </w:rPr>
  </w:style>
  <w:style w:type="paragraph" w:customStyle="1" w:styleId="4029">
    <w:name w:val="样式 82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30">
    <w:name w:val="正文36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31">
    <w:name w:val="样式 1860 10 磅"/>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4032">
    <w:name w:val="样式 176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33">
    <w:name w:val="正文854"/>
    <w:uiPriority w:val="0"/>
    <w:pPr>
      <w:widowControl w:val="0"/>
      <w:jc w:val="both"/>
    </w:pPr>
    <w:rPr>
      <w:rFonts w:ascii="Calibri" w:hAnsi="Calibri" w:eastAsia="宋体" w:cs="Times New Roman"/>
      <w:kern w:val="2"/>
      <w:sz w:val="21"/>
      <w:szCs w:val="22"/>
      <w:lang w:val="en-US" w:eastAsia="zh-CN" w:bidi="ar-SA"/>
    </w:rPr>
  </w:style>
  <w:style w:type="paragraph" w:customStyle="1" w:styleId="4034">
    <w:name w:val="样式 47 小四"/>
    <w:qFormat/>
    <w:uiPriority w:val="0"/>
    <w:pPr>
      <w:widowControl w:val="0"/>
      <w:adjustRightInd w:val="0"/>
      <w:spacing w:line="360" w:lineRule="atLeast"/>
    </w:pPr>
    <w:rPr>
      <w:rFonts w:ascii="Times New Roman" w:hAnsi="Times New Roman" w:eastAsia="方正黑体_GBK" w:cs="Times New Roman"/>
      <w:kern w:val="2"/>
      <w:sz w:val="24"/>
      <w:szCs w:val="28"/>
      <w:lang w:val="en-US" w:eastAsia="zh-CN" w:bidi="ar-SA"/>
    </w:rPr>
  </w:style>
  <w:style w:type="paragraph" w:customStyle="1" w:styleId="4035">
    <w:name w:val="样式 17 11 磅"/>
    <w:next w:val="190"/>
    <w:qFormat/>
    <w:uiPriority w:val="0"/>
    <w:rPr>
      <w:rFonts w:ascii="Calibri" w:hAnsi="Calibri" w:eastAsia="宋体" w:cs="Times New Roman"/>
      <w:sz w:val="22"/>
      <w:szCs w:val="22"/>
      <w:lang w:val="en-US" w:eastAsia="zh-CN" w:bidi="ar-SA"/>
    </w:rPr>
  </w:style>
  <w:style w:type="paragraph" w:customStyle="1" w:styleId="4036">
    <w:name w:val="正文72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37">
    <w:name w:val="样式 203 10 磅"/>
    <w:next w:val="5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38">
    <w:name w:val="样式 66 小四"/>
    <w:uiPriority w:val="0"/>
    <w:pPr>
      <w:widowControl w:val="0"/>
      <w:adjustRightInd w:val="0"/>
      <w:spacing w:line="360" w:lineRule="atLeast"/>
      <w:textAlignment w:val="baseline"/>
    </w:pPr>
    <w:rPr>
      <w:rFonts w:ascii="Times New Roman" w:hAnsi="Times New Roman" w:eastAsia="宋体" w:cs="Times New Roman"/>
      <w:sz w:val="24"/>
      <w:szCs w:val="24"/>
      <w:lang w:val="en-US" w:eastAsia="zh-CN" w:bidi="ar-SA"/>
    </w:rPr>
  </w:style>
  <w:style w:type="paragraph" w:customStyle="1" w:styleId="4039">
    <w:name w:val="样式 1935 10 磅"/>
    <w:uiPriority w:val="0"/>
    <w:pPr>
      <w:widowControl w:val="0"/>
      <w:jc w:val="both"/>
    </w:pPr>
    <w:rPr>
      <w:rFonts w:ascii="Times New Roman" w:hAnsi="Times New Roman" w:eastAsia="方正黑体_GBK" w:cs="Times New Roman"/>
      <w:kern w:val="2"/>
      <w:sz w:val="21"/>
      <w:szCs w:val="21"/>
      <w:lang w:val="en-US" w:eastAsia="zh-CN" w:bidi="ar-SA"/>
    </w:rPr>
  </w:style>
  <w:style w:type="paragraph" w:customStyle="1" w:styleId="4040">
    <w:name w:val="样式 130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41">
    <w:name w:val="样式 165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42">
    <w:name w:val="正文13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43">
    <w:name w:val="样式 1283 10 磅"/>
    <w:next w:val="223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44">
    <w:name w:val="纯文本34"/>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045">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b/>
      <w:bCs/>
      <w:color w:val="000000"/>
      <w:sz w:val="32"/>
      <w:szCs w:val="32"/>
      <w:lang w:bidi="ar-SA"/>
    </w:rPr>
  </w:style>
  <w:style w:type="paragraph" w:customStyle="1" w:styleId="4046">
    <w:name w:val="样式 262 10 磅"/>
    <w:qFormat/>
    <w:uiPriority w:val="0"/>
    <w:pPr>
      <w:widowControl w:val="0"/>
      <w:ind w:firstLine="420"/>
      <w:jc w:val="both"/>
    </w:pPr>
    <w:rPr>
      <w:rFonts w:ascii="Calibri" w:hAnsi="Calibri" w:eastAsia="宋体" w:cs="Times New Roman"/>
      <w:kern w:val="2"/>
      <w:sz w:val="21"/>
      <w:szCs w:val="22"/>
      <w:lang w:val="en-US" w:eastAsia="zh-CN" w:bidi="ar-SA"/>
    </w:rPr>
  </w:style>
  <w:style w:type="paragraph" w:customStyle="1" w:styleId="4047">
    <w:name w:val="样式 169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48">
    <w:name w:val="正文353"/>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49">
    <w:name w:val="样式 1845 10 磅"/>
    <w:qFormat/>
    <w:uiPriority w:val="0"/>
    <w:pPr>
      <w:widowControl w:val="0"/>
      <w:numPr>
        <w:ilvl w:val="0"/>
        <w:numId w:val="8"/>
      </w:numPr>
      <w:jc w:val="both"/>
    </w:pPr>
    <w:rPr>
      <w:rFonts w:ascii="宋体" w:hAnsi="Times New Roman" w:eastAsia="宋体" w:cs="Times New Roman"/>
      <w:kern w:val="2"/>
      <w:sz w:val="21"/>
      <w:szCs w:val="21"/>
      <w:lang w:val="en-US" w:eastAsia="zh-CN" w:bidi="ar-SA"/>
    </w:rPr>
  </w:style>
  <w:style w:type="paragraph" w:customStyle="1" w:styleId="4050">
    <w:name w:val="样式 1329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51">
    <w:name w:val="样式 673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52">
    <w:name w:val="font5"/>
    <w:basedOn w:val="1"/>
    <w:qFormat/>
    <w:uiPriority w:val="0"/>
    <w:pPr>
      <w:widowControl/>
      <w:spacing w:before="100" w:beforeAutospacing="1" w:after="100" w:afterAutospacing="1"/>
      <w:jc w:val="left"/>
    </w:pPr>
    <w:rPr>
      <w:rFonts w:ascii="宋体" w:eastAsia="宋体" w:cs="宋体"/>
      <w:sz w:val="18"/>
      <w:szCs w:val="18"/>
      <w:lang w:bidi="ar-SA"/>
    </w:rPr>
  </w:style>
  <w:style w:type="paragraph" w:customStyle="1" w:styleId="4053">
    <w:name w:val="正文149"/>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54">
    <w:name w:val="样式 10 小四"/>
    <w:next w:val="4055"/>
    <w:qFormat/>
    <w:uiPriority w:val="0"/>
    <w:pPr>
      <w:widowControl w:val="0"/>
      <w:adjustRightInd w:val="0"/>
      <w:spacing w:line="360" w:lineRule="atLeast"/>
    </w:pPr>
    <w:rPr>
      <w:rFonts w:ascii="Times New Roman" w:hAnsi="Times New Roman" w:eastAsia="宋体" w:cs="宋体"/>
      <w:sz w:val="24"/>
      <w:szCs w:val="24"/>
      <w:lang w:val="en-US" w:eastAsia="zh-CN" w:bidi="ar-SA"/>
    </w:rPr>
  </w:style>
  <w:style w:type="paragraph" w:customStyle="1" w:styleId="4055">
    <w:name w:val="正文707"/>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56">
    <w:name w:val="样式 98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57">
    <w:name w:val="样式 173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58">
    <w:name w:val="正文_4_0_0"/>
    <w:next w:val="21"/>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059">
    <w:name w:val="纯文本13"/>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060">
    <w:name w:val="样式 137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61">
    <w:name w:val="样式 97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62">
    <w:name w:val="纯文本71"/>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063">
    <w:name w:val="样式 51 小四"/>
    <w:qFormat/>
    <w:uiPriority w:val="0"/>
    <w:pPr>
      <w:widowControl w:val="0"/>
      <w:adjustRightInd w:val="0"/>
      <w:spacing w:line="360" w:lineRule="atLeast"/>
    </w:pPr>
    <w:rPr>
      <w:rFonts w:ascii="Calibri" w:hAnsi="Calibri" w:eastAsia="宋体" w:cs="Times New Roman"/>
      <w:kern w:val="2"/>
      <w:sz w:val="24"/>
      <w:szCs w:val="28"/>
      <w:lang w:val="en-US" w:eastAsia="zh-CN" w:bidi="ar-SA"/>
    </w:rPr>
  </w:style>
  <w:style w:type="paragraph" w:customStyle="1" w:styleId="4064">
    <w:name w:val="样式 1011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65">
    <w:name w:val="正文1044"/>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66">
    <w:name w:val="样式 705 10 磅"/>
    <w:next w:val="4067"/>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67">
    <w:name w:val="正文126"/>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68">
    <w:name w:val="正文302"/>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69">
    <w:name w:val="正文966"/>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70">
    <w:name w:val="正文124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1">
    <w:name w:val="正文736"/>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72">
    <w:name w:val="样式 77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3">
    <w:name w:val="正文382"/>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74">
    <w:name w:val="样式 908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5">
    <w:name w:val="纯文本89"/>
    <w:qFormat/>
    <w:uiPriority w:val="0"/>
    <w:pPr>
      <w:widowControl w:val="0"/>
      <w:jc w:val="both"/>
    </w:pPr>
    <w:rPr>
      <w:rFonts w:ascii="宋体" w:hAnsi="Times New Roman" w:eastAsia="宋体" w:cs="Courier New"/>
      <w:kern w:val="2"/>
      <w:sz w:val="21"/>
      <w:szCs w:val="21"/>
      <w:lang w:val="en-US" w:eastAsia="zh-CN" w:bidi="ar-SA"/>
    </w:rPr>
  </w:style>
  <w:style w:type="paragraph" w:customStyle="1" w:styleId="4076">
    <w:name w:val="样式 161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7">
    <w:name w:val="样式 130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8">
    <w:name w:val="样式 100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79">
    <w:name w:val="正文651"/>
    <w:qFormat/>
    <w:uiPriority w:val="0"/>
    <w:pPr>
      <w:widowControl w:val="0"/>
      <w:jc w:val="both"/>
    </w:pPr>
    <w:rPr>
      <w:rFonts w:ascii="Calibri" w:hAnsi="Calibri" w:eastAsia="宋体" w:cs="Times New Roman"/>
      <w:kern w:val="2"/>
      <w:sz w:val="21"/>
      <w:szCs w:val="24"/>
      <w:lang w:val="en-US" w:eastAsia="zh-CN" w:bidi="ar-SA"/>
    </w:rPr>
  </w:style>
  <w:style w:type="paragraph" w:customStyle="1" w:styleId="4080">
    <w:name w:val="样式 1910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1">
    <w:name w:val="正文1079"/>
    <w:qFormat/>
    <w:uiPriority w:val="0"/>
    <w:pPr>
      <w:widowControl w:val="0"/>
      <w:jc w:val="both"/>
    </w:pPr>
    <w:rPr>
      <w:rFonts w:ascii="Calibri" w:hAnsi="Calibri" w:eastAsia="宋体" w:cs="Times New Roman"/>
      <w:kern w:val="2"/>
      <w:sz w:val="21"/>
      <w:szCs w:val="22"/>
      <w:lang w:val="en-US" w:eastAsia="zh-CN" w:bidi="ar-SA"/>
    </w:rPr>
  </w:style>
  <w:style w:type="paragraph" w:customStyle="1" w:styleId="4082">
    <w:name w:val="样式 2052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3">
    <w:name w:val="样式 2053 10 磅"/>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4">
    <w:name w:val="样式 2054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5">
    <w:name w:val="样式 2055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6">
    <w:name w:val="样式 2056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7">
    <w:name w:val="样式 2057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88">
    <w:name w:val="样式 107 小四"/>
    <w:qFormat/>
    <w:uiPriority w:val="0"/>
    <w:pPr>
      <w:widowControl w:val="0"/>
      <w:spacing w:line="360" w:lineRule="auto"/>
      <w:ind w:firstLine="480"/>
      <w:jc w:val="both"/>
    </w:pPr>
    <w:rPr>
      <w:rFonts w:ascii="Calibri" w:hAnsi="Calibri" w:eastAsia="Calibri" w:cs="Calibri"/>
      <w:sz w:val="24"/>
      <w:szCs w:val="24"/>
      <w:lang w:val="en-US" w:eastAsia="zh-CN" w:bidi="ar-SA"/>
    </w:rPr>
  </w:style>
  <w:style w:type="paragraph" w:customStyle="1" w:styleId="4089">
    <w:name w:val="样式 9 三号"/>
    <w:qFormat/>
    <w:uiPriority w:val="0"/>
    <w:pPr>
      <w:widowControl w:val="0"/>
      <w:jc w:val="both"/>
    </w:pPr>
    <w:rPr>
      <w:rFonts w:ascii="Times New Roman" w:hAnsi="Times New Roman" w:eastAsia="方正仿宋_GBK" w:cs="Times New Roman"/>
      <w:kern w:val="2"/>
      <w:sz w:val="32"/>
      <w:szCs w:val="20"/>
      <w:lang w:val="en-US" w:eastAsia="zh-CN" w:bidi="ar-SA"/>
    </w:rPr>
  </w:style>
  <w:style w:type="paragraph" w:customStyle="1" w:styleId="4090">
    <w:name w:val="样式 36 小四1"/>
    <w:qFormat/>
    <w:uiPriority w:val="0"/>
    <w:pPr>
      <w:widowControl w:val="0"/>
      <w:spacing w:line="360" w:lineRule="auto"/>
      <w:ind w:firstLine="480"/>
      <w:jc w:val="both"/>
    </w:pPr>
    <w:rPr>
      <w:rFonts w:ascii="Calibri" w:hAnsi="Calibri" w:eastAsia="Calibri" w:cs="Calibri"/>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customData xmlns="http://www.yozosoft.com.cn/officeDocument/2016/customData">
  <customProps>
    <docPr revisions="3 0 5 0 0 0 1 0 0 0 3000 0 1 1 1 1"/>
    <sectPr/>
    <sectPr/>
    <sectPr/>
  </customProps>
</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D3DC52-D2B6-45FA-9954-05080355031E}">
  <ds:schemaRefs/>
</ds:datastoreItem>
</file>

<file path=docProps/app.xml><?xml version="1.0" encoding="utf-8"?>
<Properties xmlns="http://schemas.openxmlformats.org/officeDocument/2006/extended-properties" xmlns:vt="http://schemas.openxmlformats.org/officeDocument/2006/docPropsVTypes">
  <Template>Normal.eit</Template>
  <Company>ms</Company>
  <Pages>232</Pages>
  <Words>0</Words>
  <Characters>72392</Characters>
  <Lines>0</Lines>
  <Paragraphs>818</Paragraphs>
  <TotalTime>7</TotalTime>
  <ScaleCrop>false</ScaleCrop>
  <LinksUpToDate>false</LinksUpToDate>
  <CharactersWithSpaces>96523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2021-11-24T16:33:00Z</dcterms:created>
  <dc:creator>wang_pu</dc:creator>
  <cp:lastModifiedBy>cg_zx</cp:lastModifiedBy>
  <cp:lastPrinted>2020-06-24T09:06:00Z</cp:lastPrinted>
  <dcterms:modified xsi:type="dcterms:W3CDTF">2024-11-26T10:13:58Z</dcterms:modified>
  <dc:title>海关总署2020年音视频执法记录仪终端及移动单兵查验设备采购项目</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y fmtid="{D5CDD505-2E9C-101B-9397-08002B2CF9AE}" pid="4" name="KSOProductBuildVer">
    <vt:lpwstr>2052-11.8.2.12085</vt:lpwstr>
  </property>
  <property fmtid="{D5CDD505-2E9C-101B-9397-08002B2CF9AE}" pid="5" name="ICV">
    <vt:lpwstr>EEFBD9A08F5B46378C9B16270C267B0C</vt:lpwstr>
  </property>
</Properties>
</file>