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CG2023-WT-GK-HW-002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石家庄海关2023年高压灭菌锅、荧光定量PCR仪采购项目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2023年02月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06"/>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38771967" w:history="1">
        <w:r>
          <w:rPr>
            <w:rFonts w:hint="eastAsia"/>
            <w:highlight w:val="white"/>
          </w:rPr>
          <w:t>第一部分  招标公告</w:t>
        </w:r>
        <w:r>
          <w:tab/>
        </w:r>
        <w:r>
          <w:fldChar w:fldCharType="begin"/>
        </w:r>
        <w:r>
          <w:instrText>PageRef _Toc38771967 \h</w:instrText>
        </w:r>
        <w:r>
          <w:fldChar w:fldCharType="separate"/>
        </w:r>
        <w:r>
          <w:t>3</w:t>
        </w:r>
        <w:r>
          <w:fldChar w:fldCharType="end"/>
        </w:r>
      </w:hyperlink>
    </w:p>
    <w:p>
      <w:pPr>
        <w:pStyle w:val="TOC1"/>
        <w:tabs>
          <w:tab w:val="right" w:leader="dot" w:pos="8306"/>
        </w:tabs>
      </w:pPr>
      <w:hyperlink w:anchor="_Toc38771968" w:history="1">
        <w:r>
          <w:rPr>
            <w:rFonts w:hint="eastAsia"/>
            <w:highlight w:val="white"/>
          </w:rPr>
          <w:t>第二部分  投标人须知</w:t>
        </w:r>
        <w:r>
          <w:tab/>
        </w:r>
        <w:r>
          <w:fldChar w:fldCharType="begin"/>
        </w:r>
        <w:r>
          <w:instrText>PageRef _Toc38771968 \h</w:instrText>
        </w:r>
        <w:r>
          <w:fldChar w:fldCharType="separate"/>
        </w:r>
        <w:r>
          <w:t>7</w:t>
        </w:r>
        <w:r>
          <w:fldChar w:fldCharType="end"/>
        </w:r>
      </w:hyperlink>
    </w:p>
    <w:p>
      <w:pPr>
        <w:pStyle w:val="TOC1"/>
        <w:tabs>
          <w:tab w:val="right" w:leader="dot" w:pos="8306"/>
        </w:tabs>
      </w:pPr>
      <w:hyperlink w:anchor="_Toc38771969" w:history="1">
        <w:r>
          <w:rPr>
            <w:rFonts w:hint="eastAsia"/>
            <w:highlight w:val="white"/>
          </w:rPr>
          <w:t>第</w:t>
        </w:r>
        <w:r>
          <w:rPr>
            <w:highlight w:val="white"/>
          </w:rPr>
          <w:t>三</w:t>
        </w:r>
        <w:r>
          <w:rPr>
            <w:rFonts w:hint="eastAsia"/>
            <w:highlight w:val="white"/>
          </w:rPr>
          <w:t>部分  项目需求书</w:t>
        </w:r>
        <w:r>
          <w:tab/>
        </w:r>
        <w:r>
          <w:fldChar w:fldCharType="begin"/>
        </w:r>
        <w:r>
          <w:instrText>PageRef _Toc38771969 \h</w:instrText>
        </w:r>
        <w:r>
          <w:fldChar w:fldCharType="separate"/>
        </w:r>
        <w:r>
          <w:t>25</w:t>
        </w:r>
        <w:r>
          <w:fldChar w:fldCharType="end"/>
        </w:r>
      </w:hyperlink>
    </w:p>
    <w:p>
      <w:pPr>
        <w:pStyle w:val="TOC1"/>
        <w:tabs>
          <w:tab w:val="right" w:leader="dot" w:pos="8306"/>
        </w:tabs>
      </w:pPr>
      <w:hyperlink w:anchor="_Toc38771970" w:history="1">
        <w:r>
          <w:rPr>
            <w:rFonts w:hint="eastAsia"/>
            <w:highlight w:val="white"/>
          </w:rPr>
          <w:t>第</w:t>
        </w:r>
        <w:r>
          <w:rPr>
            <w:highlight w:val="white"/>
          </w:rPr>
          <w:t>四</w:t>
        </w:r>
        <w:r>
          <w:rPr>
            <w:rFonts w:hint="eastAsia"/>
            <w:highlight w:val="white"/>
          </w:rPr>
          <w:t>部分  评分标准</w:t>
        </w:r>
        <w:r>
          <w:tab/>
        </w:r>
        <w:r>
          <w:fldChar w:fldCharType="begin"/>
        </w:r>
        <w:r>
          <w:instrText>PageRef _Toc38771970 \h</w:instrText>
        </w:r>
        <w:r>
          <w:fldChar w:fldCharType="separate"/>
        </w:r>
        <w:r>
          <w:t>26</w:t>
        </w:r>
        <w:r>
          <w:fldChar w:fldCharType="end"/>
        </w:r>
      </w:hyperlink>
    </w:p>
    <w:p>
      <w:pPr>
        <w:pStyle w:val="TOC1"/>
        <w:tabs>
          <w:tab w:val="right" w:leader="dot" w:pos="8306"/>
        </w:tabs>
      </w:pPr>
      <w:hyperlink w:anchor="_Toc38771971"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_Toc38771971 \h</w:instrText>
        </w:r>
        <w:r>
          <w:fldChar w:fldCharType="separate"/>
        </w:r>
        <w:r>
          <w:t>29</w:t>
        </w:r>
        <w:r>
          <w:fldChar w:fldCharType="end"/>
        </w:r>
      </w:hyperlink>
    </w:p>
    <w:p>
      <w:pPr>
        <w:pStyle w:val="TOC1"/>
        <w:tabs>
          <w:tab w:val="right" w:leader="dot" w:pos="8306"/>
        </w:tabs>
      </w:pPr>
      <w:hyperlink w:anchor="_Toc38771972" w:history="1">
        <w:r>
          <w:rPr>
            <w:rFonts w:hint="eastAsia"/>
            <w:highlight w:val="white"/>
          </w:rPr>
          <w:t>第六部分  投标文件格式</w:t>
        </w:r>
        <w:r>
          <w:tab/>
        </w:r>
        <w:r>
          <w:fldChar w:fldCharType="begin"/>
        </w:r>
        <w:r>
          <w:instrText>PageRef _Toc38771972 \h</w:instrText>
        </w:r>
        <w:r>
          <w:fldChar w:fldCharType="separate"/>
        </w:r>
        <w:r>
          <w:t>51</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r>
        <w:rPr>
          <w:rFonts w:hint="eastAsia"/>
          <w:highlight w:val="white"/>
        </w:rPr>
        <w:t>第一部分  招标公告</w:t>
      </w:r>
    </w:p>
    <w:p>
      <w:pPr>
        <w:autoSpaceDN w:val="0"/>
        <w:spacing w:line="360" w:lineRule="auto"/>
        <w:ind w:firstLine="480"/>
        <w:rPr>
          <w:rFonts w:ascii="宋体" w:hint="eastAsia"/>
          <w:sz w:val="24"/>
        </w:rPr>
      </w:pPr>
      <w:bookmarkStart w:id="3" w:name="采购公告_ZBGG"/>
      <w:r>
        <w:rPr>
          <w:rFonts w:ascii="宋体" w:hint="eastAsia"/>
          <w:sz w:val="24"/>
        </w:rPr>
        <w:t>海关总署物资装备采购中心就“</w:t>
      </w:r>
      <w:bookmarkStart w:id="4" w:name="项目_projectName_2"/>
      <w:r>
        <w:rPr>
          <w:rFonts w:ascii="宋体" w:hint="eastAsia"/>
          <w:b/>
          <w:bCs/>
          <w:color w:val="0000FF"/>
          <w:sz w:val="24"/>
        </w:rPr>
        <w:t>石家庄海关2023年高压灭菌锅、荧光定量PCR仪采购项目</w:t>
      </w:r>
      <w:bookmarkEnd w:id="4"/>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5" w:name="项目_projectNo"/>
      <w:r>
        <w:rPr>
          <w:rFonts w:ascii="宋体" w:hint="eastAsia"/>
          <w:b/>
          <w:bCs/>
          <w:color w:val="0000FF"/>
          <w:sz w:val="24"/>
        </w:rPr>
        <w:t>CG2023-WT-GK-HW-002</w:t>
      </w:r>
      <w:bookmarkEnd w:id="5"/>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6" w:name="项目_projectName_3"/>
      <w:r>
        <w:rPr>
          <w:rFonts w:ascii="宋体" w:hint="eastAsia"/>
          <w:b/>
          <w:bCs/>
          <w:color w:val="0000FF"/>
          <w:sz w:val="24"/>
        </w:rPr>
        <w:t>石家庄海关2023年高压灭菌锅、荧光定量PCR仪采购项目</w:t>
      </w:r>
      <w:bookmarkEnd w:id="6"/>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7" w:name="项目预算和包件预算_0"/>
      <w:r>
        <w:rPr>
          <w:rFonts w:ascii="宋体" w:hint="eastAsia"/>
          <w:b/>
          <w:bCs/>
          <w:color w:val="0000FF"/>
          <w:sz w:val="24"/>
        </w:rPr>
        <w:t>本项目预算金额合计总金额人民币462,000.00元，其中包1人民币462,000.00元。</w:t>
      </w:r>
      <w:bookmarkEnd w:id="7"/>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6"/>
        <w:gridCol w:w="620"/>
        <w:gridCol w:w="1009"/>
        <w:gridCol w:w="652"/>
        <w:gridCol w:w="1271"/>
        <w:gridCol w:w="918"/>
        <w:gridCol w:w="840"/>
        <w:gridCol w:w="1622"/>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816" w:type="dxa"/>
          </w:tcPr>
          <w:p>
            <w:pPr>
              <w:spacing w:after="120" w:line="240" w:lineRule="auto"/>
              <w:rPr>
                <w:rFonts w:ascii="宋体"/>
                <w:b/>
                <w:color w:val="0000FF"/>
                <w:sz w:val="24"/>
                <w:highlight w:val="white"/>
              </w:rPr>
            </w:pPr>
            <w:bookmarkStart w:id="8" w:name="货物一览表_packageName"/>
            <w:r>
              <w:rPr>
                <w:rFonts w:ascii="宋体"/>
                <w:b/>
                <w:color w:val="0000FF"/>
                <w:sz w:val="24"/>
                <w:highlight w:val="white"/>
              </w:rPr>
              <w:t>包件号</w:t>
            </w:r>
            <w:bookmarkEnd w:id="8"/>
          </w:p>
        </w:tc>
        <w:tc>
          <w:tcPr>
            <w:tcW w:w="620" w:type="dxa"/>
          </w:tcPr>
          <w:p>
            <w:pPr>
              <w:spacing w:after="120" w:line="240" w:lineRule="auto"/>
              <w:rPr>
                <w:rFonts w:ascii="宋体"/>
                <w:b/>
                <w:color w:val="0000FF"/>
                <w:sz w:val="24"/>
                <w:highlight w:val="white"/>
              </w:rPr>
            </w:pPr>
            <w:bookmarkStart w:id="9" w:name="货物一览表_index"/>
            <w:r>
              <w:rPr>
                <w:rFonts w:ascii="宋体"/>
                <w:b/>
                <w:color w:val="0000FF"/>
                <w:sz w:val="24"/>
                <w:highlight w:val="white"/>
              </w:rPr>
              <w:t>序号</w:t>
            </w:r>
            <w:bookmarkEnd w:id="9"/>
          </w:p>
        </w:tc>
        <w:tc>
          <w:tcPr>
            <w:tcW w:w="1009" w:type="dxa"/>
          </w:tcPr>
          <w:p>
            <w:pPr>
              <w:spacing w:after="120" w:line="240" w:lineRule="auto"/>
              <w:rPr>
                <w:rFonts w:ascii="宋体"/>
                <w:b/>
                <w:color w:val="0000FF"/>
                <w:sz w:val="24"/>
                <w:highlight w:val="white"/>
              </w:rPr>
            </w:pPr>
            <w:bookmarkStart w:id="10" w:name="货物一览表_goodsName"/>
            <w:r>
              <w:rPr>
                <w:rFonts w:ascii="宋体"/>
                <w:b/>
                <w:color w:val="0000FF"/>
                <w:sz w:val="24"/>
                <w:highlight w:val="white"/>
              </w:rPr>
              <w:t>品目名称</w:t>
            </w:r>
            <w:bookmarkEnd w:id="10"/>
          </w:p>
        </w:tc>
        <w:tc>
          <w:tcPr>
            <w:tcW w:w="652" w:type="dxa"/>
          </w:tcPr>
          <w:p>
            <w:pPr>
              <w:spacing w:after="120" w:line="240" w:lineRule="auto"/>
              <w:rPr>
                <w:rFonts w:ascii="宋体"/>
                <w:b/>
                <w:color w:val="0000FF"/>
                <w:sz w:val="24"/>
                <w:highlight w:val="white"/>
              </w:rPr>
            </w:pPr>
            <w:bookmarkStart w:id="11" w:name="货物一览表_nums"/>
            <w:r>
              <w:rPr>
                <w:rFonts w:ascii="宋体"/>
                <w:b/>
                <w:color w:val="0000FF"/>
                <w:sz w:val="24"/>
                <w:highlight w:val="white"/>
              </w:rPr>
              <w:t>数量</w:t>
            </w:r>
            <w:bookmarkEnd w:id="11"/>
          </w:p>
        </w:tc>
        <w:tc>
          <w:tcPr>
            <w:tcW w:w="1271" w:type="dxa"/>
          </w:tcPr>
          <w:p>
            <w:pPr>
              <w:spacing w:after="120" w:line="240" w:lineRule="auto"/>
              <w:rPr>
                <w:rFonts w:ascii="宋体"/>
                <w:b/>
                <w:color w:val="0000FF"/>
                <w:sz w:val="24"/>
                <w:highlight w:val="white"/>
              </w:rPr>
            </w:pPr>
            <w:bookmarkStart w:id="12" w:name="货物一览表_price"/>
            <w:r>
              <w:rPr>
                <w:rFonts w:ascii="宋体" w:hint="eastAsia"/>
                <w:b/>
                <w:color w:val="0000FF"/>
                <w:sz w:val="24"/>
                <w:highlight w:val="white"/>
                <w:lang w:val="en-US" w:eastAsia="zh-CN"/>
              </w:rPr>
              <w:t>单价预算（元）</w:t>
            </w:r>
            <w:bookmarkEnd w:id="12"/>
          </w:p>
        </w:tc>
        <w:tc>
          <w:tcPr>
            <w:tcW w:w="918" w:type="dxa"/>
          </w:tcPr>
          <w:p>
            <w:pPr>
              <w:spacing w:after="120" w:line="240" w:lineRule="auto"/>
              <w:rPr>
                <w:rFonts w:ascii="宋体"/>
                <w:b/>
                <w:color w:val="0000FF"/>
                <w:sz w:val="24"/>
                <w:highlight w:val="white"/>
              </w:rPr>
            </w:pPr>
            <w:bookmarkStart w:id="13" w:name="货物一览表_deliveryDate"/>
            <w:r>
              <w:rPr>
                <w:rFonts w:ascii="宋体"/>
                <w:b/>
                <w:color w:val="0000FF"/>
                <w:sz w:val="24"/>
                <w:highlight w:val="white"/>
              </w:rPr>
              <w:t>交货期</w:t>
            </w:r>
            <w:bookmarkEnd w:id="13"/>
          </w:p>
        </w:tc>
        <w:tc>
          <w:tcPr>
            <w:tcW w:w="840" w:type="dxa"/>
          </w:tcPr>
          <w:p>
            <w:pPr>
              <w:spacing w:after="120" w:line="240" w:lineRule="auto"/>
              <w:rPr>
                <w:rFonts w:ascii="宋体"/>
                <w:b/>
                <w:color w:val="0000FF"/>
                <w:sz w:val="24"/>
                <w:highlight w:val="white"/>
              </w:rPr>
            </w:pPr>
            <w:bookmarkStart w:id="14" w:name="货物一览表_deliveryPlace"/>
            <w:r>
              <w:rPr>
                <w:rFonts w:ascii="宋体"/>
                <w:b/>
                <w:color w:val="0000FF"/>
                <w:sz w:val="24"/>
                <w:highlight w:val="white"/>
              </w:rPr>
              <w:t>交货地点</w:t>
            </w:r>
            <w:bookmarkEnd w:id="14"/>
          </w:p>
        </w:tc>
        <w:tc>
          <w:tcPr>
            <w:tcW w:w="1622"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质保期</w:t>
            </w:r>
            <w:bookmarkEnd w:id="15"/>
          </w:p>
        </w:tc>
      </w:tr>
      <w:tr>
        <w:tblPrEx>
          <w:jc w:val="center"/>
          <w:tblLayout w:type="fixed"/>
          <w:tblCellMar>
            <w:top w:w="0" w:type="dxa"/>
            <w:left w:w="108" w:type="dxa"/>
            <w:bottom w:w="0" w:type="dxa"/>
            <w:right w:w="108" w:type="dxa"/>
          </w:tblCellMar>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高压灭菌锅</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66,000.00</w:t>
            </w:r>
          </w:p>
        </w:tc>
        <w:tc>
          <w:tcPr>
            <w:tcW w:w="918" w:type="dxa"/>
            <w:vMerge w:val="restart"/>
            <w:vAlign w:val="center"/>
          </w:tcPr>
          <w:p>
            <w:pPr>
              <w:spacing w:after="120" w:line="240" w:lineRule="auto"/>
              <w:rPr>
                <w:rFonts w:ascii="宋体"/>
                <w:b/>
                <w:color w:val="0000FF"/>
                <w:sz w:val="24"/>
                <w:highlight w:val="white"/>
              </w:rPr>
            </w:pPr>
            <w:r>
              <w:t>签订合同后30天内</w:t>
            </w:r>
          </w:p>
        </w:tc>
        <w:tc>
          <w:tcPr>
            <w:tcW w:w="840" w:type="dxa"/>
            <w:vMerge w:val="restart"/>
            <w:vAlign w:val="center"/>
          </w:tcPr>
          <w:p>
            <w:pPr>
              <w:spacing w:after="120" w:line="240" w:lineRule="auto"/>
              <w:rPr>
                <w:rFonts w:ascii="宋体"/>
                <w:b/>
                <w:color w:val="0000FF"/>
                <w:sz w:val="24"/>
                <w:highlight w:val="white"/>
              </w:rPr>
            </w:pPr>
            <w:r>
              <w:t>海关指定地点</w:t>
            </w:r>
          </w:p>
        </w:tc>
        <w:tc>
          <w:tcPr>
            <w:tcW w:w="1622" w:type="dxa"/>
            <w:vMerge w:val="restart"/>
            <w:vAlign w:val="center"/>
          </w:tcPr>
          <w:p>
            <w:pPr>
              <w:spacing w:after="120" w:line="240" w:lineRule="auto"/>
              <w:rPr>
                <w:rFonts w:ascii="宋体" w:hint="eastAsia"/>
                <w:b/>
                <w:color w:val="0000FF"/>
                <w:sz w:val="24"/>
                <w:highlight w:val="white"/>
              </w:rPr>
            </w:pPr>
            <w:r>
              <w:t>产品安装调试经用户验收合格当天起，整机质保期1年，关键部件质保期3年。</w:t>
            </w:r>
            <w:r>
              <w:rPr>
                <w:rFonts w:hint="eastAsia"/>
                <w:bdr w:val="none" w:sz="0" w:space="0" w:color="auto"/>
              </w:rPr>
              <w:t>其中关键部件：1、高压灭菌锅</w:t>
            </w:r>
            <w:r>
              <w:rPr>
                <w:bdr w:val="none" w:sz="0" w:space="0" w:color="auto"/>
              </w:rPr>
              <w:t>关键部件包括</w:t>
            </w:r>
            <w:r>
              <w:rPr>
                <w:rFonts w:hint="eastAsia"/>
                <w:bdr w:val="none" w:sz="0" w:space="0" w:color="auto"/>
              </w:rPr>
              <w:t>控制系统、放气阀和安全阀；</w:t>
            </w:r>
            <w:r>
              <w:rPr>
                <w:bdr w:val="none" w:sz="0" w:space="0" w:color="auto"/>
              </w:rPr>
              <w:t>2、荧光定量PCR仪关键部件包括</w:t>
            </w:r>
            <w:r>
              <w:rPr>
                <w:rFonts w:hint="eastAsia"/>
                <w:bdr w:val="none" w:sz="0" w:space="0" w:color="auto"/>
              </w:rPr>
              <w:t>热循环模块</w:t>
            </w:r>
            <w:r>
              <w:rPr>
                <w:bdr w:val="none" w:sz="0" w:space="0" w:color="auto"/>
              </w:rPr>
              <w:t>和</w:t>
            </w:r>
            <w:r>
              <w:rPr>
                <w:rFonts w:hint="eastAsia"/>
                <w:bdr w:val="none" w:sz="0" w:space="0" w:color="auto"/>
              </w:rPr>
              <w:t>光路系统。</w:t>
            </w:r>
          </w:p>
        </w:tc>
      </w:tr>
      <w:tr>
        <w:tblPrEx>
          <w:jc w:val="center"/>
          <w:tblLayout w:type="fixed"/>
          <w:tblCellMar>
            <w:top w:w="0" w:type="dxa"/>
            <w:left w:w="108" w:type="dxa"/>
            <w:bottom w:w="0" w:type="dxa"/>
            <w:right w:w="108" w:type="dxa"/>
          </w:tblCellMar>
        </w:tblPrEx>
        <w:trPr>
          <w:jc w:val="center"/>
        </w:trPr>
        <w:tc>
          <w:tcPr>
            <w:tcW w:w="0" w:type="dxa"/>
            <w:vMerge/>
            <w:vAlign w:val="center"/>
          </w:tcP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荧光定量PCR仪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330,000.00</w:t>
            </w:r>
          </w:p>
        </w:tc>
        <w:tc>
          <w:tcPr>
            <w:tcW w:w="0" w:type="dxa"/>
            <w:vMerge/>
            <w:vAlign w:val="center"/>
          </w:tcPr>
          <w:p/>
        </w:tc>
        <w:tc>
          <w:tcPr>
            <w:tcW w:w="0" w:type="dxa"/>
            <w:vMerge/>
            <w:vAlign w:val="center"/>
          </w:tcPr>
          <w:p/>
        </w:tc>
        <w:tc>
          <w:tcPr>
            <w:tcW w:w="0" w:type="dxa"/>
            <w:vMerge/>
            <w:vAlign w:val="center"/>
          </w:tcPr>
          <w:p/>
        </w:tc>
      </w:tr>
    </w:tbl>
    <w:p>
      <w:pPr>
        <w:autoSpaceDN w:val="0"/>
        <w:spacing w:after="120"/>
        <w:ind w:left="0" w:firstLine="600" w:firstLineChars="250"/>
        <w:rPr>
          <w:rFonts w:ascii="宋体" w:hint="eastAsia"/>
          <w:sz w:val="24"/>
        </w:rPr>
      </w:pPr>
      <w:r>
        <w:rPr>
          <w:rFonts w:ascii="宋体" w:hint="eastAsia"/>
          <w:sz w:val="24"/>
        </w:rPr>
        <w:t>（</w:t>
      </w: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rPr>
        <w:t>工业</w:t>
      </w:r>
      <w:bookmarkEnd w:id="16"/>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2023-03-07 00:00:00</w:t>
      </w:r>
      <w:bookmarkEnd w:id="19"/>
      <w:r>
        <w:rPr>
          <w:rFonts w:ascii="宋体" w:hint="eastAsia"/>
          <w:sz w:val="24"/>
        </w:rPr>
        <w:t>至</w:t>
      </w:r>
      <w:bookmarkStart w:id="20" w:name="公告_signUpLastTime"/>
      <w:r>
        <w:rPr>
          <w:rFonts w:ascii="宋体" w:hint="eastAsia"/>
          <w:sz w:val="24"/>
        </w:rPr>
        <w:t>2023-03-13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2023-03-27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2" w:name="项目公告_openBidTime"/>
      <w:r>
        <w:rPr>
          <w:rFonts w:ascii="宋体" w:hint="eastAsia"/>
          <w:b/>
          <w:color w:val="auto"/>
          <w:sz w:val="24"/>
          <w:highlight w:val="white"/>
        </w:rPr>
        <w:t>2023-03-27 08:30:00</w:t>
      </w:r>
      <w:bookmarkEnd w:id="22"/>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3"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地址：北京市东城区安外大街56号办公楼14层1425室（原国资委安外办公区）</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邮政编码：100730</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联系方式：010-65195929（项目询问）</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010-65194838（平台技术支持）</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3"/>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4" w:name="公告_sampleSubmit"/>
      <w:r>
        <w:rPr>
          <w:rFonts w:ascii="宋体" w:hint="eastAsia"/>
          <w:b/>
          <w:bCs/>
          <w:color w:val="0000FF"/>
          <w:sz w:val="24"/>
        </w:rPr>
        <w:t>本项目不适用</w:t>
      </w:r>
      <w:bookmarkEnd w:id="24"/>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5" w:name="公告_siteSurvey"/>
      <w:r>
        <w:rPr>
          <w:rFonts w:ascii="宋体" w:hint="eastAsia"/>
          <w:b/>
          <w:color w:val="0000FF"/>
          <w:sz w:val="24"/>
          <w:highlight w:val="white"/>
        </w:rPr>
        <w:t>不适用</w:t>
      </w:r>
      <w:bookmarkEnd w:id="25"/>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本项目于</w:t>
      </w:r>
      <w:bookmarkStart w:id="26" w:name="任务单_publicDate"/>
      <w:r>
        <w:rPr>
          <w:rFonts w:ascii="宋体" w:hint="eastAsia"/>
          <w:b/>
          <w:color w:val="0000FF"/>
          <w:sz w:val="24"/>
          <w:highlight w:val="white"/>
        </w:rPr>
        <w:t>2022-12-26</w:t>
      </w:r>
      <w:bookmarkEnd w:id="26"/>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3"/>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jc w:val="both"/>
        <w:rPr>
          <w:highlight w:val="white"/>
        </w:rPr>
      </w:pPr>
    </w:p>
    <w:p>
      <w:pPr>
        <w:pStyle w:val="Heading1"/>
        <w:rPr>
          <w:highlight w:val="white"/>
        </w:rPr>
      </w:pPr>
      <w:r>
        <w:rPr>
          <w:highlight w:val="white"/>
        </w:rPr>
        <w:br w:type="page"/>
      </w:r>
      <w:r>
        <w:rPr>
          <w:rFonts w:hint="eastAsia"/>
          <w:highlight w:val="white"/>
        </w:rPr>
        <w:t>第二部分  投标人须知</w:t>
      </w:r>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石家庄海关</w:t>
            </w:r>
            <w:bookmarkEnd w:id="27"/>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sz w:val="24"/>
                <w:lang w:bidi="ar-SA"/>
              </w:rPr>
              <w:t>本项目预算金额合计总金额人民币462,000.00元，其中包1人民币462,000.00元。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462,000.00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0" w:name="投标须知_agentBidding"/>
            <w:r>
              <w:rPr>
                <w:rFonts w:ascii="宋体" w:cs="微软雅黑" w:hint="eastAsia"/>
                <w:color w:val="0000FF"/>
                <w:sz w:val="24"/>
                <w:highlight w:val="white"/>
                <w:lang w:bidi="ar-SA"/>
              </w:rPr>
              <w:t>是</w:t>
            </w:r>
            <w:bookmarkEnd w:id="30"/>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1" w:name="coreProduct"/>
            <w:r>
              <w:rPr>
                <w:rFonts w:ascii="宋体" w:eastAsia="宋体" w:cs="宋体" w:hint="eastAsia"/>
                <w:color w:val="0000FF"/>
                <w:sz w:val="24"/>
                <w:highlight w:val="white"/>
                <w:lang w:bidi="ar-SA"/>
              </w:rPr>
              <w:t>本项目（  荧光定量PCR仪   ）产品为核心产品。</w:t>
            </w:r>
            <w:bookmarkEnd w:id="31"/>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人须知_importedGoodsBidding"/>
            <w:r>
              <w:rPr>
                <w:rFonts w:ascii="宋体" w:cs="微软雅黑" w:hint="eastAsia"/>
                <w:color w:val="0000FF"/>
                <w:sz w:val="24"/>
                <w:highlight w:val="white"/>
                <w:lang w:bidi="ar-SA"/>
              </w:rPr>
              <w:t>否</w:t>
            </w:r>
            <w:bookmarkEnd w:id="32"/>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0" w:type="dxa"/>
            <w:vMerge/>
            <w:vAlign w:val="center"/>
          </w:tcPr>
          <w:p/>
        </w:tc>
        <w:tc>
          <w:tcPr>
            <w:tcW w:w="0"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0" w:type="dxa"/>
            <w:vMerge/>
            <w:vAlign w:val="center"/>
          </w:tcPr>
          <w:p/>
        </w:tc>
        <w:tc>
          <w:tcPr>
            <w:tcW w:w="0"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4" w:name="采购任务单_purchaserOrgName1"/>
      <w:r>
        <w:rPr>
          <w:rFonts w:ascii="宋体" w:hint="eastAsia"/>
          <w:color w:val="0000FF"/>
          <w:sz w:val="24"/>
        </w:rPr>
        <w:t>石家庄海关</w:t>
      </w:r>
      <w:bookmarkEnd w:id="34"/>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评分标准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5"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（3）★投标人需提供未侵犯任何第三方的专利权、商标权、著作权、商业秘密或其它知识产权的承诺书，格式自拟（加盖投标人电子签章）。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（4）针对品目1，投标人提供的制造商压力容器制造许可证（上传原件的扫描件，加盖制造商公章、投标人电子签章）。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（5）投标产品业绩证明材料（具体要求详见评分标准,加盖投标人电子签章）。</w:t>
      </w:r>
      <w:bookmarkEnd w:id="35"/>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6"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（2）货物说明一览表，格式见第六部分（加盖投标人电子签章）。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（3）★所投产品制造商提供的技术指标及配置清单，任何通过简单拷贝招标文件的技术服务要求的，将被视为未对招标文件的实质性进行响应（上传原件的扫描件，加盖制造商公章、投标人电子签章）。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（4）投标人提供的产品选型配置表，要求详见本项目第四部分，格式自拟。（加盖投标人电子签章）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（5）投标人认为应该提供的其他证明材料（如有）（加盖投标人电子签章）。</w:t>
      </w:r>
      <w:bookmarkEnd w:id="36"/>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7" w:name="服务应答文件"/>
      <w:r>
        <w:rPr>
          <w:rFonts w:ascii="宋体" w:hint="eastAsia"/>
          <w:color w:val="0000FF"/>
          <w:sz w:val="24"/>
        </w:rPr>
        <w:t>（1）投标人提供所投产品制造商出具的售后服务方案，要求详见本项目第三、四部分（上传原件的扫描件，加盖制造商公章、投标人电子签章）。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 投标人提供的所投产品制造商出具的售后服务承诺函（函中内容必须包括项目名称、项目编号，承诺内容包括但不限于第三、四部分相关内容）（上传原件的扫描件，加盖制造商公章、投标人电子签章）。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 投标人提供的所投产品制造商出具的质量保证书（书中内容必须包括项目名称、项目编号，保证内容包括但不限于第三、四部分相关内容）（上传原件的扫描件，加盖制造商公章、投标人电子签章）。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（4）投标人提供培训方案，内容详见本项目第三、四部分（加盖投标人电子签章）。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（5）投标人认为应该提供的其他证明材料（如有）（加盖投标人电子签章）。</w:t>
      </w:r>
      <w:bookmarkEnd w:id="37"/>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38" w:name="投标人须知_sampleSubmit"/>
      <w:r>
        <w:rPr>
          <w:rFonts w:ascii="宋体" w:hint="eastAsia"/>
          <w:b/>
          <w:color w:val="0000FF"/>
          <w:sz w:val="24"/>
          <w:highlight w:val="white"/>
        </w:rPr>
        <w:t>本项目不适用</w:t>
      </w:r>
      <w:bookmarkEnd w:id="38"/>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25.1经符合性审查合格的投标文件，评标委员会将根据招标文件规定的评分标准和方法，对其商务、技术、服务和报价等作进一步的比较和评价。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aps w:val="0"/>
          <w:smallCaps w:val="0"/>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aps w:val="0"/>
          <w:smallCaps w:val="0"/>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aps w:val="0"/>
          <w:smallCaps w:val="0"/>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8"/>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8"/>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r>
        <w:rPr>
          <w:rFonts w:ascii="Times New Roman" w:hAnsi="Times New Roman" w:hint="eastAsia"/>
          <w:b w:val="0"/>
          <w:color w:val="auto"/>
          <w:sz w:val="30"/>
          <w:szCs w:val="24"/>
          <w:highlight w:val="white"/>
        </w:rPr>
        <w:t>第三部分  项目需求书</w:t>
      </w:r>
    </w:p>
    <w:p>
      <w:pPr>
        <w:rPr>
          <w:highlight w:val="white"/>
        </w:rPr>
      </w:pPr>
    </w:p>
    <w:p>
      <w:pPr>
        <w:rPr>
          <w:highlight w:val="white"/>
        </w:rPr>
      </w:pPr>
    </w:p>
    <w:p>
      <w:pPr>
        <w:pStyle w:val="200"/>
        <w:autoSpaceDN w:val="0"/>
        <w:spacing w:line="400" w:lineRule="exact"/>
        <w:ind w:left="361" w:firstLine="551"/>
        <w:rPr>
          <w:rFonts w:ascii="方正楷体_GBK" w:eastAsia="方正楷体_GBK" w:cs="Arial"/>
          <w:b/>
          <w:bCs/>
          <w:sz w:val="28"/>
          <w:szCs w:val="28"/>
        </w:rPr>
      </w:pPr>
      <w:bookmarkStart w:id="39" w:name="插入_采购需求书"/>
      <w:r>
        <w:rPr>
          <w:rFonts w:ascii="方正楷体_GBK"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方正楷体_GBK" w:eastAsia="方正楷体_GBK" w:cs="Arial"/>
          <w:b/>
          <w:bCs/>
          <w:sz w:val="28"/>
          <w:szCs w:val="28"/>
        </w:rPr>
      </w:pPr>
      <w:r>
        <w:rPr>
          <w:rFonts w:ascii="方正楷体_GBK" w:eastAsia="方正楷体_GBK" w:cs="Arial" w:hint="eastAsia"/>
          <w:b/>
          <w:bCs/>
          <w:sz w:val="28"/>
          <w:szCs w:val="28"/>
        </w:rPr>
        <w:t xml:space="preserve">       带“★”的为必须满足内容，否则作为无效投标处理，不予接受；带“</w:t>
      </w:r>
      <w:r>
        <w:rPr>
          <w:rFonts w:cs="宋体" w:hint="eastAsia"/>
          <w:sz w:val="28"/>
          <w:szCs w:val="28"/>
        </w:rPr>
        <w:t>▲</w:t>
      </w:r>
      <w:r>
        <w:rPr>
          <w:rFonts w:ascii="方正楷体_GBK" w:eastAsia="方正楷体_GBK" w:cs="Arial" w:hint="eastAsia"/>
          <w:b/>
          <w:bCs/>
          <w:sz w:val="28"/>
          <w:szCs w:val="28"/>
        </w:rPr>
        <w:t>”的为重要内容，不满足将严重影响评分；其他技术或服务内容不满足的将影响一般评分。</w:t>
      </w:r>
    </w:p>
    <w:p>
      <w:pPr>
        <w:pStyle w:val="18210"/>
        <w:spacing w:line="400" w:lineRule="exact"/>
        <w:rPr>
          <w:rFonts w:ascii="方正黑体_GBK" w:eastAsia="方正黑体_GBK"/>
          <w:b/>
          <w:sz w:val="28"/>
          <w:szCs w:val="28"/>
        </w:rPr>
      </w:pPr>
      <w:r>
        <w:rPr>
          <w:rFonts w:ascii="方正黑体_GBK" w:eastAsia="方正黑体_GBK" w:hint="eastAsia"/>
          <w:b/>
          <w:sz w:val="28"/>
          <w:szCs w:val="28"/>
        </w:rPr>
        <w:t>一、项目背景介绍</w:t>
      </w:r>
    </w:p>
    <w:p>
      <w:pPr>
        <w:autoSpaceDN w:val="0"/>
        <w:spacing w:line="400" w:lineRule="exact"/>
        <w:ind w:firstLine="560" w:firstLineChars="200"/>
        <w:rPr>
          <w:rFonts w:ascii="方正仿宋_GBK"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400" w:lineRule="exact"/>
        <w:ind w:firstLine="560" w:firstLineChars="200"/>
        <w:rPr>
          <w:rFonts w:ascii="Times New Roman" w:eastAsia="方正仿宋_GBK" w:hAnsi="Times New Roman"/>
          <w:color w:val="000000"/>
          <w:sz w:val="28"/>
          <w:szCs w:val="28"/>
        </w:rPr>
      </w:pPr>
      <w:r>
        <w:rPr>
          <w:rFonts w:ascii="Times New Roman" w:eastAsia="方正仿宋_GBK" w:hAnsi="Times New Roman"/>
          <w:sz w:val="28"/>
          <w:szCs w:val="28"/>
        </w:rPr>
        <w:t>1.1石家庄海关2</w:t>
      </w:r>
      <w:r>
        <w:rPr>
          <w:rFonts w:ascii="Times New Roman" w:eastAsia="方正仿宋_GBK" w:hAnsi="Times New Roman"/>
          <w:color w:val="000000"/>
          <w:sz w:val="28"/>
          <w:szCs w:val="28"/>
        </w:rPr>
        <w:t>023年高压灭菌锅、</w:t>
      </w:r>
      <w:r>
        <w:rPr>
          <w:rFonts w:ascii="Times New Roman" w:eastAsia="方正仿宋_GBK" w:hAnsi="Times New Roman" w:hint="eastAsia"/>
          <w:color w:val="000000"/>
          <w:sz w:val="28"/>
          <w:szCs w:val="28"/>
        </w:rPr>
        <w:t>荧光定量</w:t>
      </w:r>
      <w:r>
        <w:rPr>
          <w:rFonts w:ascii="Times New Roman" w:eastAsia="方正仿宋_GBK" w:hAnsi="Times New Roman"/>
          <w:color w:val="000000"/>
          <w:sz w:val="28"/>
          <w:szCs w:val="28"/>
        </w:rPr>
        <w:t>PCR仪采购项目</w:t>
      </w:r>
    </w:p>
    <w:p>
      <w:pPr>
        <w:spacing w:line="400" w:lineRule="exact"/>
        <w:jc w:val="left"/>
        <w:rPr>
          <w:rFonts w:ascii="Times New Roman" w:eastAsia="方正仿宋_GBK" w:hAnsi="Times New Roman"/>
          <w:sz w:val="28"/>
          <w:szCs w:val="28"/>
        </w:rPr>
      </w:pPr>
      <w:r>
        <w:rPr>
          <w:rFonts w:ascii="Times New Roman" w:eastAsia="方正仿宋_GBK" w:hAnsi="Times New Roman"/>
          <w:color w:val="000000"/>
          <w:sz w:val="28"/>
          <w:szCs w:val="28"/>
        </w:rPr>
        <w:t>高压灭菌锅</w:t>
      </w:r>
      <w:r>
        <w:rPr>
          <w:rFonts w:ascii="Times New Roman" w:eastAsia="方正仿宋_GBK" w:hAnsi="Times New Roman" w:hint="eastAsia"/>
          <w:color w:val="000000"/>
          <w:sz w:val="28"/>
          <w:szCs w:val="28"/>
        </w:rPr>
        <w:t>2台</w:t>
      </w:r>
      <w:r>
        <w:rPr>
          <w:rFonts w:ascii="Times New Roman" w:eastAsia="方正仿宋_GBK" w:hAnsi="Times New Roman"/>
          <w:color w:val="000000"/>
          <w:sz w:val="28"/>
          <w:szCs w:val="28"/>
        </w:rPr>
        <w:t>、</w:t>
      </w:r>
      <w:r>
        <w:rPr>
          <w:rFonts w:ascii="Times New Roman" w:eastAsia="方正仿宋_GBK" w:hAnsi="Times New Roman" w:hint="eastAsia"/>
          <w:color w:val="000000"/>
          <w:sz w:val="28"/>
          <w:szCs w:val="28"/>
        </w:rPr>
        <w:t>荧光定量</w:t>
      </w:r>
      <w:r>
        <w:rPr>
          <w:rFonts w:ascii="Times New Roman" w:eastAsia="方正仿宋_GBK" w:hAnsi="Times New Roman"/>
          <w:color w:val="000000"/>
          <w:sz w:val="28"/>
          <w:szCs w:val="28"/>
        </w:rPr>
        <w:t>PCR仪</w:t>
      </w:r>
      <w:r>
        <w:rPr>
          <w:rFonts w:ascii="Times New Roman" w:eastAsia="方正仿宋_GBK" w:hAnsi="Times New Roman" w:hint="eastAsia"/>
          <w:color w:val="000000"/>
          <w:sz w:val="28"/>
          <w:szCs w:val="28"/>
        </w:rPr>
        <w:t>1台,预</w:t>
      </w:r>
      <w:r>
        <w:rPr>
          <w:rFonts w:ascii="Times New Roman" w:eastAsia="方正仿宋_GBK" w:hAnsi="Times New Roman" w:hint="eastAsia"/>
          <w:sz w:val="28"/>
          <w:szCs w:val="28"/>
        </w:rPr>
        <w:t>算46.2万元。</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高压灭菌锅用于动物检疫实验室内检毕样品、试验耗材、培养皿、培养基、消耗品等的消毒，带菌废弃实验材料的灭菌；荧光定量PCR仪用于</w:t>
      </w:r>
      <w:r>
        <w:rPr>
          <w:rFonts w:ascii="方正仿宋_GBK" w:eastAsia="方正仿宋_GBK" w:hint="eastAsia"/>
          <w:sz w:val="28"/>
          <w:szCs w:val="28"/>
        </w:rPr>
        <w:t>病毒及致病菌核酸检测、动植物疫病快速分子诊断、真假肉类鉴别、转基因检测等。</w:t>
      </w:r>
    </w:p>
    <w:p>
      <w:pPr>
        <w:spacing w:line="400" w:lineRule="exact"/>
        <w:jc w:val="left"/>
        <w:rPr>
          <w:rFonts w:ascii="方正黑体_GBK" w:eastAsia="方正黑体_GBK"/>
          <w:b/>
          <w:sz w:val="28"/>
          <w:szCs w:val="28"/>
        </w:rPr>
      </w:pPr>
      <w:bookmarkStart w:id="40" w:name="_GoBack"/>
      <w:bookmarkEnd w:id="40"/>
      <w:r>
        <w:rPr>
          <w:rFonts w:ascii="方正黑体_GBK" w:eastAsia="方正黑体_GBK" w:hint="eastAsia"/>
          <w:b/>
          <w:sz w:val="28"/>
          <w:szCs w:val="28"/>
        </w:rPr>
        <w:t>二、核心产品</w:t>
      </w:r>
    </w:p>
    <w:p>
      <w:pPr>
        <w:spacing w:before="120" w:beforeLines="50" w:after="120" w:afterLines="50" w:line="400" w:lineRule="exact"/>
        <w:jc w:val="left"/>
        <w:rPr>
          <w:rFonts w:ascii="方正黑体_GBK" w:eastAsia="方正黑体_GBK"/>
          <w:b/>
          <w:sz w:val="28"/>
          <w:szCs w:val="28"/>
        </w:rPr>
      </w:pPr>
      <w:r>
        <w:rPr>
          <w:rFonts w:ascii="Times New Roman" w:eastAsia="方正仿宋_GBK" w:hAnsi="Times New Roman" w:hint="eastAsia"/>
          <w:sz w:val="28"/>
          <w:szCs w:val="28"/>
        </w:rPr>
        <w:t>荧光定量</w:t>
      </w:r>
      <w:r>
        <w:rPr>
          <w:rFonts w:ascii="Times New Roman" w:eastAsia="方正仿宋_GBK" w:hAnsi="Times New Roman"/>
          <w:sz w:val="28"/>
          <w:szCs w:val="28"/>
        </w:rPr>
        <w:t>PCR仪</w:t>
      </w:r>
    </w:p>
    <w:p>
      <w:pPr>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（一）高压灭菌锅</w:t>
      </w:r>
    </w:p>
    <w:p>
      <w:pPr>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spacing w:line="400" w:lineRule="exact"/>
        <w:rPr>
          <w:rFonts w:ascii="方正仿宋_GBK" w:eastAsia="方正仿宋_GBK"/>
          <w:sz w:val="28"/>
          <w:szCs w:val="28"/>
        </w:rPr>
      </w:pPr>
      <w:r>
        <w:rPr>
          <w:rFonts w:ascii="方正仿宋_GBK" w:eastAsia="方正仿宋_GBK" w:hint="eastAsia"/>
          <w:sz w:val="28"/>
          <w:szCs w:val="28"/>
        </w:rPr>
        <w:t>实验室杀菌消毒的常用设备，材质通常具有耐高温、抗高压等特性，用于动物检疫实验室内检毕样品、试验耗材、培养皿、培养基、消耗品等的消毒，带菌废弃实验材料的灭菌。</w:t>
      </w:r>
    </w:p>
    <w:p>
      <w:pPr>
        <w:spacing w:line="400" w:lineRule="exact"/>
        <w:rPr>
          <w:rFonts w:ascii="方正仿宋_GBK" w:eastAsia="方正仿宋_GBK"/>
          <w:b/>
          <w:sz w:val="28"/>
          <w:szCs w:val="28"/>
        </w:rPr>
      </w:pPr>
      <w:r>
        <w:rPr>
          <w:rFonts w:ascii="Times New Roman" w:eastAsia="方正仿宋_GBK" w:hAnsi="Times New Roman"/>
          <w:b/>
          <w:sz w:val="28"/>
          <w:szCs w:val="28"/>
        </w:rPr>
        <w:t>2.</w:t>
      </w:r>
      <w:r>
        <w:rPr>
          <w:rFonts w:ascii="方正仿宋_GBK" w:eastAsia="方正仿宋_GBK" w:hint="eastAsia"/>
          <w:b/>
          <w:sz w:val="28"/>
          <w:szCs w:val="28"/>
        </w:rPr>
        <w:t>特殊资质要求</w:t>
      </w:r>
    </w:p>
    <w:p>
      <w:pPr>
        <w:spacing w:line="400" w:lineRule="exact"/>
        <w:rPr>
          <w:rFonts w:ascii="方正仿宋_GBK" w:eastAsia="方正仿宋_GBK"/>
          <w:sz w:val="28"/>
          <w:szCs w:val="28"/>
        </w:rPr>
      </w:pPr>
      <w:r>
        <w:rPr>
          <w:rFonts w:ascii="方正仿宋_GBK" w:eastAsia="方正仿宋_GBK" w:hint="eastAsia"/>
          <w:sz w:val="28"/>
          <w:szCs w:val="28"/>
        </w:rPr>
        <w:t xml:space="preserve">    压力容器制造许可证</w:t>
      </w:r>
    </w:p>
    <w:p>
      <w:pPr>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★3.1</w:t>
      </w:r>
      <w:r>
        <w:rPr>
          <w:rFonts w:ascii="方正仿宋_GBK" w:eastAsia="方正仿宋_GBK" w:hint="eastAsia"/>
          <w:sz w:val="28"/>
          <w:szCs w:val="28"/>
        </w:rPr>
        <w:t>容积大于等于80升 立式结构。</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3.2</w:t>
      </w:r>
      <w:r>
        <w:rPr>
          <w:rFonts w:ascii="方正仿宋_GBK" w:eastAsia="方正仿宋_GBK" w:hint="eastAsia"/>
          <w:sz w:val="28"/>
          <w:szCs w:val="28"/>
        </w:rPr>
        <w:t>灭菌温度：最高灭菌温度可达135度</w:t>
      </w:r>
      <w:r>
        <w:rPr>
          <w:rFonts w:ascii="方正仿宋_GBK" w:eastAsia="方正仿宋_GBK"/>
          <w:sz w:val="28"/>
          <w:szCs w:val="28"/>
        </w:rPr>
        <w:t xml:space="preserve">, </w:t>
      </w:r>
      <w:r>
        <w:rPr>
          <w:rFonts w:ascii="方正仿宋_GBK" w:eastAsia="方正仿宋_GBK" w:hint="eastAsia"/>
          <w:sz w:val="28"/>
          <w:szCs w:val="28"/>
        </w:rPr>
        <w:t>安全阀起跳压力可达 0.22mpa以上，灭菌定时0-250分钟</w:t>
      </w:r>
      <w:r>
        <w:rPr>
          <w:rFonts w:ascii="方正仿宋_GBK" w:eastAsia="方正仿宋_GBK"/>
          <w:sz w:val="28"/>
          <w:szCs w:val="28"/>
        </w:rPr>
        <w:t>,</w:t>
      </w:r>
      <w:r>
        <w:rPr>
          <w:rFonts w:ascii="方正仿宋_GBK" w:eastAsia="方正仿宋_GBK" w:hint="eastAsia"/>
          <w:sz w:val="28"/>
          <w:szCs w:val="28"/>
        </w:rPr>
        <w:t xml:space="preserve"> 保证仪器在边远高海拔地区灭菌工作温度能达到最高工作温度。</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3.3</w:t>
      </w:r>
      <w:r>
        <w:rPr>
          <w:rFonts w:ascii="方正仿宋_GBK" w:eastAsia="方正仿宋_GBK" w:hint="eastAsia"/>
          <w:sz w:val="28"/>
          <w:szCs w:val="28"/>
        </w:rPr>
        <w:t>时间显示范围：灭菌、加热1-99 小时, 1-999 分钟 (可设置: 0:01 to 9:59/10 到 99)保温：可设置 1-99小时/默认设置4小时</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4</w:t>
      </w:r>
      <w:r>
        <w:rPr>
          <w:rFonts w:ascii="方正仿宋_GBK" w:eastAsia="方正仿宋_GBK" w:hint="eastAsia"/>
          <w:sz w:val="28"/>
          <w:szCs w:val="28"/>
        </w:rPr>
        <w:t>分离式温度传感器：位于腔体中部，与加热圈分离，实时探测腔体中部实际温度"</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hint="eastAsia"/>
          <w:b/>
          <w:bCs/>
          <w:sz w:val="28"/>
          <w:szCs w:val="28"/>
        </w:rPr>
        <w:t>3.5</w:t>
      </w:r>
      <w:r>
        <w:rPr>
          <w:rFonts w:ascii="方正仿宋_GBK" w:eastAsia="方正仿宋_GBK" w:hint="eastAsia"/>
          <w:sz w:val="28"/>
          <w:szCs w:val="28"/>
        </w:rPr>
        <w:t>自动干燥：自动干燥功能，灭菌结束自动启动干燥。</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hint="eastAsia"/>
          <w:b/>
          <w:bCs/>
          <w:sz w:val="28"/>
          <w:szCs w:val="28"/>
        </w:rPr>
        <w:t>3.</w:t>
      </w:r>
      <w:r>
        <w:rPr>
          <w:rFonts w:ascii="方正仿宋_GBK" w:eastAsia="方正仿宋_GBK" w:cs="Arial"/>
          <w:b/>
          <w:bCs/>
          <w:sz w:val="28"/>
          <w:szCs w:val="28"/>
        </w:rPr>
        <w:t>6</w:t>
      </w:r>
      <w:r>
        <w:rPr>
          <w:rFonts w:ascii="方正仿宋_GBK" w:eastAsia="方正仿宋_GBK" w:hint="eastAsia"/>
          <w:sz w:val="28"/>
          <w:szCs w:val="28"/>
        </w:rPr>
        <w:t>灭菌选择模式：①固体灭菌②液体灭菌③灭菌保温④溶解保温⑤手动模式。</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hint="eastAsia"/>
          <w:b/>
          <w:bCs/>
          <w:sz w:val="28"/>
          <w:szCs w:val="28"/>
        </w:rPr>
        <w:t>3.</w:t>
      </w:r>
      <w:r>
        <w:rPr>
          <w:rFonts w:ascii="方正仿宋_GBK" w:eastAsia="方正仿宋_GBK" w:cs="Arial"/>
          <w:b/>
          <w:bCs/>
          <w:sz w:val="28"/>
          <w:szCs w:val="28"/>
        </w:rPr>
        <w:t>7</w:t>
      </w:r>
      <w:r>
        <w:rPr>
          <w:rFonts w:ascii="方正仿宋_GBK" w:eastAsia="方正仿宋_GBK" w:hint="eastAsia"/>
          <w:sz w:val="28"/>
          <w:szCs w:val="28"/>
        </w:rPr>
        <w:t xml:space="preserve"> 设计压力：大于等于0.45Mpa。</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hint="eastAsia"/>
          <w:b/>
          <w:bCs/>
          <w:sz w:val="28"/>
          <w:szCs w:val="28"/>
        </w:rPr>
        <w:t>3.</w:t>
      </w:r>
      <w:r>
        <w:rPr>
          <w:rFonts w:ascii="方正仿宋_GBK" w:eastAsia="方正仿宋_GBK" w:cs="Arial"/>
          <w:b/>
          <w:bCs/>
          <w:sz w:val="28"/>
          <w:szCs w:val="28"/>
        </w:rPr>
        <w:t>8</w:t>
      </w:r>
      <w:r>
        <w:rPr>
          <w:rFonts w:ascii="方正仿宋_GBK" w:eastAsia="方正仿宋_GBK" w:hint="eastAsia"/>
          <w:sz w:val="28"/>
          <w:szCs w:val="28"/>
        </w:rPr>
        <w:t xml:space="preserve"> 设计温度：大于等于150℃。</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9</w:t>
      </w:r>
      <w:r>
        <w:rPr>
          <w:rFonts w:ascii="方正仿宋_GBK" w:eastAsia="方正仿宋_GBK" w:hint="eastAsia"/>
          <w:sz w:val="28"/>
          <w:szCs w:val="28"/>
        </w:rPr>
        <w:t>压力盖机构：手动上下翻盖开启式（附有3重安全锁定装置）。</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10</w:t>
      </w:r>
      <w:r>
        <w:rPr>
          <w:rFonts w:ascii="方正仿宋_GBK" w:eastAsia="方正仿宋_GBK" w:hint="eastAsia"/>
          <w:sz w:val="28"/>
          <w:szCs w:val="28"/>
        </w:rPr>
        <w:t xml:space="preserve"> 排汽系统：在保证液体培养基不暴沸的前提下，加速腔内排汽，使灭菌腔更快地冷却下来。标配带有2级可调风扇制冷（容器冷却风扇）</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11</w:t>
      </w:r>
      <w:r>
        <w:rPr>
          <w:rFonts w:ascii="方正仿宋_GBK" w:eastAsia="方正仿宋_GBK" w:hint="eastAsia"/>
          <w:sz w:val="28"/>
          <w:szCs w:val="28"/>
        </w:rPr>
        <w:t xml:space="preserve"> 安全装置/报警  双联锁盖系统  超温超压报警 锁盖检测  温敏探头断路检测  压力安全阀 灭菌时间读数定时器  加热故障检测  缺水保护装置  漏电断路器</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12</w:t>
      </w:r>
      <w:r>
        <w:rPr>
          <w:rFonts w:ascii="方正仿宋_GBK" w:eastAsia="方正仿宋_GBK" w:hint="eastAsia"/>
          <w:sz w:val="28"/>
          <w:szCs w:val="28"/>
        </w:rPr>
        <w:t xml:space="preserve"> 承压腔壁厚：3mm厚304不锈钢。</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13</w:t>
      </w:r>
      <w:r>
        <w:rPr>
          <w:rFonts w:ascii="方正仿宋_GBK" w:eastAsia="方正仿宋_GBK" w:hint="eastAsia"/>
          <w:sz w:val="28"/>
          <w:szCs w:val="28"/>
        </w:rPr>
        <w:t xml:space="preserve"> 双孔平衡式压力控制系统：可做样品消解等试验，保证样品压力均匀。</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3.</w:t>
      </w:r>
      <w:r>
        <w:rPr>
          <w:rFonts w:ascii="方正仿宋_GBK" w:eastAsia="方正仿宋_GBK" w:cs="Arial"/>
          <w:b/>
          <w:bCs/>
          <w:sz w:val="28"/>
          <w:szCs w:val="28"/>
        </w:rPr>
        <w:t xml:space="preserve">14 </w:t>
      </w:r>
      <w:r>
        <w:rPr>
          <w:rFonts w:ascii="方正仿宋_GBK" w:eastAsia="方正仿宋_GBK" w:hint="eastAsia"/>
          <w:sz w:val="28"/>
          <w:szCs w:val="28"/>
        </w:rPr>
        <w:t>可选配特有的生物安全灭菌盒</w:t>
      </w:r>
      <w:r>
        <w:rPr>
          <w:rFonts w:ascii="方正仿宋_GBK" w:eastAsia="方正仿宋_GBK"/>
          <w:sz w:val="28"/>
          <w:szCs w:val="28"/>
        </w:rPr>
        <w:t>。</w:t>
      </w:r>
    </w:p>
    <w:p>
      <w:pPr>
        <w:spacing w:line="400" w:lineRule="exact"/>
        <w:rPr>
          <w:rFonts w:ascii="方正仿宋_GBK" w:eastAsia="方正仿宋_GBK"/>
          <w:b/>
          <w:sz w:val="28"/>
          <w:szCs w:val="28"/>
        </w:rPr>
      </w:pPr>
      <w:r>
        <w:rPr>
          <w:rFonts w:ascii="方正仿宋_GBK" w:eastAsia="方正仿宋_GBK" w:hint="eastAsia"/>
          <w:b/>
          <w:sz w:val="28"/>
          <w:szCs w:val="28"/>
        </w:rPr>
        <w:t>4.主要配置</w:t>
      </w:r>
    </w:p>
    <w:p>
      <w:pPr>
        <w:spacing w:line="400" w:lineRule="exact"/>
        <w:jc w:val="left"/>
        <w:rPr>
          <w:rFonts w:ascii="方正仿宋_GBK" w:eastAsia="方正仿宋_GBK" w:cs="宋体"/>
          <w:kern w:val="0"/>
          <w:sz w:val="22"/>
        </w:rPr>
      </w:pPr>
      <w:r>
        <w:rPr>
          <w:rFonts w:ascii="Times New Roman" w:eastAsia="方正仿宋_GBK" w:hAnsi="Times New Roman"/>
          <w:sz w:val="28"/>
          <w:szCs w:val="28"/>
        </w:rPr>
        <w:t>4.1</w:t>
      </w:r>
      <w:r>
        <w:rPr>
          <w:rFonts w:ascii="Times New Roman" w:eastAsia="方正仿宋_GBK" w:hAnsi="Times New Roman" w:hint="eastAsia"/>
          <w:sz w:val="28"/>
          <w:szCs w:val="28"/>
        </w:rPr>
        <w:t xml:space="preserve"> 主机1台，提筐，冷却风扇，</w:t>
      </w:r>
      <w:r>
        <w:rPr>
          <w:rFonts w:ascii="Times New Roman" w:eastAsia="方正仿宋_GBK" w:hAnsi="Times New Roman"/>
          <w:sz w:val="28"/>
          <w:szCs w:val="28"/>
        </w:rPr>
        <w:t>化学</w:t>
      </w:r>
      <w:r>
        <w:rPr>
          <w:rFonts w:ascii="Times New Roman" w:eastAsia="方正仿宋_GBK" w:hAnsi="Times New Roman" w:hint="eastAsia"/>
          <w:sz w:val="28"/>
          <w:szCs w:val="28"/>
        </w:rPr>
        <w:t>灭菌指示卡</w:t>
      </w:r>
      <w:r>
        <w:rPr>
          <w:rFonts w:ascii="Times New Roman" w:eastAsia="方正仿宋_GBK" w:hAnsi="Times New Roman"/>
          <w:sz w:val="28"/>
          <w:szCs w:val="28"/>
        </w:rPr>
        <w:t>，生物灭菌指示剂。</w:t>
      </w:r>
    </w:p>
    <w:p>
      <w:pPr>
        <w:spacing w:line="400" w:lineRule="exact"/>
        <w:jc w:val="left"/>
        <w:rPr>
          <w:rFonts w:ascii="方正仿宋_GBK" w:eastAsia="方正仿宋_GBK"/>
          <w:sz w:val="28"/>
          <w:szCs w:val="28"/>
        </w:rPr>
      </w:pPr>
    </w:p>
    <w:p>
      <w:pPr>
        <w:spacing w:line="400" w:lineRule="exact"/>
        <w:rPr>
          <w:rFonts w:ascii="方正仿宋_GBK" w:eastAsia="方正仿宋_GBK"/>
          <w:b/>
          <w:sz w:val="28"/>
          <w:szCs w:val="28"/>
        </w:rPr>
      </w:pPr>
      <w:r>
        <w:rPr>
          <w:rFonts w:ascii="方正楷体_GBK" w:eastAsia="方正楷体_GBK" w:hint="eastAsia"/>
          <w:b/>
          <w:sz w:val="28"/>
          <w:szCs w:val="28"/>
        </w:rPr>
        <w:t>（二）荧光定量PCR仪</w:t>
      </w:r>
    </w:p>
    <w:p>
      <w:pPr>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spacing w:line="400" w:lineRule="exact"/>
        <w:jc w:val="left"/>
        <w:rPr>
          <w:rFonts w:ascii="方正仿宋_GBK" w:eastAsia="方正仿宋_GBK"/>
          <w:sz w:val="28"/>
          <w:szCs w:val="28"/>
        </w:rPr>
      </w:pPr>
      <w:r>
        <w:rPr>
          <w:rFonts w:ascii="方正仿宋_GBK" w:eastAsia="方正仿宋_GBK" w:hint="eastAsia"/>
          <w:sz w:val="28"/>
          <w:szCs w:val="28"/>
        </w:rPr>
        <w:t xml:space="preserve">    主要应用于病毒及致病菌核酸检测、动植物疫病快速分子诊断、真假肉类鉴别、转基因检测等。</w:t>
      </w:r>
    </w:p>
    <w:p>
      <w:pPr>
        <w:spacing w:line="400" w:lineRule="exact"/>
        <w:rPr>
          <w:rFonts w:ascii="方正仿宋_GBK" w:eastAsia="方正仿宋_GBK"/>
          <w:b/>
          <w:sz w:val="28"/>
          <w:szCs w:val="28"/>
        </w:rPr>
      </w:pPr>
      <w:r>
        <w:rPr>
          <w:rFonts w:ascii="Times New Roman" w:eastAsia="方正仿宋_GBK" w:hAnsi="Times New Roman"/>
          <w:b/>
          <w:sz w:val="28"/>
          <w:szCs w:val="28"/>
        </w:rPr>
        <w:t>2.</w:t>
      </w:r>
      <w:r>
        <w:rPr>
          <w:rFonts w:ascii="方正仿宋_GBK" w:eastAsia="方正仿宋_GBK" w:hint="eastAsia"/>
          <w:b/>
          <w:sz w:val="28"/>
          <w:szCs w:val="28"/>
        </w:rPr>
        <w:t>特殊资质要求</w:t>
      </w:r>
    </w:p>
    <w:p>
      <w:pPr>
        <w:spacing w:line="400" w:lineRule="exact"/>
        <w:jc w:val="left"/>
        <w:rPr>
          <w:rFonts w:ascii="方正仿宋_GBK" w:eastAsia="方正仿宋_GBK"/>
          <w:sz w:val="28"/>
          <w:szCs w:val="28"/>
        </w:rPr>
      </w:pPr>
      <w:r>
        <w:rPr>
          <w:rFonts w:ascii="方正仿宋_GBK" w:eastAsia="方正仿宋_GBK" w:hint="eastAsia"/>
          <w:sz w:val="28"/>
          <w:szCs w:val="28"/>
        </w:rPr>
        <w:t xml:space="preserve">  </w:t>
      </w:r>
      <w:r>
        <w:rPr>
          <w:rFonts w:ascii="方正仿宋_GBK" w:eastAsia="方正仿宋_GBK"/>
          <w:sz w:val="28"/>
          <w:szCs w:val="28"/>
        </w:rPr>
        <w:t>无。</w:t>
      </w:r>
    </w:p>
    <w:p>
      <w:pPr>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3.1</w:t>
      </w:r>
      <w:r>
        <w:rPr>
          <w:rFonts w:ascii="方正仿宋_GBK" w:eastAsia="方正仿宋_GBK" w:hint="eastAsia"/>
          <w:sz w:val="28"/>
          <w:szCs w:val="28"/>
        </w:rPr>
        <w:t>半导体结合银质散热模块加热方式</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3.2</w:t>
      </w:r>
      <w:r>
        <w:rPr>
          <w:rFonts w:ascii="方正仿宋_GBK" w:eastAsia="方正仿宋_GBK" w:hint="eastAsia"/>
          <w:sz w:val="28"/>
          <w:szCs w:val="28"/>
        </w:rPr>
        <w:t>仪器可升级，除96孔模块外，可自行更换并升级至384孔模块</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3.3</w:t>
      </w:r>
      <w:r>
        <w:rPr>
          <w:rFonts w:ascii="方正仿宋_GBK" w:eastAsia="方正仿宋_GBK" w:hint="eastAsia"/>
          <w:sz w:val="28"/>
          <w:szCs w:val="28"/>
        </w:rPr>
        <w:t xml:space="preserve"> 升降温速率≥4.8℃/s、控温精度≤±0.2℃，温度均匀性≤±0.2℃</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b/>
          <w:bCs/>
          <w:sz w:val="28"/>
          <w:szCs w:val="28"/>
        </w:rPr>
        <w:t>3.4</w:t>
      </w:r>
      <w:r>
        <w:rPr>
          <w:rFonts w:ascii="方正仿宋_GBK" w:eastAsia="方正仿宋_GBK" w:hint="eastAsia"/>
          <w:sz w:val="28"/>
          <w:szCs w:val="28"/>
        </w:rPr>
        <w:t xml:space="preserve"> 激发光源：高强度白光LED</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b/>
          <w:bCs/>
          <w:sz w:val="28"/>
          <w:szCs w:val="28"/>
        </w:rPr>
        <w:t>3.5</w:t>
      </w:r>
      <w:r>
        <w:rPr>
          <w:rFonts w:ascii="方正仿宋_GBK" w:eastAsia="方正仿宋_GBK" w:hint="eastAsia"/>
          <w:sz w:val="28"/>
          <w:szCs w:val="28"/>
        </w:rPr>
        <w:t xml:space="preserve"> 检测通道：≥6，激发滤光片与检测滤光片可自由组合，提供不少于20种不同的检测模式</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b/>
          <w:bCs/>
          <w:sz w:val="28"/>
          <w:szCs w:val="28"/>
        </w:rPr>
        <w:t>3.6</w:t>
      </w:r>
      <w:r>
        <w:rPr>
          <w:rFonts w:ascii="方正仿宋_GBK" w:eastAsia="方正仿宋_GBK" w:hint="eastAsia"/>
          <w:sz w:val="28"/>
          <w:szCs w:val="28"/>
        </w:rPr>
        <w:t xml:space="preserve"> 检测方式：实时动态检测；扩增和检测同时进行</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b/>
          <w:bCs/>
          <w:sz w:val="28"/>
          <w:szCs w:val="28"/>
        </w:rPr>
        <w:t>3.7</w:t>
      </w:r>
      <w:r>
        <w:rPr>
          <w:rFonts w:ascii="方正仿宋_GBK" w:eastAsia="方正仿宋_GBK" w:hint="eastAsia"/>
          <w:sz w:val="28"/>
          <w:szCs w:val="28"/>
        </w:rPr>
        <w:t xml:space="preserve"> 检测系统：冷CCD检测器</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b/>
          <w:bCs/>
          <w:sz w:val="28"/>
          <w:szCs w:val="28"/>
        </w:rPr>
        <w:t>3.8</w:t>
      </w:r>
      <w:r>
        <w:rPr>
          <w:rFonts w:ascii="方正仿宋_GBK" w:eastAsia="方正仿宋_GBK" w:hint="eastAsia"/>
          <w:sz w:val="28"/>
          <w:szCs w:val="28"/>
        </w:rPr>
        <w:t xml:space="preserve"> 动力学线性范围：≥10个数量级</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b/>
          <w:bCs/>
          <w:sz w:val="28"/>
          <w:szCs w:val="28"/>
        </w:rPr>
        <w:t>3.9</w:t>
      </w:r>
      <w:r>
        <w:rPr>
          <w:rFonts w:ascii="方正仿宋_GBK" w:eastAsia="方正仿宋_GBK" w:hint="eastAsia"/>
          <w:sz w:val="28"/>
          <w:szCs w:val="28"/>
        </w:rPr>
        <w:t xml:space="preserve"> 具有高分辨率熔解曲线分析功能，熔解曲线分辨率：0.01℃</w:t>
      </w:r>
    </w:p>
    <w:p>
      <w:pPr>
        <w:spacing w:line="400" w:lineRule="exact"/>
        <w:jc w:val="left"/>
        <w:rPr>
          <w:rFonts w:ascii="方正仿宋_GBK" w:eastAsia="方正仿宋_GBK"/>
          <w:sz w:val="28"/>
          <w:szCs w:val="28"/>
        </w:rPr>
      </w:pPr>
      <w:r>
        <w:rPr>
          <w:rFonts w:ascii="方正仿宋_GBK" w:eastAsia="方正仿宋_GBK" w:cs="Arial"/>
          <w:b/>
          <w:bCs/>
          <w:sz w:val="28"/>
          <w:szCs w:val="28"/>
        </w:rPr>
        <w:t>3.10</w:t>
      </w:r>
      <w:r>
        <w:rPr>
          <w:rFonts w:ascii="方正仿宋_GBK" w:eastAsia="方正仿宋_GBK" w:hint="eastAsia"/>
          <w:sz w:val="28"/>
          <w:szCs w:val="28"/>
        </w:rPr>
        <w:t xml:space="preserve"> 完成实时定量PCR实验时间≤1小时</w:t>
      </w:r>
    </w:p>
    <w:p>
      <w:pPr>
        <w:spacing w:line="400" w:lineRule="exact"/>
        <w:jc w:val="left"/>
        <w:rPr>
          <w:rFonts w:ascii="方正仿宋_GBK" w:eastAsia="方正仿宋_GBK"/>
          <w:sz w:val="28"/>
          <w:szCs w:val="28"/>
        </w:rPr>
      </w:pPr>
      <w:r>
        <w:rPr>
          <w:rFonts w:ascii="方正仿宋_GBK" w:eastAsia="方正仿宋_GBK" w:cs="Arial"/>
          <w:b/>
          <w:bCs/>
          <w:sz w:val="28"/>
          <w:szCs w:val="28"/>
        </w:rPr>
        <w:t>3.11</w:t>
      </w:r>
      <w:r>
        <w:rPr>
          <w:rFonts w:ascii="方正仿宋_GBK" w:eastAsia="方正仿宋_GBK" w:hint="eastAsia"/>
          <w:sz w:val="28"/>
          <w:szCs w:val="28"/>
        </w:rPr>
        <w:t xml:space="preserve"> 仪器软件：定量PCR软件、阴阳性结果自动判定软件、反应板设置软件，符合FDA 21 CFR Part 11等法规</w:t>
      </w:r>
    </w:p>
    <w:p>
      <w:pPr>
        <w:spacing w:line="400" w:lineRule="exact"/>
        <w:jc w:val="left"/>
        <w:rPr>
          <w:rFonts w:ascii="方正仿宋_GBK" w:eastAsia="方正仿宋_GBK"/>
          <w:sz w:val="28"/>
          <w:szCs w:val="28"/>
        </w:rPr>
      </w:pPr>
      <w:r>
        <w:rPr>
          <w:rFonts w:ascii="方正仿宋_GBK" w:eastAsia="方正仿宋_GBK" w:cs="Arial"/>
          <w:b/>
          <w:bCs/>
          <w:sz w:val="28"/>
          <w:szCs w:val="28"/>
        </w:rPr>
        <w:t>3.12</w:t>
      </w:r>
      <w:r>
        <w:rPr>
          <w:rFonts w:ascii="方正仿宋_GBK" w:eastAsia="方正仿宋_GBK" w:hint="eastAsia"/>
          <w:sz w:val="28"/>
          <w:szCs w:val="28"/>
        </w:rPr>
        <w:t xml:space="preserve"> 样品通量≥96个、样品体积10-100µl</w:t>
      </w:r>
    </w:p>
    <w:p>
      <w:pPr>
        <w:spacing w:line="400" w:lineRule="exact"/>
        <w:jc w:val="left"/>
        <w:rPr>
          <w:rFonts w:ascii="方正仿宋_GBK" w:eastAsia="方正仿宋_GBK"/>
          <w:sz w:val="28"/>
          <w:szCs w:val="28"/>
        </w:rPr>
      </w:pPr>
      <w:r>
        <w:rPr>
          <w:rFonts w:ascii="方正仿宋_GBK" w:eastAsia="方正仿宋_GBK" w:cs="Arial"/>
          <w:b/>
          <w:bCs/>
          <w:sz w:val="28"/>
          <w:szCs w:val="28"/>
        </w:rPr>
        <w:t>3.13</w:t>
      </w:r>
      <w:r>
        <w:rPr>
          <w:rFonts w:ascii="方正仿宋_GBK" w:eastAsia="方正仿宋_GBK" w:hint="eastAsia"/>
          <w:sz w:val="28"/>
          <w:szCs w:val="28"/>
        </w:rPr>
        <w:t xml:space="preserve"> 荧光定量方法：Taqman探针，或FRET探针或SYBR Green I染料等</w:t>
      </w:r>
    </w:p>
    <w:p>
      <w:pPr>
        <w:spacing w:line="400" w:lineRule="exact"/>
        <w:jc w:val="left"/>
        <w:rPr>
          <w:rFonts w:ascii="方正仿宋_GBK" w:eastAsia="方正仿宋_GBK"/>
          <w:sz w:val="28"/>
          <w:szCs w:val="28"/>
        </w:rPr>
      </w:pPr>
      <w:r>
        <w:rPr>
          <w:rFonts w:ascii="方正仿宋_GBK" w:eastAsia="方正仿宋_GBK" w:cs="Arial"/>
          <w:b/>
          <w:bCs/>
          <w:sz w:val="28"/>
          <w:szCs w:val="28"/>
        </w:rPr>
        <w:t>3.14</w:t>
      </w:r>
      <w:r>
        <w:rPr>
          <w:rFonts w:ascii="方正仿宋_GBK" w:eastAsia="方正仿宋_GBK" w:hint="eastAsia"/>
          <w:sz w:val="28"/>
          <w:szCs w:val="28"/>
        </w:rPr>
        <w:t xml:space="preserve"> 检测灵敏度：能检测到一个拷贝数的基因</w:t>
      </w:r>
    </w:p>
    <w:p>
      <w:pPr>
        <w:spacing w:line="400" w:lineRule="exact"/>
        <w:jc w:val="left"/>
        <w:rPr>
          <w:rFonts w:ascii="方正仿宋_GBK" w:eastAsia="方正仿宋_GBK"/>
          <w:sz w:val="28"/>
          <w:szCs w:val="28"/>
        </w:rPr>
      </w:pPr>
      <w:r>
        <w:rPr>
          <w:rFonts w:ascii="方正仿宋_GBK" w:eastAsia="方正仿宋_GBK" w:cs="Arial"/>
          <w:b/>
          <w:bCs/>
          <w:sz w:val="28"/>
          <w:szCs w:val="28"/>
        </w:rPr>
        <w:t>3.15</w:t>
      </w:r>
      <w:r>
        <w:rPr>
          <w:rFonts w:ascii="方正仿宋_GBK" w:eastAsia="方正仿宋_GBK" w:hint="eastAsia"/>
          <w:sz w:val="28"/>
          <w:szCs w:val="28"/>
        </w:rPr>
        <w:t xml:space="preserve"> 仪器分析功能：绝对定量、相对定量、多重定量、熔解曲线分析，无需Rox荧光校正</w:t>
      </w:r>
    </w:p>
    <w:p>
      <w:pPr>
        <w:spacing w:line="400" w:lineRule="exact"/>
        <w:jc w:val="left"/>
        <w:rPr>
          <w:rFonts w:ascii="方正仿宋_GBK" w:eastAsia="方正仿宋_GBK"/>
          <w:sz w:val="28"/>
          <w:szCs w:val="28"/>
        </w:rPr>
      </w:pPr>
    </w:p>
    <w:p>
      <w:pPr>
        <w:spacing w:line="400" w:lineRule="exact"/>
        <w:rPr>
          <w:rFonts w:ascii="方正仿宋_GBK" w:eastAsia="方正仿宋_GBK"/>
          <w:b/>
          <w:sz w:val="28"/>
          <w:szCs w:val="28"/>
        </w:rPr>
      </w:pPr>
      <w:r>
        <w:rPr>
          <w:rFonts w:ascii="方正仿宋_GBK" w:eastAsia="方正仿宋_GBK" w:hint="eastAsia"/>
          <w:b/>
          <w:sz w:val="28"/>
          <w:szCs w:val="28"/>
        </w:rPr>
        <w:t>4.主要配置</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★4.1</w:t>
      </w:r>
      <w:r>
        <w:rPr>
          <w:rFonts w:ascii="方正仿宋_GBK" w:eastAsia="方正仿宋_GBK" w:hint="eastAsia"/>
          <w:sz w:val="28"/>
          <w:szCs w:val="28"/>
        </w:rPr>
        <w:t xml:space="preserve"> 主机 （含电源线、≥96孔加热模块，可正常开机，实现基本业务需求） 1台</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w:t>
      </w:r>
      <w:r>
        <w:rPr>
          <w:rFonts w:ascii="方正仿宋_GBK" w:eastAsia="方正仿宋_GBK" w:cs="Arial"/>
          <w:b/>
          <w:bCs/>
          <w:sz w:val="28"/>
          <w:szCs w:val="28"/>
        </w:rPr>
        <w:t>2</w:t>
      </w:r>
      <w:r>
        <w:rPr>
          <w:rFonts w:ascii="方正仿宋_GBK" w:eastAsia="方正仿宋_GBK" w:hint="eastAsia"/>
          <w:sz w:val="28"/>
          <w:szCs w:val="28"/>
        </w:rPr>
        <w:t xml:space="preserve"> 商用电脑或笔记本电脑1台（CPU≥i5、内存≥8G，硬盘≥500G)或内置电脑1台</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w:t>
      </w:r>
      <w:r>
        <w:rPr>
          <w:rFonts w:ascii="方正仿宋_GBK" w:eastAsia="方正仿宋_GBK" w:cs="Arial"/>
          <w:b/>
          <w:bCs/>
          <w:sz w:val="28"/>
          <w:szCs w:val="28"/>
        </w:rPr>
        <w:t>3</w:t>
      </w:r>
      <w:r>
        <w:rPr>
          <w:rFonts w:ascii="方正仿宋_GBK" w:eastAsia="方正仿宋_GBK" w:hint="eastAsia"/>
          <w:sz w:val="28"/>
          <w:szCs w:val="28"/>
        </w:rPr>
        <w:t>定量PCR软件（含阴阳性结果自动判定软件、反应板设置软件，免费升级） 1套</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hint="eastAsia"/>
          <w:b/>
          <w:bCs/>
          <w:sz w:val="28"/>
          <w:szCs w:val="28"/>
        </w:rPr>
        <w:t>4.</w:t>
      </w:r>
      <w:r>
        <w:rPr>
          <w:rFonts w:ascii="方正仿宋_GBK" w:eastAsia="方正仿宋_GBK" w:cs="Arial"/>
          <w:b/>
          <w:bCs/>
          <w:sz w:val="28"/>
          <w:szCs w:val="28"/>
        </w:rPr>
        <w:t>4</w:t>
      </w:r>
      <w:r>
        <w:rPr>
          <w:rFonts w:ascii="方正仿宋_GBK" w:eastAsia="方正仿宋_GBK" w:hint="eastAsia"/>
          <w:sz w:val="28"/>
          <w:szCs w:val="28"/>
        </w:rPr>
        <w:t xml:space="preserve"> UPS一台。</w:t>
      </w:r>
    </w:p>
    <w:p>
      <w:pPr>
        <w:spacing w:line="400" w:lineRule="exact"/>
        <w:jc w:val="left"/>
        <w:rPr>
          <w:rFonts w:ascii="方正仿宋_GBK" w:eastAsia="方正仿宋_GBK"/>
          <w:sz w:val="28"/>
          <w:szCs w:val="28"/>
        </w:rPr>
      </w:pPr>
      <w:r>
        <w:rPr>
          <w:rFonts w:ascii="方正仿宋_GBK" w:eastAsia="方正仿宋_GBK" w:hint="eastAsia"/>
          <w:sz w:val="28"/>
          <w:szCs w:val="28"/>
        </w:rPr>
        <w:t>▲</w:t>
      </w:r>
      <w:r>
        <w:rPr>
          <w:rFonts w:ascii="方正仿宋_GBK" w:eastAsia="方正仿宋_GBK" w:cs="Arial" w:hint="eastAsia"/>
          <w:b/>
          <w:bCs/>
          <w:sz w:val="28"/>
          <w:szCs w:val="28"/>
        </w:rPr>
        <w:t>4.</w:t>
      </w:r>
      <w:r>
        <w:rPr>
          <w:rFonts w:ascii="方正仿宋_GBK" w:eastAsia="方正仿宋_GBK" w:cs="Arial"/>
          <w:b/>
          <w:bCs/>
          <w:sz w:val="28"/>
          <w:szCs w:val="28"/>
        </w:rPr>
        <w:t>5</w:t>
      </w:r>
      <w:r>
        <w:rPr>
          <w:rFonts w:ascii="方正仿宋_GBK" w:eastAsia="方正仿宋_GBK" w:hint="eastAsia"/>
          <w:sz w:val="28"/>
          <w:szCs w:val="28"/>
        </w:rPr>
        <w:t xml:space="preserve"> 打印机一台。</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w:t>
      </w:r>
      <w:r>
        <w:rPr>
          <w:rFonts w:ascii="方正仿宋_GBK" w:eastAsia="方正仿宋_GBK" w:cs="Arial"/>
          <w:b/>
          <w:bCs/>
          <w:sz w:val="28"/>
          <w:szCs w:val="28"/>
        </w:rPr>
        <w:t>6</w:t>
      </w:r>
      <w:r>
        <w:rPr>
          <w:rFonts w:ascii="方正仿宋_GBK" w:eastAsia="方正仿宋_GBK" w:hint="eastAsia"/>
          <w:sz w:val="28"/>
          <w:szCs w:val="28"/>
        </w:rPr>
        <w:t xml:space="preserve"> 应用试剂盒</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w:t>
      </w:r>
      <w:r>
        <w:rPr>
          <w:rFonts w:ascii="方正仿宋_GBK" w:eastAsia="方正仿宋_GBK" w:cs="Arial"/>
          <w:b/>
          <w:bCs/>
          <w:sz w:val="28"/>
          <w:szCs w:val="28"/>
        </w:rPr>
        <w:t>7</w:t>
      </w:r>
      <w:r>
        <w:rPr>
          <w:rFonts w:ascii="方正仿宋_GBK" w:eastAsia="方正仿宋_GBK" w:hint="eastAsia"/>
          <w:sz w:val="28"/>
          <w:szCs w:val="28"/>
        </w:rPr>
        <w:t xml:space="preserve"> 安装试剂盒</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w:t>
      </w:r>
      <w:r>
        <w:rPr>
          <w:rFonts w:ascii="方正仿宋_GBK" w:eastAsia="方正仿宋_GBK" w:cs="Arial"/>
          <w:b/>
          <w:bCs/>
          <w:sz w:val="28"/>
          <w:szCs w:val="28"/>
        </w:rPr>
        <w:t>8</w:t>
      </w:r>
      <w:r>
        <w:rPr>
          <w:rFonts w:ascii="方正仿宋_GBK" w:eastAsia="方正仿宋_GBK" w:hint="eastAsia"/>
          <w:sz w:val="28"/>
          <w:szCs w:val="28"/>
        </w:rPr>
        <w:t xml:space="preserve"> 通用定量试剂盒</w:t>
      </w:r>
    </w:p>
    <w:p>
      <w:pPr>
        <w:spacing w:line="400" w:lineRule="exact"/>
        <w:jc w:val="left"/>
        <w:rPr>
          <w:rFonts w:ascii="方正仿宋_GBK" w:eastAsia="方正仿宋_GBK"/>
          <w:sz w:val="28"/>
          <w:szCs w:val="28"/>
        </w:rPr>
      </w:pPr>
      <w:r>
        <w:rPr>
          <w:rFonts w:ascii="方正仿宋_GBK" w:eastAsia="方正仿宋_GBK" w:cs="Arial" w:hint="eastAsia"/>
          <w:b/>
          <w:bCs/>
          <w:sz w:val="28"/>
          <w:szCs w:val="28"/>
        </w:rPr>
        <w:t>4.</w:t>
      </w:r>
      <w:r>
        <w:rPr>
          <w:rFonts w:ascii="方正仿宋_GBK" w:eastAsia="方正仿宋_GBK" w:cs="Arial"/>
          <w:b/>
          <w:bCs/>
          <w:sz w:val="28"/>
          <w:szCs w:val="28"/>
        </w:rPr>
        <w:t>9</w:t>
      </w:r>
      <w:r>
        <w:rPr>
          <w:rFonts w:ascii="方正仿宋_GBK" w:eastAsia="方正仿宋_GBK" w:hint="eastAsia"/>
          <w:sz w:val="28"/>
          <w:szCs w:val="28"/>
        </w:rPr>
        <w:t xml:space="preserve"> 384孔加热模块1个</w:t>
      </w:r>
    </w:p>
    <w:p>
      <w:pPr>
        <w:spacing w:line="400" w:lineRule="exact"/>
        <w:jc w:val="left"/>
        <w:rPr>
          <w:rFonts w:ascii="方正仿宋_GBK" w:eastAsia="方正仿宋_GBK" w:cs="宋体"/>
          <w:kern w:val="0"/>
          <w:sz w:val="22"/>
        </w:rPr>
      </w:pPr>
    </w:p>
    <w:p>
      <w:pPr>
        <w:spacing w:line="400" w:lineRule="exact"/>
        <w:jc w:val="left"/>
        <w:rPr>
          <w:rFonts w:ascii="方正黑体_GBK" w:eastAsia="方正黑体_GBK"/>
          <w:b/>
          <w:sz w:val="28"/>
          <w:szCs w:val="28"/>
        </w:rPr>
      </w:pPr>
      <w:r>
        <w:rPr>
          <w:rFonts w:ascii="方正黑体_GBK" w:eastAsia="方正黑体_GBK" w:hint="eastAsia"/>
          <w:b/>
          <w:sz w:val="28"/>
          <w:szCs w:val="28"/>
        </w:rPr>
        <w:t>四、</w:t>
      </w:r>
      <w:r>
        <w:rPr>
          <w:rFonts w:ascii="方正黑体_GBK" w:eastAsia="方正黑体_GBK"/>
          <w:b/>
          <w:sz w:val="28"/>
          <w:szCs w:val="28"/>
        </w:rPr>
        <w:t xml:space="preserve"> 交货期</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（1）交货地点：</w:t>
      </w:r>
      <w:r>
        <w:rPr>
          <w:rFonts w:ascii="Times New Roman" w:eastAsia="方正仿宋_GBK" w:hAnsi="Times New Roman"/>
          <w:sz w:val="28"/>
          <w:szCs w:val="28"/>
        </w:rPr>
        <w:t>海关指定地点</w:t>
      </w:r>
      <w:r>
        <w:rPr>
          <w:rFonts w:ascii="Times New Roman" w:eastAsia="方正仿宋_GBK" w:hAnsi="Times New Roman" w:hint="eastAsia"/>
          <w:sz w:val="28"/>
          <w:szCs w:val="28"/>
        </w:rPr>
        <w:t>石家庄海关技术中心；</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（2）交货期：中标供应商提供的交货期不得超过正式签订合同后</w:t>
      </w:r>
      <w:r>
        <w:rPr>
          <w:rFonts w:ascii="Times New Roman" w:eastAsia="方正仿宋_GBK" w:hAnsi="Times New Roman"/>
          <w:sz w:val="28"/>
          <w:szCs w:val="28"/>
        </w:rPr>
        <w:t>30</w:t>
      </w:r>
      <w:r>
        <w:rPr>
          <w:rFonts w:ascii="Times New Roman" w:eastAsia="方正仿宋_GBK" w:hAnsi="Times New Roman" w:hint="eastAsia"/>
          <w:sz w:val="28"/>
          <w:szCs w:val="28"/>
        </w:rPr>
        <w:t>个日历日的交货期时间。供应商应予以特别注意：如出现未能到期供货的情况，采购方有权单方终止合同的执行，所有的经济损失由逾期供货商单方承担。</w:t>
      </w:r>
    </w:p>
    <w:p>
      <w:pPr>
        <w:spacing w:line="400" w:lineRule="exact"/>
        <w:jc w:val="left"/>
        <w:rPr>
          <w:rFonts w:ascii="Times New Roman" w:eastAsia="方正仿宋_GBK" w:hAnsi="Times New Roman"/>
          <w:sz w:val="28"/>
          <w:szCs w:val="28"/>
        </w:rPr>
      </w:pPr>
    </w:p>
    <w:p>
      <w:pPr>
        <w:spacing w:line="400" w:lineRule="exact"/>
        <w:jc w:val="left"/>
        <w:rPr>
          <w:rFonts w:ascii="方正黑体_GBK" w:eastAsia="方正黑体_GBK"/>
          <w:b/>
          <w:sz w:val="28"/>
          <w:szCs w:val="28"/>
        </w:rPr>
      </w:pPr>
      <w:r>
        <w:rPr>
          <w:rFonts w:ascii="方正黑体_GBK" w:eastAsia="方正黑体_GBK" w:hint="eastAsia"/>
          <w:b/>
          <w:sz w:val="28"/>
          <w:szCs w:val="28"/>
        </w:rPr>
        <w:t>五、质保</w:t>
      </w:r>
      <w:r>
        <w:rPr>
          <w:rFonts w:ascii="方正黑体_GBK" w:eastAsia="方正黑体_GBK"/>
          <w:b/>
          <w:sz w:val="28"/>
          <w:szCs w:val="28"/>
        </w:rPr>
        <w:t>期</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产品</w:t>
      </w:r>
      <w:r>
        <w:rPr>
          <w:rFonts w:ascii="Times New Roman" w:eastAsia="方正仿宋_GBK" w:hAnsi="Times New Roman"/>
          <w:sz w:val="28"/>
          <w:szCs w:val="28"/>
        </w:rPr>
        <w:t>安装调试经用户验收合格当天起，</w:t>
      </w:r>
      <w:r>
        <w:rPr>
          <w:rFonts w:ascii="Times New Roman" w:eastAsia="方正仿宋_GBK" w:hAnsi="Times New Roman" w:hint="eastAsia"/>
          <w:sz w:val="28"/>
          <w:szCs w:val="28"/>
        </w:rPr>
        <w:t>整机</w:t>
      </w:r>
      <w:r>
        <w:rPr>
          <w:rFonts w:ascii="Times New Roman" w:eastAsia="方正仿宋_GBK" w:hAnsi="Times New Roman"/>
          <w:sz w:val="28"/>
          <w:szCs w:val="28"/>
        </w:rPr>
        <w:t>质保期</w:t>
      </w:r>
      <w:r>
        <w:rPr>
          <w:rFonts w:ascii="Times New Roman" w:eastAsia="方正仿宋_GBK" w:hAnsi="Times New Roman" w:hint="eastAsia"/>
          <w:sz w:val="28"/>
          <w:szCs w:val="28"/>
        </w:rPr>
        <w:t>1年，关键部件质保期3年。</w:t>
      </w:r>
      <w:r>
        <w:rPr>
          <w:rFonts w:eastAsia="方正仿宋_GBK" w:hint="eastAsia"/>
          <w:sz w:val="28"/>
          <w:szCs w:val="28"/>
          <w:bdr w:val="none" w:sz="0" w:space="0" w:color="auto"/>
        </w:rPr>
        <w:t>其中关键部件：1、高压灭菌锅</w:t>
      </w:r>
      <w:r>
        <w:rPr>
          <w:rFonts w:eastAsia="方正仿宋_GBK"/>
          <w:sz w:val="28"/>
          <w:szCs w:val="28"/>
          <w:bdr w:val="none" w:sz="0" w:space="0" w:color="auto"/>
        </w:rPr>
        <w:t>关键部件包括</w:t>
      </w:r>
      <w:r>
        <w:rPr>
          <w:rFonts w:eastAsia="方正仿宋_GBK" w:hint="eastAsia"/>
          <w:sz w:val="28"/>
          <w:szCs w:val="28"/>
          <w:bdr w:val="none" w:sz="0" w:space="0" w:color="auto"/>
        </w:rPr>
        <w:t>控制系统、放气阀和安全阀；</w:t>
      </w:r>
      <w:r>
        <w:rPr>
          <w:rFonts w:eastAsia="方正仿宋_GBK"/>
          <w:sz w:val="28"/>
          <w:szCs w:val="28"/>
          <w:bdr w:val="none" w:sz="0" w:space="0" w:color="auto"/>
        </w:rPr>
        <w:t>2、荧光定量PCR仪关键部件包括</w:t>
      </w:r>
      <w:r>
        <w:rPr>
          <w:rFonts w:eastAsia="方正仿宋_GBK" w:hint="eastAsia"/>
          <w:sz w:val="28"/>
          <w:szCs w:val="28"/>
          <w:bdr w:val="none" w:sz="0" w:space="0" w:color="auto"/>
        </w:rPr>
        <w:t>热循环模块</w:t>
      </w:r>
      <w:r>
        <w:rPr>
          <w:rFonts w:eastAsia="方正仿宋_GBK"/>
          <w:sz w:val="28"/>
          <w:szCs w:val="28"/>
          <w:bdr w:val="none" w:sz="0" w:space="0" w:color="auto"/>
        </w:rPr>
        <w:t>和</w:t>
      </w:r>
      <w:r>
        <w:rPr>
          <w:rFonts w:eastAsia="方正仿宋_GBK" w:hint="eastAsia"/>
          <w:sz w:val="28"/>
          <w:szCs w:val="28"/>
          <w:bdr w:val="none" w:sz="0" w:space="0" w:color="auto"/>
        </w:rPr>
        <w:t>光路系统。</w:t>
      </w:r>
    </w:p>
    <w:p>
      <w:pPr>
        <w:spacing w:line="400" w:lineRule="exact"/>
        <w:jc w:val="left"/>
        <w:rPr>
          <w:rFonts w:ascii="方正黑体_GBK" w:eastAsia="方正黑体_GBK"/>
          <w:b/>
          <w:sz w:val="28"/>
          <w:szCs w:val="28"/>
        </w:rPr>
      </w:pPr>
      <w:r>
        <w:rPr>
          <w:rFonts w:ascii="方正黑体_GBK" w:eastAsia="方正黑体_GBK" w:hint="eastAsia"/>
          <w:b/>
          <w:sz w:val="28"/>
          <w:szCs w:val="28"/>
        </w:rPr>
        <w:t>六、售后服务要求</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1）中标供应商应提供原产商质量保证和售后服务承诺书。在质量保证期内设备发生故障，中标供应商应免费提供原厂商售后维修和更换零件服务。合同签订后，在1周内中标供应商将仪器操作间的装修要求和水、电、气要求通知采购方，并安排安装；</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2）中标供应商负责将设备运至采购人指定的地点，免费负责安装，免费现场培训及技术应用培训。中标价应包含产品的制造、材料费（主材及辅材）、运输、安装、验收、保修、税收、所有手续费等直至验收合格交付采购方使用的所有相关费用。中标价格在中标后的合同实施期间应保持不变，即不因市场价格或政策性价格的调整而增减（若因中标人责任而导致的需方依据合同条款对中标人的扣款处罚除外）；</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（3）货到后，中标供应商</w:t>
      </w:r>
      <w:r>
        <w:rPr>
          <w:rFonts w:ascii="Times New Roman" w:eastAsia="方正仿宋_GBK" w:hAnsi="Times New Roman"/>
          <w:sz w:val="28"/>
          <w:szCs w:val="28"/>
        </w:rPr>
        <w:t>需根据合同</w:t>
      </w:r>
      <w:r>
        <w:rPr>
          <w:rFonts w:ascii="Times New Roman" w:eastAsia="方正仿宋_GBK" w:hAnsi="Times New Roman" w:hint="eastAsia"/>
          <w:sz w:val="28"/>
          <w:szCs w:val="28"/>
        </w:rPr>
        <w:t>到现场进行安装、调试，直至验收合格，带“★”的项目必须符合其性能；</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w:t>
      </w:r>
      <w:r>
        <w:rPr>
          <w:rFonts w:ascii="Times New Roman" w:eastAsia="方正仿宋_GBK" w:hAnsi="Times New Roman"/>
          <w:sz w:val="28"/>
          <w:szCs w:val="28"/>
        </w:rPr>
        <w:t>4</w:t>
      </w:r>
      <w:r>
        <w:rPr>
          <w:rFonts w:ascii="Times New Roman" w:eastAsia="方正仿宋_GBK" w:hAnsi="Times New Roman" w:hint="eastAsia"/>
          <w:sz w:val="28"/>
          <w:szCs w:val="28"/>
        </w:rPr>
        <w:t>）中标供应商能提供3年免费软硬件维修维护，响应时间一般情况≤24小时，到现场时间≤72小时。中标供应商应提供维保人员名单、联系电话等。</w:t>
      </w:r>
    </w:p>
    <w:p>
      <w:pPr>
        <w:spacing w:line="400" w:lineRule="exact"/>
        <w:jc w:val="left"/>
        <w:rPr>
          <w:rFonts w:ascii="Times New Roman" w:eastAsia="方正仿宋_GBK" w:hAnsi="Times New Roman"/>
          <w:sz w:val="28"/>
          <w:szCs w:val="28"/>
        </w:rPr>
      </w:pPr>
    </w:p>
    <w:p>
      <w:pPr>
        <w:widowControl/>
        <w:spacing w:line="400" w:lineRule="exact"/>
        <w:jc w:val="left"/>
        <w:rPr>
          <w:rFonts w:ascii="方正黑体_GBK" w:eastAsia="方正黑体_GBK"/>
          <w:b/>
          <w:sz w:val="28"/>
          <w:szCs w:val="28"/>
        </w:rPr>
      </w:pPr>
      <w:r>
        <w:rPr>
          <w:rFonts w:ascii="方正黑体_GBK" w:eastAsia="方正黑体_GBK" w:hint="eastAsia"/>
          <w:b/>
          <w:sz w:val="28"/>
          <w:szCs w:val="28"/>
        </w:rPr>
        <w:t>七、培训要求</w:t>
      </w:r>
    </w:p>
    <w:p>
      <w:pPr>
        <w:pStyle w:val="810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现场培训：在设备到货后为买方免费提供1次现场培训，中标供应商负责派工程师对用户就仪器原理和基本操作</w:t>
      </w:r>
      <w:r>
        <w:rPr>
          <w:rFonts w:ascii="Times New Roman" w:eastAsia="方正仿宋_GBK" w:hAnsi="Times New Roman"/>
          <w:sz w:val="28"/>
          <w:szCs w:val="28"/>
        </w:rPr>
        <w:t>及维护</w:t>
      </w:r>
      <w:r>
        <w:rPr>
          <w:rFonts w:ascii="Times New Roman" w:eastAsia="方正仿宋_GBK" w:hAnsi="Times New Roman" w:hint="eastAsia"/>
          <w:sz w:val="28"/>
          <w:szCs w:val="28"/>
        </w:rPr>
        <w:t>进行现场培训，使采购方用户能正常操作</w:t>
      </w:r>
      <w:r>
        <w:rPr>
          <w:rFonts w:ascii="Times New Roman" w:eastAsia="方正仿宋_GBK" w:hAnsi="Times New Roman"/>
          <w:sz w:val="28"/>
          <w:szCs w:val="28"/>
        </w:rPr>
        <w:t>。</w:t>
      </w:r>
    </w:p>
    <w:p>
      <w:pPr>
        <w:spacing w:line="400" w:lineRule="exact"/>
        <w:jc w:val="left"/>
        <w:rPr>
          <w:rFonts w:ascii="Times New Roman" w:eastAsia="方正仿宋_GBK" w:hAnsi="Times New Roman"/>
          <w:sz w:val="28"/>
          <w:szCs w:val="28"/>
        </w:rPr>
      </w:pPr>
    </w:p>
    <w:p>
      <w:pPr>
        <w:widowControl/>
        <w:spacing w:line="400" w:lineRule="exact"/>
        <w:jc w:val="left"/>
        <w:rPr>
          <w:rFonts w:ascii="方正黑体_GBK" w:eastAsia="方正黑体_GBK"/>
          <w:b/>
          <w:sz w:val="28"/>
          <w:szCs w:val="28"/>
        </w:rPr>
      </w:pPr>
      <w:r>
        <w:rPr>
          <w:rFonts w:ascii="方正黑体_GBK" w:eastAsia="方正黑体_GBK" w:hint="eastAsia"/>
          <w:b/>
          <w:sz w:val="28"/>
          <w:szCs w:val="28"/>
        </w:rPr>
        <w:t>八、分配表</w:t>
      </w:r>
    </w:p>
    <w:p>
      <w:pPr>
        <w:tabs>
          <w:tab w:val="left" w:pos="2160"/>
          <w:tab w:val="center" w:pos="4450"/>
        </w:tabs>
        <w:spacing w:line="400" w:lineRule="exact"/>
        <w:jc w:val="left"/>
        <w:rPr>
          <w:rFonts w:ascii="Times New Roman" w:eastAsia="方正仿宋_GBK" w:hAnsi="Times New Roman"/>
          <w:b/>
          <w:bCs/>
          <w:sz w:val="28"/>
          <w:szCs w:val="28"/>
        </w:rPr>
      </w:pPr>
      <w:r>
        <w:rPr>
          <w:rFonts w:ascii="宋体"/>
          <w:b/>
          <w:bCs/>
          <w:sz w:val="28"/>
          <w:szCs w:val="28"/>
        </w:rPr>
        <w:tab/>
        <w:tab/>
      </w:r>
      <w:r>
        <w:rPr>
          <w:rFonts w:ascii="Times New Roman" w:eastAsia="方正仿宋_GBK" w:hAnsi="Times New Roman"/>
          <w:b/>
          <w:bCs/>
          <w:color w:val="000000"/>
          <w:sz w:val="28"/>
          <w:szCs w:val="28"/>
        </w:rPr>
        <w:t>01包</w:t>
      </w:r>
      <w:r>
        <w:rPr>
          <w:rFonts w:ascii="Times New Roman" w:eastAsia="方正仿宋_GBK" w:hAnsi="Times New Roman" w:hint="eastAsia"/>
          <w:b/>
          <w:bCs/>
          <w:color w:val="000000"/>
          <w:sz w:val="28"/>
          <w:szCs w:val="28"/>
        </w:rPr>
        <w:t>石家庄海关技术中心</w:t>
      </w:r>
      <w:r>
        <w:rPr>
          <w:rFonts w:ascii="Times New Roman" w:eastAsia="方正仿宋_GBK" w:hAnsi="Times New Roman"/>
          <w:b/>
          <w:bCs/>
          <w:color w:val="000000"/>
          <w:sz w:val="28"/>
          <w:szCs w:val="28"/>
        </w:rPr>
        <w:t>分配表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tcBorders>
              <w:top w:val="single" w:sz="4" w:space="0" w:color="auto"/>
              <w:left w:val="single" w:sz="4" w:space="0" w:color="auto"/>
              <w:bottom w:val="single" w:sz="4" w:space="0" w:color="auto"/>
              <w:right w:val="single" w:sz="4" w:space="0" w:color="auto"/>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827" w:type="dxa"/>
            <w:tcBorders>
              <w:top w:val="single" w:sz="4" w:space="0" w:color="auto"/>
              <w:left w:val="single" w:sz="4" w:space="0" w:color="auto"/>
              <w:bottom w:val="single" w:sz="4" w:space="0" w:color="auto"/>
              <w:right w:val="single" w:sz="4" w:space="0" w:color="auto"/>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tblW w:w="8522" w:type="dxa"/>
          <w:jc w:val="center"/>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l2br w:val="nil"/>
              <w:tr2bl w:val="nil"/>
            </w:tcBorders>
            <w:vAlign w:val="center"/>
          </w:tcPr>
          <w:p>
            <w:pPr>
              <w:pStyle w:val="20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石家庄海关技术中心</w:t>
            </w:r>
          </w:p>
        </w:tc>
        <w:tc>
          <w:tcPr>
            <w:tcW w:w="2749" w:type="dxa"/>
            <w:tcBorders>
              <w:top w:val="single" w:sz="4" w:space="0" w:color="auto"/>
              <w:left w:val="single" w:sz="4" w:space="0" w:color="auto"/>
              <w:bottom w:val="single" w:sz="4" w:space="0" w:color="auto"/>
              <w:right w:val="single" w:sz="4" w:space="0" w:color="auto"/>
              <w:tl2br w:val="nil"/>
              <w:tr2bl w:val="nil"/>
            </w:tcBorders>
            <w:vAlign w:val="center"/>
          </w:tcPr>
          <w:p>
            <w:pPr>
              <w:pStyle w:val="19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高压灭菌锅</w:t>
            </w:r>
          </w:p>
        </w:tc>
        <w:tc>
          <w:tcPr>
            <w:tcW w:w="1827" w:type="dxa"/>
            <w:tcBorders>
              <w:top w:val="single" w:sz="4" w:space="0" w:color="auto"/>
              <w:left w:val="single" w:sz="4" w:space="0" w:color="auto"/>
              <w:bottom w:val="single" w:sz="4" w:space="0" w:color="auto"/>
              <w:right w:val="single" w:sz="4" w:space="0" w:color="auto"/>
              <w:tl2br w:val="nil"/>
              <w:tr2bl w:val="nil"/>
            </w:tcBorders>
            <w:vAlign w:val="center"/>
          </w:tcPr>
          <w:p>
            <w:pPr>
              <w:pStyle w:val="1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2</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pPr>
              <w:pStyle w:val="17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13.2</w:t>
            </w:r>
          </w:p>
        </w:tc>
      </w:tr>
      <w:tr>
        <w:tblPrEx>
          <w:tblW w:w="8522" w:type="dxa"/>
          <w:jc w:val="center"/>
          <w:tblLayout w:type="fixed"/>
          <w:tblCellMar>
            <w:top w:w="0" w:type="dxa"/>
            <w:left w:w="108" w:type="dxa"/>
            <w:bottom w:w="0" w:type="dxa"/>
            <w:right w:w="108" w:type="dxa"/>
          </w:tblCellMar>
        </w:tblPrEx>
        <w:trPr>
          <w:trHeight w:val="417"/>
          <w:jc w:val="center"/>
        </w:trPr>
        <w:tc>
          <w:tcPr>
            <w:tcW w:w="2177" w:type="dxa"/>
            <w:tcBorders>
              <w:top w:val="single" w:sz="4" w:space="0" w:color="auto"/>
              <w:left w:val="single" w:sz="4" w:space="0" w:color="auto"/>
              <w:bottom w:val="single" w:sz="4" w:space="0" w:color="auto"/>
              <w:right w:val="single" w:sz="4" w:space="0" w:color="auto"/>
              <w:tl2br w:val="nil"/>
              <w:tr2bl w:val="nil"/>
            </w:tcBorders>
            <w:vAlign w:val="center"/>
          </w:tcPr>
          <w:p>
            <w:pPr>
              <w:pStyle w:val="16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石家庄海关技术中心</w:t>
            </w:r>
          </w:p>
        </w:tc>
        <w:tc>
          <w:tcPr>
            <w:tcW w:w="2749" w:type="dxa"/>
            <w:tcBorders>
              <w:top w:val="single" w:sz="4" w:space="0" w:color="auto"/>
              <w:left w:val="single" w:sz="4" w:space="0" w:color="auto"/>
              <w:bottom w:val="single" w:sz="4" w:space="0" w:color="auto"/>
              <w:right w:val="single" w:sz="4" w:space="0" w:color="auto"/>
              <w:tl2br w:val="nil"/>
              <w:tr2bl w:val="nil"/>
            </w:tcBorders>
            <w:vAlign w:val="center"/>
          </w:tcPr>
          <w:p>
            <w:pPr>
              <w:pStyle w:val="1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荧光定量PCR仪</w:t>
            </w:r>
          </w:p>
        </w:tc>
        <w:tc>
          <w:tcPr>
            <w:tcW w:w="1827" w:type="dxa"/>
            <w:tcBorders>
              <w:top w:val="single" w:sz="4" w:space="0" w:color="auto"/>
              <w:left w:val="single" w:sz="4" w:space="0" w:color="auto"/>
              <w:bottom w:val="single" w:sz="4" w:space="0" w:color="auto"/>
              <w:right w:val="single" w:sz="4" w:space="0" w:color="auto"/>
              <w:tl2br w:val="nil"/>
              <w:tr2bl w:val="nil"/>
            </w:tcBorders>
            <w:vAlign w:val="center"/>
          </w:tcPr>
          <w:p>
            <w:pPr>
              <w:pStyle w:val="1410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1</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pPr>
              <w:pStyle w:val="1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33.0</w:t>
            </w:r>
          </w:p>
        </w:tc>
      </w:tr>
      <w:tr>
        <w:tblPrEx>
          <w:tblW w:w="8522" w:type="dxa"/>
          <w:jc w:val="center"/>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l2br w:val="nil"/>
              <w:tr2bl w:val="nil"/>
            </w:tcBorders>
            <w:vAlign w:val="center"/>
          </w:tcPr>
          <w:p>
            <w:pPr>
              <w:pStyle w:val="12101"/>
              <w:widowControl/>
              <w:spacing w:line="400" w:lineRule="exact"/>
              <w:jc w:val="center"/>
              <w:textAlignment w:val="center"/>
              <w:rPr>
                <w:rFonts w:ascii="Times New Roman" w:eastAsia="方正仿宋_GBK" w:hAnsi="Times New Roman"/>
                <w:color w:val="000000"/>
                <w:kern w:val="0"/>
                <w:sz w:val="28"/>
                <w:szCs w:val="28"/>
              </w:rPr>
            </w:pPr>
          </w:p>
        </w:tc>
        <w:tc>
          <w:tcPr>
            <w:tcW w:w="2749" w:type="dxa"/>
            <w:tcBorders>
              <w:top w:val="single" w:sz="4" w:space="0" w:color="auto"/>
              <w:left w:val="single" w:sz="4" w:space="0" w:color="auto"/>
              <w:bottom w:val="single" w:sz="4" w:space="0" w:color="auto"/>
              <w:right w:val="single" w:sz="4" w:space="0" w:color="auto"/>
              <w:tl2br w:val="nil"/>
              <w:tr2bl w:val="nil"/>
            </w:tcBorders>
            <w:vAlign w:val="center"/>
          </w:tcPr>
          <w:p>
            <w:pPr>
              <w:pStyle w:val="11101"/>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top w:val="single" w:sz="4" w:space="0" w:color="auto"/>
              <w:left w:val="single" w:sz="4" w:space="0" w:color="auto"/>
              <w:bottom w:val="single" w:sz="4" w:space="0" w:color="auto"/>
              <w:right w:val="single" w:sz="4" w:space="0" w:color="auto"/>
              <w:tl2br w:val="nil"/>
              <w:tr2bl w:val="nil"/>
            </w:tcBorders>
            <w:vAlign w:val="center"/>
          </w:tcPr>
          <w:p>
            <w:pPr>
              <w:pStyle w:val="10101"/>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3</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pPr>
              <w:pStyle w:val="910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46.2</w:t>
            </w:r>
          </w:p>
        </w:tc>
      </w:tr>
    </w:tbl>
    <w:p>
      <w:pPr>
        <w:spacing w:line="400" w:lineRule="exact"/>
        <w:rPr>
          <w:rFonts w:ascii="Times New Roman" w:eastAsia="方正仿宋_GBK" w:hAnsi="Times New Roman"/>
          <w:sz w:val="28"/>
          <w:szCs w:val="28"/>
        </w:rPr>
      </w:pPr>
    </w:p>
    <w:p>
      <w:pPr>
        <w:spacing w:line="400" w:lineRule="exact"/>
        <w:jc w:val="left"/>
        <w:rPr>
          <w:rFonts w:ascii="Times New Roman" w:eastAsia="方正仿宋_GBK" w:hAnsi="Times New Roman"/>
          <w:sz w:val="28"/>
          <w:szCs w:val="28"/>
        </w:rPr>
      </w:pPr>
    </w:p>
    <w:p>
      <w:pPr>
        <w:widowControl/>
        <w:spacing w:line="400" w:lineRule="exact"/>
        <w:jc w:val="left"/>
        <w:rPr>
          <w:rFonts w:ascii="方正黑体_GBK" w:eastAsia="方正黑体_GBK"/>
          <w:b/>
          <w:sz w:val="28"/>
          <w:szCs w:val="28"/>
        </w:rPr>
      </w:pPr>
      <w:r>
        <w:rPr>
          <w:rFonts w:ascii="方正黑体_GBK" w:eastAsia="方正黑体_GBK" w:hint="eastAsia"/>
          <w:b/>
          <w:sz w:val="28"/>
          <w:szCs w:val="28"/>
        </w:rPr>
        <w:t>九、其他</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无。</w:t>
      </w:r>
    </w:p>
    <w:p>
      <w:pPr>
        <w:rPr>
          <w:rFonts w:eastAsia="宋体"/>
          <w:color w:val="0000FF"/>
          <w:sz w:val="28"/>
          <w:szCs w:val="36"/>
          <w:highlight w:val="white"/>
          <w:lang w:val="en-US" w:eastAsia="zh-CN"/>
        </w:rPr>
      </w:pPr>
      <w:bookmarkEnd w:id="39"/>
    </w:p>
    <w:p>
      <w:pPr>
        <w:pStyle w:val="Heading1"/>
      </w:pPr>
      <w:r>
        <w:rPr>
          <w:highlight w:val="white"/>
        </w:rPr>
        <w:br w:type="page"/>
      </w:r>
      <w:r>
        <w:rPr>
          <w:rFonts w:hint="eastAsia"/>
          <w:highlight w:val="white"/>
        </w:rPr>
        <w:t>第</w:t>
      </w:r>
      <w:r>
        <w:rPr>
          <w:highlight w:val="white"/>
        </w:rPr>
        <w:t>四</w:t>
      </w:r>
      <w:r>
        <w:rPr>
          <w:rFonts w:hint="eastAsia"/>
          <w:highlight w:val="white"/>
        </w:rPr>
        <w:t>部分  评分标准</w:t>
      </w:r>
    </w:p>
    <w:p>
      <w:bookmarkStart w:id="41"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25"/>
        <w:gridCol w:w="7104"/>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p>
            <w:r>
              <w:t>评审分类</w:t>
            </w:r>
          </w:p>
        </w:tc>
        <w:tc>
          <w:tcPr/>
          <w:p>
            <w:r>
              <w:t>评审标准</w:t>
            </w:r>
          </w:p>
        </w:tc>
      </w:tr>
      <w:tr>
        <w:tblPrEx>
          <w:tblW w:w="5000" w:type="pct"/>
          <w:jc w:val="left"/>
          <w:tblInd w:w="0" w:type="dxa"/>
          <w:tblCellMar>
            <w:top w:w="0" w:type="dxa"/>
            <w:left w:w="108" w:type="dxa"/>
            <w:bottom w:w="0" w:type="dxa"/>
            <w:right w:w="108" w:type="dxa"/>
          </w:tblCellMar>
        </w:tblPrEx>
        <w:trPr>
          <w:jc w:val="left"/>
        </w:trPr>
        <w:tc>
          <w:tcPr>
            <w:vMerge w:val="restart"/>
          </w:tcPr>
          <w:p>
            <w:r>
              <w:t>符合性审查指标</w:t>
            </w:r>
          </w:p>
        </w:tc>
        <w:tc>
          <w:tcPr/>
          <w:p>
            <w:r>
              <w:t>投标函</w:t>
            </w:r>
          </w:p>
        </w:tc>
      </w:tr>
      <w:tr>
        <w:tblPrEx>
          <w:tblW w:w="5000" w:type="pct"/>
          <w:jc w:val="left"/>
          <w:tblInd w:w="0" w:type="dxa"/>
          <w:tblCellMar>
            <w:top w:w="0" w:type="dxa"/>
            <w:left w:w="108" w:type="dxa"/>
            <w:bottom w:w="0" w:type="dxa"/>
            <w:right w:w="108" w:type="dxa"/>
          </w:tblCellMar>
        </w:tblPrEx>
        <w:trPr>
          <w:jc w:val="left"/>
        </w:trPr>
        <w:tc>
          <w:tcPr>
            <w:vMerge/>
          </w:tcPr>
          <w:p/>
        </w:tc>
        <w:tc>
          <w:tcPr/>
          <w:p>
            <w:r>
              <w:t>开标一览表</w:t>
            </w:r>
          </w:p>
        </w:tc>
      </w:tr>
      <w:tr>
        <w:tblPrEx>
          <w:tblW w:w="5000" w:type="pct"/>
          <w:jc w:val="left"/>
          <w:tblInd w:w="0" w:type="dxa"/>
          <w:tblCellMar>
            <w:top w:w="0" w:type="dxa"/>
            <w:left w:w="108" w:type="dxa"/>
            <w:bottom w:w="0" w:type="dxa"/>
            <w:right w:w="108" w:type="dxa"/>
          </w:tblCellMar>
        </w:tblPrEx>
        <w:trPr>
          <w:jc w:val="left"/>
        </w:trPr>
        <w:tc>
          <w:tcPr>
            <w:vMerge/>
          </w:tcPr>
          <w:p/>
        </w:tc>
        <w:tc>
          <w:tcPr/>
          <w:p>
            <w:r>
              <w:t>投标分项报价表</w:t>
            </w:r>
          </w:p>
        </w:tc>
      </w:tr>
      <w:tr>
        <w:tblPrEx>
          <w:tblW w:w="5000" w:type="pct"/>
          <w:jc w:val="left"/>
          <w:tblInd w:w="0" w:type="dxa"/>
          <w:tblCellMar>
            <w:top w:w="0" w:type="dxa"/>
            <w:left w:w="108" w:type="dxa"/>
            <w:bottom w:w="0" w:type="dxa"/>
            <w:right w:w="108" w:type="dxa"/>
          </w:tblCellMar>
        </w:tblPrEx>
        <w:trPr>
          <w:jc w:val="left"/>
        </w:trPr>
        <w:tc>
          <w:tcPr>
            <w:vMerge/>
          </w:tcPr>
          <w:p/>
        </w:tc>
        <w:tc>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vMerge/>
          </w:tcPr>
          <w:p/>
        </w:tc>
        <w:tc>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vMerge/>
          </w:tcPr>
          <w:p/>
        </w:tc>
        <w:tc>
          <w:tcPr/>
          <w:p>
            <w:r>
              <w:t>商务条款偏离表</w:t>
            </w:r>
          </w:p>
        </w:tc>
      </w:tr>
      <w:tr>
        <w:tblPrEx>
          <w:tblW w:w="5000" w:type="pct"/>
          <w:jc w:val="left"/>
          <w:tblInd w:w="0" w:type="dxa"/>
          <w:tblCellMar>
            <w:top w:w="0" w:type="dxa"/>
            <w:left w:w="108" w:type="dxa"/>
            <w:bottom w:w="0" w:type="dxa"/>
            <w:right w:w="108" w:type="dxa"/>
          </w:tblCellMar>
        </w:tblPrEx>
        <w:trPr>
          <w:jc w:val="left"/>
        </w:trPr>
        <w:tc>
          <w:tcPr>
            <w:vMerge/>
          </w:tcPr>
          <w:p/>
        </w:tc>
        <w:tc>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vMerge/>
          </w:tcPr>
          <w:p/>
        </w:tc>
        <w:tc>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vMerge/>
          </w:tcPr>
          <w:p/>
        </w:tc>
        <w:tc>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vMerge/>
          </w:tcPr>
          <w:p/>
        </w:tc>
        <w:tc>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vMerge/>
          </w:tcPr>
          <w:p/>
        </w:tc>
        <w:tc>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895"/>
        <w:gridCol w:w="6759"/>
        <w:gridCol w:w="449"/>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p>
            <w:r>
              <w:t>主客观项</w:t>
            </w:r>
          </w:p>
        </w:tc>
        <w:tc>
          <w:tcPr/>
          <w:p>
            <w:r>
              <w:t>评审因素</w:t>
            </w:r>
          </w:p>
        </w:tc>
        <w:tc>
          <w:tcPr/>
          <w:p>
            <w:r>
              <w:t>评分标准说明</w:t>
            </w:r>
          </w:p>
        </w:tc>
        <w:tc>
          <w:tcPr/>
          <w:p>
            <w:r>
              <w:t>分值范围</w:t>
            </w:r>
          </w:p>
        </w:tc>
      </w:tr>
      <w:tr>
        <w:tblPrEx>
          <w:tblW w:w="5000" w:type="pct"/>
          <w:jc w:val="left"/>
          <w:tblInd w:w="0" w:type="dxa"/>
          <w:tblCellMar>
            <w:top w:w="0" w:type="dxa"/>
            <w:left w:w="108" w:type="dxa"/>
            <w:bottom w:w="0" w:type="dxa"/>
            <w:right w:w="108" w:type="dxa"/>
          </w:tblCellMar>
        </w:tblPrEx>
        <w:trPr>
          <w:jc w:val="left"/>
        </w:trPr>
        <w:tc>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区间打分(0-30)</w:t>
            </w:r>
          </w:p>
        </w:tc>
      </w:tr>
      <w:tr>
        <w:tblPrEx>
          <w:tblW w:w="5000" w:type="pct"/>
          <w:jc w:val="left"/>
          <w:tblInd w:w="0" w:type="dxa"/>
          <w:tblCellMar>
            <w:top w:w="0" w:type="dxa"/>
            <w:left w:w="108" w:type="dxa"/>
            <w:bottom w:w="0" w:type="dxa"/>
            <w:right w:w="108" w:type="dxa"/>
          </w:tblCellMar>
        </w:tblPrEx>
        <w:trPr>
          <w:jc w:val="left"/>
        </w:trPr>
        <w:tc>
          <w:tcPr>
            <w:vMerge w:val="restart"/>
          </w:tcPr>
          <w:p>
            <w:r>
              <w:t>商务部分</w:t>
            </w:r>
          </w:p>
        </w:tc>
        <w:tc>
          <w:tcPr/>
          <w:p>
            <w:r>
              <w:t>投标人实力</w:t>
            </w:r>
          </w:p>
        </w:tc>
        <w:tc>
          <w:tcPr/>
          <w:p>
            <w:r>
              <w:t>针对品目1，投标人能提供制造商压力容器制造许可证的得2分，其他不得分。</w:t>
            </w:r>
          </w:p>
        </w:tc>
        <w:tc>
          <w:tcPr/>
          <w:p>
            <w:r>
              <w:t>勾选打分(0;2)</w:t>
            </w:r>
          </w:p>
        </w:tc>
      </w:tr>
      <w:tr>
        <w:tblPrEx>
          <w:tblW w:w="5000" w:type="pct"/>
          <w:jc w:val="left"/>
          <w:tblInd w:w="0" w:type="dxa"/>
          <w:tblCellMar>
            <w:top w:w="0" w:type="dxa"/>
            <w:left w:w="108" w:type="dxa"/>
            <w:bottom w:w="0" w:type="dxa"/>
            <w:right w:w="108" w:type="dxa"/>
          </w:tblCellMar>
        </w:tblPrEx>
        <w:trPr>
          <w:jc w:val="left"/>
        </w:trPr>
        <w:tc>
          <w:tcPr>
            <w:vMerge/>
          </w:tcPr>
          <w:p/>
        </w:tc>
        <w:tc>
          <w:tcPr/>
          <w:p>
            <w:r>
              <w:t>投标人业绩</w:t>
            </w:r>
          </w:p>
        </w:tc>
        <w:tc>
          <w:tcPr/>
          <w:p>
            <w:r>
              <w:t>投标人须提供与本项目核心产品同品牌同类型产品的销售业绩 ，提供一份有效合同得0.5分，最多得1.5分。  注1.上述销售业绩指与本项目所投核心产品同品牌同类型产品的销售业绩。  注2.合同签订时间须为2021年2月1日起至本项目招标公告发布之日止。  注3.合同销售或服务方（乙方）必须为投标人自身且销售业绩合同中必须至少包含合同双方印章、签字、设备名称、型号、数量、所投同品牌合同金额、签订时间、合同履行第一笔付款乙方开具的发票复印件等信息内容（以上内容缺少一项，案例不予承认）。  注4.提供销售业绩合同复印件须字迹清晰，辨识无误，不允许有任何遮挡。  不符合上述要求或未按要求提供有效证明文件的业绩在评审时将不予以承认。</w:t>
            </w:r>
          </w:p>
        </w:tc>
        <w:tc>
          <w:tcPr/>
          <w:p>
            <w:r>
              <w:t>区间打分(0-1.5)</w:t>
            </w:r>
          </w:p>
        </w:tc>
      </w:tr>
      <w:tr>
        <w:tblPrEx>
          <w:tblW w:w="5000" w:type="pct"/>
          <w:jc w:val="left"/>
          <w:tblInd w:w="0" w:type="dxa"/>
          <w:tblCellMar>
            <w:top w:w="0" w:type="dxa"/>
            <w:left w:w="108" w:type="dxa"/>
            <w:bottom w:w="0" w:type="dxa"/>
            <w:right w:w="108" w:type="dxa"/>
          </w:tblCellMar>
        </w:tblPrEx>
        <w:trPr>
          <w:jc w:val="left"/>
        </w:trPr>
        <w:tc>
          <w:tcPr>
            <w:vMerge w:val="restart"/>
          </w:tcPr>
          <w:p>
            <w:r>
              <w:t>技术部分</w:t>
            </w:r>
          </w:p>
        </w:tc>
        <w:tc>
          <w:tcPr/>
          <w:p>
            <w:r>
              <w:t>一般技术指标及配置响应情况</w:t>
            </w:r>
          </w:p>
        </w:tc>
        <w:tc>
          <w:tcPr/>
          <w:p>
            <w:r>
              <w:t>投标人的一般“主要技术参数与主要配置”响应完全满足招标文件技术要求，应答无负偏离的得17分；  投标人的一般“主要技术参数与主要配置”响应每项负偏离扣1分。</w:t>
            </w:r>
          </w:p>
        </w:tc>
        <w:tc>
          <w:tcPr/>
          <w:p>
            <w:r>
              <w:t>区间打分(0-17)</w:t>
            </w:r>
          </w:p>
        </w:tc>
      </w:tr>
      <w:tr>
        <w:tblPrEx>
          <w:tblW w:w="5000" w:type="pct"/>
          <w:jc w:val="left"/>
          <w:tblInd w:w="0" w:type="dxa"/>
          <w:tblCellMar>
            <w:top w:w="0" w:type="dxa"/>
            <w:left w:w="108" w:type="dxa"/>
            <w:bottom w:w="0" w:type="dxa"/>
            <w:right w:w="108" w:type="dxa"/>
          </w:tblCellMar>
        </w:tblPrEx>
        <w:trPr>
          <w:jc w:val="left"/>
        </w:trPr>
        <w:tc>
          <w:tcPr>
            <w:vMerge/>
          </w:tcPr>
          <w:p/>
        </w:tc>
        <w:tc>
          <w:tcPr/>
          <w:p>
            <w:r>
              <w:t>▲技术指标及配置响应情况</w:t>
            </w:r>
          </w:p>
        </w:tc>
        <w:tc>
          <w:tcPr/>
          <w:p>
            <w:r>
              <w:t>投标人的▲号“主要技术指标及主要配置”响应完全满足招标文件技术要求，应答无负偏离的得42分； 投标人的▲号“主要技术指标及主要配置”响应每项应答负偏离扣3.5分。 注1：对于投标人响应的优于或满足招标文件中规定的▲号“主要技术参数”的，必须提供国家权威机构出具的检测报告复印件（原件备查）或制造商公开发布的资料，公开发布资料需加盖制造商公章，否则不予认可。上述佐证材料，需在技术偏离表中标明投标文件中对应的页码。 注2：公开发布的资料仅限制造商官网产品参数截图、软件操作界面截图或官网提供下载的技术白皮书，上述材料需标注相关材料所在具体官方网址及具体链接（软件截图除外）；所有官网资料，自响应之日起须在网站上至少保留三个月，以供查询及作为质疑、投诉处理依据；如不提供或经查询网址内容与响应文件不一致、缺失，视为未提供公开发布资料。</w:t>
            </w:r>
          </w:p>
        </w:tc>
        <w:tc>
          <w:tcPr/>
          <w:p>
            <w:r>
              <w:t>区间打分(0-42)</w:t>
            </w:r>
          </w:p>
        </w:tc>
      </w:tr>
      <w:tr>
        <w:tblPrEx>
          <w:tblW w:w="5000" w:type="pct"/>
          <w:jc w:val="left"/>
          <w:tblInd w:w="0" w:type="dxa"/>
          <w:tblCellMar>
            <w:top w:w="0" w:type="dxa"/>
            <w:left w:w="108" w:type="dxa"/>
            <w:bottom w:w="0" w:type="dxa"/>
            <w:right w:w="108" w:type="dxa"/>
          </w:tblCellMar>
        </w:tblPrEx>
        <w:trPr>
          <w:jc w:val="left"/>
        </w:trPr>
        <w:tc>
          <w:tcPr>
            <w:vMerge/>
          </w:tcPr>
          <w:p/>
        </w:tc>
        <w:tc>
          <w:tcPr/>
          <w:p>
            <w:r>
              <w:t>产品选型配置、安全性和稳定性</w:t>
            </w:r>
          </w:p>
        </w:tc>
        <w:tc>
          <w:tcPr/>
          <w:p>
            <w:r>
              <w:t>投标人需提供产品选型配置表，格式自拟。  投标人提供的产品选型配置合理，安全性、稳定性强，操作简便，优于采购文件要求的得2分；  投标人提供的产品选型配置合理，符合采购文件要求的得1分；  投标人提供的产品选型配置欠合理，能基本符合采购文件要求的得0.5分； 其他情况或未提供选型配置表的得0分。</w:t>
            </w:r>
          </w:p>
        </w:tc>
        <w:tc>
          <w:tcPr/>
          <w:p>
            <w:r>
              <w:t>区间打分(0-2)</w:t>
            </w:r>
          </w:p>
        </w:tc>
      </w:tr>
      <w:tr>
        <w:tblPrEx>
          <w:tblW w:w="5000" w:type="pct"/>
          <w:jc w:val="left"/>
          <w:tblInd w:w="0" w:type="dxa"/>
          <w:tblCellMar>
            <w:top w:w="0" w:type="dxa"/>
            <w:left w:w="108" w:type="dxa"/>
            <w:bottom w:w="0" w:type="dxa"/>
            <w:right w:w="108" w:type="dxa"/>
          </w:tblCellMar>
        </w:tblPrEx>
        <w:trPr>
          <w:jc w:val="left"/>
        </w:trPr>
        <w:tc>
          <w:tcPr>
            <w:vMerge w:val="restart"/>
          </w:tcPr>
          <w:p>
            <w:r>
              <w:t>服务部分</w:t>
            </w:r>
          </w:p>
        </w:tc>
        <w:tc>
          <w:tcPr/>
          <w:p>
            <w:r>
              <w:t>售后服务方案及售后服务承诺函、质量保证书</w:t>
            </w:r>
          </w:p>
        </w:tc>
        <w:tc>
          <w:tcPr/>
          <w:p>
            <w:r>
              <w:t>投标人能提供售后服务方案，内容包括但不限于本项目第三部分项目需求书售后服务要求等内容。 1、投标人能提供针对本项目所投产品制造商出具的售后服务承诺函（函中内容必须包括项目名称、项目编号）的得1分，否则不得分。 2、投标人能提供针对本项目所投产品制造商出具的质量保证书（内容必须包括项目名称、项目编号）的得1分，否则不得分。 3、投标人提供的售后服务方案技术支持及售后服务全面、安装调试、质保维修承诺齐全，优于项目需求的得2.5分；符合项目需求的得1分；其余得0.5分；此项缺失得0分。</w:t>
            </w:r>
          </w:p>
        </w:tc>
        <w:tc>
          <w:tcPr/>
          <w:p>
            <w:r>
              <w:t>区间打分(0-4.5)</w:t>
            </w:r>
          </w:p>
        </w:tc>
      </w:tr>
      <w:tr>
        <w:tblPrEx>
          <w:tblW w:w="5000" w:type="pct"/>
          <w:jc w:val="left"/>
          <w:tblInd w:w="0" w:type="dxa"/>
          <w:tblCellMar>
            <w:top w:w="0" w:type="dxa"/>
            <w:left w:w="108" w:type="dxa"/>
            <w:bottom w:w="0" w:type="dxa"/>
            <w:right w:w="108" w:type="dxa"/>
          </w:tblCellMar>
        </w:tblPrEx>
        <w:trPr>
          <w:jc w:val="left"/>
        </w:trPr>
        <w:tc>
          <w:tcPr>
            <w:vMerge/>
          </w:tcPr>
          <w:p/>
        </w:tc>
        <w:tc>
          <w:tcPr/>
          <w:p>
            <w:r>
              <w:t>培训方案</w:t>
            </w:r>
          </w:p>
        </w:tc>
        <w:tc>
          <w:tcPr/>
          <w:p>
            <w:r>
              <w:t>根据项目需求书要求，投标人能提供技术培训方案内容包括但不限于项目需求书所要求内容。 培训方案详实合理，内容全面，方式灵活，能切实保障培训效果的得1分； 方案内容合理性、可操作性一般，培训方式比较单一得0.5分；  其余或此项缺失得0分。</w:t>
            </w:r>
          </w:p>
        </w:tc>
        <w:tc>
          <w:tcPr/>
          <w:p>
            <w:r>
              <w:t>区间打分(0-1)</w:t>
            </w:r>
          </w:p>
        </w:tc>
      </w:tr>
    </w:tbl>
    <w:p>
      <w:bookmarkEnd w:id="41"/>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p>
    <w:p>
      <w:pPr>
        <w:ind w:left="-1570"/>
        <w:jc w:val="center"/>
        <w:rPr>
          <w:rFonts w:eastAsia="方正小标宋_GBK"/>
          <w:color w:val="000000"/>
          <w:sz w:val="44"/>
        </w:rPr>
      </w:pPr>
      <w:r>
        <w:rPr>
          <w:rFonts w:eastAsia="方正小标宋_GBK"/>
          <w:color w:val="000000"/>
          <w:sz w:val="44"/>
        </w:rPr>
        <w:t xml:space="preserve">     </w:t>
      </w:r>
      <w:bookmarkStart w:id="42" w:name="插入_TBWJGS_CONTRACT"/>
      <w:r>
        <w:rPr>
          <w:rFonts w:eastAsia="方正小标宋_GBK"/>
          <w:color w:val="000000"/>
          <w:sz w:val="44"/>
        </w:rPr>
        <w:t xml:space="preserve">      海关总署货物类政府采购项目合同书</w:t>
      </w:r>
    </w:p>
    <w:p>
      <w:pPr>
        <w:rPr>
          <w:color w:val="000000"/>
        </w:rPr>
      </w:pPr>
    </w:p>
    <w:p>
      <w:pPr>
        <w:rPr>
          <w:rFonts w:hint="eastAsia"/>
          <w:color w:val="000000"/>
        </w:rPr>
      </w:pPr>
      <w:r>
        <w:rPr>
          <w:rFonts w:hint="eastAsia"/>
          <w:color w:val="000000"/>
        </w:rPr>
        <w:t>甲方:</w:t>
      </w:r>
    </w:p>
    <w:p>
      <w:pPr>
        <w:rPr>
          <w:rFonts w:hint="eastAsia"/>
          <w:color w:val="000000"/>
        </w:rPr>
      </w:pPr>
      <w:r>
        <w:rPr>
          <w:rFonts w:hint="eastAsia"/>
          <w:color w:val="000000"/>
        </w:rPr>
        <w:t xml:space="preserve">乙方:                                  </w:t>
      </w:r>
    </w:p>
    <w:p>
      <w:pPr>
        <w:ind w:firstLine="420" w:firstLineChars="200"/>
        <w:rPr>
          <w:rFonts w:hint="eastAsia"/>
          <w:color w:val="000000"/>
        </w:rPr>
      </w:pPr>
      <w:r>
        <w:rPr>
          <w:rFonts w:hint="eastAsia"/>
          <w:color w:val="000000"/>
        </w:rPr>
        <w:t>根据《中华人民共和国政府采购法》、</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rFonts w:hint="eastAsia"/>
          <w:color w:val="000000"/>
        </w:rPr>
        <w:t>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），确定乙方为中标供应商，现依照招标文件</w:t>
      </w:r>
      <w:r>
        <w:rPr>
          <w:color w:val="000000"/>
        </w:rPr>
        <w:t>、</w:t>
      </w:r>
      <w:r>
        <w:rPr>
          <w:rFonts w:hint="eastAsia"/>
          <w:color w:val="000000"/>
        </w:rPr>
        <w:t>投标文件</w:t>
      </w:r>
      <w:r>
        <w:rPr>
          <w:color w:val="000000"/>
        </w:rPr>
        <w:t>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5"/>
        <w:gridCol w:w="1173"/>
        <w:gridCol w:w="1339"/>
        <w:gridCol w:w="878"/>
        <w:gridCol w:w="878"/>
        <w:gridCol w:w="1290"/>
        <w:gridCol w:w="1337"/>
      </w:tblGrid>
      <w:tr>
        <w:tblPrEx>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1881101"/>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0"/>
              <w:autoSpaceDN w:val="0"/>
              <w:adjustRightInd w:val="0"/>
              <w:snapToGrid w:val="0"/>
              <w:spacing w:line="360" w:lineRule="auto"/>
              <w:jc w:val="center"/>
              <w:rPr>
                <w:rFonts w:hint="eastAsia"/>
                <w:b/>
                <w:bCs/>
                <w:color w:val="000000"/>
                <w:sz w:val="24"/>
                <w:szCs w:val="24"/>
              </w:rPr>
            </w:pPr>
          </w:p>
        </w:tc>
      </w:tr>
      <w:tr>
        <w:tblPrEx>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227"/>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ind w:firstLine="42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rFonts w:hint="eastAsia"/>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1228"/>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1228"/>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1228"/>
        <w:ind w:left="0"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1229"/>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1229"/>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1230"/>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123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1232"/>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233"/>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1234"/>
        <w:ind w:firstLine="64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1235"/>
        <w:ind w:firstLine="64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236"/>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1235"/>
        <w:ind w:firstLine="64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1235"/>
        <w:ind w:firstLine="64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1235"/>
        <w:ind w:firstLine="64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1235"/>
        <w:ind w:firstLine="64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237"/>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237"/>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1235"/>
        <w:ind w:firstLine="64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238"/>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239"/>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239"/>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239"/>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239"/>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239"/>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ind w:firstLine="42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1240"/>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1240"/>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1240"/>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1240"/>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1240"/>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1240"/>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124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12420"/>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供应商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1882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本合同签订后，由海关总署</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r>
        <w:rPr>
          <w:rFonts w:eastAsia="方正仿宋_GBK" w:cs="宋体"/>
          <w:snapToGrid w:val="0"/>
          <w:kern w:val="0"/>
          <w:sz w:val="32"/>
          <w:szCs w:val="32"/>
          <w:lang w:bidi="ar-SA"/>
        </w:rPr>
        <w:t>（适用于采购中心与乙方签订合同的情形）</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w:t>
      </w:r>
      <w:r>
        <w:rPr>
          <w:rFonts w:hint="eastAsia"/>
          <w:color w:val="000000"/>
        </w:rPr>
        <w:t>技术支持及售后服务方案</w:t>
      </w:r>
    </w:p>
    <w:p>
      <w:pPr>
        <w:ind w:firstLine="719"/>
        <w:rPr>
          <w:color w:val="000000"/>
        </w:rPr>
      </w:pPr>
      <w:r>
        <w:rPr>
          <w:color w:val="000000"/>
        </w:rPr>
        <w:t>附件七：设备到货验收报告</w:t>
      </w:r>
    </w:p>
    <w:p>
      <w:pPr>
        <w:rPr>
          <w:color w:val="000000"/>
        </w:rPr>
      </w:pPr>
      <w:r>
        <w:rPr>
          <w:color w:val="000000"/>
        </w:rPr>
        <w:t>（附件一、二、三、五、六内容与投标文件一致。）</w:t>
      </w:r>
    </w:p>
    <w:p>
      <w:pPr>
        <w:rPr>
          <w:color w:val="000000"/>
        </w:rPr>
      </w:pPr>
    </w:p>
    <w:p>
      <w:pPr>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spacing w:line="560" w:lineRule="exact"/>
        <w:jc w:val="left"/>
        <w:rPr>
          <w:snapToGrid/>
          <w:kern w:val="0"/>
          <w:sz w:val="20"/>
          <w:szCs w:val="28"/>
        </w:rPr>
      </w:pP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br w:type="page"/>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6"/>
        <w:gridCol w:w="1133"/>
        <w:gridCol w:w="1447"/>
        <w:gridCol w:w="1448"/>
        <w:gridCol w:w="1448"/>
        <w:gridCol w:w="1448"/>
        <w:gridCol w:w="144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3" w:type="dxa"/>
            <w:vMerge w:val="restart"/>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39" w:type="dxa"/>
            <w:gridSpan w:val="5"/>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jc w:val="center"/>
          <w:tblLayout w:type="fixed"/>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3" w:type="dxa"/>
            <w:vMerge/>
            <w:tcBorders>
              <w:top w:val="single" w:sz="4" w:space="0" w:color="auto"/>
              <w:left w:val="single" w:sz="4" w:space="0" w:color="auto"/>
              <w:bottom w:val="single" w:sz="4" w:space="0" w:color="auto"/>
              <w:right w:val="single" w:sz="4" w:space="0" w:color="auto"/>
            </w:tcBorders>
            <w:vAlign w:val="center"/>
          </w:tc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jc w:val="center"/>
          <w:tblLayout w:type="fixed"/>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3" w:type="dxa"/>
            <w:vMerge/>
            <w:tcBorders>
              <w:top w:val="single" w:sz="4" w:space="0" w:color="auto"/>
              <w:left w:val="single" w:sz="4" w:space="0" w:color="auto"/>
              <w:bottom w:val="single" w:sz="4" w:space="0" w:color="auto"/>
              <w:right w:val="single" w:sz="4" w:space="0" w:color="auto"/>
            </w:tcBorders>
            <w:vAlign w:val="center"/>
          </w:tc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p>
        </w:tc>
        <w:tc>
          <w:tcPr>
            <w:tcW w:w="1133"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1669" w:type="dxa"/>
            <w:gridSpan w:val="2"/>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7"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snapToGrid w:val="0"/>
                <w:kern w:val="0"/>
                <w:sz w:val="32"/>
                <w:szCs w:val="32"/>
              </w:rPr>
            </w:pPr>
          </w:p>
        </w:tc>
      </w:tr>
    </w:tbl>
    <w:p>
      <w:pPr>
        <w:pStyle w:val="188310"/>
        <w:spacing w:line="560" w:lineRule="exact"/>
        <w:jc w:val="left"/>
        <w:rPr>
          <w:rFonts w:eastAsia="方正仿宋_GBK"/>
          <w:snapToGrid w:val="0"/>
          <w:kern w:val="0"/>
          <w:sz w:val="32"/>
          <w:szCs w:val="32"/>
        </w:rPr>
      </w:pPr>
    </w:p>
    <w:p>
      <w:pPr>
        <w:pStyle w:val="188310"/>
        <w:spacing w:line="560" w:lineRule="exact"/>
        <w:jc w:val="left"/>
        <w:rPr>
          <w:rFonts w:eastAsia="方正仿宋_GBK"/>
          <w:snapToGrid w:val="0"/>
          <w:kern w:val="0"/>
          <w:sz w:val="32"/>
          <w:szCs w:val="32"/>
        </w:rPr>
      </w:pPr>
    </w:p>
    <w:p>
      <w:pPr>
        <w:pStyle w:val="188310"/>
        <w:spacing w:line="560" w:lineRule="exact"/>
        <w:jc w:val="left"/>
        <w:rPr>
          <w:rFonts w:eastAsia="方正仿宋_GBK"/>
          <w:snapToGrid w:val="0"/>
          <w:kern w:val="0"/>
          <w:sz w:val="32"/>
          <w:szCs w:val="32"/>
        </w:rPr>
      </w:pPr>
    </w:p>
    <w:p>
      <w:pPr>
        <w:pStyle w:val="188310"/>
        <w:spacing w:line="560" w:lineRule="exact"/>
        <w:jc w:val="left"/>
        <w:rPr>
          <w:rFonts w:eastAsia="方正仿宋_GBK"/>
          <w:snapToGrid w:val="0"/>
          <w:kern w:val="0"/>
          <w:sz w:val="32"/>
          <w:szCs w:val="32"/>
        </w:rPr>
      </w:pPr>
    </w:p>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1883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1883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1883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p>
    <w:p>
      <w:pPr>
        <w:pStyle w:val="188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附件六：技术支持与原厂售后服务方案</w:t>
      </w:r>
    </w:p>
    <w:p>
      <w:pPr>
        <w:pStyle w:val="1883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附件七：设备到货验收报告</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1883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1883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188310"/>
              <w:widowControl/>
              <w:autoSpaceDN w:val="0"/>
              <w:spacing w:line="560" w:lineRule="exact"/>
              <w:jc w:val="center"/>
              <w:rPr>
                <w:rFonts w:eastAsia="方正仿宋_GBK"/>
                <w:b/>
                <w:snapToGrid w:val="0"/>
                <w:kern w:val="0"/>
                <w:sz w:val="32"/>
                <w:szCs w:val="32"/>
              </w:rPr>
            </w:pPr>
          </w:p>
        </w:tc>
      </w:tr>
      <w:tr>
        <w:tblPrEx>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188310"/>
              <w:widowControl/>
              <w:autoSpaceDN w:val="0"/>
              <w:spacing w:line="440" w:lineRule="exact"/>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1883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1883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1883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1883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1883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188310"/>
              <w:widowControl/>
              <w:autoSpaceDN w:val="0"/>
              <w:spacing w:line="440" w:lineRule="exact"/>
              <w:jc w:val="center"/>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1883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188310"/>
              <w:widowControl/>
              <w:autoSpaceDN w:val="0"/>
              <w:spacing w:line="440" w:lineRule="exact"/>
              <w:ind w:firstLine="640" w:firstLineChars="200"/>
              <w:rPr>
                <w:rFonts w:eastAsia="方正仿宋_GBK"/>
                <w:snapToGrid w:val="0"/>
                <w:kern w:val="0"/>
                <w:sz w:val="32"/>
                <w:szCs w:val="32"/>
              </w:rPr>
            </w:pPr>
          </w:p>
          <w:p>
            <w:pPr>
              <w:pStyle w:val="188310"/>
              <w:autoSpaceDN w:val="0"/>
              <w:spacing w:line="440" w:lineRule="exact"/>
              <w:ind w:firstLine="640" w:firstLineChars="200"/>
              <w:rPr>
                <w:rFonts w:eastAsia="方正仿宋_GBK"/>
                <w:snapToGrid w:val="0"/>
                <w:kern w:val="0"/>
                <w:sz w:val="32"/>
                <w:szCs w:val="32"/>
              </w:rPr>
            </w:pPr>
          </w:p>
        </w:tc>
      </w:tr>
      <w:tr>
        <w:tblPrEx>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1885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188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1887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1888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1883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1883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1883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1883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1883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1883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1883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1883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ind w:left="-1570"/>
        <w:jc w:val="center"/>
        <w:rPr>
          <w:rFonts w:eastAsia="方正小标宋_GBK"/>
          <w:color w:val="000000"/>
          <w:sz w:val="44"/>
        </w:rPr>
      </w:pPr>
      <w:bookmarkEnd w:id="42"/>
    </w:p>
    <w:p/>
    <w:p/>
    <w:p/>
    <w:p/>
    <w:p/>
    <w:p>
      <w:pPr>
        <w:pStyle w:val="Heading1"/>
        <w:rPr>
          <w:rFonts w:hint="eastAsia"/>
          <w:highlight w:val="white"/>
        </w:rPr>
      </w:pPr>
      <w:r>
        <w:rPr>
          <w:rFonts w:hint="eastAsia"/>
          <w:highlight w:val="white"/>
        </w:rPr>
        <w:br w:type="page"/>
        <w:t>第六部分  投标文件格式</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p>
    <w:p>
      <w:pPr>
        <w:pStyle w:val="617"/>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lang w:bidi="ar-SA"/>
        </w:rPr>
      </w:pPr>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rFonts w:hint="eastAsia"/>
                <w:sz w:val="24"/>
              </w:rPr>
              <w:t>投标总价</w:t>
            </w:r>
          </w:p>
          <w:p>
            <w:pPr>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jc w:val="center"/>
              <w:rPr>
                <w:sz w:val="24"/>
              </w:rPr>
            </w:pPr>
            <w:r>
              <w:rPr>
                <w:rFonts w:hint="eastAsia"/>
                <w:sz w:val="24"/>
              </w:rPr>
              <w:t>交货期</w:t>
            </w:r>
          </w:p>
          <w:p>
            <w:pPr>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jc w:val="center"/>
              <w:rPr>
                <w:rFonts w:hint="eastAsia"/>
                <w:sz w:val="24"/>
              </w:rPr>
            </w:pPr>
            <w:r>
              <w:rPr>
                <w:sz w:val="24"/>
              </w:rPr>
              <w:t>中小企业</w:t>
            </w:r>
          </w:p>
        </w:tc>
      </w:tr>
      <w:tr>
        <w:tblPrEx>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rPr>
                <w:rFonts w:hint="eastAsia"/>
                <w:sz w:val="24"/>
              </w:rPr>
            </w:pPr>
          </w:p>
        </w:tc>
      </w:tr>
      <w:tr>
        <w:tblPrEx>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634"/>
          <w:jc w:val="left"/>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lang w:bidi="ar-SA"/>
        </w:rPr>
      </w:pPr>
    </w:p>
    <w:p>
      <w:pPr>
        <w:pStyle w:val="8711"/>
        <w:spacing w:line="400" w:lineRule="exact"/>
        <w:ind w:left="1046" w:right="932" w:firstLine="0" w:leftChars="498" w:rightChars="444"/>
        <w:rPr>
          <w:rFonts w:ascii="Times New Roman" w:eastAsia="宋体" w:hAnsi="Times New Roman" w:cs="微软雅黑"/>
          <w:sz w:val="24"/>
          <w:szCs w:val="24"/>
          <w:lang w:bidi="ar-SA"/>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189010"/>
        <w:autoSpaceDN w:val="0"/>
        <w:spacing w:line="360" w:lineRule="auto"/>
        <w:rPr>
          <w:rFonts w:ascii="宋体" w:eastAsia="宋体" w:hint="eastAsia"/>
          <w:sz w:val="24"/>
          <w:szCs w:val="24"/>
          <w:highlight w:val="white"/>
          <w:lang w:eastAsia="zh-CN"/>
        </w:rPr>
      </w:pPr>
      <w:r>
        <w:rPr>
          <w:rFonts w:ascii="Times New Roman" w:eastAsia="宋体" w:hAnsi="Times New Roman" w:cs="微软雅黑"/>
          <w:sz w:val="24"/>
          <w:szCs w:val="24"/>
          <w:lang w:bidi="ar-SA"/>
        </w:rPr>
        <w:t xml:space="preserve"> </w:t>
      </w:r>
    </w:p>
    <w:p>
      <w:pPr>
        <w:pStyle w:val="8711"/>
        <w:spacing w:line="400" w:lineRule="exact"/>
        <w:ind w:left="6086" w:right="932" w:hanging="5040" w:leftChars="498" w:rightChars="444" w:hangingChars="2100"/>
        <w:rPr>
          <w:rFonts w:ascii="Times New Roman" w:eastAsia="宋体" w:hAnsi="Times New Roman" w:cs="微软雅黑" w:hint="eastAsia"/>
          <w:sz w:val="24"/>
          <w:szCs w:val="24"/>
          <w:lang w:bidi="ar-SA"/>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lang w:bidi="ar-SA"/>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lang w:bidi="ar-SA"/>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lang w:bidi="ar-SA"/>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ind w:left="1046" w:right="932" w:firstLine="0" w:leftChars="498" w:rightChars="444"/>
        <w:sectPr>
          <w:pgSz w:w="11907" w:h="16840"/>
          <w:pgMar w:top="1440" w:right="1797" w:bottom="1440" w:left="1797" w:header="720" w:footer="720" w:gutter="0"/>
          <w:cols w:space="720"/>
          <w:docGrid w:linePitch="312" w:charSpace="0"/>
        </w:sectPr>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83410"/>
        <w:rPr>
          <w:rFonts w:ascii="Times New Roman" w:hAnsi="Times New Roman" w:hint="eastAsia"/>
        </w:rPr>
      </w:pPr>
    </w:p>
    <w:p>
      <w:pPr>
        <w:pStyle w:val="2341"/>
        <w:rPr>
          <w:rFonts w:hint="eastAsia"/>
        </w:r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投标函格式</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15"/>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15"/>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15"/>
        <w:autoSpaceDN w:val="0"/>
        <w:spacing w:line="360" w:lineRule="auto"/>
        <w:rPr>
          <w:rFonts w:ascii="宋体" w:eastAsia="宋体" w:hint="eastAsia"/>
          <w:sz w:val="24"/>
          <w:szCs w:val="24"/>
          <w:highlight w:val="white"/>
          <w:lang w:eastAsia="zh-CN"/>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15"/>
        <w:autoSpaceDN w:val="0"/>
        <w:spacing w:line="360" w:lineRule="auto"/>
        <w:rPr>
          <w:rFonts w:ascii="宋体" w:eastAsia="宋体" w:hint="eastAsia"/>
          <w:sz w:val="24"/>
          <w:szCs w:val="24"/>
          <w:highlight w:val="white"/>
          <w:lang w:eastAsia="zh-CN"/>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注：除可填报项目外，对本投标函的任何修改将被视为非实质性响应投标，从而导致该投标被拒绝。</w:t>
      </w:r>
    </w:p>
    <w:p>
      <w:pPr>
        <w:autoSpaceDN w:val="0"/>
        <w:spacing w:line="360" w:lineRule="auto"/>
        <w:jc w:val="left"/>
        <w:outlineLvl w:val="2"/>
        <w:rPr>
          <w:rFonts w:ascii="宋体" w:hint="eastAsia"/>
          <w:b/>
          <w:bCs/>
          <w:sz w:val="30"/>
          <w:szCs w:val="30"/>
          <w:highlight w:val="white"/>
        </w:rPr>
      </w:pPr>
      <w:r>
        <w:rPr>
          <w:rFonts w:ascii="宋体" w:hint="eastAsia"/>
          <w:b/>
          <w:bCs/>
          <w:sz w:val="30"/>
          <w:szCs w:val="30"/>
          <w:highlight w:val="white"/>
        </w:rPr>
        <w:br w:type="page"/>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pStyle w:val="7"/>
        <w:autoSpaceDN w:val="0"/>
        <w:spacing w:line="360" w:lineRule="auto"/>
        <w:jc w:val="center"/>
        <w:rPr>
          <w:rFonts w:ascii="宋体" w:eastAsia="宋体" w:hint="eastAsia"/>
          <w:b/>
          <w:sz w:val="32"/>
          <w:szCs w:val="30"/>
          <w:lang w:eastAsia="zh-CN"/>
        </w:rPr>
      </w:pPr>
    </w:p>
    <w:p>
      <w:pPr>
        <w:autoSpaceDN w:val="0"/>
        <w:spacing w:line="360" w:lineRule="auto"/>
        <w:jc w:val="left"/>
        <w:outlineLvl w:val="2"/>
        <w:rPr>
          <w:rFonts w:ascii="宋体" w:hint="eastAsia"/>
          <w:b/>
          <w:bCs/>
          <w:sz w:val="30"/>
          <w:szCs w:val="30"/>
          <w:highlight w:val="white"/>
        </w:rPr>
      </w:pPr>
      <w:r>
        <w:rPr>
          <w:rFonts w:ascii="宋体" w:hint="eastAsia"/>
          <w:b/>
          <w:bCs/>
          <w:sz w:val="30"/>
          <w:szCs w:val="30"/>
          <w:highlight w:val="white"/>
        </w:rPr>
        <w:br w:type="page"/>
      </w:r>
    </w:p>
    <w:p>
      <w:pPr>
        <w:autoSpaceDN w:val="0"/>
        <w:spacing w:line="360" w:lineRule="auto"/>
        <w:jc w:val="left"/>
        <w:outlineLvl w:val="2"/>
        <w:rPr>
          <w:rFonts w:ascii="宋体" w:hint="eastAsia"/>
          <w:b/>
          <w:bCs/>
          <w:sz w:val="30"/>
          <w:szCs w:val="30"/>
          <w:highlight w:val="white"/>
        </w:rPr>
      </w:pPr>
    </w:p>
    <w:p>
      <w:pPr>
        <w:pStyle w:val="815"/>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15"/>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15"/>
              <w:autoSpaceDN w:val="0"/>
              <w:rPr>
                <w:rFonts w:ascii="宋体" w:eastAsia="宋体" w:hint="eastAsia"/>
                <w:sz w:val="24"/>
                <w:szCs w:val="24"/>
                <w:highlight w:val="white"/>
              </w:rPr>
            </w:pPr>
          </w:p>
        </w:tc>
      </w:tr>
    </w:tbl>
    <w:p>
      <w:pPr>
        <w:pStyle w:val="815"/>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15"/>
        <w:autoSpaceDN w:val="0"/>
        <w:rPr>
          <w:rFonts w:ascii="宋体" w:eastAsia="宋体" w:hint="eastAsia"/>
          <w:sz w:val="24"/>
          <w:szCs w:val="24"/>
          <w:highlight w:val="white"/>
          <w:lang w:eastAsia="zh-CN"/>
        </w:rPr>
      </w:pPr>
    </w:p>
    <w:p>
      <w:pPr>
        <w:pStyle w:val="815"/>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15"/>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15"/>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Pr>
        <w:autoSpaceDN w:val="0"/>
        <w:spacing w:line="360" w:lineRule="auto"/>
        <w:jc w:val="left"/>
        <w:outlineLvl w:val="2"/>
        <w:rPr>
          <w:rFonts w:ascii="宋体" w:hint="eastAsia"/>
          <w:b/>
          <w:bCs/>
          <w:sz w:val="30"/>
          <w:szCs w:val="30"/>
          <w:highlight w:val="white"/>
        </w:rPr>
      </w:pPr>
      <w:r>
        <w:rPr>
          <w:rFonts w:ascii="宋体" w:hint="eastAsia"/>
          <w:b/>
          <w:bCs/>
          <w:sz w:val="30"/>
          <w:szCs w:val="30"/>
          <w:highlight w:val="white"/>
        </w:rPr>
        <w:br w:type="page"/>
      </w:r>
    </w:p>
    <w:p>
      <w:pPr>
        <w:pStyle w:val="815"/>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rPr>
          <w:color w:val="000000"/>
          <w:szCs w:val="24"/>
        </w:rPr>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autoSpaceDN w:val="0"/>
        <w:spacing w:line="360" w:lineRule="auto"/>
        <w:jc w:val="left"/>
        <w:outlineLvl w:val="2"/>
        <w:rPr>
          <w:rFonts w:ascii="宋体" w:hint="eastAsia"/>
          <w:b/>
          <w:bCs/>
          <w:sz w:val="30"/>
          <w:szCs w:val="30"/>
          <w:highlight w:val="white"/>
        </w:rPr>
      </w:pPr>
      <w:r>
        <w:rPr>
          <w:rFonts w:ascii="宋体" w:hint="eastAsia"/>
          <w:sz w:val="24"/>
          <w:highlight w:val="white"/>
        </w:rPr>
        <w:br w:type="page"/>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15"/>
        <w:autoSpaceDN w:val="0"/>
        <w:spacing w:line="360" w:lineRule="auto"/>
        <w:rPr>
          <w:rFonts w:ascii="宋体" w:eastAsia="宋体" w:hint="eastAsia"/>
          <w:sz w:val="24"/>
          <w:szCs w:val="24"/>
          <w:highlight w:val="white"/>
          <w:lang w:eastAsia="zh-CN"/>
        </w:rPr>
      </w:pPr>
    </w:p>
    <w:p>
      <w:pPr>
        <w:pStyle w:val="815"/>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15"/>
        <w:autoSpaceDN w:val="0"/>
        <w:spacing w:line="360" w:lineRule="auto"/>
        <w:rPr>
          <w:rFonts w:ascii="宋体" w:eastAsia="宋体" w:hint="eastAsia"/>
          <w:sz w:val="24"/>
          <w:szCs w:val="24"/>
          <w:highlight w:val="white"/>
          <w:lang w:eastAsia="zh-CN"/>
        </w:rPr>
      </w:pPr>
    </w:p>
    <w:p>
      <w:pPr>
        <w:pStyle w:val="815"/>
        <w:autoSpaceDN w:val="0"/>
        <w:spacing w:line="360" w:lineRule="auto"/>
        <w:rPr>
          <w:rFonts w:ascii="宋体" w:eastAsia="宋体" w:hint="eastAsia"/>
          <w:sz w:val="24"/>
          <w:szCs w:val="24"/>
          <w:highlight w:val="white"/>
          <w:lang w:eastAsia="zh-CN"/>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15"/>
        <w:autoSpaceDN w:val="0"/>
        <w:spacing w:line="360" w:lineRule="auto"/>
        <w:rPr>
          <w:rFonts w:ascii="宋体" w:eastAsia="宋体" w:hint="eastAsia"/>
          <w:sz w:val="24"/>
          <w:szCs w:val="24"/>
          <w:highlight w:val="white"/>
          <w:lang w:eastAsia="zh-CN"/>
        </w:rPr>
      </w:pPr>
    </w:p>
    <w:p>
      <w:pPr>
        <w:pStyle w:val="815"/>
        <w:autoSpaceDN w:val="0"/>
        <w:spacing w:line="360" w:lineRule="auto"/>
        <w:rPr>
          <w:rFonts w:ascii="宋体" w:eastAsia="宋体" w:hint="eastAsia"/>
          <w:sz w:val="24"/>
          <w:szCs w:val="24"/>
          <w:highlight w:val="white"/>
          <w:lang w:eastAsia="zh-CN"/>
        </w:rPr>
      </w:pPr>
    </w:p>
    <w:p>
      <w:pPr>
        <w:pStyle w:val="187110"/>
        <w:autoSpaceDN w:val="0"/>
        <w:spacing w:line="360" w:lineRule="auto"/>
        <w:jc w:val="center"/>
        <w:rPr>
          <w:rFonts w:ascii="宋体" w:eastAsia="宋体" w:hint="eastAsia"/>
          <w:b/>
          <w:sz w:val="32"/>
          <w:szCs w:val="30"/>
          <w:lang w:eastAsia="zh-CN"/>
        </w:rPr>
      </w:pPr>
      <w:r>
        <w:rPr>
          <w:rFonts w:ascii="宋体" w:hAnsi="宋体" w:hint="eastAsia"/>
          <w:sz w:val="24"/>
          <w:highlight w:val="white"/>
        </w:rPr>
        <w:br w:type="page"/>
      </w: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417"/>
        <w:gridCol w:w="3026"/>
        <w:gridCol w:w="790"/>
        <w:gridCol w:w="417"/>
        <w:gridCol w:w="417"/>
        <w:gridCol w:w="1721"/>
        <w:gridCol w:w="776"/>
        <w:gridCol w:w="776"/>
        <w:gridCol w:w="417"/>
      </w:tblGrid>
      <w:tr>
        <w:tblPrEx>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417"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3026"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90"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417"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417"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72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76"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76"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417"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417"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3026"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90"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72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417"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jc w:val="left"/>
          <w:tblInd w:w="0" w:type="dxa"/>
          <w:tblLayout w:type="fixed"/>
          <w:tblCellMar>
            <w:top w:w="0" w:type="dxa"/>
            <w:left w:w="28" w:type="dxa"/>
            <w:bottom w:w="0" w:type="dxa"/>
            <w:right w:w="28" w:type="dxa"/>
          </w:tblCellMar>
        </w:tblPrEx>
        <w:trPr>
          <w:trHeight w:val="454"/>
          <w:jc w:val="left"/>
        </w:trPr>
        <w:tc>
          <w:tcPr>
            <w:tcW w:w="6788"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969"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Pr>
        <w:autoSpaceDN w:val="0"/>
        <w:spacing w:line="360" w:lineRule="auto"/>
        <w:jc w:val="left"/>
        <w:outlineLvl w:val="2"/>
        <w:rPr>
          <w:rFonts w:ascii="宋体" w:hint="eastAsia"/>
          <w:b/>
          <w:bCs/>
          <w:sz w:val="30"/>
          <w:szCs w:val="30"/>
          <w:highlight w:val="white"/>
        </w:rPr>
      </w:pPr>
    </w:p>
    <w:p>
      <w:pPr>
        <w:autoSpaceDN w:val="0"/>
        <w:spacing w:line="360" w:lineRule="auto"/>
        <w:jc w:val="left"/>
        <w:outlineLvl w:val="2"/>
        <w:rPr>
          <w:rFonts w:ascii="宋体" w:hint="eastAsia"/>
          <w:b/>
          <w:bCs/>
          <w:sz w:val="30"/>
          <w:szCs w:val="30"/>
          <w:highlight w:val="white"/>
        </w:r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br w:type="page"/>
        <w:t>技术偏离表格式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15"/>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15"/>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15"/>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15"/>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15"/>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15"/>
              <w:autoSpaceDN w:val="0"/>
              <w:rPr>
                <w:rFonts w:ascii="宋体" w:eastAsia="宋体" w:hint="eastAsia"/>
                <w:sz w:val="24"/>
                <w:szCs w:val="24"/>
                <w:highlight w:val="white"/>
              </w:rPr>
            </w:pPr>
          </w:p>
        </w:tc>
      </w:tr>
    </w:tbl>
    <w:p>
      <w:pPr>
        <w:pStyle w:val="815"/>
        <w:autoSpaceDN w:val="0"/>
        <w:rPr>
          <w:rFonts w:ascii="宋体" w:eastAsia="宋体" w:hint="eastAsia"/>
          <w:sz w:val="24"/>
          <w:szCs w:val="24"/>
          <w:highlight w:val="white"/>
        </w:rPr>
      </w:pPr>
    </w:p>
    <w:p>
      <w:pPr>
        <w:pStyle w:val="815"/>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15"/>
        <w:autoSpaceDN w:val="0"/>
        <w:rPr>
          <w:rFonts w:ascii="宋体" w:eastAsia="宋体" w:hint="eastAsia"/>
          <w:sz w:val="24"/>
          <w:szCs w:val="24"/>
          <w:highlight w:val="white"/>
          <w:lang w:eastAsia="zh-CN"/>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autoSpaceDN w:val="0"/>
        <w:spacing w:line="360" w:lineRule="auto"/>
        <w:jc w:val="left"/>
        <w:outlineLvl w:val="2"/>
        <w:rPr>
          <w:rFonts w:ascii="宋体" w:hint="eastAsia"/>
          <w:b/>
          <w:bCs/>
          <w:sz w:val="30"/>
          <w:szCs w:val="30"/>
          <w:highlight w:val="white"/>
        </w:rPr>
      </w:pPr>
    </w:p>
    <w:p>
      <w:pPr>
        <w:autoSpaceDN w:val="0"/>
        <w:spacing w:line="360" w:lineRule="auto"/>
        <w:jc w:val="left"/>
        <w:outlineLvl w:val="2"/>
        <w:rPr>
          <w:rFonts w:ascii="宋体" w:hint="eastAsia"/>
          <w:b/>
          <w:bCs/>
          <w:sz w:val="30"/>
          <w:szCs w:val="30"/>
          <w:highlight w:val="white"/>
        </w:rPr>
      </w:pPr>
    </w:p>
    <w:p>
      <w:pPr>
        <w:pStyle w:val="815"/>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3551"/>
        <w:gridCol w:w="713"/>
        <w:gridCol w:w="3552"/>
        <w:gridCol w:w="713"/>
      </w:tblGrid>
      <w:tr>
        <w:tblPrEx>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trHeight w:val="536"/>
          <w:jc w:val="center"/>
        </w:trPr>
        <w:tc>
          <w:tcPr>
            <w:tcW w:w="3551"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p>
        </w:tc>
      </w:tr>
      <w:tr>
        <w:tblPrEx>
          <w:jc w:val="center"/>
          <w:tblLayout w:type="fixed"/>
          <w:tblCellMar>
            <w:top w:w="0" w:type="dxa"/>
            <w:left w:w="108" w:type="dxa"/>
            <w:bottom w:w="0" w:type="dxa"/>
            <w:right w:w="108" w:type="dxa"/>
          </w:tblCellMar>
        </w:tblPrEx>
        <w:trPr>
          <w:trHeight w:val="536"/>
          <w:jc w:val="center"/>
        </w:trPr>
        <w:tc>
          <w:tcPr>
            <w:tcW w:w="3551"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p>
        </w:tc>
      </w:tr>
      <w:tr>
        <w:tblPrEx>
          <w:jc w:val="center"/>
          <w:tblLayout w:type="fixed"/>
          <w:tblCellMar>
            <w:top w:w="0" w:type="dxa"/>
            <w:left w:w="108" w:type="dxa"/>
            <w:bottom w:w="0" w:type="dxa"/>
            <w:right w:w="108" w:type="dxa"/>
          </w:tblCellMar>
        </w:tblPrEx>
        <w:trPr>
          <w:trHeight w:val="536"/>
          <w:jc w:val="center"/>
        </w:trPr>
        <w:tc>
          <w:tcPr>
            <w:tcW w:w="3551"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rPr>
                <w:sz w:val="24"/>
              </w:rPr>
            </w:pPr>
          </w:p>
        </w:tc>
      </w:tr>
      <w:tr>
        <w:tblPrEx>
          <w:jc w:val="center"/>
          <w:tblLayout w:type="fixed"/>
          <w:tblCellMar>
            <w:top w:w="0" w:type="dxa"/>
            <w:left w:w="108" w:type="dxa"/>
            <w:bottom w:w="0" w:type="dxa"/>
            <w:right w:w="108" w:type="dxa"/>
          </w:tblCellMar>
        </w:tblPrEx>
        <w:trPr>
          <w:trHeight w:val="6761"/>
          <w:jc w:val="center"/>
        </w:trPr>
        <w:tc>
          <w:tcPr>
            <w:tcW w:w="8529" w:type="dxa"/>
            <w:gridSpan w:val="4"/>
            <w:tcBorders>
              <w:top w:val="single" w:sz="4" w:space="0" w:color="auto"/>
              <w:left w:val="single" w:sz="4" w:space="0" w:color="auto"/>
              <w:bottom w:val="single" w:sz="4" w:space="0" w:color="auto"/>
              <w:right w:val="single" w:sz="4" w:space="0" w:color="auto"/>
            </w:tcBorders>
          </w:tcPr>
          <w:p>
            <w:pPr>
              <w:adjustRightInd w:val="0"/>
              <w:textAlignment w:val="baseline"/>
              <w:rPr>
                <w:sz w:val="24"/>
              </w:rPr>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15"/>
        <w:autoSpaceDN w:val="0"/>
        <w:rPr>
          <w:rFonts w:ascii="宋体" w:hAnsi="宋体"/>
          <w:sz w:val="24"/>
          <w:lang w:eastAsia="zh-CN"/>
        </w:rPr>
      </w:pPr>
    </w:p>
    <w:p>
      <w:pPr>
        <w:pStyle w:val="815"/>
        <w:autoSpaceDN w:val="0"/>
        <w:rPr>
          <w:rFonts w:ascii="宋体" w:hAnsi="宋体"/>
          <w:sz w:val="24"/>
          <w:lang w:eastAsia="zh-CN"/>
        </w:rPr>
      </w:pPr>
    </w:p>
    <w:p>
      <w:pPr>
        <w:autoSpaceDN w:val="0"/>
        <w:spacing w:line="360" w:lineRule="auto"/>
        <w:jc w:val="left"/>
        <w:outlineLvl w:val="2"/>
        <w:rPr>
          <w:rFonts w:ascii="宋体" w:hint="eastAsia"/>
          <w:b/>
          <w:bCs/>
          <w:sz w:val="30"/>
          <w:szCs w:val="30"/>
          <w:highlight w:val="white"/>
        </w:rPr>
      </w:pPr>
      <w:r>
        <w:rPr>
          <w:rFonts w:ascii="宋体" w:hint="eastAsia"/>
          <w:sz w:val="24"/>
          <w:highlight w:val="yellow"/>
        </w:rPr>
        <w:br w:type="page"/>
      </w:r>
    </w:p>
    <w:p>
      <w:pPr>
        <w:jc w:val="center"/>
        <w:rPr>
          <w:b/>
          <w:sz w:val="32"/>
        </w:rPr>
      </w:pPr>
      <w:r>
        <w:rPr>
          <w:b/>
          <w:sz w:val="32"/>
        </w:rPr>
        <w:t xml:space="preserve">      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43"/>
        <w:gridCol w:w="2512"/>
        <w:gridCol w:w="918"/>
        <w:gridCol w:w="543"/>
        <w:gridCol w:w="1855"/>
        <w:gridCol w:w="543"/>
        <w:gridCol w:w="918"/>
        <w:gridCol w:w="697"/>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2"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7"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jc w:val="left"/>
          <w:tblInd w:w="0" w:type="dxa"/>
          <w:tblLayout w:type="fixed"/>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2"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1855"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697" w:type="dxa"/>
            <w:vAlign w:val="center"/>
          </w:tcPr>
          <w:p>
            <w:pPr>
              <w:pStyle w:val="3100"/>
              <w:jc w:val="center"/>
              <w:rPr>
                <w:rFonts w:ascii="宋体" w:eastAsia="宋体" w:hint="eastAsia"/>
                <w:sz w:val="24"/>
              </w:rPr>
            </w:pPr>
          </w:p>
        </w:tc>
      </w:tr>
      <w:tr>
        <w:tblPrEx>
          <w:jc w:val="left"/>
          <w:tblInd w:w="0" w:type="dxa"/>
          <w:tblLayout w:type="fixed"/>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2"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1855"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697" w:type="dxa"/>
            <w:vAlign w:val="center"/>
          </w:tcPr>
          <w:p>
            <w:pPr>
              <w:pStyle w:val="3100"/>
              <w:jc w:val="center"/>
              <w:rPr>
                <w:rFonts w:ascii="宋体" w:eastAsia="宋体" w:hint="eastAsia"/>
                <w:sz w:val="24"/>
              </w:rPr>
            </w:pPr>
          </w:p>
        </w:tc>
      </w:tr>
      <w:tr>
        <w:tblPrEx>
          <w:jc w:val="left"/>
          <w:tblInd w:w="0" w:type="dxa"/>
          <w:tblLayout w:type="fixed"/>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2"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1855"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697" w:type="dxa"/>
            <w:vAlign w:val="center"/>
          </w:tcPr>
          <w:p>
            <w:pPr>
              <w:pStyle w:val="3100"/>
              <w:jc w:val="center"/>
              <w:rPr>
                <w:rFonts w:ascii="宋体" w:eastAsia="宋体" w:hint="eastAsia"/>
                <w:sz w:val="24"/>
              </w:rPr>
            </w:pPr>
          </w:p>
        </w:tc>
      </w:tr>
      <w:tr>
        <w:tblPrEx>
          <w:jc w:val="left"/>
          <w:tblInd w:w="0" w:type="dxa"/>
          <w:tblLayout w:type="fixed"/>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2"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1855"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697" w:type="dxa"/>
            <w:vAlign w:val="center"/>
          </w:tcPr>
          <w:p>
            <w:pPr>
              <w:pStyle w:val="3100"/>
              <w:jc w:val="center"/>
              <w:rPr>
                <w:rFonts w:ascii="宋体" w:eastAsia="宋体" w:hint="eastAsia"/>
                <w:sz w:val="24"/>
              </w:rPr>
            </w:pPr>
          </w:p>
        </w:tc>
      </w:tr>
      <w:tr>
        <w:tblPrEx>
          <w:jc w:val="left"/>
          <w:tblInd w:w="0" w:type="dxa"/>
          <w:tblLayout w:type="fixed"/>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2"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1855" w:type="dxa"/>
            <w:vAlign w:val="center"/>
          </w:tcPr>
          <w:p>
            <w:pPr>
              <w:pStyle w:val="3100"/>
              <w:jc w:val="center"/>
              <w:rPr>
                <w:rFonts w:ascii="宋体" w:eastAsia="宋体" w:hint="eastAsia"/>
                <w:sz w:val="24"/>
              </w:rPr>
            </w:pPr>
          </w:p>
        </w:tc>
        <w:tc>
          <w:tcPr>
            <w:tcW w:w="543" w:type="dxa"/>
            <w:vAlign w:val="center"/>
          </w:tcPr>
          <w:p>
            <w:pPr>
              <w:pStyle w:val="3100"/>
              <w:jc w:val="center"/>
              <w:rPr>
                <w:rFonts w:ascii="宋体" w:eastAsia="宋体" w:hint="eastAsia"/>
                <w:sz w:val="24"/>
              </w:rPr>
            </w:pPr>
          </w:p>
        </w:tc>
        <w:tc>
          <w:tcPr>
            <w:tcW w:w="918" w:type="dxa"/>
            <w:vAlign w:val="center"/>
          </w:tcPr>
          <w:p>
            <w:pPr>
              <w:pStyle w:val="3100"/>
              <w:jc w:val="center"/>
              <w:rPr>
                <w:rFonts w:ascii="宋体" w:eastAsia="宋体" w:hint="eastAsia"/>
                <w:sz w:val="24"/>
              </w:rPr>
            </w:pPr>
          </w:p>
        </w:tc>
        <w:tc>
          <w:tcPr>
            <w:tcW w:w="697" w:type="dxa"/>
            <w:vAlign w:val="center"/>
          </w:tcPr>
          <w:p>
            <w:pPr>
              <w:pStyle w:val="3100"/>
              <w:jc w:val="center"/>
              <w:rPr>
                <w:rFonts w:ascii="宋体" w:eastAsia="宋体" w:hint="eastAsia"/>
                <w:sz w:val="24"/>
              </w:rPr>
            </w:pPr>
          </w:p>
        </w:tc>
      </w:tr>
      <w:tr>
        <w:tblPrEx>
          <w:jc w:val="left"/>
          <w:tblInd w:w="0" w:type="dxa"/>
          <w:tblLayout w:type="fixed"/>
          <w:tblCellMar>
            <w:top w:w="0" w:type="dxa"/>
            <w:left w:w="108" w:type="dxa"/>
            <w:bottom w:w="0" w:type="dxa"/>
            <w:right w:w="108" w:type="dxa"/>
          </w:tblCellMar>
        </w:tblPrEx>
        <w:trPr>
          <w:trHeight w:val="567"/>
          <w:jc w:val="left"/>
        </w:trPr>
        <w:tc>
          <w:tcPr>
            <w:tcW w:w="7832"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7"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sz w:val="24"/>
        </w:rPr>
      </w:pPr>
    </w:p>
    <w:p>
      <w:pPr>
        <w:rPr>
          <w:rFonts w:ascii="宋体" w:hint="eastAsia"/>
          <w:sz w:val="24"/>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rPr>
          <w:rFonts w:hint="eastAsia"/>
        </w:rPr>
      </w:pPr>
    </w:p>
    <w:p/>
    <w:p/>
    <w:p/>
    <w:p/>
    <w:p/>
    <w:p>
      <w:pPr>
        <w:rPr>
          <w:rFonts w:hint="eastAsia"/>
        </w:rPr>
      </w:pPr>
    </w:p>
    <w:p>
      <w:pPr>
        <w:rPr>
          <w:rFonts w:hint="eastAsia"/>
        </w:rPr>
      </w:pPr>
    </w:p>
    <w:p>
      <w:pPr>
        <w:rPr>
          <w:rFonts w:hint="eastAsia"/>
        </w:rPr>
      </w:pPr>
    </w:p>
    <w:p>
      <w:pPr>
        <w:rPr>
          <w:rFonts w:hint="eastAsia"/>
        </w:rPr>
      </w:pPr>
    </w:p>
    <w:p/>
    <w:p>
      <w:pPr>
        <w:autoSpaceDN w:val="0"/>
        <w:spacing w:line="360" w:lineRule="auto"/>
        <w:jc w:val="left"/>
        <w:outlineLvl w:val="2"/>
        <w:rPr>
          <w:rFonts w:ascii="宋体" w:hint="eastAsia"/>
          <w:b/>
          <w:bCs/>
          <w:sz w:val="30"/>
          <w:szCs w:val="30"/>
          <w:highlight w:val="white"/>
        </w:rPr>
      </w:pPr>
      <w:r>
        <w:rPr>
          <w:rFonts w:ascii="宋体" w:hint="eastAsia"/>
          <w:b/>
          <w:bCs/>
          <w:sz w:val="30"/>
          <w:szCs w:val="30"/>
          <w:highlight w:val="white"/>
        </w:rPr>
        <w:br w:type="page"/>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44"/>
        <w:gridCol w:w="844"/>
        <w:gridCol w:w="844"/>
        <w:gridCol w:w="844"/>
        <w:gridCol w:w="844"/>
        <w:gridCol w:w="3465"/>
      </w:tblGrid>
      <w:tr>
        <w:tblPrEx>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4" w:type="dxa"/>
            <w:tcBorders>
              <w:top w:val="single" w:sz="4" w:space="0" w:color="auto"/>
              <w:left w:val="nil"/>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4" w:type="dxa"/>
            <w:tcBorders>
              <w:top w:val="single" w:sz="4" w:space="0" w:color="auto"/>
              <w:left w:val="nil"/>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5" w:type="dxa"/>
            <w:tcBorders>
              <w:top w:val="single" w:sz="4" w:space="0" w:color="auto"/>
              <w:left w:val="single" w:sz="4" w:space="0" w:color="auto"/>
              <w:bottom w:val="single" w:sz="4" w:space="0" w:color="auto"/>
              <w:right w:val="single" w:sz="6"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jc w:val="center"/>
          <w:tblLayout w:type="fixed"/>
          <w:tblCellMar>
            <w:top w:w="0" w:type="dxa"/>
            <w:left w:w="108" w:type="dxa"/>
            <w:bottom w:w="0" w:type="dxa"/>
            <w:right w:w="108" w:type="dxa"/>
          </w:tblCellMar>
        </w:tblPrEx>
        <w:trPr>
          <w:trHeight w:val="567"/>
          <w:jc w:val="center"/>
        </w:trPr>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5"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5"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5"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5"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5"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4"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4"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5"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项目团队人员的从业人员资格证书以及上述员工距开标之日三个月任意1个月的缴纳社保证明（未提供的不予认定）；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15"/>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pStyle w:val="504101"/>
        <w:rPr>
          <w:rFonts w:ascii="宋体" w:hint="eastAsia"/>
          <w:b/>
          <w:bCs/>
          <w:sz w:val="30"/>
          <w:szCs w:val="30"/>
          <w:highlight w:val="white"/>
        </w:rPr>
      </w:pPr>
      <w:r>
        <w:rPr>
          <w:rFonts w:ascii="仿宋" w:eastAsia="仿宋" w:hint="eastAsia"/>
          <w:color w:val="000000"/>
          <w:sz w:val="24"/>
          <w:highlight w:val="white"/>
        </w:rPr>
        <w:t xml:space="preserve">                   </w:t>
      </w:r>
    </w:p>
    <w:p>
      <w:pPr>
        <w:spacing w:line="720" w:lineRule="auto"/>
        <w:ind w:right="960"/>
        <w:rPr>
          <w:rFonts w:hint="eastAsia"/>
          <w:sz w:val="24"/>
        </w:rPr>
      </w:pPr>
    </w:p>
    <w:p>
      <w:pPr>
        <w:outlineLvl w:val="1"/>
      </w:pPr>
    </w:p>
    <w:p>
      <w:pPr>
        <w:outlineLvl w:val="1"/>
      </w:pPr>
    </w:p>
    <w:p>
      <w:pPr>
        <w:outlineLvl w:val="1"/>
      </w:pPr>
    </w:p>
    <w:p>
      <w:pPr>
        <w:outlineLvl w:val="1"/>
      </w:pPr>
    </w:p>
    <w:p>
      <w:pPr>
        <w:outlineLvl w:val="1"/>
      </w:pPr>
    </w:p>
    <w:p>
      <w:pPr>
        <w:outlineLvl w:val="1"/>
      </w:pPr>
    </w:p>
    <w:p>
      <w:pPr>
        <w:pStyle w:val="752"/>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ind w:firstLine="420" w:firstLineChars="200"/>
        <w:rPr>
          <w:rFonts w:hint="eastAsia"/>
        </w:rPr>
      </w:pPr>
    </w:p>
    <w:sectPr>
      <w:footerReference w:type="even" r:id="rId12"/>
      <w:footerReference w:type="default" r:id="rId13"/>
      <w:pgSz w:w="11907" w:h="16840"/>
      <w:pgMar w:top="1440" w:right="1797" w:bottom="1440" w:left="1797" w:header="851" w:footer="992" w:gutter="0"/>
      <w:cols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20007A87" w:usb1="80000000" w:usb2="00000008" w:usb3="00000000" w:csb0="000001FF" w:csb1="00000000"/>
  </w:font>
  <w:font w:name="微软雅黑">
    <w:panose1 w:val="020B0503020204020204"/>
    <w:charset w:val="86"/>
    <w:family w:val="auto"/>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Courier New">
    <w:panose1 w:val="02070309020205020404"/>
    <w:charset w:val="00"/>
    <w:family w:val="modern"/>
    <w:pitch w:val="variable"/>
    <w:sig w:usb0="E0002AFF" w:usb1="C0007843" w:usb2="00000009" w:usb3="00000000" w:csb0="400001FF" w:csb1="FFFF0000"/>
  </w:font>
  <w:font w:name="??">
    <w:altName w:val="Times New Roman"/>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2000019F" w:csb1="00000000"/>
  </w:font>
  <w:font w:name="仿宋_GB2312">
    <w:altName w:val="仿宋"/>
    <w:panose1 w:val="02010609030101010101"/>
    <w:charset w:val="86"/>
    <w:family w:val="auto"/>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Arial Unicode MS">
    <w:panose1 w:val="020B0604020202020204"/>
    <w:charset w:val="86"/>
    <w:family w:val="auto"/>
    <w:pitch w:val="variable"/>
    <w:sig w:usb0="FFFFFFFF" w:usb1="E9FFFFFF" w:usb2="0000003F" w:usb3="00000000" w:csb0="603F01FF" w:csb1="FFFF0000"/>
  </w:font>
  <w:font w:name="华文中宋">
    <w:panose1 w:val="02010600040101010101"/>
    <w:charset w:val="86"/>
    <w:family w:val="auto"/>
    <w:pitch w:val="variable"/>
    <w:sig w:usb0="00000287" w:usb1="080F0000" w:usb2="00000000" w:usb3="00000000" w:csb0="0004009F" w:csb1="DFD70000"/>
  </w:font>
  <w:font w:name="Tahoma">
    <w:panose1 w:val="020B0604030504040204"/>
    <w:charset w:val="00"/>
    <w:family w:val="auto"/>
    <w:pitch w:val="variable"/>
    <w:sig w:usb0="E1002EFF" w:usb1="C000605B" w:usb2="00000029" w:usb3="00000000" w:csb0="200101FF" w:csb1="20280000"/>
  </w:font>
  <w:font w:name="Verdana">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panose1 w:val="03000500000000000000"/>
    <w:charset w:val="00"/>
    <w:family w:val="script"/>
    <w:pitch w:val="variable"/>
    <w:sig w:usb0="80000023" w:usb1="00000000" w:usb2="00020000" w:usb3="00000000" w:csb0="00000001" w:csb1="0000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105"/>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498475" cy="401288"/>
              <wp:effectExtent l="0" t="0" r="0" b="0"/>
              <wp:wrapNone/>
              <wp:docPr id="1" name="矩形 1"/>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103"/>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2"/>
                          </w:pPr>
                        </w:p>
                      </w:txbxContent>
                    </wps:txbx>
                    <wps:bodyPr vert="horz" wrap="none" lIns="0" tIns="0" rIns="0" bIns="0" anchor="t" anchorCtr="0" upright="1">
                      <a:spAutoFit/>
                    </wps:bodyPr>
                  </wps:wsp>
                </a:graphicData>
              </a:graphic>
            </wp:anchor>
          </w:drawing>
        </mc:Choice>
        <mc:Fallback>
          <w:pict>
            <v:rect id="矩形 3" o:spid="_x0000_s2049" style="width:39.25pt;height:31.6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103"/>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2"/>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rPr>
        <w:rStyle w:val="PageNumber"/>
      </w:rPr>
      <w:t xml:space="preserve"> </w:t>
    </w:r>
    <w:r>
      <w:fldChar w:fldCharType="end"/>
    </w:r>
  </w:p>
  <w:p>
    <w:pPr>
      <w:pStyle w:val="Footer"/>
      <w:tabs>
        <w:tab w:val="center" w:pos="4153"/>
        <w:tab w:val="right" w:pos="8306"/>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rPr>
        <w:rStyle w:val="PageNumber"/>
      </w:rPr>
      <w:t>18</w:t>
    </w:r>
    <w:r>
      <w:fldChar w:fldCharType="end"/>
    </w:r>
  </w:p>
  <w:p>
    <w:pPr>
      <w:pStyle w:val="Footer"/>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7"/>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1"/>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4">
    <w:nsid w:val="00000004"/>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0000005"/>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6">
    <w:nsid w:val="00000006"/>
    <w:multiLevelType w:val="singleLevel"/>
    <w:tmpl w:val="0FFFFF82"/>
    <w:lvl w:ilvl="0">
      <w:start w:val="1"/>
      <w:numFmt w:val="bullet"/>
      <w:lvlText w:val="l"/>
      <w:lvlJc w:val="left"/>
      <w:pPr>
        <w:tabs>
          <w:tab w:val="num" w:pos="1200"/>
        </w:tabs>
        <w:ind w:left="1200" w:hanging="360"/>
      </w:pPr>
      <w:rPr>
        <w:rFonts w:ascii="Wingdings" w:hAnsi="Wingdings" w:hint="default"/>
      </w:rPr>
    </w:lvl>
  </w:abstractNum>
  <w:abstractNum w:abstractNumId="7">
    <w:nsid w:val="00000007"/>
    <w:multiLevelType w:val="singleLevel"/>
    <w:tmpl w:val="0FFFFF7E"/>
    <w:lvl w:ilvl="0">
      <w:start w:val="1"/>
      <w:numFmt w:val="decimal"/>
      <w:lvlText w:val="%1."/>
      <w:lvlJc w:val="left"/>
      <w:pPr>
        <w:tabs>
          <w:tab w:val="num" w:pos="1200"/>
        </w:tabs>
        <w:ind w:left="1200" w:hanging="360"/>
      </w:pPr>
    </w:lvl>
  </w:abstractNum>
  <w:abstractNum w:abstractNumId="8">
    <w:nsid w:val="00000008"/>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09"/>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A"/>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B"/>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2">
    <w:nsid w:val="0000000C"/>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D"/>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0E"/>
    <w:multiLevelType w:val="singleLevel"/>
    <w:tmpl w:val="0FFFFF81"/>
    <w:lvl w:ilvl="0">
      <w:start w:val="1"/>
      <w:numFmt w:val="bullet"/>
      <w:lvlText w:val="l"/>
      <w:lvlJc w:val="left"/>
      <w:pPr>
        <w:tabs>
          <w:tab w:val="num" w:pos="1620"/>
        </w:tabs>
        <w:ind w:left="1620" w:hanging="360"/>
      </w:pPr>
      <w:rPr>
        <w:rFonts w:ascii="Wingdings" w:hAnsi="Wingdings" w:hint="default"/>
      </w:rPr>
    </w:lvl>
  </w:abstractNum>
  <w:abstractNum w:abstractNumId="15">
    <w:nsid w:val="0000000F"/>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0"/>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0000011"/>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0000001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9">
    <w:nsid w:val="00000013"/>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4"/>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num w:numId="1">
    <w:abstractNumId w:val="20"/>
  </w:num>
  <w:num w:numId="2">
    <w:abstractNumId w:val="5"/>
  </w:num>
  <w:num w:numId="3">
    <w:abstractNumId w:val="4"/>
  </w:num>
  <w:num w:numId="4">
    <w:abstractNumId w:val="6"/>
  </w:num>
  <w:num w:numId="5">
    <w:abstractNumId w:val="1"/>
  </w:num>
  <w:num w:numId="6">
    <w:abstractNumId w:val="7"/>
  </w:num>
  <w:num w:numId="7">
    <w:abstractNumId w:val="8"/>
  </w:num>
  <w:num w:numId="8">
    <w:abstractNumId w:val="9"/>
  </w:num>
  <w:num w:numId="9">
    <w:abstractNumId w:val="10"/>
  </w:num>
  <w:num w:numId="10">
    <w:abstractNumId w:val="11"/>
  </w:num>
  <w:num w:numId="11">
    <w:abstractNumId w:val="0"/>
  </w:num>
  <w:num w:numId="12">
    <w:abstractNumId w:val="13"/>
  </w:num>
  <w:num w:numId="13">
    <w:abstractNumId w:val="12"/>
  </w:num>
  <w:num w:numId="14">
    <w:abstractNumId w:val="2"/>
  </w:num>
  <w:num w:numId="15">
    <w:abstractNumId w:val="14"/>
  </w:num>
  <w:num w:numId="16">
    <w:abstractNumId w:val="15"/>
  </w:num>
  <w:num w:numId="17">
    <w:abstractNumId w:val="3"/>
  </w:num>
  <w:num w:numId="18">
    <w:abstractNumId w:val="16"/>
  </w:num>
  <w:num w:numId="19">
    <w:abstractNumId w:val="17"/>
  </w:num>
  <w:num w:numId="20">
    <w:abstractNumId w:val="18"/>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2"/>
      </w:numPr>
      <w:tabs>
        <w:tab w:val="left" w:pos="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2"/>
      </w:numPr>
      <w:tabs>
        <w:tab w:val="left" w:pos="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2"/>
      </w:numPr>
      <w:tabs>
        <w:tab w:val="left" w:pos="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2"/>
      </w:numPr>
      <w:tabs>
        <w:tab w:val="left" w:pos="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2"/>
      </w:numPr>
      <w:tabs>
        <w:tab w:val="left" w:pos="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2"/>
      </w:numPr>
      <w:tabs>
        <w:tab w:val="left" w:pos="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Char1">
    <w:name w:val="题注(图注) Char Char1"/>
    <w:rPr>
      <w:rFonts w:ascii="Arial" w:eastAsia="黑体" w:hAnsi="Arial"/>
      <w:snapToGrid w:val="0"/>
      <w:lang w:val="en-US" w:eastAsia="zh-CN"/>
    </w:rPr>
  </w:style>
  <w:style w:type="character" w:styleId="PageNumber">
    <w:name w:val="page number"/>
    <w:basedOn w:val="DefaultParagraphFont"/>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styleId="HTMLVariable">
    <w:name w:val="HTML Variable"/>
    <w:rPr>
      <w:i/>
      <w:iCs/>
    </w:rPr>
  </w:style>
  <w:style w:type="character" w:customStyle="1" w:styleId="1">
    <w:name w:val="超链接_1"/>
    <w:rPr>
      <w:color w:val="0000FF"/>
      <w:u w:val="single"/>
    </w:rPr>
  </w:style>
  <w:style w:type="character" w:styleId="HTMLKeyboard">
    <w:name w:val="HTML Keyboard"/>
    <w:rPr>
      <w:rFonts w:ascii="Courier New" w:hAnsi="Courier New"/>
      <w:sz w:val="20"/>
    </w:rPr>
  </w:style>
  <w:style w:type="character" w:customStyle="1" w:styleId="chanpin1">
    <w:name w:val="chanpin1"/>
    <w:rPr>
      <w:rFonts w:ascii="??" w:hAnsi="??"/>
      <w:color w:val="000000"/>
      <w:sz w:val="20"/>
      <w:u w:val="none"/>
    </w:rPr>
  </w:style>
  <w:style w:type="character" w:styleId="Strong">
    <w:name w:val="Strong"/>
    <w:rPr>
      <w:b/>
      <w:bCs/>
    </w:rPr>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chanpin">
    <w:name w:val="chanpin拷贝"/>
  </w:style>
  <w:style w:type="character" w:customStyle="1" w:styleId="00">
    <w:name w:val="批注引用_0"/>
    <w:rPr>
      <w:sz w:val="21"/>
      <w:szCs w:val="21"/>
    </w:rPr>
  </w:style>
  <w:style w:type="character" w:customStyle="1" w:styleId="1Char">
    <w:name w:val="样式1 Char"/>
    <w:rPr>
      <w:rFonts w:ascii="宋体" w:eastAsia="宋体"/>
      <w:sz w:val="21"/>
      <w:szCs w:val="21"/>
      <w:lang w:val="en-US" w:eastAsia="zh-CN" w:bidi="ar-SA"/>
    </w:rPr>
  </w:style>
  <w:style w:type="character" w:customStyle="1" w:styleId="CharChar3">
    <w:name w:val="Char Char3"/>
    <w:rPr>
      <w:rFonts w:ascii="宋体" w:eastAsia="宋体"/>
      <w:kern w:val="2"/>
      <w:sz w:val="21"/>
      <w:lang w:val="en-US" w:eastAsia="zh-CN"/>
    </w:rPr>
  </w:style>
  <w:style w:type="character" w:customStyle="1" w:styleId="fontstyle01">
    <w:name w:val="fontstyle01"/>
    <w:rPr>
      <w:rFonts w:ascii="宋体" w:eastAsia="宋体"/>
      <w:color w:val="000000"/>
      <w:sz w:val="24"/>
      <w:szCs w:val="24"/>
    </w:rPr>
  </w:style>
  <w:style w:type="character" w:customStyle="1" w:styleId="apple-converted-space">
    <w:name w:val="apple-converted-space"/>
  </w:style>
  <w:style w:type="character" w:customStyle="1" w:styleId="Char4Char">
    <w:name w:val="正文文本缩进 Char,4 Char"/>
    <w:rPr>
      <w:rFonts w:eastAsia="宋体"/>
      <w:kern w:val="2"/>
      <w:sz w:val="32"/>
      <w:lang w:val="en-US" w:eastAsia="zh-CN"/>
    </w:rPr>
  </w:style>
  <w:style w:type="character" w:customStyle="1" w:styleId="c21">
    <w:name w:val="c21"/>
    <w:rPr>
      <w:rFonts w:ascii="??" w:hAnsi="??"/>
      <w:color w:val="000000"/>
      <w:sz w:val="20"/>
      <w:u w:val="none"/>
    </w:rPr>
  </w:style>
  <w:style w:type="character" w:customStyle="1" w:styleId="NormalCharacter">
    <w:name w:val="NormalCharacte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
    <w:name w:val="超链接_2"/>
    <w:rPr>
      <w:color w:val="0000FF"/>
      <w:u w:val="single"/>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styleId="BodyTextIndent3">
    <w:name w:val="Body Text Indent 3"/>
    <w:basedOn w:val="Normal"/>
    <w:pPr>
      <w:numPr>
        <w:ilvl w:val="0"/>
        <w:numId w:val="3"/>
      </w:numPr>
      <w:tabs>
        <w:tab w:val="left" w:pos="2040"/>
      </w:tabs>
      <w:ind w:left="0" w:firstLine="570"/>
    </w:pPr>
    <w:rPr>
      <w:rFonts w:cs="Times New Roman"/>
      <w:sz w:val="28"/>
      <w:lang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0">
    <w:name w:val="样式 1 四号"/>
    <w:next w:val="181"/>
    <w:pPr>
      <w:widowControl w:val="0"/>
      <w:ind w:firstLine="200"/>
      <w:jc w:val="both"/>
    </w:pPr>
    <w:rPr>
      <w:rFonts w:ascii="宋体" w:eastAsia="宋体" w:cs="Times New Roman"/>
      <w:bCs/>
      <w:kern w:val="2"/>
      <w:sz w:val="28"/>
      <w:szCs w:val="28"/>
      <w:lang w:val="en-US"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2"/>
    <w:pPr>
      <w:widowControl w:val="0"/>
      <w:jc w:val="both"/>
    </w:pPr>
    <w:rPr>
      <w:rFonts w:ascii="Times New Roman" w:eastAsia="宋体" w:hAnsi="Times New Roman" w:cs="Times New Roman"/>
      <w:kern w:val="2"/>
      <w:sz w:val="21"/>
      <w:szCs w:val="22"/>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styleId="IndexHeading">
    <w:name w:val="index heading"/>
    <w:basedOn w:val="Normal"/>
    <w:next w:val="Index1"/>
    <w:rPr>
      <w:rFonts w:ascii="Calibri" w:eastAsia="宋体" w:hAnsi="Calibri" w:cs="Times New Roman"/>
      <w:szCs w:val="20"/>
      <w:lang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101">
    <w:name w:val="正文101"/>
    <w:pPr>
      <w:widowControl w:val="0"/>
      <w:jc w:val="both"/>
    </w:pPr>
    <w:rPr>
      <w:rFonts w:ascii="Calibri" w:eastAsia="宋体" w:hAnsi="Calibri" w:cs="Times New Roman"/>
      <w:kern w:val="2"/>
      <w:sz w:val="21"/>
      <w:szCs w:val="24"/>
      <w:lang w:val="en-US" w:eastAsia="en-US" w:bidi="ar-SA"/>
    </w:rPr>
  </w:style>
  <w:style w:type="paragraph" w:styleId="Date">
    <w:name w:val="Date"/>
    <w:basedOn w:val="Normal"/>
    <w:next w:val="Normal"/>
    <w:pPr>
      <w:numPr>
        <w:ilvl w:val="0"/>
        <w:numId w:val="4"/>
      </w:numPr>
      <w:tabs>
        <w:tab w:val="left" w:pos="780"/>
        <w:tab w:val="clear" w:pos="1200"/>
      </w:tabs>
      <w:ind w:left="100" w:firstLine="0"/>
    </w:pPr>
    <w:rPr>
      <w:rFonts w:cs="Times New Roman"/>
      <w:lang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0"/>
    <w:pPr>
      <w:widowControl w:val="0"/>
      <w:jc w:val="both"/>
    </w:pPr>
    <w:rPr>
      <w:rFonts w:ascii="Times New Roman" w:eastAsia="宋体" w:hAnsi="Times New Roman" w:cs="Times New Roman"/>
      <w:kern w:val="2"/>
      <w:sz w:val="21"/>
      <w:szCs w:val="22"/>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lang w:eastAsia="en-US"/>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styleId="TOC9">
    <w:name w:val="toc 9"/>
    <w:basedOn w:val="Normal"/>
    <w:next w:val="Normal"/>
    <w:pPr>
      <w:ind w:left="1680"/>
      <w:jc w:val="left"/>
    </w:pPr>
    <w:rPr>
      <w:rFonts w:ascii="等线" w:eastAsia="等线"/>
      <w:sz w:val="18"/>
      <w:szCs w:val="18"/>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styleId="BodyText">
    <w:name w:val="Body Text"/>
    <w:basedOn w:val="Normal"/>
    <w:rPr>
      <w:rFonts w:cs="Times New Roman"/>
      <w:sz w:val="28"/>
      <w:lang w:eastAsia="en-US" w:bidi="ar-SA"/>
    </w:rPr>
  </w:style>
  <w:style w:type="paragraph" w:customStyle="1" w:styleId="a0">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20">
    <w:name w:val="纯文本20"/>
    <w:pPr>
      <w:widowControl w:val="0"/>
      <w:jc w:val="both"/>
    </w:pPr>
    <w:rPr>
      <w:rFonts w:ascii="宋体" w:eastAsia="宋体" w:cs="Courier New"/>
      <w:kern w:val="2"/>
      <w:sz w:val="21"/>
      <w:szCs w:val="21"/>
      <w:lang w:val="en-US"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styleId="TOC6">
    <w:name w:val="toc 6"/>
    <w:basedOn w:val="Normal"/>
    <w:next w:val="Normal"/>
    <w:pPr>
      <w:ind w:left="1050"/>
      <w:jc w:val="left"/>
    </w:pPr>
    <w:rPr>
      <w:rFonts w:ascii="等线" w:eastAsia="等线"/>
      <w:sz w:val="18"/>
      <w:szCs w:val="18"/>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116">
    <w:name w:val="正文1116"/>
    <w:next w:val="11170"/>
    <w:pPr>
      <w:widowControl w:val="0"/>
      <w:jc w:val="both"/>
    </w:pPr>
    <w:rPr>
      <w:rFonts w:ascii="Calibri" w:eastAsia="方正仿宋_GBK" w:hAnsi="Calibri" w:cs="Times New Roman"/>
      <w:kern w:val="2"/>
      <w:sz w:val="32"/>
      <w:szCs w:val="28"/>
      <w:lang w:val="en-US" w:eastAsia="en-US"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Index8">
    <w:name w:val="index 8"/>
    <w:basedOn w:val="Normal"/>
    <w:next w:val="Normal"/>
    <w:pPr>
      <w:ind w:left="1400" w:leftChars="1400"/>
    </w:pPr>
    <w:rPr>
      <w:rFonts w:cs="Times New Roman"/>
      <w:lang w:eastAsia="en-US" w:bidi="ar-SA"/>
    </w:r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styleId="TOC4">
    <w:name w:val="toc 4"/>
    <w:basedOn w:val="Normal"/>
    <w:next w:val="Normal"/>
    <w:pPr>
      <w:ind w:left="630"/>
      <w:jc w:val="left"/>
    </w:pPr>
    <w:rPr>
      <w:rFonts w:ascii="等线" w:eastAsia="等线"/>
      <w:sz w:val="18"/>
      <w:szCs w:val="18"/>
    </w:rPr>
  </w:style>
  <w:style w:type="paragraph" w:customStyle="1" w:styleId="191610">
    <w:name w:val="样式 1916 10 磅"/>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styleId="BodyTextIndent2">
    <w:name w:val="Body Text Indent 2"/>
    <w:basedOn w:val="Normal"/>
    <w:pPr>
      <w:numPr>
        <w:ilvl w:val="0"/>
        <w:numId w:val="6"/>
      </w:numPr>
      <w:tabs>
        <w:tab w:val="left" w:pos="780"/>
        <w:tab w:val="clear" w:pos="1200"/>
      </w:tabs>
      <w:ind w:left="0" w:firstLine="586"/>
    </w:pPr>
    <w:rPr>
      <w:rFonts w:ascii="宋体" w:cs="Times New Roman"/>
      <w:szCs w:val="21"/>
      <w:lang w:eastAsia="en-US" w:bidi="ar-SA"/>
    </w:rPr>
  </w:style>
  <w:style w:type="paragraph" w:customStyle="1" w:styleId="52710">
    <w:name w:val="样式 527 10 磅"/>
    <w:next w:val="10330"/>
    <w:pPr>
      <w:widowControl w:val="0"/>
      <w:jc w:val="both"/>
    </w:pPr>
    <w:rPr>
      <w:rFonts w:ascii="等线" w:eastAsia="等线"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styleId="BlockText">
    <w:name w:val="Block Text"/>
    <w:basedOn w:val="Normal"/>
    <w:pPr>
      <w:spacing w:after="120"/>
      <w:ind w:left="700" w:right="700" w:leftChars="700" w:rightChars="700"/>
    </w:pPr>
    <w:rPr>
      <w:rFonts w:cs="Times New Roman"/>
      <w:lang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styleId="TOC2">
    <w:name w:val="toc 2"/>
    <w:basedOn w:val="Normal"/>
    <w:next w:val="Normal"/>
    <w:pPr>
      <w:ind w:left="210"/>
      <w:jc w:val="left"/>
    </w:pPr>
    <w:rPr>
      <w:rFonts w:ascii="等线" w:eastAsia="等线"/>
      <w:caps w:val="0"/>
      <w:smallCaps/>
      <w:sz w:val="20"/>
      <w:szCs w:val="20"/>
    </w:rPr>
  </w:style>
  <w:style w:type="paragraph" w:customStyle="1" w:styleId="91">
    <w:name w:val="纯文本91"/>
    <w:pPr>
      <w:widowControl w:val="0"/>
      <w:jc w:val="both"/>
    </w:pPr>
    <w:rPr>
      <w:rFonts w:ascii="宋体" w:eastAsia="宋体" w:cs="Courier New"/>
      <w:kern w:val="2"/>
      <w:sz w:val="21"/>
      <w:szCs w:val="21"/>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11">
    <w:name w:val="列表1"/>
    <w:next w:val="3"/>
    <w:pPr>
      <w:widowControl w:val="0"/>
      <w:numPr>
        <w:ilvl w:val="0"/>
        <w:numId w:val="7"/>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styleId="ListBullet">
    <w:name w:val="List Bullet"/>
    <w:basedOn w:val="Normal"/>
    <w:pPr>
      <w:numPr>
        <w:ilvl w:val="0"/>
        <w:numId w:val="8"/>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styleId="TOC5">
    <w:name w:val="toc 5"/>
    <w:basedOn w:val="Normal"/>
    <w:next w:val="Normal"/>
    <w:pPr>
      <w:ind w:left="840"/>
      <w:jc w:val="left"/>
    </w:pPr>
    <w:rPr>
      <w:rFonts w:ascii="等线" w:eastAsia="等线"/>
      <w:sz w:val="18"/>
      <w:szCs w:val="18"/>
    </w:rPr>
  </w:style>
  <w:style w:type="paragraph" w:customStyle="1" w:styleId="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styleId="NormalIndent">
    <w:name w:val="Normal Indent"/>
    <w:basedOn w:val="Normal"/>
    <w:pPr>
      <w:ind w:firstLine="420"/>
    </w:pPr>
    <w:rPr>
      <w:rFonts w:cs="Times New Roman"/>
      <w:lang w:eastAsia="en-US"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styleId="BodyText2">
    <w:name w:val="Body Text 2"/>
    <w:basedOn w:val="Normal"/>
    <w:pPr>
      <w:spacing w:after="120" w:line="480" w:lineRule="auto"/>
    </w:pPr>
    <w:rPr>
      <w:rFonts w:cs="Times New Roman"/>
      <w:lang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styleId="Index1">
    <w:name w:val="index 1"/>
    <w:basedOn w:val="Normal"/>
    <w:next w:val="Normal"/>
    <w:rPr>
      <w:rFonts w:cs="Times New Roman"/>
      <w:lang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styleId="CommentSubject">
    <w:name w:val="annotation subject"/>
    <w:next w:val="a1"/>
    <w:pPr>
      <w:widowControl w:val="0"/>
      <w:jc w:val="both"/>
    </w:pPr>
    <w:rPr>
      <w:rFonts w:ascii="Calibri" w:eastAsia="宋体" w:hAnsi="Calibri" w:cs="Times New Roman"/>
      <w:b/>
      <w:bCs/>
      <w:kern w:val="2"/>
      <w:sz w:val="21"/>
      <w:szCs w:val="24"/>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styleId="TOC8">
    <w:name w:val="toc 8"/>
    <w:basedOn w:val="Normal"/>
    <w:next w:val="Normal"/>
    <w:pPr>
      <w:ind w:left="1470"/>
      <w:jc w:val="left"/>
    </w:pPr>
    <w:rPr>
      <w:rFonts w:ascii="等线" w:eastAsia="等线"/>
      <w:sz w:val="18"/>
      <w:szCs w:val="18"/>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styleId="BodyText3">
    <w:name w:val="Body Text 3"/>
    <w:basedOn w:val="Normal"/>
    <w:pPr>
      <w:spacing w:after="120"/>
    </w:pPr>
    <w:rPr>
      <w:rFonts w:cs="Times New Roman"/>
      <w:sz w:val="16"/>
      <w:szCs w:val="16"/>
      <w:lang w:eastAsia="en-US"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批注文字6"/>
    <w:pPr>
      <w:widowControl w:val="0"/>
      <w:jc w:val="both"/>
    </w:pPr>
    <w:rPr>
      <w:rFonts w:ascii="Calibri" w:eastAsia="宋体" w:hAnsi="Calibri" w:cs="Times New Roman"/>
      <w:kern w:val="2"/>
      <w:sz w:val="24"/>
      <w:szCs w:val="28"/>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050">
    <w:name w:val="正文1050"/>
    <w:rPr>
      <w:rFonts w:ascii="Calibri" w:eastAsia="宋体" w:hAnsi="Calibri" w:cs="Times New Roman"/>
      <w:kern w:val="2"/>
      <w:sz w:val="21"/>
      <w:szCs w:val="21"/>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styleId="BodyTextFirstIndent">
    <w:name w:val="Body Text First Indent"/>
    <w:basedOn w:val="BodyText"/>
    <w:pPr>
      <w:spacing w:after="120"/>
      <w:ind w:firstLine="100" w:firstLineChars="100"/>
    </w:pPr>
    <w:rPr>
      <w:rFonts w:cs="Arial"/>
      <w:sz w:val="21"/>
      <w:lang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41">
    <w:name w:val="纯文本41"/>
    <w:pPr>
      <w:widowControl w:val="0"/>
      <w:jc w:val="both"/>
    </w:pPr>
    <w:rPr>
      <w:rFonts w:ascii="宋体" w:eastAsia="宋体" w:cs="Courier New"/>
      <w:kern w:val="2"/>
      <w:sz w:val="21"/>
      <w:szCs w:val="21"/>
      <w:lang w:val="en-US" w:eastAsia="en-US" w:bidi="ar-SA"/>
    </w:rPr>
  </w:style>
  <w:style w:type="paragraph" w:customStyle="1" w:styleId="32910">
    <w:name w:val="样式 329 10 磅"/>
    <w:next w:val="10012"/>
    <w:pPr>
      <w:widowControl w:val="0"/>
      <w:jc w:val="both"/>
    </w:pPr>
    <w:rPr>
      <w:rFonts w:ascii="宋体" w:eastAsia="宋体" w:cs="Times New Roman"/>
      <w:kern w:val="2"/>
      <w:sz w:val="21"/>
      <w:szCs w:val="21"/>
      <w:lang w:val="en-US" w:eastAsia="en-US" w:bidi="ar-SA"/>
    </w:rPr>
  </w:style>
  <w:style w:type="paragraph" w:customStyle="1" w:styleId="4">
    <w:name w:val="正文文本4"/>
    <w:pPr>
      <w:widowControl w:val="0"/>
      <w:jc w:val="both"/>
    </w:pPr>
    <w:rPr>
      <w:rFonts w:ascii="Calibri" w:eastAsia="宋体" w:hAnsi="Calibri" w:cs="Times New Roman"/>
      <w:kern w:val="2"/>
      <w:sz w:val="28"/>
      <w:szCs w:val="22"/>
      <w:lang w:val="en-US" w:eastAsia="en-US" w:bidi="ar-SA"/>
    </w:rPr>
  </w:style>
  <w:style w:type="paragraph" w:customStyle="1" w:styleId="a1">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lang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styleId="ListBullet2">
    <w:name w:val="List Bullet 2"/>
    <w:basedOn w:val="Normal"/>
    <w:pPr>
      <w:numPr>
        <w:ilvl w:val="0"/>
        <w:numId w:val="9"/>
      </w:numPr>
      <w:tabs>
        <w:tab w:val="left" w:pos="600"/>
        <w:tab w:val="left" w:pos="1200"/>
      </w:tabs>
    </w:pPr>
    <w:rPr>
      <w:rFonts w:ascii="Calibri" w:eastAsia="宋体" w:hAnsi="Calibri" w:cs="Times New Roman"/>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lang w:eastAsia="en-US"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customStyle="1" w:styleId="88410">
    <w:name w:val="样式 884 10 磅"/>
    <w:next w:val="415"/>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styleId="BalloonText">
    <w:name w:val="Balloon Text"/>
    <w:basedOn w:val="Normal"/>
    <w:rPr>
      <w:rFonts w:cs="Times New Roman"/>
      <w:sz w:val="18"/>
      <w:szCs w:val="18"/>
      <w:lang w:eastAsia="en-US"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styleId="E-mailSignature">
    <w:name w:val="E-mail Signature"/>
    <w:basedOn w:val="Normal"/>
    <w:rPr>
      <w:rFonts w:ascii="Calibri" w:eastAsia="宋体" w:hAnsi="Calibri" w:cs="Times New Roman"/>
      <w:lang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styleId="TOC3">
    <w:name w:val="toc 3"/>
    <w:basedOn w:val="Normal"/>
    <w:next w:val="Normal"/>
    <w:pPr>
      <w:ind w:left="420"/>
      <w:jc w:val="left"/>
    </w:pPr>
    <w:rPr>
      <w:rFonts w:ascii="等线" w:eastAsia="等线"/>
      <w:i/>
      <w:iCs/>
      <w:sz w:val="20"/>
      <w:szCs w:val="20"/>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eastAsia="en-US"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styleId="Closing">
    <w:name w:val="Closing"/>
    <w:basedOn w:val="Normal"/>
    <w:pPr>
      <w:ind w:left="4320"/>
    </w:pPr>
    <w:rPr>
      <w:rFonts w:ascii="Calibri" w:eastAsia="宋体" w:hAnsi="Calibri" w:cs="Times New Roman"/>
      <w:lang w:eastAsia="en-US"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批注文字_0"/>
    <w:basedOn w:val="5"/>
    <w:pPr>
      <w:jc w:val="left"/>
    </w:pPr>
    <w:rPr>
      <w:rFonts w:eastAsia="宋体"/>
      <w:szCs w:val="22"/>
    </w:rPr>
  </w:style>
  <w:style w:type="paragraph" w:customStyle="1" w:styleId="02">
    <w:name w:val="批注主题_0"/>
    <w:basedOn w:val="01"/>
    <w:next w:val="01"/>
    <w:rPr>
      <w:b/>
      <w:bCs/>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customStyle="1" w:styleId="47878">
    <w:name w:val="样式 标题 4 + 左 段前: 7.8 磅 段后: 7.8 磅 行距: 单倍行距"/>
    <w:next w:val="12"/>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12">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2"/>
    <w:pPr>
      <w:spacing w:after="120"/>
      <w:ind w:left="420"/>
    </w:pPr>
  </w:style>
  <w:style w:type="paragraph" w:customStyle="1" w:styleId="15">
    <w:name w:val="样式 15 "/>
    <w:next w:val="4551"/>
    <w:rPr>
      <w:rFonts w:ascii="Times New Roman" w:eastAsia="宋体" w:hAnsi="Times New Roman" w:cs="Times New Roman"/>
      <w:sz w:val="20"/>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styleId="NormalWeb">
    <w:name w:val="Normal (Web)"/>
    <w:next w:val="13"/>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修订1"/>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61">
    <w:name w:val="正文6"/>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184510">
    <w:name w:val="样式 1845 10 磅"/>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54">
    <w:name w:val="正文54"/>
    <w:pPr>
      <w:widowControl w:val="0"/>
      <w:jc w:val="both"/>
    </w:pPr>
    <w:rPr>
      <w:rFonts w:ascii="Calibri" w:eastAsia="宋体" w:hAnsi="Calibri" w:cs="Times New Roman"/>
      <w:kern w:val="2"/>
      <w:sz w:val="21"/>
      <w:szCs w:val="24"/>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40">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45310">
    <w:name w:val="样式 453 10 磅"/>
    <w:next w:val="1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410">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500">
    <w:name w:val="标题 5_0"/>
    <w:basedOn w:val="410"/>
    <w:pPr>
      <w:numPr>
        <w:ilvl w:val="4"/>
        <w:numId w:val="10"/>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eastAsia="en-US"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400">
    <w:name w:val="正文40"/>
    <w:pPr>
      <w:widowControl w:val="0"/>
      <w:jc w:val="both"/>
    </w:pPr>
    <w:rPr>
      <w:rFonts w:ascii="Calibri" w:eastAsia="宋体" w:hAnsi="Calibri" w:cs="Times New Roman"/>
      <w:kern w:val="2"/>
      <w:sz w:val="21"/>
      <w:szCs w:val="22"/>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90">
    <w:name w:val="纯文本90"/>
    <w:pPr>
      <w:widowControl w:val="0"/>
      <w:jc w:val="both"/>
    </w:pPr>
    <w:rPr>
      <w:rFonts w:ascii="宋体" w:eastAsia="宋体" w:cs="Courier New"/>
      <w:kern w:val="2"/>
      <w:sz w:val="21"/>
      <w:szCs w:val="21"/>
      <w:lang w:val="en-US" w:eastAsia="en-US"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260">
    <w:name w:val="正文260"/>
    <w:pPr>
      <w:widowControl w:val="0"/>
      <w:jc w:val="both"/>
    </w:pPr>
    <w:rPr>
      <w:rFonts w:ascii="Calibri" w:eastAsia="宋体" w:hAnsi="Calibri" w:cs="Times New Roman"/>
      <w:kern w:val="2"/>
      <w:sz w:val="21"/>
      <w:szCs w:val="24"/>
      <w:lang w:val="en-US" w:eastAsia="en-US"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23">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4"/>
    <w:pPr>
      <w:widowControl w:val="0"/>
      <w:jc w:val="both"/>
    </w:pPr>
    <w:rPr>
      <w:rFonts w:ascii="Times New Roman" w:eastAsia="宋体" w:hAnsi="Times New Roman" w:cs="Times New Roman"/>
      <w:kern w:val="2"/>
      <w:sz w:val="21"/>
      <w:szCs w:val="22"/>
      <w:lang w:val="en-US" w:eastAsia="en-US"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70">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20310">
    <w:name w:val="样式 203 10 磅"/>
    <w:next w:val="412"/>
    <w:pPr>
      <w:widowControl w:val="0"/>
      <w:jc w:val="both"/>
    </w:pPr>
    <w:rPr>
      <w:rFonts w:ascii="Times New Roman" w:eastAsia="宋体" w:hAnsi="Times New Roman"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88210">
    <w:name w:val="样式 882 10 磅"/>
    <w:next w:val="118"/>
    <w:pPr>
      <w:widowControl w:val="0"/>
      <w:jc w:val="both"/>
    </w:pPr>
    <w:rPr>
      <w:rFonts w:ascii="Times New Roman" w:eastAsia="宋体" w:hAnsi="Times New Roman" w:cs="Times New Roman"/>
      <w:kern w:val="2"/>
      <w:sz w:val="21"/>
      <w:szCs w:val="24"/>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a2">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a3">
    <w:name w:val="优先级：低"/>
    <w:basedOn w:val="NormalIndent"/>
    <w:pPr>
      <w:ind w:firstLine="0"/>
    </w:pPr>
    <w:rPr>
      <w:rFonts w:ascii="Calibri" w:eastAsia="宋体" w:hAnsi="Calibri"/>
      <w:color w:val="808080"/>
      <w:szCs w:val="21"/>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21">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a5">
    <w:name w:val="优先级：高"/>
    <w:basedOn w:val="NormalIndent"/>
    <w:pPr>
      <w:ind w:firstLine="0"/>
    </w:pPr>
    <w:rPr>
      <w:rFonts w:ascii="Calibri" w:eastAsia="宋体" w:hAnsi="Calibri"/>
      <w:b/>
      <w:color w:val="FF0000"/>
      <w:szCs w:val="20"/>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411">
    <w:name w:val="样式 4 11 磅"/>
    <w:rPr>
      <w:rFonts w:ascii="Calibri" w:eastAsia="宋体" w:hAnsi="Calibri" w:cs="Times New Roman"/>
      <w:sz w:val="22"/>
      <w:szCs w:val="22"/>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0"/>
    <w:pPr>
      <w:widowControl w:val="0"/>
      <w:jc w:val="both"/>
    </w:pPr>
    <w:rPr>
      <w:rFonts w:ascii="Times New Roman" w:eastAsia="宋体" w:hAnsi="Times New Roman"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ParaCharCharCharCharCharCharChar">
    <w:name w:val="默认段落字体 Para Char Char Char Char Char Char Char"/>
    <w:basedOn w:val="42"/>
    <w:pPr>
      <w:adjustRightInd w:val="0"/>
      <w:spacing w:line="360" w:lineRule="atLeast"/>
      <w:jc w:val="left"/>
      <w:textAlignment w:val="baseline"/>
    </w:pPr>
    <w:rPr>
      <w:rFonts w:ascii="Tahoma" w:eastAsia="宋体" w:hAnsi="Tahoma" w:cs="Tahoma"/>
      <w:sz w:val="24"/>
      <w:szCs w:val="20"/>
      <w:lang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a6">
    <w:name w:val="章标题"/>
    <w:next w:val="Normal"/>
    <w:pPr>
      <w:spacing w:before="50" w:beforeLines="50" w:after="50" w:afterLines="50" w:line="460" w:lineRule="exact"/>
      <w:jc w:val="both"/>
      <w:outlineLvl w:val="0"/>
    </w:pPr>
    <w:rPr>
      <w:rFonts w:ascii="黑体" w:eastAsia="黑体" w:cs="Times New Roman"/>
      <w:b/>
      <w:kern w:val="2"/>
      <w:sz w:val="28"/>
      <w:szCs w:val="28"/>
      <w:lang w:val="en-US" w:eastAsia="en-US" w:bidi="ar-SA"/>
    </w:rPr>
  </w:style>
  <w:style w:type="paragraph" w:customStyle="1" w:styleId="a7">
    <w:name w:val="一级条标题"/>
    <w:basedOn w:val="a6"/>
    <w:next w:val="Normal"/>
    <w:pPr>
      <w:tabs>
        <w:tab w:val="left" w:pos="360"/>
        <w:tab w:val="left" w:pos="840"/>
      </w:tabs>
      <w:spacing w:before="0" w:beforeLines="0" w:after="0" w:afterLines="0"/>
      <w:ind w:left="0" w:hanging="840"/>
      <w:outlineLvl w:val="1"/>
    </w:pPr>
  </w:style>
  <w:style w:type="paragraph" w:customStyle="1" w:styleId="a8">
    <w:name w:val="二级条标题"/>
    <w:basedOn w:val="a7"/>
    <w:next w:val="Normal"/>
    <w:pPr>
      <w:tabs>
        <w:tab w:val="left" w:pos="360"/>
        <w:tab w:val="left" w:pos="840"/>
      </w:tabs>
      <w:outlineLvl w:val="2"/>
    </w:pPr>
    <w:rPr>
      <w:rFonts w:ascii="宋体" w:eastAsia="宋体"/>
      <w:b w:val="0"/>
    </w:rPr>
  </w:style>
  <w:style w:type="paragraph" w:customStyle="1" w:styleId="a9">
    <w:name w:val="三级条标题"/>
    <w:basedOn w:val="a8"/>
    <w:next w:val="Normal"/>
    <w:pPr>
      <w:tabs>
        <w:tab w:val="left" w:pos="360"/>
        <w:tab w:val="left" w:pos="840"/>
      </w:tabs>
      <w:outlineLvl w:val="3"/>
    </w:p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14">
    <w:name w:val="样式1"/>
    <w:pPr>
      <w:widowControl w:val="0"/>
      <w:numPr>
        <w:ilvl w:val="0"/>
        <w:numId w:val="11"/>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1"/>
    <w:pPr>
      <w:widowControl w:val="0"/>
      <w:jc w:val="both"/>
    </w:pPr>
    <w:rPr>
      <w:rFonts w:ascii="Calibri" w:eastAsia="宋体" w:hAnsi="Calibri" w:cs="Arial"/>
      <w:kern w:val="2"/>
      <w:sz w:val="24"/>
      <w:szCs w:val="24"/>
      <w:lang w:val="en-US" w:eastAsia="zh-CN"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00">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PMletterText">
    <w:name w:val="PMletterText"/>
    <w:basedOn w:val="PMstyle"/>
    <w:pPr>
      <w:spacing w:before="240"/>
      <w:ind w:left="720"/>
    </w:pPr>
    <w:rPr>
      <w:rFonts w:cs="Tahoma"/>
      <w:lang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7410">
    <w:name w:val="样式 74 10 磅"/>
    <w:next w:val="280"/>
    <w:pPr>
      <w:widowControl w:val="0"/>
      <w:jc w:val="both"/>
    </w:pPr>
    <w:rPr>
      <w:rFonts w:ascii="Times New Roman" w:eastAsia="宋体" w:hAnsi="Times New Roman" w:cs="Times New Roman"/>
      <w:kern w:val="2"/>
      <w:sz w:val="21"/>
      <w:szCs w:val="24"/>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a10">
    <w:name w:val="样式 宋体 五号 行距: 单倍行距"/>
    <w:basedOn w:val="Normal"/>
    <w:rPr>
      <w:rFonts w:ascii="宋体" w:cs="Times New Roman"/>
      <w:lang w:eastAsia="en-US"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
    <w:name w:val="纯文本120"/>
    <w:pPr>
      <w:widowControl w:val="0"/>
      <w:jc w:val="both"/>
    </w:pPr>
    <w:rPr>
      <w:rFonts w:ascii="宋体" w:eastAsia="宋体" w:cs="Courier New"/>
      <w:kern w:val="2"/>
      <w:sz w:val="21"/>
      <w:szCs w:val="21"/>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83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0">
    <w:name w:val="样式 13 "/>
    <w:next w:val="25"/>
    <w:rPr>
      <w:rFonts w:ascii="Times New Roman" w:eastAsia="宋体" w:hAnsi="Times New Roman" w:cs="Times New Roman"/>
      <w:sz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22">
    <w:name w:val="批注文字2"/>
    <w:pPr>
      <w:widowControl w:val="0"/>
      <w:jc w:val="both"/>
    </w:pPr>
    <w:rPr>
      <w:rFonts w:ascii="Calibri" w:eastAsia="宋体" w:hAnsi="Calibri" w:cs="Times New Roman"/>
      <w:kern w:val="2"/>
      <w:sz w:val="21"/>
      <w:szCs w:val="22"/>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9">
    <w:name w:val="样式 宋体 五号 两端对齐 行距: 单倍行距1"/>
    <w:basedOn w:val="Normal"/>
    <w:rPr>
      <w:rFonts w:ascii="宋体" w:cs="Times New Roman"/>
      <w:lang w:eastAsia="en-US" w:bidi="ar-SA"/>
    </w:rPr>
  </w:style>
  <w:style w:type="paragraph" w:customStyle="1" w:styleId="z-BottomofForm">
    <w:name w:val="z-Bottom of Form"/>
    <w:next w:val="42"/>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图案编号"/>
    <w:basedOn w:val="3"/>
    <w:pPr>
      <w:numPr>
        <w:ilvl w:val="0"/>
        <w:numId w:val="12"/>
      </w:numPr>
      <w:tabs>
        <w:tab w:val="left" w:pos="0"/>
      </w:tabs>
      <w:jc w:val="center"/>
    </w:pPr>
    <w:rPr>
      <w:rFonts w:ascii="Arial" w:hAnsi="Arial" w:cs="Arial"/>
      <w:szCs w:val="24"/>
      <w:lang w:bidi="ar-SA"/>
    </w:rPr>
  </w:style>
  <w:style w:type="paragraph" w:customStyle="1" w:styleId="a12">
    <w:name w:val="表格编号"/>
    <w:basedOn w:val="a11"/>
    <w:next w:val="3"/>
    <w:pPr>
      <w:numPr>
        <w:ilvl w:val="0"/>
        <w:numId w:val="13"/>
      </w:numPr>
      <w:tabs>
        <w:tab w:val="clear" w:pos="0"/>
        <w:tab w:val="left" w:pos="360"/>
      </w:tabs>
      <w:ind w:left="360" w:hanging="360"/>
    </w:p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12410">
    <w:name w:val="样式 124 10 磅"/>
    <w:next w:val="a4"/>
    <w:pPr>
      <w:widowControl w:val="0"/>
      <w:jc w:val="both"/>
    </w:pPr>
    <w:rPr>
      <w:rFonts w:ascii="Times New Roman" w:eastAsia="宋体" w:hAnsi="Times New Roman"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40">
    <w:name w:val="样式 14 "/>
    <w:next w:val="TOC9"/>
    <w:rPr>
      <w:rFonts w:ascii="Times New Roman" w:eastAsia="宋体" w:hAnsi="Times New Roman" w:cs="Times New Roman"/>
      <w:sz w:val="20"/>
      <w:lang w:val="en-US" w:eastAsia="zh-CN" w:bidi="ar-SA"/>
    </w:rPr>
  </w:style>
  <w:style w:type="paragraph" w:customStyle="1" w:styleId="83">
    <w:name w:val="正文83"/>
    <w:pPr>
      <w:widowControl w:val="0"/>
      <w:jc w:val="both"/>
    </w:pPr>
    <w:rPr>
      <w:rFonts w:ascii="Calibri" w:eastAsia="宋体" w:hAnsi="Calibri" w:cs="Times New Roman"/>
      <w:kern w:val="2"/>
      <w:sz w:val="21"/>
      <w:szCs w:val="24"/>
      <w:lang w:val="en-US" w:eastAsia="en-US" w:bidi="ar-SA"/>
    </w:rPr>
  </w:style>
  <w:style w:type="paragraph" w:customStyle="1" w:styleId="43">
    <w:name w:val="纯文本43"/>
    <w:pPr>
      <w:widowControl w:val="0"/>
      <w:jc w:val="both"/>
    </w:pPr>
    <w:rPr>
      <w:rFonts w:ascii="宋体" w:eastAsia="宋体" w:cs="Courier New"/>
      <w:kern w:val="2"/>
      <w:sz w:val="21"/>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正文230"/>
    <w:pPr>
      <w:widowControl w:val="0"/>
      <w:jc w:val="both"/>
    </w:pPr>
    <w:rPr>
      <w:rFonts w:ascii="Calibri" w:eastAsia="宋体" w:hAnsi="Calibri" w:cs="Times New Roman"/>
      <w:kern w:val="2"/>
      <w:sz w:val="21"/>
      <w:szCs w:val="24"/>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纯文本79"/>
    <w:pPr>
      <w:widowControl w:val="0"/>
      <w:jc w:val="both"/>
    </w:pPr>
    <w:rPr>
      <w:rFonts w:ascii="宋体" w:eastAsia="宋体" w:cs="Courier New"/>
      <w:kern w:val="2"/>
      <w:sz w:val="21"/>
      <w:szCs w:val="21"/>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
    <w:name w:val="正文115"/>
    <w:pPr>
      <w:widowControl w:val="0"/>
      <w:jc w:val="both"/>
    </w:pPr>
    <w:rPr>
      <w:rFonts w:ascii="Calibri" w:eastAsia="宋体" w:hAnsi="Calibri" w:cs="Times New Roman"/>
      <w:kern w:val="2"/>
      <w:sz w:val="21"/>
      <w:szCs w:val="24"/>
      <w:lang w:val="en-US" w:eastAsia="en-US" w:bidi="ar-SA"/>
    </w:rPr>
  </w:style>
  <w:style w:type="paragraph" w:customStyle="1" w:styleId="8910">
    <w:name w:val="样式 89 10 磅"/>
    <w:next w:val="a30"/>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910">
    <w:name w:val="正文910"/>
    <w:pPr>
      <w:widowControl w:val="0"/>
      <w:jc w:val="both"/>
    </w:pPr>
    <w:rPr>
      <w:rFonts w:ascii="Calibri" w:eastAsia="宋体" w:hAnsi="Calibri" w:cs="Times New Roman"/>
      <w:kern w:val="2"/>
      <w:sz w:val="21"/>
      <w:szCs w:val="24"/>
      <w:lang w:val="en-US" w:eastAsia="en-US" w:bidi="ar-SA"/>
    </w:rPr>
  </w:style>
  <w:style w:type="paragraph" w:customStyle="1" w:styleId="602">
    <w:name w:val="正文602"/>
    <w:pPr>
      <w:widowControl w:val="0"/>
      <w:jc w:val="both"/>
    </w:pPr>
    <w:rPr>
      <w:rFonts w:ascii="Calibri" w:eastAsia="宋体" w:hAnsi="Calibri" w:cs="Times New Roman"/>
      <w:kern w:val="2"/>
      <w:sz w:val="21"/>
      <w:szCs w:val="24"/>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45">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55">
    <w:name w:val="样式 标题 5 + 段前: 5 磅 段后: 5 磅 行距: 单倍行距"/>
    <w:basedOn w:val="Heading5"/>
    <w:pPr>
      <w:numPr>
        <w:ilvl w:val="0"/>
        <w:numId w:val="0"/>
      </w:numPr>
      <w:tabs>
        <w:tab w:val="left" w:pos="0"/>
        <w:tab w:val="left" w:pos="2100"/>
      </w:tabs>
      <w:spacing w:before="100" w:after="100" w:line="240" w:lineRule="auto"/>
      <w:ind w:left="2100" w:hanging="420"/>
    </w:pPr>
    <w:rPr>
      <w:szCs w:val="20"/>
      <w:lang w:eastAsia="en-US"/>
    </w:rPr>
  </w:style>
  <w:style w:type="paragraph" w:customStyle="1" w:styleId="3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a14">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750">
    <w:name w:val="正文75"/>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eastAsia="en-US"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11">
    <w:name w:val="正文711"/>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431">
    <w:name w:val="样式 43 小四"/>
    <w:pPr>
      <w:widowControl w:val="0"/>
      <w:jc w:val="both"/>
    </w:pPr>
    <w:rPr>
      <w:rFonts w:ascii="Calibri" w:eastAsia="宋体" w:hAnsi="Calibri" w:cs="Times New Roman"/>
      <w:kern w:val="2"/>
      <w:sz w:val="24"/>
      <w:szCs w:val="22"/>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lang w:eastAsia="en-US"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62">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
    <w:name w:val="正文1"/>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712">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6">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lang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next w:val="38"/>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样式6"/>
    <w:basedOn w:val="Heading2"/>
    <w:pPr>
      <w:spacing w:before="0" w:after="0" w:line="560" w:lineRule="exact"/>
    </w:pPr>
    <w:rPr>
      <w:rFonts w:eastAsia="宋体" w:cs="Arial"/>
      <w:b w:val="0"/>
      <w:sz w:val="28"/>
      <w:lang w:eastAsia="en-US"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000">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0">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21">
    <w:name w:val="纯文本12"/>
    <w:pPr>
      <w:widowControl w:val="0"/>
      <w:jc w:val="both"/>
    </w:pPr>
    <w:rPr>
      <w:rFonts w:ascii="宋体" w:eastAsia="宋体" w:cs="Courier New"/>
      <w:kern w:val="2"/>
      <w:sz w:val="21"/>
      <w:szCs w:val="21"/>
      <w:lang w:val="en-US" w:eastAsia="en-US" w:bidi="ar-SA"/>
    </w:rPr>
  </w:style>
  <w:style w:type="paragraph" w:customStyle="1" w:styleId="97">
    <w:name w:val="正文97"/>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900">
    <w:name w:val="正文90"/>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lang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
    <w:name w:val="正文86"/>
    <w:pPr>
      <w:widowControl w:val="0"/>
      <w:jc w:val="both"/>
    </w:pPr>
    <w:rPr>
      <w:rFonts w:ascii="Calibri" w:eastAsia="宋体" w:hAnsi="Calibri" w:cs="Times New Roman"/>
      <w:kern w:val="2"/>
      <w:sz w:val="21"/>
      <w:szCs w:val="24"/>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0">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2">
    <w:name w:val="正文文本3"/>
    <w:next w:val="4"/>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15">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3">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9"/>
    <w:pPr>
      <w:widowControl w:val="0"/>
      <w:jc w:val="both"/>
    </w:pPr>
    <w:rPr>
      <w:rFonts w:ascii="宋体" w:eastAsia="宋体" w:cs="Courier New"/>
      <w:kern w:val="2"/>
      <w:sz w:val="21"/>
      <w:szCs w:val="21"/>
      <w:lang w:val="en-US" w:eastAsia="en-US" w:bidi="ar-SA"/>
    </w:rPr>
  </w:style>
  <w:style w:type="paragraph" w:customStyle="1" w:styleId="8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03">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66">
    <w:name w:val="正文66"/>
    <w:pPr>
      <w:widowControl w:val="0"/>
      <w:jc w:val="both"/>
    </w:pPr>
    <w:rPr>
      <w:rFonts w:ascii="Calibri" w:eastAsia="宋体" w:hAnsi="Calibri" w:cs="Times New Roman"/>
      <w:kern w:val="2"/>
      <w:sz w:val="21"/>
      <w:szCs w:val="24"/>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18"/>
    <w:rPr>
      <w:rFonts w:ascii="Calibri" w:eastAsia="宋体" w:hAnsi="Calibri" w:cs="Times New Roman"/>
      <w:sz w:val="22"/>
      <w:szCs w:val="22"/>
      <w:lang w:val="en-US" w:eastAsia="en-US" w:bidi="ar-SA"/>
    </w:rPr>
  </w:style>
  <w:style w:type="paragraph" w:customStyle="1" w:styleId="116">
    <w:name w:val="无间隔1"/>
    <w:pPr>
      <w:spacing w:line="360" w:lineRule="auto"/>
    </w:pPr>
    <w:rPr>
      <w:rFonts w:ascii="Calibri" w:eastAsia="宋体" w:hAnsi="Calibri" w:cs="Times New Roman"/>
      <w:kern w:val="2"/>
      <w:sz w:val="22"/>
      <w:szCs w:val="28"/>
      <w:lang w:val="en-US"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001">
    <w:name w:val="正文500"/>
    <w:pPr>
      <w:widowControl w:val="0"/>
      <w:jc w:val="both"/>
    </w:pPr>
    <w:rPr>
      <w:rFonts w:ascii="Calibri" w:eastAsia="宋体" w:hAnsi="Calibri" w:cs="Times New Roman"/>
      <w:kern w:val="2"/>
      <w:sz w:val="21"/>
      <w:szCs w:val="24"/>
      <w:lang w:val="en-US" w:eastAsia="en-US" w:bidi="ar-SA"/>
    </w:rPr>
  </w:style>
  <w:style w:type="paragraph" w:customStyle="1" w:styleId="117">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43710">
    <w:name w:val="样式 437 10 磅"/>
    <w:next w:val="1202"/>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7">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413">
    <w:name w:val="样式 4 "/>
    <w:next w:val="TOC2"/>
    <w:rPr>
      <w:rFonts w:ascii="Times New Roman" w:eastAsia="宋体" w:hAnsi="Times New Roman" w:cs="Times New Roman"/>
      <w:sz w:val="20"/>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44910">
    <w:name w:val="样式 449 10 磅"/>
    <w:next w:val="480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1"/>
    <w:pPr>
      <w:widowControl w:val="0"/>
      <w:jc w:val="both"/>
    </w:pPr>
    <w:rPr>
      <w:rFonts w:ascii="Times New Roman" w:eastAsia="宋体" w:hAnsi="Times New Roman" w:cs="Times New Roman"/>
      <w:kern w:val="2"/>
      <w:sz w:val="21"/>
      <w:szCs w:val="22"/>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05">
    <w:name w:val="正文文本_0"/>
    <w:basedOn w:val="04"/>
    <w:rPr>
      <w:sz w:val="28"/>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08">
    <w:name w:val="样式 108 小四"/>
    <w:next w:val="8210"/>
    <w:pPr>
      <w:widowControl w:val="0"/>
      <w:jc w:val="both"/>
    </w:pPr>
    <w:rPr>
      <w:rFonts w:ascii="Calibri" w:eastAsia="宋体" w:hAnsi="Calibri" w:cs="Arial"/>
      <w:kern w:val="2"/>
      <w:sz w:val="24"/>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36210">
    <w:name w:val="样式 1362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91410">
    <w:name w:val="样式 1914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8710">
    <w:name w:val="样式 87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51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501">
    <w:name w:val="正文50"/>
    <w:pPr>
      <w:widowControl w:val="0"/>
      <w:jc w:val="both"/>
    </w:pPr>
    <w:rPr>
      <w:rFonts w:ascii="Calibri" w:eastAsia="宋体" w:hAnsi="Calibri" w:cs="Times New Roman"/>
      <w:kern w:val="2"/>
      <w:sz w:val="21"/>
      <w:szCs w:val="22"/>
      <w:lang w:val="en-US" w:eastAsia="en-US" w:bidi="ar-SA"/>
    </w:rPr>
  </w:style>
  <w:style w:type="paragraph" w:customStyle="1" w:styleId="06">
    <w:name w:val="题注_0"/>
    <w:basedOn w:val="42"/>
    <w:next w:val="42"/>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lang w:eastAsia="en-US"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40">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52">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
    <w:pPr>
      <w:widowControl w:val="0"/>
      <w:jc w:val="both"/>
    </w:pPr>
    <w:rPr>
      <w:rFonts w:ascii="Calibri" w:eastAsia="宋体" w:hAnsi="Calibri" w:cs="Arial"/>
      <w:kern w:val="2"/>
      <w:sz w:val="24"/>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9"/>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a16">
    <w:name w:val="表格"/>
    <w:basedOn w:val="42"/>
    <w:pPr>
      <w:adjustRightInd w:val="0"/>
      <w:spacing w:line="360" w:lineRule="atLeast"/>
      <w:jc w:val="center"/>
      <w:textAlignment w:val="baseline"/>
    </w:pPr>
    <w:rPr>
      <w:rFonts w:ascii="华文细黑" w:eastAsia="宋体" w:hAnsi="华文细黑"/>
      <w:sz w:val="24"/>
      <w:szCs w:val="20"/>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a17">
    <w:name w:val="公式样式 文本"/>
    <w:rPr>
      <w:rFonts w:ascii="Calibri" w:eastAsia="宋体" w:hAnsi="Calibri" w:cs="Times New Roman"/>
      <w:kern w:val="2"/>
      <w:sz w:val="20"/>
      <w:szCs w:val="28"/>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1">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1">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1"/>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0"/>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8210">
    <w:name w:val="正文821"/>
    <w:pPr>
      <w:widowControl w:val="0"/>
      <w:jc w:val="both"/>
    </w:pPr>
    <w:rPr>
      <w:rFonts w:ascii="Calibri" w:eastAsia="宋体" w:hAnsi="Calibri" w:cs="Times New Roman"/>
      <w:kern w:val="2"/>
      <w:sz w:val="21"/>
      <w:szCs w:val="22"/>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lang w:eastAsia="en-US"/>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001">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81">
    <w:name w:val="正文文本8"/>
    <w:pPr>
      <w:widowControl w:val="0"/>
      <w:jc w:val="both"/>
    </w:pPr>
    <w:rPr>
      <w:rFonts w:ascii="Calibri" w:eastAsia="宋体" w:hAnsi="Calibri" w:cs="Times New Roman"/>
      <w:kern w:val="2"/>
      <w:sz w:val="28"/>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107">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414">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样式 71 10 磅"/>
    <w:next w:val="712"/>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1182">
    <w:name w:val="正文118"/>
    <w:pPr>
      <w:widowControl w:val="0"/>
      <w:jc w:val="both"/>
    </w:pPr>
    <w:rPr>
      <w:rFonts w:ascii="Calibri" w:eastAsia="宋体" w:hAnsi="Calibri" w:cs="Times New Roman"/>
      <w:kern w:val="2"/>
      <w:sz w:val="21"/>
      <w:szCs w:val="24"/>
      <w:lang w:val="en-US" w:eastAsia="en-US"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2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402">
    <w:name w:val="正文402"/>
    <w:pPr>
      <w:widowControl w:val="0"/>
      <w:jc w:val="both"/>
    </w:pPr>
    <w:rPr>
      <w:rFonts w:ascii="Calibri" w:eastAsia="宋体" w:hAnsi="Calibri" w:cs="Times New Roman"/>
      <w:kern w:val="2"/>
      <w:sz w:val="21"/>
      <w:szCs w:val="24"/>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37">
    <w:name w:val="样式3"/>
    <w:basedOn w:val="Normal"/>
    <w:pPr>
      <w:spacing w:line="300" w:lineRule="auto"/>
    </w:pPr>
    <w:rPr>
      <w:rFonts w:ascii="宋体" w:eastAsia="宋体" w:cs="Times New Roman"/>
      <w:sz w:val="24"/>
      <w:szCs w:val="24"/>
      <w:lang w:eastAsia="en-US"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12">
    <w:name w:val="正文212"/>
    <w:pPr>
      <w:widowControl w:val="0"/>
      <w:jc w:val="both"/>
    </w:pPr>
    <w:rPr>
      <w:rFonts w:ascii="Calibri" w:eastAsia="宋体" w:hAnsi="Calibri" w:cs="Times New Roman"/>
      <w:kern w:val="2"/>
      <w:sz w:val="21"/>
      <w:szCs w:val="24"/>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123">
    <w:name w:val="正文缩进_1"/>
    <w:basedOn w:val="5"/>
    <w:pPr>
      <w:ind w:firstLine="420"/>
    </w:pPr>
    <w:rPr>
      <w:szCs w:val="22"/>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正文61"/>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24">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300">
    <w:name w:val="正文30"/>
    <w:pPr>
      <w:widowControl w:val="0"/>
      <w:jc w:val="both"/>
    </w:pPr>
    <w:rPr>
      <w:rFonts w:ascii="Calibri" w:eastAsia="宋体" w:hAnsi="Calibri" w:cs="Times New Roman"/>
      <w:kern w:val="2"/>
      <w:sz w:val="21"/>
      <w:szCs w:val="22"/>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Char1CharCharChar">
    <w:name w:val="Char1 Char Char Char"/>
    <w:basedOn w:val="Normal"/>
    <w:pPr>
      <w:numPr>
        <w:ilvl w:val="0"/>
        <w:numId w:val="15"/>
      </w:numPr>
      <w:tabs>
        <w:tab w:val="left" w:pos="1620"/>
      </w:tabs>
      <w:ind w:left="0" w:firstLine="0"/>
    </w:pPr>
    <w:rPr>
      <w:rFonts w:ascii="Tahoma" w:hAnsi="Tahoma" w:cs="Times New Roman"/>
      <w:lang w:eastAsia="en-US"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文本5"/>
    <w:pPr>
      <w:widowControl w:val="0"/>
      <w:jc w:val="both"/>
    </w:pPr>
    <w:rPr>
      <w:rFonts w:ascii="Calibri" w:eastAsia="宋体" w:hAnsi="Calibri" w:cs="Times New Roman"/>
      <w:kern w:val="2"/>
      <w:sz w:val="28"/>
      <w:szCs w:val="22"/>
      <w:lang w:val="en-US" w:eastAsia="en-US" w:bidi="ar-SA"/>
    </w:rPr>
  </w:style>
  <w:style w:type="paragraph" w:customStyle="1" w:styleId="125">
    <w:name w:val="正文125"/>
    <w:pPr>
      <w:widowControl w:val="0"/>
      <w:jc w:val="both"/>
    </w:pPr>
    <w:rPr>
      <w:rFonts w:ascii="Calibri" w:eastAsia="宋体" w:hAnsi="Calibri" w:cs="Times New Roman"/>
      <w:kern w:val="2"/>
      <w:sz w:val="21"/>
      <w:szCs w:val="24"/>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403">
    <w:name w:val="纯文本40"/>
    <w:pPr>
      <w:widowControl w:val="0"/>
      <w:jc w:val="both"/>
    </w:pPr>
    <w:rPr>
      <w:rFonts w:ascii="宋体" w:eastAsia="宋体" w:cs="Courier New"/>
      <w:kern w:val="2"/>
      <w:sz w:val="21"/>
      <w:szCs w:val="21"/>
      <w:lang w:val="en-US" w:eastAsia="en-US" w:bidi="ar-SA"/>
    </w:rPr>
  </w:style>
  <w:style w:type="paragraph" w:customStyle="1" w:styleId="56">
    <w:name w:val="批注文字5"/>
    <w:pPr>
      <w:widowControl w:val="0"/>
      <w:jc w:val="both"/>
    </w:pPr>
    <w:rPr>
      <w:rFonts w:ascii="Calibri" w:eastAsia="宋体" w:hAnsi="Calibri" w:cs="Times New Roman"/>
      <w:kern w:val="2"/>
      <w:sz w:val="24"/>
      <w:szCs w:val="28"/>
      <w:lang w:val="en-US" w:eastAsia="en-US" w:bidi="ar-SA"/>
    </w:rPr>
  </w:style>
  <w:style w:type="paragraph" w:customStyle="1" w:styleId="43910">
    <w:name w:val="样式 439 10 磅"/>
    <w:next w:val="572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604">
    <w:name w:val="纯文本60"/>
    <w:pPr>
      <w:widowControl w:val="0"/>
      <w:jc w:val="both"/>
    </w:pPr>
    <w:rPr>
      <w:rFonts w:ascii="宋体" w:eastAsia="宋体" w:cs="Courier New"/>
      <w:kern w:val="2"/>
      <w:sz w:val="21"/>
      <w:szCs w:val="21"/>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57">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正文126"/>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正文210"/>
    <w:pPr>
      <w:widowControl w:val="0"/>
      <w:jc w:val="both"/>
    </w:pPr>
    <w:rPr>
      <w:rFonts w:ascii="Calibri" w:eastAsia="宋体" w:hAnsi="Calibri" w:cs="Times New Roman"/>
      <w:kern w:val="2"/>
      <w:sz w:val="21"/>
      <w:szCs w:val="24"/>
      <w:lang w:val="en-US" w:eastAsia="en-US" w:bidi="ar-SA"/>
    </w:rPr>
  </w:style>
  <w:style w:type="paragraph" w:customStyle="1" w:styleId="1212">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12">
    <w:name w:val="样式 3 "/>
    <w:rPr>
      <w:rFonts w:ascii="Times New Roman" w:eastAsia="宋体" w:hAnsi="Times New Roman" w:cs="Times New Roman"/>
      <w:sz w:val="20"/>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31"/>
    <w:pPr>
      <w:widowControl w:val="0"/>
      <w:jc w:val="both"/>
    </w:pPr>
    <w:rPr>
      <w:rFonts w:ascii="Times New Roman" w:eastAsia="宋体" w:hAnsi="Times New Roman" w:cs="Times New Roman"/>
      <w:kern w:val="2"/>
      <w:sz w:val="21"/>
      <w:szCs w:val="22"/>
      <w:lang w:val="en-US" w:eastAsia="en-US" w:bidi="ar-SA"/>
    </w:rPr>
  </w:style>
  <w:style w:type="paragraph" w:customStyle="1" w:styleId="131">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2">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15"/>
    <w:rPr>
      <w:rFonts w:ascii="Calibri" w:eastAsia="宋体" w:hAnsi="Calibri" w:cs="Times New Roman"/>
      <w:sz w:val="22"/>
      <w:szCs w:val="22"/>
      <w:lang w:val="en-US" w:eastAsia="en-US" w:bidi="ar-SA"/>
    </w:rPr>
  </w:style>
  <w:style w:type="paragraph" w:customStyle="1" w:styleId="415">
    <w:name w:val="样式4"/>
    <w:basedOn w:val="TOC2"/>
    <w:pPr>
      <w:ind w:left="420"/>
    </w:pPr>
    <w:rPr>
      <w:sz w:val="28"/>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6040">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138">
    <w:name w:val="正文138"/>
    <w:pPr>
      <w:widowControl w:val="0"/>
      <w:jc w:val="both"/>
    </w:pPr>
    <w:rPr>
      <w:rFonts w:ascii="Calibri" w:eastAsia="宋体" w:hAnsi="Calibri" w:cs="Times New Roman"/>
      <w:kern w:val="2"/>
      <w:sz w:val="21"/>
      <w:szCs w:val="24"/>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1910">
    <w:name w:val="样式 319 10 磅"/>
    <w:next w:val="a14"/>
    <w:pPr>
      <w:widowControl w:val="0"/>
      <w:jc w:val="both"/>
    </w:pPr>
    <w:rPr>
      <w:rFonts w:ascii="Calibri" w:eastAsia="宋体" w:hAnsi="Calibri" w:cs="Times New Roman"/>
      <w:kern w:val="2"/>
      <w:sz w:val="21"/>
      <w:szCs w:val="24"/>
      <w:lang w:val="en-US" w:eastAsia="en-US" w:bidi="ar-SA"/>
    </w:rPr>
  </w:style>
  <w:style w:type="paragraph" w:customStyle="1" w:styleId="502">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350">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614">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a18">
    <w:name w:val="公式样式 变量"/>
    <w:rPr>
      <w:rFonts w:ascii="Calibri" w:eastAsia="宋体" w:hAnsi="Calibri" w:cs="Times New Roman"/>
      <w:i/>
      <w:iCs/>
      <w:kern w:val="2"/>
      <w:sz w:val="20"/>
      <w:szCs w:val="28"/>
      <w:lang w:val="en-US" w:eastAsia="en-US"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0">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7">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576">
    <w:name w:val="纯文本57"/>
    <w:pPr>
      <w:widowControl w:val="0"/>
      <w:jc w:val="both"/>
    </w:pPr>
    <w:rPr>
      <w:rFonts w:ascii="宋体" w:eastAsia="宋体" w:cs="Courier New"/>
      <w:kern w:val="2"/>
      <w:sz w:val="21"/>
      <w:szCs w:val="21"/>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301">
    <w:name w:val="目录 3_0"/>
    <w:next w:val="3"/>
    <w:pPr>
      <w:widowControl w:val="0"/>
      <w:numPr>
        <w:ilvl w:val="0"/>
        <w:numId w:val="16"/>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正文134"/>
    <w:pPr>
      <w:widowControl w:val="0"/>
      <w:jc w:val="both"/>
    </w:pPr>
    <w:rPr>
      <w:rFonts w:ascii="Calibri" w:eastAsia="宋体" w:hAnsi="Calibri" w:cs="Times New Roman"/>
      <w:kern w:val="2"/>
      <w:sz w:val="21"/>
      <w:szCs w:val="24"/>
      <w:lang w:val="en-US" w:eastAsia="en-US" w:bidi="ar-SA"/>
    </w:rPr>
  </w:style>
  <w:style w:type="paragraph" w:customStyle="1" w:styleId="560">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a19">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6110">
    <w:name w:val="样式 161 10 磅"/>
    <w:next w:val="a20"/>
    <w:pPr>
      <w:widowControl w:val="0"/>
      <w:jc w:val="both"/>
    </w:pPr>
    <w:rPr>
      <w:rFonts w:ascii="Times New Roman" w:eastAsia="宋体" w:hAnsi="Times New Roman" w:cs="Times New Roman"/>
      <w:kern w:val="2"/>
      <w:sz w:val="21"/>
      <w:szCs w:val="24"/>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0"/>
    <w:pPr>
      <w:widowControl w:val="0"/>
      <w:jc w:val="both"/>
    </w:pPr>
    <w:rPr>
      <w:rFonts w:ascii="Times New Roman" w:eastAsia="宋体" w:hAnsi="Times New Roman" w:cs="Times New Roman"/>
      <w:kern w:val="2"/>
      <w:sz w:val="21"/>
      <w:szCs w:val="24"/>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76">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4">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39">
    <w:name w:val="正文139"/>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010">
    <w:name w:val="正文1010"/>
    <w:pPr>
      <w:widowControl w:val="0"/>
      <w:jc w:val="both"/>
    </w:pPr>
    <w:rPr>
      <w:rFonts w:ascii="Calibri" w:eastAsia="宋体" w:hAnsi="Calibri" w:cs="Times New Roman"/>
      <w:kern w:val="2"/>
      <w:sz w:val="21"/>
      <w:szCs w:val="22"/>
      <w:lang w:val="en-US" w:eastAsia="en-US" w:bidi="ar-SA"/>
    </w:rPr>
  </w:style>
  <w:style w:type="paragraph" w:customStyle="1" w:styleId="33510">
    <w:name w:val="样式 335 10 磅"/>
    <w:next w:val="2230"/>
    <w:pPr>
      <w:widowControl w:val="0"/>
      <w:jc w:val="both"/>
    </w:pPr>
    <w:rPr>
      <w:rFonts w:ascii="Calibri" w:eastAsia="宋体" w:hAnsi="Calibri" w:cs="Times New Roman"/>
      <w:kern w:val="2"/>
      <w:sz w:val="21"/>
      <w:szCs w:val="24"/>
      <w:lang w:val="en-US" w:eastAsia="en-US"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四号"/>
    <w:pPr>
      <w:widowControl w:val="0"/>
      <w:ind w:firstLine="200"/>
      <w:jc w:val="both"/>
    </w:pPr>
    <w:rPr>
      <w:rFonts w:ascii="宋体" w:eastAsia="宋体" w:cs="Times New Roman"/>
      <w:bCs/>
      <w:sz w:val="28"/>
      <w:szCs w:val="28"/>
      <w:lang w:val="en-US" w:eastAsia="zh-CN" w:bidi="ar-SA"/>
    </w:rPr>
  </w:style>
  <w:style w:type="paragraph" w:customStyle="1" w:styleId="1150">
    <w:name w:val="正文1150"/>
    <w:pPr>
      <w:widowControl w:val="0"/>
      <w:jc w:val="both"/>
    </w:pPr>
    <w:rPr>
      <w:rFonts w:ascii="Calibri" w:eastAsia="宋体" w:hAnsi="Calibri" w:cs="Times New Roman"/>
      <w:kern w:val="2"/>
      <w:sz w:val="21"/>
      <w:szCs w:val="22"/>
      <w:lang w:val="en-US" w:eastAsia="en-US"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纯文本23"/>
    <w:pPr>
      <w:widowControl w:val="0"/>
      <w:jc w:val="both"/>
    </w:pPr>
    <w:rPr>
      <w:rFonts w:ascii="宋体" w:eastAsia="宋体" w:cs="Courier New"/>
      <w:kern w:val="2"/>
      <w:sz w:val="21"/>
      <w:szCs w:val="21"/>
      <w:lang w:val="en-US" w:eastAsia="en-US" w:bidi="ar-SA"/>
    </w:rPr>
  </w:style>
  <w:style w:type="paragraph" w:customStyle="1" w:styleId="417">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2">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1410">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1"/>
    <w:pPr>
      <w:widowControl w:val="0"/>
      <w:jc w:val="both"/>
    </w:pPr>
    <w:rPr>
      <w:rFonts w:ascii="Calibri" w:eastAsia="宋体" w:hAnsi="Calibri" w:cs="Times New Roman"/>
      <w:kern w:val="2"/>
      <w:sz w:val="21"/>
      <w:szCs w:val="24"/>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1">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1213">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样式 居中"/>
    <w:basedOn w:val="Normal"/>
    <w:pPr>
      <w:jc w:val="left"/>
    </w:pPr>
    <w:rPr>
      <w:rFonts w:ascii="Calibri" w:eastAsia="宋体" w:hAnsi="Calibri" w:cs="宋体"/>
      <w:sz w:val="24"/>
      <w:szCs w:val="20"/>
      <w:lang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137">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5"/>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313">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en-US"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纯文本44"/>
    <w:pPr>
      <w:widowControl w:val="0"/>
      <w:jc w:val="both"/>
    </w:pPr>
    <w:rPr>
      <w:rFonts w:ascii="宋体" w:eastAsia="宋体" w:cs="Courier New"/>
      <w:kern w:val="2"/>
      <w:sz w:val="21"/>
      <w:szCs w:val="21"/>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6070">
    <w:name w:val="正文607"/>
    <w:pPr>
      <w:widowControl w:val="0"/>
      <w:jc w:val="both"/>
    </w:pPr>
    <w:rPr>
      <w:rFonts w:ascii="Calibri" w:eastAsia="宋体" w:hAnsi="Calibri" w:cs="Times New Roman"/>
      <w:kern w:val="2"/>
      <w:sz w:val="21"/>
      <w:szCs w:val="24"/>
      <w:lang w:val="en-US" w:eastAsia="en-US"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页码1"/>
    <w:rPr>
      <w:rFonts w:ascii="Calibri" w:eastAsia="微软雅黑" w:hAnsi="Calibri" w:cs="Times New Roman"/>
      <w:kern w:val="2"/>
      <w:sz w:val="20"/>
      <w:szCs w:val="28"/>
      <w:lang w:val="en-US" w:eastAsia="en-US"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17910">
    <w:name w:val="样式 179 10 磅"/>
    <w:next w:val="215"/>
    <w:pPr>
      <w:widowControl w:val="0"/>
      <w:jc w:val="both"/>
    </w:pPr>
    <w:rPr>
      <w:rFonts w:ascii="Times New Roman" w:eastAsia="宋体" w:hAnsi="Times New Roman" w:cs="Times New Roman"/>
      <w:kern w:val="2"/>
      <w:sz w:val="21"/>
      <w:szCs w:val="22"/>
      <w:lang w:val="en-US" w:eastAsia="en-US"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92">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3">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0"/>
    <w:pPr>
      <w:widowControl w:val="0"/>
      <w:jc w:val="both"/>
    </w:pPr>
    <w:rPr>
      <w:rFonts w:ascii="Times New Roman" w:eastAsia="宋体" w:hAnsi="Times New Roman" w:cs="Times New Roman"/>
      <w:kern w:val="2"/>
      <w:sz w:val="21"/>
      <w:szCs w:val="24"/>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eastAsia="en-US" w:bidi="ar-SA"/>
    </w:rPr>
  </w:style>
  <w:style w:type="paragraph" w:customStyle="1" w:styleId="44310">
    <w:name w:val="样式 443 10 磅"/>
    <w:next w:val="NormalIndent"/>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1151">
    <w:name w:val="纯文本115"/>
    <w:pPr>
      <w:widowControl w:val="0"/>
      <w:jc w:val="both"/>
    </w:pPr>
    <w:rPr>
      <w:rFonts w:ascii="宋体" w:eastAsia="宋体" w:cs="Courier New"/>
      <w:kern w:val="2"/>
      <w:sz w:val="21"/>
      <w:szCs w:val="21"/>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305">
    <w:name w:val="样式 30 小四"/>
    <w:next w:val="3010"/>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3010">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27"/>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1">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4550">
    <w:name w:val="样式 标题 4 + 段前: 5 磅 段后: 5 磅 行距: 单倍行距"/>
    <w:next w:val="PMstyle"/>
    <w:pPr>
      <w:keepNext/>
      <w:keepLines/>
      <w:widowControl w:val="0"/>
      <w:numPr>
        <w:ilvl w:val="3"/>
        <w:numId w:val="17"/>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
    <w:name w:val="正文1002"/>
    <w:pPr>
      <w:widowControl w:val="0"/>
      <w:jc w:val="both"/>
    </w:pPr>
    <w:rPr>
      <w:rFonts w:ascii="Calibri" w:eastAsia="宋体" w:hAnsi="Calibri" w:cs="Times New Roman"/>
      <w:kern w:val="2"/>
      <w:sz w:val="21"/>
      <w:szCs w:val="24"/>
      <w:lang w:val="en-US" w:eastAsia="en-US" w:bidi="ar-SA"/>
    </w:rPr>
  </w:style>
  <w:style w:type="paragraph" w:customStyle="1" w:styleId="216">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lang w:eastAsia="en-US"/>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7">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110">
    <w:name w:val="纯文本111"/>
    <w:pPr>
      <w:widowControl w:val="0"/>
      <w:jc w:val="both"/>
    </w:pPr>
    <w:rPr>
      <w:rFonts w:ascii="宋体" w:eastAsia="宋体" w:cs="Courier New"/>
      <w:kern w:val="2"/>
      <w:sz w:val="21"/>
      <w:szCs w:val="21"/>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
    <w:pPr>
      <w:widowControl w:val="0"/>
      <w:jc w:val="both"/>
    </w:pPr>
    <w:rPr>
      <w:rFonts w:ascii="Calibri" w:eastAsia="宋体" w:hAnsi="Calibri" w:cs="Times New Roman"/>
      <w:kern w:val="2"/>
      <w:sz w:val="21"/>
      <w:szCs w:val="24"/>
      <w:lang w:val="en-US" w:eastAsia="en-US"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195">
    <w:name w:val="纯文本19"/>
    <w:pPr>
      <w:widowControl w:val="0"/>
      <w:jc w:val="both"/>
    </w:pPr>
    <w:rPr>
      <w:rFonts w:ascii="宋体" w:eastAsia="宋体" w:cs="Courier New"/>
      <w:kern w:val="2"/>
      <w:sz w:val="21"/>
      <w:szCs w:val="21"/>
      <w:lang w:val="en-US" w:eastAsia="en-US"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2"/>
    <w:next w:val="42"/>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1">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3">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2">
    <w:name w:val="样式 10 "/>
    <w:next w:val="BodyTextIndent2"/>
    <w:rPr>
      <w:rFonts w:ascii="Times New Roman" w:eastAsia="宋体" w:hAnsi="Times New Roman" w:cs="Times New Roman"/>
      <w:sz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3">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19"/>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081">
    <w:name w:val="纯文本108"/>
    <w:pPr>
      <w:widowControl w:val="0"/>
      <w:jc w:val="both"/>
    </w:pPr>
    <w:rPr>
      <w:rFonts w:ascii="宋体" w:eastAsia="宋体" w:cs="Courier New"/>
      <w:kern w:val="2"/>
      <w:sz w:val="21"/>
      <w:szCs w:val="21"/>
      <w:lang w:val="en-US" w:eastAsia="en-US" w:bidi="ar-SA"/>
    </w:rPr>
  </w:style>
  <w:style w:type="paragraph" w:customStyle="1" w:styleId="9410">
    <w:name w:val="正文941"/>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a25">
    <w:name w:val="正文文字"/>
    <w:next w:val="42"/>
    <w:pPr>
      <w:widowControl w:val="0"/>
      <w:spacing w:after="120"/>
      <w:jc w:val="both"/>
    </w:pPr>
    <w:rPr>
      <w:rFonts w:ascii="Calibri" w:eastAsia="宋体" w:hAnsi="Calibri" w:cs="Times New Roman"/>
      <w:kern w:val="2"/>
      <w:sz w:val="21"/>
      <w:szCs w:val="22"/>
      <w:lang w:val="en-US" w:eastAsia="en-US" w:bidi="ar-SA"/>
    </w:rPr>
  </w:style>
  <w:style w:type="paragraph" w:customStyle="1" w:styleId="171">
    <w:name w:val="正文17"/>
    <w:pPr>
      <w:widowControl w:val="0"/>
      <w:jc w:val="both"/>
    </w:pPr>
    <w:rPr>
      <w:rFonts w:ascii="Calibri" w:eastAsia="宋体" w:hAnsi="Calibri" w:cs="Times New Roman"/>
      <w:kern w:val="2"/>
      <w:sz w:val="21"/>
      <w:szCs w:val="22"/>
      <w:lang w:val="en-US" w:eastAsia="en-US"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59">
    <w:name w:val="样式 5 "/>
    <w:next w:val="BodyText2"/>
    <w:rPr>
      <w:rFonts w:ascii="Times New Roman" w:eastAsia="宋体" w:hAnsi="Times New Roman" w:cs="Times New Roman"/>
      <w:sz w:val="20"/>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43">
    <w:name w:val="正文743"/>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2"/>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纯文本21"/>
    <w:pPr>
      <w:widowControl w:val="0"/>
      <w:jc w:val="both"/>
    </w:pPr>
    <w:rPr>
      <w:rFonts w:ascii="宋体" w:eastAsia="宋体" w:cs="Courier New"/>
      <w:kern w:val="2"/>
      <w:sz w:val="21"/>
      <w:szCs w:val="21"/>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正文32"/>
    <w:pPr>
      <w:widowControl w:val="0"/>
      <w:jc w:val="both"/>
    </w:pPr>
    <w:rPr>
      <w:rFonts w:ascii="Calibri" w:eastAsia="宋体" w:hAnsi="Calibri" w:cs="Times New Roman"/>
      <w:kern w:val="2"/>
      <w:sz w:val="21"/>
      <w:szCs w:val="22"/>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a26">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516">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381">
    <w:name w:val="纯文本38"/>
    <w:pPr>
      <w:widowControl w:val="0"/>
      <w:jc w:val="both"/>
    </w:pPr>
    <w:rPr>
      <w:rFonts w:ascii="宋体" w:eastAsia="宋体" w:cs="Courier New"/>
      <w:kern w:val="2"/>
      <w:sz w:val="21"/>
      <w:szCs w:val="21"/>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712">
    <w:name w:val="正文171"/>
    <w:pPr>
      <w:widowControl w:val="0"/>
      <w:jc w:val="both"/>
    </w:pPr>
    <w:rPr>
      <w:rFonts w:ascii="Calibri" w:eastAsia="宋体" w:hAnsi="Calibri" w:cs="Times New Roman"/>
      <w:kern w:val="2"/>
      <w:sz w:val="21"/>
      <w:szCs w:val="24"/>
      <w:lang w:val="en-US" w:eastAsia="en-US"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33010">
    <w:name w:val="样式 330 10 磅"/>
    <w:next w:val="2011"/>
    <w:pPr>
      <w:widowControl w:val="0"/>
      <w:jc w:val="both"/>
    </w:pPr>
    <w:rPr>
      <w:rFonts w:ascii="Times New Roman" w:eastAsia="宋体" w:hAnsi="Times New Roman" w:cs="Times New Roman"/>
      <w:kern w:val="2"/>
      <w:sz w:val="21"/>
      <w:szCs w:val="22"/>
      <w:lang w:val="en-US" w:eastAsia="en-US" w:bidi="ar-SA"/>
    </w:rPr>
  </w:style>
  <w:style w:type="paragraph" w:customStyle="1" w:styleId="08">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4551">
    <w:name w:val="样式 样式 标题 4 + 段前: 5 磅 段后: 5 磅 行距: 单倍行距 + 五号"/>
    <w:basedOn w:val="4550"/>
    <w:pPr>
      <w:tabs>
        <w:tab w:val="left" w:pos="0"/>
        <w:tab w:val="left" w:pos="1680"/>
      </w:tabs>
    </w:pPr>
    <w:rPr>
      <w:sz w:val="21"/>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2">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eastAsia="en-US" w:bidi="ar-SA"/>
    </w:rPr>
  </w:style>
  <w:style w:type="paragraph" w:customStyle="1" w:styleId="314">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a27">
    <w:name w:val="样式 宋体 五号 两端对齐 行距: 单倍行距"/>
    <w:basedOn w:val="Normal"/>
    <w:rPr>
      <w:rFonts w:ascii="宋体" w:cs="Times New Roman"/>
      <w:lang w:eastAsia="en-US"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617">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88">
    <w:name w:val="正文8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221">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5">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8"/>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9">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0"/>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315">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0"/>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8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2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293">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a28">
    <w:name w:val="公式样式 小写希腊字母"/>
    <w:rPr>
      <w:rFonts w:ascii="Times New Roman" w:eastAsia="宋体" w:hAnsi="Times New Roman" w:cs="Times New Roman"/>
      <w:i/>
      <w:iCs/>
      <w:kern w:val="2"/>
      <w:sz w:val="20"/>
      <w:szCs w:val="28"/>
      <w:lang w:val="en-US" w:eastAsia="en-US"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017">
    <w:name w:val="纯文本10"/>
    <w:pPr>
      <w:widowControl w:val="0"/>
      <w:jc w:val="both"/>
    </w:pPr>
    <w:rPr>
      <w:rFonts w:ascii="宋体" w:eastAsia="宋体" w:cs="Courier New"/>
      <w:kern w:val="2"/>
      <w:sz w:val="21"/>
      <w:szCs w:val="21"/>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577">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578">
    <w:name w:val="正文57"/>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2">
    <w:name w:val="样式 14 小四"/>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正文1101"/>
    <w:pPr>
      <w:widowControl w:val="0"/>
      <w:jc w:val="both"/>
    </w:pPr>
    <w:rPr>
      <w:rFonts w:ascii="Calibri" w:eastAsia="宋体" w:hAnsi="Calibri" w:cs="Times New Roman"/>
      <w:kern w:val="2"/>
      <w:sz w:val="21"/>
      <w:szCs w:val="22"/>
      <w:lang w:val="en-US" w:eastAsia="en-US" w:bidi="ar-SA"/>
    </w:rPr>
  </w:style>
  <w:style w:type="paragraph" w:customStyle="1" w:styleId="418">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28"/>
    <w:pPr>
      <w:widowControl w:val="0"/>
      <w:jc w:val="both"/>
    </w:pPr>
    <w:rPr>
      <w:rFonts w:ascii="Times New Roman" w:eastAsia="宋体" w:hAnsi="Times New Roman" w:cs="Times New Roman"/>
      <w:kern w:val="2"/>
      <w:sz w:val="21"/>
      <w:szCs w:val="22"/>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62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77">
    <w:name w:val="纯文本77"/>
    <w:pPr>
      <w:widowControl w:val="0"/>
      <w:jc w:val="both"/>
    </w:pPr>
    <w:rPr>
      <w:rFonts w:ascii="宋体" w:eastAsia="宋体" w:cs="Courier New"/>
      <w:kern w:val="2"/>
      <w:sz w:val="21"/>
      <w:szCs w:val="21"/>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99">
    <w:name w:val="纯文本9"/>
    <w:pPr>
      <w:widowControl w:val="0"/>
      <w:jc w:val="both"/>
    </w:pPr>
    <w:rPr>
      <w:rFonts w:ascii="宋体" w:eastAsia="宋体" w:cs="Courier New"/>
      <w:kern w:val="2"/>
      <w:sz w:val="21"/>
      <w:szCs w:val="21"/>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6"/>
    <w:pPr>
      <w:widowControl w:val="0"/>
      <w:jc w:val="both"/>
    </w:pPr>
    <w:rPr>
      <w:rFonts w:ascii="等线" w:eastAsia="等线" w:cs="Arial"/>
      <w:kern w:val="2"/>
      <w:sz w:val="21"/>
      <w:szCs w:val="22"/>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316">
    <w:name w:val="纯文本31"/>
    <w:pPr>
      <w:widowControl w:val="0"/>
      <w:jc w:val="both"/>
    </w:pPr>
    <w:rPr>
      <w:rFonts w:ascii="宋体" w:eastAsia="宋体" w:cs="Courier New"/>
      <w:kern w:val="2"/>
      <w:sz w:val="21"/>
      <w:szCs w:val="21"/>
      <w:lang w:val="en-US" w:eastAsia="en-US"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5780">
    <w:name w:val="正文578"/>
    <w:pPr>
      <w:widowControl w:val="0"/>
      <w:jc w:val="both"/>
    </w:pPr>
    <w:rPr>
      <w:rFonts w:ascii="Calibri" w:eastAsia="宋体" w:hAnsi="Calibri" w:cs="Times New Roman"/>
      <w:kern w:val="2"/>
      <w:sz w:val="21"/>
      <w:szCs w:val="24"/>
      <w:lang w:val="en-US" w:eastAsia="en-US" w:bidi="ar-SA"/>
    </w:rPr>
  </w:style>
  <w:style w:type="paragraph" w:customStyle="1" w:styleId="5100">
    <w:name w:val="正文510"/>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2"/>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780">
    <w:name w:val="正文780"/>
    <w:pPr>
      <w:widowControl w:val="0"/>
      <w:jc w:val="both"/>
    </w:pPr>
    <w:rPr>
      <w:rFonts w:ascii="Calibri" w:eastAsia="宋体" w:hAnsi="Calibri" w:cs="Times New Roman"/>
      <w:kern w:val="2"/>
      <w:sz w:val="21"/>
      <w:szCs w:val="24"/>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633">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2">
    <w:name w:val="正文122"/>
    <w:pPr>
      <w:widowControl w:val="0"/>
      <w:jc w:val="both"/>
    </w:pPr>
    <w:rPr>
      <w:rFonts w:ascii="Calibri" w:eastAsia="宋体" w:hAnsi="Calibri" w:cs="Times New Roman"/>
      <w:kern w:val="2"/>
      <w:sz w:val="21"/>
      <w:szCs w:val="24"/>
      <w:lang w:val="en-US" w:eastAsia="en-US"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44610">
    <w:name w:val="样式 446 10 磅"/>
    <w:next w:val="950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13">
    <w:name w:val="样式 131 小四"/>
    <w:next w:val="318"/>
    <w:pPr>
      <w:widowControl w:val="0"/>
      <w:jc w:val="both"/>
    </w:pPr>
    <w:rPr>
      <w:rFonts w:ascii="Calibri" w:eastAsia="宋体" w:hAnsi="Calibri" w:cs="Arial"/>
      <w:kern w:val="2"/>
      <w:sz w:val="24"/>
      <w:szCs w:val="24"/>
      <w:lang w:val="en-US" w:eastAsia="zh-CN" w:bidi="ar-SA"/>
    </w:rPr>
  </w:style>
  <w:style w:type="paragraph" w:customStyle="1" w:styleId="318">
    <w:name w:val="批注文字3"/>
    <w:pPr>
      <w:widowControl w:val="0"/>
      <w:jc w:val="both"/>
    </w:pPr>
    <w:rPr>
      <w:rFonts w:ascii="Calibri" w:eastAsia="宋体" w:hAnsi="Calibri" w:cs="Times New Roman"/>
      <w:kern w:val="2"/>
      <w:sz w:val="21"/>
      <w:szCs w:val="22"/>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样式 标题 2 + 宋体 五号 非加粗 黑色"/>
    <w:next w:val="a27"/>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2600">
    <w:name w:val="样式 样式 标题 2 + 宋体 五号 非加粗 黑色 + 段前: 6 磅 段后: 0 磅 行距: 单倍行距"/>
    <w:basedOn w:val="223"/>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0"/>
    <w:pPr>
      <w:tabs>
        <w:tab w:val="clear" w:pos="1140"/>
      </w:tabs>
      <w:spacing w:before="240"/>
    </w:p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1112">
    <w:name w:val="正文111"/>
    <w:pPr>
      <w:widowControl w:val="0"/>
      <w:jc w:val="both"/>
    </w:pPr>
    <w:rPr>
      <w:rFonts w:ascii="Calibri" w:eastAsia="宋体" w:hAnsi="Calibri" w:cs="Times New Roman"/>
      <w:kern w:val="2"/>
      <w:sz w:val="21"/>
      <w:szCs w:val="24"/>
      <w:lang w:val="en-US" w:eastAsia="en-US" w:bidi="ar-SA"/>
    </w:rPr>
  </w:style>
  <w:style w:type="paragraph" w:customStyle="1" w:styleId="1022">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样式 2 小四"/>
    <w:next w:val="712"/>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文字 9"/>
    <w:basedOn w:val="Normal"/>
    <w:next w:val="42"/>
    <w:pPr>
      <w:ind w:left="240"/>
    </w:pPr>
    <w:rPr>
      <w:rFonts w:ascii="Calibri" w:eastAsia="宋体" w:hAnsi="Calibri" w:cs="Times New Roman"/>
      <w:sz w:val="16"/>
      <w:lang w:eastAsia="en-US"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34"/>
    <w:pPr>
      <w:widowControl w:val="0"/>
      <w:jc w:val="both"/>
    </w:pPr>
    <w:rPr>
      <w:rFonts w:ascii="Times New Roman" w:eastAsia="宋体" w:hAnsi="Times New Roman" w:cs="Times New Roman"/>
      <w:kern w:val="2"/>
      <w:sz w:val="21"/>
      <w:szCs w:val="22"/>
      <w:lang w:val="en-US" w:eastAsia="en-US" w:bidi="ar-SA"/>
    </w:rPr>
  </w:style>
  <w:style w:type="paragraph" w:customStyle="1" w:styleId="925">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lang w:eastAsia="en-US"/>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0">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0">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a30">
    <w:name w:val="四级条标题"/>
    <w:basedOn w:val="a9"/>
    <w:next w:val="Normal"/>
    <w:pPr>
      <w:tabs>
        <w:tab w:val="left" w:pos="360"/>
        <w:tab w:val="left" w:pos="840"/>
      </w:tabs>
      <w:outlineLvl w:val="4"/>
    </w:pPr>
  </w:style>
  <w:style w:type="paragraph" w:customStyle="1" w:styleId="a31">
    <w:name w:val="五级条标题"/>
    <w:basedOn w:val="a30"/>
    <w:next w:val="Normal"/>
    <w:pPr>
      <w:tabs>
        <w:tab w:val="left" w:pos="360"/>
        <w:tab w:val="left" w:pos="840"/>
        <w:tab w:val="left" w:pos="900"/>
      </w:tabs>
      <w:outlineLvl w:val="5"/>
    </w:p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57">
    <w:name w:val="普通(网站)1"/>
    <w:pPr>
      <w:widowControl w:val="0"/>
      <w:jc w:val="both"/>
    </w:pPr>
    <w:rPr>
      <w:rFonts w:ascii="Calibri" w:eastAsia="宋体" w:hAnsi="Calibri" w:cs="Times New Roman"/>
      <w:kern w:val="2"/>
      <w:sz w:val="24"/>
      <w:szCs w:val="22"/>
      <w:lang w:val="en-US" w:eastAsia="en-US" w:bidi="ar-SA"/>
    </w:rPr>
  </w:style>
  <w:style w:type="paragraph" w:customStyle="1" w:styleId="525">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0210">
    <w:name w:val="正文1021"/>
    <w:pPr>
      <w:widowControl w:val="0"/>
      <w:jc w:val="both"/>
    </w:pPr>
    <w:rPr>
      <w:rFonts w:ascii="Calibri" w:eastAsia="宋体" w:hAnsi="Calibri" w:cs="Times New Roman"/>
      <w:kern w:val="2"/>
      <w:sz w:val="21"/>
      <w:szCs w:val="24"/>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1011">
    <w:name w:val="样式 1 10 磅1"/>
    <w:next w:val="a32"/>
    <w:pPr>
      <w:widowControl w:val="0"/>
      <w:jc w:val="both"/>
    </w:pPr>
    <w:rPr>
      <w:rFonts w:ascii="Calibri" w:eastAsia="宋体" w:hAnsi="Calibri" w:cs="Times New Roman"/>
      <w:kern w:val="2"/>
      <w:sz w:val="21"/>
      <w:szCs w:val="28"/>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a32">
    <w:name w:val="公式样式 符号"/>
    <w:rPr>
      <w:rFonts w:ascii="Calibri" w:eastAsia="宋体" w:hAnsi="Calibri" w:cs="Times New Roman"/>
      <w:kern w:val="2"/>
      <w:sz w:val="20"/>
      <w:szCs w:val="28"/>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1300">
    <w:name w:val="纯文本130"/>
    <w:pPr>
      <w:widowControl w:val="0"/>
      <w:jc w:val="both"/>
    </w:pPr>
    <w:rPr>
      <w:rFonts w:ascii="宋体" w:eastAsia="宋体" w:cs="Courier New"/>
      <w:kern w:val="2"/>
      <w:sz w:val="21"/>
      <w:szCs w:val="21"/>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103">
    <w:name w:val="样式 2 10 磅"/>
    <w:next w:val="801"/>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标题 8_0"/>
    <w:basedOn w:val="5"/>
    <w:next w:val="5"/>
    <w:pPr>
      <w:keepNext/>
      <w:keepLines/>
      <w:widowControl/>
      <w:numPr>
        <w:ilvl w:val="7"/>
        <w:numId w:val="10"/>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3011">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03">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1117">
    <w:name w:val="样式 11 磅"/>
    <w:pPr>
      <w:widowControl w:val="0"/>
      <w:ind w:left="105"/>
    </w:pPr>
    <w:rPr>
      <w:rFonts w:ascii="宋体" w:eastAsia="宋体" w:cs="宋体"/>
      <w:sz w:val="22"/>
      <w:szCs w:val="22"/>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21">
    <w:name w:val="正文1121"/>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正文文字 2"/>
    <w:basedOn w:val="Normal"/>
    <w:next w:val="Normal"/>
    <w:pPr>
      <w:ind w:left="240"/>
    </w:pPr>
    <w:rPr>
      <w:rFonts w:ascii="Arial" w:eastAsia="宋体" w:hAnsi="Arial" w:cs="Times New Roman"/>
      <w:sz w:val="28"/>
      <w:lang w:eastAsia="en-US" w:bidi="ar-SA"/>
    </w:rPr>
  </w:style>
  <w:style w:type="paragraph" w:customStyle="1" w:styleId="528">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42">
    <w:name w:val="纯文本124"/>
    <w:pPr>
      <w:widowControl w:val="0"/>
      <w:jc w:val="both"/>
    </w:pPr>
    <w:rPr>
      <w:rFonts w:ascii="宋体" w:eastAsia="宋体" w:cs="Courier New"/>
      <w:kern w:val="2"/>
      <w:sz w:val="21"/>
      <w:szCs w:val="21"/>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950">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文本1"/>
    <w:next w:val="228"/>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228">
    <w:name w:val="正文文本2"/>
    <w:pPr>
      <w:widowControl w:val="0"/>
      <w:jc w:val="both"/>
    </w:pPr>
    <w:rPr>
      <w:rFonts w:ascii="Calibri" w:eastAsia="宋体" w:hAnsi="Calibri" w:cs="Times New Roman"/>
      <w:kern w:val="2"/>
      <w:sz w:val="28"/>
      <w:szCs w:val="22"/>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正文130"/>
    <w:next w:val="1203"/>
    <w:pPr>
      <w:widowControl w:val="0"/>
      <w:jc w:val="both"/>
    </w:pPr>
    <w:rPr>
      <w:rFonts w:ascii="Calibri" w:eastAsia="宋体" w:hAnsi="Calibri" w:cs="Times New Roman"/>
      <w:kern w:val="2"/>
      <w:sz w:val="21"/>
      <w:szCs w:val="24"/>
      <w:lang w:val="en-US" w:eastAsia="en-US"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a33">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283">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531">
    <w:name w:val="正文531"/>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3810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294">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173">
    <w:name w:val="正文1173"/>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6"/>
    <w:pPr>
      <w:widowControl w:val="0"/>
      <w:jc w:val="both"/>
    </w:pPr>
    <w:rPr>
      <w:rFonts w:ascii="Times New Roman" w:eastAsia="宋体" w:hAnsi="Times New Roman" w:cs="Times New Roman"/>
      <w:kern w:val="2"/>
      <w:sz w:val="21"/>
      <w:szCs w:val="22"/>
      <w:lang w:val="en-US" w:eastAsia="en-US"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0330">
    <w:name w:val="正文1033"/>
    <w:rPr>
      <w:rFonts w:ascii="Calibri" w:eastAsia="宋体" w:hAnsi="Calibri" w:cs="Times New Roman"/>
      <w:kern w:val="2"/>
      <w:sz w:val="21"/>
      <w:szCs w:val="21"/>
      <w:lang w:val="en-US" w:eastAsia="en-US" w:bidi="ar-SA"/>
    </w:rPr>
  </w:style>
  <w:style w:type="paragraph" w:customStyle="1" w:styleId="265">
    <w:name w:val="正文26"/>
    <w:pPr>
      <w:widowControl w:val="0"/>
      <w:jc w:val="both"/>
    </w:pPr>
    <w:rPr>
      <w:rFonts w:ascii="Calibri" w:eastAsia="宋体" w:hAnsi="Calibri" w:cs="Times New Roman"/>
      <w:kern w:val="2"/>
      <w:sz w:val="21"/>
      <w:szCs w:val="22"/>
      <w:lang w:val="en-US" w:eastAsia="en-US"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
    <w:pPr>
      <w:widowControl w:val="0"/>
      <w:jc w:val="both"/>
    </w:pPr>
    <w:rPr>
      <w:rFonts w:ascii="Calibri" w:eastAsia="宋体" w:hAnsi="Calibri" w:cs="Times New Roman"/>
      <w:kern w:val="2"/>
      <w:sz w:val="21"/>
      <w:szCs w:val="22"/>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a34">
    <w:name w:val="公式样式 函数"/>
    <w:rPr>
      <w:rFonts w:ascii="Times New Roman" w:eastAsia="宋体" w:hAnsi="Times New Roman" w:cs="Times New Roman"/>
      <w:kern w:val="2"/>
      <w:sz w:val="20"/>
      <w:szCs w:val="28"/>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
    <w:pPr>
      <w:widowControl w:val="0"/>
      <w:jc w:val="both"/>
    </w:pPr>
    <w:rPr>
      <w:rFonts w:ascii="Calibri" w:eastAsia="宋体" w:hAnsi="Calibri" w:cs="Times New Roman"/>
      <w:kern w:val="2"/>
      <w:sz w:val="21"/>
      <w:szCs w:val="22"/>
      <w:lang w:val="en-US" w:eastAsia="en-US"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2002">
    <w:name w:val="正文200"/>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7311">
    <w:name w:val="正文731"/>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正文411"/>
    <w:pPr>
      <w:widowControl w:val="0"/>
      <w:jc w:val="both"/>
    </w:pPr>
    <w:rPr>
      <w:rFonts w:ascii="Calibri" w:eastAsia="宋体" w:hAnsi="Calibri" w:cs="Times New Roman"/>
      <w:kern w:val="2"/>
      <w:sz w:val="21"/>
      <w:szCs w:val="24"/>
      <w:lang w:val="en-US" w:eastAsia="en-US"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010">
    <w:name w:val="正文缩进_0"/>
    <w:basedOn w:val="3"/>
    <w:pPr>
      <w:ind w:firstLine="420"/>
    </w:p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405">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024">
    <w:name w:val="正文10"/>
    <w:pPr>
      <w:widowControl w:val="0"/>
      <w:jc w:val="both"/>
    </w:pPr>
    <w:rPr>
      <w:rFonts w:ascii="Calibri" w:eastAsia="宋体" w:hAnsi="Calibri" w:cs="Times New Roman"/>
      <w:kern w:val="2"/>
      <w:sz w:val="21"/>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119">
    <w:name w:val="列出段落11"/>
    <w:basedOn w:val="Normal"/>
    <w:pPr>
      <w:ind w:left="720"/>
      <w:contextualSpacing/>
    </w:pPr>
    <w:rPr>
      <w:rFonts w:ascii="Calibri" w:eastAsia="宋体" w:hAnsi="Calibri" w:cs="Times New Roman"/>
      <w:lang w:eastAsia="en-US"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0">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453">
    <w:name w:val="纯文本45"/>
    <w:pPr>
      <w:widowControl w:val="0"/>
      <w:jc w:val="both"/>
    </w:pPr>
    <w:rPr>
      <w:rFonts w:ascii="宋体" w:eastAsia="宋体" w:cs="Courier New"/>
      <w:kern w:val="2"/>
      <w:sz w:val="21"/>
      <w:szCs w:val="21"/>
      <w:lang w:val="en-US" w:eastAsia="en-US"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297">
    <w:name w:val="正文29"/>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31"/>
    <w:pPr>
      <w:widowControl w:val="0"/>
      <w:jc w:val="both"/>
    </w:pPr>
    <w:rPr>
      <w:rFonts w:ascii="Times New Roman" w:eastAsia="宋体" w:hAnsi="Times New Roman"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7111">
    <w:name w:val="样式 7 11 磅"/>
    <w:pPr>
      <w:widowControl w:val="0"/>
      <w:ind w:left="105"/>
    </w:pPr>
    <w:rPr>
      <w:rFonts w:ascii="宋体" w:eastAsia="宋体" w:cs="宋体"/>
      <w:sz w:val="22"/>
      <w:szCs w:val="22"/>
      <w:lang w:val="en-US" w:eastAsia="en-US" w:bidi="ar-SA"/>
    </w:rPr>
  </w:style>
  <w:style w:type="paragraph" w:customStyle="1" w:styleId="534">
    <w:name w:val="题注5"/>
    <w:basedOn w:val="42"/>
    <w:pPr>
      <w:adjustRightInd w:val="0"/>
      <w:spacing w:line="360" w:lineRule="atLeast"/>
      <w:jc w:val="center"/>
      <w:textAlignment w:val="baseline"/>
    </w:pPr>
    <w:rPr>
      <w:rFonts w:ascii="Calibri" w:eastAsia="宋体" w:hAnsi="Calibri"/>
      <w:b/>
      <w:color w:val="000000"/>
      <w:sz w:val="24"/>
      <w:szCs w:val="20"/>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3180">
    <w:name w:val="正文318"/>
    <w:pPr>
      <w:widowControl w:val="0"/>
      <w:jc w:val="both"/>
    </w:pPr>
    <w:rPr>
      <w:rFonts w:ascii="Calibri" w:eastAsia="宋体" w:hAnsi="Calibri" w:cs="Times New Roman"/>
      <w:kern w:val="2"/>
      <w:sz w:val="21"/>
      <w:szCs w:val="24"/>
      <w:lang w:val="en-US" w:eastAsia="en-US" w:bidi="ar-SA"/>
    </w:rPr>
  </w:style>
  <w:style w:type="paragraph" w:customStyle="1" w:styleId="7420">
    <w:name w:val="正文742"/>
    <w:pPr>
      <w:widowControl w:val="0"/>
      <w:jc w:val="both"/>
    </w:pPr>
    <w:rPr>
      <w:rFonts w:ascii="Calibri" w:eastAsia="宋体" w:hAnsi="Calibri" w:cs="Times New Roman"/>
      <w:kern w:val="2"/>
      <w:sz w:val="21"/>
      <w:szCs w:val="24"/>
      <w:lang w:val="en-US" w:eastAsia="en-US" w:bidi="ar-SA"/>
    </w:rPr>
  </w:style>
  <w:style w:type="paragraph" w:customStyle="1" w:styleId="a35">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1280">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12310">
    <w:name w:val="样式 123 10 磅"/>
    <w:next w:val="210"/>
    <w:pPr>
      <w:widowControl w:val="0"/>
      <w:jc w:val="both"/>
    </w:pPr>
    <w:rPr>
      <w:rFonts w:ascii="Times New Roman" w:eastAsia="宋体" w:hAnsi="Times New Roman"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2230">
    <w:name w:val="正文223"/>
    <w:pPr>
      <w:widowControl w:val="0"/>
      <w:jc w:val="both"/>
    </w:pPr>
    <w:rPr>
      <w:rFonts w:ascii="Calibri" w:eastAsia="宋体" w:hAnsi="Calibri" w:cs="Times New Roman"/>
      <w:kern w:val="2"/>
      <w:sz w:val="21"/>
      <w:szCs w:val="24"/>
      <w:lang w:val="en-US" w:eastAsia="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
    <w:pPr>
      <w:widowControl w:val="0"/>
      <w:jc w:val="both"/>
    </w:pPr>
    <w:rPr>
      <w:rFonts w:ascii="Calibri" w:eastAsia="宋体" w:hAnsi="Calibri" w:cs="Times New Roman"/>
      <w:kern w:val="2"/>
      <w:sz w:val="21"/>
      <w:szCs w:val="24"/>
      <w:lang w:val="en-US" w:eastAsia="en-US"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7">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819">
    <w:name w:val="纯文本8"/>
    <w:next w:val="99"/>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6">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lang w:eastAsia="en-US"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0"/>
    <w:rPr>
      <w:rFonts w:ascii="Calibri" w:eastAsia="宋体" w:hAnsi="Calibri" w:cs="Times New Roman"/>
      <w:sz w:val="22"/>
      <w:szCs w:val="22"/>
      <w:lang w:val="en-US" w:eastAsia="en-US" w:bidi="ar-SA"/>
    </w:rPr>
  </w:style>
  <w:style w:type="paragraph" w:customStyle="1" w:styleId="1281">
    <w:name w:val="正文128"/>
    <w:next w:val="1172"/>
    <w:pPr>
      <w:widowControl w:val="0"/>
      <w:jc w:val="both"/>
    </w:pPr>
    <w:rPr>
      <w:rFonts w:ascii="Calibri" w:eastAsia="宋体" w:hAnsi="Calibri" w:cs="Times New Roman"/>
      <w:kern w:val="2"/>
      <w:sz w:val="21"/>
      <w:szCs w:val="24"/>
      <w:lang w:val="en-US" w:eastAsia="en-US" w:bidi="ar-SA"/>
    </w:rPr>
  </w:style>
  <w:style w:type="paragraph" w:customStyle="1" w:styleId="1224">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1">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lang w:eastAsia="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6">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37">
    <w:name w:val="样式 "/>
    <w:rPr>
      <w:rFonts w:ascii="Times New Roman" w:eastAsia="宋体" w:hAnsi="Times New Roman" w:cs="Times New Roman"/>
      <w:sz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18"/>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5">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18"/>
    <w:pPr>
      <w:widowControl w:val="0"/>
      <w:jc w:val="both"/>
    </w:pPr>
    <w:rPr>
      <w:rFonts w:ascii="Times New Roman" w:eastAsia="宋体" w:hAnsi="Times New Roman" w:cs="Times New Roman"/>
      <w:kern w:val="2"/>
      <w:sz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28"/>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31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2">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a38">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lang w:val="en-US" w:eastAsia="zh-CN" w:bidi="ar-SA"/>
    </w:rPr>
  </w:style>
  <w:style w:type="paragraph" w:customStyle="1" w:styleId="80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5360">
    <w:name w:val="正文536"/>
    <w:pPr>
      <w:widowControl w:val="0"/>
      <w:jc w:val="both"/>
    </w:pPr>
    <w:rPr>
      <w:rFonts w:ascii="Calibri" w:eastAsia="宋体" w:hAnsi="Calibri" w:cs="Times New Roman"/>
      <w:kern w:val="2"/>
      <w:sz w:val="21"/>
      <w:szCs w:val="24"/>
      <w:lang w:val="en-US" w:eastAsia="en-US"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838">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样式 8 "/>
    <w:next w:val="4550"/>
    <w:rPr>
      <w:rFonts w:ascii="Times New Roman" w:eastAsia="宋体" w:hAnsi="Times New Roman" w:cs="Times New Roman"/>
      <w:sz w:val="20"/>
      <w:lang w:val="en-US" w:eastAsia="zh-CN" w:bidi="ar-SA"/>
    </w:rPr>
  </w:style>
  <w:style w:type="paragraph" w:customStyle="1" w:styleId="12420">
    <w:name w:val="正文1242"/>
    <w:pPr>
      <w:widowControl w:val="0"/>
      <w:jc w:val="both"/>
    </w:pPr>
    <w:rPr>
      <w:rFonts w:ascii="Times New Roman" w:eastAsia="方正仿宋_GBK" w:hAnsi="Times New Roman" w:cs="Times New Roman"/>
      <w:kern w:val="2"/>
      <w:sz w:val="32"/>
      <w:lang w:val="en-US" w:eastAsia="zh-CN" w:bidi="ar-SA"/>
    </w:rPr>
  </w:style>
  <w:style w:type="paragraph" w:customStyle="1" w:styleId="10510">
    <w:name w:val="样式 105 10 磅"/>
    <w:next w:val="a31"/>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7">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39">
    <w:name w:val="发文落款"/>
    <w:basedOn w:val="a23"/>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37">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70">
    <w:name w:val="正文537"/>
    <w:pPr>
      <w:widowControl w:val="0"/>
      <w:jc w:val="both"/>
    </w:pPr>
    <w:rPr>
      <w:rFonts w:ascii="Calibri" w:eastAsia="宋体" w:hAnsi="Calibri" w:cs="Times New Roman"/>
      <w:kern w:val="2"/>
      <w:sz w:val="21"/>
      <w:szCs w:val="24"/>
      <w:lang w:val="en-US" w:eastAsia="en-US"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1010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10012">
    <w:name w:val="正文100"/>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995">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39">
    <w:name w:val="样式 6 "/>
    <w:next w:val="3h3H3sect12366"/>
    <w:rPr>
      <w:rFonts w:ascii="Times New Roman" w:eastAsia="宋体" w:hAnsi="Times New Roman" w:cs="Times New Roman"/>
      <w:sz w:val="20"/>
      <w:lang w:val="en-US" w:eastAsia="zh-CN" w:bidi="ar-SA"/>
    </w:rPr>
  </w:style>
  <w:style w:type="paragraph" w:customStyle="1" w:styleId="593">
    <w:name w:val="正文59"/>
    <w:pPr>
      <w:widowControl w:val="0"/>
      <w:jc w:val="both"/>
    </w:pPr>
    <w:rPr>
      <w:rFonts w:ascii="Calibri" w:eastAsia="宋体" w:hAnsi="Calibri" w:cs="Times New Roman"/>
      <w:kern w:val="2"/>
      <w:sz w:val="21"/>
      <w:szCs w:val="24"/>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652">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010">
    <w:name w:val="样式 20 10 磅"/>
    <w:next w:val="84"/>
    <w:pPr>
      <w:widowControl w:val="0"/>
      <w:jc w:val="both"/>
    </w:pPr>
    <w:rPr>
      <w:rFonts w:ascii="宋体" w:eastAsia="宋体" w:cs="Times New Roman"/>
      <w:kern w:val="2"/>
      <w:sz w:val="21"/>
      <w:szCs w:val="21"/>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244">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next w:val="a30"/>
    <w:pPr>
      <w:widowControl w:val="0"/>
      <w:jc w:val="both"/>
    </w:pPr>
    <w:rPr>
      <w:rFonts w:ascii="Times New Roman" w:eastAsia="宋体" w:hAnsi="Times New Roman" w:cs="Times New Roman"/>
      <w:kern w:val="2"/>
      <w:sz w:val="21"/>
      <w:szCs w:val="22"/>
      <w:lang w:val="en-US" w:eastAsia="en-US" w:bidi="ar-SA"/>
    </w:rPr>
  </w:style>
  <w:style w:type="paragraph" w:customStyle="1" w:styleId="165">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3"/>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1"/>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2"/>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101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456">
    <w:name w:val="正文45"/>
    <w:pPr>
      <w:widowControl w:val="0"/>
      <w:jc w:val="both"/>
    </w:pPr>
    <w:rPr>
      <w:rFonts w:ascii="Calibri" w:eastAsia="宋体" w:hAnsi="Calibri" w:cs="Times New Roman"/>
      <w:kern w:val="2"/>
      <w:sz w:val="21"/>
      <w:szCs w:val="22"/>
      <w:lang w:val="en-US" w:eastAsia="en-US"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纯文本86"/>
    <w:pPr>
      <w:widowControl w:val="0"/>
      <w:jc w:val="both"/>
    </w:pPr>
    <w:rPr>
      <w:rFonts w:ascii="宋体" w:eastAsia="宋体" w:cs="Courier New"/>
      <w:kern w:val="2"/>
      <w:sz w:val="21"/>
      <w:szCs w:val="21"/>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9511">
    <w:name w:val="纯文本95"/>
    <w:pPr>
      <w:widowControl w:val="0"/>
      <w:jc w:val="both"/>
    </w:pPr>
    <w:rPr>
      <w:rFonts w:ascii="宋体" w:eastAsia="宋体" w:cs="Courier New"/>
      <w:kern w:val="2"/>
      <w:sz w:val="21"/>
      <w:szCs w:val="21"/>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66">
    <w:name w:val="批注文字1"/>
    <w:pPr>
      <w:widowControl w:val="0"/>
      <w:jc w:val="both"/>
    </w:pPr>
    <w:rPr>
      <w:rFonts w:ascii="Calibri" w:eastAsia="宋体" w:hAnsi="Calibri" w:cs="Times New Roman"/>
      <w:kern w:val="2"/>
      <w:sz w:val="21"/>
      <w:szCs w:val="22"/>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
    <w:pPr>
      <w:widowControl w:val="0"/>
      <w:jc w:val="both"/>
    </w:pPr>
    <w:rPr>
      <w:rFonts w:ascii="Calibri" w:eastAsia="宋体" w:hAnsi="Calibri" w:cs="Times New Roman"/>
      <w:kern w:val="2"/>
      <w:sz w:val="21"/>
      <w:szCs w:val="24"/>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538">
    <w:name w:val="正文53"/>
    <w:pPr>
      <w:widowControl w:val="0"/>
      <w:jc w:val="both"/>
    </w:pPr>
    <w:rPr>
      <w:rFonts w:ascii="Calibri" w:eastAsia="宋体" w:hAnsi="Calibri" w:cs="Times New Roman"/>
      <w:kern w:val="2"/>
      <w:sz w:val="21"/>
      <w:szCs w:val="22"/>
      <w:lang w:val="en-US" w:eastAsia="en-US" w:bidi="ar-SA"/>
    </w:rPr>
  </w:style>
  <w:style w:type="paragraph" w:customStyle="1" w:styleId="345">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20110">
    <w:name w:val="样式 201 10 磅"/>
    <w:next w:val="2002"/>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1820">
    <w:name w:val="正文1182"/>
    <w:pPr>
      <w:widowControl w:val="0"/>
      <w:jc w:val="both"/>
    </w:pPr>
    <w:rPr>
      <w:rFonts w:ascii="等线" w:eastAsia="等线" w:cs="Arial"/>
      <w:kern w:val="2"/>
      <w:sz w:val="21"/>
      <w:szCs w:val="22"/>
      <w:lang w:val="en-US" w:eastAsia="zh-CN" w:bidi="ar-SA"/>
    </w:rPr>
  </w:style>
  <w:style w:type="paragraph" w:customStyle="1" w:styleId="351">
    <w:name w:val="纯文本35"/>
    <w:pPr>
      <w:widowControl w:val="0"/>
      <w:jc w:val="both"/>
    </w:pPr>
    <w:rPr>
      <w:rFonts w:ascii="宋体" w:eastAsia="宋体" w:cs="Courier New"/>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13">
    <w:name w:val="正文14"/>
    <w:pPr>
      <w:widowControl w:val="0"/>
      <w:jc w:val="both"/>
    </w:pPr>
    <w:rPr>
      <w:rFonts w:ascii="Calibri" w:eastAsia="宋体" w:hAnsi="Calibri" w:cs="Times New Roman"/>
      <w:kern w:val="2"/>
      <w:sz w:val="21"/>
      <w:szCs w:val="22"/>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纯文本97"/>
    <w:pPr>
      <w:widowControl w:val="0"/>
      <w:jc w:val="both"/>
    </w:pPr>
    <w:rPr>
      <w:rFonts w:ascii="宋体" w:eastAsia="宋体" w:cs="Courier New"/>
      <w:kern w:val="2"/>
      <w:sz w:val="21"/>
      <w:szCs w:val="21"/>
      <w:lang w:val="en-US" w:eastAsia="en-US"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44"/>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713">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3211">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7"/>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6320">
    <w:name w:val="正文632"/>
    <w:pPr>
      <w:widowControl w:val="0"/>
      <w:jc w:val="both"/>
    </w:pPr>
    <w:rPr>
      <w:rFonts w:ascii="Calibri" w:eastAsia="宋体" w:hAnsi="Calibri" w:cs="Times New Roman"/>
      <w:kern w:val="2"/>
      <w:sz w:val="21"/>
      <w:szCs w:val="24"/>
      <w:lang w:val="en-US" w:eastAsia="en-US" w:bidi="ar-SA"/>
    </w:rPr>
  </w:style>
  <w:style w:type="paragraph" w:customStyle="1" w:styleId="7210">
    <w:name w:val="样式 72 10 磅"/>
    <w:next w:val="315"/>
    <w:pPr>
      <w:widowControl w:val="0"/>
      <w:jc w:val="both"/>
    </w:pPr>
    <w:rPr>
      <w:rFonts w:ascii="Times New Roman" w:eastAsia="宋体" w:hAnsi="Times New Roman" w:cs="Times New Roman"/>
      <w:kern w:val="2"/>
      <w:sz w:val="21"/>
      <w:szCs w:val="24"/>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8800">
    <w:name w:val="正文880"/>
    <w:pPr>
      <w:widowControl w:val="0"/>
      <w:jc w:val="both"/>
    </w:pPr>
    <w:rPr>
      <w:rFonts w:ascii="Calibri" w:eastAsia="宋体" w:hAnsi="Calibri" w:cs="Times New Roman"/>
      <w:kern w:val="2"/>
      <w:sz w:val="21"/>
      <w:szCs w:val="22"/>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1900">
    <w:name w:val="正文1190"/>
    <w:pPr>
      <w:widowControl w:val="0"/>
      <w:jc w:val="both"/>
    </w:pPr>
    <w:rPr>
      <w:rFonts w:ascii="等线" w:eastAsia="等线" w:cs="Arial"/>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1074">
    <w:name w:val="纯文本107"/>
    <w:pPr>
      <w:widowControl w:val="0"/>
      <w:jc w:val="both"/>
    </w:pPr>
    <w:rPr>
      <w:rFonts w:ascii="宋体" w:eastAsia="宋体" w:cs="Courier New"/>
      <w:kern w:val="2"/>
      <w:sz w:val="21"/>
      <w:szCs w:val="21"/>
      <w:lang w:val="en-US" w:eastAsia="en-US"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0740">
    <w:name w:val="正文1074"/>
    <w:pPr>
      <w:widowControl w:val="0"/>
      <w:jc w:val="both"/>
    </w:pPr>
    <w:rPr>
      <w:rFonts w:ascii="Calibri" w:eastAsia="宋体" w:hAnsi="Calibri" w:cs="Times New Roman"/>
      <w:kern w:val="2"/>
      <w:sz w:val="21"/>
      <w:szCs w:val="22"/>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112">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正文38"/>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237">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2112">
    <w:name w:val="正文211"/>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68">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050">
    <w:name w:val="正文405"/>
    <w:pPr>
      <w:widowControl w:val="0"/>
      <w:jc w:val="both"/>
    </w:pPr>
    <w:rPr>
      <w:rFonts w:ascii="Calibri" w:eastAsia="宋体" w:hAnsi="Calibri" w:cs="Times New Roman"/>
      <w:kern w:val="2"/>
      <w:sz w:val="21"/>
      <w:szCs w:val="24"/>
      <w:lang w:val="en-US" w:eastAsia="en-US" w:bidi="ar-SA"/>
    </w:rPr>
  </w:style>
  <w:style w:type="paragraph" w:customStyle="1" w:styleId="7510">
    <w:name w:val="样式 75 10 磅"/>
    <w:next w:val="300"/>
    <w:pPr>
      <w:widowControl w:val="0"/>
      <w:jc w:val="both"/>
    </w:pPr>
    <w:rPr>
      <w:rFonts w:ascii="Times New Roman" w:eastAsia="宋体" w:hAnsi="Times New Roman" w:cs="Times New Roman"/>
      <w:kern w:val="2"/>
      <w:sz w:val="21"/>
      <w:szCs w:val="24"/>
      <w:lang w:val="en-US" w:eastAsia="zh-CN" w:bidi="ar-SA"/>
    </w:rPr>
  </w:style>
  <w:style w:type="paragraph" w:customStyle="1" w:styleId="2280">
    <w:name w:val="正文228"/>
    <w:pPr>
      <w:widowControl w:val="0"/>
      <w:jc w:val="both"/>
    </w:pPr>
    <w:rPr>
      <w:rFonts w:ascii="Calibri" w:eastAsia="宋体" w:hAnsi="Calibri" w:cs="Times New Roman"/>
      <w:kern w:val="2"/>
      <w:sz w:val="21"/>
      <w:szCs w:val="24"/>
      <w:lang w:val="en-US" w:eastAsia="en-US"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四号"/>
    <w:pPr>
      <w:widowControl w:val="0"/>
      <w:ind w:firstLine="200"/>
      <w:jc w:val="both"/>
    </w:pPr>
    <w:rPr>
      <w:rFonts w:ascii="宋体" w:eastAsia="宋体" w:cs="Times New Roman"/>
      <w:bCs/>
      <w:sz w:val="28"/>
      <w:szCs w:val="28"/>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9160">
    <w:name w:val="正文916"/>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6170">
    <w:name w:val="正文617"/>
    <w:pPr>
      <w:widowControl w:val="0"/>
      <w:jc w:val="both"/>
    </w:pPr>
    <w:rPr>
      <w:rFonts w:ascii="Calibri" w:eastAsia="宋体" w:hAnsi="Calibri" w:cs="Times New Roman"/>
      <w:kern w:val="2"/>
      <w:sz w:val="21"/>
      <w:szCs w:val="24"/>
      <w:lang w:val="en-US" w:eastAsia="en-US"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7270">
    <w:name w:val="正文727"/>
    <w:pPr>
      <w:widowControl w:val="0"/>
      <w:jc w:val="both"/>
    </w:pPr>
    <w:rPr>
      <w:rFonts w:ascii="Calibri" w:eastAsia="宋体" w:hAnsi="Calibri" w:cs="Times New Roman"/>
      <w:kern w:val="2"/>
      <w:sz w:val="21"/>
      <w:szCs w:val="24"/>
      <w:lang w:val="en-US" w:eastAsia="en-US" w:bidi="ar-SA"/>
    </w:rPr>
  </w:style>
  <w:style w:type="paragraph" w:customStyle="1" w:styleId="552">
    <w:name w:val="纯文本55"/>
    <w:pPr>
      <w:widowControl w:val="0"/>
      <w:jc w:val="both"/>
    </w:pPr>
    <w:rPr>
      <w:rFonts w:ascii="宋体" w:eastAsia="宋体" w:cs="Courier New"/>
      <w:kern w:val="2"/>
      <w:sz w:val="21"/>
      <w:szCs w:val="21"/>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1720">
    <w:name w:val="正文1172"/>
    <w:pPr>
      <w:widowControl w:val="0"/>
      <w:jc w:val="both"/>
    </w:pPr>
    <w:rPr>
      <w:rFonts w:ascii="Calibri" w:eastAsia="宋体" w:hAnsi="Calibri" w:cs="Times New Roman"/>
      <w:kern w:val="2"/>
      <w:sz w:val="21"/>
      <w:szCs w:val="24"/>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4560">
    <w:name w:val="正文456"/>
    <w:pPr>
      <w:widowControl w:val="0"/>
      <w:jc w:val="both"/>
    </w:pPr>
    <w:rPr>
      <w:rFonts w:ascii="Calibri" w:eastAsia="宋体" w:hAnsi="Calibri" w:cs="Times New Roman"/>
      <w:kern w:val="2"/>
      <w:sz w:val="21"/>
      <w:szCs w:val="24"/>
      <w:lang w:val="en-US" w:eastAsia="en-US"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434">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76">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6">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7"/>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lang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3">
    <w:name w:val="纯文本17"/>
    <w:pPr>
      <w:widowControl w:val="0"/>
      <w:jc w:val="both"/>
    </w:pPr>
    <w:rPr>
      <w:rFonts w:ascii="宋体" w:eastAsia="宋体" w:cs="Courier New"/>
      <w:kern w:val="2"/>
      <w:sz w:val="21"/>
      <w:szCs w:val="21"/>
      <w:lang w:val="en-US" w:eastAsia="en-US" w:bidi="ar-SA"/>
    </w:rPr>
  </w:style>
  <w:style w:type="paragraph" w:customStyle="1" w:styleId="1390">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83">
    <w:name w:val="样式 1 "/>
    <w:rPr>
      <w:rFonts w:ascii="Times New Roman" w:eastAsia="宋体" w:hAnsi="Times New Roman" w:cs="Times New Roman"/>
      <w:sz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2">
    <w:name w:val="纯文本46"/>
    <w:pPr>
      <w:widowControl w:val="0"/>
      <w:jc w:val="both"/>
    </w:pPr>
    <w:rPr>
      <w:rFonts w:ascii="宋体" w:eastAsia="宋体" w:cs="Courier New"/>
      <w:kern w:val="2"/>
      <w:sz w:val="21"/>
      <w:szCs w:val="21"/>
      <w:lang w:val="en-US" w:eastAsia="en-US"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0">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2">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
    <w:pPr>
      <w:widowControl w:val="0"/>
      <w:jc w:val="both"/>
    </w:pPr>
    <w:rPr>
      <w:rFonts w:ascii="宋体" w:eastAsia="宋体" w:cs="Times New Roman"/>
      <w:kern w:val="2"/>
      <w:sz w:val="21"/>
      <w:szCs w:val="21"/>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42">
    <w:name w:val="正文542"/>
    <w:pPr>
      <w:widowControl w:val="0"/>
      <w:jc w:val="both"/>
    </w:pPr>
    <w:rPr>
      <w:rFonts w:ascii="Calibri" w:eastAsia="宋体" w:hAnsi="Calibri" w:cs="Times New Roman"/>
      <w:kern w:val="2"/>
      <w:sz w:val="21"/>
      <w:szCs w:val="24"/>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5267767">
    <w:name w:val="样式 标题 5 + 左侧:  2.67 厘米 悬挂缩进: 7.67 字符 行距: 单倍行距"/>
    <w:pPr>
      <w:keepNext/>
      <w:keepLines/>
      <w:widowControl w:val="0"/>
      <w:numPr>
        <w:ilvl w:val="4"/>
        <w:numId w:val="19"/>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346">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2">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3">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
    <w:pPr>
      <w:widowControl w:val="0"/>
      <w:jc w:val="both"/>
    </w:pPr>
    <w:rPr>
      <w:rFonts w:ascii="Calibri" w:eastAsia="宋体" w:hAnsi="Calibri" w:cs="Times New Roman"/>
      <w:kern w:val="2"/>
      <w:sz w:val="21"/>
      <w:szCs w:val="24"/>
      <w:lang w:val="en-US" w:eastAsia="en-US" w:bidi="ar-SA"/>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7">
    <w:name w:val="正文20"/>
    <w:pPr>
      <w:widowControl w:val="0"/>
      <w:jc w:val="both"/>
    </w:pPr>
    <w:rPr>
      <w:rFonts w:ascii="Calibri" w:eastAsia="宋体" w:hAnsi="Calibri" w:cs="Times New Roman"/>
      <w:kern w:val="2"/>
      <w:sz w:val="21"/>
      <w:szCs w:val="22"/>
      <w:lang w:val="en-US" w:eastAsia="en-US" w:bidi="ar-SA"/>
    </w:rPr>
  </w:style>
  <w:style w:type="paragraph" w:customStyle="1" w:styleId="248">
    <w:name w:val="样式 2 "/>
    <w:next w:val="555"/>
    <w:rPr>
      <w:rFonts w:ascii="Times New Roman" w:eastAsia="宋体" w:hAnsi="Times New Roman" w:cs="Times New Roman"/>
      <w:sz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3">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437">
    <w:name w:val="批注文字4"/>
    <w:pPr>
      <w:widowControl w:val="0"/>
      <w:jc w:val="both"/>
    </w:pPr>
    <w:rPr>
      <w:rFonts w:ascii="Calibri" w:eastAsia="宋体" w:hAnsi="Calibri" w:cs="Times New Roman"/>
      <w:kern w:val="2"/>
      <w:sz w:val="21"/>
      <w:szCs w:val="22"/>
      <w:lang w:val="en-US" w:eastAsia="en-US"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132410">
    <w:name w:val="样式 1324 10 磅"/>
    <w:next w:val="213"/>
    <w:pPr>
      <w:widowControl w:val="0"/>
      <w:jc w:val="both"/>
    </w:pPr>
    <w:rPr>
      <w:rFonts w:ascii="Times New Roman" w:eastAsia="宋体" w:hAnsi="Times New Roman" w:cs="Times New Roman"/>
      <w:kern w:val="2"/>
      <w:sz w:val="21"/>
      <w:szCs w:val="24"/>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样式"/>
    <w:rPr>
      <w:rFonts w:ascii="Times New Roman" w:eastAsia="宋体" w:hAnsi="Times New Roman" w:cs="Times New Roman"/>
      <w:kern w:val="2"/>
      <w:sz w:val="20"/>
      <w:szCs w:val="28"/>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1332">
    <w:name w:val="样式 133 小四"/>
    <w:next w:val="1712"/>
    <w:pPr>
      <w:widowControl w:val="0"/>
      <w:jc w:val="both"/>
    </w:pPr>
    <w:rPr>
      <w:rFonts w:ascii="Calibri" w:eastAsia="宋体" w:hAnsi="Calibri" w:cs="Arial"/>
      <w:kern w:val="2"/>
      <w:sz w:val="24"/>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纯文本83"/>
    <w:pPr>
      <w:widowControl w:val="0"/>
      <w:jc w:val="both"/>
    </w:pPr>
    <w:rPr>
      <w:rFonts w:ascii="宋体" w:eastAsia="宋体" w:cs="Courier New"/>
      <w:kern w:val="2"/>
      <w:sz w:val="21"/>
      <w:szCs w:val="21"/>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249">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55">
    <w:name w:val="正文255"/>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33"/>
    <w:pPr>
      <w:widowControl w:val="0"/>
      <w:jc w:val="both"/>
    </w:pPr>
    <w:rPr>
      <w:rFonts w:ascii="Calibri" w:eastAsia="宋体" w:hAnsi="Calibri" w:cs="Times New Roman"/>
      <w:kern w:val="2"/>
      <w:sz w:val="21"/>
      <w:szCs w:val="22"/>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5410">
    <w:name w:val="样式 454 10 磅"/>
    <w:next w:val="169"/>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10280">
    <w:name w:val="正文1028"/>
    <w:rPr>
      <w:rFonts w:ascii="Calibri" w:eastAsia="宋体" w:hAnsi="Calibri"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145">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0410">
    <w:name w:val="样式 104 10 磅"/>
    <w:next w:val="7270"/>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23"/>
    <w:rPr>
      <w:rFonts w:ascii="Calibri" w:eastAsia="宋体" w:hAnsi="Calibri" w:cs="Times New Roman"/>
      <w:sz w:val="22"/>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正文301"/>
    <w:pPr>
      <w:widowControl w:val="0"/>
      <w:jc w:val="both"/>
    </w:pPr>
    <w:rPr>
      <w:rFonts w:ascii="Calibri" w:eastAsia="宋体" w:hAnsi="Calibri" w:cs="Times New Roman"/>
      <w:kern w:val="2"/>
      <w:sz w:val="21"/>
      <w:szCs w:val="24"/>
      <w:lang w:val="en-US" w:eastAsia="en-US"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7520">
    <w:name w:val="正文752"/>
    <w:pPr>
      <w:widowControl w:val="0"/>
      <w:jc w:val="both"/>
    </w:pPr>
    <w:rPr>
      <w:rFonts w:ascii="Calibri" w:eastAsia="宋体" w:hAnsi="Calibri" w:cs="Times New Roman"/>
      <w:kern w:val="2"/>
      <w:sz w:val="21"/>
      <w:szCs w:val="24"/>
      <w:lang w:val="en-US" w:eastAsia="en-US"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96">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11511">
    <w:name w:val="正文1151"/>
    <w:pPr>
      <w:widowControl w:val="0"/>
      <w:jc w:val="both"/>
    </w:pPr>
    <w:rPr>
      <w:rFonts w:ascii="Calibri" w:eastAsia="宋体" w:hAnsi="Calibri" w:cs="Times New Roman"/>
      <w:kern w:val="2"/>
      <w:sz w:val="21"/>
      <w:szCs w:val="22"/>
      <w:lang w:val="en-US" w:eastAsia="en-US" w:bidi="ar-SA"/>
    </w:rPr>
  </w:style>
  <w:style w:type="paragraph" w:customStyle="1" w:styleId="011">
    <w:name w:val="普通(网站)_0"/>
    <w:basedOn w:val="3"/>
    <w:pPr>
      <w:widowControl/>
      <w:spacing w:before="100" w:beforeAutospacing="1" w:after="100" w:afterAutospacing="1"/>
      <w:jc w:val="left"/>
    </w:pPr>
    <w:rPr>
      <w:rFonts w:ascii="宋体"/>
      <w:sz w:val="24"/>
      <w:szCs w:val="24"/>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885">
    <w:name w:val="正文8"/>
    <w:pPr>
      <w:widowControl w:val="0"/>
      <w:jc w:val="both"/>
    </w:pPr>
    <w:rPr>
      <w:rFonts w:ascii="Calibri" w:eastAsia="宋体" w:hAnsi="Calibri" w:cs="Times New Roman"/>
      <w:kern w:val="2"/>
      <w:sz w:val="21"/>
      <w:szCs w:val="22"/>
      <w:lang w:val="en-US" w:eastAsia="en-US"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7611">
    <w:name w:val="纯文本76"/>
    <w:pPr>
      <w:widowControl w:val="0"/>
      <w:jc w:val="both"/>
    </w:pPr>
    <w:rPr>
      <w:rFonts w:ascii="宋体" w:eastAsia="宋体" w:cs="Courier New"/>
      <w:kern w:val="2"/>
      <w:sz w:val="21"/>
      <w:szCs w:val="21"/>
      <w:lang w:val="en-US" w:eastAsia="en-US" w:bidi="ar-SA"/>
    </w:rPr>
  </w:style>
  <w:style w:type="paragraph" w:customStyle="1" w:styleId="a42">
    <w:name w:val="表格文字"/>
    <w:basedOn w:val="BodyTextIndent"/>
    <w:pPr>
      <w:tabs>
        <w:tab w:val="left" w:pos="360"/>
      </w:tabs>
      <w:spacing w:before="20" w:after="20"/>
    </w:pPr>
    <w:rPr>
      <w:rFonts w:ascii="Century Gothic" w:eastAsia="宋体" w:hAnsi="Century Gothic"/>
      <w:sz w:val="20"/>
      <w:szCs w:val="20"/>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117100">
    <w:name w:val="样式 117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6900">
    <w:name w:val="正文690"/>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6850">
    <w:name w:val="正文685"/>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lang w:eastAsia="en-US" w:bidi="ar-SA"/>
    </w:rPr>
  </w:style>
  <w:style w:type="paragraph" w:customStyle="1" w:styleId="5250">
    <w:name w:val="正文525"/>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7730">
    <w:name w:val="正文773"/>
    <w:pPr>
      <w:widowControl w:val="0"/>
      <w:jc w:val="both"/>
    </w:pPr>
    <w:rPr>
      <w:rFonts w:ascii="Calibri" w:eastAsia="宋体" w:hAnsi="Calibri" w:cs="Times New Roman"/>
      <w:kern w:val="2"/>
      <w:sz w:val="21"/>
      <w:szCs w:val="22"/>
      <w:lang w:val="en-US" w:eastAsia="en-US" w:bidi="ar-SA"/>
    </w:rPr>
  </w:style>
  <w:style w:type="paragraph" w:customStyle="1" w:styleId="1185">
    <w:name w:val="纯文本118"/>
    <w:pPr>
      <w:widowControl w:val="0"/>
      <w:jc w:val="both"/>
    </w:pPr>
    <w:rPr>
      <w:rFonts w:ascii="宋体" w:eastAsia="宋体" w:cs="Courier New"/>
      <w:kern w:val="2"/>
      <w:sz w:val="21"/>
      <w:szCs w:val="21"/>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a43">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0013">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9112">
    <w:name w:val="正文91"/>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129">
    <w:name w:val="1"/>
    <w:pPr>
      <w:ind w:firstLine="200"/>
      <w:jc w:val="both"/>
    </w:pPr>
    <w:rPr>
      <w:rFonts w:ascii="宋体" w:eastAsia="宋体" w:cs="Calibri"/>
      <w:kern w:val="2"/>
      <w:sz w:val="28"/>
      <w:szCs w:val="28"/>
      <w:lang w:val="en-US" w:eastAsia="en-US" w:bidi="ar-SA"/>
    </w:rPr>
  </w:style>
  <w:style w:type="paragraph" w:customStyle="1" w:styleId="374">
    <w:name w:val="纯文本37"/>
    <w:pPr>
      <w:widowControl w:val="0"/>
      <w:jc w:val="both"/>
    </w:pPr>
    <w:rPr>
      <w:rFonts w:ascii="宋体" w:eastAsia="宋体" w:cs="Courier New"/>
      <w:kern w:val="2"/>
      <w:sz w:val="21"/>
      <w:szCs w:val="21"/>
      <w:lang w:val="en-US"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650">
    <w:name w:val="正文365"/>
    <w:pPr>
      <w:widowControl w:val="0"/>
      <w:jc w:val="both"/>
    </w:pPr>
    <w:rPr>
      <w:rFonts w:ascii="Calibri" w:eastAsia="宋体" w:hAnsi="Calibri" w:cs="Times New Roman"/>
      <w:kern w:val="2"/>
      <w:sz w:val="21"/>
      <w:szCs w:val="24"/>
      <w:lang w:val="en-US" w:eastAsia="en-US"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6820">
    <w:name w:val="正文682"/>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268">
    <w:name w:val="纯文本26"/>
    <w:pPr>
      <w:widowControl w:val="0"/>
      <w:jc w:val="both"/>
    </w:pPr>
    <w:rPr>
      <w:rFonts w:ascii="宋体" w:eastAsia="宋体" w:cs="Courier New"/>
      <w:kern w:val="2"/>
      <w:sz w:val="21"/>
      <w:szCs w:val="21"/>
      <w:lang w:val="en-US" w:eastAsia="en-US" w:bidi="ar-SA"/>
    </w:rPr>
  </w:style>
  <w:style w:type="paragraph" w:customStyle="1" w:styleId="2110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960">
    <w:name w:val="正文796"/>
    <w:pPr>
      <w:widowControl w:val="0"/>
      <w:jc w:val="both"/>
    </w:pPr>
    <w:rPr>
      <w:rFonts w:ascii="Calibri" w:eastAsia="宋体" w:hAnsi="Calibri" w:cs="Times New Roman"/>
      <w:kern w:val="2"/>
      <w:sz w:val="21"/>
      <w:szCs w:val="22"/>
      <w:lang w:val="en-US" w:eastAsia="en-US" w:bidi="ar-SA"/>
    </w:rPr>
  </w:style>
  <w:style w:type="paragraph" w:customStyle="1" w:styleId="1056">
    <w:name w:val="纯文本105"/>
    <w:pPr>
      <w:widowControl w:val="0"/>
      <w:jc w:val="both"/>
    </w:pPr>
    <w:rPr>
      <w:rFonts w:ascii="宋体" w:eastAsia="宋体" w:cs="Courier New"/>
      <w:kern w:val="2"/>
      <w:sz w:val="21"/>
      <w:szCs w:val="21"/>
      <w:lang w:val="en-US" w:eastAsia="en-US" w:bidi="ar-SA"/>
    </w:rPr>
  </w:style>
  <w:style w:type="paragraph" w:customStyle="1" w:styleId="9960">
    <w:name w:val="正文996"/>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2713">
    <w:name w:val="正文27"/>
    <w:pPr>
      <w:jc w:val="both"/>
    </w:pPr>
    <w:rPr>
      <w:rFonts w:ascii="Calibri" w:eastAsia="方正黑体_GBK" w:hAnsi="Calibri" w:cs="Times New Roman"/>
      <w:kern w:val="2"/>
      <w:sz w:val="21"/>
      <w:szCs w:val="21"/>
      <w:lang w:val="en-US" w:eastAsia="en-US" w:bidi="ar-SA"/>
    </w:rPr>
  </w:style>
  <w:style w:type="paragraph" w:customStyle="1" w:styleId="1256">
    <w:name w:val="纯文本125"/>
    <w:pPr>
      <w:widowControl w:val="0"/>
      <w:jc w:val="both"/>
    </w:pPr>
    <w:rPr>
      <w:rFonts w:ascii="宋体" w:eastAsia="宋体" w:cs="Courier New"/>
      <w:kern w:val="2"/>
      <w:sz w:val="21"/>
      <w:szCs w:val="21"/>
      <w:lang w:val="en-US" w:eastAsia="en-US" w:bidi="ar-SA"/>
    </w:rPr>
  </w:style>
  <w:style w:type="paragraph" w:customStyle="1" w:styleId="12220">
    <w:name w:val="正文1222"/>
    <w:pPr>
      <w:widowControl w:val="0"/>
      <w:jc w:val="both"/>
    </w:pPr>
    <w:rPr>
      <w:rFonts w:ascii="Calibri" w:eastAsia="宋体" w:hAnsi="Calibri" w:cs="Times New Roman"/>
      <w:kern w:val="2"/>
      <w:sz w:val="21"/>
      <w:szCs w:val="22"/>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340">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12111">
    <w:name w:val="正文121"/>
    <w:pPr>
      <w:widowControl w:val="0"/>
      <w:jc w:val="both"/>
    </w:pPr>
    <w:rPr>
      <w:rFonts w:ascii="Calibri" w:eastAsia="宋体" w:hAnsi="Calibri" w:cs="Times New Roman"/>
      <w:kern w:val="2"/>
      <w:sz w:val="21"/>
      <w:szCs w:val="24"/>
      <w:lang w:val="en-US" w:eastAsia="en-US"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4112">
    <w:name w:val="正文_4_1"/>
    <w:next w:val="a6"/>
    <w:pPr>
      <w:widowControl w:val="0"/>
      <w:jc w:val="both"/>
    </w:pPr>
    <w:rPr>
      <w:rFonts w:ascii="Calibri" w:eastAsia="宋体" w:hAnsi="Calibri"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1075"/>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1045">
    <w:name w:val="样式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2104">
    <w:name w:val="正文2"/>
    <w:pPr>
      <w:widowControl w:val="0"/>
      <w:jc w:val="both"/>
    </w:pPr>
    <w:rPr>
      <w:rFonts w:ascii="Calibri" w:eastAsia="宋体" w:hAnsi="Calibri" w:cs="Times New Roman"/>
      <w:kern w:val="2"/>
      <w:sz w:val="21"/>
      <w:szCs w:val="24"/>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013">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6"/>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3711">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9720">
    <w:name w:val="正文972"/>
    <w:pPr>
      <w:widowControl w:val="0"/>
      <w:jc w:val="both"/>
    </w:pPr>
    <w:rPr>
      <w:rFonts w:ascii="Calibri" w:eastAsia="宋体" w:hAnsi="Calibri" w:cs="Times New Roman"/>
      <w:kern w:val="2"/>
      <w:sz w:val="21"/>
      <w:szCs w:val="22"/>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23"/>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优先级：中"/>
    <w:basedOn w:val="NormalIndent"/>
    <w:pPr>
      <w:ind w:firstLine="0"/>
    </w:pPr>
    <w:rPr>
      <w:rFonts w:ascii="Calibri" w:eastAsia="宋体" w:hAnsi="Calibri"/>
      <w:color w:val="0000FF"/>
      <w:szCs w:val="20"/>
    </w:rPr>
  </w:style>
  <w:style w:type="paragraph" w:customStyle="1" w:styleId="6311">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6312">
    <w:name w:val="正文631"/>
    <w:pPr>
      <w:widowControl w:val="0"/>
      <w:jc w:val="both"/>
    </w:pPr>
    <w:rPr>
      <w:rFonts w:ascii="Calibri" w:eastAsia="宋体" w:hAnsi="Calibri" w:cs="Times New Roman"/>
      <w:kern w:val="2"/>
      <w:sz w:val="21"/>
      <w:szCs w:val="24"/>
      <w:lang w:val="en-US" w:eastAsia="en-US"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9100">
    <w:name w:val="样式 9 10 磅"/>
    <w:next w:val="95310"/>
    <w:pPr>
      <w:widowControl w:val="0"/>
      <w:jc w:val="both"/>
    </w:pPr>
    <w:rPr>
      <w:rFonts w:ascii="宋体" w:eastAsia="宋体" w:cs="Times New Roman"/>
      <w:kern w:val="2"/>
      <w:sz w:val="21"/>
      <w:szCs w:val="21"/>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2"/>
    <w:next w:val="42"/>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94710">
    <w:name w:val="样式 947 10 磅"/>
    <w:next w:val="37"/>
    <w:pPr>
      <w:widowControl w:val="0"/>
      <w:jc w:val="both"/>
    </w:pPr>
    <w:rPr>
      <w:rFonts w:ascii="Times New Roman" w:eastAsia="方正黑体_GBK" w:hAnsi="Times New Roman"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
    <w:pPr>
      <w:widowControl w:val="0"/>
      <w:jc w:val="both"/>
    </w:pPr>
    <w:rPr>
      <w:rFonts w:ascii="宋体" w:eastAsia="宋体" w:cs="Times New Roman"/>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目录 2_0"/>
    <w:basedOn w:val="3"/>
    <w:next w:val="3"/>
    <w:pPr>
      <w:ind w:left="420"/>
    </w:p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2120">
    <w:name w:val="样式 标题 2 + 右侧:  1.2 厘米 行距: 单倍行距"/>
    <w:basedOn w:val="Heading2"/>
    <w:pPr>
      <w:spacing w:line="240" w:lineRule="auto"/>
      <w:ind w:right="680"/>
    </w:pPr>
    <w:rPr>
      <w:rFonts w:cs="宋体"/>
      <w:bCs/>
      <w:szCs w:val="32"/>
      <w:lang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8511">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10">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302">
    <w:name w:val="样式 130 小四"/>
    <w:next w:val="2440"/>
    <w:pPr>
      <w:widowControl w:val="0"/>
      <w:jc w:val="both"/>
    </w:pPr>
    <w:rPr>
      <w:rFonts w:ascii="Calibri" w:eastAsia="宋体" w:hAnsi="Calibri" w:cs="Arial"/>
      <w:kern w:val="2"/>
      <w:sz w:val="24"/>
      <w:szCs w:val="24"/>
      <w:lang w:val="en-US" w:eastAsia="zh-CN" w:bidi="ar-SA"/>
    </w:rPr>
  </w:style>
  <w:style w:type="paragraph" w:customStyle="1" w:styleId="2440">
    <w:name w:val="正文244"/>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4010">
    <w:name w:val="样式 140 10 磅"/>
    <w:next w:val="7612"/>
    <w:pPr>
      <w:widowControl w:val="0"/>
      <w:jc w:val="both"/>
    </w:pPr>
    <w:rPr>
      <w:rFonts w:ascii="Times New Roman" w:eastAsia="宋体" w:hAnsi="Times New Roman" w:cs="Times New Roman"/>
      <w:kern w:val="2"/>
      <w:sz w:val="21"/>
      <w:szCs w:val="22"/>
      <w:lang w:val="en-US" w:eastAsia="en-US" w:bidi="ar-SA"/>
    </w:rPr>
  </w:style>
  <w:style w:type="paragraph" w:customStyle="1" w:styleId="7612">
    <w:name w:val="正文761"/>
    <w:pPr>
      <w:widowControl w:val="0"/>
      <w:jc w:val="both"/>
    </w:pPr>
    <w:rPr>
      <w:rFonts w:ascii="Calibri" w:eastAsia="宋体" w:hAnsi="Calibri" w:cs="Times New Roman"/>
      <w:kern w:val="2"/>
      <w:sz w:val="21"/>
      <w:szCs w:val="24"/>
      <w:lang w:val="en-US" w:eastAsia="en-US"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646">
    <w:name w:val="纯文本64"/>
    <w:pPr>
      <w:widowControl w:val="0"/>
      <w:jc w:val="both"/>
    </w:pPr>
    <w:rPr>
      <w:rFonts w:ascii="宋体" w:eastAsia="宋体" w:cs="Courier New"/>
      <w:kern w:val="2"/>
      <w:sz w:val="21"/>
      <w:szCs w:val="21"/>
      <w:lang w:val="en-US" w:eastAsia="en-US" w:bidi="ar-SA"/>
    </w:rPr>
  </w:style>
  <w:style w:type="paragraph" w:customStyle="1" w:styleId="35410">
    <w:name w:val="样式 354 10 磅"/>
    <w:next w:val="318"/>
    <w:pPr>
      <w:widowControl w:val="0"/>
      <w:jc w:val="both"/>
    </w:pPr>
    <w:rPr>
      <w:rFonts w:ascii="Calibri" w:eastAsia="宋体" w:hAnsi="Calibri" w:cs="Times New Roman"/>
      <w:kern w:val="2"/>
      <w:sz w:val="21"/>
      <w:szCs w:val="24"/>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2105">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2970">
    <w:name w:val="正文297"/>
    <w:pPr>
      <w:widowControl w:val="0"/>
      <w:jc w:val="both"/>
    </w:pPr>
    <w:rPr>
      <w:rFonts w:ascii="Calibri" w:eastAsia="宋体" w:hAnsi="Calibri" w:cs="Times New Roman"/>
      <w:kern w:val="2"/>
      <w:sz w:val="21"/>
      <w:szCs w:val="24"/>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48">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纯文本84"/>
    <w:pPr>
      <w:widowControl w:val="0"/>
      <w:jc w:val="both"/>
    </w:pPr>
    <w:rPr>
      <w:rFonts w:ascii="宋体" w:eastAsia="宋体" w:cs="Courier New"/>
      <w:kern w:val="2"/>
      <w:sz w:val="21"/>
      <w:szCs w:val="21"/>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1101">
    <w:name w:val="样式 11 10 磅"/>
    <w:next w:val="1182"/>
    <w:pPr>
      <w:widowControl w:val="0"/>
      <w:jc w:val="both"/>
    </w:pPr>
    <w:rPr>
      <w:rFonts w:ascii="宋体" w:eastAsia="宋体" w:cs="Times New Roman"/>
      <w:kern w:val="2"/>
      <w:sz w:val="21"/>
      <w:szCs w:val="21"/>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487">
    <w:name w:val="纯文本48"/>
    <w:pPr>
      <w:widowControl w:val="0"/>
      <w:jc w:val="both"/>
    </w:pPr>
    <w:rPr>
      <w:rFonts w:ascii="宋体" w:eastAsia="宋体" w:cs="Courier New"/>
      <w:kern w:val="2"/>
      <w:sz w:val="21"/>
      <w:szCs w:val="21"/>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1200">
    <w:name w:val="正文1120"/>
    <w:pPr>
      <w:widowControl w:val="0"/>
      <w:jc w:val="both"/>
    </w:pPr>
    <w:rPr>
      <w:rFonts w:ascii="Calibri" w:eastAsia="宋体" w:hAnsi="Calibri" w:cs="Times New Roman"/>
      <w:kern w:val="2"/>
      <w:sz w:val="21"/>
      <w:szCs w:val="24"/>
      <w:lang w:val="en-US" w:eastAsia="en-US"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12030">
    <w:name w:val="正文1203"/>
    <w:pPr>
      <w:widowControl w:val="0"/>
      <w:jc w:val="both"/>
    </w:pPr>
    <w:rPr>
      <w:rFonts w:ascii="Calibri" w:eastAsia="宋体" w:hAnsi="Calibri" w:cs="Times New Roman"/>
      <w:kern w:val="2"/>
      <w:sz w:val="21"/>
      <w:szCs w:val="22"/>
      <w:lang w:val="en-US" w:eastAsia="zh-CN" w:bidi="ar-SA"/>
    </w:rPr>
  </w:style>
  <w:style w:type="paragraph" w:customStyle="1" w:styleId="6480">
    <w:name w:val="正文648"/>
    <w:pPr>
      <w:widowControl w:val="0"/>
      <w:jc w:val="both"/>
    </w:pPr>
    <w:rPr>
      <w:rFonts w:ascii="Calibri" w:eastAsia="宋体" w:hAnsi="Calibri" w:cs="Times New Roman"/>
      <w:kern w:val="2"/>
      <w:sz w:val="21"/>
      <w:szCs w:val="24"/>
      <w:lang w:val="en-US" w:eastAsia="en-US" w:bidi="ar-SA"/>
    </w:rPr>
  </w:style>
  <w:style w:type="paragraph" w:customStyle="1" w:styleId="7770">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938">
    <w:name w:val="样式 9 "/>
    <w:next w:val="Char1CharCharChar"/>
    <w:rPr>
      <w:rFonts w:ascii="Times New Roman" w:eastAsia="宋体" w:hAnsi="Times New Roman" w:cs="Times New Roman"/>
      <w:sz w:val="20"/>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1069">
    <w:name w:val="样式1_0"/>
    <w:basedOn w:val="3"/>
    <w:pPr>
      <w:numPr>
        <w:ilvl w:val="0"/>
        <w:numId w:val="21"/>
      </w:numPr>
      <w:tabs>
        <w:tab w:val="left" w:pos="0"/>
      </w:tabs>
    </w:pPr>
    <w:rPr>
      <w:rFonts w:ascii="宋体"/>
      <w:szCs w:val="21"/>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样式 1 10 磅"/>
    <w:next w:val="123"/>
    <w:pPr>
      <w:widowControl w:val="0"/>
      <w:jc w:val="both"/>
    </w:pPr>
    <w:rPr>
      <w:rFonts w:ascii="Times New Roman" w:eastAsia="宋体" w:hAnsi="Times New Roman"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2930">
    <w:name w:val="正文293"/>
    <w:pPr>
      <w:widowControl w:val="0"/>
      <w:jc w:val="both"/>
    </w:pPr>
    <w:rPr>
      <w:rFonts w:ascii="Calibri" w:eastAsia="宋体" w:hAnsi="Calibri" w:cs="Times New Roman"/>
      <w:kern w:val="2"/>
      <w:sz w:val="21"/>
      <w:szCs w:val="24"/>
      <w:lang w:val="en-US" w:eastAsia="en-US" w:bidi="ar-SA"/>
    </w:rPr>
  </w:style>
  <w:style w:type="paragraph" w:customStyle="1" w:styleId="4170">
    <w:name w:val="正文41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9113">
    <w:name w:val="正文911"/>
    <w:pPr>
      <w:widowControl w:val="0"/>
      <w:jc w:val="both"/>
    </w:pPr>
    <w:rPr>
      <w:rFonts w:ascii="Calibri" w:eastAsia="宋体" w:hAnsi="Calibri" w:cs="Times New Roman"/>
      <w:kern w:val="2"/>
      <w:sz w:val="21"/>
      <w:szCs w:val="24"/>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11170">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5430">
    <w:name w:val="正文543"/>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215">
    <w:name w:val="正文22"/>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纯文本59"/>
    <w:pPr>
      <w:widowControl w:val="0"/>
      <w:jc w:val="both"/>
    </w:pPr>
    <w:rPr>
      <w:rFonts w:ascii="宋体" w:eastAsia="宋体" w:cs="Courier New"/>
      <w:kern w:val="2"/>
      <w:sz w:val="21"/>
      <w:szCs w:val="21"/>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10">
    <w:name w:val="样式 190 10 磅"/>
    <w:next w:val="171"/>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392"/>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0690">
    <w:name w:val="正文1069"/>
    <w:pPr>
      <w:widowControl w:val="0"/>
      <w:jc w:val="both"/>
    </w:pPr>
    <w:rPr>
      <w:rFonts w:ascii="Calibri" w:eastAsia="宋体" w:hAnsi="Calibri" w:cs="Times New Roman"/>
      <w:kern w:val="2"/>
      <w:sz w:val="21"/>
      <w:szCs w:val="22"/>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9410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ParaCharCharCharChar0">
    <w:name w:val="默认段落字体 Para Char Char Char Char_0"/>
    <w:basedOn w:val="42"/>
    <w:pPr>
      <w:adjustRightInd w:val="0"/>
      <w:spacing w:line="360" w:lineRule="atLeast"/>
      <w:jc w:val="left"/>
      <w:textAlignment w:val="baseline"/>
    </w:pPr>
    <w:rPr>
      <w:rFonts w:ascii="Calibri" w:eastAsia="宋体" w:hAnsi="Calibri"/>
      <w:sz w:val="24"/>
      <w:szCs w:val="20"/>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779">
    <w:name w:val="样式 7 "/>
    <w:next w:val="TOC4"/>
    <w:rPr>
      <w:rFonts w:ascii="Times New Roman" w:eastAsia="宋体" w:hAnsi="Times New Roman" w:cs="Times New Roman"/>
      <w:sz w:val="20"/>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460">
    <w:name w:val="正文346"/>
    <w:pPr>
      <w:widowControl w:val="0"/>
      <w:jc w:val="both"/>
    </w:pPr>
    <w:rPr>
      <w:rFonts w:ascii="Calibri" w:eastAsia="宋体" w:hAnsi="Calibri" w:cs="Times New Roman"/>
      <w:kern w:val="2"/>
      <w:sz w:val="21"/>
      <w:szCs w:val="24"/>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1257">
    <w:name w:val="纯文本_1"/>
    <w:basedOn w:val="3"/>
    <w:rPr>
      <w:rFonts w:ascii="宋体"/>
      <w:szCs w:val="21"/>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258">
    <w:name w:val="标题1"/>
    <w:basedOn w:val="Title"/>
    <w:pPr>
      <w:spacing w:after="240"/>
    </w:pPr>
    <w:rPr>
      <w:rFonts w:cs="Arial"/>
      <w:spacing w:val="2"/>
      <w:sz w:val="44"/>
      <w:lang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191510">
    <w:name w:val="样式 19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511">
    <w:name w:val="正文25"/>
    <w:pPr>
      <w:widowControl w:val="0"/>
      <w:jc w:val="both"/>
    </w:pPr>
    <w:rPr>
      <w:rFonts w:ascii="Calibri" w:eastAsia="宋体" w:hAnsi="Calibri" w:cs="Times New Roman"/>
      <w:kern w:val="2"/>
      <w:sz w:val="21"/>
      <w:szCs w:val="22"/>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8412">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2106">
    <w:name w:val="首标2"/>
    <w:basedOn w:val="Normal"/>
    <w:pPr>
      <w:framePr w:w="7938" w:h="11624" w:hRule="atLeast" w:wrap="notBeside" w:vAnchor="margin" w:hAnchor="margin" w:xAlign="center" w:yAlign="top" w:anchorLock="1"/>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3102">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5113">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1085">
    <w:name w:val="正文108"/>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6103">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9380">
    <w:name w:val="正文938"/>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1"/>
    <w:pPr>
      <w:widowControl w:val="0"/>
      <w:jc w:val="both"/>
    </w:pPr>
    <w:rPr>
      <w:rFonts w:ascii="等线" w:eastAsia="等线"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1102">
    <w:name w:val="正文11"/>
    <w:pPr>
      <w:widowControl w:val="0"/>
      <w:jc w:val="both"/>
    </w:pPr>
    <w:rPr>
      <w:rFonts w:ascii="Calibri" w:eastAsia="宋体" w:hAnsi="Calibri" w:cs="Times New Roman"/>
      <w:kern w:val="2"/>
      <w:sz w:val="21"/>
      <w:szCs w:val="22"/>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1"/>
    <w:pPr>
      <w:widowControl w:val="0"/>
      <w:jc w:val="both"/>
    </w:pPr>
    <w:rPr>
      <w:rFonts w:ascii="Calibri" w:eastAsia="宋体" w:hAnsi="Calibri" w:cs="Times New Roman"/>
      <w:kern w:val="2"/>
      <w:sz w:val="21"/>
      <w:szCs w:val="24"/>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31"/>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5811">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0560">
    <w:name w:val="正文1056"/>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xl63">
    <w:name w:val="xl63"/>
    <w:basedOn w:val="42"/>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a45">
    <w:name w:val="样式 小五"/>
    <w:next w:val="13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8113">
    <w:name w:val="正文81"/>
    <w:pPr>
      <w:widowControl w:val="0"/>
      <w:jc w:val="both"/>
    </w:pPr>
    <w:rPr>
      <w:rFonts w:ascii="Calibri" w:eastAsia="宋体" w:hAnsi="Calibri" w:cs="Times New Roman"/>
      <w:kern w:val="2"/>
      <w:sz w:val="21"/>
      <w:szCs w:val="24"/>
      <w:lang w:val="en-US" w:eastAsia="en-US"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4870">
    <w:name w:val="正文487"/>
    <w:pPr>
      <w:widowControl w:val="0"/>
      <w:jc w:val="both"/>
    </w:pPr>
    <w:rPr>
      <w:rFonts w:ascii="Calibri" w:eastAsia="宋体" w:hAnsi="Calibri" w:cs="Times New Roman"/>
      <w:kern w:val="2"/>
      <w:sz w:val="21"/>
      <w:szCs w:val="24"/>
      <w:lang w:val="en-US" w:eastAsia="en-US"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3">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正文841"/>
    <w:pPr>
      <w:widowControl w:val="0"/>
      <w:jc w:val="both"/>
    </w:pPr>
    <w:rPr>
      <w:rFonts w:ascii="Calibri" w:eastAsia="宋体" w:hAnsi="Calibri" w:cs="Times New Roman"/>
      <w:kern w:val="2"/>
      <w:sz w:val="21"/>
      <w:szCs w:val="22"/>
      <w:lang w:val="en-US" w:eastAsia="en-US" w:bidi="ar-SA"/>
    </w:rPr>
  </w:style>
  <w:style w:type="paragraph" w:customStyle="1" w:styleId="5211">
    <w:name w:val="正文52"/>
    <w:pPr>
      <w:widowControl w:val="0"/>
      <w:jc w:val="both"/>
    </w:pPr>
    <w:rPr>
      <w:rFonts w:ascii="Calibri" w:eastAsia="宋体" w:hAnsi="Calibri" w:cs="Times New Roman"/>
      <w:kern w:val="2"/>
      <w:sz w:val="21"/>
      <w:szCs w:val="22"/>
      <w:lang w:val="en-US" w:eastAsia="en-US" w:bidi="ar-SA"/>
    </w:rPr>
  </w:style>
  <w:style w:type="paragraph" w:customStyle="1" w:styleId="7011">
    <w:name w:val="纯文本70"/>
    <w:pPr>
      <w:widowControl w:val="0"/>
      <w:jc w:val="both"/>
    </w:pPr>
    <w:rPr>
      <w:rFonts w:ascii="宋体" w:eastAsia="宋体" w:cs="Courier New"/>
      <w:kern w:val="2"/>
      <w:sz w:val="21"/>
      <w:szCs w:val="21"/>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0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0">
    <w:name w:val="正文1085"/>
    <w:pPr>
      <w:widowControl w:val="0"/>
      <w:jc w:val="both"/>
    </w:pPr>
    <w:rPr>
      <w:rFonts w:ascii="Calibri" w:eastAsia="宋体" w:hAnsi="Calibri" w:cs="Times New Roman"/>
      <w:kern w:val="2"/>
      <w:sz w:val="21"/>
      <w:szCs w:val="22"/>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7101">
    <w:name w:val="正文7"/>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3103">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11103">
    <w:name w:val="样式 11 "/>
    <w:next w:val="TOC1"/>
    <w:rPr>
      <w:rFonts w:ascii="Times New Roman" w:eastAsia="宋体" w:hAnsi="Times New Roman" w:cs="Times New Roman"/>
      <w:sz w:val="20"/>
      <w:lang w:val="en-US" w:eastAsia="zh-CN" w:bidi="ar-SA"/>
    </w:rPr>
  </w:style>
  <w:style w:type="paragraph" w:customStyle="1" w:styleId="44810">
    <w:name w:val="样式 448 10 磅"/>
    <w:next w:val="4910"/>
    <w:pPr>
      <w:widowControl w:val="0"/>
      <w:numPr>
        <w:ilvl w:val="0"/>
        <w:numId w:val="5"/>
      </w:numPr>
      <w:tabs>
        <w:tab w:val="left" w:pos="0"/>
      </w:tabs>
      <w:jc w:val="both"/>
    </w:pPr>
    <w:rPr>
      <w:rFonts w:ascii="宋体" w:eastAsia="宋体" w:cs="Times New Roman"/>
      <w:kern w:val="2"/>
      <w:sz w:val="21"/>
      <w:szCs w:val="21"/>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10450">
    <w:name w:val="正文1045"/>
    <w:pPr>
      <w:widowControl w:val="0"/>
      <w:jc w:val="both"/>
    </w:pPr>
    <w:rPr>
      <w:rFonts w:ascii="Calibri" w:eastAsia="宋体" w:hAnsi="Calibri" w:cs="Times New Roman"/>
      <w:kern w:val="2"/>
      <w:sz w:val="21"/>
      <w:szCs w:val="24"/>
      <w:lang w:val="en-US" w:eastAsia="en-US"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0">
    <w:name w:val="正文437"/>
    <w:pPr>
      <w:widowControl w:val="0"/>
      <w:jc w:val="both"/>
    </w:pPr>
    <w:rPr>
      <w:rFonts w:ascii="Calibri" w:eastAsia="宋体" w:hAnsi="Calibri" w:cs="Times New Roman"/>
      <w:kern w:val="2"/>
      <w:sz w:val="21"/>
      <w:szCs w:val="24"/>
      <w:lang w:val="en-US" w:eastAsia="en-US"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3">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0">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21</TotalTime>
  <Pages>65</Pages>
  <Words>29560</Words>
  <Characters>30860</Characters>
  <Application>Microsoft Office Word</Application>
  <DocSecurity>0</DocSecurity>
  <Lines>2335</Lines>
  <Paragraphs>947</Paragraphs>
  <ScaleCrop>false</ScaleCrop>
  <Company>ms</Company>
  <LinksUpToDate>false</LinksUpToDate>
  <CharactersWithSpaces>32624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李好</cp:lastModifiedBy>
  <cp:revision>6</cp:revision>
  <cp:lastPrinted>2020-06-24T09:06:00Z</cp:lastPrinted>
  <dcterms:created xsi:type="dcterms:W3CDTF">2021-11-24T16:33:00Z</dcterms:created>
  <dcterms:modified xsi:type="dcterms:W3CDTF">2023-03-06T00:52:46Z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FC26DFFE6EE74DCDA9895F5B52D835A3</vt:lpwstr>
  </property>
  <property fmtid="{D5CDD505-2E9C-101B-9397-08002B2CF9AE}" pid="3" name="KSOProductBuildVer">
    <vt:lpwstr>2052-10.1.0.6393</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