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CG2024-WT-GK-HW-105-C01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昆明海关2024年X光机采购项目（</w:t>
      </w:r>
      <w:r>
        <w:rPr>
          <w:rFonts w:ascii="宋体"/>
          <w:color w:val="0000FF"/>
          <w:sz w:val="32"/>
        </w:rPr>
        <w:t>重新招标</w:t>
      </w:r>
      <w:r>
        <w:rPr>
          <w:rFonts w:ascii="宋体" w:hint="eastAsia"/>
          <w:color w:val="0000FF"/>
          <w:sz w:val="32"/>
        </w:rPr>
        <w:t>）</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2024年12月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昆明海关2024年X光机采购项目（废标重招）</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CG2024-WT-GK-HW-105-C01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昆明海关2024年X光机采购项目（废标重招）</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本项目预算金额合计总金额人民币2,292,000.00元，其中包1人民币2,292,000.00元。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jc w:val="center"/>
          <w:tblLayout w:type="fixed"/>
          <w:tblCellMar>
            <w:top w:w="0" w:type="dxa"/>
            <w:left w:w="108" w:type="dxa"/>
            <w:bottom w:w="0" w:type="dxa"/>
            <w:right w:w="108" w:type="dxa"/>
          </w:tblCellMar>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00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X光机检查设备（货检）</w:t>
            </w:r>
          </w:p>
        </w:tc>
        <w:tc>
          <w:tcPr>
            <w:tcW w:w="652"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271"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692,000.00</w:t>
            </w:r>
          </w:p>
        </w:tc>
        <w:tc>
          <w:tcPr>
            <w:tcW w:w="1271" w:type="dxa"/>
            <w:vMerge w:val="restart"/>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在合同签订之日起30个日历天内完成本项目货物交付。</w:t>
            </w:r>
          </w:p>
        </w:tc>
        <w:tc>
          <w:tcPr>
            <w:tcW w:w="1073" w:type="dxa"/>
            <w:vMerge w:val="restart"/>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自双方签署货物到货验收签收单并通过验收，签署验收合格报告之日起计算，质保期5年。</w:t>
            </w:r>
          </w:p>
        </w:tc>
      </w:tr>
      <w:tr>
        <w:tblPrEx>
          <w:jc w:val="center"/>
          <w:tblLayout w:type="fixed"/>
          <w:tblCellMar>
            <w:top w:w="0" w:type="dxa"/>
            <w:left w:w="108" w:type="dxa"/>
            <w:bottom w:w="0" w:type="dxa"/>
            <w:right w:w="108" w:type="dxa"/>
          </w:tblCellMar>
        </w:tblPrEx>
        <w:trPr>
          <w:jc w:val="center"/>
        </w:trPr>
        <w:tc>
          <w:tcPr>
            <w:tcW w:w="0" w:type="dxa"/>
            <w:vMerge/>
            <w:vAlign w:val="center"/>
          </w:tcPr>
          <w:p/>
        </w:tc>
        <w:tc>
          <w:tcPr>
            <w:tcW w:w="620"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2</w:t>
            </w:r>
          </w:p>
        </w:tc>
        <w:tc>
          <w:tcPr>
            <w:tcW w:w="100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X光机检查设备（旅检）</w:t>
            </w:r>
          </w:p>
        </w:tc>
        <w:tc>
          <w:tcPr>
            <w:tcW w:w="652"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8</w:t>
            </w:r>
          </w:p>
        </w:tc>
        <w:tc>
          <w:tcPr>
            <w:tcW w:w="1271"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200,000.00</w:t>
            </w:r>
          </w:p>
        </w:tc>
        <w:tc>
          <w:tcPr>
            <w:tcW w:w="0" w:type="dxa"/>
            <w:vMerge/>
            <w:tcBorders>
              <w:top w:val="single" w:sz="4" w:space="0" w:color="000000"/>
              <w:left w:val="single" w:sz="4" w:space="0" w:color="000000"/>
              <w:right w:val="single" w:sz="4" w:space="0" w:color="000000"/>
            </w:tcBorders>
            <w:vAlign w:val="center"/>
          </w:tcPr>
          <w:p/>
        </w:tc>
        <w:tc>
          <w:tcPr>
            <w:tcW w:w="0" w:type="dxa"/>
            <w:vMerge/>
            <w:tcBorders>
              <w:top w:val="single" w:sz="4" w:space="0" w:color="000000"/>
              <w:left w:val="single" w:sz="4" w:space="0" w:color="000000"/>
              <w:right w:val="single" w:sz="4" w:space="0" w:color="000000"/>
            </w:tcBorders>
            <w:vAlign w:val="center"/>
          </w:tcPr>
          <w:p/>
        </w:tc>
        <w:tc>
          <w:tcPr>
            <w:tcW w:w="0" w:type="dxa"/>
            <w:vMerge/>
            <w:vAlign w:val="center"/>
          </w:tcPr>
          <w:p/>
        </w:tc>
      </w:tr>
    </w:tbl>
    <w:p>
      <w:pPr>
        <w:autoSpaceDN w:val="0"/>
        <w:spacing w:after="120"/>
        <w:rPr>
          <w:rFonts w:ascii="宋体" w:hint="eastAsia"/>
          <w:b/>
          <w:color w:val="0000FF"/>
          <w:sz w:val="24"/>
          <w:highlight w:val="white"/>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2024-12-05 00:00:00</w:t>
      </w:r>
      <w:bookmarkEnd w:id="20"/>
      <w:r>
        <w:rPr>
          <w:rFonts w:ascii="宋体" w:hint="eastAsia"/>
          <w:sz w:val="24"/>
        </w:rPr>
        <w:t>至</w:t>
      </w:r>
      <w:bookmarkStart w:id="21" w:name="公告_signUpLastTime"/>
      <w:r>
        <w:rPr>
          <w:rFonts w:ascii="宋体" w:hint="eastAsia"/>
          <w:sz w:val="24"/>
        </w:rPr>
        <w:t>2024-12-12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2024-12-26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2024-12-26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地址：北京市东城区金宝街63号鑫海锦江大酒店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于2024-08-05</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昆明海关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本项目预算金额合计总金额人民币2,292,000.00元，其中包1人民币2,292,000.00元。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2,292,000.00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本项目无核心产品。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昆明海关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（4）投标人提供技术指标及配置要求响应承诺函，格式见第六部分（加盖投标人电子签章）。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（5）★投标人提供投标人环保部门出具的销售Ⅲ类射线装置或Ⅲ类以上的辐射安全许可证（有效期内）（提供证书复印件）。</w:t>
      </w:r>
    </w:p>
    <w:p>
      <w:pPr>
        <w:tabs>
          <w:tab w:val="left" w:pos="588"/>
        </w:tabs>
        <w:autoSpaceDN w:val="0"/>
        <w:spacing w:line="360" w:lineRule="auto"/>
        <w:rPr>
          <w:rFonts w:ascii="宋体" w:hint="eastAsia"/>
          <w:color w:val="0000FF"/>
          <w:sz w:val="24"/>
        </w:rPr>
      </w:pPr>
      <w:r>
        <w:rPr>
          <w:rFonts w:ascii="宋体" w:hint="eastAsia"/>
          <w:color w:val="0000FF"/>
          <w:sz w:val="24"/>
        </w:rPr>
        <w:t xml:space="preserve">         ★ 投标人提供制造商应具备环保部门出具的生产、销售Ⅲ类射线装置或Ⅲ类以上的辐射安全许可证（有效期内）（提供证书复印件）。</w:t>
      </w:r>
    </w:p>
    <w:p>
      <w:pPr>
        <w:tabs>
          <w:tab w:val="left" w:pos="588"/>
        </w:tabs>
        <w:autoSpaceDN w:val="0"/>
        <w:spacing w:line="360" w:lineRule="auto"/>
        <w:rPr>
          <w:rFonts w:ascii="宋体" w:hint="eastAsia"/>
          <w:color w:val="0000FF"/>
          <w:sz w:val="24"/>
        </w:rPr>
      </w:pPr>
      <w:r>
        <w:rPr>
          <w:rFonts w:ascii="宋体" w:hint="eastAsia"/>
          <w:color w:val="0000FF"/>
          <w:sz w:val="24"/>
        </w:rPr>
        <w:t>（6）证明投标人满足投标人资格标准的其他必要资格证明文件（如有）（加盖投标人电子签章）。</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560" w:lineRule="exact"/>
        <w:ind w:firstLine="560" w:firstLineChars="200"/>
        <w:rPr>
          <w:rFonts w:eastAsia="方正楷体_GBK" w:cs="Arial"/>
          <w:b/>
          <w:bCs/>
          <w:sz w:val="28"/>
        </w:rPr>
      </w:pPr>
      <w:bookmarkStart w:id="42" w:name="插入_采购需求书"/>
      <w:bookmarkStart w:id="43" w:name="插入_采购需求书_0"/>
      <w:r>
        <w:rPr>
          <w:rFonts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560" w:lineRule="exact"/>
        <w:rPr>
          <w:rFonts w:eastAsia="方正楷体_GBK" w:cs="Arial"/>
          <w:b/>
          <w:bCs/>
          <w:sz w:val="28"/>
          <w:szCs w:val="28"/>
        </w:rPr>
      </w:pPr>
      <w:r>
        <w:rPr>
          <w:rFonts w:ascii="Times New Roman" w:eastAsia="方正楷体_GBK" w:hAnsi="Times New Roman" w:cs="Arial" w:hint="eastAsia"/>
          <w:b/>
          <w:bCs/>
          <w:sz w:val="28"/>
          <w:szCs w:val="28"/>
        </w:rPr>
        <w:t xml:space="preserve">     带“★”的为必须满足内容，否则作为无效投标处理，不予接受；带“</w:t>
      </w:r>
      <w:r>
        <w:rPr>
          <w:rFonts w:ascii="Times New Roman" w:hAnsi="Times New Roman" w:cs="宋体" w:hint="eastAsia"/>
          <w:sz w:val="28"/>
          <w:szCs w:val="28"/>
        </w:rPr>
        <w:t>▲</w:t>
      </w:r>
      <w:r>
        <w:rPr>
          <w:rFonts w:ascii="Times New Roman" w:eastAsia="方正楷体_GBK" w:hAnsi="Times New Roman" w:cs="Arial" w:hint="eastAsia"/>
          <w:b/>
          <w:bCs/>
          <w:sz w:val="28"/>
          <w:szCs w:val="28"/>
        </w:rPr>
        <w:t>”的为重要内容，不满足将严重影响评分；其他技术或服务内容不满足的将影响一般评分。</w:t>
      </w:r>
    </w:p>
    <w:p>
      <w:pPr>
        <w:pStyle w:val="18210"/>
        <w:spacing w:line="560" w:lineRule="exact"/>
        <w:ind w:firstLine="549" w:firstLineChars="196"/>
        <w:rPr>
          <w:rFonts w:eastAsia="方正黑体_GBK"/>
          <w:b/>
          <w:sz w:val="28"/>
          <w:szCs w:val="28"/>
        </w:rPr>
      </w:pPr>
      <w:r>
        <w:rPr>
          <w:rFonts w:ascii="Times New Roman" w:eastAsia="方正黑体_GBK" w:hAnsi="Times New Roman" w:hint="eastAsia"/>
          <w:b/>
          <w:sz w:val="28"/>
          <w:szCs w:val="28"/>
        </w:rPr>
        <w:t>一、项目背景介绍</w:t>
      </w:r>
    </w:p>
    <w:p>
      <w:pPr>
        <w:autoSpaceDN w:val="0"/>
        <w:spacing w:line="560" w:lineRule="exact"/>
        <w:ind w:firstLine="560" w:firstLineChars="200"/>
        <w:rPr>
          <w:rFonts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1.1项目名称和预算金额</w:t>
      </w:r>
    </w:p>
    <w:p>
      <w:pPr>
        <w:pStyle w:val="3710"/>
        <w:spacing w:line="56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项目名称：昆明海关2024年X光机采购项目</w:t>
      </w:r>
    </w:p>
    <w:p>
      <w:pPr>
        <w:pStyle w:val="3710"/>
        <w:spacing w:line="56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预算金额：</w:t>
      </w:r>
      <w:r>
        <w:rPr>
          <w:rFonts w:ascii="Times New Roman" w:eastAsia="方正仿宋_GBK" w:hAnsi="Times New Roman"/>
          <w:sz w:val="28"/>
          <w:szCs w:val="28"/>
        </w:rPr>
        <w:t>229.2</w:t>
      </w:r>
      <w:r>
        <w:rPr>
          <w:rFonts w:ascii="Times New Roman" w:eastAsia="方正仿宋_GBK" w:hAnsi="Times New Roman" w:hint="eastAsia"/>
          <w:sz w:val="28"/>
          <w:szCs w:val="28"/>
        </w:rPr>
        <w:t>万元</w:t>
      </w:r>
    </w:p>
    <w:tbl>
      <w:tblPr>
        <w:tblW w:w="7742" w:type="dxa"/>
        <w:jc w:val="left"/>
        <w:tblInd w:w="468"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900"/>
        <w:gridCol w:w="3960"/>
        <w:gridCol w:w="1260"/>
        <w:gridCol w:w="1622"/>
      </w:tblGrid>
      <w:tr>
        <w:tblPrEx>
          <w:tblW w:w="7742" w:type="dxa"/>
          <w:jc w:val="left"/>
          <w:tblInd w:w="468"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78"/>
          <w:jc w:val="left"/>
        </w:trPr>
        <w:tc>
          <w:tcPr>
            <w:tcW w:w="900"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3710"/>
              <w:widowControl/>
              <w:spacing w:line="560" w:lineRule="exact"/>
              <w:jc w:val="center"/>
              <w:rPr>
                <w:rFonts w:ascii="Times New Roman" w:eastAsia="楷体" w:hAnsi="Times New Roman" w:cs="宋体"/>
                <w:b/>
                <w:bCs/>
                <w:kern w:val="0"/>
                <w:sz w:val="28"/>
                <w:szCs w:val="28"/>
              </w:rPr>
            </w:pPr>
            <w:r>
              <w:rPr>
                <w:rFonts w:ascii="Times New Roman" w:eastAsia="楷体" w:hAnsi="Times New Roman" w:cs="宋体" w:hint="eastAsia"/>
                <w:b/>
                <w:bCs/>
                <w:kern w:val="0"/>
                <w:sz w:val="28"/>
                <w:szCs w:val="28"/>
              </w:rPr>
              <w:t>序号</w:t>
            </w:r>
          </w:p>
        </w:tc>
        <w:tc>
          <w:tcPr>
            <w:tcW w:w="3960" w:type="dxa"/>
            <w:tcBorders>
              <w:top w:val="single" w:sz="4" w:space="0" w:color="auto"/>
              <w:left w:val="single" w:sz="4" w:space="0" w:color="auto"/>
              <w:bottom w:val="single" w:sz="4" w:space="0" w:color="auto"/>
              <w:right w:val="single" w:sz="4" w:space="0" w:color="auto"/>
              <w:tl2br w:val="nil"/>
              <w:tr2bl w:val="nil"/>
            </w:tcBorders>
            <w:vAlign w:val="center"/>
          </w:tcPr>
          <w:p>
            <w:pPr>
              <w:pStyle w:val="3710"/>
              <w:widowControl/>
              <w:spacing w:line="560" w:lineRule="exact"/>
              <w:jc w:val="center"/>
              <w:rPr>
                <w:rFonts w:ascii="Times New Roman" w:eastAsia="楷体" w:hAnsi="Times New Roman" w:cs="宋体"/>
                <w:b/>
                <w:bCs/>
                <w:kern w:val="0"/>
                <w:sz w:val="28"/>
                <w:szCs w:val="28"/>
              </w:rPr>
            </w:pPr>
            <w:r>
              <w:rPr>
                <w:rFonts w:ascii="Times New Roman" w:eastAsia="楷体" w:hAnsi="Times New Roman" w:cs="宋体" w:hint="eastAsia"/>
                <w:b/>
                <w:bCs/>
                <w:kern w:val="0"/>
                <w:sz w:val="28"/>
                <w:szCs w:val="28"/>
              </w:rPr>
              <w:t>设备名称</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pPr>
              <w:pStyle w:val="3710"/>
              <w:widowControl/>
              <w:spacing w:line="560" w:lineRule="exact"/>
              <w:jc w:val="center"/>
              <w:rPr>
                <w:rFonts w:ascii="Times New Roman" w:eastAsia="楷体" w:hAnsi="Times New Roman" w:cs="宋体"/>
                <w:b/>
                <w:bCs/>
                <w:kern w:val="0"/>
                <w:sz w:val="28"/>
                <w:szCs w:val="28"/>
              </w:rPr>
            </w:pPr>
            <w:r>
              <w:rPr>
                <w:rFonts w:ascii="Times New Roman" w:eastAsia="楷体" w:hAnsi="Times New Roman" w:cs="宋体" w:hint="eastAsia"/>
                <w:b/>
                <w:bCs/>
                <w:kern w:val="0"/>
                <w:sz w:val="28"/>
                <w:szCs w:val="28"/>
              </w:rPr>
              <w:t>数量</w:t>
            </w:r>
          </w:p>
          <w:p>
            <w:pPr>
              <w:pStyle w:val="3710"/>
              <w:widowControl/>
              <w:spacing w:line="560" w:lineRule="exact"/>
              <w:jc w:val="center"/>
              <w:rPr>
                <w:rFonts w:ascii="Times New Roman" w:eastAsia="楷体" w:hAnsi="Times New Roman" w:cs="宋体"/>
                <w:b/>
                <w:bCs/>
                <w:kern w:val="0"/>
                <w:sz w:val="28"/>
                <w:szCs w:val="28"/>
              </w:rPr>
            </w:pPr>
            <w:r>
              <w:rPr>
                <w:rFonts w:ascii="Times New Roman" w:eastAsia="楷体" w:hAnsi="Times New Roman" w:cs="宋体" w:hint="eastAsia"/>
                <w:b/>
                <w:bCs/>
                <w:kern w:val="0"/>
                <w:sz w:val="28"/>
                <w:szCs w:val="28"/>
              </w:rPr>
              <w:t>(台/套)</w:t>
            </w:r>
          </w:p>
        </w:tc>
        <w:tc>
          <w:tcPr>
            <w:tcW w:w="1622" w:type="dxa"/>
            <w:tcBorders>
              <w:top w:val="single" w:sz="4" w:space="0" w:color="auto"/>
              <w:left w:val="single" w:sz="4" w:space="0" w:color="auto"/>
              <w:bottom w:val="single" w:sz="4" w:space="0" w:color="auto"/>
              <w:right w:val="single" w:sz="4" w:space="0" w:color="auto"/>
              <w:tl2br w:val="nil"/>
              <w:tr2bl w:val="nil"/>
            </w:tcBorders>
            <w:vAlign w:val="center"/>
          </w:tcPr>
          <w:p>
            <w:pPr>
              <w:pStyle w:val="3710"/>
              <w:widowControl/>
              <w:spacing w:line="560" w:lineRule="exact"/>
              <w:jc w:val="center"/>
              <w:rPr>
                <w:rFonts w:ascii="Times New Roman" w:eastAsia="楷体" w:hAnsi="Times New Roman" w:cs="宋体"/>
                <w:b/>
                <w:bCs/>
                <w:kern w:val="0"/>
                <w:sz w:val="28"/>
                <w:szCs w:val="28"/>
              </w:rPr>
            </w:pPr>
            <w:r>
              <w:rPr>
                <w:rFonts w:ascii="Times New Roman" w:eastAsia="楷体" w:hAnsi="Times New Roman" w:cs="宋体" w:hint="eastAsia"/>
                <w:b/>
                <w:bCs/>
                <w:kern w:val="0"/>
                <w:sz w:val="28"/>
                <w:szCs w:val="28"/>
              </w:rPr>
              <w:t>预算金额</w:t>
            </w:r>
          </w:p>
          <w:p>
            <w:pPr>
              <w:pStyle w:val="3710"/>
              <w:widowControl/>
              <w:spacing w:line="560" w:lineRule="exact"/>
              <w:jc w:val="center"/>
              <w:rPr>
                <w:rFonts w:ascii="Times New Roman" w:eastAsia="楷体" w:hAnsi="Times New Roman" w:cs="宋体"/>
                <w:b/>
                <w:bCs/>
                <w:kern w:val="0"/>
                <w:sz w:val="28"/>
                <w:szCs w:val="28"/>
              </w:rPr>
            </w:pPr>
            <w:r>
              <w:rPr>
                <w:rFonts w:ascii="Times New Roman" w:eastAsia="楷体" w:hAnsi="Times New Roman" w:cs="宋体" w:hint="eastAsia"/>
                <w:b/>
                <w:bCs/>
                <w:kern w:val="0"/>
                <w:sz w:val="28"/>
                <w:szCs w:val="28"/>
              </w:rPr>
              <w:t>（万元）</w:t>
            </w:r>
          </w:p>
        </w:tc>
      </w:tr>
      <w:tr>
        <w:tblPrEx>
          <w:tblW w:w="7742" w:type="dxa"/>
          <w:jc w:val="left"/>
          <w:tblInd w:w="468" w:type="dxa"/>
          <w:tblCellMar>
            <w:top w:w="0" w:type="dxa"/>
            <w:left w:w="108" w:type="dxa"/>
            <w:bottom w:w="0" w:type="dxa"/>
            <w:right w:w="108" w:type="dxa"/>
          </w:tblCellMar>
        </w:tblPrEx>
        <w:trPr>
          <w:trHeight w:val="578"/>
          <w:jc w:val="left"/>
        </w:trPr>
        <w:tc>
          <w:tcPr>
            <w:tcW w:w="900"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3710"/>
              <w:widowControl/>
              <w:spacing w:line="560" w:lineRule="exact"/>
              <w:jc w:val="center"/>
              <w:rPr>
                <w:rFonts w:ascii="Times New Roman" w:eastAsia="方正仿宋_GBK" w:hAnsi="Times New Roman"/>
                <w:sz w:val="28"/>
                <w:szCs w:val="28"/>
              </w:rPr>
            </w:pPr>
            <w:r>
              <w:rPr>
                <w:rFonts w:ascii="Times New Roman" w:eastAsia="方正仿宋_GBK" w:hAnsi="Times New Roman"/>
                <w:sz w:val="28"/>
                <w:szCs w:val="28"/>
              </w:rPr>
              <w:t>1</w:t>
            </w:r>
          </w:p>
        </w:tc>
        <w:tc>
          <w:tcPr>
            <w:tcW w:w="3960"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4810"/>
              <w:widowControl/>
              <w:spacing w:line="560" w:lineRule="exact"/>
              <w:jc w:val="left"/>
              <w:rPr>
                <w:rFonts w:eastAsia="方正仿宋_GBK" w:cs="宋体" w:hint="eastAsia"/>
                <w:kern w:val="0"/>
                <w:sz w:val="28"/>
                <w:szCs w:val="28"/>
              </w:rPr>
            </w:pPr>
            <w:r>
              <w:rPr>
                <w:rFonts w:eastAsia="方正仿宋_GBK" w:hint="eastAsia"/>
                <w:kern w:val="0"/>
                <w:sz w:val="28"/>
                <w:szCs w:val="28"/>
              </w:rPr>
              <w:t>X</w:t>
            </w:r>
            <w:r>
              <w:rPr>
                <w:rFonts w:eastAsia="方正仿宋_GBK" w:cs="宋体" w:hint="eastAsia"/>
                <w:kern w:val="0"/>
                <w:sz w:val="28"/>
                <w:szCs w:val="28"/>
              </w:rPr>
              <w:t>光机检查设备（货检）</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pPr>
              <w:pStyle w:val="35100"/>
              <w:spacing w:line="560" w:lineRule="exact"/>
              <w:jc w:val="center"/>
              <w:rPr>
                <w:rFonts w:ascii="Times New Roman" w:eastAsia="方正仿宋_GBK" w:hAnsi="Times New Roman"/>
                <w:sz w:val="28"/>
                <w:szCs w:val="28"/>
              </w:rPr>
            </w:pPr>
            <w:r>
              <w:rPr>
                <w:rFonts w:ascii="Times New Roman" w:eastAsia="方正仿宋_GBK" w:hAnsi="Times New Roman" w:hint="eastAsia"/>
                <w:sz w:val="28"/>
                <w:szCs w:val="28"/>
              </w:rPr>
              <w:t>1</w:t>
            </w:r>
          </w:p>
        </w:tc>
        <w:tc>
          <w:tcPr>
            <w:tcW w:w="1622" w:type="dxa"/>
            <w:tcBorders>
              <w:top w:val="single" w:sz="4" w:space="0" w:color="auto"/>
              <w:left w:val="single" w:sz="4" w:space="0" w:color="auto"/>
              <w:bottom w:val="single" w:sz="4" w:space="0" w:color="auto"/>
              <w:right w:val="single" w:sz="4" w:space="0" w:color="auto"/>
              <w:tl2br w:val="nil"/>
              <w:tr2bl w:val="nil"/>
            </w:tcBorders>
            <w:vAlign w:val="center"/>
          </w:tcPr>
          <w:p>
            <w:pPr>
              <w:pStyle w:val="3410"/>
              <w:spacing w:line="560" w:lineRule="exact"/>
              <w:rPr>
                <w:rFonts w:ascii="Times New Roman" w:eastAsia="方正仿宋_GBK" w:hAnsi="Times New Roman"/>
                <w:sz w:val="28"/>
                <w:szCs w:val="28"/>
              </w:rPr>
            </w:pPr>
            <w:r>
              <w:rPr>
                <w:rFonts w:ascii="Times New Roman" w:eastAsia="方正仿宋_GBK" w:hAnsi="Times New Roman" w:hint="eastAsia"/>
                <w:sz w:val="28"/>
                <w:szCs w:val="28"/>
              </w:rPr>
              <w:t>69.2</w:t>
            </w:r>
          </w:p>
        </w:tc>
      </w:tr>
      <w:tr>
        <w:tblPrEx>
          <w:tblW w:w="7742" w:type="dxa"/>
          <w:jc w:val="left"/>
          <w:tblInd w:w="468" w:type="dxa"/>
          <w:tblCellMar>
            <w:top w:w="0" w:type="dxa"/>
            <w:left w:w="108" w:type="dxa"/>
            <w:bottom w:w="0" w:type="dxa"/>
            <w:right w:w="108" w:type="dxa"/>
          </w:tblCellMar>
        </w:tblPrEx>
        <w:trPr>
          <w:trHeight w:val="578"/>
          <w:jc w:val="left"/>
        </w:trPr>
        <w:tc>
          <w:tcPr>
            <w:tcW w:w="900"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3710"/>
              <w:widowControl/>
              <w:spacing w:line="560" w:lineRule="exact"/>
              <w:jc w:val="center"/>
              <w:rPr>
                <w:rFonts w:ascii="Times New Roman" w:eastAsia="方正仿宋_GBK" w:hAnsi="Times New Roman"/>
                <w:sz w:val="28"/>
                <w:szCs w:val="28"/>
              </w:rPr>
            </w:pPr>
            <w:r>
              <w:rPr>
                <w:rFonts w:ascii="Times New Roman" w:eastAsia="方正仿宋_GBK" w:hAnsi="Times New Roman"/>
                <w:sz w:val="28"/>
                <w:szCs w:val="28"/>
              </w:rPr>
              <w:t>2</w:t>
            </w:r>
          </w:p>
        </w:tc>
        <w:tc>
          <w:tcPr>
            <w:tcW w:w="3960" w:type="dxa"/>
            <w:tcBorders>
              <w:top w:val="single" w:sz="4" w:space="0" w:color="auto"/>
              <w:left w:val="single" w:sz="4" w:space="0" w:color="auto"/>
              <w:bottom w:val="single" w:sz="4" w:space="0" w:color="auto"/>
              <w:right w:val="single" w:sz="4" w:space="0" w:color="auto"/>
              <w:tl2br w:val="nil"/>
              <w:tr2bl w:val="nil"/>
            </w:tcBorders>
            <w:vAlign w:val="center"/>
          </w:tcPr>
          <w:p>
            <w:pPr>
              <w:pStyle w:val="4810"/>
              <w:widowControl/>
              <w:spacing w:line="560" w:lineRule="exact"/>
              <w:jc w:val="left"/>
              <w:rPr>
                <w:rFonts w:eastAsia="方正仿宋_GBK" w:hint="eastAsia"/>
                <w:kern w:val="0"/>
                <w:sz w:val="28"/>
                <w:szCs w:val="28"/>
              </w:rPr>
            </w:pPr>
            <w:r>
              <w:rPr>
                <w:rFonts w:eastAsia="方正仿宋_GBK" w:hint="eastAsia"/>
                <w:kern w:val="0"/>
                <w:sz w:val="28"/>
                <w:szCs w:val="28"/>
              </w:rPr>
              <w:t>X</w:t>
            </w:r>
            <w:r>
              <w:rPr>
                <w:rFonts w:eastAsia="方正仿宋_GBK" w:cs="宋体" w:hint="eastAsia"/>
                <w:kern w:val="0"/>
                <w:sz w:val="28"/>
                <w:szCs w:val="28"/>
              </w:rPr>
              <w:t>光机检查设备（旅检）</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pPr>
              <w:pStyle w:val="3010"/>
              <w:spacing w:line="560" w:lineRule="exact"/>
              <w:jc w:val="center"/>
              <w:rPr>
                <w:rFonts w:eastAsia="方正仿宋_GBK"/>
                <w:sz w:val="28"/>
                <w:szCs w:val="28"/>
              </w:rPr>
            </w:pPr>
            <w:r>
              <w:rPr>
                <w:rFonts w:ascii="Times New Roman" w:eastAsia="方正仿宋_GBK" w:hAnsi="Times New Roman" w:hint="eastAsia"/>
                <w:sz w:val="28"/>
                <w:szCs w:val="28"/>
              </w:rPr>
              <w:t>8</w:t>
            </w:r>
          </w:p>
        </w:tc>
        <w:tc>
          <w:tcPr>
            <w:tcW w:w="1622" w:type="dxa"/>
            <w:tcBorders>
              <w:top w:val="single" w:sz="4" w:space="0" w:color="auto"/>
              <w:left w:val="single" w:sz="4" w:space="0" w:color="auto"/>
              <w:bottom w:val="single" w:sz="4" w:space="0" w:color="auto"/>
              <w:right w:val="single" w:sz="4" w:space="0" w:color="auto"/>
              <w:tl2br w:val="nil"/>
              <w:tr2bl w:val="nil"/>
            </w:tcBorders>
            <w:vAlign w:val="center"/>
          </w:tcPr>
          <w:p>
            <w:pPr>
              <w:pStyle w:val="3910"/>
              <w:spacing w:line="560" w:lineRule="exact"/>
              <w:rPr>
                <w:rFonts w:eastAsia="方正仿宋_GBK"/>
                <w:sz w:val="28"/>
                <w:szCs w:val="28"/>
              </w:rPr>
            </w:pPr>
            <w:r>
              <w:rPr>
                <w:rFonts w:ascii="Times New Roman" w:eastAsia="方正仿宋_GBK" w:hAnsi="Times New Roman" w:hint="eastAsia"/>
                <w:sz w:val="28"/>
                <w:szCs w:val="28"/>
              </w:rPr>
              <w:t>160</w:t>
            </w:r>
          </w:p>
        </w:tc>
      </w:tr>
      <w:tr>
        <w:tblPrEx>
          <w:tblW w:w="7742" w:type="dxa"/>
          <w:jc w:val="left"/>
          <w:tblInd w:w="468" w:type="dxa"/>
          <w:tblCellMar>
            <w:top w:w="0" w:type="dxa"/>
            <w:left w:w="108" w:type="dxa"/>
            <w:bottom w:w="0" w:type="dxa"/>
            <w:right w:w="108" w:type="dxa"/>
          </w:tblCellMar>
        </w:tblPrEx>
        <w:trPr>
          <w:trHeight w:val="578"/>
          <w:jc w:val="left"/>
        </w:trPr>
        <w:tc>
          <w:tcPr>
            <w:tcW w:w="4860" w:type="dxa"/>
            <w:gridSpan w:val="2"/>
            <w:tcBorders>
              <w:top w:val="single" w:sz="4" w:space="0" w:color="auto"/>
              <w:left w:val="single" w:sz="4" w:space="0" w:color="auto"/>
              <w:bottom w:val="single" w:sz="4" w:space="0" w:color="auto"/>
              <w:right w:val="single" w:sz="4" w:space="0" w:color="auto"/>
              <w:tl2br w:val="nil"/>
              <w:tr2bl w:val="nil"/>
            </w:tcBorders>
            <w:noWrap/>
            <w:vAlign w:val="center"/>
          </w:tcPr>
          <w:p>
            <w:pPr>
              <w:pStyle w:val="3710"/>
              <w:widowControl/>
              <w:spacing w:line="560" w:lineRule="exact"/>
              <w:jc w:val="center"/>
              <w:rPr>
                <w:rFonts w:ascii="Times New Roman" w:eastAsia="方正仿宋_GBK" w:hAnsi="Times New Roman"/>
                <w:sz w:val="28"/>
                <w:szCs w:val="28"/>
              </w:rPr>
            </w:pPr>
            <w:r>
              <w:rPr>
                <w:rFonts w:ascii="Times New Roman" w:eastAsia="方正仿宋_GBK" w:hAnsi="Times New Roman" w:hint="eastAsia"/>
                <w:sz w:val="28"/>
                <w:szCs w:val="28"/>
              </w:rPr>
              <w:t>合计</w:t>
            </w:r>
          </w:p>
        </w:tc>
        <w:tc>
          <w:tcPr>
            <w:tcW w:w="1260" w:type="dxa"/>
            <w:tcBorders>
              <w:top w:val="single" w:sz="4" w:space="0" w:color="auto"/>
              <w:left w:val="single" w:sz="4" w:space="0" w:color="auto"/>
              <w:bottom w:val="single" w:sz="4" w:space="0" w:color="auto"/>
              <w:right w:val="single" w:sz="4" w:space="0" w:color="auto"/>
              <w:tl2br w:val="nil"/>
              <w:tr2bl w:val="nil"/>
            </w:tcBorders>
            <w:vAlign w:val="center"/>
          </w:tcPr>
          <w:p>
            <w:pPr>
              <w:pStyle w:val="3710"/>
              <w:widowControl/>
              <w:spacing w:line="560" w:lineRule="exact"/>
              <w:jc w:val="center"/>
              <w:rPr>
                <w:rFonts w:ascii="Times New Roman" w:eastAsia="方正仿宋_GBK" w:hAnsi="Times New Roman"/>
                <w:sz w:val="28"/>
                <w:szCs w:val="28"/>
              </w:rPr>
            </w:pPr>
            <w:r>
              <w:rPr>
                <w:rFonts w:ascii="Times New Roman" w:eastAsia="方正仿宋_GBK" w:hAnsi="Times New Roman"/>
                <w:sz w:val="28"/>
                <w:szCs w:val="28"/>
              </w:rPr>
              <w:t>9</w:t>
            </w:r>
          </w:p>
        </w:tc>
        <w:tc>
          <w:tcPr>
            <w:tcW w:w="1622" w:type="dxa"/>
            <w:tcBorders>
              <w:top w:val="single" w:sz="4" w:space="0" w:color="auto"/>
              <w:left w:val="single" w:sz="4" w:space="0" w:color="auto"/>
              <w:bottom w:val="single" w:sz="4" w:space="0" w:color="auto"/>
              <w:right w:val="single" w:sz="4" w:space="0" w:color="auto"/>
              <w:tl2br w:val="nil"/>
              <w:tr2bl w:val="nil"/>
            </w:tcBorders>
            <w:vAlign w:val="center"/>
          </w:tcPr>
          <w:p>
            <w:pPr>
              <w:pStyle w:val="3710"/>
              <w:widowControl/>
              <w:spacing w:line="560" w:lineRule="exact"/>
              <w:rPr>
                <w:rFonts w:ascii="Times New Roman" w:eastAsia="方正仿宋_GBK" w:hAnsi="Times New Roman"/>
                <w:sz w:val="28"/>
                <w:szCs w:val="28"/>
              </w:rPr>
            </w:pPr>
            <w:r>
              <w:rPr>
                <w:rFonts w:ascii="Times New Roman" w:eastAsia="方正仿宋_GBK" w:hAnsi="Times New Roman" w:hint="eastAsia"/>
                <w:sz w:val="28"/>
                <w:szCs w:val="28"/>
              </w:rPr>
              <w:t>229.2</w:t>
            </w:r>
          </w:p>
        </w:tc>
      </w:tr>
    </w:tbl>
    <w:p>
      <w:pPr>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1.2采购项目的功能和目标</w:t>
      </w:r>
    </w:p>
    <w:p>
      <w:pPr>
        <w:autoSpaceDN w:val="0"/>
        <w:spacing w:line="560" w:lineRule="exact"/>
        <w:ind w:firstLine="560" w:firstLineChars="200"/>
        <w:rPr>
          <w:rFonts w:eastAsia="方正仿宋_GBK"/>
          <w:sz w:val="28"/>
          <w:szCs w:val="28"/>
        </w:rPr>
      </w:pPr>
      <w:r>
        <w:rPr>
          <w:rFonts w:ascii="Times New Roman" w:eastAsia="方正仿宋_GBK" w:hAnsi="Times New Roman" w:hint="eastAsia"/>
          <w:sz w:val="28"/>
          <w:szCs w:val="28"/>
        </w:rPr>
        <w:t xml:space="preserve"> 拟配备1台货检X光机、8台旅检X光机，提高相关监管现场查验装备配备水平，提高监效能。</w:t>
      </w:r>
    </w:p>
    <w:p>
      <w:pPr>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1.3采购项目需实现的政府采购政策目标</w:t>
      </w:r>
    </w:p>
    <w:p>
      <w:pPr>
        <w:pStyle w:val="4710"/>
        <w:spacing w:line="560" w:lineRule="exact"/>
        <w:ind w:firstLine="560" w:firstLineChars="200"/>
        <w:rPr>
          <w:rFonts w:eastAsia="方正仿宋_GBK"/>
          <w:sz w:val="28"/>
          <w:szCs w:val="28"/>
        </w:rPr>
      </w:pPr>
      <w:r>
        <w:rPr>
          <w:rFonts w:ascii="Times New Roman" w:eastAsia="方正仿宋_GBK" w:hAnsi="Times New Roman" w:hint="eastAsia"/>
          <w:sz w:val="28"/>
          <w:szCs w:val="28"/>
        </w:rPr>
        <w:t>采购项目需实现的政府采购政策目标主要为：坚持公开、公平、公正的原则。规范交易行为，促进公平竞争，加强支出管理，提高资金使用效率，最大限度节约财政资金，坚持经济效益为原则。</w:t>
      </w:r>
    </w:p>
    <w:p>
      <w:pPr>
        <w:autoSpaceDN w:val="0"/>
        <w:spacing w:line="560" w:lineRule="exact"/>
        <w:ind w:firstLine="560" w:firstLineChars="200"/>
        <w:rPr>
          <w:rFonts w:eastAsia="方正仿宋_GBK"/>
          <w:sz w:val="28"/>
          <w:szCs w:val="28"/>
        </w:rPr>
      </w:pPr>
      <w:r>
        <w:rPr>
          <w:rFonts w:ascii="Times New Roman" w:eastAsia="方正仿宋_GBK" w:hAnsi="Times New Roman"/>
          <w:sz w:val="28"/>
          <w:szCs w:val="28"/>
        </w:rPr>
        <w:t>1.4预</w:t>
      </w:r>
      <w:r>
        <w:rPr>
          <w:rFonts w:ascii="Times New Roman" w:eastAsia="方正仿宋_GBK" w:hAnsi="Times New Roman" w:hint="eastAsia"/>
          <w:sz w:val="28"/>
          <w:szCs w:val="28"/>
        </w:rPr>
        <w:t>算绩效目标等内容</w:t>
      </w:r>
    </w:p>
    <w:tbl>
      <w:tblPr>
        <w:tblW w:w="8902" w:type="dxa"/>
        <w:jc w:val="left"/>
        <w:tblInd w:w="-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560"/>
        <w:gridCol w:w="1559"/>
        <w:gridCol w:w="4082"/>
        <w:gridCol w:w="1701"/>
      </w:tblGrid>
      <w:tr>
        <w:tblPrEx>
          <w:tblW w:w="8902" w:type="dxa"/>
          <w:jc w:val="left"/>
          <w:tblInd w:w="-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2"/>
          <w:jc w:val="left"/>
        </w:trPr>
        <w:tc>
          <w:tcPr>
            <w:tcW w:w="1560" w:type="dxa"/>
            <w:tcBorders>
              <w:top w:val="single" w:sz="4" w:space="0" w:color="000000"/>
              <w:left w:val="single" w:sz="4" w:space="0" w:color="000000"/>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center"/>
              <w:rPr>
                <w:rFonts w:eastAsia="方正仿宋_GBK"/>
                <w:kern w:val="0"/>
                <w:sz w:val="28"/>
                <w:szCs w:val="28"/>
              </w:rPr>
            </w:pPr>
            <w:r>
              <w:rPr>
                <w:rFonts w:ascii="Times New Roman" w:eastAsia="方正仿宋_GBK" w:hAnsi="Times New Roman" w:hint="eastAsia"/>
                <w:kern w:val="0"/>
                <w:sz w:val="28"/>
                <w:szCs w:val="28"/>
              </w:rPr>
              <w:t>一级指标</w:t>
            </w:r>
          </w:p>
        </w:tc>
        <w:tc>
          <w:tcPr>
            <w:tcW w:w="1559" w:type="dxa"/>
            <w:tcBorders>
              <w:top w:val="single" w:sz="4" w:space="0" w:color="000000"/>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center"/>
              <w:rPr>
                <w:rFonts w:eastAsia="方正仿宋_GBK"/>
                <w:kern w:val="0"/>
                <w:sz w:val="28"/>
                <w:szCs w:val="28"/>
              </w:rPr>
            </w:pPr>
            <w:r>
              <w:rPr>
                <w:rFonts w:ascii="Times New Roman" w:eastAsia="方正仿宋_GBK" w:hAnsi="Times New Roman" w:hint="eastAsia"/>
                <w:kern w:val="0"/>
                <w:sz w:val="28"/>
                <w:szCs w:val="28"/>
              </w:rPr>
              <w:t>二级指标</w:t>
            </w:r>
          </w:p>
        </w:tc>
        <w:tc>
          <w:tcPr>
            <w:tcW w:w="4082" w:type="dxa"/>
            <w:tcBorders>
              <w:top w:val="single" w:sz="4" w:space="0" w:color="000000"/>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center"/>
              <w:rPr>
                <w:rFonts w:eastAsia="方正仿宋_GBK"/>
                <w:kern w:val="0"/>
                <w:sz w:val="28"/>
                <w:szCs w:val="28"/>
              </w:rPr>
            </w:pPr>
            <w:r>
              <w:rPr>
                <w:rFonts w:ascii="Times New Roman" w:eastAsia="方正仿宋_GBK" w:hAnsi="Times New Roman" w:hint="eastAsia"/>
                <w:kern w:val="0"/>
                <w:sz w:val="28"/>
                <w:szCs w:val="28"/>
              </w:rPr>
              <w:t>三级指标</w:t>
            </w:r>
          </w:p>
        </w:tc>
        <w:tc>
          <w:tcPr>
            <w:tcW w:w="1701" w:type="dxa"/>
            <w:tcBorders>
              <w:top w:val="single" w:sz="4" w:space="0" w:color="000000"/>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center"/>
              <w:rPr>
                <w:rFonts w:eastAsia="方正仿宋_GBK"/>
                <w:kern w:val="0"/>
                <w:sz w:val="28"/>
                <w:szCs w:val="28"/>
              </w:rPr>
            </w:pPr>
            <w:r>
              <w:rPr>
                <w:rFonts w:ascii="Times New Roman" w:eastAsia="方正仿宋_GBK" w:hAnsi="Times New Roman" w:hint="eastAsia"/>
                <w:kern w:val="0"/>
                <w:sz w:val="28"/>
                <w:szCs w:val="28"/>
              </w:rPr>
              <w:t>预期指标值</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000000"/>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数量指标</w:t>
            </w:r>
          </w:p>
        </w:tc>
        <w:tc>
          <w:tcPr>
            <w:tcW w:w="4082"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购置</w:t>
            </w:r>
            <w:r>
              <w:rPr>
                <w:rFonts w:ascii="Times New Roman" w:eastAsia="方正仿宋_GBK" w:hAnsi="Times New Roman" w:hint="eastAsia"/>
                <w:sz w:val="28"/>
                <w:szCs w:val="28"/>
              </w:rPr>
              <w:t>1台货检X光机、8台旅检X光机</w:t>
            </w:r>
            <w:r>
              <w:rPr>
                <w:rFonts w:ascii="Times New Roman" w:eastAsia="方正仿宋_GBK" w:hAnsi="Times New Roman" w:hint="eastAsia"/>
                <w:kern w:val="0"/>
                <w:sz w:val="28"/>
                <w:szCs w:val="28"/>
              </w:rPr>
              <w:t>（台/套）</w:t>
            </w:r>
          </w:p>
        </w:tc>
        <w:tc>
          <w:tcPr>
            <w:tcW w:w="1701"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≥9</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质量指标</w:t>
            </w:r>
          </w:p>
        </w:tc>
        <w:tc>
          <w:tcPr>
            <w:tcW w:w="4082"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设备验收合格率（%）</w:t>
            </w:r>
          </w:p>
        </w:tc>
        <w:tc>
          <w:tcPr>
            <w:tcW w:w="1701"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282"/>
          <w:jc w:val="left"/>
        </w:trPr>
        <w:tc>
          <w:tcPr>
            <w:tcW w:w="1560" w:type="dxa"/>
            <w:tcBorders>
              <w:top w:val="nil"/>
              <w:left w:val="single" w:sz="4" w:space="0" w:color="808080"/>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质量指标</w:t>
            </w:r>
          </w:p>
        </w:tc>
        <w:tc>
          <w:tcPr>
            <w:tcW w:w="4082"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设备采购计划完成率（%）</w:t>
            </w:r>
          </w:p>
        </w:tc>
        <w:tc>
          <w:tcPr>
            <w:tcW w:w="1701"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时效指标</w:t>
            </w:r>
          </w:p>
        </w:tc>
        <w:tc>
          <w:tcPr>
            <w:tcW w:w="4082"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设备验收及时率（%）</w:t>
            </w:r>
          </w:p>
        </w:tc>
        <w:tc>
          <w:tcPr>
            <w:tcW w:w="1701"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≥90%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成本指标</w:t>
            </w:r>
          </w:p>
        </w:tc>
        <w:tc>
          <w:tcPr>
            <w:tcW w:w="4082"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设备政府采购率（%）</w:t>
            </w:r>
          </w:p>
        </w:tc>
        <w:tc>
          <w:tcPr>
            <w:tcW w:w="1701"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效益指标</w:t>
            </w:r>
          </w:p>
        </w:tc>
        <w:tc>
          <w:tcPr>
            <w:tcW w:w="1559" w:type="dxa"/>
            <w:tcBorders>
              <w:top w:val="nil"/>
              <w:left w:val="nil"/>
              <w:bottom w:val="single" w:sz="4" w:space="0" w:color="000000"/>
              <w:right w:val="single" w:sz="4" w:space="0" w:color="000000"/>
              <w:tl2br w:val="nil"/>
              <w:tr2bl w:val="nil"/>
            </w:tcBorders>
            <w:shd w:val="clear" w:color="auto" w:fill="FFFFFF"/>
            <w:noWrap/>
            <w:vAlign w:val="center"/>
          </w:tcPr>
          <w:p>
            <w:pPr>
              <w:pStyle w:val="4810"/>
              <w:spacing w:line="560" w:lineRule="exact"/>
              <w:rPr>
                <w:rFonts w:eastAsia="方正仿宋_GBK"/>
                <w:sz w:val="28"/>
                <w:szCs w:val="28"/>
              </w:rPr>
            </w:pPr>
            <w:r>
              <w:rPr>
                <w:rFonts w:ascii="Times New Roman" w:eastAsia="方正仿宋_GBK" w:hAnsi="Times New Roman" w:hint="eastAsia"/>
                <w:sz w:val="28"/>
                <w:szCs w:val="28"/>
              </w:rPr>
              <w:t>社会效益指标</w:t>
            </w:r>
          </w:p>
        </w:tc>
        <w:tc>
          <w:tcPr>
            <w:tcW w:w="4082"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sz w:val="28"/>
                <w:szCs w:val="28"/>
              </w:rPr>
              <w:t>监管现场查验装备配备水平</w:t>
            </w:r>
          </w:p>
        </w:tc>
        <w:tc>
          <w:tcPr>
            <w:tcW w:w="1701" w:type="dxa"/>
            <w:tcBorders>
              <w:top w:val="nil"/>
              <w:left w:val="nil"/>
              <w:bottom w:val="single" w:sz="4" w:space="0" w:color="000000"/>
              <w:right w:val="single" w:sz="4" w:space="0" w:color="000000"/>
              <w:tl2br w:val="nil"/>
              <w:tr2bl w:val="nil"/>
            </w:tcBorders>
            <w:shd w:val="clear" w:color="auto" w:fill="FFFFFF"/>
            <w:noWrap/>
            <w:vAlign w:val="center"/>
          </w:tcPr>
          <w:p>
            <w:pPr>
              <w:pStyle w:val="4810"/>
              <w:widowControl/>
              <w:spacing w:line="560" w:lineRule="exact"/>
              <w:jc w:val="left"/>
              <w:rPr>
                <w:rFonts w:eastAsia="方正仿宋_GBK"/>
                <w:kern w:val="0"/>
                <w:sz w:val="28"/>
                <w:szCs w:val="28"/>
              </w:rPr>
            </w:pPr>
            <w:r>
              <w:rPr>
                <w:rFonts w:ascii="Times New Roman" w:eastAsia="方正仿宋_GBK" w:hAnsi="Times New Roman" w:hint="eastAsia"/>
                <w:kern w:val="0"/>
                <w:sz w:val="28"/>
                <w:szCs w:val="28"/>
              </w:rPr>
              <w:t>有所提升</w:t>
            </w:r>
          </w:p>
        </w:tc>
      </w:tr>
    </w:tbl>
    <w:p>
      <w:pPr>
        <w:autoSpaceDN w:val="0"/>
        <w:spacing w:line="560" w:lineRule="exact"/>
        <w:ind w:firstLine="560" w:firstLineChars="200"/>
        <w:rPr>
          <w:rFonts w:eastAsia="方正仿宋_GBK"/>
          <w:b/>
          <w:sz w:val="28"/>
          <w:szCs w:val="28"/>
        </w:rPr>
      </w:pPr>
      <w:r>
        <w:rPr>
          <w:rFonts w:ascii="Times New Roman" w:eastAsia="方正仿宋_GBK" w:hAnsi="Times New Roman" w:hint="eastAsia"/>
          <w:b/>
          <w:sz w:val="28"/>
          <w:szCs w:val="28"/>
        </w:rPr>
        <w:t>2.需求调查情况</w:t>
      </w:r>
    </w:p>
    <w:p>
      <w:pPr>
        <w:autoSpaceDN w:val="0"/>
        <w:spacing w:line="560" w:lineRule="exact"/>
        <w:ind w:firstLine="560" w:firstLineChars="200"/>
        <w:rPr>
          <w:rFonts w:eastAsia="方正仿宋_GBK"/>
          <w:sz w:val="28"/>
          <w:szCs w:val="28"/>
        </w:rPr>
      </w:pPr>
      <w:r>
        <w:rPr>
          <w:rFonts w:ascii="Times New Roman" w:eastAsia="方正仿宋_GBK" w:hAnsi="Times New Roman" w:hint="eastAsia"/>
          <w:sz w:val="28"/>
          <w:szCs w:val="28"/>
        </w:rPr>
        <w:t>是否进行需求调查：否</w:t>
      </w:r>
    </w:p>
    <w:p>
      <w:pPr>
        <w:autoSpaceDN w:val="0"/>
        <w:spacing w:line="560" w:lineRule="exact"/>
        <w:ind w:firstLine="560" w:firstLineChars="200"/>
        <w:rPr>
          <w:rFonts w:eastAsia="方正仿宋_GBK"/>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Times New Roman" w:eastAsia="方正仿宋_GBK" w:hAnsi="Times New Roman" w:hint="eastAsia"/>
          <w:b/>
          <w:sz w:val="28"/>
          <w:szCs w:val="28"/>
        </w:rPr>
        <w:t>公开征求意见情况</w:t>
      </w:r>
    </w:p>
    <w:p>
      <w:pPr>
        <w:autoSpaceDN w:val="0"/>
        <w:spacing w:line="560" w:lineRule="exact"/>
        <w:ind w:firstLine="560" w:firstLineChars="200"/>
        <w:rPr>
          <w:rFonts w:eastAsia="方正仿宋_GBK"/>
          <w:sz w:val="28"/>
          <w:szCs w:val="28"/>
        </w:rPr>
      </w:pPr>
      <w:r>
        <w:rPr>
          <w:rFonts w:ascii="Times New Roman" w:eastAsia="方正仿宋_GBK" w:hAnsi="Times New Roman" w:hint="eastAsia"/>
          <w:sz w:val="28"/>
          <w:szCs w:val="28"/>
        </w:rPr>
        <w:t>是否公开征求意见：否</w:t>
      </w:r>
    </w:p>
    <w:p>
      <w:pPr>
        <w:autoSpaceDN w:val="0"/>
        <w:spacing w:line="560" w:lineRule="exact"/>
        <w:ind w:firstLine="560" w:firstLineChars="200"/>
        <w:rPr>
          <w:rFonts w:eastAsia="方正仿宋_GBK"/>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Times New Roman" w:eastAsia="方正仿宋_GBK" w:hAnsi="Times New Roman" w:hint="eastAsia"/>
          <w:b/>
          <w:sz w:val="28"/>
          <w:szCs w:val="28"/>
        </w:rPr>
        <w:t>需求审查情况</w:t>
      </w:r>
    </w:p>
    <w:p>
      <w:pPr>
        <w:autoSpaceDN w:val="0"/>
        <w:spacing w:line="560" w:lineRule="exact"/>
        <w:ind w:firstLine="560" w:firstLineChars="200"/>
        <w:rPr>
          <w:rFonts w:eastAsia="方正仿宋_GBK"/>
          <w:sz w:val="28"/>
          <w:szCs w:val="28"/>
        </w:rPr>
      </w:pPr>
      <w:r>
        <w:rPr>
          <w:rFonts w:ascii="Times New Roman" w:eastAsia="方正仿宋_GBK" w:hAnsi="Times New Roman" w:hint="eastAsia"/>
          <w:sz w:val="28"/>
          <w:szCs w:val="28"/>
        </w:rPr>
        <w:t>是否对采购需求进行审查：</w:t>
      </w:r>
      <w:r>
        <w:rPr>
          <w:rFonts w:ascii="Times New Roman" w:eastAsia="方正仿宋_GBK" w:hAnsi="Times New Roman"/>
          <w:sz w:val="28"/>
          <w:szCs w:val="28"/>
        </w:rPr>
        <w:t>是</w:t>
      </w:r>
    </w:p>
    <w:p>
      <w:pPr>
        <w:spacing w:line="560" w:lineRule="exact"/>
        <w:ind w:firstLine="549" w:firstLineChars="196"/>
        <w:jc w:val="left"/>
        <w:rPr>
          <w:rFonts w:eastAsia="方正黑体_GBK"/>
          <w:b/>
          <w:sz w:val="28"/>
          <w:szCs w:val="28"/>
        </w:rPr>
      </w:pPr>
      <w:r>
        <w:rPr>
          <w:rFonts w:ascii="Times New Roman" w:eastAsia="方正黑体_GBK" w:hAnsi="Times New Roman" w:hint="eastAsia"/>
          <w:b/>
          <w:sz w:val="28"/>
          <w:szCs w:val="28"/>
        </w:rPr>
        <w:t>二、核心产品</w:t>
      </w:r>
    </w:p>
    <w:p>
      <w:pPr>
        <w:pStyle w:val="8410"/>
        <w:spacing w:line="560" w:lineRule="exact"/>
        <w:ind w:firstLine="412" w:firstLineChars="147"/>
        <w:jc w:val="left"/>
        <w:rPr>
          <w:rFonts w:eastAsia="方正楷体_GBK" w:cs="宋体"/>
          <w:kern w:val="0"/>
          <w:sz w:val="28"/>
          <w:szCs w:val="28"/>
        </w:rPr>
      </w:pPr>
      <w:r>
        <w:rPr>
          <w:rFonts w:ascii="Times New Roman" w:eastAsia="方正楷体_GBK" w:hAnsi="Times New Roman" w:cs="宋体"/>
          <w:kern w:val="0"/>
          <w:sz w:val="28"/>
          <w:szCs w:val="28"/>
        </w:rPr>
        <w:t>无</w:t>
      </w:r>
    </w:p>
    <w:p>
      <w:pPr>
        <w:spacing w:before="156" w:after="156" w:line="560" w:lineRule="exact"/>
        <w:ind w:firstLine="549" w:firstLineChars="196"/>
        <w:jc w:val="left"/>
        <w:rPr>
          <w:rFonts w:eastAsia="方正黑体_GBK"/>
          <w:b/>
          <w:sz w:val="28"/>
          <w:szCs w:val="28"/>
        </w:rPr>
      </w:pPr>
      <w:r>
        <w:rPr>
          <w:rFonts w:ascii="Times New Roman" w:eastAsia="方正黑体_GBK" w:hAnsi="Times New Roman" w:hint="eastAsia"/>
          <w:b/>
          <w:sz w:val="28"/>
          <w:szCs w:val="28"/>
        </w:rPr>
        <w:t>三、采购需求</w:t>
      </w:r>
    </w:p>
    <w:p>
      <w:pPr>
        <w:spacing w:line="560" w:lineRule="exact"/>
        <w:ind w:firstLine="412" w:firstLineChars="147"/>
        <w:jc w:val="left"/>
        <w:rPr>
          <w:rFonts w:eastAsia="方正楷体_GBK" w:cs="宋体"/>
          <w:kern w:val="0"/>
          <w:sz w:val="28"/>
          <w:szCs w:val="28"/>
        </w:rPr>
      </w:pPr>
      <w:r>
        <w:rPr>
          <w:rFonts w:ascii="Times New Roman" w:eastAsia="方正楷体_GBK" w:hAnsi="Times New Roman" w:hint="eastAsia"/>
          <w:b/>
          <w:sz w:val="28"/>
          <w:szCs w:val="28"/>
        </w:rPr>
        <w:t>（一）</w:t>
      </w:r>
      <w:r>
        <w:rPr>
          <w:rFonts w:ascii="Times New Roman" w:eastAsia="方正楷体_GBK" w:hAnsi="Times New Roman" w:cs="宋体" w:hint="eastAsia"/>
          <w:kern w:val="0"/>
          <w:sz w:val="28"/>
          <w:szCs w:val="28"/>
        </w:rPr>
        <w:t>品目1：X光机检查设备（货检）</w:t>
      </w:r>
    </w:p>
    <w:p>
      <w:pPr>
        <w:pStyle w:val="50100"/>
        <w:spacing w:line="560" w:lineRule="exact"/>
        <w:ind w:firstLine="560" w:firstLineChars="200"/>
        <w:rPr>
          <w:rFonts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主要用途</w:t>
      </w:r>
    </w:p>
    <w:p>
      <w:pPr>
        <w:pStyle w:val="50100"/>
        <w:spacing w:line="560" w:lineRule="exact"/>
        <w:ind w:firstLine="560" w:firstLineChars="200"/>
        <w:rPr>
          <w:rFonts w:eastAsia="方正仿宋_GBK"/>
          <w:sz w:val="28"/>
          <w:szCs w:val="28"/>
        </w:rPr>
      </w:pPr>
      <w:r>
        <w:rPr>
          <w:rFonts w:ascii="Times New Roman" w:eastAsia="方正仿宋_GBK" w:hAnsi="Times New Roman" w:hint="eastAsia"/>
          <w:sz w:val="28"/>
          <w:szCs w:val="28"/>
        </w:rPr>
        <w:t>用于进出口货物检查。</w:t>
      </w:r>
    </w:p>
    <w:p>
      <w:pPr>
        <w:pStyle w:val="50100"/>
        <w:spacing w:line="560" w:lineRule="exact"/>
        <w:ind w:firstLine="560" w:firstLineChars="200"/>
        <w:rPr>
          <w:rFonts w:eastAsia="方正仿宋_GBK"/>
          <w:b/>
          <w:sz w:val="28"/>
          <w:szCs w:val="28"/>
        </w:rPr>
      </w:pPr>
      <w:r>
        <w:rPr>
          <w:rFonts w:ascii="Times New Roman" w:eastAsia="方正仿宋_GBK" w:hAnsi="Times New Roman"/>
          <w:b/>
          <w:sz w:val="28"/>
          <w:szCs w:val="28"/>
        </w:rPr>
        <w:t>2.</w:t>
      </w:r>
      <w:r>
        <w:rPr>
          <w:rFonts w:ascii="Times New Roman" w:eastAsia="方正仿宋_GBK" w:hAnsi="Times New Roman" w:hint="eastAsia"/>
          <w:b/>
          <w:sz w:val="28"/>
          <w:szCs w:val="28"/>
        </w:rPr>
        <w:t>特殊资质要求</w:t>
      </w:r>
    </w:p>
    <w:p>
      <w:pPr>
        <w:pStyle w:val="9310"/>
        <w:widowControl/>
        <w:spacing w:line="360" w:lineRule="exact"/>
        <w:ind w:firstLine="560" w:firstLineChars="200"/>
        <w:rPr>
          <w:rFonts w:eastAsia="方正仿宋_GBK" w:cs="宋体"/>
          <w:kern w:val="0"/>
          <w:sz w:val="28"/>
          <w:szCs w:val="28"/>
        </w:rPr>
      </w:pPr>
      <w:r>
        <w:rPr>
          <w:rFonts w:ascii="Times New Roman" w:eastAsia="方正楷体_GBK" w:hAnsi="Times New Roman" w:cs="Arial" w:hint="eastAsia"/>
          <w:b/>
          <w:bCs/>
          <w:sz w:val="28"/>
          <w:szCs w:val="28"/>
        </w:rPr>
        <w:t>★</w:t>
      </w:r>
      <w:r>
        <w:rPr>
          <w:rFonts w:ascii="Times New Roman" w:eastAsia="方正仿宋_GBK" w:hAnsi="Times New Roman" w:cs="宋体" w:hint="eastAsia"/>
          <w:kern w:val="0"/>
          <w:sz w:val="28"/>
          <w:szCs w:val="28"/>
        </w:rPr>
        <w:t>2.1</w:t>
      </w:r>
    </w:p>
    <w:p>
      <w:pPr>
        <w:pStyle w:val="50100"/>
        <w:spacing w:line="560" w:lineRule="exact"/>
        <w:ind w:firstLine="640" w:firstLineChars="200"/>
        <w:rPr>
          <w:rFonts w:eastAsia="方正仿宋_GBK"/>
          <w:vanish w:val="0"/>
          <w:sz w:val="32"/>
          <w:szCs w:val="32"/>
        </w:rPr>
      </w:pPr>
      <w:r>
        <w:rPr>
          <w:rFonts w:ascii="Times New Roman" w:eastAsia="方正仿宋_GBK" w:hAnsi="Times New Roman" w:hint="eastAsia"/>
          <w:vanish w:val="0"/>
          <w:sz w:val="32"/>
          <w:szCs w:val="32"/>
        </w:rPr>
        <w:t>投标人应具备环保部门出具的销售Ⅲ类射线装置或Ⅲ类以上的辐射安全许可证（有效期内）；</w:t>
      </w:r>
    </w:p>
    <w:p>
      <w:pPr>
        <w:pStyle w:val="19"/>
        <w:pBdr>
          <w:top w:val="none" w:sz="0" w:space="0" w:color="auto"/>
          <w:left w:val="none" w:sz="0" w:space="0" w:color="auto"/>
          <w:bottom w:val="none" w:sz="0" w:space="0" w:color="auto"/>
          <w:right w:val="none" w:sz="0" w:space="0" w:color="auto"/>
        </w:pBdr>
        <w:spacing w:before="0" w:beforeAutospacing="0" w:after="0" w:afterAutospacing="0" w:line="24" w:lineRule="atLeast"/>
        <w:ind w:left="0" w:right="0" w:firstLine="560" w:firstLineChars="200"/>
        <w:rPr>
          <w:rFonts w:ascii="Arial" w:hAnsi="Arial"/>
          <w:vanish w:val="0"/>
          <w:sz w:val="21"/>
        </w:rPr>
      </w:pPr>
      <w:r>
        <w:rPr>
          <w:rFonts w:ascii="Times New Roman" w:eastAsia="方正楷体_GBK" w:hAnsi="Times New Roman" w:cs="Arial" w:hint="eastAsia"/>
          <w:b/>
          <w:bCs/>
          <w:sz w:val="28"/>
          <w:szCs w:val="28"/>
        </w:rPr>
        <w:t>★</w:t>
      </w:r>
      <w:r>
        <w:rPr>
          <w:rFonts w:ascii="Times New Roman" w:eastAsia="方正仿宋_GBK" w:hAnsi="Times New Roman" w:cs="宋体" w:hint="eastAsia"/>
          <w:kern w:val="0"/>
          <w:sz w:val="28"/>
          <w:szCs w:val="28"/>
        </w:rPr>
        <w:t>2.2</w:t>
      </w:r>
      <w:r>
        <w:rPr>
          <w:rFonts w:ascii="Times New Roman" w:eastAsia="方正仿宋_GBK" w:hAnsi="Times New Roman" w:hint="eastAsia"/>
          <w:vanish w:val="0"/>
          <w:sz w:val="32"/>
          <w:szCs w:val="32"/>
        </w:rPr>
        <w:t>所投产品制造商应具备环保部门出具的生产、销售Ⅲ类射线装置或Ⅲ类以上的辐射安全许可证（有效期内）。</w:t>
      </w:r>
    </w:p>
    <w:p>
      <w:pPr>
        <w:pStyle w:val="50100"/>
        <w:spacing w:line="560" w:lineRule="exact"/>
        <w:ind w:firstLine="560" w:firstLineChars="200"/>
        <w:rPr>
          <w:rFonts w:eastAsia="方正仿宋_GBK"/>
          <w:b/>
          <w:sz w:val="28"/>
          <w:szCs w:val="28"/>
        </w:rPr>
      </w:pPr>
      <w:r>
        <w:rPr>
          <w:rFonts w:ascii="Times New Roman" w:eastAsia="方正仿宋_GBK" w:hAnsi="Times New Roman"/>
          <w:b/>
          <w:sz w:val="28"/>
          <w:szCs w:val="28"/>
        </w:rPr>
        <w:t>3.</w:t>
      </w:r>
      <w:r>
        <w:rPr>
          <w:rFonts w:ascii="Times New Roman" w:eastAsia="方正仿宋_GBK" w:hAnsi="Times New Roman" w:hint="eastAsia"/>
          <w:b/>
          <w:sz w:val="28"/>
          <w:szCs w:val="28"/>
        </w:rPr>
        <w:t>主要技术参数</w:t>
      </w:r>
    </w:p>
    <w:p>
      <w:pPr>
        <w:widowControl/>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 性能指标：</w:t>
      </w:r>
    </w:p>
    <w:p>
      <w:pPr>
        <w:widowControl/>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w:t>
      </w:r>
      <w:r>
        <w:rPr>
          <w:rFonts w:ascii="Times New Roman" w:eastAsia="方正仿宋_GBK" w:hAnsi="Times New Roman" w:cs="宋体"/>
          <w:kern w:val="0"/>
          <w:sz w:val="28"/>
          <w:szCs w:val="28"/>
        </w:rPr>
        <w:t>3.1.1</w:t>
      </w:r>
      <w:r>
        <w:rPr>
          <w:rFonts w:ascii="Times New Roman" w:eastAsia="方正仿宋_GBK" w:hAnsi="Times New Roman" w:cs="宋体" w:hint="eastAsia"/>
          <w:kern w:val="0"/>
          <w:sz w:val="28"/>
          <w:szCs w:val="28"/>
        </w:rPr>
        <w:t>检查通道尺寸≥</w:t>
      </w:r>
      <w:r>
        <w:rPr>
          <w:rFonts w:ascii="Times New Roman" w:eastAsia="方正仿宋_GBK" w:hAnsi="Times New Roman" w:cs="宋体"/>
          <w:kern w:val="0"/>
          <w:sz w:val="28"/>
          <w:szCs w:val="28"/>
        </w:rPr>
        <w:t xml:space="preserve">1500*1800mm </w:t>
      </w:r>
      <w:r>
        <w:rPr>
          <w:rFonts w:ascii="Times New Roman" w:eastAsia="方正仿宋_GBK" w:hAnsi="Times New Roman" w:cs="宋体" w:hint="eastAsia"/>
          <w:kern w:val="0"/>
          <w:sz w:val="28"/>
          <w:szCs w:val="28"/>
        </w:rPr>
        <w:t>；</w:t>
      </w:r>
    </w:p>
    <w:p>
      <w:pPr>
        <w:widowControl/>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w:t>
      </w:r>
      <w:r>
        <w:rPr>
          <w:rFonts w:ascii="Times New Roman" w:eastAsia="方正仿宋_GBK" w:hAnsi="Times New Roman" w:cs="宋体"/>
          <w:kern w:val="0"/>
          <w:sz w:val="28"/>
          <w:szCs w:val="28"/>
        </w:rPr>
        <w:t>3.1.2</w:t>
      </w:r>
      <w:r>
        <w:rPr>
          <w:rFonts w:ascii="Times New Roman" w:eastAsia="方正仿宋_GBK" w:hAnsi="Times New Roman" w:cs="宋体" w:hint="eastAsia"/>
          <w:kern w:val="0"/>
          <w:sz w:val="28"/>
          <w:szCs w:val="28"/>
        </w:rPr>
        <w:t>线分辨力</w:t>
      </w:r>
      <w:r>
        <w:rPr>
          <w:rFonts w:ascii="Times New Roman" w:eastAsia="方正仿宋_GBK" w:hAnsi="Times New Roman" w:cs="宋体"/>
          <w:kern w:val="0"/>
          <w:sz w:val="28"/>
          <w:szCs w:val="28"/>
        </w:rPr>
        <w:t xml:space="preserve"> </w:t>
      </w:r>
      <w:r>
        <w:rPr>
          <w:rFonts w:ascii="Times New Roman" w:eastAsia="方正仿宋_GBK" w:hAnsi="Times New Roman" w:cs="宋体" w:hint="eastAsia"/>
          <w:kern w:val="0"/>
          <w:sz w:val="28"/>
          <w:szCs w:val="28"/>
        </w:rPr>
        <w:t>垂直≥</w:t>
      </w:r>
      <w:r>
        <w:rPr>
          <w:rFonts w:ascii="Times New Roman" w:eastAsia="方正仿宋_GBK" w:hAnsi="Times New Roman" w:cs="宋体"/>
          <w:kern w:val="0"/>
          <w:sz w:val="28"/>
          <w:szCs w:val="28"/>
        </w:rPr>
        <w:t xml:space="preserve">AWG34 </w:t>
      </w:r>
      <w:r>
        <w:rPr>
          <w:rFonts w:ascii="Times New Roman" w:eastAsia="方正仿宋_GBK" w:hAnsi="Times New Roman" w:cs="宋体" w:hint="eastAsia"/>
          <w:kern w:val="0"/>
          <w:sz w:val="28"/>
          <w:szCs w:val="28"/>
        </w:rPr>
        <w:t>水平≥</w:t>
      </w:r>
      <w:r>
        <w:rPr>
          <w:rFonts w:ascii="Times New Roman" w:eastAsia="方正仿宋_GBK" w:hAnsi="Times New Roman" w:cs="宋体"/>
          <w:kern w:val="0"/>
          <w:sz w:val="28"/>
          <w:szCs w:val="28"/>
        </w:rPr>
        <w:t>AWG34</w:t>
      </w:r>
      <w:r>
        <w:rPr>
          <w:rFonts w:ascii="Times New Roman" w:eastAsia="方正仿宋_GBK" w:hAnsi="Times New Roman" w:cs="宋体" w:hint="eastAsia"/>
          <w:kern w:val="0"/>
          <w:sz w:val="28"/>
          <w:szCs w:val="28"/>
        </w:rPr>
        <w:t>；</w:t>
      </w:r>
    </w:p>
    <w:p>
      <w:pPr>
        <w:widowControl/>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w:t>
      </w:r>
      <w:r>
        <w:rPr>
          <w:rFonts w:ascii="Times New Roman" w:eastAsia="方正仿宋_GBK" w:hAnsi="Times New Roman" w:cs="宋体"/>
          <w:kern w:val="0"/>
          <w:sz w:val="28"/>
          <w:szCs w:val="28"/>
        </w:rPr>
        <w:t xml:space="preserve">3.1.3 </w:t>
      </w:r>
      <w:r>
        <w:rPr>
          <w:rFonts w:ascii="Times New Roman" w:eastAsia="方正仿宋_GBK" w:hAnsi="Times New Roman" w:cs="宋体" w:hint="eastAsia"/>
          <w:kern w:val="0"/>
          <w:sz w:val="28"/>
          <w:szCs w:val="28"/>
        </w:rPr>
        <w:t>穿透分辨力</w:t>
      </w:r>
      <w:r>
        <w:rPr>
          <w:rFonts w:ascii="Times New Roman" w:eastAsia="方正仿宋_GBK" w:hAnsi="Times New Roman" w:cs="宋体"/>
          <w:kern w:val="0"/>
          <w:sz w:val="28"/>
          <w:szCs w:val="28"/>
        </w:rPr>
        <w:t xml:space="preserve"> </w:t>
      </w:r>
      <w:r>
        <w:rPr>
          <w:rFonts w:ascii="Times New Roman" w:eastAsia="方正仿宋_GBK" w:hAnsi="Times New Roman" w:cs="宋体" w:hint="eastAsia"/>
          <w:kern w:val="0"/>
          <w:sz w:val="28"/>
          <w:szCs w:val="28"/>
        </w:rPr>
        <w:t>垂直≥</w:t>
      </w:r>
      <w:r>
        <w:rPr>
          <w:rFonts w:ascii="Times New Roman" w:eastAsia="方正仿宋_GBK" w:hAnsi="Times New Roman" w:cs="宋体"/>
          <w:kern w:val="0"/>
          <w:sz w:val="28"/>
          <w:szCs w:val="28"/>
        </w:rPr>
        <w:t xml:space="preserve">AWG30 </w:t>
      </w:r>
      <w:r>
        <w:rPr>
          <w:rFonts w:ascii="Times New Roman" w:eastAsia="方正仿宋_GBK" w:hAnsi="Times New Roman" w:cs="宋体" w:hint="eastAsia"/>
          <w:kern w:val="0"/>
          <w:sz w:val="28"/>
          <w:szCs w:val="28"/>
        </w:rPr>
        <w:t>水平≥</w:t>
      </w:r>
      <w:r>
        <w:rPr>
          <w:rFonts w:ascii="Times New Roman" w:eastAsia="方正仿宋_GBK" w:hAnsi="Times New Roman" w:cs="宋体"/>
          <w:kern w:val="0"/>
          <w:sz w:val="28"/>
          <w:szCs w:val="28"/>
        </w:rPr>
        <w:t>AWG30 ;</w:t>
      </w:r>
    </w:p>
    <w:p>
      <w:pPr>
        <w:widowControl/>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w:t>
      </w:r>
      <w:r>
        <w:rPr>
          <w:rFonts w:ascii="Times New Roman" w:eastAsia="方正仿宋_GBK" w:hAnsi="Times New Roman" w:cs="宋体"/>
          <w:kern w:val="0"/>
          <w:sz w:val="28"/>
          <w:szCs w:val="28"/>
        </w:rPr>
        <w:t xml:space="preserve">3.1.4 </w:t>
      </w:r>
      <w:r>
        <w:rPr>
          <w:rFonts w:ascii="Times New Roman" w:eastAsia="方正仿宋_GBK" w:hAnsi="Times New Roman" w:cs="宋体" w:hint="eastAsia"/>
          <w:kern w:val="0"/>
          <w:sz w:val="28"/>
          <w:szCs w:val="28"/>
        </w:rPr>
        <w:t>空间分辨力</w:t>
      </w:r>
      <w:r>
        <w:rPr>
          <w:rFonts w:ascii="Times New Roman" w:eastAsia="方正仿宋_GBK" w:hAnsi="Times New Roman" w:cs="宋体"/>
          <w:kern w:val="0"/>
          <w:sz w:val="28"/>
          <w:szCs w:val="28"/>
        </w:rPr>
        <w:t xml:space="preserve"> </w:t>
      </w:r>
      <w:r>
        <w:rPr>
          <w:rFonts w:ascii="Times New Roman" w:eastAsia="方正仿宋_GBK" w:hAnsi="Times New Roman" w:cs="宋体" w:hint="eastAsia"/>
          <w:kern w:val="0"/>
          <w:sz w:val="28"/>
          <w:szCs w:val="28"/>
        </w:rPr>
        <w:t>垂直≤</w:t>
      </w:r>
      <w:r>
        <w:rPr>
          <w:rFonts w:ascii="Times New Roman" w:eastAsia="方正仿宋_GBK" w:hAnsi="Times New Roman" w:cs="宋体"/>
          <w:kern w:val="0"/>
          <w:sz w:val="28"/>
          <w:szCs w:val="28"/>
        </w:rPr>
        <w:t xml:space="preserve">1.6mm </w:t>
      </w:r>
      <w:r>
        <w:rPr>
          <w:rFonts w:ascii="Times New Roman" w:eastAsia="方正仿宋_GBK" w:hAnsi="Times New Roman" w:cs="宋体" w:hint="eastAsia"/>
          <w:kern w:val="0"/>
          <w:sz w:val="28"/>
          <w:szCs w:val="28"/>
        </w:rPr>
        <w:t>水平≤</w:t>
      </w:r>
      <w:r>
        <w:rPr>
          <w:rFonts w:ascii="Times New Roman" w:eastAsia="方正仿宋_GBK" w:hAnsi="Times New Roman" w:cs="宋体"/>
          <w:kern w:val="0"/>
          <w:sz w:val="28"/>
          <w:szCs w:val="28"/>
        </w:rPr>
        <w:t>1.6mm ;</w:t>
      </w:r>
    </w:p>
    <w:p>
      <w:pPr>
        <w:widowControl/>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w:t>
      </w:r>
      <w:r>
        <w:rPr>
          <w:rFonts w:ascii="Times New Roman" w:eastAsia="方正仿宋_GBK" w:hAnsi="Times New Roman" w:cs="宋体"/>
          <w:kern w:val="0"/>
          <w:sz w:val="28"/>
          <w:szCs w:val="28"/>
        </w:rPr>
        <w:t xml:space="preserve">3.1.5 </w:t>
      </w:r>
      <w:r>
        <w:rPr>
          <w:rFonts w:ascii="Times New Roman" w:eastAsia="方正仿宋_GBK" w:hAnsi="Times New Roman" w:cs="宋体" w:hint="eastAsia"/>
          <w:kern w:val="0"/>
          <w:sz w:val="28"/>
          <w:szCs w:val="28"/>
        </w:rPr>
        <w:t>穿透力试验</w:t>
      </w:r>
      <w:r>
        <w:rPr>
          <w:rFonts w:ascii="Times New Roman" w:eastAsia="方正仿宋_GBK" w:hAnsi="Times New Roman" w:cs="宋体"/>
          <w:kern w:val="0"/>
          <w:sz w:val="28"/>
          <w:szCs w:val="28"/>
        </w:rPr>
        <w:t xml:space="preserve"> </w:t>
      </w:r>
      <w:r>
        <w:rPr>
          <w:rFonts w:ascii="Times New Roman" w:eastAsia="方正仿宋_GBK" w:hAnsi="Times New Roman" w:cs="宋体" w:hint="eastAsia"/>
          <w:kern w:val="0"/>
          <w:sz w:val="28"/>
          <w:szCs w:val="28"/>
        </w:rPr>
        <w:t>垂直≥</w:t>
      </w:r>
      <w:r>
        <w:rPr>
          <w:rFonts w:ascii="Times New Roman" w:eastAsia="方正仿宋_GBK" w:hAnsi="Times New Roman" w:cs="宋体"/>
          <w:kern w:val="0"/>
          <w:sz w:val="28"/>
          <w:szCs w:val="28"/>
        </w:rPr>
        <w:t xml:space="preserve">46mm </w:t>
      </w:r>
      <w:r>
        <w:rPr>
          <w:rFonts w:ascii="Times New Roman" w:eastAsia="方正仿宋_GBK" w:hAnsi="Times New Roman" w:cs="宋体" w:hint="eastAsia"/>
          <w:kern w:val="0"/>
          <w:sz w:val="28"/>
          <w:szCs w:val="28"/>
        </w:rPr>
        <w:t>水平≥</w:t>
      </w:r>
      <w:r>
        <w:rPr>
          <w:rFonts w:ascii="Times New Roman" w:eastAsia="方正仿宋_GBK" w:hAnsi="Times New Roman" w:cs="宋体"/>
          <w:kern w:val="0"/>
          <w:sz w:val="28"/>
          <w:szCs w:val="28"/>
        </w:rPr>
        <w:t>48mm;</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kern w:val="0"/>
          <w:sz w:val="28"/>
          <w:szCs w:val="28"/>
        </w:rPr>
        <w:t xml:space="preserve">3.1.6 </w:t>
      </w:r>
      <w:r>
        <w:rPr>
          <w:rFonts w:ascii="Times New Roman" w:eastAsia="方正仿宋_GBK" w:hAnsi="Times New Roman" w:cs="宋体" w:hint="eastAsia"/>
          <w:kern w:val="0"/>
          <w:sz w:val="28"/>
          <w:szCs w:val="28"/>
        </w:rPr>
        <w:t>有机物分辨力</w:t>
      </w:r>
      <w:r>
        <w:rPr>
          <w:rFonts w:ascii="Times New Roman" w:eastAsia="方正仿宋_GBK" w:hAnsi="Times New Roman" w:cs="宋体"/>
          <w:kern w:val="0"/>
          <w:sz w:val="28"/>
          <w:szCs w:val="28"/>
        </w:rPr>
        <w:t xml:space="preserve"> 40~160mm </w:t>
      </w:r>
      <w:r>
        <w:rPr>
          <w:rFonts w:ascii="Times New Roman" w:eastAsia="方正仿宋_GBK" w:hAnsi="Times New Roman" w:cs="宋体" w:hint="eastAsia"/>
          <w:kern w:val="0"/>
          <w:sz w:val="28"/>
          <w:szCs w:val="28"/>
        </w:rPr>
        <w:t>有机物阶梯</w:t>
      </w:r>
      <w:r>
        <w:rPr>
          <w:rFonts w:ascii="Times New Roman" w:eastAsia="方正仿宋_GBK" w:hAnsi="Times New Roman" w:cs="宋体"/>
          <w:kern w:val="0"/>
          <w:sz w:val="28"/>
          <w:szCs w:val="28"/>
        </w:rPr>
        <w:t xml:space="preserve">; </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kern w:val="0"/>
          <w:sz w:val="28"/>
          <w:szCs w:val="28"/>
        </w:rPr>
        <w:t xml:space="preserve">3.1.7 </w:t>
      </w:r>
      <w:r>
        <w:rPr>
          <w:rFonts w:ascii="Times New Roman" w:eastAsia="方正仿宋_GBK" w:hAnsi="Times New Roman" w:cs="宋体" w:hint="eastAsia"/>
          <w:kern w:val="0"/>
          <w:sz w:val="28"/>
          <w:szCs w:val="28"/>
        </w:rPr>
        <w:t>混合物分辨力</w:t>
      </w:r>
      <w:r>
        <w:rPr>
          <w:rFonts w:ascii="Times New Roman" w:eastAsia="方正仿宋_GBK" w:hAnsi="Times New Roman" w:cs="宋体"/>
          <w:kern w:val="0"/>
          <w:sz w:val="28"/>
          <w:szCs w:val="28"/>
        </w:rPr>
        <w:t xml:space="preserve"> 1~80mm </w:t>
      </w:r>
      <w:r>
        <w:rPr>
          <w:rFonts w:ascii="Times New Roman" w:eastAsia="方正仿宋_GBK" w:hAnsi="Times New Roman" w:cs="宋体" w:hint="eastAsia"/>
          <w:kern w:val="0"/>
          <w:sz w:val="28"/>
          <w:szCs w:val="28"/>
        </w:rPr>
        <w:t>铝合金阶梯；</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kern w:val="0"/>
          <w:sz w:val="28"/>
          <w:szCs w:val="28"/>
        </w:rPr>
        <w:t>3.1.8</w:t>
      </w:r>
      <w:r>
        <w:rPr>
          <w:rFonts w:ascii="Times New Roman" w:eastAsia="方正仿宋_GBK" w:hAnsi="Times New Roman" w:cs="宋体" w:hint="eastAsia"/>
          <w:kern w:val="0"/>
          <w:sz w:val="28"/>
          <w:szCs w:val="28"/>
        </w:rPr>
        <w:t>无机物分辨力</w:t>
      </w:r>
      <w:r>
        <w:rPr>
          <w:rFonts w:ascii="Times New Roman" w:eastAsia="方正仿宋_GBK" w:hAnsi="Times New Roman" w:cs="宋体"/>
          <w:kern w:val="0"/>
          <w:sz w:val="28"/>
          <w:szCs w:val="28"/>
        </w:rPr>
        <w:t xml:space="preserve"> 0.2~24mm </w:t>
      </w:r>
      <w:r>
        <w:rPr>
          <w:rFonts w:ascii="Times New Roman" w:eastAsia="方正仿宋_GBK" w:hAnsi="Times New Roman" w:cs="宋体" w:hint="eastAsia"/>
          <w:kern w:val="0"/>
          <w:sz w:val="28"/>
          <w:szCs w:val="28"/>
        </w:rPr>
        <w:t>钢阶梯</w:t>
      </w:r>
      <w:r>
        <w:rPr>
          <w:rFonts w:ascii="Times New Roman" w:eastAsia="方正仿宋_GBK" w:hAnsi="Times New Roman" w:cs="宋体"/>
          <w:kern w:val="0"/>
          <w:sz w:val="28"/>
          <w:szCs w:val="28"/>
        </w:rPr>
        <w:t>;</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kern w:val="0"/>
          <w:sz w:val="28"/>
          <w:szCs w:val="28"/>
        </w:rPr>
        <w:t xml:space="preserve">3.1.9 </w:t>
      </w:r>
      <w:r>
        <w:rPr>
          <w:rFonts w:ascii="Times New Roman" w:eastAsia="方正仿宋_GBK" w:hAnsi="Times New Roman" w:cs="宋体" w:hint="eastAsia"/>
          <w:kern w:val="0"/>
          <w:sz w:val="28"/>
          <w:szCs w:val="28"/>
        </w:rPr>
        <w:t>输送速度</w:t>
      </w:r>
      <w:r>
        <w:rPr>
          <w:rFonts w:ascii="Times New Roman" w:eastAsia="方正仿宋_GBK" w:hAnsi="Times New Roman" w:cs="宋体"/>
          <w:kern w:val="0"/>
          <w:sz w:val="28"/>
          <w:szCs w:val="28"/>
        </w:rPr>
        <w:t xml:space="preserve"> </w:t>
      </w:r>
      <w:r>
        <w:rPr>
          <w:rFonts w:ascii="Times New Roman" w:eastAsia="方正仿宋_GBK" w:hAnsi="Times New Roman" w:cs="宋体" w:hint="eastAsia"/>
          <w:kern w:val="0"/>
          <w:sz w:val="28"/>
          <w:szCs w:val="28"/>
        </w:rPr>
        <w:t>≥</w:t>
      </w:r>
      <w:r>
        <w:rPr>
          <w:rFonts w:ascii="Times New Roman" w:eastAsia="方正仿宋_GBK" w:hAnsi="Times New Roman" w:cs="宋体"/>
          <w:kern w:val="0"/>
          <w:sz w:val="28"/>
          <w:szCs w:val="28"/>
        </w:rPr>
        <w:t>0.2m/s</w:t>
      </w:r>
      <w:r>
        <w:rPr>
          <w:rFonts w:ascii="Times New Roman" w:eastAsia="方正仿宋_GBK" w:hAnsi="Times New Roman" w:cs="宋体" w:hint="eastAsia"/>
          <w:kern w:val="0"/>
          <w:sz w:val="28"/>
          <w:szCs w:val="28"/>
        </w:rPr>
        <w:t>；</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3.1. 10负载重量 &gt;</w:t>
      </w:r>
      <w:r>
        <w:rPr>
          <w:rFonts w:ascii="Times New Roman" w:eastAsia="方正仿宋_GBK" w:hAnsi="Times New Roman" w:cs="宋体"/>
          <w:kern w:val="0"/>
          <w:sz w:val="28"/>
          <w:szCs w:val="28"/>
        </w:rPr>
        <w:t>2000kg；</w:t>
      </w:r>
      <w:r>
        <w:rPr>
          <w:rFonts w:ascii="Times New Roman" w:eastAsia="方正仿宋_GBK" w:hAnsi="Times New Roman" w:cs="宋体" w:hint="eastAsia"/>
          <w:kern w:val="0"/>
          <w:sz w:val="28"/>
          <w:szCs w:val="28"/>
        </w:rPr>
        <w:t>;</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3.1.11 单次扫描剂量 &lt;10</w:t>
      </w:r>
      <w:r>
        <w:rPr>
          <w:rFonts w:ascii="Times New Roman" w:eastAsia="方正仿宋_GBK" w:hAnsi="Times New Roman" w:cs="宋体"/>
          <w:kern w:val="0"/>
          <w:sz w:val="28"/>
          <w:szCs w:val="28"/>
          <w:shd w:val="solid" w:color="FFFFFF" w:fill="FFFFFF"/>
        </w:rPr>
        <w:t>uGy</w:t>
      </w:r>
      <w:r>
        <w:rPr>
          <w:rFonts w:ascii="Times New Roman" w:eastAsia="方正仿宋_GBK" w:hAnsi="Times New Roman" w:cs="宋体" w:hint="eastAsia"/>
          <w:kern w:val="0"/>
          <w:sz w:val="28"/>
          <w:szCs w:val="28"/>
        </w:rPr>
        <w:t>；</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3.1. 12设备表面任何距离 0.1m 处 &lt;1uSv/h；</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 xml:space="preserve">3.1.13工作人员位置 &lt;0.5uSv/h; </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3.2其他要求。</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3.2.1.能智能识别危禁品：毒品、枪支及主要部件、管制刀具等；应税品：手机、平板电脑、笔记本电脑、奶粉等。</w:t>
      </w:r>
    </w:p>
    <w:p>
      <w:pPr>
        <w:widowControl/>
        <w:spacing w:line="560" w:lineRule="exact"/>
        <w:ind w:firstLine="840" w:firstLineChars="300"/>
        <w:rPr>
          <w:rFonts w:eastAsia="方正仿宋_GBK" w:cs="宋体"/>
          <w:kern w:val="0"/>
          <w:sz w:val="28"/>
          <w:szCs w:val="28"/>
        </w:rPr>
      </w:pPr>
      <w:r>
        <w:rPr>
          <w:rFonts w:ascii="Times New Roman" w:eastAsia="方正仿宋_GBK" w:hAnsi="Times New Roman" w:cs="宋体" w:hint="eastAsia"/>
          <w:kern w:val="0"/>
          <w:sz w:val="28"/>
          <w:szCs w:val="28"/>
        </w:rPr>
        <w:t>3.2.</w:t>
      </w:r>
      <w:r>
        <w:rPr>
          <w:rFonts w:ascii="Times New Roman" w:eastAsia="方正仿宋_GBK" w:hAnsi="Times New Roman" w:cs="宋体"/>
          <w:kern w:val="0"/>
          <w:sz w:val="28"/>
          <w:szCs w:val="28"/>
        </w:rPr>
        <w:t>2</w:t>
      </w:r>
      <w:r>
        <w:rPr>
          <w:rFonts w:ascii="Times New Roman" w:eastAsia="方正仿宋_GBK" w:hAnsi="Times New Roman" w:cs="宋体" w:hint="eastAsia"/>
          <w:kern w:val="0"/>
          <w:sz w:val="28"/>
          <w:szCs w:val="28"/>
        </w:rPr>
        <w:t>具备实现双光源双视角、远程审像功能、集中审像功能、海关数据交互、同屏比对、同屏比对系统预留与其他信息系统的数据交互接口。</w:t>
      </w:r>
    </w:p>
    <w:p>
      <w:pPr>
        <w:pStyle w:val="50100"/>
        <w:spacing w:line="560" w:lineRule="exact"/>
        <w:ind w:left="561" w:leftChars="267"/>
        <w:rPr>
          <w:rFonts w:cs="宋体"/>
          <w:kern w:val="0"/>
          <w:sz w:val="20"/>
          <w:szCs w:val="20"/>
        </w:rPr>
      </w:pPr>
      <w:r>
        <w:rPr>
          <w:rFonts w:ascii="Times New Roman" w:eastAsia="方正仿宋_GBK" w:hAnsi="Times New Roman" w:cs="宋体" w:hint="eastAsia"/>
          <w:kern w:val="0"/>
          <w:sz w:val="28"/>
          <w:szCs w:val="28"/>
        </w:rPr>
        <w:t>4</w:t>
      </w:r>
      <w:r>
        <w:rPr>
          <w:rFonts w:ascii="Times New Roman" w:eastAsia="方正仿宋_GBK" w:hAnsi="Times New Roman" w:hint="eastAsia"/>
          <w:b/>
          <w:sz w:val="28"/>
          <w:szCs w:val="28"/>
        </w:rPr>
        <w:t>.主要配置</w:t>
      </w:r>
    </w:p>
    <w:p>
      <w:pPr>
        <w:pStyle w:val="50100"/>
        <w:spacing w:line="560" w:lineRule="exact"/>
        <w:ind w:firstLine="560" w:firstLineChars="200"/>
        <w:jc w:val="left"/>
        <w:rPr>
          <w:rFonts w:eastAsia="方正仿宋_GBK" w:cs="宋体" w:hint="eastAsia"/>
          <w:kern w:val="0"/>
          <w:sz w:val="28"/>
          <w:szCs w:val="28"/>
        </w:rPr>
      </w:pPr>
      <w:r>
        <w:rPr>
          <w:rFonts w:ascii="Times New Roman" w:eastAsia="方正仿宋_GBK" w:hAnsi="Times New Roman" w:cs="宋体" w:hint="eastAsia"/>
          <w:kern w:val="0"/>
          <w:sz w:val="28"/>
          <w:szCs w:val="28"/>
        </w:rPr>
        <w:t>该设备主要配置有：主机、操作台、显示器、图标操作键盘、鼠标、出口坡台</w:t>
      </w:r>
    </w:p>
    <w:p>
      <w:pPr>
        <w:pStyle w:val="50100"/>
        <w:spacing w:line="560" w:lineRule="exact"/>
        <w:ind w:firstLine="560" w:firstLineChars="200"/>
        <w:jc w:val="left"/>
        <w:rPr>
          <w:rFonts w:eastAsia="方正黑体_GBK"/>
          <w:b/>
          <w:sz w:val="28"/>
          <w:szCs w:val="28"/>
        </w:rPr>
      </w:pPr>
    </w:p>
    <w:p>
      <w:pPr>
        <w:pStyle w:val="50100"/>
        <w:spacing w:line="560" w:lineRule="exact"/>
        <w:ind w:firstLine="560" w:firstLineChars="200"/>
        <w:jc w:val="left"/>
        <w:rPr>
          <w:rFonts w:eastAsia="方正楷体_GBK"/>
          <w:b/>
          <w:sz w:val="28"/>
          <w:szCs w:val="28"/>
        </w:rPr>
      </w:pPr>
      <w:r>
        <w:rPr>
          <w:rFonts w:ascii="Times New Roman" w:eastAsia="方正黑体_GBK" w:hAnsi="Times New Roman" w:hint="eastAsia"/>
          <w:b/>
          <w:sz w:val="28"/>
          <w:szCs w:val="28"/>
        </w:rPr>
        <w:t>（二）</w:t>
      </w:r>
      <w:r>
        <w:rPr>
          <w:rFonts w:ascii="Times New Roman" w:eastAsia="方正楷体_GBK" w:hAnsi="Times New Roman" w:cs="宋体" w:hint="eastAsia"/>
          <w:kern w:val="0"/>
          <w:sz w:val="28"/>
          <w:szCs w:val="28"/>
        </w:rPr>
        <w:t>品目2：X光机检查设备（旅检）</w:t>
      </w:r>
    </w:p>
    <w:p>
      <w:pPr>
        <w:pStyle w:val="50100"/>
        <w:spacing w:line="560" w:lineRule="exact"/>
        <w:ind w:firstLine="560" w:firstLineChars="200"/>
        <w:rPr>
          <w:rFonts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主要用途</w:t>
      </w:r>
    </w:p>
    <w:p>
      <w:pPr>
        <w:pStyle w:val="50100"/>
        <w:spacing w:line="560" w:lineRule="exact"/>
        <w:ind w:firstLine="560" w:firstLineChars="200"/>
        <w:rPr>
          <w:rFonts w:eastAsia="方正仿宋_GBK"/>
          <w:sz w:val="28"/>
          <w:szCs w:val="28"/>
        </w:rPr>
      </w:pPr>
      <w:r>
        <w:rPr>
          <w:rFonts w:ascii="Times New Roman" w:eastAsia="方正仿宋_GBK" w:hAnsi="Times New Roman" w:hint="eastAsia"/>
          <w:sz w:val="28"/>
          <w:szCs w:val="28"/>
        </w:rPr>
        <w:t>用于进出境旅客携带行李物品检查</w:t>
      </w:r>
    </w:p>
    <w:p>
      <w:pPr>
        <w:pStyle w:val="50100"/>
        <w:spacing w:line="560" w:lineRule="exact"/>
        <w:ind w:firstLine="560" w:firstLineChars="200"/>
        <w:rPr>
          <w:rFonts w:eastAsia="方正仿宋_GBK"/>
          <w:b/>
          <w:sz w:val="28"/>
          <w:szCs w:val="28"/>
        </w:rPr>
      </w:pPr>
      <w:r>
        <w:rPr>
          <w:rFonts w:ascii="Times New Roman" w:eastAsia="方正仿宋_GBK" w:hAnsi="Times New Roman"/>
          <w:b/>
          <w:sz w:val="28"/>
          <w:szCs w:val="28"/>
        </w:rPr>
        <w:t>2.</w:t>
      </w:r>
      <w:r>
        <w:rPr>
          <w:rFonts w:ascii="Times New Roman" w:eastAsia="方正仿宋_GBK" w:hAnsi="Times New Roman" w:hint="eastAsia"/>
          <w:b/>
          <w:sz w:val="28"/>
          <w:szCs w:val="28"/>
        </w:rPr>
        <w:t>特殊资质要求</w:t>
      </w:r>
    </w:p>
    <w:p>
      <w:pPr>
        <w:pStyle w:val="9410"/>
        <w:widowControl/>
        <w:spacing w:line="360" w:lineRule="exact"/>
        <w:ind w:firstLine="560" w:firstLineChars="200"/>
        <w:rPr>
          <w:rFonts w:eastAsia="方正仿宋_GBK"/>
          <w:vanish w:val="0"/>
          <w:sz w:val="32"/>
          <w:szCs w:val="32"/>
        </w:rPr>
      </w:pPr>
      <w:r>
        <w:rPr>
          <w:rFonts w:ascii="Times New Roman" w:eastAsia="方正楷体_GBK" w:hAnsi="Times New Roman" w:cs="Arial" w:hint="eastAsia"/>
          <w:b/>
          <w:bCs/>
          <w:sz w:val="28"/>
          <w:szCs w:val="28"/>
        </w:rPr>
        <w:t>★</w:t>
      </w:r>
      <w:r>
        <w:rPr>
          <w:rFonts w:ascii="Times New Roman" w:eastAsia="方正仿宋_GBK" w:hAnsi="Times New Roman" w:cs="宋体" w:hint="eastAsia"/>
          <w:kern w:val="0"/>
          <w:sz w:val="28"/>
          <w:szCs w:val="28"/>
        </w:rPr>
        <w:t>2.1</w:t>
      </w:r>
      <w:r>
        <w:rPr>
          <w:rFonts w:ascii="Times New Roman" w:eastAsia="方正仿宋_GBK" w:hAnsi="Times New Roman" w:hint="eastAsia"/>
          <w:vanish w:val="0"/>
          <w:sz w:val="32"/>
          <w:szCs w:val="32"/>
        </w:rPr>
        <w:t>投标人应具备环保部门出具的销售Ⅲ类射线装置或Ⅲ类以上的辐射安全许可证（有效期内）；</w:t>
      </w:r>
    </w:p>
    <w:p>
      <w:pPr>
        <w:pStyle w:val="227"/>
        <w:pBdr>
          <w:top w:val="none" w:sz="0" w:space="0" w:color="auto"/>
          <w:left w:val="none" w:sz="0" w:space="0" w:color="auto"/>
          <w:bottom w:val="none" w:sz="0" w:space="0" w:color="auto"/>
          <w:right w:val="none" w:sz="0" w:space="0" w:color="auto"/>
        </w:pBdr>
        <w:spacing w:before="0" w:beforeAutospacing="0" w:after="0" w:afterAutospacing="0" w:line="24" w:lineRule="atLeast"/>
        <w:ind w:left="0" w:right="0" w:firstLine="560" w:firstLineChars="200"/>
        <w:rPr>
          <w:rFonts w:ascii="Arial" w:hAnsi="Arial"/>
          <w:vanish w:val="0"/>
          <w:sz w:val="21"/>
        </w:rPr>
      </w:pPr>
      <w:r>
        <w:rPr>
          <w:rFonts w:ascii="Times New Roman" w:eastAsia="方正楷体_GBK" w:hAnsi="Times New Roman" w:cs="Arial" w:hint="eastAsia"/>
          <w:b/>
          <w:bCs/>
          <w:sz w:val="28"/>
          <w:szCs w:val="28"/>
        </w:rPr>
        <w:t>★</w:t>
      </w:r>
      <w:r>
        <w:rPr>
          <w:rFonts w:ascii="Times New Roman" w:eastAsia="方正仿宋_GBK" w:hAnsi="Times New Roman" w:cs="宋体" w:hint="eastAsia"/>
          <w:kern w:val="0"/>
          <w:sz w:val="28"/>
          <w:szCs w:val="28"/>
        </w:rPr>
        <w:t>2.2</w:t>
      </w:r>
      <w:r>
        <w:rPr>
          <w:rFonts w:ascii="Times New Roman" w:eastAsia="方正仿宋_GBK" w:hAnsi="Times New Roman" w:hint="eastAsia"/>
          <w:vanish w:val="0"/>
          <w:sz w:val="32"/>
          <w:szCs w:val="32"/>
        </w:rPr>
        <w:t>所投产品制造商应具备环保部门出具的生产、销售Ⅲ类射线装置或Ⅲ类以上的辐射安全许可证（有效期内）。</w:t>
      </w:r>
    </w:p>
    <w:p>
      <w:pPr>
        <w:pStyle w:val="50100"/>
        <w:spacing w:line="560" w:lineRule="exact"/>
        <w:ind w:firstLine="560" w:firstLineChars="200"/>
        <w:rPr>
          <w:rFonts w:eastAsia="方正仿宋_GBK"/>
          <w:b/>
          <w:sz w:val="28"/>
          <w:szCs w:val="28"/>
        </w:rPr>
      </w:pPr>
      <w:r>
        <w:rPr>
          <w:rFonts w:ascii="Times New Roman" w:eastAsia="方正仿宋_GBK" w:hAnsi="Times New Roman"/>
          <w:b/>
          <w:sz w:val="28"/>
          <w:szCs w:val="28"/>
        </w:rPr>
        <w:t>3.</w:t>
      </w:r>
      <w:r>
        <w:rPr>
          <w:rFonts w:ascii="Times New Roman" w:eastAsia="方正仿宋_GBK" w:hAnsi="Times New Roman" w:hint="eastAsia"/>
          <w:b/>
          <w:sz w:val="28"/>
          <w:szCs w:val="28"/>
        </w:rPr>
        <w:t>主要技术参数</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▲3.1最大负载：≥200kg（均匀负载）（提供第三方检测机构出具的带有CMA标识的检测报告作为证明材料）。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▲3.2线分辨力：水平/垂直视角均应能分辨标称直径≤0.102mm（典型值）、≤0.127mm（应用值）的单根实芯铜线（提供第三方检测机构出具的带有CMA标识的检测报告作为证明材料）。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▲3.3空间分辨力：水平/垂直视角均应能分辨直径≤1.0mm（典型值）、≤1.6mm（应用值）的线对（提供第三方检测机构出具的带有CMA标识的检测报告作为证明材料）。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3.4穿透分辨力：水平/垂直视角均应能分辨厚度为9.5mm、15.9mm、22.2mm合金铝阶梯下标称直径≤0.203mm（典型值）、≤0.404mm（应用值）的单根实芯铜线（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▲3.5穿透力：水平/垂直视角均应能穿透≥30mm（典型值）、≥25mm（应用值）厚钢板（提供第三方检测机构出具的带有CMA标识的检测报告作为证明材料）。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3.6设备应具备智能识别功能，当检测到枪支、刀具、液体瓶及锂电池等可自动识别并报警（提供第三方检测机构出具的带有CMA标识的检测报告作为证明材料）。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3.7设备应具备输送速度调整功能，设备的输送速度应能在0.2m/s-0.5m/s之间调整切换（提供第三方检测机构出具的带有CMA标识的检测报告作为证明材料）。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3.8设备应具备危险品图像插入（TIP）功能，可随机插入危险品图像，可设定插入图像的种类、频率、开始和结束时间等（提供第三方检测机构出具的带有CMA标识的检测报告作为证明材料）。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3.9设备应具备双向检测功能，任意方向应均可生成扫描图像（提供第三方检测机构出具的带有CMA标识的检测报告作为证明材料）。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3.10设备应具备节能功能，当通道中没有行李物品通过时间超过设定的时间，设备的传送带应可自动停止（提供第三方检测机构出具的带有CMA标识的检测报告作为证明材料）。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3.11支持双视角，可提供垂直、水平两个视角的图像同时显示。具备2个X射线源，通道尺寸≥1</w:t>
      </w:r>
      <w:r>
        <w:rPr>
          <w:rFonts w:ascii="Times New Roman" w:eastAsia="方正仿宋_GBK" w:hAnsi="Times New Roman" w:cs="宋体"/>
          <w:kern w:val="0"/>
          <w:sz w:val="28"/>
          <w:szCs w:val="28"/>
        </w:rPr>
        <w:t>0</w:t>
      </w:r>
      <w:r>
        <w:rPr>
          <w:rFonts w:ascii="Times New Roman" w:eastAsia="方正仿宋_GBK" w:hAnsi="Times New Roman" w:cs="宋体" w:hint="eastAsia"/>
          <w:kern w:val="0"/>
          <w:sz w:val="28"/>
          <w:szCs w:val="28"/>
        </w:rPr>
        <w:t>00mm（宽）× 1</w:t>
      </w:r>
      <w:r>
        <w:rPr>
          <w:rFonts w:ascii="Times New Roman" w:eastAsia="方正仿宋_GBK" w:hAnsi="Times New Roman" w:cs="宋体"/>
          <w:kern w:val="0"/>
          <w:sz w:val="28"/>
          <w:szCs w:val="28"/>
        </w:rPr>
        <w:t>0</w:t>
      </w:r>
      <w:r>
        <w:rPr>
          <w:rFonts w:ascii="Times New Roman" w:eastAsia="方正仿宋_GBK" w:hAnsi="Times New Roman" w:cs="宋体" w:hint="eastAsia"/>
          <w:kern w:val="0"/>
          <w:sz w:val="28"/>
          <w:szCs w:val="28"/>
        </w:rPr>
        <w:t>00mm（高）。</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3.12输送带带速：≥0.20m/s；输送带距地面高度：≥300毫米，高度可调。</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3.13单次检查剂量：≤10μGy（提供第三方检测机构出具的带有CMA标识的检测报告作为证明材料）。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3.14周围剂量当量率：≤1μSv/h（距设备任何可达表面10厘米处）、≤0.5μSv/h（工作人员位置）,（提供第三方检测机构出具的带有CMA标识的检测报告作为证明材料）。</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3.15图像处理功能：设备应具备黑白、反色、高能穿透、低能穿透、有机物剔除、无机物剔除、超级增强、可变吸收率、伪彩色等图像处理功能。</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3.16具有图像放大功能：设备应可放大显示所选中区域的物体图像，任意区域放大应不小于64倍。</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3.17具有图像回拉功能：设备应能够回拉重放不少于10幅图像。</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3.18具有连续扫描功能：对于光障检测不到的薄形物体，提供X射线连续扫描功能.</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3.19设备应自动保存全部被检物品扫描图像（不低于1280×1024像素、每个像素不小于12比特），大于等于100000幅。保存的图像应包含图像生成时间、用户ID等信息。当图像数据量达到设定的磁盘空间限值时，系统应能按照“先入先出”原则自动删除较早保存的图像。同时应提供手动选择存储功能，可将选定的图像存储到指定文件夹。</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3.20设备应能够将图像转化为BMP、JPEG、PNG等通用图像格式。</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3.21可通过显示屏查询统计本次开机累计检测物品的数量，以及一段时间的累计物品数量。能够实现图像转存导出。</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3.22具有行李计数功能：记录设备投入使用后被检行李物品累计计数，计数不支持人为修改，禁止清零复位。</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3.23用户界面登陆权限等级应至少分为操作人员、管理人员和维修人员三级权限进行管理。</w:t>
      </w:r>
    </w:p>
    <w:p>
      <w:pPr>
        <w:pStyle w:val="194810"/>
        <w:tabs>
          <w:tab w:val="left" w:pos="588"/>
        </w:tabs>
        <w:autoSpaceDN w:val="0"/>
        <w:spacing w:line="360" w:lineRule="auto"/>
        <w:ind w:left="1" w:firstLine="560" w:firstLineChars="200"/>
        <w:rPr>
          <w:rFonts w:eastAsia="方正仿宋_GBK" w:cs="宋体" w:hint="eastAsia"/>
          <w:bCs/>
          <w:kern w:val="0"/>
          <w:sz w:val="28"/>
          <w:szCs w:val="28"/>
        </w:rPr>
      </w:pPr>
      <w:r>
        <w:rPr>
          <w:rFonts w:ascii="Times New Roman" w:eastAsia="方正仿宋_GBK" w:hAnsi="Times New Roman" w:cs="Arial" w:hint="eastAsia"/>
          <w:b/>
          <w:bCs/>
          <w:sz w:val="28"/>
          <w:szCs w:val="28"/>
        </w:rPr>
        <w:t>★</w:t>
      </w:r>
      <w:r>
        <w:rPr>
          <w:rFonts w:eastAsia="方正仿宋_GBK" w:cs="宋体" w:hint="eastAsia"/>
          <w:iCs/>
          <w:kern w:val="0"/>
          <w:sz w:val="28"/>
          <w:szCs w:val="28"/>
        </w:rPr>
        <w:t>3.24</w:t>
      </w:r>
      <w:r>
        <w:rPr>
          <w:rFonts w:eastAsia="方正仿宋_GBK" w:cs="宋体" w:hint="eastAsia"/>
          <w:kern w:val="0"/>
          <w:sz w:val="28"/>
          <w:szCs w:val="28"/>
        </w:rPr>
        <w:t>至</w:t>
      </w:r>
      <w:r>
        <w:rPr>
          <w:rFonts w:ascii="Times New Roman" w:eastAsia="方正仿宋_GBK" w:hAnsi="Times New Roman" w:cs="宋体" w:hint="eastAsia"/>
          <w:kern w:val="0"/>
          <w:sz w:val="28"/>
          <w:szCs w:val="28"/>
        </w:rPr>
        <w:t>少设置二台不小于17英寸的LCD显示器，两个显示器分别显示X射线水平/垂直两个方向的扫描图像，各显示器能随意切换水平/垂直两个方向的扫描图像。设备软件、操作键盘等交互界面应提供中文。</w:t>
      </w:r>
      <w:r>
        <w:rPr>
          <w:rFonts w:ascii="Times New Roman" w:eastAsia="方正仿宋_GBK" w:hAnsi="Times New Roman" w:cs="宋体"/>
          <w:kern w:val="0"/>
          <w:sz w:val="28"/>
          <w:szCs w:val="28"/>
        </w:rPr>
        <w:t>(需提供与投标显示器同品牌同型号的，并依据国家确定的认证机构出具的</w:t>
      </w:r>
      <w:r>
        <w:rPr>
          <w:rFonts w:eastAsia="方正仿宋_GBK" w:cs="宋体" w:hint="eastAsia"/>
          <w:bCs/>
          <w:kern w:val="0"/>
          <w:sz w:val="28"/>
          <w:szCs w:val="28"/>
          <w:lang w:bidi="ar-SA"/>
        </w:rPr>
        <w:t>处于有效期之内的节能产品认证证书。</w:t>
      </w:r>
      <w:r>
        <w:rPr>
          <w:rFonts w:eastAsia="方正仿宋_GBK" w:cs="宋体" w:hint="eastAsia"/>
          <w:kern w:val="0"/>
          <w:sz w:val="28"/>
          <w:szCs w:val="28"/>
        </w:rPr>
        <w:t>)</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w:t>
      </w:r>
      <w:r>
        <w:rPr>
          <w:rFonts w:ascii="Times New Roman" w:eastAsia="方正仿宋_GBK" w:hAnsi="Times New Roman" w:cs="宋体"/>
          <w:kern w:val="0"/>
          <w:sz w:val="28"/>
          <w:szCs w:val="28"/>
        </w:rPr>
        <w:t>5</w:t>
      </w:r>
      <w:r>
        <w:rPr>
          <w:rFonts w:ascii="Times New Roman" w:eastAsia="方正仿宋_GBK" w:hAnsi="Times New Roman" w:cs="宋体" w:hint="eastAsia"/>
          <w:kern w:val="0"/>
          <w:sz w:val="28"/>
          <w:szCs w:val="28"/>
        </w:rPr>
        <w:t>前后传送带需安装滚轴斜坡，防止旅客行李跌落。</w:t>
      </w:r>
    </w:p>
    <w:p>
      <w:pPr>
        <w:pStyle w:val="50100"/>
        <w:spacing w:line="560" w:lineRule="exact"/>
        <w:ind w:firstLine="560" w:firstLineChars="200"/>
        <w:rPr>
          <w:rFonts w:eastAsia="方正仿宋_GBK" w:cs="宋体"/>
          <w:kern w:val="0"/>
          <w:sz w:val="28"/>
          <w:szCs w:val="28"/>
        </w:rPr>
      </w:pPr>
      <w:r>
        <w:rPr>
          <w:rFonts w:ascii="Times New Roman" w:eastAsia="方正仿宋_GBK" w:hAnsi="Times New Roman" w:cs="宋体" w:hint="eastAsia"/>
          <w:kern w:val="0"/>
          <w:sz w:val="28"/>
          <w:szCs w:val="28"/>
        </w:rPr>
        <w:t>3.2</w:t>
      </w:r>
      <w:r>
        <w:rPr>
          <w:rFonts w:ascii="Times New Roman" w:eastAsia="方正仿宋_GBK" w:hAnsi="Times New Roman" w:cs="宋体"/>
          <w:kern w:val="0"/>
          <w:sz w:val="28"/>
          <w:szCs w:val="28"/>
        </w:rPr>
        <w:t>6</w:t>
      </w:r>
      <w:r>
        <w:rPr>
          <w:rFonts w:ascii="Times New Roman" w:eastAsia="方正仿宋_GBK" w:hAnsi="Times New Roman" w:cs="宋体" w:hint="eastAsia"/>
          <w:kern w:val="0"/>
          <w:sz w:val="28"/>
          <w:szCs w:val="28"/>
        </w:rPr>
        <w:t>电源：220VAC+10%/-15%  50Hz±3Hz；</w:t>
      </w:r>
    </w:p>
    <w:p>
      <w:pPr>
        <w:pStyle w:val="50100"/>
        <w:spacing w:line="560" w:lineRule="exact"/>
        <w:ind w:left="561" w:leftChars="267"/>
        <w:rPr>
          <w:rFonts w:cs="宋体"/>
          <w:kern w:val="0"/>
          <w:sz w:val="20"/>
          <w:szCs w:val="20"/>
          <w:shd w:val="solid" w:color="FFFFFF" w:fill="FFFFFF"/>
        </w:rPr>
      </w:pPr>
      <w:r>
        <w:rPr>
          <w:rFonts w:ascii="Times New Roman" w:eastAsia="方正仿宋_GBK" w:hAnsi="Times New Roman" w:cs="宋体" w:hint="eastAsia"/>
          <w:kern w:val="0"/>
          <w:sz w:val="28"/>
          <w:szCs w:val="28"/>
        </w:rPr>
        <w:t>3.2</w:t>
      </w:r>
      <w:r>
        <w:rPr>
          <w:rFonts w:ascii="Times New Roman" w:eastAsia="方正仿宋_GBK" w:hAnsi="Times New Roman" w:cs="宋体"/>
          <w:kern w:val="0"/>
          <w:sz w:val="28"/>
          <w:szCs w:val="28"/>
        </w:rPr>
        <w:t>7</w:t>
      </w:r>
      <w:r>
        <w:rPr>
          <w:rFonts w:ascii="Times New Roman" w:eastAsia="方正仿宋_GBK" w:hAnsi="Times New Roman" w:cs="宋体" w:hint="eastAsia"/>
          <w:kern w:val="0"/>
          <w:sz w:val="28"/>
          <w:szCs w:val="28"/>
        </w:rPr>
        <w:t>工作温度：0℃~+40℃；贮存温度：-40℃~+60℃；</w:t>
        <w:br/>
      </w:r>
      <w:r>
        <w:rPr>
          <w:rFonts w:ascii="Times New Roman" w:eastAsia="方正仿宋_GBK" w:hAnsi="Times New Roman" w:cs="宋体" w:hint="eastAsia"/>
          <w:kern w:val="0"/>
          <w:sz w:val="28"/>
          <w:szCs w:val="28"/>
          <w:shd w:val="solid" w:color="FFFFFF" w:fill="FFFFFF"/>
        </w:rPr>
        <w:t>4</w:t>
      </w:r>
      <w:r>
        <w:rPr>
          <w:rFonts w:ascii="Times New Roman" w:eastAsia="方正仿宋_GBK" w:hAnsi="Times New Roman" w:hint="eastAsia"/>
          <w:b/>
          <w:sz w:val="28"/>
          <w:szCs w:val="28"/>
          <w:shd w:val="solid" w:color="FFFFFF" w:fill="FFFFFF"/>
        </w:rPr>
        <w:t>.主要配置</w:t>
      </w:r>
    </w:p>
    <w:p>
      <w:pPr>
        <w:pStyle w:val="50100"/>
        <w:spacing w:line="560" w:lineRule="exact"/>
        <w:ind w:firstLine="560" w:firstLineChars="200"/>
        <w:rPr>
          <w:rFonts w:eastAsia="方正仿宋_GBK" w:cs="宋体"/>
          <w:kern w:val="0"/>
          <w:sz w:val="28"/>
          <w:szCs w:val="28"/>
          <w:shd w:val="solid" w:color="FFFFFF" w:fill="FFFFFF"/>
        </w:rPr>
      </w:pPr>
      <w:r>
        <w:rPr>
          <w:rFonts w:ascii="Times New Roman" w:eastAsia="方正仿宋_GBK" w:hAnsi="Times New Roman" w:cs="宋体" w:hint="eastAsia"/>
          <w:kern w:val="0"/>
          <w:sz w:val="28"/>
          <w:szCs w:val="28"/>
          <w:shd w:val="solid" w:color="FFFFFF" w:fill="FFFFFF"/>
        </w:rPr>
        <w:t>该设备主要配置有：主机、操作台、显示器、图标操作键盘、鼠标、出口坡台</w:t>
      </w:r>
    </w:p>
    <w:p>
      <w:pPr>
        <w:spacing w:line="560" w:lineRule="exact"/>
        <w:ind w:firstLine="549" w:firstLineChars="196"/>
        <w:jc w:val="left"/>
        <w:rPr>
          <w:rFonts w:eastAsia="方正黑体_GBK"/>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四、</w:t>
      </w:r>
      <w:r>
        <w:rPr>
          <w:rFonts w:ascii="Times New Roman" w:eastAsia="方正黑体_GBK" w:hAnsi="Times New Roman"/>
          <w:b/>
          <w:sz w:val="28"/>
          <w:szCs w:val="28"/>
        </w:rPr>
        <w:t>交货期</w:t>
      </w:r>
    </w:p>
    <w:p>
      <w:pPr>
        <w:spacing w:line="560" w:lineRule="exact"/>
        <w:ind w:firstLine="560" w:firstLineChars="200"/>
        <w:jc w:val="left"/>
        <w:rPr>
          <w:rFonts w:eastAsia="方正仿宋_GBK"/>
          <w:sz w:val="28"/>
          <w:szCs w:val="28"/>
        </w:rPr>
      </w:pPr>
      <w:r>
        <w:rPr>
          <w:rFonts w:ascii="Times New Roman" w:eastAsia="方正仿宋_GBK" w:hAnsi="Times New Roman" w:hint="eastAsia"/>
          <w:sz w:val="28"/>
          <w:szCs w:val="28"/>
        </w:rPr>
        <w:t>在合同签订之日起30个日历天内完成本项目货物交付。</w:t>
      </w:r>
    </w:p>
    <w:p>
      <w:pPr>
        <w:spacing w:line="560" w:lineRule="exact"/>
        <w:ind w:firstLine="546" w:firstLineChars="195"/>
        <w:jc w:val="left"/>
        <w:rPr>
          <w:rFonts w:eastAsia="方正黑体_GBK"/>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五、质保</w:t>
      </w:r>
      <w:r>
        <w:rPr>
          <w:rFonts w:ascii="Times New Roman" w:eastAsia="方正黑体_GBK" w:hAnsi="Times New Roman"/>
          <w:b/>
          <w:sz w:val="28"/>
          <w:szCs w:val="28"/>
        </w:rPr>
        <w:t>期</w:t>
      </w:r>
    </w:p>
    <w:p>
      <w:pPr>
        <w:widowControl/>
        <w:spacing w:line="560" w:lineRule="exact"/>
        <w:ind w:firstLine="560" w:firstLineChars="200"/>
        <w:jc w:val="left"/>
        <w:rPr>
          <w:rFonts w:eastAsia="方正仿宋_GBK"/>
          <w:sz w:val="28"/>
          <w:szCs w:val="28"/>
        </w:rPr>
      </w:pPr>
      <w:r>
        <w:rPr>
          <w:rFonts w:ascii="Times New Roman" w:eastAsia="方正仿宋_GBK" w:hAnsi="Times New Roman" w:hint="eastAsia"/>
          <w:sz w:val="28"/>
          <w:szCs w:val="28"/>
        </w:rPr>
        <w:t>自双方签署货物到货验收签收单并通过验收，签署验收合格报告之日起计算，质保期5年。</w:t>
      </w:r>
    </w:p>
    <w:p>
      <w:pPr>
        <w:widowControl/>
        <w:spacing w:line="560" w:lineRule="exact"/>
        <w:ind w:firstLine="549" w:firstLineChars="196"/>
        <w:jc w:val="left"/>
        <w:rPr>
          <w:rFonts w:eastAsia="方正黑体_GBK"/>
          <w:b/>
          <w:sz w:val="28"/>
          <w:szCs w:val="28"/>
        </w:rPr>
      </w:pPr>
      <w:r>
        <w:rPr>
          <w:rFonts w:ascii="Times New Roman" w:eastAsia="方正黑体_GBK" w:hAnsi="Times New Roman" w:hint="eastAsia"/>
          <w:b/>
          <w:sz w:val="28"/>
          <w:szCs w:val="28"/>
        </w:rPr>
        <w:t>六、售后服务要求</w:t>
      </w:r>
    </w:p>
    <w:p>
      <w:pPr>
        <w:widowControl/>
        <w:spacing w:line="560" w:lineRule="exact"/>
        <w:ind w:firstLine="560" w:firstLineChars="200"/>
        <w:jc w:val="left"/>
        <w:rPr>
          <w:rFonts w:eastAsia="方正仿宋_GBK" w:cs="宋体"/>
          <w:kern w:val="0"/>
          <w:sz w:val="28"/>
          <w:szCs w:val="28"/>
        </w:rPr>
      </w:pPr>
      <w:r>
        <w:rPr>
          <w:rFonts w:ascii="Times New Roman" w:eastAsia="方正仿宋_GBK" w:hAnsi="Times New Roman" w:cs="宋体" w:hint="eastAsia"/>
          <w:kern w:val="0"/>
          <w:sz w:val="28"/>
          <w:szCs w:val="28"/>
        </w:rPr>
        <w:t>1.质保期间，成交供应商应指定专门维修工程师，负责向采购人提供7*24小时的技术支持与售后服务，接到采购人报修后，30分钟内电话反馈，保证在接到采购人（用户）通知后6小时内到达现场并解决故障，若在24小时内无法修复的，成交供应商将提供同等档次的代用设备。质保期内成交供应商有责任对货物进行不定期的巡查检修。</w:t>
      </w:r>
    </w:p>
    <w:p>
      <w:pPr>
        <w:widowControl/>
        <w:spacing w:line="560" w:lineRule="exact"/>
        <w:ind w:firstLine="560" w:firstLineChars="200"/>
        <w:jc w:val="left"/>
        <w:rPr>
          <w:rFonts w:eastAsia="方正仿宋_GBK" w:cs="宋体"/>
          <w:kern w:val="0"/>
          <w:sz w:val="28"/>
          <w:szCs w:val="28"/>
        </w:rPr>
      </w:pPr>
      <w:r>
        <w:rPr>
          <w:rFonts w:ascii="Times New Roman" w:eastAsia="方正仿宋_GBK" w:hAnsi="Times New Roman" w:cs="宋体" w:hint="eastAsia"/>
          <w:kern w:val="0"/>
          <w:sz w:val="28"/>
          <w:szCs w:val="28"/>
        </w:rPr>
        <w:t>2.货物的质保期为自双方签署货物到货验收签收单并通过验收，签署验收合格报告之日起计算。质保期内所有产品维修、更换均免费（采购人故意造成的损坏除外）。质保期外只收取零配件成本费用，不收取维修、更换的人工费用。质保期外重复出现质保期内出现的故障属免费保修范围。</w:t>
      </w:r>
    </w:p>
    <w:p>
      <w:pPr>
        <w:widowControl/>
        <w:spacing w:line="560" w:lineRule="exact"/>
        <w:ind w:firstLine="560" w:firstLineChars="200"/>
        <w:jc w:val="left"/>
        <w:rPr>
          <w:rFonts w:eastAsia="方正仿宋_GBK" w:cs="宋体"/>
          <w:kern w:val="0"/>
          <w:sz w:val="28"/>
          <w:szCs w:val="28"/>
        </w:rPr>
      </w:pPr>
      <w:r>
        <w:rPr>
          <w:rFonts w:ascii="Times New Roman" w:eastAsia="方正仿宋_GBK" w:hAnsi="Times New Roman" w:cs="宋体" w:hint="eastAsia"/>
          <w:kern w:val="0"/>
          <w:sz w:val="28"/>
          <w:szCs w:val="28"/>
        </w:rPr>
        <w:t>3.本合同所包含的售后服务，包含制造商售后服务和代理商售后服务，均由成交供应商负责联系、跟踪。</w:t>
      </w:r>
    </w:p>
    <w:p>
      <w:pPr>
        <w:widowControl/>
        <w:spacing w:line="560" w:lineRule="exact"/>
        <w:ind w:left="420" w:firstLine="140" w:leftChars="200" w:firstLineChars="50"/>
        <w:jc w:val="left"/>
        <w:rPr>
          <w:rFonts w:eastAsia="方正仿宋_GBK" w:cs="宋体"/>
          <w:kern w:val="0"/>
          <w:sz w:val="28"/>
          <w:szCs w:val="28"/>
        </w:rPr>
      </w:pPr>
      <w:r>
        <w:rPr>
          <w:rFonts w:ascii="Times New Roman" w:eastAsia="方正仿宋_GBK" w:hAnsi="Times New Roman" w:cs="宋体" w:hint="eastAsia"/>
          <w:kern w:val="0"/>
          <w:sz w:val="28"/>
          <w:szCs w:val="28"/>
        </w:rPr>
        <w:t>4.在质保期内所有货物的检定或校准费用均由成交供应商承担。</w:t>
        <w:br/>
      </w:r>
      <w:r>
        <w:rPr>
          <w:rFonts w:ascii="Times New Roman" w:eastAsia="方正黑体_GBK" w:hAnsi="Times New Roman" w:hint="eastAsia"/>
          <w:b/>
          <w:sz w:val="28"/>
          <w:szCs w:val="28"/>
        </w:rPr>
        <w:t>七、培训要求</w:t>
      </w:r>
    </w:p>
    <w:p>
      <w:pPr>
        <w:widowControl/>
        <w:spacing w:line="560" w:lineRule="exact"/>
        <w:ind w:firstLine="560" w:firstLineChars="200"/>
        <w:jc w:val="left"/>
        <w:rPr>
          <w:rFonts w:eastAsia="方正仿宋_GBK" w:cs="宋体"/>
          <w:kern w:val="0"/>
          <w:sz w:val="28"/>
          <w:szCs w:val="28"/>
        </w:rPr>
      </w:pPr>
      <w:r>
        <w:rPr>
          <w:rFonts w:ascii="Times New Roman" w:eastAsia="方正仿宋_GBK" w:hAnsi="Times New Roman" w:cs="宋体" w:hint="eastAsia"/>
          <w:kern w:val="0"/>
          <w:sz w:val="28"/>
          <w:szCs w:val="28"/>
        </w:rPr>
        <w:t>1.成交供应商应在验收之日起15个工作日内完成对采购人（用户）的相关培训工作，并负责免费派工程师对采购人（用户）就设备原理和基本操作进行现场培训，使采购人（用户）能正常操作。</w:t>
      </w:r>
    </w:p>
    <w:p>
      <w:pPr>
        <w:widowControl/>
        <w:spacing w:line="560" w:lineRule="exact"/>
        <w:ind w:firstLine="560" w:firstLineChars="200"/>
        <w:jc w:val="left"/>
        <w:rPr>
          <w:rFonts w:eastAsia="方正仿宋_GBK" w:cs="宋体"/>
          <w:kern w:val="0"/>
          <w:sz w:val="28"/>
          <w:szCs w:val="28"/>
        </w:rPr>
      </w:pPr>
      <w:r>
        <w:rPr>
          <w:rFonts w:ascii="Times New Roman" w:eastAsia="方正仿宋_GBK" w:hAnsi="Times New Roman" w:cs="宋体" w:hint="eastAsia"/>
          <w:kern w:val="0"/>
          <w:sz w:val="28"/>
          <w:szCs w:val="28"/>
        </w:rPr>
        <w:t>2.质保期内供货方还应每年举办操作和技术培训，培训相关费用免收，培训包括设备基本原理、使用操作和维护等内容。</w:t>
      </w:r>
    </w:p>
    <w:p>
      <w:pPr>
        <w:spacing w:line="560" w:lineRule="exact"/>
        <w:ind w:firstLine="412" w:firstLineChars="147"/>
        <w:jc w:val="left"/>
        <w:rPr>
          <w:rFonts w:eastAsia="方正黑体_GBK"/>
          <w:b/>
          <w:sz w:val="28"/>
          <w:szCs w:val="28"/>
        </w:rPr>
      </w:pPr>
      <w:r>
        <w:rPr>
          <w:rFonts w:ascii="Times New Roman" w:eastAsia="方正黑体_GBK" w:hAnsi="Times New Roman" w:hint="eastAsia"/>
          <w:b/>
          <w:sz w:val="28"/>
          <w:szCs w:val="28"/>
        </w:rPr>
        <w:t>八、分配表、</w:t>
      </w: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2268"/>
        <w:gridCol w:w="3060"/>
        <w:gridCol w:w="876"/>
        <w:gridCol w:w="2318"/>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jc w:val="center"/>
              <w:rPr>
                <w:rFonts w:eastAsia="方正仿宋_GBK"/>
                <w:b/>
                <w:bCs/>
                <w:kern w:val="0"/>
                <w:sz w:val="28"/>
                <w:szCs w:val="28"/>
              </w:rPr>
            </w:pPr>
            <w:r>
              <w:rPr>
                <w:rFonts w:ascii="Times New Roman" w:eastAsia="方正仿宋_GBK" w:hAnsi="Times New Roman" w:hint="eastAsia"/>
                <w:b/>
                <w:bCs/>
                <w:kern w:val="0"/>
                <w:sz w:val="28"/>
                <w:szCs w:val="28"/>
              </w:rPr>
              <w:t>需求单位</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jc w:val="center"/>
              <w:rPr>
                <w:rFonts w:eastAsia="方正仿宋_GBK"/>
                <w:b/>
                <w:bCs/>
                <w:kern w:val="0"/>
                <w:sz w:val="28"/>
                <w:szCs w:val="28"/>
              </w:rPr>
            </w:pPr>
            <w:r>
              <w:rPr>
                <w:rFonts w:ascii="Times New Roman" w:eastAsia="方正仿宋_GBK" w:hAnsi="Times New Roman" w:hint="eastAsia"/>
                <w:b/>
                <w:bCs/>
                <w:kern w:val="0"/>
                <w:sz w:val="28"/>
                <w:szCs w:val="28"/>
              </w:rPr>
              <w:t>设备型号</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jc w:val="center"/>
              <w:rPr>
                <w:rFonts w:eastAsia="方正仿宋_GBK"/>
                <w:b/>
                <w:bCs/>
                <w:kern w:val="0"/>
                <w:sz w:val="28"/>
                <w:szCs w:val="28"/>
              </w:rPr>
            </w:pPr>
            <w:r>
              <w:rPr>
                <w:rFonts w:ascii="Times New Roman" w:eastAsia="方正仿宋_GBK" w:hAnsi="Times New Roman" w:hint="eastAsia"/>
                <w:b/>
                <w:bCs/>
                <w:kern w:val="0"/>
                <w:sz w:val="28"/>
                <w:szCs w:val="28"/>
              </w:rPr>
              <w:t>数量</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jc w:val="center"/>
              <w:rPr>
                <w:rFonts w:eastAsia="方正仿宋_GBK"/>
                <w:b/>
                <w:bCs/>
                <w:kern w:val="0"/>
                <w:sz w:val="28"/>
                <w:szCs w:val="28"/>
              </w:rPr>
            </w:pPr>
            <w:r>
              <w:rPr>
                <w:rFonts w:ascii="Times New Roman" w:eastAsia="方正仿宋_GBK" w:hAnsi="Times New Roman" w:hint="eastAsia"/>
                <w:b/>
                <w:bCs/>
                <w:kern w:val="0"/>
                <w:sz w:val="28"/>
                <w:szCs w:val="28"/>
              </w:rPr>
              <w:t>预算金额（万元）</w:t>
            </w:r>
          </w:p>
        </w:tc>
      </w:tr>
      <w:tr>
        <w:tblPrEx>
          <w:tblW w:w="5000" w:type="pct"/>
          <w:jc w:val="center"/>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textAlignment w:val="center"/>
              <w:rPr>
                <w:rFonts w:eastAsia="方正仿宋_GBK"/>
                <w:sz w:val="28"/>
                <w:szCs w:val="28"/>
              </w:rPr>
            </w:pPr>
            <w:r>
              <w:rPr>
                <w:rFonts w:ascii="Times New Roman" w:eastAsia="方正仿宋_GBK" w:hAnsi="Times New Roman" w:hint="eastAsia"/>
                <w:sz w:val="28"/>
                <w:szCs w:val="28"/>
              </w:rPr>
              <w:t>打洛海关</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rPr>
                <w:rFonts w:eastAsia="方正仿宋_GBK"/>
                <w:sz w:val="28"/>
                <w:szCs w:val="28"/>
              </w:rPr>
            </w:pPr>
            <w:r>
              <w:rPr>
                <w:rFonts w:ascii="Times New Roman" w:eastAsia="方正楷体_GBK" w:hAnsi="Times New Roman" w:cs="宋体" w:hint="eastAsia"/>
                <w:kern w:val="0"/>
                <w:sz w:val="28"/>
                <w:szCs w:val="28"/>
              </w:rPr>
              <w:t>X光机检查设备（货检）</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1</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69.2</w:t>
            </w:r>
          </w:p>
        </w:tc>
      </w:tr>
      <w:tr>
        <w:tblPrEx>
          <w:tblW w:w="5000" w:type="pct"/>
          <w:jc w:val="center"/>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textAlignment w:val="center"/>
              <w:rPr>
                <w:rFonts w:eastAsia="方正仿宋_GBK"/>
                <w:sz w:val="28"/>
                <w:szCs w:val="28"/>
              </w:rPr>
            </w:pPr>
            <w:r>
              <w:rPr>
                <w:rFonts w:ascii="Times New Roman" w:eastAsia="方正仿宋_GBK" w:hAnsi="Times New Roman" w:hint="eastAsia"/>
                <w:sz w:val="28"/>
                <w:szCs w:val="28"/>
              </w:rPr>
              <w:t>孟定海关</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rPr>
                <w:rFonts w:eastAsia="方正仿宋_GBK"/>
                <w:sz w:val="28"/>
                <w:szCs w:val="28"/>
              </w:rPr>
            </w:pPr>
            <w:r>
              <w:rPr>
                <w:rFonts w:ascii="Times New Roman" w:eastAsia="方正楷体_GBK" w:hAnsi="Times New Roman" w:cs="宋体" w:hint="eastAsia"/>
                <w:kern w:val="0"/>
                <w:sz w:val="28"/>
                <w:szCs w:val="28"/>
              </w:rPr>
              <w:t>X光机检查设备（旅检）</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2</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40</w:t>
            </w:r>
          </w:p>
        </w:tc>
      </w:tr>
      <w:tr>
        <w:tblPrEx>
          <w:tblW w:w="5000" w:type="pct"/>
          <w:jc w:val="center"/>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textAlignment w:val="center"/>
              <w:rPr>
                <w:rFonts w:eastAsia="方正仿宋_GBK"/>
                <w:sz w:val="28"/>
                <w:szCs w:val="28"/>
              </w:rPr>
            </w:pPr>
            <w:r>
              <w:rPr>
                <w:rFonts w:ascii="Times New Roman" w:eastAsia="方正仿宋_GBK" w:hAnsi="Times New Roman" w:hint="eastAsia"/>
                <w:sz w:val="28"/>
                <w:szCs w:val="28"/>
              </w:rPr>
              <w:t>沧源海关</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rPr>
                <w:rFonts w:eastAsia="方正仿宋_GBK"/>
                <w:sz w:val="28"/>
                <w:szCs w:val="28"/>
              </w:rPr>
            </w:pPr>
            <w:r>
              <w:rPr>
                <w:rFonts w:ascii="Times New Roman" w:eastAsia="方正楷体_GBK" w:hAnsi="Times New Roman" w:cs="宋体" w:hint="eastAsia"/>
                <w:kern w:val="0"/>
                <w:sz w:val="28"/>
                <w:szCs w:val="28"/>
              </w:rPr>
              <w:t>X光机检查设备（旅检）</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2</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40</w:t>
            </w:r>
          </w:p>
        </w:tc>
      </w:tr>
      <w:tr>
        <w:tblPrEx>
          <w:tblW w:w="5000" w:type="pct"/>
          <w:jc w:val="center"/>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textAlignment w:val="center"/>
              <w:rPr>
                <w:rFonts w:eastAsia="方正仿宋_GBK"/>
                <w:sz w:val="28"/>
                <w:szCs w:val="28"/>
              </w:rPr>
            </w:pPr>
            <w:r>
              <w:rPr>
                <w:rFonts w:ascii="Times New Roman" w:eastAsia="方正仿宋_GBK" w:hAnsi="Times New Roman" w:hint="eastAsia"/>
                <w:sz w:val="28"/>
                <w:szCs w:val="28"/>
              </w:rPr>
              <w:t>瑞丽海关</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rPr>
                <w:rFonts w:eastAsia="方正仿宋_GBK"/>
                <w:sz w:val="28"/>
                <w:szCs w:val="28"/>
              </w:rPr>
            </w:pPr>
            <w:r>
              <w:rPr>
                <w:rFonts w:ascii="Times New Roman" w:eastAsia="方正楷体_GBK" w:hAnsi="Times New Roman" w:cs="宋体" w:hint="eastAsia"/>
                <w:kern w:val="0"/>
                <w:sz w:val="28"/>
                <w:szCs w:val="28"/>
              </w:rPr>
              <w:t>X光机检查设备（旅检）</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2</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40</w:t>
            </w:r>
          </w:p>
        </w:tc>
      </w:tr>
      <w:tr>
        <w:tblPrEx>
          <w:tblW w:w="5000" w:type="pct"/>
          <w:jc w:val="center"/>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textAlignment w:val="center"/>
              <w:rPr>
                <w:rFonts w:eastAsia="方正仿宋_GBK"/>
                <w:sz w:val="28"/>
                <w:szCs w:val="28"/>
              </w:rPr>
            </w:pPr>
            <w:r>
              <w:rPr>
                <w:rFonts w:ascii="Times New Roman" w:eastAsia="方正仿宋_GBK" w:hAnsi="Times New Roman" w:hint="eastAsia"/>
                <w:sz w:val="28"/>
                <w:szCs w:val="28"/>
              </w:rPr>
              <w:t>西双版纳海关</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rPr>
                <w:rFonts w:eastAsia="方正仿宋_GBK"/>
                <w:sz w:val="28"/>
                <w:szCs w:val="28"/>
              </w:rPr>
            </w:pPr>
            <w:r>
              <w:rPr>
                <w:rFonts w:ascii="Times New Roman" w:eastAsia="方正楷体_GBK" w:hAnsi="Times New Roman" w:cs="宋体" w:hint="eastAsia"/>
                <w:kern w:val="0"/>
                <w:sz w:val="28"/>
                <w:szCs w:val="28"/>
              </w:rPr>
              <w:t>X光机检查设备（旅检）</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1</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20</w:t>
            </w:r>
          </w:p>
        </w:tc>
      </w:tr>
      <w:tr>
        <w:tblPrEx>
          <w:tblW w:w="5000" w:type="pct"/>
          <w:jc w:val="center"/>
          <w:tblCellMar>
            <w:top w:w="0" w:type="dxa"/>
            <w:left w:w="108" w:type="dxa"/>
            <w:bottom w:w="0" w:type="dxa"/>
            <w:right w:w="108" w:type="dxa"/>
          </w:tblCellMar>
        </w:tblPrEx>
        <w:trPr>
          <w:jc w:val="center"/>
        </w:trPr>
        <w:tc>
          <w:tcPr>
            <w:tcW w:w="226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textAlignment w:val="center"/>
              <w:rPr>
                <w:rFonts w:eastAsia="方正仿宋_GBK"/>
                <w:sz w:val="28"/>
                <w:szCs w:val="28"/>
              </w:rPr>
            </w:pPr>
            <w:r>
              <w:rPr>
                <w:rFonts w:ascii="Times New Roman" w:eastAsia="方正仿宋_GBK" w:hAnsi="Times New Roman" w:hint="eastAsia"/>
                <w:sz w:val="28"/>
                <w:szCs w:val="28"/>
              </w:rPr>
              <w:t>勐腊海关</w:t>
            </w:r>
          </w:p>
        </w:tc>
        <w:tc>
          <w:tcPr>
            <w:tcW w:w="3060" w:type="dxa"/>
            <w:tcBorders>
              <w:top w:val="single" w:sz="4" w:space="0" w:color="auto"/>
              <w:left w:val="single" w:sz="4" w:space="0" w:color="auto"/>
              <w:bottom w:val="single" w:sz="4" w:space="0" w:color="auto"/>
              <w:right w:val="single" w:sz="4" w:space="0" w:color="auto"/>
              <w:tl2br w:val="nil"/>
              <w:tr2bl w:val="nil"/>
            </w:tcBorders>
            <w:vAlign w:val="center"/>
          </w:tcPr>
          <w:p>
            <w:pPr>
              <w:pStyle w:val="5510"/>
              <w:spacing w:line="560" w:lineRule="exact"/>
              <w:rPr>
                <w:rFonts w:eastAsia="方正仿宋_GBK"/>
                <w:sz w:val="28"/>
                <w:szCs w:val="28"/>
              </w:rPr>
            </w:pPr>
            <w:r>
              <w:rPr>
                <w:rFonts w:ascii="Times New Roman" w:eastAsia="方正楷体_GBK" w:hAnsi="Times New Roman" w:cs="宋体" w:hint="eastAsia"/>
                <w:kern w:val="0"/>
                <w:sz w:val="28"/>
                <w:szCs w:val="28"/>
              </w:rPr>
              <w:t>X光机检查设备（旅检）</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1</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sz w:val="28"/>
                <w:szCs w:val="28"/>
              </w:rPr>
            </w:pPr>
            <w:r>
              <w:rPr>
                <w:rFonts w:ascii="Times New Roman" w:eastAsia="方正仿宋_GBK" w:hAnsi="Times New Roman" w:hint="eastAsia"/>
                <w:sz w:val="28"/>
                <w:szCs w:val="28"/>
              </w:rPr>
              <w:t>20</w:t>
            </w:r>
          </w:p>
        </w:tc>
      </w:tr>
      <w:tr>
        <w:tblPrEx>
          <w:tblW w:w="5000" w:type="pct"/>
          <w:jc w:val="center"/>
          <w:tblCellMar>
            <w:top w:w="0" w:type="dxa"/>
            <w:left w:w="108" w:type="dxa"/>
            <w:bottom w:w="0" w:type="dxa"/>
            <w:right w:w="108" w:type="dxa"/>
          </w:tblCellMar>
        </w:tblPrEx>
        <w:trPr>
          <w:jc w:val="center"/>
        </w:trPr>
        <w:tc>
          <w:tcPr>
            <w:tcW w:w="5328"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center"/>
              <w:rPr>
                <w:rFonts w:eastAsia="方正仿宋_GBK"/>
                <w:kern w:val="0"/>
                <w:sz w:val="28"/>
                <w:szCs w:val="28"/>
              </w:rPr>
            </w:pPr>
            <w:r>
              <w:rPr>
                <w:rFonts w:ascii="Times New Roman" w:eastAsia="方正仿宋_GBK" w:hAnsi="Times New Roman" w:hint="eastAsia"/>
                <w:kern w:val="0"/>
                <w:sz w:val="28"/>
                <w:szCs w:val="28"/>
              </w:rPr>
              <w:t>合计</w:t>
            </w:r>
          </w:p>
        </w:tc>
        <w:tc>
          <w:tcPr>
            <w:tcW w:w="876"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kern w:val="0"/>
                <w:sz w:val="28"/>
                <w:szCs w:val="28"/>
              </w:rPr>
            </w:pPr>
            <w:r>
              <w:rPr>
                <w:rFonts w:ascii="Times New Roman" w:eastAsia="方正仿宋_GBK" w:hAnsi="Times New Roman"/>
                <w:kern w:val="0"/>
                <w:sz w:val="28"/>
                <w:szCs w:val="28"/>
              </w:rPr>
              <w:t>9</w:t>
            </w:r>
          </w:p>
        </w:tc>
        <w:tc>
          <w:tcPr>
            <w:tcW w:w="2318" w:type="dxa"/>
            <w:tcBorders>
              <w:top w:val="single" w:sz="4" w:space="0" w:color="auto"/>
              <w:left w:val="single" w:sz="4" w:space="0" w:color="auto"/>
              <w:bottom w:val="single" w:sz="4" w:space="0" w:color="auto"/>
              <w:right w:val="single" w:sz="4" w:space="0" w:color="auto"/>
              <w:tl2br w:val="nil"/>
              <w:tr2bl w:val="nil"/>
            </w:tcBorders>
            <w:vAlign w:val="center"/>
          </w:tcPr>
          <w:p>
            <w:pPr>
              <w:pStyle w:val="5510"/>
              <w:widowControl/>
              <w:spacing w:line="560" w:lineRule="exact"/>
              <w:jc w:val="center"/>
              <w:textAlignment w:val="bottom"/>
              <w:rPr>
                <w:rFonts w:eastAsia="方正仿宋_GBK"/>
                <w:kern w:val="0"/>
                <w:sz w:val="28"/>
                <w:szCs w:val="28"/>
              </w:rPr>
            </w:pPr>
            <w:r>
              <w:rPr>
                <w:rFonts w:ascii="Times New Roman" w:eastAsia="方正仿宋_GBK" w:hAnsi="Times New Roman" w:hint="eastAsia"/>
                <w:kern w:val="0"/>
                <w:sz w:val="28"/>
                <w:szCs w:val="28"/>
              </w:rPr>
              <w:t>229.2</w:t>
            </w:r>
          </w:p>
        </w:tc>
      </w:tr>
    </w:tbl>
    <w:p>
      <w:pPr>
        <w:spacing w:line="560" w:lineRule="exact"/>
        <w:jc w:val="left"/>
        <w:rPr>
          <w:rFonts w:eastAsia="方正黑体_GBK"/>
          <w:b/>
          <w:sz w:val="28"/>
          <w:szCs w:val="28"/>
        </w:rPr>
      </w:pPr>
    </w:p>
    <w:p>
      <w:pPr>
        <w:pStyle w:val="1510"/>
        <w:widowControl/>
        <w:spacing w:line="560" w:lineRule="exact"/>
        <w:ind w:firstLine="412" w:firstLineChars="147"/>
        <w:jc w:val="left"/>
        <w:rPr>
          <w:rFonts w:ascii="Times New Roman" w:eastAsia="方正黑体_GBK" w:hAnsi="Times New Roman"/>
          <w:b/>
          <w:sz w:val="28"/>
          <w:szCs w:val="28"/>
        </w:rPr>
      </w:pPr>
      <w:r>
        <w:rPr>
          <w:rFonts w:ascii="Times New Roman" w:eastAsia="方正黑体_GBK" w:hAnsi="Times New Roman" w:hint="eastAsia"/>
          <w:b/>
          <w:sz w:val="28"/>
          <w:szCs w:val="28"/>
        </w:rPr>
        <w:t>九、</w:t>
      </w:r>
      <w:r>
        <w:rPr>
          <w:rFonts w:ascii="Times New Roman" w:eastAsia="方正黑体_GBK" w:hAnsi="Times New Roman"/>
          <w:b/>
          <w:sz w:val="28"/>
          <w:szCs w:val="28"/>
        </w:rPr>
        <w:t>主要技术参数及配置条目数量统计</w:t>
      </w:r>
    </w:p>
    <w:tbl>
      <w:tblPr>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tcBorders>
              <w:top w:val="single" w:sz="4" w:space="0" w:color="auto"/>
              <w:left w:val="single" w:sz="4" w:space="0" w:color="auto"/>
              <w:bottom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黑体_GBK" w:hAnsi="Times New Roman"/>
                <w:b/>
                <w:sz w:val="28"/>
                <w:szCs w:val="28"/>
              </w:rPr>
              <w:t>包号</w:t>
            </w:r>
          </w:p>
        </w:tc>
        <w:tc>
          <w:tcPr>
            <w:tcW w:w="2880" w:type="dxa"/>
            <w:tcBorders>
              <w:top w:val="single" w:sz="4" w:space="0" w:color="auto"/>
              <w:left w:val="single" w:sz="4" w:space="0" w:color="auto"/>
              <w:bottom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黑体_GBK" w:hAnsi="Times New Roman"/>
                <w:b/>
                <w:sz w:val="28"/>
                <w:szCs w:val="28"/>
              </w:rPr>
              <w:t>指标类型</w:t>
            </w:r>
          </w:p>
        </w:tc>
        <w:tc>
          <w:tcPr>
            <w:tcW w:w="4072" w:type="dxa"/>
            <w:tcBorders>
              <w:top w:val="single" w:sz="4" w:space="0" w:color="auto"/>
              <w:left w:val="single" w:sz="4" w:space="0" w:color="auto"/>
              <w:bottom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黑体_GBK" w:hAnsi="Times New Roman"/>
                <w:b/>
                <w:sz w:val="28"/>
                <w:szCs w:val="28"/>
              </w:rPr>
              <w:t>条目数量（个）</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widowControl/>
              <w:spacing w:line="560" w:lineRule="exact"/>
              <w:jc w:val="center"/>
              <w:textAlignment w:val="center"/>
              <w:rPr>
                <w:rFonts w:eastAsia="方正仿宋_GBK"/>
                <w:kern w:val="0"/>
                <w:sz w:val="28"/>
                <w:szCs w:val="28"/>
              </w:rPr>
            </w:pPr>
            <w:r>
              <w:rPr>
                <w:rFonts w:ascii="Times New Roman" w:eastAsia="方正仿宋_GBK" w:hAnsi="Times New Roman" w:hint="eastAsia"/>
                <w:kern w:val="0"/>
                <w:sz w:val="28"/>
                <w:szCs w:val="28"/>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仿宋_GBK" w:hAnsi="Times New Roman" w:cs="Arial"/>
                <w:b/>
                <w:bCs/>
                <w:sz w:val="28"/>
                <w:szCs w:val="28"/>
              </w:rPr>
              <w:t>指标</w:t>
            </w:r>
          </w:p>
        </w:tc>
        <w:tc>
          <w:tcPr>
            <w:tcW w:w="4072" w:type="dxa"/>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黑体_GBK" w:hAnsi="Times New Roman"/>
                <w:b/>
                <w:sz w:val="28"/>
                <w:szCs w:val="28"/>
              </w:rPr>
              <w:t>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仿宋_GBK" w:hAnsi="Times New Roman" w:hint="eastAsia"/>
                <w:sz w:val="28"/>
                <w:szCs w:val="28"/>
              </w:rPr>
              <w:t>▲</w:t>
            </w:r>
            <w:r>
              <w:rPr>
                <w:rFonts w:ascii="Times New Roman" w:eastAsia="方正仿宋_GBK" w:hAnsi="Times New Roman"/>
                <w:sz w:val="28"/>
                <w:szCs w:val="28"/>
              </w:rPr>
              <w:t>指标</w:t>
            </w:r>
          </w:p>
        </w:tc>
        <w:tc>
          <w:tcPr>
            <w:tcW w:w="4072" w:type="dxa"/>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黑体_GBK" w:hAnsi="Times New Roman" w:hint="eastAsia"/>
                <w:b/>
                <w:sz w:val="28"/>
                <w:szCs w:val="28"/>
              </w:rPr>
              <w:t>1</w:t>
            </w:r>
            <w:r>
              <w:rPr>
                <w:rFonts w:ascii="Times New Roman" w:eastAsia="方正黑体_GBK" w:hAnsi="Times New Roman"/>
                <w:b/>
                <w:sz w:val="28"/>
                <w:szCs w:val="28"/>
              </w:rPr>
              <w:t>0</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仿宋_GBK" w:hAnsi="Times New Roman"/>
                <w:sz w:val="28"/>
                <w:szCs w:val="28"/>
              </w:rPr>
              <w:t>一般指标</w:t>
            </w:r>
          </w:p>
        </w:tc>
        <w:tc>
          <w:tcPr>
            <w:tcW w:w="4072" w:type="dxa"/>
            <w:vAlign w:val="center"/>
          </w:tcPr>
          <w:p>
            <w:pPr>
              <w:pStyle w:val="1510"/>
              <w:widowControl/>
              <w:spacing w:line="560" w:lineRule="exact"/>
              <w:jc w:val="center"/>
              <w:rPr>
                <w:rFonts w:ascii="Times New Roman" w:eastAsia="方正黑体_GBK" w:hAnsi="Times New Roman"/>
                <w:b/>
                <w:sz w:val="28"/>
                <w:szCs w:val="28"/>
              </w:rPr>
            </w:pPr>
            <w:r>
              <w:rPr>
                <w:rFonts w:ascii="Times New Roman" w:eastAsia="方正黑体_GBK" w:hAnsi="Times New Roman"/>
                <w:b/>
                <w:sz w:val="28"/>
                <w:szCs w:val="28"/>
              </w:rPr>
              <w:t>33</w:t>
            </w:r>
          </w:p>
        </w:tc>
      </w:tr>
    </w:tbl>
    <w:p>
      <w:pPr>
        <w:pStyle w:val="1510"/>
        <w:widowControl/>
        <w:spacing w:line="560" w:lineRule="exact"/>
        <w:jc w:val="left"/>
        <w:rPr>
          <w:rFonts w:ascii="Times New Roman" w:eastAsia="方正黑体_GBK" w:hAnsi="Times New Roman"/>
          <w:b/>
          <w:sz w:val="28"/>
          <w:szCs w:val="28"/>
        </w:rPr>
      </w:pPr>
    </w:p>
    <w:p>
      <w:pPr>
        <w:widowControl/>
        <w:spacing w:line="560" w:lineRule="exact"/>
        <w:ind w:firstLine="412" w:firstLineChars="147"/>
        <w:jc w:val="left"/>
        <w:rPr>
          <w:rFonts w:eastAsia="方正黑体_GBK"/>
          <w:b/>
          <w:sz w:val="28"/>
          <w:szCs w:val="28"/>
        </w:rPr>
      </w:pPr>
      <w:r>
        <w:rPr>
          <w:rFonts w:ascii="Times New Roman" w:eastAsia="方正黑体_GBK" w:hAnsi="Times New Roman"/>
          <w:b/>
          <w:sz w:val="28"/>
          <w:szCs w:val="28"/>
        </w:rPr>
        <w:t>十</w:t>
      </w:r>
      <w:r>
        <w:rPr>
          <w:rFonts w:ascii="Times New Roman" w:eastAsia="方正黑体_GBK" w:hAnsi="Times New Roman" w:hint="eastAsia"/>
          <w:b/>
          <w:sz w:val="28"/>
          <w:szCs w:val="28"/>
        </w:rPr>
        <w:t>、付款办法</w:t>
      </w:r>
    </w:p>
    <w:p>
      <w:pPr>
        <w:pStyle w:val="195010"/>
        <w:spacing w:line="560" w:lineRule="exact"/>
        <w:ind w:firstLine="560" w:firstLineChars="200"/>
        <w:jc w:val="left"/>
        <w:rPr>
          <w:rFonts w:eastAsia="方正仿宋_GBK"/>
          <w:sz w:val="28"/>
          <w:szCs w:val="28"/>
        </w:rPr>
      </w:pPr>
      <w:r>
        <w:rPr>
          <w:rFonts w:ascii="Times New Roman" w:eastAsia="方正仿宋_GBK" w:hAnsi="Times New Roman" w:hint="eastAsia"/>
          <w:sz w:val="28"/>
          <w:szCs w:val="28"/>
        </w:rPr>
        <w:t>1.合同签订后10个工作日内，乙方（指供应商，下同）按合同金额的5%缴纳履约保证金，保证金</w:t>
      </w:r>
      <w:r>
        <w:rPr>
          <w:rFonts w:ascii="Times New Roman" w:eastAsia="方正仿宋_GBK" w:hAnsi="Times New Roman"/>
          <w:sz w:val="28"/>
          <w:szCs w:val="28"/>
        </w:rPr>
        <w:t>可</w:t>
      </w:r>
      <w:r>
        <w:rPr>
          <w:rFonts w:ascii="Times New Roman" w:eastAsia="方正仿宋_GBK" w:hAnsi="Times New Roman" w:hint="eastAsia"/>
          <w:sz w:val="28"/>
          <w:szCs w:val="28"/>
        </w:rPr>
        <w:t>以保函形式缴纳。设备验收合格1年后未出现任何质量问题，依乙方申请退还履约保函。</w:t>
      </w:r>
    </w:p>
    <w:p>
      <w:pPr>
        <w:pStyle w:val="195010"/>
        <w:spacing w:line="560" w:lineRule="exact"/>
        <w:ind w:firstLine="560" w:firstLineChars="200"/>
        <w:jc w:val="left"/>
        <w:rPr>
          <w:rFonts w:eastAsia="方正仿宋_GBK" w:hint="eastAsia"/>
          <w:sz w:val="28"/>
          <w:szCs w:val="28"/>
        </w:rPr>
      </w:pPr>
      <w:r>
        <w:rPr>
          <w:rFonts w:eastAsia="方正仿宋_GBK" w:hint="eastAsia"/>
          <w:sz w:val="28"/>
          <w:szCs w:val="28"/>
        </w:rPr>
        <w:t>乙方提交单据：合同（正文部分复印件）、中标通知书（或成交通知书）、发票（原件）、履约保证金单据</w:t>
      </w:r>
      <w:r>
        <w:rPr>
          <w:rFonts w:eastAsia="方正仿宋_GBK"/>
          <w:sz w:val="28"/>
          <w:szCs w:val="28"/>
        </w:rPr>
        <w:t>，提交以上全部单据后</w:t>
      </w:r>
      <w:r>
        <w:rPr>
          <w:rFonts w:ascii="Times New Roman" w:eastAsia="方正仿宋_GBK" w:hAnsi="Times New Roman" w:hint="eastAsia"/>
          <w:sz w:val="28"/>
          <w:szCs w:val="28"/>
        </w:rPr>
        <w:t>甲方向乙方支付合同总价</w:t>
      </w:r>
      <w:r>
        <w:rPr>
          <w:rFonts w:ascii="Times New Roman" w:eastAsia="方正仿宋_GBK" w:hAnsi="Times New Roman"/>
          <w:sz w:val="28"/>
          <w:szCs w:val="28"/>
          <w:u w:val="single"/>
        </w:rPr>
        <w:t>90</w:t>
      </w:r>
      <w:r>
        <w:rPr>
          <w:rFonts w:eastAsia="方正仿宋_GBK" w:hint="eastAsia"/>
          <w:sz w:val="28"/>
          <w:szCs w:val="28"/>
        </w:rPr>
        <w:t>%合同款（金额）。</w:t>
      </w:r>
    </w:p>
    <w:p>
      <w:pPr>
        <w:pStyle w:val="195110"/>
        <w:spacing w:line="560" w:lineRule="exact"/>
        <w:ind w:firstLine="560" w:firstLineChars="200"/>
        <w:jc w:val="left"/>
        <w:rPr>
          <w:rFonts w:eastAsia="方正仿宋_GBK"/>
          <w:sz w:val="28"/>
          <w:szCs w:val="28"/>
        </w:rPr>
      </w:pPr>
      <w:r>
        <w:rPr>
          <w:rFonts w:ascii="Times New Roman" w:eastAsia="方正仿宋_GBK" w:hAnsi="Times New Roman"/>
          <w:sz w:val="28"/>
          <w:szCs w:val="28"/>
        </w:rPr>
        <w:t>2</w:t>
      </w:r>
      <w:r>
        <w:rPr>
          <w:rFonts w:ascii="Times New Roman" w:eastAsia="方正仿宋_GBK" w:hAnsi="Times New Roman" w:hint="eastAsia"/>
          <w:sz w:val="28"/>
          <w:szCs w:val="28"/>
        </w:rPr>
        <w:t>.设备全部安装调试，并经甲方验收合格后，乙方向甲方提交下列单据之日起10个工作日内，甲方向乙方支付合同总价款10 %的合同款。</w:t>
      </w:r>
    </w:p>
    <w:p>
      <w:pPr>
        <w:pStyle w:val="195110"/>
        <w:spacing w:line="560" w:lineRule="exact"/>
        <w:ind w:firstLine="560" w:firstLineChars="200"/>
        <w:jc w:val="left"/>
        <w:rPr>
          <w:rFonts w:eastAsia="方正仿宋_GBK"/>
          <w:sz w:val="28"/>
          <w:szCs w:val="28"/>
        </w:rPr>
      </w:pPr>
      <w:r>
        <w:rPr>
          <w:rFonts w:ascii="Times New Roman" w:eastAsia="方正仿宋_GBK" w:hAnsi="Times New Roman" w:hint="eastAsia"/>
          <w:sz w:val="28"/>
          <w:szCs w:val="28"/>
        </w:rPr>
        <w:t>乙方提交单据：合同（正文部分复印件）、中标通知书（或成交通知书）、发票（原件）、安装调试验收合格报告。</w:t>
      </w:r>
    </w:p>
    <w:p>
      <w:pPr>
        <w:pStyle w:val="195110"/>
        <w:spacing w:line="560" w:lineRule="exact"/>
        <w:ind w:firstLine="560" w:firstLineChars="200"/>
        <w:jc w:val="left"/>
        <w:rPr>
          <w:rFonts w:eastAsia="方正仿宋_GBK"/>
          <w:sz w:val="28"/>
          <w:szCs w:val="28"/>
        </w:rPr>
      </w:pPr>
      <w:r>
        <w:rPr>
          <w:rFonts w:ascii="Times New Roman" w:eastAsia="方正仿宋_GBK" w:hAnsi="Times New Roman" w:hint="eastAsia"/>
          <w:sz w:val="28"/>
          <w:szCs w:val="28"/>
        </w:rPr>
        <w:t>3.因财政集中支付延误时间不计算在内，乙方提交付款单据延迟、缺失及账户信息错误的，甲方有权相应顺延付款期限，且甲方不承担延误付款责任。</w:t>
      </w:r>
    </w:p>
    <w:p>
      <w:pPr>
        <w:widowControl/>
        <w:spacing w:line="560" w:lineRule="exact"/>
        <w:ind w:firstLine="412" w:firstLineChars="147"/>
        <w:jc w:val="left"/>
        <w:rPr>
          <w:rFonts w:eastAsia="方正黑体_GBK"/>
          <w:b/>
          <w:sz w:val="28"/>
          <w:szCs w:val="28"/>
        </w:rPr>
      </w:pPr>
      <w:r>
        <w:rPr>
          <w:rFonts w:ascii="Times New Roman" w:eastAsia="方正黑体_GBK" w:hAnsi="Times New Roman"/>
          <w:b/>
          <w:sz w:val="28"/>
          <w:szCs w:val="28"/>
        </w:rPr>
        <w:t>十</w:t>
      </w:r>
      <w:r>
        <w:rPr>
          <w:rFonts w:ascii="Times New Roman" w:eastAsia="方正黑体_GBK" w:hAnsi="Times New Roman" w:hint="eastAsia"/>
          <w:b/>
          <w:sz w:val="28"/>
          <w:szCs w:val="28"/>
        </w:rPr>
        <w:t>一、其他</w:t>
      </w:r>
    </w:p>
    <w:p>
      <w:pPr>
        <w:pStyle w:val="6010"/>
        <w:spacing w:line="560" w:lineRule="exact"/>
        <w:ind w:firstLine="560" w:firstLineChars="200"/>
        <w:jc w:val="left"/>
        <w:rPr>
          <w:rFonts w:ascii="宋体" w:hint="eastAsia"/>
          <w:b/>
          <w:bCs/>
          <w:sz w:val="30"/>
          <w:szCs w:val="30"/>
          <w:highlight w:val="white"/>
        </w:rPr>
      </w:pPr>
      <w:bookmarkEnd w:id="43"/>
      <w:r>
        <w:rPr>
          <w:rFonts w:ascii="Times New Roman" w:eastAsia="方正仿宋_GBK" w:hAnsi="Times New Roman"/>
          <w:sz w:val="28"/>
          <w:szCs w:val="28"/>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bookmarkStart w:id="4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4"/>
        <w:gridCol w:w="719"/>
        <w:gridCol w:w="7170"/>
        <w:gridCol w:w="3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4" w:type="dxa"/>
          </w:tcPr>
          <w:p>
            <w:r>
              <w:t>主客观项</w:t>
            </w:r>
          </w:p>
        </w:tc>
        <w:tc>
          <w:tcPr>
            <w:tcW w:w="719" w:type="dxa"/>
          </w:tcPr>
          <w:p>
            <w:r>
              <w:t>评审因素</w:t>
            </w:r>
          </w:p>
        </w:tc>
        <w:tc>
          <w:tcPr>
            <w:tcW w:w="7170" w:type="dxa"/>
          </w:tcPr>
          <w:p>
            <w:r>
              <w:t>评分标准说明</w:t>
            </w:r>
          </w:p>
        </w:tc>
        <w:tc>
          <w:tcPr>
            <w:tcW w:w="396"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4" w:type="dxa"/>
          </w:tcPr>
          <w:p>
            <w:r>
              <w:t>价格分</w:t>
            </w:r>
          </w:p>
        </w:tc>
        <w:tc>
          <w:tcPr>
            <w:tcW w:w="719" w:type="dxa"/>
            <w:tcBorders>
              <w:top w:val="single" w:sz="4" w:space="0" w:color="auto"/>
              <w:left w:val="single" w:sz="4" w:space="0" w:color="auto"/>
              <w:right w:val="single" w:sz="4" w:space="0" w:color="auto"/>
            </w:tcBorders>
          </w:tcPr>
          <w:p>
            <w:r>
              <w:t>价格评审</w:t>
            </w:r>
          </w:p>
        </w:tc>
        <w:tc>
          <w:tcPr>
            <w:tcW w:w="7170"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96"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商务部分</w:t>
            </w:r>
          </w:p>
        </w:tc>
        <w:tc>
          <w:tcPr>
            <w:tcW w:w="719" w:type="dxa"/>
            <w:tcBorders>
              <w:top w:val="single" w:sz="4" w:space="0" w:color="auto"/>
              <w:left w:val="single" w:sz="4" w:space="0" w:color="auto"/>
              <w:right w:val="single" w:sz="4" w:space="0" w:color="auto"/>
            </w:tcBorders>
          </w:tcPr>
          <w:p>
            <w:r>
              <w:t>投标人综合实力</w:t>
            </w:r>
          </w:p>
        </w:tc>
        <w:tc>
          <w:tcPr>
            <w:tcW w:w="7170" w:type="dxa"/>
            <w:tcBorders>
              <w:top w:val="single" w:sz="4" w:space="0" w:color="auto"/>
              <w:left w:val="single" w:sz="4" w:space="0" w:color="auto"/>
              <w:right w:val="single" w:sz="4" w:space="0" w:color="auto"/>
            </w:tcBorders>
          </w:tcPr>
          <w:p>
            <w:r>
              <w:t>1.投标人提供质量管理体系认证证书的得1分，否则得0分；  2.投标人提供职业健康安全管理体系认证证书的得1分，否则得0分；  3.投标人提供环境管理体系认证证书的得1分，否则得0分；</w:t>
            </w:r>
          </w:p>
        </w:tc>
        <w:tc>
          <w:tcPr>
            <w:tcW w:w="396"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投标产品的销售业绩</w:t>
            </w:r>
          </w:p>
        </w:tc>
        <w:tc>
          <w:tcPr>
            <w:tcW w:w="7170" w:type="dxa"/>
            <w:tcBorders>
              <w:top w:val="single" w:sz="4" w:space="0" w:color="auto"/>
              <w:left w:val="single" w:sz="4" w:space="0" w:color="auto"/>
              <w:right w:val="single" w:sz="4" w:space="0" w:color="auto"/>
            </w:tcBorders>
          </w:tcPr>
          <w:p>
            <w:r>
              <w:t>1.须提供与本项目投标产品品目1：X光机检查设备（货检）同品牌同类型产品的销售业绩，每提供1份有效合同得1分，最多得2分。 2.1.须提供与本项目投标产品品目2：X光机检查设备（旅检）同品牌同类型产品的销售业绩，每提供1份有效合同得1分，最多得2分。  注1.上述销售业绩指与本项目投标货物同品牌同类型产品的销售业绩。  注2.合同签订时间须为2022年10月1日起至本项目招标公告发布之日止。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96" w:type="dxa"/>
          </w:tcPr>
          <w:p>
            <w:r>
              <w:t>勾选打分(0;1;2;3;4)</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质量保证书</w:t>
            </w:r>
          </w:p>
        </w:tc>
        <w:tc>
          <w:tcPr>
            <w:tcW w:w="7170" w:type="dxa"/>
            <w:tcBorders>
              <w:top w:val="single" w:sz="4" w:space="0" w:color="auto"/>
              <w:left w:val="single" w:sz="4" w:space="0" w:color="auto"/>
              <w:right w:val="single" w:sz="4" w:space="0" w:color="auto"/>
            </w:tcBorders>
          </w:tcPr>
          <w:p>
            <w:r>
              <w:t>提供投标产品制造商出具的质量保证书（须保证所提供产品为制造商原产正品并对产品品质做出承诺和保证，加盖所有投标产品制造商公章）的得1分，最多得2分，否则得0分。</w:t>
            </w:r>
          </w:p>
        </w:tc>
        <w:tc>
          <w:tcPr>
            <w:tcW w:w="396" w:type="dxa"/>
          </w:tcPr>
          <w:p>
            <w:r>
              <w:t>勾选打分(0;1;2)</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技术指标及配置要求响应承诺函</w:t>
            </w:r>
          </w:p>
        </w:tc>
        <w:tc>
          <w:tcPr>
            <w:tcW w:w="7170" w:type="dxa"/>
            <w:tcBorders>
              <w:top w:val="single" w:sz="4" w:space="0" w:color="auto"/>
              <w:left w:val="single" w:sz="4" w:space="0" w:color="auto"/>
              <w:right w:val="single" w:sz="4" w:space="0" w:color="auto"/>
            </w:tcBorders>
          </w:tcPr>
          <w:p>
            <w:r>
              <w:t>投标人提供技术指标及配置要求响应承诺函（格式详见文件第六部分），内容、要素完整的得1分，否则得0分。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投标文件制作质量</w:t>
            </w:r>
          </w:p>
        </w:tc>
        <w:tc>
          <w:tcPr>
            <w:tcW w:w="7170"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1.投标人标书按照招标文件要求编写，有目录索引、页码无错乱、标题、编号、正文、表格等排版规范得1 分，否则得0分； 2.投标文件内容详实、应答明确、对招标文件响应程度完整的得1分；内容较完整、编写质量一般得0.5分；否则得0分。</w:t>
            </w:r>
          </w:p>
        </w:tc>
        <w:tc>
          <w:tcPr>
            <w:tcW w:w="39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技术部分</w:t>
            </w:r>
          </w:p>
        </w:tc>
        <w:tc>
          <w:tcPr>
            <w:tcW w:w="719" w:type="dxa"/>
            <w:tcBorders>
              <w:top w:val="single" w:sz="4" w:space="0" w:color="auto"/>
              <w:left w:val="single" w:sz="4" w:space="0" w:color="auto"/>
              <w:right w:val="single" w:sz="4" w:space="0" w:color="auto"/>
            </w:tcBorders>
          </w:tcPr>
          <w:p>
            <w:r>
              <w:t>一般技术指标及配置响应情况</w:t>
            </w:r>
          </w:p>
        </w:tc>
        <w:tc>
          <w:tcPr>
            <w:tcW w:w="7170"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投标人的一般主要技术指标及配置响应完全满足招标文件技术要求，应答无负偏离的得16.5分，每有1项不满足的扣0.5分。 注：一般指标中有要求提供佐证材料的，必须按照要求提供相关证明材料（其中官方证明文件、官方说明、官方截图仅限制造商官网产品参数截图、软件操作界面截图或官网提供下载的技术白皮书），并在技术偏离表中标明一般“主要技术参数” 对应证明材料在投标文件中的页码。未按要求提供证明材料的，评审委员会将对其响应不予认可。</w:t>
            </w:r>
          </w:p>
        </w:tc>
        <w:tc>
          <w:tcPr>
            <w:tcW w:w="396" w:type="dxa"/>
          </w:tcPr>
          <w:p>
            <w:r>
              <w:t>区间打分(0-16.5)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▲技术指标及配置响应情况</w:t>
            </w:r>
          </w:p>
        </w:tc>
        <w:tc>
          <w:tcPr>
            <w:tcW w:w="7170" w:type="dxa"/>
            <w:tcBorders>
              <w:top w:val="single" w:sz="4" w:space="0" w:color="auto"/>
              <w:left w:val="single" w:sz="4" w:space="0" w:color="auto"/>
              <w:right w:val="single" w:sz="4" w:space="0" w:color="auto"/>
            </w:tcBorders>
          </w:tcPr>
          <w:p>
            <w:r>
              <w:t xml:space="preserve">投标人的▲号“主要技术指标及配置”响应完全满足招标文件技术要求，应答无负偏离的得25分的基础分，每有1项不满足的扣2.5分基础分。  注1：对于投标人响应满足投标文件中规定的▲号“主要技术指标” 的，其中项目需求书中有明确要求的按要求提供证明材料；没有明确要求的，必须提供制造商公开发布的资料或第三方检测报告作为证明材料，公开发布资料和检测报告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w:t>
            </w:r>
          </w:p>
        </w:tc>
        <w:tc>
          <w:tcPr>
            <w:tcW w:w="396" w:type="dxa"/>
          </w:tcPr>
          <w:p>
            <w:r>
              <w:t>区间打分(0-25)</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服务部分</w:t>
            </w:r>
          </w:p>
        </w:tc>
        <w:tc>
          <w:tcPr>
            <w:tcW w:w="719" w:type="dxa"/>
            <w:tcBorders>
              <w:top w:val="single" w:sz="4" w:space="0" w:color="auto"/>
              <w:left w:val="single" w:sz="4" w:space="0" w:color="auto"/>
              <w:right w:val="single" w:sz="4" w:space="0" w:color="auto"/>
            </w:tcBorders>
          </w:tcPr>
          <w:p>
            <w:r>
              <w:t>技术培训方案及培训服务承诺函</w:t>
            </w:r>
          </w:p>
        </w:tc>
        <w:tc>
          <w:tcPr>
            <w:tcW w:w="7170" w:type="dxa"/>
            <w:tcBorders>
              <w:top w:val="single" w:sz="4" w:space="0" w:color="auto"/>
              <w:left w:val="single" w:sz="4" w:space="0" w:color="auto"/>
              <w:right w:val="single" w:sz="4" w:space="0" w:color="auto"/>
            </w:tcBorders>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培训方案详实合理，内容全面，方式灵活，层次分明，能切实保障培训效率和效果得2分； 方案内容合理性、可操作性一般，培训方式比较单一得1分； 其余得0.5分； 此项缺失得0分。</w:t>
            </w:r>
          </w:p>
        </w:tc>
        <w:tc>
          <w:tcPr>
            <w:tcW w:w="396" w:type="dxa"/>
          </w:tcPr>
          <w:p>
            <w:r>
              <w:t>勾选打分(0;0.5;1;2)</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项目整体实施方案</w:t>
            </w:r>
          </w:p>
        </w:tc>
        <w:tc>
          <w:tcPr>
            <w:tcW w:w="7170" w:type="dxa"/>
            <w:tcBorders>
              <w:top w:val="single" w:sz="4" w:space="0" w:color="auto"/>
              <w:left w:val="single" w:sz="4" w:space="0" w:color="auto"/>
              <w:right w:val="single" w:sz="4" w:space="0" w:color="auto"/>
            </w:tcBorders>
          </w:tcPr>
          <w:p>
            <w:r>
              <w:t>实施方案包括但不限于：实施步骤，交货安排，设备调试，质量保证，应急预案等内容。 实施方案措施具体详细，完善，合理，思路清晰优于采购需求，得4.5分；  实施方案思路清晰，措施较详细，完善，合理，满足采购需求，得2分；  实施方案思路清晰，措施欠合理，基本满足采购需求，得1分；  未提供或完全不满足采购需求，得0分。</w:t>
            </w:r>
          </w:p>
        </w:tc>
        <w:tc>
          <w:tcPr>
            <w:tcW w:w="396" w:type="dxa"/>
          </w:tcPr>
          <w:p>
            <w:r>
              <w:t>勾选打分(0;1;2;4.5)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售后服务方案及售后服务承诺函</w:t>
            </w:r>
          </w:p>
        </w:tc>
        <w:tc>
          <w:tcPr>
            <w:tcW w:w="7170" w:type="dxa"/>
            <w:tcBorders>
              <w:top w:val="single" w:sz="4" w:space="0" w:color="auto"/>
              <w:left w:val="single" w:sz="4" w:space="0" w:color="auto"/>
              <w:right w:val="single" w:sz="4" w:space="0" w:color="auto"/>
            </w:tcBorders>
          </w:tcPr>
          <w:p>
            <w:r>
              <w:t>根据售后服务体系、质保期及免费保修服务承诺、应用技术支持、以及质保期外服务方案及维修响应时间、人员、备品备件、易损配件及主要消耗品的备件情况等方面。 （1）提供所有制造商针对本项目的售后服务承诺函（函中内容包括但不限于项目名称、项目编号、承诺内容等要素，加盖所有投标产品制造商公章、投标人公章），且承诺完全满足招标文件规定的售后服务要求的，得2分。承诺函要素不全或承诺内容不完全覆盖招标文件要求的，得0分。  （2）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2分。承诺函要素不全或承诺内容不完全覆盖招标文件要求的，得0分。 。 （3）售后服务方案（内容包括但不限于售后人员姓名、联系电话、职称或担任职务等）和承诺优于项目需求，技术支持及售后服务内容全面，可行性强，针对性强，得4分；售后服务方案和承诺基本满足项目需求，技术支持及售后服务内容完整，有一定的可行性和针对性，得2分；有方案但内容缺失多、可行性差的得1分；未提供方案的得0分。  （4）提供质保期外产品主要零、部、配件及易损件、消耗品价格清单，配件齐全、价格合理得2分；其余得1分；未提供得0分。</w:t>
            </w:r>
          </w:p>
        </w:tc>
        <w:tc>
          <w:tcPr>
            <w:tcW w:w="396" w:type="dxa"/>
          </w:tcPr>
          <w:p>
            <w:r>
              <w:t>区间打分(0-10)</w:t>
            </w:r>
          </w:p>
        </w:tc>
      </w:tr>
    </w:tbl>
    <w:p>
      <w:pPr>
        <w:pStyle w:val="49100"/>
        <w:rPr>
          <w:rFonts w:ascii="Times New Roman" w:eastAsia="宋体" w:hAnsi="Times New Roman"/>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Pr>
        <w:pStyle w:val="Heading1"/>
        <w:rPr>
          <w:rFonts w:hint="eastAsia"/>
          <w:highlight w:val="white"/>
        </w:rPr>
      </w:pPr>
      <w:bookmarkStart w:id="49" w:name="_GoBack"/>
      <w:bookmarkEnd w:id="49"/>
      <w:r>
        <w:rPr>
          <w:rFonts w:hint="eastAsia"/>
          <w:highlight w:val="white"/>
        </w:rPr>
        <w:br w:type="page"/>
      </w:r>
      <w:bookmarkStart w:id="50" w:name="_Toc47661360"/>
      <w:r>
        <w:rPr>
          <w:rFonts w:hint="eastAsia"/>
          <w:highlight w:val="white"/>
        </w:rPr>
        <w:t>第六部分  投标文件格式</w:t>
      </w:r>
      <w:bookmarkEnd w:id="50"/>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1"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2" w:name="_Ref462505451"/>
      <w:bookmarkStart w:id="53"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2"/>
      <w:bookmarkEnd w:id="53"/>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4" w:name="_Toc499068169"/>
      <w:bookmarkStart w:id="55" w:name="_Toc46196323"/>
      <w:bookmarkStart w:id="56" w:name="_Toc485990833"/>
      <w:r>
        <w:rPr>
          <w:rFonts w:ascii="宋体" w:eastAsia="宋体" w:hint="eastAsia"/>
          <w:szCs w:val="32"/>
          <w:lang w:eastAsia="zh-CN"/>
        </w:rPr>
        <w:t>投标函</w:t>
      </w:r>
      <w:bookmarkEnd w:id="54"/>
      <w:bookmarkEnd w:id="55"/>
      <w:bookmarkEnd w:id="56"/>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
      <w:bookmarkStart w:id="58" w:name="_Toc485990851"/>
      <w:r>
        <w:rPr>
          <w:rFonts w:ascii="宋体" w:eastAsia="宋体" w:hint="eastAsia"/>
          <w:szCs w:val="32"/>
          <w:lang w:eastAsia="zh-CN"/>
        </w:rPr>
        <w:t>技术偏离表</w:t>
      </w:r>
      <w:bookmarkEnd w:id="57"/>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8"/>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9" w:name="_Toc499068185_0"/>
      <w:r>
        <w:rPr>
          <w:rFonts w:ascii="宋体" w:eastAsia="宋体" w:hint="eastAsia"/>
          <w:szCs w:val="32"/>
          <w:lang w:eastAsia="zh-CN"/>
        </w:rPr>
        <w:t>技术偏离表</w:t>
      </w:r>
      <w:bookmarkEnd w:id="59"/>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1"/>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楷体">
    <w:altName w:val="方正楷体_GBK"/>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script"/>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1395"/>
          </w:tabs>
          <w:ind w:left="0" w:firstLine="0"/>
        </w:pPr>
      </w:lvl>
    </w:lvlOverride>
    <w:lvlOverride w:ilvl="1">
      <w:lvl w:ilvl="1">
        <w:start w:val="1"/>
        <w:numFmt w:val="decimal"/>
        <w:lvlText w:val=")"/>
        <w:lvlJc w:val="left"/>
        <w:pPr>
          <w:tabs>
            <w:tab w:val="num" w:pos="1380"/>
          </w:tabs>
          <w:ind w:left="0" w:firstLine="0"/>
        </w:pPr>
      </w:lvl>
    </w:lvlOverride>
    <w:lvlOverride w:ilvl="2">
      <w:lvl w:ilvl="2">
        <w:start w:val="1"/>
        <w:numFmt w:val="decimal"/>
        <w:lvlText w:val="."/>
        <w:lvlJc w:val="right"/>
        <w:pPr>
          <w:tabs>
            <w:tab w:val="num" w:pos="1800"/>
          </w:tabs>
          <w:ind w:left="0" w:firstLine="0"/>
        </w:pPr>
      </w:lvl>
    </w:lvlOverride>
    <w:lvlOverride w:ilvl="3">
      <w:lvl w:ilvl="3">
        <w:start w:val="1"/>
        <w:numFmt w:val="decimal"/>
        <w:lvlText w:val="."/>
        <w:lvlJc w:val="left"/>
        <w:pPr>
          <w:tabs>
            <w:tab w:val="num" w:pos="2220"/>
          </w:tabs>
          <w:ind w:left="0" w:firstLine="0"/>
        </w:pPr>
      </w:lvl>
    </w:lvlOverride>
    <w:lvlOverride w:ilvl="4">
      <w:lvl w:ilvl="4">
        <w:start w:val="1"/>
        <w:numFmt w:val="decimal"/>
        <w:lvlText w:val=")"/>
        <w:lvlJc w:val="left"/>
        <w:pPr>
          <w:tabs>
            <w:tab w:val="num" w:pos="2640"/>
          </w:tabs>
          <w:ind w:left="0" w:firstLine="0"/>
        </w:pPr>
      </w:lvl>
    </w:lvlOverride>
    <w:lvlOverride w:ilvl="5">
      <w:lvl w:ilvl="5">
        <w:start w:val="1"/>
        <w:numFmt w:val="decimal"/>
        <w:lvlText w:val="."/>
        <w:lvlJc w:val="right"/>
        <w:pPr>
          <w:tabs>
            <w:tab w:val="num" w:pos="3060"/>
          </w:tabs>
          <w:ind w:left="0" w:firstLine="0"/>
        </w:pPr>
      </w:lvl>
    </w:lvlOverride>
    <w:lvlOverride w:ilvl="6">
      <w:lvl w:ilvl="6">
        <w:start w:val="1"/>
        <w:numFmt w:val="decimal"/>
        <w:lvlText w:val="."/>
        <w:lvlJc w:val="left"/>
        <w:pPr>
          <w:tabs>
            <w:tab w:val="num" w:pos="3480"/>
          </w:tabs>
          <w:ind w:left="0" w:firstLine="0"/>
        </w:pPr>
      </w:lvl>
    </w:lvlOverride>
    <w:lvlOverride w:ilvl="7">
      <w:lvl w:ilvl="7">
        <w:start w:val="1"/>
        <w:numFmt w:val="decimal"/>
        <w:lvlText w:val=")"/>
        <w:lvlJc w:val="left"/>
        <w:pPr>
          <w:tabs>
            <w:tab w:val="num" w:pos="3900"/>
          </w:tabs>
          <w:ind w:left="0" w:firstLine="0"/>
        </w:pPr>
      </w:lvl>
    </w:lvlOverride>
    <w:lvlOverride w:ilvl="8">
      <w:lvl w:ilvl="8">
        <w:start w:val="1"/>
        <w:numFmt w:val="decimal"/>
        <w:lvlText w:val="."/>
        <w:lvlJc w:val="right"/>
        <w:pPr>
          <w:tabs>
            <w:tab w:val="num" w:pos="432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startOverride w:val="1"/>
      <w:lvl w:ilvl="0">
        <w:start w:val="1"/>
        <w:numFmt w:val="decimal"/>
        <w:lvlText w:val="%1."/>
        <w:lvlJc w:val="left"/>
        <w:pPr>
          <w:tabs>
            <w:tab w:val="num" w:pos="1200"/>
          </w:tabs>
          <w:ind w:left="1200" w:hanging="360"/>
        </w:pPr>
      </w:lvl>
    </w:lvlOverride>
  </w:num>
  <w:num w:numId="8">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2"/>
  </w:num>
  <w:num w:numId="10">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6">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2">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20"/>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4810">
    <w:name w:val="样式 1948 10 磅"/>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4"/>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4"/>
      <w:lang w:val="en-US" w:eastAsia="zh-CN"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0C798DF3-2316-4BE0-9E47-1E15CB9578B4}">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157257632</TotalTime>
  <Pages>76</Pages>
  <Words>0</Words>
  <Characters>29154</Characters>
  <Application>Microsoft Office Word</Application>
  <DocSecurity>0</DocSecurity>
  <Lines>0</Lines>
  <Paragraphs>836</Paragraphs>
  <ScaleCrop>false</ScaleCrop>
  <Company>ms</Company>
  <LinksUpToDate>false</LinksUpToDate>
  <CharactersWithSpaces>38872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2024-12-04T03:47:55Z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3EA2CE56515E4BB4878CFB63A17C2DD6</vt:lpwstr>
  </property>
  <property fmtid="{D5CDD505-2E9C-101B-9397-08002B2CF9AE}" pid="3" name="KSOProductBuildVer">
    <vt:lpwstr>2052-11.8.2.12085</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