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lang w:val="en-US" w:eastAsia="zh-CN"/>
        </w:rPr>
        <w:t>CG2023-WT-GK-FW-018</w:t>
      </w:r>
      <w:bookmarkEnd w:id="0"/>
      <w:r>
        <w:rPr>
          <w:rFonts w:ascii="宋体" w:hint="eastAsia"/>
          <w:color w:val="0000FF"/>
          <w:sz w:val="32"/>
          <w:lang w:val="en-US" w:eastAsia="zh-CN"/>
        </w:rPr>
        <w:t>CG2023-WT-GK-FW-018</w:t>
      </w:r>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上海海关2023年“海关内部控制与监督子系统”升级改造采购项目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pStyle w:val="TOC1"/>
        <w:tabs>
          <w:tab w:val="right" w:leader="dot" w:pos="8312"/>
        </w:tabs>
        <w:jc w:val="center"/>
        <w:rPr>
          <w:rFonts w:hint="eastAsia"/>
          <w:szCs w:val="21"/>
          <w:highlight w:val="yellow"/>
        </w:rPr>
      </w:pPr>
      <w:bookmarkStart w:id="2" w:name="封面_createTime_ym"/>
      <w:r>
        <w:rPr>
          <w:rFonts w:ascii="宋体" w:hAnsi="宋体" w:hint="eastAsia"/>
          <w:b/>
          <w:bCs/>
          <w:color w:val="0000FF"/>
          <w:sz w:val="32"/>
          <w:szCs w:val="32"/>
        </w:rPr>
        <w:t>2023年09月</w:t>
      </w:r>
      <w:bookmarkEnd w:id="2"/>
      <w:r>
        <w:rPr>
          <w:rFonts w:ascii="宋体" w:hAnsi="宋体" w:hint="eastAsia"/>
          <w:b/>
          <w:bCs/>
          <w:color w:val="0000FF"/>
          <w:sz w:val="32"/>
          <w:szCs w:val="32"/>
        </w:rPr>
        <w:t xml:space="preserve"> </w:t>
      </w:r>
      <w:r>
        <w:rPr>
          <w:rFonts w:ascii="宋体" w:hAnsi="宋体" w:hint="eastAsia"/>
          <w:b/>
          <w:bCs/>
          <w:sz w:val="30"/>
          <w:szCs w:val="30"/>
          <w:highlight w:val="white"/>
        </w:rPr>
        <w:br w:type="page"/>
      </w:r>
      <w:bookmarkStart w:id="3" w:name="_Toc65406663"/>
      <w:r>
        <w:rPr>
          <w:rFonts w:ascii="Times New Roman" w:eastAsia="宋体" w:hAnsi="Times New Roman" w:hint="eastAsia"/>
          <w:caps w:val="0"/>
          <w:smallCaps w:val="0"/>
          <w:kern w:val="44"/>
          <w:sz w:val="30"/>
          <w:szCs w:val="24"/>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上海海关2023年“海关内部控制与监督子系统”升级改造采购项目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CG2023-WT-GK-FW-018</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上海海关2023年“海关内部控制与监督子系统”升级改造采购项目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本项目预算金额合计总金额人民币1,070,000.00元，其中包1人民币1,070,000.00元。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0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689"/>
        <w:gridCol w:w="1260"/>
        <w:gridCol w:w="1365"/>
      </w:tblGrid>
      <w:tr>
        <w:tblPrEx>
          <w:tblW w:w="80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tcBorders>
              <w:top w:val="single" w:sz="4" w:space="0" w:color="000000"/>
              <w:left w:val="single" w:sz="4" w:space="0" w:color="000000"/>
              <w:bottom w:val="single" w:sz="4" w:space="0" w:color="000000"/>
              <w:right w:val="single" w:sz="4" w:space="0" w:color="000000"/>
            </w:tcBorders>
            <w:noWrap/>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tcBorders>
              <w:top w:val="single" w:sz="4" w:space="0" w:color="000000"/>
              <w:left w:val="single" w:sz="4" w:space="0" w:color="000000"/>
              <w:bottom w:val="single" w:sz="4" w:space="0" w:color="000000"/>
              <w:right w:val="single" w:sz="4" w:space="0" w:color="000000"/>
            </w:tcBorders>
            <w:noWrap/>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218" w:type="dxa"/>
            <w:tcBorders>
              <w:top w:val="single" w:sz="4" w:space="0" w:color="000000"/>
              <w:left w:val="single" w:sz="4" w:space="0" w:color="000000"/>
              <w:bottom w:val="single" w:sz="4" w:space="0" w:color="000000"/>
              <w:right w:val="single" w:sz="4" w:space="0" w:color="000000"/>
            </w:tcBorders>
            <w:noWrap/>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tcBorders>
              <w:top w:val="single" w:sz="4" w:space="0" w:color="000000"/>
              <w:left w:val="single" w:sz="4" w:space="0" w:color="000000"/>
              <w:bottom w:val="single" w:sz="4" w:space="0" w:color="000000"/>
              <w:right w:val="single" w:sz="4" w:space="0" w:color="000000"/>
            </w:tcBorders>
            <w:noWrap/>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1689" w:type="dxa"/>
            <w:tcBorders>
              <w:top w:val="single" w:sz="4" w:space="0" w:color="000000"/>
              <w:left w:val="single" w:sz="4" w:space="0" w:color="000000"/>
              <w:bottom w:val="single" w:sz="4" w:space="0" w:color="000000"/>
              <w:right w:val="single" w:sz="4" w:space="0" w:color="000000"/>
            </w:tcBorders>
            <w:noWrap/>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1260" w:type="dxa"/>
            <w:tcBorders>
              <w:top w:val="single" w:sz="4" w:space="0" w:color="000000"/>
              <w:left w:val="single" w:sz="4" w:space="0" w:color="000000"/>
              <w:bottom w:val="single" w:sz="4" w:space="0" w:color="000000"/>
              <w:right w:val="single" w:sz="4" w:space="0" w:color="000000"/>
            </w:tcBorders>
            <w:noWrap/>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365" w:type="dxa"/>
            <w:tcBorders>
              <w:top w:val="single" w:sz="4" w:space="0" w:color="000000"/>
              <w:left w:val="single" w:sz="4" w:space="0" w:color="000000"/>
              <w:bottom w:val="single" w:sz="4" w:space="0" w:color="000000"/>
              <w:right w:val="single" w:sz="4" w:space="0" w:color="000000"/>
            </w:tcBorders>
            <w:noWrap/>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052" w:type="dxa"/>
          <w:jc w:val="center"/>
          <w:tblLayout w:type="fixed"/>
          <w:tblCellMar>
            <w:top w:w="0" w:type="dxa"/>
            <w:left w:w="108" w:type="dxa"/>
            <w:bottom w:w="0" w:type="dxa"/>
            <w:right w:w="108" w:type="dxa"/>
          </w:tblCellMar>
        </w:tblPrEx>
        <w:trPr>
          <w:jc w:val="center"/>
        </w:trPr>
        <w:tc>
          <w:tcPr>
            <w:tcW w:w="985" w:type="dxa"/>
            <w:noWrap/>
            <w:vAlign w:val="center"/>
          </w:tcPr>
          <w:p>
            <w:pPr>
              <w:spacing w:after="120" w:line="240" w:lineRule="auto"/>
              <w:jc w:val="center"/>
              <w:rPr>
                <w:rFonts w:ascii="宋体"/>
                <w:b/>
                <w:color w:val="0000FF"/>
                <w:sz w:val="24"/>
                <w:highlight w:val="white"/>
              </w:rPr>
            </w:pPr>
            <w:r>
              <w:t>包件1</w:t>
            </w:r>
          </w:p>
        </w:tc>
        <w:tc>
          <w:tcPr>
            <w:tcW w:w="748" w:type="dxa"/>
            <w:noWrap/>
            <w:vAlign w:val="center"/>
          </w:tcPr>
          <w:p>
            <w:pPr>
              <w:spacing w:after="120" w:line="240" w:lineRule="auto"/>
              <w:jc w:val="center"/>
              <w:rPr>
                <w:rFonts w:ascii="宋体"/>
                <w:b/>
                <w:color w:val="0000FF"/>
                <w:sz w:val="24"/>
                <w:highlight w:val="white"/>
              </w:rPr>
            </w:pPr>
            <w:r>
              <w:t>1</w:t>
            </w:r>
          </w:p>
        </w:tc>
        <w:tc>
          <w:tcPr>
            <w:tcW w:w="1218" w:type="dxa"/>
            <w:noWrap/>
            <w:vAlign w:val="center"/>
          </w:tcPr>
          <w:p>
            <w:pPr>
              <w:spacing w:after="120" w:line="240" w:lineRule="auto"/>
              <w:jc w:val="center"/>
              <w:rPr>
                <w:rFonts w:ascii="宋体"/>
                <w:b/>
                <w:color w:val="0000FF"/>
                <w:sz w:val="24"/>
                <w:highlight w:val="white"/>
              </w:rPr>
            </w:pPr>
            <w:r>
              <w:t>“海关内部控制与监督子系统”升级改造</w:t>
            </w:r>
          </w:p>
        </w:tc>
        <w:tc>
          <w:tcPr>
            <w:tcW w:w="787" w:type="dxa"/>
            <w:noWrap/>
            <w:vAlign w:val="center"/>
          </w:tcPr>
          <w:p>
            <w:pPr>
              <w:spacing w:after="120" w:line="240" w:lineRule="auto"/>
              <w:jc w:val="center"/>
              <w:rPr>
                <w:rFonts w:ascii="宋体"/>
                <w:b/>
                <w:color w:val="0000FF"/>
                <w:sz w:val="24"/>
                <w:highlight w:val="white"/>
              </w:rPr>
            </w:pPr>
            <w:r>
              <w:t>1</w:t>
            </w:r>
          </w:p>
        </w:tc>
        <w:tc>
          <w:tcPr>
            <w:tcW w:w="1689" w:type="dxa"/>
            <w:noWrap/>
            <w:vAlign w:val="center"/>
          </w:tcPr>
          <w:p>
            <w:pPr>
              <w:spacing w:after="120" w:line="240" w:lineRule="auto"/>
              <w:jc w:val="center"/>
              <w:rPr>
                <w:rFonts w:ascii="宋体"/>
                <w:b/>
                <w:color w:val="0000FF"/>
                <w:sz w:val="24"/>
                <w:highlight w:val="white"/>
              </w:rPr>
            </w:pPr>
            <w:r>
              <w:t>自合同签订之日起5个月。合同验收通</w:t>
            </w:r>
            <w:r>
              <w:t>过后，根据采购人的实际要求启动免费1年质保维护。</w:t>
            </w:r>
          </w:p>
        </w:tc>
        <w:tc>
          <w:tcPr>
            <w:tcW w:w="1260" w:type="dxa"/>
            <w:noWrap/>
            <w:vAlign w:val="center"/>
          </w:tcPr>
          <w:p>
            <w:pPr>
              <w:spacing w:after="120" w:line="240" w:lineRule="auto"/>
              <w:jc w:val="center"/>
              <w:rPr>
                <w:rFonts w:ascii="宋体"/>
                <w:b/>
                <w:color w:val="0000FF"/>
                <w:sz w:val="24"/>
                <w:highlight w:val="white"/>
              </w:rPr>
            </w:pPr>
            <w:r>
              <w:t>海关指定地点</w:t>
            </w:r>
          </w:p>
        </w:tc>
        <w:tc>
          <w:tcPr>
            <w:tcW w:w="1365" w:type="dxa"/>
            <w:noWrap/>
            <w:vAlign w:val="center"/>
          </w:tcPr>
          <w:p>
            <w:pPr>
              <w:spacing w:after="120" w:line="240" w:lineRule="auto"/>
              <w:jc w:val="center"/>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
      <w:r>
        <w:rPr>
          <w:rFonts w:ascii="宋体" w:hint="eastAsia"/>
          <w:b/>
          <w:bCs/>
          <w:color w:val="0000FF"/>
          <w:sz w:val="24"/>
          <w:highlight w:val="none"/>
        </w:rPr>
        <w:t>软件和信息技术服务业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1.投标人必须对所投标包中的所有货物进行投标，不允许拆包投标。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2023-09-21 00:00:00</w:t>
      </w:r>
      <w:bookmarkEnd w:id="12"/>
      <w:r>
        <w:rPr>
          <w:rFonts w:ascii="宋体" w:hint="eastAsia"/>
          <w:sz w:val="24"/>
        </w:rPr>
        <w:t>至</w:t>
      </w:r>
      <w:bookmarkStart w:id="13" w:name="公告_signUpLastTime"/>
      <w:r>
        <w:rPr>
          <w:rFonts w:ascii="宋体" w:hint="eastAsia"/>
          <w:sz w:val="24"/>
        </w:rPr>
        <w:t>2023-09-27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2023-10-12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2023-10-12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地址：北京市东城区安外大街56号办公楼14层1425室（原国资委安外办公区）</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邮政编码：100730</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联系方式：010-65194838（平台技术支持）</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01065194619（项目询问）</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本项目于</w:t>
      </w:r>
      <w:bookmarkStart w:id="18" w:name="任务单_publicDate"/>
      <w:r>
        <w:rPr>
          <w:rFonts w:ascii="宋体" w:hint="eastAsia"/>
          <w:b/>
          <w:color w:val="0000FF"/>
          <w:sz w:val="24"/>
          <w:highlight w:val="white"/>
        </w:rPr>
        <w:t>2023-02-17</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0" w:name="采购任务单_purchaserOrgName"/>
            <w:r>
              <w:rPr>
                <w:rFonts w:ascii="宋体" w:cs="微软雅黑" w:hint="eastAsia"/>
                <w:bCs/>
                <w:color w:val="0000FF"/>
                <w:sz w:val="24"/>
                <w:highlight w:val="white"/>
                <w:lang w:bidi="ar-SA"/>
              </w:rPr>
              <w:t>上海海关</w:t>
            </w:r>
            <w:bookmarkEnd w:id="2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1" w:name="项目预算和包件预算"/>
            <w:r>
              <w:rPr>
                <w:rFonts w:ascii="宋体" w:cs="微软雅黑" w:hint="eastAsia"/>
                <w:bCs/>
                <w:color w:val="0000FF"/>
                <w:sz w:val="24"/>
                <w:lang w:bidi="ar-SA"/>
              </w:rPr>
              <w:t>本项目预算金额合计总金额人民币1,070,000.00元，其中包1人民币1,070,000.00元。</w:t>
            </w:r>
            <w:bookmarkEnd w:id="21"/>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2" w:name="项目公告_maxPrice"/>
            <w:r>
              <w:rPr>
                <w:rFonts w:ascii="宋体" w:cs="微软雅黑" w:hint="eastAsia"/>
                <w:color w:val="0000FF"/>
                <w:sz w:val="24"/>
                <w:highlight w:val="white"/>
                <w:lang w:bidi="ar-SA"/>
              </w:rPr>
              <w:t>1,070,000.00</w:t>
            </w:r>
            <w:bookmarkEnd w:id="22"/>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3" w:name="投标须知_agentBidding"/>
            <w:r>
              <w:rPr>
                <w:rFonts w:ascii="宋体" w:cs="微软雅黑" w:hint="eastAsia"/>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4" w:name="投标人须知_canUnion"/>
            <w:r>
              <w:rPr>
                <w:rFonts w:ascii="宋体" w:cs="微软雅黑" w:hint="eastAsia"/>
                <w:bCs/>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945"/>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5" w:name="采购任务单_purchaserOrgName_1"/>
      <w:r>
        <w:rPr>
          <w:rFonts w:ascii="宋体" w:hint="eastAsia"/>
          <w:color w:val="0000FF"/>
          <w:sz w:val="24"/>
          <w:lang w:val="en-US" w:eastAsia="zh-CN"/>
        </w:rPr>
        <w:t>上海海关</w:t>
      </w:r>
      <w:bookmarkEnd w:id="25"/>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（3）投标人提供2020年10月1日起至本项目招标公告发布之日止（以合同签订日期为准），与本项目同类开发服务项目业绩相关材料。</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（4）投标投标人满足投标人资格标准的其他必要资格证明文件（如有）（加盖投标人电子签章）。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（2）投标人按项目需求书要求进行需求分析，制定项目技术方案、实施方案、</w:t>
      </w:r>
      <w:r>
        <w:rPr>
          <w:rFonts w:ascii="Times New Roman" w:hAnsi="Times New Roman"/>
          <w:color w:val="0000FF"/>
          <w:kern w:val="0"/>
          <w:sz w:val="24"/>
          <w:szCs w:val="21"/>
          <w:highlight w:val="white"/>
        </w:rPr>
        <w:t>集成</w:t>
      </w:r>
      <w:r>
        <w:rPr>
          <w:rFonts w:ascii="Times New Roman" w:hAnsi="Times New Roman" w:hint="eastAsia"/>
          <w:color w:val="0000FF"/>
          <w:kern w:val="0"/>
          <w:sz w:val="24"/>
          <w:szCs w:val="21"/>
          <w:highlight w:val="white"/>
        </w:rPr>
        <w:t>方案</w:t>
      </w:r>
      <w:r>
        <w:rPr>
          <w:rFonts w:ascii="Times New Roman" w:hAnsi="Times New Roman"/>
          <w:color w:val="0000FF"/>
          <w:kern w:val="0"/>
          <w:sz w:val="24"/>
          <w:szCs w:val="21"/>
          <w:highlight w:val="white"/>
        </w:rPr>
        <w:t>等</w:t>
      </w:r>
      <w:r>
        <w:rPr>
          <w:rFonts w:ascii="Times New Roman" w:hAnsi="Times New Roman" w:hint="eastAsia"/>
          <w:color w:val="0000FF"/>
          <w:kern w:val="0"/>
          <w:sz w:val="24"/>
          <w:szCs w:val="21"/>
          <w:highlight w:val="white"/>
        </w:rPr>
        <w:t>，具体要求见第四部分评分标准（加盖投标人电子签章）。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主要成员</w:t>
      </w:r>
      <w:r>
        <w:rPr>
          <w:rFonts w:ascii="Times New Roman" w:hAnsi="Times New Roman"/>
          <w:color w:val="0000FF"/>
          <w:kern w:val="0"/>
          <w:sz w:val="24"/>
          <w:szCs w:val="21"/>
          <w:highlight w:val="white"/>
        </w:rPr>
        <w:t>个人</w:t>
      </w:r>
      <w:r>
        <w:rPr>
          <w:rFonts w:ascii="Times New Roman" w:hAnsi="Times New Roman" w:hint="eastAsia"/>
          <w:color w:val="0000FF"/>
          <w:kern w:val="0"/>
          <w:sz w:val="24"/>
          <w:szCs w:val="21"/>
          <w:highlight w:val="white"/>
        </w:rPr>
        <w:t>简历表、主要人员相关领域职称或资质证书及相关领域工作经验情况，所有团队人员在投标人单位缴纳的距开标之日</w:t>
      </w:r>
      <w:r>
        <w:rPr>
          <w:rFonts w:ascii="Times New Roman" w:hAnsi="Times New Roman"/>
          <w:color w:val="0000FF"/>
          <w:kern w:val="0"/>
          <w:sz w:val="24"/>
          <w:szCs w:val="21"/>
          <w:highlight w:val="white"/>
        </w:rPr>
        <w:t>半年</w:t>
      </w:r>
      <w:r>
        <w:rPr>
          <w:rFonts w:ascii="Times New Roman" w:hAnsi="Times New Roman" w:hint="eastAsia"/>
          <w:color w:val="0000FF"/>
          <w:kern w:val="0"/>
          <w:sz w:val="24"/>
          <w:szCs w:val="21"/>
          <w:highlight w:val="white"/>
        </w:rPr>
        <w:t>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7"/>
      <w:r>
        <w:rPr>
          <w:rFonts w:ascii="宋体" w:hint="eastAsia"/>
          <w:b/>
          <w:bCs/>
          <w:sz w:val="24"/>
        </w:rPr>
        <w:t>（四）服务应答文件</w:t>
      </w:r>
    </w:p>
    <w:p>
      <w:pPr>
        <w:tabs>
          <w:tab w:val="left" w:pos="0"/>
        </w:tabs>
        <w:autoSpaceDN w:val="0"/>
        <w:spacing w:line="360" w:lineRule="auto"/>
        <w:rPr>
          <w:rFonts w:ascii="Times New Roman" w:hAnsi="Times New Roman"/>
          <w:color w:val="0000FF"/>
          <w:kern w:val="0"/>
          <w:sz w:val="24"/>
          <w:szCs w:val="21"/>
          <w:highlight w:val="white"/>
        </w:rPr>
      </w:pPr>
      <w:bookmarkStart w:id="28" w:name="服务应答文件服务应答文件"/>
      <w:r>
        <w:rPr>
          <w:rFonts w:ascii="Times New Roman" w:hAnsi="Times New Roman" w:hint="eastAsia"/>
          <w:color w:val="0000FF"/>
          <w:kern w:val="0"/>
          <w:sz w:val="24"/>
          <w:szCs w:val="21"/>
          <w:highlight w:val="white"/>
        </w:rPr>
        <w:t>（1）投标人认为应该提供的证明材料（如有）（加盖投标人电子签章）。</w:t>
      </w:r>
      <w:bookmarkEnd w:id="28"/>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9" w:name="_Toc65406665"/>
      <w:r>
        <w:rPr>
          <w:rFonts w:hint="eastAsia"/>
          <w:lang w:val="en-US" w:eastAsia="zh-CN"/>
        </w:rPr>
        <w:t>第三部分  项目需求书</w:t>
      </w:r>
      <w:bookmarkEnd w:id="29"/>
    </w:p>
    <w:p>
      <w:pPr>
        <w:rPr>
          <w:highlight w:val="white"/>
        </w:rPr>
      </w:pPr>
    </w:p>
    <w:p>
      <w:pPr>
        <w:rPr>
          <w:highlight w:val="white"/>
        </w:rPr>
      </w:pPr>
    </w:p>
    <w:p>
      <w:pPr>
        <w:rPr>
          <w:rFonts w:cs="方正小标宋_GBK" w:hint="eastAsia"/>
          <w:shd w:val="clear" w:color="auto" w:fill="auto"/>
        </w:rPr>
      </w:pPr>
      <w:bookmarkStart w:id="30" w:name="插入_采购需求书"/>
      <w:r>
        <w:rPr>
          <w:rFonts w:cs="方正小标宋_GBK" w:hint="eastAsia"/>
          <w:shd w:val="clear" w:color="auto" w:fill="auto"/>
        </w:rPr>
        <w:t>说明：未经招标人同意，投标人不得向与此项目无关的任何第三方透露招标文件技术内容部分。注：加 “▲”标记表示为重要指标项，如不满足将影响评分。加 “★”标记表示为必须满足条款，否则做为无效投标处理。</w:t>
      </w:r>
    </w:p>
    <w:p>
      <w:pPr>
        <w:pStyle w:val="201810"/>
        <w:rPr>
          <w:b/>
          <w:bCs/>
          <w:color w:val="FF0000"/>
        </w:rPr>
      </w:pPr>
      <w:r>
        <w:rPr>
          <w:rFonts w:ascii="宋体" w:cs="微软雅黑"/>
          <w:b/>
          <w:bCs/>
          <w:color w:val="FF0000"/>
          <w:sz w:val="24"/>
          <w:lang w:bidi="ar-SA"/>
        </w:rPr>
        <w:t>提交投标文件时，须注明需提供证明材料或承诺函等材料项所在位置（页码）。</w:t>
      </w:r>
    </w:p>
    <w:p>
      <w:pPr>
        <w:pStyle w:val="BodyText3"/>
      </w:pPr>
    </w:p>
    <w:p>
      <w:pPr>
        <w:pStyle w:val="Heading2"/>
        <w:numPr>
          <w:ilvl w:val="0"/>
          <w:numId w:val="2"/>
        </w:numPr>
        <w:rPr>
          <w:rFonts w:ascii="方正小标宋_GBK" w:eastAsia="方正小标宋_GBK" w:cs="方正小标宋_GBK" w:hint="eastAsia"/>
        </w:rPr>
      </w:pPr>
      <w:bookmarkStart w:id="31" w:name="采购政策落实"/>
      <w:r>
        <w:rPr>
          <w:rFonts w:ascii="方正小标宋_GBK" w:eastAsia="方正小标宋_GBK" w:cs="方正小标宋_GBK" w:hint="eastAsia"/>
        </w:rPr>
        <w:t>承诺项</w:t>
      </w:r>
    </w:p>
    <w:p>
      <w:pPr>
        <w:pStyle w:val="1812"/>
        <w:rPr>
          <w:rFonts w:cs="方正小标宋_GBK" w:hint="eastAsia"/>
          <w:color w:val="auto"/>
          <w:sz w:val="24"/>
          <w:shd w:val="clear" w:color="auto" w:fill="auto"/>
        </w:rPr>
      </w:pPr>
      <w:r>
        <w:rPr>
          <w:rFonts w:cs="方正小标宋_GBK" w:hint="eastAsia"/>
          <w:color w:val="auto"/>
          <w:sz w:val="24"/>
          <w:shd w:val="clear" w:color="auto" w:fill="auto"/>
        </w:rPr>
        <w:t>行业类型（必填项）：</w:t>
      </w:r>
      <w:r>
        <w:rPr>
          <w:rFonts w:cs="方正小标宋_GBK"/>
          <w:color w:val="auto"/>
          <w:sz w:val="24"/>
          <w:shd w:val="clear" w:color="auto" w:fill="auto"/>
        </w:rPr>
        <w:t>软件和信息技术服务业</w:t>
      </w:r>
    </w:p>
    <w:p>
      <w:pPr>
        <w:pStyle w:val="1812"/>
        <w:rPr>
          <w:rFonts w:ascii="方正仿宋_GBK" w:eastAsia="方正仿宋_GBK" w:cs="方正小标宋_GBK" w:hint="eastAsia"/>
          <w:sz w:val="24"/>
          <w:szCs w:val="21"/>
          <w:shd w:val="clear" w:color="auto" w:fill="auto"/>
        </w:rPr>
      </w:pPr>
      <w:r>
        <w:rPr>
          <w:rFonts w:ascii="方正仿宋_GBK" w:eastAsia="方正仿宋_GBK" w:cs="方正小标宋_GBK" w:hint="eastAsia"/>
          <w:sz w:val="24"/>
          <w:szCs w:val="21"/>
          <w:shd w:val="clear" w:color="auto" w:fill="auto"/>
        </w:rPr>
        <w:t>（提示语）注：行业类型详见工业和信息化部等主管部门对中小企业划型标准的规定。如工业、建筑业、其他未列明行业等。</w:t>
      </w:r>
    </w:p>
    <w:p>
      <w:pPr>
        <w:pStyle w:val="Heading2"/>
        <w:numPr>
          <w:ilvl w:val="0"/>
          <w:numId w:val="2"/>
        </w:numPr>
        <w:rPr>
          <w:rFonts w:ascii="方正小标宋_GBK" w:eastAsia="方正小标宋_GBK" w:cs="方正小标宋_GBK" w:hint="eastAsia"/>
        </w:rPr>
      </w:pPr>
      <w:r>
        <w:rPr>
          <w:rFonts w:ascii="方正小标宋_GBK" w:eastAsia="方正小标宋_GBK" w:cs="方正小标宋_GBK" w:hint="eastAsia"/>
        </w:rPr>
        <w:t>采购政策落实</w:t>
      </w:r>
      <w:bookmarkEnd w:id="31"/>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ind w:firstLine="0"/>
              <w:jc w:val="center"/>
              <w:rPr>
                <w:b/>
                <w:szCs w:val="21"/>
              </w:rPr>
            </w:pPr>
            <w:bookmarkStart w:id="32" w:name="采购政策落实_index"/>
            <w:bookmarkStart w:id="33" w:name="商务需求"/>
            <w:bookmarkStart w:id="34" w:name="项目概述"/>
            <w:bookmarkEnd w:id="32"/>
            <w:r>
              <w:rPr>
                <w:rFonts w:hint="eastAsia"/>
                <w:b/>
                <w:szCs w:val="21"/>
              </w:rPr>
              <w:t>序号</w:t>
            </w:r>
          </w:p>
        </w:tc>
        <w:tc>
          <w:tcPr>
            <w:tcW w:w="2631" w:type="dxa"/>
            <w:shd w:val="clear" w:color="A6A6A6" w:fill="A6A6A6"/>
            <w:vAlign w:val="center"/>
          </w:tcPr>
          <w:p>
            <w:pPr>
              <w:ind w:firstLine="0"/>
              <w:jc w:val="center"/>
              <w:rPr>
                <w:b/>
                <w:szCs w:val="21"/>
              </w:rPr>
            </w:pPr>
            <w:bookmarkStart w:id="35" w:name="采购政策落实_content"/>
            <w:bookmarkEnd w:id="35"/>
            <w:r>
              <w:rPr>
                <w:rFonts w:hint="eastAsia"/>
                <w:b/>
                <w:szCs w:val="21"/>
              </w:rPr>
              <w:t>内容</w:t>
            </w:r>
          </w:p>
        </w:tc>
        <w:tc>
          <w:tcPr>
            <w:tcW w:w="5672" w:type="dxa"/>
            <w:shd w:val="clear" w:color="A6A6A6" w:fill="A6A6A6"/>
            <w:vAlign w:val="center"/>
          </w:tcPr>
          <w:p>
            <w:pPr>
              <w:ind w:firstLine="0"/>
              <w:jc w:val="center"/>
              <w:rPr>
                <w:b/>
                <w:szCs w:val="21"/>
              </w:rPr>
            </w:pPr>
            <w:bookmarkStart w:id="36" w:name="采购政策落实_description"/>
            <w:bookmarkEnd w:id="36"/>
            <w:r>
              <w:rPr>
                <w:rFonts w:hint="eastAsia"/>
                <w:b/>
                <w:szCs w:val="21"/>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vAlign w:val="center"/>
          </w:tcPr>
          <w:p>
            <w:pPr>
              <w:ind w:firstLine="0"/>
              <w:jc w:val="center"/>
              <w:rPr>
                <w:rFonts w:ascii="宋体" w:eastAsia="宋体"/>
                <w:bCs/>
                <w:sz w:val="21"/>
                <w:szCs w:val="21"/>
              </w:rPr>
            </w:pPr>
            <w:bookmarkStart w:id="37" w:name="采购政策落实_goodsAttr_1"/>
            <w:bookmarkEnd w:id="37"/>
            <w:r>
              <w:rPr>
                <w:rFonts w:ascii="宋体" w:eastAsia="宋体" w:hint="eastAsia"/>
                <w:bCs/>
                <w:sz w:val="21"/>
                <w:szCs w:val="21"/>
              </w:rPr>
              <w:t>1</w:t>
            </w:r>
          </w:p>
        </w:tc>
        <w:tc>
          <w:tcPr>
            <w:tcW w:w="2631" w:type="dxa"/>
            <w:tcBorders>
              <w:left w:val="single" w:sz="4" w:space="0" w:color="auto"/>
              <w:right w:val="single" w:sz="4" w:space="0" w:color="auto"/>
            </w:tcBorders>
            <w:vAlign w:val="center"/>
          </w:tcPr>
          <w:p>
            <w:pPr>
              <w:ind w:firstLine="0"/>
              <w:jc w:val="left"/>
              <w:rPr>
                <w:rFonts w:ascii="宋体" w:eastAsia="宋体"/>
                <w:bCs/>
                <w:sz w:val="21"/>
                <w:szCs w:val="21"/>
              </w:rPr>
            </w:pPr>
            <w:r>
              <w:rPr>
                <w:rFonts w:ascii="宋体" w:eastAsia="宋体" w:hint="eastAsia"/>
                <w:bCs/>
                <w:sz w:val="21"/>
                <w:szCs w:val="21"/>
              </w:rPr>
              <w:t>是否面向中小微企业</w:t>
            </w:r>
          </w:p>
        </w:tc>
        <w:tc>
          <w:tcPr>
            <w:tcW w:w="5672" w:type="dxa"/>
            <w:vAlign w:val="center"/>
          </w:tcPr>
          <w:p>
            <w:pPr>
              <w:pStyle w:val="10912"/>
              <w:ind w:firstLine="0"/>
              <w:jc w:val="left"/>
              <w:rPr>
                <w:rFonts w:ascii="宋体" w:eastAsia="宋体"/>
                <w:bCs/>
                <w:sz w:val="21"/>
                <w:szCs w:val="21"/>
              </w:rPr>
            </w:pPr>
            <w:r>
              <w:rPr>
                <w:rFonts w:ascii="宋体" w:eastAsia="宋体" w:hint="eastAsia"/>
                <w:bCs/>
                <w:sz w:val="21"/>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49"/>
              <w:ind w:firstLine="0"/>
              <w:jc w:val="center"/>
              <w:rPr>
                <w:rFonts w:ascii="宋体" w:eastAsia="宋体"/>
                <w:bCs/>
                <w:sz w:val="21"/>
                <w:szCs w:val="21"/>
              </w:rPr>
            </w:pPr>
            <w:bookmarkStart w:id="38" w:name="采购政策落实_goodsAttr_2"/>
            <w:bookmarkEnd w:id="38"/>
            <w:r>
              <w:rPr>
                <w:rFonts w:ascii="宋体" w:eastAsia="宋体" w:hint="eastAsia"/>
                <w:bCs/>
                <w:sz w:val="21"/>
                <w:szCs w:val="21"/>
              </w:rPr>
              <w:t>2</w:t>
            </w:r>
          </w:p>
        </w:tc>
        <w:tc>
          <w:tcPr>
            <w:tcW w:w="2631" w:type="dxa"/>
            <w:tcBorders>
              <w:left w:val="single" w:sz="4" w:space="0" w:color="auto"/>
              <w:right w:val="single" w:sz="4" w:space="0" w:color="auto"/>
            </w:tcBorders>
            <w:vAlign w:val="center"/>
          </w:tcPr>
          <w:p>
            <w:pPr>
              <w:pStyle w:val="506"/>
              <w:ind w:firstLine="0"/>
              <w:jc w:val="left"/>
              <w:rPr>
                <w:rFonts w:ascii="宋体" w:eastAsia="宋体"/>
                <w:bCs/>
                <w:sz w:val="21"/>
                <w:szCs w:val="21"/>
              </w:rPr>
            </w:pPr>
            <w:r>
              <w:rPr>
                <w:rFonts w:ascii="宋体" w:eastAsia="宋体" w:hint="eastAsia"/>
                <w:bCs/>
                <w:sz w:val="21"/>
                <w:szCs w:val="21"/>
              </w:rPr>
              <w:t>是否允许进口产品</w:t>
            </w:r>
          </w:p>
        </w:tc>
        <w:tc>
          <w:tcPr>
            <w:tcW w:w="5672" w:type="dxa"/>
            <w:vAlign w:val="center"/>
          </w:tcPr>
          <w:p>
            <w:pPr>
              <w:pStyle w:val="5113"/>
              <w:ind w:firstLine="0"/>
              <w:jc w:val="left"/>
              <w:rPr>
                <w:rFonts w:ascii="宋体" w:eastAsia="宋体"/>
                <w:bCs/>
                <w:sz w:val="21"/>
                <w:szCs w:val="21"/>
              </w:rPr>
            </w:pPr>
            <w:r>
              <w:rPr>
                <w:rFonts w:ascii="宋体" w:eastAsia="宋体" w:hint="eastAsia"/>
                <w:bCs/>
                <w:sz w:val="21"/>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521"/>
              <w:ind w:firstLine="0"/>
              <w:jc w:val="center"/>
              <w:rPr>
                <w:rFonts w:ascii="宋体" w:eastAsia="宋体"/>
                <w:bCs/>
                <w:sz w:val="21"/>
                <w:szCs w:val="21"/>
              </w:rPr>
            </w:pPr>
            <w:bookmarkStart w:id="39" w:name="采购政策落实_goodsAttr_3"/>
            <w:bookmarkEnd w:id="39"/>
            <w:r>
              <w:rPr>
                <w:rFonts w:ascii="宋体" w:eastAsia="宋体" w:hint="eastAsia"/>
                <w:bCs/>
                <w:sz w:val="21"/>
                <w:szCs w:val="21"/>
              </w:rPr>
              <w:t>3</w:t>
            </w:r>
          </w:p>
        </w:tc>
        <w:tc>
          <w:tcPr>
            <w:tcW w:w="2631" w:type="dxa"/>
            <w:tcBorders>
              <w:left w:val="single" w:sz="4" w:space="0" w:color="auto"/>
              <w:right w:val="single" w:sz="4" w:space="0" w:color="auto"/>
            </w:tcBorders>
            <w:vAlign w:val="center"/>
          </w:tcPr>
          <w:p>
            <w:pPr>
              <w:pStyle w:val="531"/>
              <w:ind w:firstLine="0"/>
              <w:jc w:val="left"/>
              <w:rPr>
                <w:rFonts w:ascii="宋体" w:eastAsia="宋体"/>
                <w:bCs/>
                <w:sz w:val="21"/>
                <w:szCs w:val="21"/>
              </w:rPr>
            </w:pPr>
            <w:r>
              <w:rPr>
                <w:rFonts w:ascii="宋体" w:eastAsia="宋体" w:hint="eastAsia"/>
                <w:bCs/>
                <w:sz w:val="21"/>
                <w:szCs w:val="21"/>
              </w:rPr>
              <w:t>是否需要节能产品</w:t>
            </w:r>
          </w:p>
        </w:tc>
        <w:tc>
          <w:tcPr>
            <w:tcW w:w="5672" w:type="dxa"/>
            <w:vAlign w:val="center"/>
          </w:tcPr>
          <w:p>
            <w:pPr>
              <w:pStyle w:val="544"/>
              <w:ind w:firstLine="0"/>
              <w:jc w:val="left"/>
              <w:rPr>
                <w:rFonts w:ascii="宋体" w:eastAsia="宋体"/>
                <w:bCs/>
                <w:sz w:val="21"/>
                <w:szCs w:val="21"/>
              </w:rPr>
            </w:pPr>
            <w:r>
              <w:rPr>
                <w:rFonts w:ascii="宋体" w:eastAsia="宋体" w:hint="eastAsia"/>
                <w:bCs/>
                <w:sz w:val="21"/>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550"/>
              <w:ind w:firstLine="0"/>
              <w:jc w:val="center"/>
              <w:rPr>
                <w:rFonts w:ascii="宋体" w:eastAsia="宋体"/>
                <w:bCs/>
                <w:sz w:val="21"/>
                <w:szCs w:val="21"/>
              </w:rPr>
            </w:pPr>
            <w:bookmarkStart w:id="40" w:name="采购政策落实_goodsAttr_4"/>
            <w:bookmarkEnd w:id="40"/>
            <w:r>
              <w:rPr>
                <w:rFonts w:ascii="宋体" w:eastAsia="宋体" w:hint="eastAsia"/>
                <w:bCs/>
                <w:sz w:val="21"/>
                <w:szCs w:val="21"/>
              </w:rPr>
              <w:t>4</w:t>
            </w:r>
          </w:p>
        </w:tc>
        <w:tc>
          <w:tcPr>
            <w:tcW w:w="2631" w:type="dxa"/>
            <w:tcBorders>
              <w:left w:val="single" w:sz="4" w:space="0" w:color="auto"/>
              <w:right w:val="single" w:sz="4" w:space="0" w:color="auto"/>
            </w:tcBorders>
            <w:vAlign w:val="center"/>
          </w:tcPr>
          <w:p>
            <w:pPr>
              <w:pStyle w:val="56"/>
              <w:ind w:firstLine="0"/>
              <w:jc w:val="left"/>
              <w:rPr>
                <w:rFonts w:ascii="宋体" w:eastAsia="宋体"/>
                <w:bCs/>
                <w:sz w:val="21"/>
                <w:szCs w:val="21"/>
              </w:rPr>
            </w:pPr>
            <w:r>
              <w:rPr>
                <w:rFonts w:ascii="宋体" w:eastAsia="宋体" w:hint="eastAsia"/>
                <w:bCs/>
                <w:sz w:val="21"/>
                <w:szCs w:val="21"/>
              </w:rPr>
              <w:t>是否需要节水产品</w:t>
            </w:r>
          </w:p>
        </w:tc>
        <w:tc>
          <w:tcPr>
            <w:tcW w:w="5672" w:type="dxa"/>
            <w:vAlign w:val="center"/>
          </w:tcPr>
          <w:p>
            <w:pPr>
              <w:pStyle w:val="57"/>
              <w:ind w:firstLine="0"/>
              <w:jc w:val="left"/>
              <w:rPr>
                <w:rFonts w:ascii="宋体" w:eastAsia="宋体"/>
                <w:bCs/>
                <w:sz w:val="21"/>
                <w:szCs w:val="21"/>
              </w:rPr>
            </w:pPr>
            <w:r>
              <w:rPr>
                <w:rFonts w:ascii="宋体" w:eastAsia="宋体" w:hint="eastAsia"/>
                <w:bCs/>
                <w:sz w:val="21"/>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5812"/>
              <w:ind w:firstLine="0"/>
              <w:jc w:val="center"/>
              <w:rPr>
                <w:rFonts w:ascii="宋体" w:eastAsia="宋体"/>
                <w:bCs/>
                <w:sz w:val="21"/>
                <w:szCs w:val="21"/>
              </w:rPr>
            </w:pPr>
            <w:bookmarkStart w:id="41" w:name="采购政策落实_goodsAttr_5"/>
            <w:bookmarkEnd w:id="41"/>
            <w:r>
              <w:rPr>
                <w:rFonts w:ascii="宋体" w:eastAsia="宋体" w:hint="eastAsia"/>
                <w:bCs/>
                <w:sz w:val="21"/>
                <w:szCs w:val="21"/>
              </w:rPr>
              <w:t>5</w:t>
            </w:r>
          </w:p>
        </w:tc>
        <w:tc>
          <w:tcPr>
            <w:tcW w:w="2631" w:type="dxa"/>
            <w:tcBorders>
              <w:left w:val="single" w:sz="4" w:space="0" w:color="auto"/>
              <w:right w:val="single" w:sz="4" w:space="0" w:color="auto"/>
            </w:tcBorders>
            <w:vAlign w:val="center"/>
          </w:tcPr>
          <w:p>
            <w:pPr>
              <w:pStyle w:val="5912"/>
              <w:ind w:firstLine="0"/>
              <w:jc w:val="left"/>
              <w:rPr>
                <w:rFonts w:ascii="宋体" w:eastAsia="宋体"/>
                <w:bCs/>
                <w:sz w:val="21"/>
                <w:szCs w:val="21"/>
              </w:rPr>
            </w:pPr>
            <w:r>
              <w:rPr>
                <w:rFonts w:ascii="宋体" w:eastAsia="宋体" w:hint="eastAsia"/>
                <w:bCs/>
                <w:sz w:val="21"/>
                <w:szCs w:val="21"/>
              </w:rPr>
              <w:t>是否需要环境标志产品</w:t>
            </w:r>
          </w:p>
        </w:tc>
        <w:tc>
          <w:tcPr>
            <w:tcW w:w="5672" w:type="dxa"/>
            <w:vAlign w:val="center"/>
          </w:tcPr>
          <w:p>
            <w:pPr>
              <w:pStyle w:val="602"/>
              <w:ind w:firstLine="0"/>
              <w:jc w:val="left"/>
              <w:rPr>
                <w:rFonts w:ascii="宋体" w:eastAsia="宋体"/>
                <w:bCs/>
                <w:sz w:val="21"/>
                <w:szCs w:val="21"/>
              </w:rPr>
            </w:pPr>
            <w:r>
              <w:rPr>
                <w:rFonts w:ascii="宋体" w:eastAsia="宋体" w:hint="eastAsia"/>
                <w:bCs/>
                <w:sz w:val="21"/>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610"/>
              <w:ind w:firstLine="0"/>
              <w:jc w:val="center"/>
              <w:rPr>
                <w:rFonts w:ascii="宋体" w:eastAsia="宋体"/>
                <w:bCs/>
                <w:sz w:val="21"/>
                <w:szCs w:val="21"/>
              </w:rPr>
            </w:pPr>
            <w:bookmarkStart w:id="42" w:name="采购政策落实_goodsAttr_6"/>
            <w:bookmarkEnd w:id="42"/>
            <w:r>
              <w:rPr>
                <w:rFonts w:ascii="宋体" w:eastAsia="宋体" w:hint="eastAsia"/>
                <w:bCs/>
                <w:sz w:val="21"/>
                <w:szCs w:val="21"/>
              </w:rPr>
              <w:t>6</w:t>
            </w:r>
          </w:p>
        </w:tc>
        <w:tc>
          <w:tcPr>
            <w:tcW w:w="2631" w:type="dxa"/>
            <w:tcBorders>
              <w:left w:val="single" w:sz="4" w:space="0" w:color="auto"/>
              <w:right w:val="single" w:sz="4" w:space="0" w:color="auto"/>
            </w:tcBorders>
            <w:vAlign w:val="center"/>
          </w:tcPr>
          <w:p>
            <w:pPr>
              <w:pStyle w:val="62"/>
              <w:ind w:firstLine="0"/>
              <w:jc w:val="left"/>
              <w:rPr>
                <w:rFonts w:ascii="宋体" w:eastAsia="宋体"/>
                <w:bCs/>
                <w:sz w:val="21"/>
                <w:szCs w:val="21"/>
              </w:rPr>
            </w:pPr>
            <w:r>
              <w:rPr>
                <w:rFonts w:ascii="宋体" w:eastAsia="宋体" w:hint="eastAsia"/>
                <w:bCs/>
                <w:sz w:val="21"/>
                <w:szCs w:val="21"/>
              </w:rPr>
              <w:t>是否面向监狱企业</w:t>
            </w:r>
          </w:p>
        </w:tc>
        <w:tc>
          <w:tcPr>
            <w:tcW w:w="5672" w:type="dxa"/>
            <w:vAlign w:val="center"/>
          </w:tcPr>
          <w:p>
            <w:pPr>
              <w:pStyle w:val="630"/>
              <w:ind w:left="0" w:firstLine="0"/>
              <w:jc w:val="left"/>
              <w:rPr>
                <w:rFonts w:ascii="宋体" w:eastAsia="宋体"/>
                <w:bCs/>
                <w:sz w:val="21"/>
                <w:szCs w:val="21"/>
              </w:rPr>
            </w:pPr>
            <w:r>
              <w:rPr>
                <w:rFonts w:ascii="宋体" w:eastAsia="宋体" w:hint="eastAsia"/>
                <w:bCs/>
                <w:sz w:val="21"/>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64"/>
              <w:ind w:firstLine="0"/>
              <w:jc w:val="center"/>
              <w:rPr>
                <w:rFonts w:ascii="宋体" w:eastAsia="宋体"/>
                <w:bCs/>
                <w:sz w:val="21"/>
                <w:szCs w:val="21"/>
              </w:rPr>
            </w:pPr>
            <w:bookmarkStart w:id="43" w:name="采购政策落实_goodsAttr_7"/>
            <w:bookmarkEnd w:id="43"/>
            <w:r>
              <w:rPr>
                <w:rFonts w:ascii="宋体" w:eastAsia="宋体" w:hint="eastAsia"/>
                <w:bCs/>
                <w:sz w:val="21"/>
                <w:szCs w:val="21"/>
              </w:rPr>
              <w:t>7</w:t>
            </w:r>
          </w:p>
        </w:tc>
        <w:tc>
          <w:tcPr>
            <w:tcW w:w="2631" w:type="dxa"/>
            <w:tcBorders>
              <w:left w:val="single" w:sz="4" w:space="0" w:color="auto"/>
              <w:right w:val="single" w:sz="4" w:space="0" w:color="auto"/>
            </w:tcBorders>
            <w:vAlign w:val="center"/>
          </w:tcPr>
          <w:p>
            <w:pPr>
              <w:pStyle w:val="10711"/>
              <w:ind w:firstLine="0"/>
              <w:jc w:val="left"/>
              <w:rPr>
                <w:rFonts w:ascii="宋体" w:eastAsia="宋体"/>
                <w:bCs/>
                <w:sz w:val="21"/>
                <w:szCs w:val="21"/>
              </w:rPr>
            </w:pPr>
            <w:r>
              <w:rPr>
                <w:rFonts w:ascii="宋体" w:eastAsia="宋体" w:hint="eastAsia"/>
                <w:bCs/>
                <w:sz w:val="21"/>
                <w:szCs w:val="21"/>
              </w:rPr>
              <w:t>是否需要环保标志产品</w:t>
            </w:r>
          </w:p>
        </w:tc>
        <w:tc>
          <w:tcPr>
            <w:tcW w:w="5672" w:type="dxa"/>
            <w:vAlign w:val="center"/>
          </w:tcPr>
          <w:p>
            <w:pPr>
              <w:pStyle w:val="6611"/>
              <w:ind w:firstLine="0"/>
              <w:jc w:val="left"/>
              <w:rPr>
                <w:rFonts w:ascii="宋体" w:eastAsia="宋体"/>
                <w:bCs/>
                <w:sz w:val="21"/>
                <w:szCs w:val="21"/>
              </w:rPr>
            </w:pPr>
            <w:r>
              <w:rPr>
                <w:rFonts w:ascii="宋体" w:eastAsia="宋体" w:hint="eastAsia"/>
                <w:bCs/>
                <w:sz w:val="21"/>
                <w:szCs w:val="21"/>
              </w:rPr>
              <w:t>否</w:t>
            </w:r>
          </w:p>
        </w:tc>
      </w:tr>
      <w:tr>
        <w:tblPrEx>
          <w:tblW w:w="9061" w:type="dxa"/>
          <w:jc w:val="left"/>
          <w:tblInd w:w="0" w:type="dxa"/>
          <w:tblLayout w:type="fixed"/>
          <w:tblCellMar>
            <w:top w:w="0" w:type="dxa"/>
            <w:left w:w="108" w:type="dxa"/>
            <w:bottom w:w="0" w:type="dxa"/>
            <w:right w:w="108" w:type="dxa"/>
          </w:tblCellMar>
        </w:tblPrEx>
        <w:trPr>
          <w:trHeight w:val="1019"/>
          <w:jc w:val="left"/>
        </w:trPr>
        <w:tc>
          <w:tcPr>
            <w:tcW w:w="758" w:type="dxa"/>
            <w:vAlign w:val="center"/>
          </w:tcPr>
          <w:p>
            <w:pPr>
              <w:pStyle w:val="675"/>
              <w:ind w:firstLine="0"/>
              <w:jc w:val="center"/>
              <w:rPr>
                <w:rFonts w:ascii="宋体" w:eastAsia="宋体"/>
                <w:bCs/>
                <w:sz w:val="21"/>
                <w:szCs w:val="21"/>
              </w:rPr>
            </w:pPr>
            <w:r>
              <w:rPr>
                <w:rFonts w:ascii="宋体" w:eastAsia="宋体" w:hint="eastAsia"/>
                <w:bCs/>
                <w:sz w:val="21"/>
                <w:szCs w:val="21"/>
              </w:rPr>
              <w:t>8</w:t>
            </w:r>
          </w:p>
        </w:tc>
        <w:tc>
          <w:tcPr>
            <w:tcW w:w="2631" w:type="dxa"/>
            <w:tcBorders>
              <w:left w:val="single" w:sz="4" w:space="0" w:color="auto"/>
              <w:right w:val="single" w:sz="4" w:space="0" w:color="auto"/>
            </w:tcBorders>
            <w:vAlign w:val="center"/>
          </w:tcPr>
          <w:p>
            <w:pPr>
              <w:pStyle w:val="681"/>
              <w:ind w:firstLine="0"/>
              <w:jc w:val="left"/>
              <w:rPr>
                <w:rFonts w:ascii="宋体" w:eastAsia="宋体"/>
                <w:bCs/>
                <w:sz w:val="21"/>
                <w:szCs w:val="21"/>
              </w:rPr>
            </w:pPr>
            <w:r>
              <w:rPr>
                <w:rFonts w:ascii="宋体" w:eastAsia="宋体" w:hint="eastAsia"/>
                <w:bCs/>
                <w:sz w:val="21"/>
                <w:szCs w:val="21"/>
              </w:rPr>
              <w:t>是否面向残疾人福利性单位</w:t>
            </w:r>
          </w:p>
        </w:tc>
        <w:tc>
          <w:tcPr>
            <w:tcW w:w="5672" w:type="dxa"/>
            <w:vAlign w:val="center"/>
          </w:tcPr>
          <w:p>
            <w:pPr>
              <w:pStyle w:val="695"/>
              <w:ind w:firstLine="0"/>
              <w:jc w:val="left"/>
              <w:rPr>
                <w:rFonts w:ascii="宋体" w:eastAsia="宋体"/>
                <w:bCs/>
                <w:sz w:val="21"/>
                <w:szCs w:val="21"/>
              </w:rPr>
            </w:pPr>
            <w:r>
              <w:rPr>
                <w:rFonts w:ascii="宋体" w:eastAsia="宋体" w:hint="eastAsia"/>
                <w:bCs/>
                <w:sz w:val="21"/>
                <w:szCs w:val="21"/>
              </w:rPr>
              <w:t>是，提供《残疾人福利性单位声明函》并加盖单位公章</w:t>
            </w:r>
          </w:p>
        </w:tc>
      </w:tr>
    </w:tbl>
    <w:p>
      <w:pPr>
        <w:pStyle w:val="6102"/>
        <w:ind w:firstLine="0"/>
        <w:rPr>
          <w:rFonts w:ascii="宋体" w:hint="eastAsia"/>
          <w:color w:val="000000"/>
          <w:bdr w:val="none" w:sz="0" w:space="0" w:color="auto"/>
        </w:rPr>
      </w:pPr>
      <w:r>
        <w:rPr>
          <w:rFonts w:ascii="宋体" w:eastAsia="宋体" w:hint="eastAsia"/>
          <w:color w:val="000000"/>
          <w:bdr w:val="none" w:sz="0" w:space="0" w:color="auto"/>
        </w:rPr>
        <w:t>注：本项目不专门面向中小微企业、监狱企业、残疾人企业。</w:t>
      </w:r>
    </w:p>
    <w:p>
      <w:pPr>
        <w:pStyle w:val="Heading2"/>
        <w:numPr>
          <w:ilvl w:val="0"/>
          <w:numId w:val="2"/>
        </w:numPr>
        <w:rPr>
          <w:rFonts w:ascii="方正小标宋_GBK" w:eastAsia="方正小标宋_GBK" w:cs="方正小标宋_GBK" w:hint="eastAsia"/>
        </w:rPr>
      </w:pPr>
      <w:r>
        <w:rPr>
          <w:rFonts w:ascii="方正小标宋_GBK" w:eastAsia="方正小标宋_GBK" w:cs="方正小标宋_GBK" w:hint="eastAsia"/>
        </w:rPr>
        <w:t>项目概述</w:t>
      </w:r>
      <w:bookmarkEnd w:id="34"/>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pStyle w:val="481"/>
              <w:ind w:left="0" w:firstLine="0"/>
              <w:jc w:val="center"/>
              <w:rPr>
                <w:rFonts w:ascii="宋体" w:cs="方正小标宋_GBK" w:hint="eastAsia"/>
                <w:b/>
                <w:sz w:val="21"/>
                <w:szCs w:val="21"/>
              </w:rPr>
            </w:pPr>
            <w:r>
              <w:rPr>
                <w:rFonts w:ascii="宋体" w:cs="方正小标宋_GBK" w:hint="eastAsia"/>
                <w:b/>
                <w:sz w:val="21"/>
                <w:szCs w:val="21"/>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pStyle w:val="481"/>
              <w:ind w:left="0" w:firstLine="0"/>
              <w:jc w:val="center"/>
              <w:rPr>
                <w:rFonts w:ascii="宋体" w:cs="方正小标宋_GBK" w:hint="eastAsia"/>
                <w:b/>
                <w:sz w:val="21"/>
                <w:szCs w:val="21"/>
              </w:rPr>
            </w:pPr>
            <w:r>
              <w:rPr>
                <w:rFonts w:ascii="宋体" w:cs="方正小标宋_GBK" w:hint="eastAsia"/>
                <w:b/>
                <w:sz w:val="21"/>
                <w:szCs w:val="21"/>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pStyle w:val="481"/>
              <w:ind w:left="0" w:firstLine="0"/>
              <w:jc w:val="center"/>
              <w:rPr>
                <w:rFonts w:ascii="宋体" w:cs="方正小标宋_GBK" w:hint="eastAsia"/>
                <w:b/>
                <w:sz w:val="21"/>
                <w:szCs w:val="21"/>
              </w:rPr>
            </w:pPr>
            <w:bookmarkStart w:id="44" w:name="项目概述_Title_说明_Required_Table"/>
            <w:r>
              <w:rPr>
                <w:rFonts w:ascii="宋体" w:cs="方正小标宋_GBK" w:hint="eastAsia"/>
                <w:b/>
                <w:sz w:val="21"/>
                <w:szCs w:val="21"/>
              </w:rPr>
              <w:t>说明</w:t>
            </w:r>
            <w:bookmarkEnd w:id="44"/>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widowControl w:val="0"/>
              <w:ind w:left="0" w:firstLine="0"/>
              <w:jc w:val="center"/>
              <w:rPr>
                <w:rFonts w:ascii="宋体" w:cs="方正小标宋_GBK" w:hint="eastAsia"/>
                <w:sz w:val="21"/>
                <w:szCs w:val="21"/>
              </w:rPr>
            </w:pPr>
            <w:r>
              <w:rPr>
                <w:rFonts w:ascii="宋体" w:cs="方正小标宋_GBK" w:hint="eastAsia"/>
                <w:b/>
                <w:sz w:val="21"/>
                <w:szCs w:val="21"/>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left="0" w:firstLine="0"/>
              <w:jc w:val="both"/>
              <w:rPr>
                <w:rFonts w:ascii="宋体" w:cs="方正小标宋_GBK" w:hint="eastAsia"/>
                <w:b/>
                <w:sz w:val="21"/>
                <w:szCs w:val="21"/>
              </w:rPr>
            </w:pPr>
            <w:r>
              <w:rPr>
                <w:rFonts w:ascii="宋体" w:cs="方正小标宋_GBK" w:hint="eastAsia"/>
                <w:b/>
                <w:sz w:val="21"/>
                <w:szCs w:val="21"/>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党的十八大以来，以习近平同志为核心的党中央高度重视权力运行制约监督体系建设。习近平总书记在中国共产党第十九届中央纪律检查委员会第四次全体会议上发表重要讲话，指出“要完善全覆盖的制度执行监督机制，强化日常督察和专项检查”。建立和实施海关内部控制，是从源头上落实全面从严治党和有效防控执法、管理、廉政风险的重要手段。新海廉平台作为海关实施科技控权，开展内部控制的科技主平台，是落实党中央加强权力运行制约监督的重要载体。</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俞署长《在2023年海关全面从严治党工作会议上的讲话》提出“深化运用‘制度+科技’源头防控风险，对执法领域已有成果进行分析评估，紧跟加贸及保税监管、属地查检、边民互市等改革进展，同步运用‘制度+科技’管理权限。”依托现有新海廉平台，进一步发挥督察审计职能作用，推动内控措施内嵌于业务规范和操作系统中，有效促进权力规范运行。</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widowControl w:val="0"/>
              <w:ind w:left="0" w:firstLine="0"/>
              <w:jc w:val="center"/>
              <w:rPr>
                <w:rFonts w:ascii="宋体" w:cs="方正小标宋_GBK" w:hint="eastAsia"/>
                <w:sz w:val="21"/>
                <w:szCs w:val="21"/>
              </w:rPr>
            </w:pPr>
            <w:r>
              <w:rPr>
                <w:rFonts w:ascii="宋体" w:cs="方正小标宋_GBK" w:hint="eastAsia"/>
                <w:b/>
                <w:sz w:val="21"/>
                <w:szCs w:val="21"/>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left="0" w:firstLine="0"/>
              <w:jc w:val="both"/>
              <w:rPr>
                <w:rFonts w:ascii="宋体" w:cs="方正小标宋_GBK" w:hint="eastAsia"/>
                <w:b/>
                <w:sz w:val="21"/>
                <w:szCs w:val="21"/>
              </w:rPr>
            </w:pPr>
            <w:r>
              <w:rPr>
                <w:rFonts w:ascii="宋体" w:cs="方正小标宋_GBK" w:hint="eastAsia"/>
                <w:b/>
                <w:sz w:val="21"/>
                <w:szCs w:val="21"/>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1.业务依据</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《海关风险预警处置和审计监督平台应用管理办法（试行）》（署督发〔2017〕181号）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《海关风险预警处置和审计监督平台用户授权指引》（督审函〔2017〕83号）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《海关风险预警处置和审计监督平台用户授权指引（修订）》（督审函〔2019〕18号）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《直属海关应用海关风险预警处置和审计监督平台绩效考核办法》（督审函〔2017〕85号）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《海关内部控制基本规范（试行）》（署督发〔2019〕193号）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《海关内部控制评价操作规程（试行）》（署督发〔2017〕182 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《督审司关于印发&lt;海关内控前置审核操作指引&gt;的通知》（督审函〔2019〕11号）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《海关督察办法》（署督发〔2019〕193号）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《署级审计项目管理操作规范（试行）》的通知（督审函〔2015〕94 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《海关业务数据安全分类分级标准V1.0》（署办发〔2020〕0028号）</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2.技术依据</w:t>
            </w:r>
          </w:p>
          <w:p>
            <w:pPr>
              <w:pStyle w:val="3100"/>
              <w:spacing w:line="240" w:lineRule="auto"/>
              <w:ind w:left="0" w:firstLine="0"/>
              <w:jc w:val="left"/>
              <w:rPr>
                <w:rFonts w:ascii="宋体" w:eastAsia="宋体" w:cs="方正小标宋_GBK" w:hint="eastAsia"/>
                <w:iCs/>
                <w:szCs w:val="21"/>
                <w:lang w:bidi="en-US"/>
              </w:rPr>
            </w:pPr>
            <w:r>
              <w:rPr>
                <w:rFonts w:ascii="宋体" w:eastAsia="宋体" w:cs="方正小标宋_GBK" w:hint="eastAsia"/>
                <w:iCs/>
                <w:szCs w:val="21"/>
                <w:lang w:bidi="en-US"/>
              </w:rPr>
              <w:t>《中华人民共和国个人信息保护法》</w:t>
            </w:r>
          </w:p>
          <w:p>
            <w:pPr>
              <w:pStyle w:val="3100"/>
              <w:spacing w:line="240" w:lineRule="auto"/>
              <w:ind w:left="0" w:firstLine="0"/>
              <w:jc w:val="left"/>
              <w:rPr>
                <w:rFonts w:ascii="宋体" w:eastAsia="宋体" w:cs="方正小标宋_GBK" w:hint="eastAsia"/>
                <w:iCs/>
                <w:szCs w:val="21"/>
                <w:lang w:bidi="en-US"/>
              </w:rPr>
            </w:pPr>
            <w:r>
              <w:rPr>
                <w:rFonts w:ascii="宋体" w:eastAsia="宋体" w:cs="方正小标宋_GBK" w:hint="eastAsia"/>
                <w:iCs/>
                <w:szCs w:val="21"/>
                <w:lang w:bidi="en-US"/>
              </w:rPr>
              <w:t>《海关信息化应用项目管理办法》</w:t>
            </w:r>
          </w:p>
          <w:p>
            <w:pPr>
              <w:pStyle w:val="3100"/>
              <w:ind w:left="0" w:firstLine="0"/>
              <w:jc w:val="left"/>
              <w:rPr>
                <w:rFonts w:ascii="宋体" w:eastAsia="宋体" w:cs="方正小标宋_GBK" w:hint="eastAsia"/>
                <w:iCs/>
                <w:szCs w:val="21"/>
                <w:lang w:bidi="en-US"/>
              </w:rPr>
            </w:pPr>
            <w:r>
              <w:rPr>
                <w:rFonts w:ascii="宋体" w:eastAsia="宋体" w:cs="方正小标宋_GBK" w:hint="eastAsia"/>
                <w:iCs/>
                <w:szCs w:val="21"/>
                <w:lang w:bidi="en-US"/>
              </w:rPr>
              <w:t>《海关政务信息系统整合技术规范（试行）》</w:t>
            </w:r>
          </w:p>
        </w:tc>
      </w:tr>
      <w:tr>
        <w:tblPrEx>
          <w:tblW w:w="9061" w:type="dxa"/>
          <w:jc w:val="left"/>
          <w:tblInd w:w="0" w:type="dxa"/>
          <w:tblLayout w:type="fixed"/>
          <w:tblCellMar>
            <w:top w:w="0" w:type="dxa"/>
            <w:left w:w="108" w:type="dxa"/>
            <w:bottom w:w="0" w:type="dxa"/>
            <w:right w:w="108" w:type="dxa"/>
          </w:tblCellMar>
        </w:tblPrEx>
        <w:trPr>
          <w:trHeight w:val="645"/>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widowControl w:val="0"/>
              <w:ind w:left="0" w:firstLine="0"/>
              <w:jc w:val="center"/>
              <w:rPr>
                <w:rFonts w:ascii="宋体" w:cs="方正小标宋_GBK" w:hint="eastAsia"/>
                <w:sz w:val="21"/>
                <w:szCs w:val="21"/>
              </w:rPr>
            </w:pPr>
            <w:r>
              <w:rPr>
                <w:rFonts w:ascii="宋体" w:cs="方正小标宋_GBK" w:hint="eastAsia"/>
                <w:b/>
                <w:sz w:val="21"/>
                <w:szCs w:val="21"/>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left="0" w:firstLine="0"/>
              <w:jc w:val="both"/>
              <w:rPr>
                <w:rFonts w:ascii="宋体" w:cs="方正小标宋_GBK" w:hint="eastAsia"/>
                <w:b/>
                <w:sz w:val="21"/>
                <w:szCs w:val="21"/>
              </w:rPr>
            </w:pPr>
            <w:r>
              <w:rPr>
                <w:rFonts w:ascii="宋体" w:cs="方正小标宋_GBK" w:hint="eastAsia"/>
                <w:b/>
                <w:sz w:val="21"/>
                <w:szCs w:val="21"/>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1.持续拓展监督监控数据范围。</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2.内控管理方面。进一步优化内控前置审核功能，完善督察审计问题清单库，增加岗位节点清单管理相关功能，优化内控评价内容及模式；对接人事考核系统，增加人员内控评分。</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3.督察管理方面。新增优化督察模块查询及重要节点待办通知功能。</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4.设计专项审计信息化流程，规范审计过程，提升专项审计效率。</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5.及时解决原有模块功能逻辑与业务改革后业务活动不匹配。</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6.完善和加强系统管理。</w:t>
            </w:r>
          </w:p>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7.优化系统日常使用。</w:t>
            </w:r>
          </w:p>
        </w:tc>
      </w:tr>
      <w:tr>
        <w:tblPrEx>
          <w:tblW w:w="9061" w:type="dxa"/>
          <w:jc w:val="left"/>
          <w:tblInd w:w="0" w:type="dxa"/>
          <w:tblLayout w:type="fixed"/>
          <w:tblCellMar>
            <w:top w:w="0" w:type="dxa"/>
            <w:left w:w="108" w:type="dxa"/>
            <w:bottom w:w="0" w:type="dxa"/>
            <w:right w:w="108" w:type="dxa"/>
          </w:tblCellMar>
        </w:tblPrEx>
        <w:trPr>
          <w:trHeight w:val="94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widowControl w:val="0"/>
              <w:ind w:left="0" w:firstLine="0"/>
              <w:jc w:val="center"/>
              <w:rPr>
                <w:rFonts w:ascii="宋体" w:cs="方正小标宋_GBK" w:hint="eastAsia"/>
                <w:sz w:val="21"/>
                <w:szCs w:val="21"/>
              </w:rPr>
            </w:pPr>
            <w:r>
              <w:rPr>
                <w:rFonts w:ascii="宋体" w:cs="方正小标宋_GBK" w:hint="eastAsia"/>
                <w:sz w:val="21"/>
                <w:szCs w:val="21"/>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left="0" w:firstLine="0"/>
              <w:jc w:val="both"/>
              <w:rPr>
                <w:rFonts w:ascii="宋体" w:cs="方正小标宋_GBK" w:hint="eastAsia"/>
                <w:b/>
                <w:sz w:val="21"/>
                <w:szCs w:val="21"/>
              </w:rPr>
            </w:pPr>
            <w:r>
              <w:rPr>
                <w:rFonts w:ascii="宋体" w:cs="方正小标宋_GBK" w:hint="eastAsia"/>
                <w:b/>
                <w:sz w:val="21"/>
                <w:szCs w:val="21"/>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本项目为软件开发类项目，是在已有的“海关内部控制与监督子系统”（新海廉HLS2017）基础上，按照相关需求进行系统功能模块的升级优化。</w:t>
            </w:r>
          </w:p>
          <w:p>
            <w:pPr>
              <w:pStyle w:val="3100"/>
              <w:ind w:left="0" w:firstLine="0"/>
              <w:jc w:val="left"/>
              <w:rPr>
                <w:rFonts w:hint="eastAsia"/>
              </w:rPr>
            </w:pPr>
            <w:r>
              <w:rPr>
                <w:rFonts w:ascii="宋体" w:eastAsia="宋体" w:cs="方正小标宋_GBK" w:hint="eastAsia"/>
                <w:szCs w:val="21"/>
                <w:lang w:bidi="en-US"/>
              </w:rPr>
              <w:t>海关内部控制与监督子系统：该系统利用阿里云大数据平台将海关各业务数据进行统计分析，通过自动化报表功能生成个性化监控指标，以此实现对海关业务节点监控工作。</w:t>
            </w:r>
          </w:p>
        </w:tc>
      </w:tr>
      <w:tr>
        <w:tblPrEx>
          <w:tblW w:w="9061" w:type="dxa"/>
          <w:jc w:val="left"/>
          <w:tblInd w:w="0" w:type="dxa"/>
          <w:tblLayout w:type="fixed"/>
          <w:tblCellMar>
            <w:top w:w="0" w:type="dxa"/>
            <w:left w:w="108" w:type="dxa"/>
            <w:bottom w:w="0" w:type="dxa"/>
            <w:right w:w="108" w:type="dxa"/>
          </w:tblCellMar>
        </w:tblPrEx>
        <w:trPr>
          <w:trHeight w:val="1135"/>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widowControl w:val="0"/>
              <w:ind w:left="0" w:firstLine="0"/>
              <w:jc w:val="center"/>
              <w:rPr>
                <w:rFonts w:ascii="宋体" w:cs="方正小标宋_GBK" w:hint="eastAsia"/>
                <w:sz w:val="21"/>
                <w:szCs w:val="21"/>
              </w:rPr>
            </w:pPr>
            <w:r>
              <w:rPr>
                <w:rFonts w:ascii="宋体" w:cs="方正小标宋_GBK" w:hint="eastAsia"/>
                <w:sz w:val="21"/>
                <w:szCs w:val="21"/>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left="0" w:firstLine="0"/>
              <w:jc w:val="both"/>
              <w:rPr>
                <w:rFonts w:ascii="宋体" w:cs="方正小标宋_GBK" w:hint="eastAsia"/>
                <w:b/>
                <w:sz w:val="21"/>
                <w:szCs w:val="21"/>
              </w:rPr>
            </w:pPr>
            <w:r>
              <w:rPr>
                <w:rFonts w:ascii="宋体" w:cs="方正小标宋_GBK" w:hint="eastAsia"/>
                <w:b/>
                <w:sz w:val="21"/>
                <w:szCs w:val="21"/>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jc w:val="left"/>
              <w:rPr>
                <w:rFonts w:ascii="宋体" w:eastAsia="宋体" w:cs="方正小标宋_GBK" w:hint="eastAsia"/>
                <w:szCs w:val="21"/>
                <w:lang w:bidi="en-US"/>
              </w:rPr>
            </w:pPr>
            <w:r>
              <w:rPr>
                <w:rFonts w:ascii="宋体" w:eastAsia="宋体" w:cs="方正小标宋_GBK" w:hint="eastAsia"/>
                <w:szCs w:val="21"/>
                <w:lang w:bidi="en-US"/>
              </w:rPr>
              <w:t>进一步拓展新海廉平台监督范围和监控视角，优化完善平台相关功能，应用大数据技术构建覆盖全领域的智能监督体系，实现海关科技控权目标、促进督审工作提质增效，同时作为各级海关单位规范日常工作，有效避免执法、管理、廉政风险的最直接、最有效的抓手。</w:t>
            </w:r>
          </w:p>
        </w:tc>
      </w:tr>
      <w:tr>
        <w:tblPrEx>
          <w:tblW w:w="9061" w:type="dxa"/>
          <w:jc w:val="left"/>
          <w:tblInd w:w="0" w:type="dxa"/>
          <w:tblLayout w:type="fixed"/>
          <w:tblCellMar>
            <w:top w:w="0" w:type="dxa"/>
            <w:left w:w="108" w:type="dxa"/>
            <w:bottom w:w="0" w:type="dxa"/>
            <w:right w:w="108" w:type="dxa"/>
          </w:tblCellMar>
        </w:tblPrEx>
        <w:trPr>
          <w:trHeight w:val="764"/>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481"/>
              <w:widowControl w:val="0"/>
              <w:ind w:left="0" w:firstLine="0"/>
              <w:jc w:val="center"/>
              <w:rPr>
                <w:rFonts w:ascii="宋体" w:cs="方正小标宋_GBK" w:hint="eastAsia"/>
                <w:sz w:val="21"/>
                <w:szCs w:val="21"/>
              </w:rPr>
            </w:pPr>
            <w:r>
              <w:rPr>
                <w:rFonts w:ascii="宋体" w:cs="方正小标宋_GBK" w:hint="eastAsia"/>
                <w:sz w:val="21"/>
                <w:szCs w:val="21"/>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481"/>
              <w:ind w:left="0" w:firstLine="0"/>
              <w:jc w:val="both"/>
              <w:rPr>
                <w:rFonts w:ascii="宋体" w:cs="方正小标宋_GBK" w:hint="eastAsia"/>
                <w:b/>
                <w:sz w:val="21"/>
                <w:szCs w:val="21"/>
              </w:rPr>
            </w:pPr>
            <w:r>
              <w:rPr>
                <w:rFonts w:ascii="宋体" w:cs="方正小标宋_GBK" w:hint="eastAsia"/>
                <w:b/>
                <w:sz w:val="21"/>
                <w:szCs w:val="21"/>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ind w:left="0" w:firstLine="0"/>
              <w:jc w:val="left"/>
              <w:rPr>
                <w:rFonts w:ascii="宋体" w:eastAsia="宋体" w:cs="方正小标宋_GBK" w:hint="eastAsia"/>
                <w:szCs w:val="21"/>
                <w:lang w:bidi="en-US"/>
              </w:rPr>
            </w:pPr>
            <w:r>
              <w:rPr>
                <w:rFonts w:ascii="宋体" w:eastAsia="宋体" w:cs="方正小标宋_GBK" w:hint="eastAsia"/>
                <w:szCs w:val="21"/>
                <w:lang w:bidi="en-US"/>
              </w:rPr>
              <w:t>对现有“海关内部控制与监督子系统”的升级改造</w:t>
            </w:r>
          </w:p>
        </w:tc>
      </w:tr>
    </w:tbl>
    <w:p>
      <w:pPr>
        <w:pStyle w:val="Heading2"/>
        <w:numPr>
          <w:ilvl w:val="0"/>
          <w:numId w:val="2"/>
        </w:numPr>
        <w:jc w:val="both"/>
        <w:rPr>
          <w:rFonts w:ascii="方正小标宋_GBK" w:eastAsia="方正小标宋_GBK" w:cs="方正小标宋_GBK" w:hint="eastAsia"/>
          <w:lang w:val="en-US"/>
        </w:rPr>
      </w:pPr>
      <w:r>
        <w:rPr>
          <w:rFonts w:ascii="方正小标宋_GBK" w:eastAsia="方正小标宋_GBK" w:cs="方正小标宋_GBK" w:hint="eastAsia"/>
          <w:lang w:val="en-US"/>
        </w:rPr>
        <w:t>商务需求</w:t>
      </w:r>
      <w:bookmarkEnd w:id="33"/>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ind w:left="0" w:firstLine="0"/>
              <w:jc w:val="center"/>
              <w:rPr>
                <w:rFonts w:ascii="宋体" w:cs="方正小标宋_GBK" w:hint="eastAsia"/>
                <w:b/>
              </w:rPr>
            </w:pPr>
            <w:r>
              <w:rPr>
                <w:rFonts w:ascii="宋体" w:cs="方正小标宋_GBK" w:hint="eastAsia"/>
                <w:b/>
                <w:sz w:val="24"/>
                <w:szCs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ind w:left="0" w:firstLine="0"/>
              <w:jc w:val="center"/>
              <w:rPr>
                <w:rFonts w:ascii="宋体" w:cs="方正小标宋_GBK" w:hint="eastAsia"/>
                <w:b/>
              </w:rPr>
            </w:pPr>
            <w:r>
              <w:rPr>
                <w:rFonts w:ascii="宋体" w:cs="方正小标宋_GBK" w:hint="eastAsia"/>
                <w:b/>
                <w:sz w:val="24"/>
                <w:szCs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ind w:left="0" w:firstLine="0"/>
              <w:jc w:val="center"/>
              <w:rPr>
                <w:rFonts w:ascii="宋体" w:cs="方正小标宋_GBK" w:hint="eastAsia"/>
                <w:b/>
              </w:rPr>
            </w:pPr>
            <w:bookmarkStart w:id="45" w:name="商务需求_Title_说明_Required_Table"/>
            <w:r>
              <w:rPr>
                <w:rFonts w:ascii="宋体" w:cs="方正小标宋_GBK" w:hint="eastAsia"/>
                <w:b/>
                <w:sz w:val="24"/>
                <w:szCs w:val="24"/>
              </w:rPr>
              <w:t>说明</w:t>
            </w:r>
            <w:bookmarkEnd w:id="45"/>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cs="方正小标宋_GBK" w:hint="eastAsia"/>
              </w:rPr>
            </w:pPr>
            <w:r>
              <w:rPr>
                <w:rFonts w:ascii="宋体" w:cs="方正小标宋_GBK" w:hint="eastAsia"/>
                <w:b/>
                <w:sz w:val="24"/>
                <w:szCs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cs="方正小标宋_GBK" w:hint="eastAsia"/>
                <w:b/>
              </w:rPr>
            </w:pPr>
            <w:r>
              <w:rPr>
                <w:rFonts w:ascii="宋体" w:cs="方正小标宋_GBK" w:hint="eastAsia"/>
                <w:b/>
                <w:sz w:val="24"/>
                <w:szCs w:val="24"/>
              </w:rPr>
              <w:t>投标人资质</w:t>
            </w:r>
            <w:r>
              <w:rPr>
                <w:rFonts w:ascii="宋体" w:cs="方正小标宋_GBK" w:hint="eastAsia"/>
                <w:b/>
              </w:rPr>
              <w:t>★</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jc w:val="left"/>
              <w:rPr>
                <w:rFonts w:ascii="宋体" w:eastAsia="宋体" w:cs="方正小标宋_GBK" w:hint="eastAsia"/>
                <w:sz w:val="24"/>
                <w:lang w:bidi="en-US"/>
              </w:rPr>
            </w:pPr>
            <w:r>
              <w:rPr>
                <w:rFonts w:ascii="宋体" w:eastAsia="宋体" w:cs="方正小标宋_GBK" w:hint="eastAsia"/>
                <w:sz w:val="24"/>
                <w:lang w:val="en-US" w:bidi="en-US"/>
              </w:rPr>
              <w:t>1.符合《中华人民共和国政府采购法》第二十二条及《政府采购法实施条例》第十七、十八条规定。</w:t>
            </w:r>
          </w:p>
          <w:p>
            <w:pPr>
              <w:pStyle w:val="3100"/>
              <w:jc w:val="left"/>
              <w:rPr>
                <w:rFonts w:ascii="宋体" w:eastAsia="宋体" w:cs="方正小标宋_GBK" w:hint="eastAsia"/>
                <w:sz w:val="24"/>
                <w:lang w:bidi="en-US"/>
              </w:rPr>
            </w:pPr>
            <w:r>
              <w:rPr>
                <w:rFonts w:ascii="宋体" w:eastAsia="宋体" w:cs="方正小标宋_GBK" w:hint="eastAsia"/>
                <w:sz w:val="24"/>
                <w:lang w:val="en-US" w:bidi="en-US"/>
              </w:rPr>
              <w:t>2.开标日通过“信用中国”网站、中国政府采购网查询，未被列入“失信被执行人、重大税收违法案件当事人名单、政府采购严重违法失信行为记录名单”的。</w:t>
            </w:r>
          </w:p>
          <w:p>
            <w:pPr>
              <w:pStyle w:val="3100"/>
              <w:jc w:val="left"/>
              <w:rPr>
                <w:rFonts w:ascii="宋体" w:eastAsia="宋体" w:cs="方正小标宋_GBK" w:hint="eastAsia"/>
                <w:sz w:val="24"/>
                <w:lang w:bidi="en-US"/>
              </w:rPr>
            </w:pPr>
            <w:r>
              <w:rPr>
                <w:rFonts w:ascii="宋体" w:eastAsia="宋体" w:cs="方正小标宋_GBK" w:hint="eastAsia"/>
                <w:sz w:val="24"/>
                <w:lang w:val="en-US" w:bidi="en-US"/>
              </w:rPr>
              <w:t>3.从采购机构在本公告中规定的渠道获取了招标文件，且在法律上和财务上独立于采购机构。</w:t>
            </w:r>
          </w:p>
          <w:p>
            <w:pPr>
              <w:pStyle w:val="3100"/>
              <w:jc w:val="left"/>
              <w:rPr>
                <w:rFonts w:ascii="宋体" w:eastAsia="宋体" w:cs="方正小标宋_GBK" w:hint="eastAsia"/>
                <w:sz w:val="24"/>
                <w:lang w:bidi="en-US"/>
              </w:rPr>
            </w:pPr>
            <w:r>
              <w:rPr>
                <w:rFonts w:ascii="宋体" w:eastAsia="宋体" w:cs="方正小标宋_GBK" w:hint="eastAsia"/>
                <w:sz w:val="24"/>
                <w:lang w:val="en-US" w:bidi="en-US"/>
              </w:rPr>
              <w:t>4.其他条件：</w:t>
            </w:r>
          </w:p>
          <w:p>
            <w:pPr>
              <w:pStyle w:val="3100"/>
              <w:jc w:val="left"/>
              <w:rPr>
                <w:rFonts w:ascii="宋体" w:eastAsia="宋体" w:cs="方正小标宋_GBK" w:hint="eastAsia"/>
                <w:sz w:val="24"/>
                <w:lang w:bidi="en-US"/>
              </w:rPr>
            </w:pPr>
            <w:r>
              <w:rPr>
                <w:rFonts w:ascii="宋体" w:eastAsia="宋体" w:cs="方正小标宋_GBK" w:hint="eastAsia"/>
                <w:sz w:val="24"/>
                <w:lang w:val="en-US" w:bidi="en-US"/>
              </w:rPr>
              <w:t>（1）本项目不接受联合体参与投标。</w:t>
            </w:r>
          </w:p>
          <w:p>
            <w:pPr>
              <w:pStyle w:val="3100"/>
              <w:jc w:val="left"/>
              <w:rPr>
                <w:rFonts w:ascii="宋体" w:eastAsia="宋体" w:cs="方正小标宋_GBK" w:hint="eastAsia"/>
                <w:sz w:val="24"/>
                <w:lang w:bidi="en-US"/>
              </w:rPr>
            </w:pPr>
            <w:r>
              <w:rPr>
                <w:rFonts w:ascii="宋体" w:eastAsia="宋体" w:cs="方正小标宋_GBK" w:hint="eastAsia"/>
                <w:sz w:val="24"/>
                <w:lang w:val="en-US" w:bidi="en-US"/>
              </w:rPr>
              <w:t>（2）本项目不接受进口产品。</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cs="方正小标宋_GBK" w:hint="eastAsia"/>
              </w:rPr>
            </w:pPr>
            <w:r>
              <w:rPr>
                <w:rFonts w:ascii="宋体" w:cs="方正小标宋_GBK" w:hint="eastAsia"/>
                <w:b/>
                <w:sz w:val="24"/>
                <w:szCs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1143"/>
              <w:ind w:firstLine="0"/>
              <w:rPr>
                <w:rFonts w:ascii="宋体" w:cs="方正小标宋_GBK" w:hint="eastAsia"/>
                <w:b/>
              </w:rPr>
            </w:pPr>
            <w:r>
              <w:rPr>
                <w:rFonts w:ascii="宋体" w:cs="方正小标宋_GBK" w:hint="eastAsia"/>
                <w:b/>
                <w:sz w:val="24"/>
                <w:szCs w:val="24"/>
              </w:rPr>
              <w:t>信息安全要求</w:t>
            </w:r>
            <w:r>
              <w:rPr>
                <w:rFonts w:ascii="宋体" w:cs="方正小标宋_GBK" w:hint="eastAsia"/>
                <w:b/>
              </w:rPr>
              <w:t>★</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jc w:val="left"/>
              <w:rPr>
                <w:rFonts w:ascii="宋体" w:eastAsia="宋体" w:cs="方正小标宋_GBK" w:hint="eastAsia"/>
                <w:sz w:val="24"/>
                <w:lang w:bidi="en-US"/>
              </w:rPr>
            </w:pPr>
            <w:r>
              <w:rPr>
                <w:rFonts w:ascii="宋体" w:eastAsia="宋体" w:cs="方正小标宋_GBK" w:hint="eastAsia"/>
                <w:sz w:val="24"/>
                <w:lang w:bidi="en-US"/>
              </w:rPr>
              <w:t>1.保密要求</w:t>
            </w:r>
          </w:p>
          <w:p>
            <w:pPr>
              <w:pStyle w:val="3100"/>
              <w:jc w:val="left"/>
              <w:rPr>
                <w:rFonts w:ascii="宋体" w:eastAsia="宋体" w:cs="方正小标宋_GBK" w:hint="eastAsia"/>
                <w:sz w:val="24"/>
                <w:lang w:bidi="en-US"/>
              </w:rPr>
            </w:pPr>
            <w:r>
              <w:rPr>
                <w:rFonts w:ascii="宋体" w:eastAsia="宋体" w:cs="方正小标宋_GBK" w:hint="eastAsia"/>
                <w:sz w:val="24"/>
                <w:lang w:bidi="en-US"/>
              </w:rPr>
              <w:t>投标人需阐述项目团队及工作场地等方面的安全与保密管理的策略或具体措施。</w:t>
            </w:r>
          </w:p>
          <w:p>
            <w:pPr>
              <w:pStyle w:val="3100"/>
              <w:jc w:val="left"/>
              <w:rPr>
                <w:rFonts w:ascii="宋体" w:eastAsia="宋体" w:cs="方正小标宋_GBK" w:hint="eastAsia"/>
                <w:sz w:val="24"/>
                <w:lang w:bidi="en-US"/>
              </w:rPr>
            </w:pPr>
            <w:r>
              <w:rPr>
                <w:rFonts w:ascii="宋体" w:eastAsia="宋体" w:cs="方正小标宋_GBK" w:hint="eastAsia"/>
                <w:sz w:val="24"/>
                <w:lang w:bidi="en-US"/>
              </w:rPr>
              <w:t>中标人需与采购人签订保密协议，约定双方权利与义务；中标人与服务人员签订保密协议，落实相应要求；中标人及服务人员在双方约定的保密期限内如违反协议中的保密义务，中标人和服务人员承担相应违约责任。</w:t>
            </w:r>
          </w:p>
          <w:p>
            <w:pPr>
              <w:pStyle w:val="3100"/>
              <w:jc w:val="left"/>
              <w:rPr>
                <w:rFonts w:ascii="宋体" w:eastAsia="宋体" w:cs="方正小标宋_GBK" w:hint="eastAsia"/>
                <w:sz w:val="24"/>
                <w:lang w:bidi="en-US"/>
              </w:rPr>
            </w:pPr>
            <w:r>
              <w:rPr>
                <w:rFonts w:ascii="宋体" w:eastAsia="宋体" w:cs="方正小标宋_GBK" w:hint="eastAsia"/>
                <w:sz w:val="24"/>
                <w:lang w:bidi="en-US"/>
              </w:rPr>
              <w:t>必须保障系统的开发安全、应用程序安全、网络安全、设备安全和数据安全。系统在有效地为管理部门和生产部门提供服务的同时，还必须确保不影响数据网络的安全、可靠、稳定运行。除了保证系统设计安全、使用安全以外，还必须建立一套完善的安全防范体制，形成一个安全的系统。</w:t>
            </w:r>
          </w:p>
          <w:p>
            <w:pPr>
              <w:pStyle w:val="3100"/>
              <w:jc w:val="left"/>
              <w:rPr>
                <w:rFonts w:ascii="宋体" w:eastAsia="宋体" w:cs="方正小标宋_GBK" w:hint="eastAsia"/>
                <w:sz w:val="24"/>
                <w:lang w:bidi="en-US"/>
              </w:rPr>
            </w:pPr>
            <w:r>
              <w:rPr>
                <w:rFonts w:ascii="宋体" w:eastAsia="宋体" w:cs="方正小标宋_GBK" w:hint="eastAsia"/>
                <w:sz w:val="24"/>
                <w:lang w:bidi="en-US"/>
              </w:rPr>
              <w:t>中标人须遵守以下要求：</w:t>
            </w:r>
          </w:p>
          <w:p>
            <w:pPr>
              <w:pStyle w:val="3100"/>
              <w:jc w:val="left"/>
              <w:rPr>
                <w:rFonts w:ascii="宋体" w:eastAsia="宋体" w:cs="方正小标宋_GBK" w:hint="eastAsia"/>
                <w:sz w:val="24"/>
                <w:lang w:bidi="en-US"/>
              </w:rPr>
            </w:pPr>
            <w:r>
              <w:rPr>
                <w:rFonts w:ascii="宋体" w:eastAsia="宋体" w:cs="方正小标宋_GBK" w:hint="eastAsia"/>
                <w:sz w:val="24"/>
                <w:lang w:bidi="en-US"/>
              </w:rPr>
              <w:t>（1）满足项目技术架构、开发框架、编码及测试有关要求；</w:t>
            </w:r>
          </w:p>
          <w:p>
            <w:pPr>
              <w:pStyle w:val="3100"/>
              <w:jc w:val="left"/>
              <w:rPr>
                <w:rFonts w:ascii="宋体" w:eastAsia="宋体" w:cs="方正小标宋_GBK" w:hint="eastAsia"/>
                <w:sz w:val="24"/>
                <w:lang w:bidi="en-US"/>
              </w:rPr>
            </w:pPr>
            <w:r>
              <w:rPr>
                <w:rFonts w:ascii="宋体" w:eastAsia="宋体" w:cs="方正小标宋_GBK" w:hint="eastAsia"/>
                <w:sz w:val="24"/>
                <w:lang w:bidi="en-US"/>
              </w:rPr>
              <w:t>（2）配合内、外部机构的评审、评估、检查、审计等活动；</w:t>
            </w:r>
          </w:p>
          <w:p>
            <w:pPr>
              <w:pStyle w:val="3100"/>
              <w:jc w:val="left"/>
              <w:rPr>
                <w:rFonts w:ascii="宋体" w:eastAsia="宋体" w:cs="方正小标宋_GBK" w:hint="eastAsia"/>
                <w:sz w:val="24"/>
                <w:lang w:bidi="en-US"/>
              </w:rPr>
            </w:pPr>
            <w:r>
              <w:rPr>
                <w:rFonts w:ascii="宋体" w:eastAsia="宋体" w:cs="方正小标宋_GBK" w:hint="eastAsia"/>
                <w:sz w:val="24"/>
                <w:lang w:bidi="en-US"/>
              </w:rPr>
              <w:t>在服务过程中需对信息安全给予充分投入，与项目开发同步进行信息安全规划设计，须单独制定安全设计方案或在总体设计方案中包含安全设计部分。并遵守以下安全要求：</w:t>
            </w:r>
          </w:p>
          <w:p>
            <w:pPr>
              <w:pStyle w:val="3100"/>
              <w:jc w:val="left"/>
              <w:rPr>
                <w:rFonts w:ascii="宋体" w:eastAsia="宋体" w:cs="方正小标宋_GBK" w:hint="eastAsia"/>
                <w:sz w:val="24"/>
                <w:lang w:bidi="en-US"/>
              </w:rPr>
            </w:pPr>
            <w:r>
              <w:rPr>
                <w:rFonts w:ascii="宋体" w:eastAsia="宋体" w:cs="方正小标宋_GBK" w:hint="eastAsia"/>
                <w:sz w:val="24"/>
                <w:lang w:bidi="en-US"/>
              </w:rPr>
              <w:t>（1）遵循安全编码规范及通用安全编程准则；</w:t>
            </w:r>
          </w:p>
          <w:p>
            <w:pPr>
              <w:pStyle w:val="3100"/>
              <w:jc w:val="left"/>
              <w:rPr>
                <w:rFonts w:ascii="宋体" w:eastAsia="宋体" w:cs="方正小标宋_GBK" w:hint="eastAsia"/>
                <w:sz w:val="24"/>
                <w:lang w:bidi="en-US"/>
              </w:rPr>
            </w:pPr>
            <w:r>
              <w:rPr>
                <w:rFonts w:ascii="宋体" w:eastAsia="宋体" w:cs="方正小标宋_GBK" w:hint="eastAsia"/>
                <w:sz w:val="24"/>
                <w:lang w:bidi="en-US"/>
              </w:rPr>
              <w:t>（2）交付物中必须使用正版工具软件；</w:t>
            </w:r>
          </w:p>
          <w:p>
            <w:pPr>
              <w:pStyle w:val="3100"/>
              <w:jc w:val="left"/>
              <w:rPr>
                <w:rFonts w:ascii="宋体" w:eastAsia="宋体" w:cs="方正小标宋_GBK" w:hint="eastAsia"/>
                <w:sz w:val="24"/>
                <w:lang w:bidi="en-US"/>
              </w:rPr>
            </w:pPr>
            <w:r>
              <w:rPr>
                <w:rFonts w:ascii="宋体" w:eastAsia="宋体" w:cs="方正小标宋_GBK" w:hint="eastAsia"/>
                <w:sz w:val="24"/>
                <w:lang w:bidi="en-US"/>
              </w:rPr>
              <w:t>（3）开发测试环境与生产环境分离；</w:t>
            </w:r>
          </w:p>
          <w:p>
            <w:pPr>
              <w:pStyle w:val="3100"/>
              <w:jc w:val="left"/>
              <w:rPr>
                <w:rFonts w:ascii="宋体" w:eastAsia="宋体" w:cs="方正小标宋_GBK" w:hint="eastAsia"/>
                <w:sz w:val="24"/>
                <w:lang w:bidi="en-US"/>
              </w:rPr>
            </w:pPr>
            <w:r>
              <w:rPr>
                <w:rFonts w:ascii="宋体" w:eastAsia="宋体" w:cs="方正小标宋_GBK" w:hint="eastAsia"/>
                <w:sz w:val="24"/>
                <w:lang w:bidi="en-US"/>
              </w:rPr>
              <w:t>（4）开发用机采取安全保护措施，定期进行漏洞检测和修复；</w:t>
            </w:r>
          </w:p>
          <w:p>
            <w:pPr>
              <w:pStyle w:val="3100"/>
              <w:jc w:val="left"/>
              <w:rPr>
                <w:rFonts w:ascii="宋体" w:eastAsia="宋体" w:cs="方正小标宋_GBK" w:hint="eastAsia"/>
                <w:sz w:val="24"/>
                <w:lang w:bidi="en-US"/>
              </w:rPr>
            </w:pPr>
            <w:r>
              <w:rPr>
                <w:rFonts w:ascii="宋体" w:eastAsia="宋体" w:cs="方正小标宋_GBK" w:hint="eastAsia"/>
                <w:sz w:val="24"/>
                <w:lang w:bidi="en-US"/>
              </w:rPr>
              <w:t>（5）开发场地及开发人员按照国家等级保护要求实施安全控制和管理。</w:t>
            </w:r>
          </w:p>
          <w:p>
            <w:pPr>
              <w:pStyle w:val="3100"/>
              <w:jc w:val="left"/>
              <w:rPr>
                <w:rFonts w:ascii="宋体" w:eastAsia="宋体" w:cs="方正小标宋_GBK" w:hint="eastAsia"/>
                <w:sz w:val="24"/>
                <w:lang w:bidi="en-US"/>
              </w:rPr>
            </w:pPr>
            <w:r>
              <w:rPr>
                <w:rFonts w:ascii="宋体" w:eastAsia="宋体" w:cs="方正小标宋_GBK" w:hint="eastAsia"/>
                <w:sz w:val="24"/>
                <w:lang w:bidi="en-US"/>
              </w:rPr>
              <w:t>2.数据安全要求</w:t>
            </w:r>
          </w:p>
          <w:p>
            <w:pPr>
              <w:pStyle w:val="3100"/>
              <w:jc w:val="left"/>
              <w:rPr>
                <w:rFonts w:ascii="宋体" w:eastAsia="宋体" w:cs="方正小标宋_GBK" w:hint="eastAsia"/>
                <w:sz w:val="24"/>
                <w:lang w:bidi="en-US"/>
              </w:rPr>
            </w:pPr>
            <w:r>
              <w:rPr>
                <w:rFonts w:ascii="宋体" w:eastAsia="宋体" w:cs="方正小标宋_GBK" w:hint="eastAsia"/>
                <w:sz w:val="24"/>
                <w:lang w:bidi="en-US"/>
              </w:rPr>
              <w:t>本项目信息系统安全等级保护定级为二级。</w:t>
            </w:r>
          </w:p>
          <w:p>
            <w:pPr>
              <w:pStyle w:val="3100"/>
              <w:jc w:val="left"/>
              <w:rPr>
                <w:rFonts w:ascii="宋体" w:eastAsia="宋体" w:cs="方正小标宋_GBK" w:hint="eastAsia"/>
                <w:sz w:val="24"/>
                <w:lang w:bidi="en-US"/>
              </w:rPr>
            </w:pPr>
            <w:r>
              <w:rPr>
                <w:rFonts w:ascii="宋体" w:eastAsia="宋体" w:cs="方正小标宋_GBK" w:hint="eastAsia"/>
                <w:sz w:val="24"/>
                <w:lang w:bidi="en-US"/>
              </w:rPr>
              <w:t>采取符合国产密码标准sm2国密算法对系统内存储的人员身份证件号码等敏感信息进行加密，确保其存储的保密性。</w:t>
            </w:r>
          </w:p>
          <w:p>
            <w:pPr>
              <w:pStyle w:val="3100"/>
              <w:jc w:val="left"/>
              <w:rPr>
                <w:rFonts w:ascii="宋体" w:eastAsia="宋体" w:cs="方正小标宋_GBK" w:hint="eastAsia"/>
                <w:sz w:val="24"/>
                <w:lang w:bidi="en-US"/>
              </w:rPr>
            </w:pPr>
            <w:r>
              <w:rPr>
                <w:rFonts w:ascii="宋体" w:eastAsia="宋体" w:cs="方正小标宋_GBK" w:hint="eastAsia"/>
                <w:sz w:val="24"/>
                <w:lang w:bidi="en-US"/>
              </w:rPr>
              <w:t>严控敏感数据的查询查看，仅限具有高级查询权限的用户查询查看（无查询权限的用户显示***），并详细记录操作日志，高级查询权限用户的授权由总署或直属海关职能管理部门根据“实际需要”和“最小化原则”严格授权。</w:t>
            </w:r>
          </w:p>
          <w:p>
            <w:pPr>
              <w:pStyle w:val="3100"/>
              <w:jc w:val="left"/>
              <w:rPr>
                <w:rFonts w:ascii="宋体" w:eastAsia="宋体" w:cs="方正小标宋_GBK" w:hint="eastAsia"/>
                <w:sz w:val="24"/>
                <w:lang w:bidi="en-US"/>
              </w:rPr>
            </w:pPr>
            <w:r>
              <w:rPr>
                <w:rFonts w:ascii="宋体" w:eastAsia="宋体" w:cs="方正小标宋_GBK" w:hint="eastAsia"/>
                <w:sz w:val="24"/>
                <w:lang w:bidi="en-US"/>
              </w:rPr>
              <w:t>配置文件中涉及数据库连接的用户名、口令采取技术措施，实现用户名、口令的非明文存储。</w:t>
            </w:r>
          </w:p>
          <w:p>
            <w:pPr>
              <w:pStyle w:val="3100"/>
              <w:jc w:val="left"/>
              <w:rPr>
                <w:rFonts w:ascii="宋体" w:eastAsia="宋体" w:cs="方正小标宋_GBK" w:hint="eastAsia"/>
                <w:sz w:val="24"/>
                <w:lang w:bidi="en-US"/>
              </w:rPr>
            </w:pPr>
            <w:r>
              <w:rPr>
                <w:rFonts w:ascii="宋体" w:eastAsia="宋体" w:cs="方正小标宋_GBK" w:hint="eastAsia"/>
                <w:sz w:val="24"/>
                <w:lang w:bidi="en-US"/>
              </w:rPr>
              <w:t>对项目中人机接口输入或通过通信接口输入的数据的格式（字符或数字、长度）及上传文件格式（后缀、大小）进行有效性校验，确保输入数据符合系统要求，对于不符合系统要求的数据及上传文件，拒绝输入，并给出相应提示。</w:t>
            </w:r>
          </w:p>
          <w:p>
            <w:pPr>
              <w:pStyle w:val="3100"/>
              <w:jc w:val="left"/>
              <w:rPr>
                <w:rFonts w:ascii="宋体" w:eastAsia="宋体" w:cs="方正小标宋_GBK" w:hint="eastAsia"/>
                <w:sz w:val="24"/>
                <w:lang w:bidi="en-US"/>
              </w:rPr>
            </w:pPr>
            <w:r>
              <w:rPr>
                <w:rFonts w:ascii="宋体" w:eastAsia="宋体" w:cs="方正小标宋_GBK" w:hint="eastAsia"/>
                <w:sz w:val="24"/>
                <w:lang w:bidi="en-US"/>
              </w:rPr>
              <w:t>按照要求记录和保存日志，并通过权限控制确保日志记录不能被非授权删除、修改或覆盖。开启应用服务日志记录，记录各服务接口调用日志。操作检查员角色不能用于进行普通业务操作。</w:t>
            </w:r>
          </w:p>
          <w:p>
            <w:pPr>
              <w:pStyle w:val="3100"/>
              <w:jc w:val="left"/>
              <w:rPr>
                <w:rFonts w:ascii="宋体" w:eastAsia="宋体" w:cs="方正小标宋_GBK" w:hint="eastAsia"/>
                <w:sz w:val="24"/>
                <w:lang w:bidi="en-US"/>
              </w:rPr>
            </w:pPr>
            <w:r>
              <w:rPr>
                <w:rFonts w:ascii="宋体" w:eastAsia="宋体" w:cs="方正小标宋_GBK" w:hint="eastAsia"/>
                <w:sz w:val="24"/>
                <w:lang w:bidi="en-US"/>
              </w:rPr>
              <w:t>针对系统业务数据查询功能，当用户查询的业务数据记录超过10000条时，查询页面仅列出前10000条记录，并通过页面提示用户“您查询的数据记录超过了10000条，仅列出前10000条数据，建议修改查询条件重新查询”，并详细记录用户的查询日志。</w:t>
            </w:r>
          </w:p>
          <w:p>
            <w:pPr>
              <w:pStyle w:val="3100"/>
              <w:jc w:val="left"/>
              <w:rPr>
                <w:rFonts w:ascii="宋体" w:eastAsia="宋体" w:cs="方正小标宋_GBK" w:hint="eastAsia"/>
                <w:sz w:val="24"/>
                <w:lang w:bidi="en-US"/>
              </w:rPr>
            </w:pPr>
            <w:r>
              <w:rPr>
                <w:rFonts w:ascii="宋体" w:eastAsia="宋体" w:cs="方正小标宋_GBK" w:hint="eastAsia"/>
                <w:sz w:val="24"/>
                <w:lang w:bidi="en-US"/>
              </w:rPr>
              <w:t>本项目海关端应用集成H4A实现用户身份鉴权。</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cs="方正小标宋_GBK" w:hint="eastAsia"/>
              </w:rPr>
            </w:pPr>
            <w:r>
              <w:rPr>
                <w:rFonts w:ascii="宋体" w:cs="方正小标宋_GBK" w:hint="eastAsia"/>
                <w:sz w:val="24"/>
                <w:szCs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cs="方正小标宋_GBK" w:hint="eastAsia"/>
                <w:b/>
              </w:rPr>
            </w:pPr>
            <w:r>
              <w:rPr>
                <w:rFonts w:ascii="宋体" w:cs="方正小标宋_GBK" w:hint="eastAsia"/>
                <w:b/>
                <w:sz w:val="24"/>
                <w:szCs w:val="24"/>
              </w:rPr>
              <w:t>是否需要现场考察</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rPr>
                <w:rFonts w:ascii="宋体" w:cs="方正小标宋_GBK" w:hint="eastAsia"/>
                <w:kern w:val="2"/>
                <w:lang w:bidi="en-US"/>
              </w:rPr>
            </w:pPr>
            <w:r>
              <w:rPr>
                <w:rFonts w:ascii="宋体" w:cs="方正小标宋_GBK" w:hint="eastAsia"/>
                <w:iCs/>
                <w:kern w:val="2"/>
                <w:lang w:val="en-US" w:bidi="en-US"/>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cs="方正小标宋_GBK" w:hint="eastAsia"/>
              </w:rPr>
            </w:pPr>
            <w:r>
              <w:rPr>
                <w:rFonts w:ascii="宋体" w:cs="方正小标宋_GBK" w:hint="eastAsia"/>
                <w:sz w:val="24"/>
                <w:szCs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cs="方正小标宋_GBK" w:hint="eastAsia"/>
                <w:b/>
              </w:rPr>
            </w:pPr>
            <w:r>
              <w:rPr>
                <w:rFonts w:ascii="宋体" w:cs="方正小标宋_GBK" w:hint="eastAsia"/>
                <w:b/>
                <w:sz w:val="24"/>
                <w:szCs w:val="24"/>
              </w:rPr>
              <w:t>是否收取履约保证金</w:t>
            </w:r>
            <w:r>
              <w:rPr>
                <w:rFonts w:ascii="宋体" w:cs="方正小标宋_GBK" w:hint="eastAsia"/>
                <w:b/>
              </w:rPr>
              <w:t>★</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jc w:val="left"/>
              <w:rPr>
                <w:rFonts w:ascii="宋体" w:eastAsia="宋体" w:cs="方正小标宋_GBK"/>
                <w:iCs/>
                <w:sz w:val="24"/>
                <w:bdr w:val="none" w:sz="0" w:space="0" w:color="auto"/>
              </w:rPr>
            </w:pPr>
            <w:r>
              <w:rPr>
                <w:rFonts w:ascii="宋体" w:eastAsia="宋体" w:cs="方正小标宋_GBK" w:hint="eastAsia"/>
                <w:iCs/>
                <w:sz w:val="24"/>
                <w:lang w:bidi="en-US"/>
              </w:rPr>
              <w:t>履约保证金为合同总金额的10%</w:t>
            </w:r>
            <w:r>
              <w:rPr>
                <w:rFonts w:ascii="宋体" w:eastAsia="宋体" w:cs="方正小标宋_GBK"/>
                <w:iCs/>
                <w:sz w:val="24"/>
                <w:lang w:bidi="en-US"/>
              </w:rPr>
              <w:t>。</w:t>
            </w:r>
            <w:r>
              <w:rPr>
                <w:rFonts w:ascii="宋体" w:eastAsia="宋体" w:cs="方正小标宋_GBK" w:hint="eastAsia"/>
                <w:iCs/>
                <w:sz w:val="24"/>
                <w:bdr w:val="none" w:sz="0" w:space="0" w:color="auto"/>
              </w:rPr>
              <w:t>履约保证金提交形式：采取银行保函或银行电汇形式交纳。</w:t>
            </w:r>
          </w:p>
          <w:p>
            <w:pPr>
              <w:pStyle w:val="3100"/>
              <w:jc w:val="left"/>
              <w:rPr>
                <w:rFonts w:ascii="宋体" w:eastAsia="宋体" w:cs="方正小标宋_GBK" w:hint="eastAsia"/>
                <w:sz w:val="24"/>
                <w:lang w:bidi="en-US"/>
              </w:rPr>
            </w:pPr>
            <w:r>
              <w:rPr>
                <w:rFonts w:ascii="宋体" w:eastAsia="宋体" w:cs="方正小标宋_GBK" w:hint="eastAsia"/>
                <w:iCs/>
                <w:sz w:val="24"/>
                <w:bdr w:val="none" w:sz="0" w:space="0" w:color="auto"/>
              </w:rPr>
              <w:t>履约保证金有效期从提交保证金之日起至合同</w:t>
            </w:r>
            <w:r>
              <w:rPr>
                <w:rFonts w:ascii="宋体" w:eastAsia="宋体" w:cs="方正小标宋_GBK"/>
                <w:iCs/>
                <w:sz w:val="24"/>
                <w:bdr w:val="none" w:sz="0" w:space="0" w:color="auto"/>
              </w:rPr>
              <w:t xml:space="preserve"> 1 </w:t>
            </w:r>
            <w:r>
              <w:rPr>
                <w:rFonts w:ascii="宋体" w:eastAsia="宋体" w:cs="方正小标宋_GBK" w:hint="eastAsia"/>
                <w:iCs/>
                <w:sz w:val="24"/>
                <w:bdr w:val="none" w:sz="0" w:space="0" w:color="auto"/>
              </w:rPr>
              <w:t>年质保期满后</w:t>
            </w:r>
            <w:r>
              <w:rPr>
                <w:rFonts w:ascii="宋体" w:eastAsia="宋体" w:cs="方正小标宋_GBK"/>
                <w:iCs/>
                <w:sz w:val="24"/>
                <w:bdr w:val="none" w:sz="0" w:space="0" w:color="auto"/>
              </w:rPr>
              <w:t xml:space="preserve"> 30 </w:t>
            </w:r>
            <w:r>
              <w:rPr>
                <w:rFonts w:ascii="宋体" w:eastAsia="宋体" w:cs="方正小标宋_GBK" w:hint="eastAsia"/>
                <w:iCs/>
                <w:sz w:val="24"/>
                <w:bdr w:val="none" w:sz="0" w:space="0" w:color="auto"/>
              </w:rPr>
              <w:t>个工作日止（因供应商原因造成延期履约的履约保证金应顺延）</w:t>
            </w:r>
            <w:r>
              <w:rPr>
                <w:rFonts w:ascii="宋体" w:eastAsia="宋体" w:cs="方正小标宋_GBK"/>
                <w:iCs/>
                <w:sz w:val="24"/>
                <w:bdr w:val="none" w:sz="0" w:space="0" w:color="auto"/>
              </w:rPr>
              <w:t>。</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widowControl w:val="0"/>
              <w:ind w:left="0" w:firstLine="0"/>
              <w:jc w:val="center"/>
              <w:rPr>
                <w:rFonts w:cs="方正小标宋_GBK" w:hint="eastAsia"/>
              </w:rPr>
            </w:pPr>
            <w:r>
              <w:rPr>
                <w:rFonts w:cs="方正小标宋_GBK" w:hint="eastAsia"/>
                <w:sz w:val="24"/>
                <w:szCs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343"/>
              <w:ind w:firstLine="0"/>
              <w:rPr>
                <w:rFonts w:ascii="宋体" w:cs="方正小标宋_GBK" w:hint="eastAsia"/>
                <w:b/>
              </w:rPr>
            </w:pPr>
            <w:r>
              <w:rPr>
                <w:rFonts w:ascii="宋体" w:cs="方正小标宋_GBK" w:hint="eastAsia"/>
                <w:b/>
                <w:sz w:val="24"/>
                <w:szCs w:val="24"/>
              </w:rPr>
              <w:t>项目履约时间</w:t>
            </w:r>
            <w:r>
              <w:rPr>
                <w:rFonts w:ascii="宋体" w:cs="方正小标宋_GBK" w:hint="eastAsia"/>
                <w:b/>
              </w:rPr>
              <w:t>★</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jc w:val="left"/>
              <w:rPr>
                <w:rFonts w:ascii="宋体" w:eastAsia="宋体" w:cs="方正小标宋_GBK" w:hint="eastAsia"/>
                <w:sz w:val="24"/>
                <w:lang w:bidi="en-US"/>
              </w:rPr>
            </w:pPr>
            <w:r>
              <w:rPr>
                <w:rFonts w:ascii="宋体" w:eastAsia="宋体" w:cs="方正小标宋_GBK" w:hint="eastAsia"/>
                <w:sz w:val="24"/>
                <w:lang w:bidi="en-US"/>
              </w:rPr>
              <w:t>自合同签订之日起5个月。</w:t>
            </w:r>
          </w:p>
        </w:tc>
      </w:tr>
      <w:tr>
        <w:tblPrEx>
          <w:tblW w:w="9061" w:type="dxa"/>
          <w:jc w:val="left"/>
          <w:tblInd w:w="0" w:type="dxa"/>
          <w:tblLayout w:type="fixed"/>
          <w:tblCellMar>
            <w:top w:w="0" w:type="dxa"/>
            <w:left w:w="108" w:type="dxa"/>
            <w:bottom w:w="0" w:type="dxa"/>
            <w:right w:w="108" w:type="dxa"/>
          </w:tblCellMar>
        </w:tblPrEx>
        <w:trPr>
          <w:trHeight w:val="1019"/>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3"/>
              <w:ind w:firstLine="0"/>
              <w:jc w:val="center"/>
              <w:rPr>
                <w:rFonts w:cs="方正小标宋_GBK" w:hint="eastAsia"/>
              </w:rPr>
            </w:pPr>
            <w:r>
              <w:rPr>
                <w:rFonts w:cs="方正小标宋_GBK" w:hint="eastAsia"/>
                <w:sz w:val="24"/>
                <w:szCs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343"/>
              <w:ind w:firstLine="0"/>
              <w:rPr>
                <w:rFonts w:ascii="宋体" w:cs="方正小标宋_GBK" w:hint="eastAsia"/>
                <w:b/>
              </w:rPr>
            </w:pPr>
            <w:r>
              <w:rPr>
                <w:rFonts w:ascii="宋体" w:cs="方正小标宋_GBK" w:hint="eastAsia"/>
                <w:b/>
                <w:sz w:val="24"/>
                <w:szCs w:val="24"/>
              </w:rPr>
              <w:t>付款条件</w:t>
            </w:r>
            <w:r>
              <w:rPr>
                <w:rFonts w:ascii="宋体" w:cs="方正小标宋_GBK" w:hint="eastAsia"/>
                <w:b/>
              </w:rPr>
              <w:t>★</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jc w:val="left"/>
              <w:rPr>
                <w:rFonts w:ascii="宋体" w:eastAsia="宋体" w:cs="方正小标宋_GBK" w:hint="eastAsia"/>
                <w:iCs/>
                <w:sz w:val="24"/>
                <w:lang w:bidi="en-US"/>
              </w:rPr>
            </w:pPr>
            <w:r>
              <w:rPr>
                <w:rFonts w:ascii="宋体" w:eastAsia="宋体" w:cs="方正小标宋_GBK" w:hint="eastAsia"/>
                <w:iCs/>
                <w:sz w:val="24"/>
                <w:lang w:bidi="en-US"/>
              </w:rPr>
              <w:t>1.中标人提交下列单据之日起10个工作日内，采购人支付合同总价50%合同款。</w:t>
            </w:r>
          </w:p>
          <w:p>
            <w:pPr>
              <w:pStyle w:val="3100"/>
              <w:jc w:val="left"/>
              <w:rPr>
                <w:rFonts w:ascii="宋体" w:eastAsia="宋体" w:cs="方正小标宋_GBK" w:hint="eastAsia"/>
                <w:iCs/>
                <w:sz w:val="24"/>
                <w:lang w:bidi="en-US"/>
              </w:rPr>
            </w:pPr>
            <w:r>
              <w:rPr>
                <w:rFonts w:ascii="宋体" w:eastAsia="宋体" w:cs="方正小标宋_GBK" w:hint="eastAsia"/>
                <w:iCs/>
                <w:sz w:val="24"/>
                <w:lang w:bidi="en-US"/>
              </w:rPr>
              <w:t>提交单据：合同（正文部分复印件）、中标通知书（或成交通知书）、发票（原件）、履约保证金单据。</w:t>
            </w:r>
          </w:p>
          <w:p>
            <w:pPr>
              <w:pStyle w:val="3100"/>
              <w:jc w:val="left"/>
              <w:rPr>
                <w:rFonts w:ascii="宋体" w:eastAsia="宋体" w:cs="方正小标宋_GBK" w:hint="eastAsia"/>
                <w:iCs/>
                <w:sz w:val="24"/>
                <w:lang w:bidi="en-US"/>
              </w:rPr>
            </w:pPr>
            <w:r>
              <w:rPr>
                <w:rFonts w:ascii="宋体" w:eastAsia="宋体" w:cs="方正小标宋_GBK" w:hint="eastAsia"/>
                <w:iCs/>
                <w:sz w:val="24"/>
                <w:lang w:bidi="en-US"/>
              </w:rPr>
              <w:t>2.中标人完成系统功能开发，具备上线条件，并提交下列单据之日起10个工作日内，采购人支付合同总价40%合同款。</w:t>
            </w:r>
          </w:p>
          <w:p>
            <w:pPr>
              <w:pStyle w:val="3100"/>
              <w:jc w:val="left"/>
              <w:rPr>
                <w:rFonts w:ascii="宋体" w:eastAsia="宋体" w:cs="方正小标宋_GBK" w:hint="eastAsia"/>
                <w:iCs/>
                <w:sz w:val="24"/>
                <w:lang w:bidi="en-US"/>
              </w:rPr>
            </w:pPr>
            <w:r>
              <w:rPr>
                <w:rFonts w:ascii="宋体" w:eastAsia="宋体" w:cs="方正小标宋_GBK" w:hint="eastAsia"/>
                <w:iCs/>
                <w:sz w:val="24"/>
                <w:lang w:bidi="en-US"/>
              </w:rPr>
              <w:t>提交单据：合同（正文部分复印件）、中标通知书（或成交通知书）、发票（原件）、上线证明（原件）。</w:t>
            </w:r>
          </w:p>
          <w:p>
            <w:pPr>
              <w:pStyle w:val="3100"/>
              <w:jc w:val="left"/>
              <w:rPr>
                <w:rFonts w:ascii="宋体" w:eastAsia="宋体" w:cs="方正小标宋_GBK" w:hint="eastAsia"/>
                <w:iCs/>
                <w:sz w:val="24"/>
                <w:lang w:bidi="en-US"/>
              </w:rPr>
            </w:pPr>
            <w:r>
              <w:rPr>
                <w:rFonts w:ascii="宋体" w:eastAsia="宋体" w:cs="方正小标宋_GBK" w:hint="eastAsia"/>
                <w:iCs/>
                <w:sz w:val="24"/>
                <w:lang w:bidi="en-US"/>
              </w:rPr>
              <w:t>3.中标人完成全部服务内容，通过合同验收，并提交下列单据之日起10个工作日内，采购人支付合同总价10%合同款。</w:t>
            </w:r>
          </w:p>
          <w:p>
            <w:pPr>
              <w:pStyle w:val="3100"/>
              <w:jc w:val="left"/>
              <w:rPr>
                <w:rFonts w:ascii="宋体" w:eastAsia="宋体" w:cs="方正小标宋_GBK" w:hint="eastAsia"/>
                <w:iCs/>
                <w:sz w:val="24"/>
                <w:lang w:bidi="en-US"/>
              </w:rPr>
            </w:pPr>
            <w:r>
              <w:rPr>
                <w:rFonts w:ascii="宋体" w:eastAsia="宋体" w:cs="方正小标宋_GBK" w:hint="eastAsia"/>
                <w:iCs/>
                <w:sz w:val="24"/>
                <w:lang w:bidi="en-US"/>
              </w:rPr>
              <w:t>提交单据：合同（正文部分复印件）、中标通知书（或成交通知书）、发票（原件）、合同验收合格报告（原件）。</w:t>
            </w:r>
          </w:p>
          <w:p>
            <w:pPr>
              <w:pStyle w:val="3100"/>
              <w:jc w:val="left"/>
              <w:rPr>
                <w:rFonts w:ascii="宋体" w:eastAsia="宋体" w:cs="方正小标宋_GBK"/>
                <w:iCs/>
                <w:sz w:val="24"/>
                <w:bdr w:val="none" w:sz="0" w:space="0" w:color="auto"/>
              </w:rPr>
            </w:pPr>
            <w:r>
              <w:rPr>
                <w:rFonts w:ascii="宋体" w:eastAsia="宋体" w:cs="方正小标宋_GBK" w:hint="eastAsia"/>
                <w:iCs/>
                <w:sz w:val="24"/>
                <w:lang w:bidi="en-US"/>
              </w:rPr>
              <w:t>4.</w:t>
            </w:r>
            <w:r>
              <w:rPr>
                <w:rFonts w:ascii="宋体" w:eastAsia="宋体" w:cs="方正小标宋_GBK" w:hint="eastAsia"/>
                <w:iCs/>
                <w:sz w:val="24"/>
                <w:bdr w:val="none" w:sz="0" w:space="0" w:color="auto"/>
              </w:rPr>
              <w:t>在</w:t>
            </w:r>
            <w:r>
              <w:rPr>
                <w:rFonts w:ascii="宋体" w:eastAsia="宋体" w:cs="方正小标宋_GBK"/>
                <w:iCs/>
                <w:sz w:val="24"/>
                <w:bdr w:val="none" w:sz="0" w:space="0" w:color="auto"/>
              </w:rPr>
              <w:t>中标人</w:t>
            </w:r>
            <w:r>
              <w:rPr>
                <w:rFonts w:ascii="宋体" w:eastAsia="宋体" w:cs="方正小标宋_GBK" w:hint="eastAsia"/>
                <w:iCs/>
                <w:sz w:val="24"/>
                <w:bdr w:val="none" w:sz="0" w:space="0" w:color="auto"/>
              </w:rPr>
              <w:t>无违约情形的前提下，银行履约保函或履约保证金在有效期（从提交保证金之日起至合同</w:t>
            </w:r>
            <w:r>
              <w:rPr>
                <w:rFonts w:ascii="宋体" w:eastAsia="宋体" w:cs="方正小标宋_GBK"/>
                <w:iCs/>
                <w:sz w:val="24"/>
                <w:bdr w:val="none" w:sz="0" w:space="0" w:color="auto"/>
              </w:rPr>
              <w:t>1</w:t>
            </w:r>
            <w:r>
              <w:rPr>
                <w:rFonts w:ascii="宋体" w:eastAsia="宋体" w:cs="方正小标宋_GBK" w:hint="eastAsia"/>
                <w:iCs/>
                <w:sz w:val="24"/>
                <w:bdr w:val="none" w:sz="0" w:space="0" w:color="auto"/>
              </w:rPr>
              <w:t>年质保期满后</w:t>
            </w:r>
            <w:r>
              <w:rPr>
                <w:rFonts w:ascii="宋体" w:eastAsia="宋体" w:cs="方正小标宋_GBK"/>
                <w:iCs/>
                <w:sz w:val="24"/>
                <w:bdr w:val="none" w:sz="0" w:space="0" w:color="auto"/>
              </w:rPr>
              <w:t>30</w:t>
            </w:r>
            <w:r>
              <w:rPr>
                <w:rFonts w:ascii="宋体" w:eastAsia="宋体" w:cs="方正小标宋_GBK" w:hint="eastAsia"/>
                <w:iCs/>
                <w:sz w:val="24"/>
                <w:bdr w:val="none" w:sz="0" w:space="0" w:color="auto"/>
              </w:rPr>
              <w:t>个工作日止）满，自乙方提出申请后</w:t>
            </w:r>
            <w:r>
              <w:rPr>
                <w:rFonts w:ascii="宋体" w:eastAsia="宋体" w:cs="方正小标宋_GBK"/>
                <w:iCs/>
                <w:sz w:val="24"/>
                <w:bdr w:val="none" w:sz="0" w:space="0" w:color="auto"/>
              </w:rPr>
              <w:t>20</w:t>
            </w:r>
            <w:r>
              <w:rPr>
                <w:rFonts w:ascii="宋体" w:eastAsia="宋体" w:cs="方正小标宋_GBK" w:hint="eastAsia"/>
                <w:iCs/>
                <w:sz w:val="24"/>
                <w:bdr w:val="none" w:sz="0" w:space="0" w:color="auto"/>
              </w:rPr>
              <w:t>个工作日内无息退还。</w:t>
            </w:r>
          </w:p>
          <w:p>
            <w:pPr>
              <w:pStyle w:val="3100"/>
              <w:jc w:val="left"/>
              <w:rPr>
                <w:rFonts w:ascii="宋体" w:eastAsia="宋体" w:cs="方正小标宋_GBK" w:hint="eastAsia"/>
                <w:iCs/>
                <w:sz w:val="24"/>
                <w:lang w:bidi="en-US"/>
              </w:rPr>
            </w:pPr>
            <w:r>
              <w:rPr>
                <w:rFonts w:ascii="宋体" w:eastAsia="宋体" w:cs="方正小标宋_GBK"/>
                <w:iCs/>
                <w:sz w:val="24"/>
                <w:bdr w:val="none" w:sz="0" w:space="0" w:color="auto"/>
              </w:rPr>
              <w:t>5.</w:t>
            </w:r>
            <w:r>
              <w:rPr>
                <w:rFonts w:ascii="宋体" w:eastAsia="宋体" w:cs="方正小标宋_GBK" w:hint="eastAsia"/>
                <w:iCs/>
                <w:sz w:val="24"/>
                <w:lang w:bidi="en-US"/>
              </w:rPr>
              <w:t>因财政集中支付延误时间不计算在内，中标人提交付款单据延迟、缺失及账户信息错误的，采购人有权相应顺延付款期限，且不承担延误付款责任。</w:t>
            </w:r>
          </w:p>
        </w:tc>
      </w:tr>
    </w:tbl>
    <w:p>
      <w:pPr>
        <w:ind w:left="0" w:firstLine="0"/>
        <w:rPr>
          <w:rFonts w:ascii="方正小标宋_GBK" w:eastAsia="方正小标宋_GBK" w:cs="方正小标宋_GBK" w:hint="eastAsia"/>
        </w:rPr>
      </w:pPr>
    </w:p>
    <w:p>
      <w:pPr>
        <w:pStyle w:val="Heading2"/>
        <w:numPr>
          <w:ilvl w:val="0"/>
          <w:numId w:val="2"/>
        </w:numPr>
        <w:ind w:left="0" w:firstLine="0"/>
        <w:rPr>
          <w:rFonts w:ascii="方正小标宋_GBK" w:eastAsia="方正小标宋_GBK" w:cs="方正小标宋_GBK" w:hint="eastAsia"/>
          <w:lang w:val="en-US"/>
        </w:rPr>
      </w:pPr>
      <w:bookmarkStart w:id="46" w:name="货物或服务指标要求"/>
      <w:r>
        <w:rPr>
          <w:rFonts w:ascii="方正小标宋_GBK" w:eastAsia="方正小标宋_GBK" w:cs="方正小标宋_GBK" w:hint="eastAsia"/>
          <w:lang w:val="en-US"/>
        </w:rPr>
        <w:t>软件开发类服务项目指标要求</w:t>
      </w:r>
      <w:bookmarkEnd w:id="46"/>
    </w:p>
    <w:p>
      <w:pPr>
        <w:ind w:firstLine="480"/>
        <w:rPr>
          <w:rFonts w:ascii="宋体" w:eastAsia="宋体" w:cs="方正小标宋_GBK" w:hint="eastAsia"/>
        </w:rPr>
      </w:pPr>
      <w:r>
        <w:rPr>
          <w:rFonts w:ascii="宋体" w:eastAsia="宋体" w:cs="方正小标宋_GBK" w:hint="eastAsia"/>
        </w:rPr>
        <w:t>①</w:t>
      </w:r>
      <w:r>
        <w:rPr>
          <w:rFonts w:ascii="宋体" w:eastAsia="宋体" w:cs="方正小标宋_GBK" w:hint="eastAsia"/>
          <w:lang w:bidi="ar-SA"/>
        </w:rPr>
        <w:t>★代表实质性指标，不满足该指标项将导致投标被拒绝；加 “▲”标记表示为重要指标项，无标识则表示一般指标项，如不满足将影响评分</w:t>
      </w:r>
      <w:r>
        <w:rPr>
          <w:rFonts w:ascii="宋体" w:eastAsia="宋体" w:cs="方正小标宋_GBK" w:hint="eastAsia"/>
        </w:rPr>
        <w:t>。</w:t>
      </w:r>
    </w:p>
    <w:p>
      <w:pPr>
        <w:ind w:firstLine="480"/>
        <w:rPr>
          <w:rFonts w:ascii="宋体" w:eastAsia="宋体" w:cs="方正小标宋_GBK" w:hint="eastAsia"/>
        </w:rPr>
      </w:pPr>
      <w:r>
        <w:rPr>
          <w:rFonts w:ascii="宋体" w:eastAsia="宋体" w:cs="方正小标宋_GBK"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firstLine="480"/>
        <w:rPr>
          <w:rFonts w:ascii="宋体" w:eastAsia="宋体" w:cs="方正小标宋_GBK" w:hint="eastAsia"/>
        </w:rPr>
      </w:pPr>
      <w:bookmarkStart w:id="47" w:name="指标明细"/>
      <w:r>
        <w:rPr>
          <w:rFonts w:ascii="宋体" w:eastAsia="宋体" w:cs="方正小标宋_GBK" w:hint="eastAsia"/>
          <w:lang w:val="en-US"/>
        </w:rPr>
        <w:t>货物名称列表</w:t>
      </w:r>
      <w:bookmarkEnd w:id="47"/>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2780"/>
        <w:gridCol w:w="1919"/>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tcPr>
          <w:p>
            <w:pPr>
              <w:ind w:left="0" w:firstLine="0"/>
              <w:jc w:val="center"/>
              <w:rPr>
                <w:rFonts w:ascii="方正小标宋_GBK" w:eastAsia="方正小标宋_GBK" w:cs="方正小标宋_GBK" w:hint="eastAsia"/>
                <w:b/>
              </w:rPr>
            </w:pPr>
            <w:bookmarkStart w:id="48" w:name="指标明细_index_Required_goodsId"/>
            <w:bookmarkEnd w:id="48"/>
            <w:r>
              <w:rPr>
                <w:rFonts w:ascii="方正小标宋_GBK" w:eastAsia="方正小标宋_GBK" w:cs="方正小标宋_GBK" w:hint="eastAsia"/>
                <w:b/>
                <w:sz w:val="24"/>
                <w:szCs w:val="24"/>
              </w:rPr>
              <w:t>序号</w:t>
            </w:r>
          </w:p>
        </w:tc>
        <w:tc>
          <w:tcPr>
            <w:tcW w:w="1132" w:type="dxa"/>
            <w:shd w:val="clear" w:color="A6A6A6" w:fill="A6A6A6"/>
          </w:tcPr>
          <w:p>
            <w:pPr>
              <w:ind w:left="0" w:firstLine="0"/>
              <w:jc w:val="center"/>
              <w:rPr>
                <w:rFonts w:ascii="方正小标宋_GBK" w:eastAsia="方正小标宋_GBK" w:cs="方正小标宋_GBK" w:hint="eastAsia"/>
                <w:b/>
              </w:rPr>
            </w:pPr>
            <w:r>
              <w:rPr>
                <w:rFonts w:ascii="方正小标宋_GBK" w:eastAsia="方正小标宋_GBK" w:cs="方正小标宋_GBK" w:hint="eastAsia"/>
                <w:b/>
                <w:sz w:val="24"/>
                <w:szCs w:val="24"/>
                <w:lang w:val="en-US"/>
              </w:rPr>
              <w:t>重要性</w:t>
            </w:r>
          </w:p>
        </w:tc>
        <w:tc>
          <w:tcPr>
            <w:tcW w:w="1795" w:type="dxa"/>
            <w:shd w:val="clear" w:color="A6A6A6" w:fill="A6A6A6"/>
          </w:tcPr>
          <w:p>
            <w:pPr>
              <w:ind w:left="0" w:firstLine="0"/>
              <w:jc w:val="center"/>
              <w:rPr>
                <w:rFonts w:ascii="方正小标宋_GBK" w:eastAsia="方正小标宋_GBK" w:cs="方正小标宋_GBK" w:hint="eastAsia"/>
                <w:b/>
              </w:rPr>
            </w:pPr>
            <w:r>
              <w:rPr>
                <w:rFonts w:ascii="方正小标宋_GBK" w:eastAsia="方正小标宋_GBK" w:cs="方正小标宋_GBK" w:hint="eastAsia"/>
                <w:b/>
                <w:sz w:val="24"/>
                <w:szCs w:val="24"/>
                <w:lang w:val="en-US"/>
              </w:rPr>
              <w:t>指标项</w:t>
            </w:r>
          </w:p>
        </w:tc>
        <w:tc>
          <w:tcPr>
            <w:tcW w:w="2780" w:type="dxa"/>
            <w:shd w:val="clear" w:color="A6A6A6" w:fill="A6A6A6"/>
          </w:tcPr>
          <w:p>
            <w:pPr>
              <w:ind w:left="0" w:firstLine="0"/>
              <w:jc w:val="center"/>
              <w:rPr>
                <w:rFonts w:ascii="方正小标宋_GBK" w:eastAsia="方正小标宋_GBK" w:cs="方正小标宋_GBK" w:hint="eastAsia"/>
                <w:b/>
              </w:rPr>
            </w:pPr>
            <w:r>
              <w:rPr>
                <w:rFonts w:ascii="方正小标宋_GBK" w:eastAsia="方正小标宋_GBK" w:cs="方正小标宋_GBK" w:hint="eastAsia"/>
                <w:b/>
                <w:sz w:val="24"/>
                <w:szCs w:val="24"/>
                <w:lang w:val="en-US"/>
              </w:rPr>
              <w:t>指标要求</w:t>
            </w:r>
          </w:p>
        </w:tc>
        <w:tc>
          <w:tcPr>
            <w:tcW w:w="1919" w:type="dxa"/>
            <w:shd w:val="clear" w:color="A6A6A6" w:fill="A6A6A6"/>
          </w:tcPr>
          <w:p>
            <w:pPr>
              <w:ind w:left="0" w:firstLine="0"/>
              <w:jc w:val="center"/>
              <w:rPr>
                <w:rFonts w:ascii="方正小标宋_GBK" w:eastAsia="方正小标宋_GBK" w:cs="方正小标宋_GBK" w:hint="eastAsia"/>
                <w:b/>
              </w:rPr>
            </w:pPr>
            <w:r>
              <w:rPr>
                <w:rFonts w:ascii="方正小标宋_GBK" w:eastAsia="方正小标宋_GBK" w:cs="方正小标宋_GBK" w:hint="eastAsia"/>
                <w:b/>
                <w:sz w:val="24"/>
                <w:szCs w:val="24"/>
                <w:lang w:val="en-US"/>
              </w:rPr>
              <w:t>证明材料要求</w:t>
            </w:r>
          </w:p>
        </w:tc>
      </w:tr>
      <w:tr>
        <w:tblPrEx>
          <w:tblW w:w="8519" w:type="dxa"/>
          <w:jc w:val="left"/>
          <w:tblInd w:w="0" w:type="dxa"/>
          <w:tblLayout w:type="fixed"/>
          <w:tblCellMar>
            <w:top w:w="0" w:type="dxa"/>
            <w:left w:w="108" w:type="dxa"/>
            <w:bottom w:w="0" w:type="dxa"/>
            <w:right w:w="108" w:type="dxa"/>
          </w:tblCellMar>
        </w:tblPrEx>
        <w:trPr>
          <w:trHeight w:val="661"/>
          <w:jc w:val="left"/>
        </w:trPr>
        <w:tc>
          <w:tcPr>
            <w:tcW w:w="893" w:type="dxa"/>
            <w:tcBorders>
              <w:bottom w:val="single" w:sz="4" w:space="0" w:color="auto"/>
            </w:tcBorders>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sz w:val="24"/>
                <w:szCs w:val="24"/>
              </w:rPr>
              <w:t>1</w:t>
            </w:r>
          </w:p>
        </w:tc>
        <w:tc>
          <w:tcPr>
            <w:tcW w:w="1132" w:type="dxa"/>
            <w:tcBorders>
              <w:bottom w:val="single" w:sz="4" w:space="0" w:color="auto"/>
            </w:tcBorders>
            <w:vAlign w:val="center"/>
          </w:tcPr>
          <w:p>
            <w:pPr>
              <w:ind w:left="0" w:firstLine="0"/>
              <w:jc w:val="both"/>
              <w:rPr>
                <w:rFonts w:ascii="方正小标宋_GBK" w:eastAsia="方正小标宋_GBK" w:cs="方正小标宋_GBK" w:hint="eastAsia"/>
                <w:b/>
              </w:rPr>
            </w:pPr>
          </w:p>
        </w:tc>
        <w:tc>
          <w:tcPr>
            <w:tcW w:w="1795" w:type="dxa"/>
            <w:tcBorders>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进口货物超期未出证警示</w:t>
            </w:r>
          </w:p>
        </w:tc>
        <w:tc>
          <w:tcPr>
            <w:tcW w:w="2780" w:type="dxa"/>
            <w:tcBorders>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通过对进口货物报关单(所需证单已勾选))流程到达可拟制节点(证单流程),超过X天(进口X=3),仍未出证的进口报关单进行警示，避免出现超期未出证的情况</w:t>
            </w:r>
          </w:p>
        </w:tc>
        <w:tc>
          <w:tcPr>
            <w:tcW w:w="1919" w:type="dxa"/>
            <w:tcBorders>
              <w:bottom w:val="single" w:sz="4" w:space="0" w:color="auto"/>
            </w:tcBorders>
            <w:vAlign w:val="center"/>
          </w:tcPr>
          <w:p>
            <w:pPr>
              <w:spacing w:line="360" w:lineRule="auto"/>
              <w:jc w:val="both"/>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hint="eastAsia"/>
              </w:rPr>
            </w:pPr>
            <w:r>
              <w:rPr>
                <w:rFonts w:ascii="方正小标宋_GBK" w:eastAsia="方正小标宋_GBK" w:cs="方正小标宋_GBK" w:hint="eastAsia"/>
                <w:sz w:val="24"/>
                <w:szCs w:val="24"/>
              </w:rPr>
              <w:t>2</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hint="eastAsia"/>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出口报关单长期未结关提示</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通过提示截至系统整合时间，单证放行后，非转关报关单超过M(可调参数)天，转关报关单超过N天(可调参数)未作结关的出口报关单。</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监管证单异常警示</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通过将监管证单与报关单进行对比，提示关员在监管证单审核、核扣过程中的出现的异常数据，包括监管证单使用单位不符、超核扣次数、核扣超数量、跨区域核扣、超期核扣等。</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出口报关单强行结关警示</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通过提示截至系统整合时间，进行了强行结关的出口报关单，通过核查这些报关单的强行结关操作是否符合规定，防范出现假出口的情况。</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业务操作时间分析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通过设置条件对指定作业环节中的业务操作时间进行分析，防范可能存在的执法风险和廉政风险。</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特殊通道操作分析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通过特殊通道判断标志：H2010系统或H2018系统的报关单工作流存在10环节，且处理结果第三位为X。</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7</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滞报金减免分析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通过对滞报金减免明细进行监控，了解滞报金减免操作规范性和滞报金超出缴款期限未核注情况，防范相关执法风险和廉政风险。</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8</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退运货物出具《入境货物检验检疫证明》</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通过查询分析对退运工业品出具《入境货物检验检疫证明》情况。</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9</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监管证单异常分析</w:t>
            </w:r>
          </w:p>
        </w:tc>
        <w:tc>
          <w:tcPr>
            <w:tcW w:w="2780"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lang w:bidi="en-US"/>
              </w:rPr>
              <w:t>通过将监管证单与报关单进行对比，通过比对查找出许可证跨关区核扣、超次核扣、超期核扣、境内收发货人不符、消费使用/生产销售单位不符、商品编码或货物名称不相符的数据，从而对审单或接单环节的执法情况进行监督监控。</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10</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漏收监管证单监控分析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通过选择关区、审结时间，通过报关单商品应收监管证单情况与实际上传监管证单情况对碰(包含“许可证号”和“随附单据”),初步检索报关单商品中是否存在漏收监管证单的情况，供使用人员进一步分析核实。</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11</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进出口报关单长期未结关分析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通过提示截至系统整合时间，进出口报关单单证放行后，非转关报关单超过M(可调参数)天，转关报关单超过N天(可调参数)未作结关的报关单。</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12</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删单报关单重复申报监控分析</w:t>
            </w:r>
          </w:p>
        </w:tc>
        <w:tc>
          <w:tcPr>
            <w:tcW w:w="2780"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lang w:bidi="en-US"/>
              </w:rPr>
              <w:t>通过对原申报报关单删单后，改用新报关单号进行申报，涉及到多项业务风险点，除了前后报关单内容的变化外，还涉及到滞报金重新计算、汇率、税率变化的调整等，同时，布控指令的有效性也会受到影响，存在较高的执法风险，可能存在逃避审单监管的风险进行监控。</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13</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报关单删改单处置时效分析</w:t>
            </w:r>
          </w:p>
        </w:tc>
        <w:tc>
          <w:tcPr>
            <w:tcW w:w="2780"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lang w:bidi="en-US"/>
              </w:rPr>
              <w:t>通过对报关单删改单申请提交后，长期或超期未处置的数据进行核查。</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14</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报关单修改分析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通过对报关单修改操作情况进行分析，查找改单时间在布控后科长审批前及修改申请人与审批人为同一人的异常情况，并重点关注后修改HS、品名、规格、数量等关键字段是否存在异常情况。</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15</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随附单证修改情况监控</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通过监控报关单“随附单证”栏修改情况，及时发现消除现场不规范操作问题，了解和掌握在随附单证修改操作方面的区域性、系统性风险。</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16</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出口时间逻辑异常监控</w:t>
            </w:r>
          </w:p>
        </w:tc>
        <w:tc>
          <w:tcPr>
            <w:tcW w:w="2780"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lang w:bidi="en-US"/>
              </w:rPr>
              <w:t>需要对取消对进口货物、物品和分拨货物、物品需提交理货报告方可办理查验、放行手续的要求”,“进口报关单放行判断原始舱单‘理货正常’标志将调整为‘确报’标志”,取消“而进出口时间早于理货时间”的监控口径进行监控。</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17</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口岸漂移风险分析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通过某一商品货物在全国不同海关在某一时间段内的进出口变化情况，对相同货物在某一直属关大幅下降，另一直属关大幅上升的情况进行提示，防止税往低处流或货随人走的情况。</w:t>
            </w:r>
          </w:p>
        </w:tc>
        <w:tc>
          <w:tcPr>
            <w:tcW w:w="1919" w:type="dxa"/>
            <w:tcBorders>
              <w:top w:val="single" w:sz="4" w:space="0" w:color="auto"/>
              <w:bottom w:val="single" w:sz="4" w:space="0" w:color="auto"/>
            </w:tcBorders>
            <w:vAlign w:val="center"/>
          </w:tcPr>
          <w:p>
            <w:pPr>
              <w:rPr>
                <w:rFonts w:ascii="宋体" w:eastAsia="宋体" w:cs="宋体" w:hint="eastAsia"/>
                <w:lang w:bidi="en-US"/>
              </w:rPr>
            </w:pPr>
            <w:r>
              <w:rPr>
                <w:rFonts w:ascii="宋体" w:eastAsia="宋体" w:cs="宋体"/>
                <w:sz w:val="24"/>
                <w:szCs w:val="24"/>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18</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企业口岸漂移分析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通过统计一段时间内企业申报货物实际进出口岸的变化，提示转入地海关重点关注其变化，避免风险。也可以提示属地海关关注属地企业口岸漂移情况。</w:t>
            </w:r>
          </w:p>
        </w:tc>
        <w:tc>
          <w:tcPr>
            <w:tcW w:w="1919" w:type="dxa"/>
            <w:tcBorders>
              <w:top w:val="single" w:sz="4" w:space="0" w:color="auto"/>
              <w:bottom w:val="single" w:sz="4" w:space="0" w:color="auto"/>
            </w:tcBorders>
            <w:vAlign w:val="center"/>
          </w:tcPr>
          <w:p>
            <w:pPr>
              <w:ind w:left="0"/>
              <w:rPr>
                <w:rFonts w:ascii="宋体" w:eastAsia="宋体" w:cs="宋体" w:hint="eastAsia"/>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19</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人工单证审核放行时效分析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通过对单证放行及时性的分析，及时发现不规范操作行为和廉政风险。</w:t>
            </w:r>
          </w:p>
        </w:tc>
        <w:tc>
          <w:tcPr>
            <w:tcW w:w="1919" w:type="dxa"/>
            <w:tcBorders>
              <w:top w:val="single" w:sz="4" w:space="0" w:color="auto"/>
              <w:bottom w:val="single" w:sz="4" w:space="0" w:color="auto"/>
            </w:tcBorders>
            <w:vAlign w:val="center"/>
          </w:tcPr>
          <w:p>
            <w:pPr>
              <w:ind w:left="0"/>
              <w:rPr>
                <w:rFonts w:ascii="宋体" w:eastAsia="宋体" w:cs="宋体" w:hint="eastAsia"/>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20</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pStyle w:val="710"/>
              <w:rPr>
                <w:rFonts w:ascii="宋体" w:cs="宋体" w:hint="eastAsia"/>
                <w:sz w:val="24"/>
                <w:lang w:bidi="en-US"/>
              </w:rPr>
            </w:pPr>
            <w:r>
              <w:rPr>
                <w:rFonts w:ascii="宋体" w:cs="宋体" w:hint="eastAsia"/>
                <w:sz w:val="24"/>
                <w:szCs w:val="24"/>
                <w:shd w:val="clear" w:color="auto" w:fill="auto"/>
                <w:lang w:bidi="en-US"/>
              </w:rPr>
              <w:t>通关及监管证件类预警监控-</w:t>
            </w:r>
            <w:r>
              <w:rPr>
                <w:rFonts w:ascii="宋体" w:cs="宋体" w:hint="eastAsia"/>
                <w:sz w:val="24"/>
                <w:lang w:bidi="en-US"/>
              </w:rPr>
              <w:t>结关时效分析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kern w:val="2"/>
                <w:lang w:bidi="en-US"/>
              </w:rPr>
            </w:pPr>
            <w:r>
              <w:rPr>
                <w:rFonts w:ascii="宋体" w:eastAsia="宋体" w:cs="宋体" w:hint="eastAsia"/>
                <w:kern w:val="2"/>
                <w:lang w:bidi="en-US"/>
              </w:rPr>
              <w:t>通过该功能对各部门结关时效、规范操作情况进行分析。</w:t>
            </w:r>
          </w:p>
        </w:tc>
        <w:tc>
          <w:tcPr>
            <w:tcW w:w="1919" w:type="dxa"/>
            <w:tcBorders>
              <w:top w:val="single" w:sz="4" w:space="0" w:color="auto"/>
              <w:bottom w:val="single" w:sz="4" w:space="0" w:color="auto"/>
            </w:tcBorders>
            <w:vAlign w:val="center"/>
          </w:tcPr>
          <w:p>
            <w:pPr>
              <w:ind w:left="0"/>
              <w:rPr>
                <w:rFonts w:ascii="宋体" w:eastAsia="宋体" w:cs="宋体" w:hint="eastAsia"/>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21</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left="0"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通关及监管证件类预警监控-人工单证审核时效分析</w:t>
            </w:r>
          </w:p>
        </w:tc>
        <w:tc>
          <w:tcPr>
            <w:tcW w:w="2780" w:type="dxa"/>
            <w:tcBorders>
              <w:top w:val="single" w:sz="4" w:space="0" w:color="auto"/>
              <w:bottom w:val="single" w:sz="4" w:space="0" w:color="auto"/>
            </w:tcBorders>
            <w:vAlign w:val="center"/>
          </w:tcPr>
          <w:p>
            <w:pPr>
              <w:spacing w:line="240" w:lineRule="auto"/>
              <w:ind w:left="0"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通过应用本项目可对单证审核关员或部门单证审核时效、规范操作情况进行监督。通过接单时效、质量、对象异常数据的规律性变化，及时发现接单关员可能存在的廉政风险。</w:t>
            </w:r>
          </w:p>
        </w:tc>
        <w:tc>
          <w:tcPr>
            <w:tcW w:w="1919" w:type="dxa"/>
            <w:tcBorders>
              <w:top w:val="single" w:sz="4" w:space="0" w:color="auto"/>
              <w:bottom w:val="single" w:sz="4" w:space="0" w:color="auto"/>
            </w:tcBorders>
            <w:vAlign w:val="center"/>
          </w:tcPr>
          <w:p>
            <w:pPr>
              <w:ind w:left="0"/>
              <w:rPr>
                <w:rFonts w:ascii="宋体" w:eastAsia="宋体" w:cs="宋体" w:hint="eastAsia"/>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22</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通关及监管证件类预警监控-报关单通关时间分析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通过整合原报关单通关时效类3个功能，通过对各环节的通关时效进行分析，及时发现影响整体通关效率的主要环节，找出规律性异常数据，为进一步分析提供依据。</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23</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通关及监管证件类预警监控-企业通关时效分析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通过对已结关数据在各环节的通关时效进行分析，及时发现影响整体通关效率的主要环节，找出规律性异常数据，为进一步分析提供依据。本功能“企业”指境内收发货人。</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24</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通关及监管证件类预警监控-关区通关时效分析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通过取得指定时间段(单日或者多日)、指定口岸(全部或者多选)纳入通关时效统计报关单的通关时效，针对特定口径开展分析等。</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25</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通关及监管证件类预警监控-禁止进口旧机电产品监控分析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通过在维护禁止进口旧机电产品目录，将申报单中货物属性为“旧”且HS编码与禁止进口旧机电产品目录进行比对，了解一定时间段内是否存在申报禁止进口旧机电产品的情况。</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26</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通关及监管证件类预警监控-两步申报业务分析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通过提供两步申报报关单明细，供用户根据需要自行分析，将环节类型设置为可选方式。</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27</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通关及监管证件类预警监控-退运或直接退运出境货物再次蒙混进境的监管处置异常监控</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对海关监管部门已经退运或直接退运出境货物装载集装箱的信息记录，与反映该集装箱及其所载货物再次进境监管过程报关单信息记录的比对，发现退运或直接退运出境货物原柜再次蒙混进境(20天内再次进境)的监管处置异常情况。</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28</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有检查指令未查验放行警示</w:t>
            </w:r>
          </w:p>
        </w:tc>
        <w:tc>
          <w:tcPr>
            <w:tcW w:w="2780" w:type="dxa"/>
            <w:tcBorders>
              <w:top w:val="single" w:sz="4" w:space="0" w:color="auto"/>
              <w:bottom w:val="single" w:sz="4" w:space="0" w:color="auto"/>
            </w:tcBorders>
            <w:vAlign w:val="center"/>
          </w:tcPr>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1）将名称由“有布控未查验强行放行警示[内控]”修改为：有查验指令未查验放行警示。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2）修改后的功能，主要针对查验指令下达时货物已实货放行(结关)的情况(仅针对口岸事中)。</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3）报关单使用C系统数据。</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4）本功能作用之一是发现放行后下达检查指令的情况。</w:t>
            </w:r>
          </w:p>
          <w:p>
            <w:pPr>
              <w:spacing w:line="240" w:lineRule="auto"/>
              <w:ind w:firstLine="0"/>
              <w:rPr>
                <w:rFonts w:ascii="宋体" w:eastAsia="宋体" w:cs="宋体" w:hint="eastAsia"/>
                <w:shd w:val="clear" w:color="auto" w:fill="auto"/>
                <w:lang w:bidi="en-US"/>
              </w:rPr>
            </w:pP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29</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通关及监管证件类预警监控-有检查指令未查验删单警示</w:t>
            </w:r>
          </w:p>
        </w:tc>
        <w:tc>
          <w:tcPr>
            <w:tcW w:w="2780" w:type="dxa"/>
            <w:tcBorders>
              <w:top w:val="single" w:sz="4" w:space="0" w:color="auto"/>
              <w:bottom w:val="single" w:sz="4" w:space="0" w:color="auto"/>
            </w:tcBorders>
            <w:vAlign w:val="center"/>
          </w:tcPr>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1）将名称由“有布控未查验强行删单警示[内控]”修改为：有查验指令未查验删单警示。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修改后的功能，主要针对有查验指令的且删单的报关单。排除正常查验退单解控删单的情况，排除的口径为查验退单操作时间早于删单操作时间。主要针对两种异常情况，一是未履行退单解控操作删单的，二是退单操作在删单操作之后的。</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3）报关单使用C系统数据。</w:t>
            </w:r>
          </w:p>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4）关联修撤单系统数据，显示删单原因。</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30</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通关及监管证件类预警监控-检查结果异常但检查处理结果放行警示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对检查结果与检查处理结果不一致的检查记录单进行监控，及时发现单证处理异常情况。查验部门也可借此功能及时发现业务环节存在的风险。提示检查结果为“发现异常”,但检查处理结果等于“正常放行"的报关单。输出字段增加检查科室信息、检查处理意见。</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31</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通关及监管证件类预警监控-报关单修改后监管证单监管异常分析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将监管证单与修改后的报关单进行对比，通过比对查找监管证单与报关单修改后的涉证商品数量、重量溢出，以及境内收发货人不符、消费使用/生产销售单位不符、商品编码不相符的数据，并进行提示，从而对报关单修改后涉证商品监管情况进行监控。</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32</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通关及监管证件类预警监控-两步申报完整申报即将到期提示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针对未完整申报的两步申报报关单，筛选出完整申报即将超期的报关单，提供提示警示途径。</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33</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通关及监管证件类预警监控-检验检疫名称申报情况监控</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对检验检疫名称申报情况监控，防范部分企业通过更改检验检疫名称申报，逃避该商品被参数命中。</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34</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通关及监管证件类预警监控-撤销布控指令报关单删单情况分析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通过调取查验退单且删单的报关单，显示其删单时间、删单申请中删单原因。(排除一份报关单对应多份记录单，其中有退单的也有查验的情况)</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35</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通关及监管证件类预警监控-合并下线的功能模块(共9项)</w:t>
            </w:r>
          </w:p>
        </w:tc>
        <w:tc>
          <w:tcPr>
            <w:tcW w:w="2780" w:type="dxa"/>
            <w:tcBorders>
              <w:top w:val="single" w:sz="4" w:space="0" w:color="auto"/>
              <w:bottom w:val="single" w:sz="4" w:space="0" w:color="auto"/>
            </w:tcBorders>
            <w:vAlign w:val="center"/>
          </w:tcPr>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1）特殊通道报关单监控(与“特殊通道操作分析[内控]”合并)；</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2）检验检疫超期未出证警示信息(与“超期未出证警示”合并)；</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3）出口转关单对应报关单强行结关警示[内控](与“出口报关单强行结关警示”合并)；</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4）滞报金超过缴款期限未核注警示[内控](与“滞报金减免分析[内控]”合并)；</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5）标准品海关通关时间监控(与“报关单通关时效分析”合并)；</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6）海关通关时间(与“报关单通关时效分析”合并)；</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7）结关后或已放行修改报关单查询(与“报关单修改分析”合并)；</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8）通关放行时间段监控(与“报关单通关时效分析”合并)；</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9）未结关报关单查询(与“出口报关单超期未结关提示”合并)。</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36</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shd w:val="clear" w:color="auto" w:fill="auto"/>
                <w:lang w:bidi="en-US"/>
              </w:rPr>
            </w:pPr>
            <w:r>
              <w:rPr>
                <w:rFonts w:ascii="宋体" w:eastAsia="宋体" w:cs="宋体" w:hint="eastAsia"/>
                <w:sz w:val="24"/>
                <w:szCs w:val="24"/>
                <w:shd w:val="clear" w:color="auto" w:fill="auto"/>
                <w:lang w:bidi="en-US"/>
              </w:rPr>
              <w:t>通关及监管证件类预警监控-</w:t>
            </w:r>
            <w:r>
              <w:rPr>
                <w:rFonts w:ascii="宋体" w:eastAsia="宋体" w:cs="宋体"/>
                <w:sz w:val="24"/>
                <w:szCs w:val="24"/>
                <w:shd w:val="clear" w:color="auto" w:fill="auto"/>
                <w:lang w:bidi="en-US"/>
              </w:rPr>
              <w:t>ECIQ相关</w:t>
            </w:r>
            <w:r>
              <w:rPr>
                <w:rFonts w:ascii="宋体" w:eastAsia="宋体" w:cs="宋体" w:hint="eastAsia"/>
                <w:sz w:val="24"/>
                <w:szCs w:val="24"/>
                <w:shd w:val="clear" w:color="auto" w:fill="auto"/>
                <w:lang w:bidi="en-US"/>
              </w:rPr>
              <w:t>报关单流程下线功能模块(共</w:t>
            </w:r>
            <w:r>
              <w:rPr>
                <w:rFonts w:ascii="宋体" w:eastAsia="宋体" w:cs="宋体"/>
                <w:sz w:val="24"/>
                <w:szCs w:val="24"/>
                <w:shd w:val="clear" w:color="auto" w:fill="auto"/>
                <w:lang w:bidi="en-US"/>
              </w:rPr>
              <w:t>9</w:t>
            </w:r>
            <w:r>
              <w:rPr>
                <w:rFonts w:ascii="宋体" w:eastAsia="宋体" w:cs="宋体" w:hint="eastAsia"/>
                <w:sz w:val="24"/>
                <w:szCs w:val="24"/>
                <w:shd w:val="clear" w:color="auto" w:fill="auto"/>
                <w:lang w:bidi="en-US"/>
              </w:rPr>
              <w:t>项)</w:t>
            </w:r>
          </w:p>
        </w:tc>
        <w:tc>
          <w:tcPr>
            <w:tcW w:w="2780" w:type="dxa"/>
            <w:tcBorders>
              <w:top w:val="single" w:sz="4" w:space="0" w:color="auto"/>
              <w:bottom w:val="single" w:sz="4" w:space="0" w:color="auto"/>
            </w:tcBorders>
            <w:vAlign w:val="center"/>
          </w:tcPr>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1）检验检疫超流程提示；</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2）检验检疫超期归档提示；</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3）挂单情况警示；</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4）超期未归档警示；</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5）入境法检未综合评定直接归档提示；</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6）业务流程；</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7）未完成强制归档警示；</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8）超期归档提示；</w:t>
            </w:r>
          </w:p>
          <w:p>
            <w:pPr>
              <w:pStyle w:val="710"/>
              <w:ind w:firstLine="0"/>
              <w:rPr>
                <w:rFonts w:ascii="宋体" w:cs="宋体"/>
                <w:sz w:val="24"/>
                <w:shd w:val="clear" w:color="auto" w:fill="auto"/>
                <w:lang w:bidi="en-US"/>
              </w:rPr>
            </w:pPr>
            <w:r>
              <w:rPr>
                <w:rFonts w:ascii="宋体" w:cs="宋体" w:hint="eastAsia"/>
                <w:sz w:val="24"/>
                <w:szCs w:val="24"/>
                <w:shd w:val="clear" w:color="auto" w:fill="auto"/>
                <w:lang w:bidi="en-US"/>
              </w:rPr>
              <w:t>9）流程异常提示。</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37</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shd w:val="clear" w:color="auto" w:fill="auto"/>
                <w:lang w:bidi="en-US"/>
              </w:rPr>
            </w:pPr>
            <w:r>
              <w:rPr>
                <w:rFonts w:ascii="宋体" w:eastAsia="宋体" w:cs="宋体" w:hint="eastAsia"/>
                <w:sz w:val="24"/>
                <w:szCs w:val="24"/>
                <w:shd w:val="clear" w:color="auto" w:fill="auto"/>
                <w:lang w:bidi="en-US"/>
              </w:rPr>
              <w:t>通关及监管证件类预警监控-</w:t>
            </w:r>
            <w:r>
              <w:rPr>
                <w:rFonts w:ascii="宋体" w:eastAsia="宋体" w:cs="宋体"/>
                <w:sz w:val="24"/>
                <w:szCs w:val="24"/>
                <w:shd w:val="clear" w:color="auto" w:fill="auto"/>
                <w:lang w:bidi="en-US"/>
              </w:rPr>
              <w:t>下线</w:t>
            </w:r>
            <w:r>
              <w:rPr>
                <w:rFonts w:ascii="宋体" w:eastAsia="宋体" w:cs="宋体" w:hint="eastAsia"/>
                <w:sz w:val="24"/>
                <w:szCs w:val="24"/>
                <w:shd w:val="clear" w:color="auto" w:fill="auto"/>
                <w:lang w:bidi="en-US"/>
              </w:rPr>
              <w:t>疫情防控相关功能模块(共</w:t>
            </w:r>
            <w:r>
              <w:rPr>
                <w:rFonts w:ascii="宋体" w:eastAsia="宋体" w:cs="宋体"/>
                <w:sz w:val="24"/>
                <w:szCs w:val="24"/>
                <w:shd w:val="clear" w:color="auto" w:fill="auto"/>
                <w:lang w:bidi="en-US"/>
              </w:rPr>
              <w:t>6</w:t>
            </w:r>
            <w:r>
              <w:rPr>
                <w:rFonts w:ascii="宋体" w:eastAsia="宋体" w:cs="宋体" w:hint="eastAsia"/>
                <w:sz w:val="24"/>
                <w:szCs w:val="24"/>
                <w:shd w:val="clear" w:color="auto" w:fill="auto"/>
                <w:lang w:bidi="en-US"/>
              </w:rPr>
              <w:t>项)</w:t>
            </w:r>
          </w:p>
        </w:tc>
        <w:tc>
          <w:tcPr>
            <w:tcW w:w="2780" w:type="dxa"/>
            <w:tcBorders>
              <w:top w:val="single" w:sz="4" w:space="0" w:color="auto"/>
              <w:bottom w:val="single" w:sz="4" w:space="0" w:color="auto"/>
            </w:tcBorders>
            <w:vAlign w:val="center"/>
          </w:tcPr>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1）疫情物资进出口分析；</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2）疫情物资通关时效分析；</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3）各省进出口企业复工率；</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4）滞纳金分析；</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5）无《征免税证明》申报免税报关单监控；</w:t>
            </w:r>
          </w:p>
          <w:p>
            <w:pPr>
              <w:pStyle w:val="710"/>
              <w:ind w:firstLine="0"/>
              <w:rPr>
                <w:rFonts w:ascii="宋体" w:cs="宋体"/>
                <w:sz w:val="24"/>
                <w:shd w:val="clear" w:color="auto" w:fill="auto"/>
                <w:lang w:bidi="en-US"/>
              </w:rPr>
            </w:pPr>
            <w:r>
              <w:rPr>
                <w:rFonts w:ascii="宋体" w:cs="宋体" w:hint="eastAsia"/>
                <w:sz w:val="24"/>
                <w:szCs w:val="24"/>
                <w:shd w:val="clear" w:color="auto" w:fill="auto"/>
                <w:lang w:bidi="en-US"/>
              </w:rPr>
              <w:t>6）海关进口防疫物资通关情况监控。</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38</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shd w:val="clear" w:color="auto" w:fill="auto"/>
                <w:lang w:bidi="en-US"/>
              </w:rPr>
            </w:pPr>
            <w:r>
              <w:rPr>
                <w:rFonts w:ascii="宋体" w:eastAsia="宋体" w:cs="宋体" w:hint="eastAsia"/>
                <w:sz w:val="24"/>
                <w:szCs w:val="24"/>
                <w:shd w:val="clear" w:color="auto" w:fill="auto"/>
                <w:lang w:bidi="en-US"/>
              </w:rPr>
              <w:t>通关及监管证件类预警监控-</w:t>
            </w:r>
            <w:r>
              <w:rPr>
                <w:rFonts w:ascii="宋体" w:eastAsia="宋体" w:cs="宋体"/>
                <w:sz w:val="24"/>
                <w:szCs w:val="24"/>
                <w:shd w:val="clear" w:color="auto" w:fill="auto"/>
                <w:lang w:bidi="en-US"/>
              </w:rPr>
              <w:t>其他下线</w:t>
            </w:r>
            <w:r>
              <w:rPr>
                <w:rFonts w:ascii="宋体" w:eastAsia="宋体" w:cs="宋体" w:hint="eastAsia"/>
                <w:sz w:val="24"/>
                <w:szCs w:val="24"/>
                <w:shd w:val="clear" w:color="auto" w:fill="auto"/>
                <w:lang w:bidi="en-US"/>
              </w:rPr>
              <w:t>功能模块(共</w:t>
            </w:r>
            <w:r>
              <w:rPr>
                <w:rFonts w:ascii="宋体" w:eastAsia="宋体" w:cs="宋体"/>
                <w:sz w:val="24"/>
                <w:szCs w:val="24"/>
                <w:shd w:val="clear" w:color="auto" w:fill="auto"/>
                <w:lang w:bidi="en-US"/>
              </w:rPr>
              <w:t>8</w:t>
            </w:r>
            <w:r>
              <w:rPr>
                <w:rFonts w:ascii="宋体" w:eastAsia="宋体" w:cs="宋体" w:hint="eastAsia"/>
                <w:sz w:val="24"/>
                <w:szCs w:val="24"/>
                <w:shd w:val="clear" w:color="auto" w:fill="auto"/>
                <w:lang w:bidi="en-US"/>
              </w:rPr>
              <w:t>项)</w:t>
            </w:r>
          </w:p>
        </w:tc>
        <w:tc>
          <w:tcPr>
            <w:tcW w:w="2780" w:type="dxa"/>
            <w:tcBorders>
              <w:top w:val="single" w:sz="4" w:space="0" w:color="auto"/>
              <w:bottom w:val="single" w:sz="4" w:space="0" w:color="auto"/>
            </w:tcBorders>
            <w:vAlign w:val="center"/>
          </w:tcPr>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1）报关单被重复退单警示[内控]；</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2）输出国官方证书重复使用异常警示；</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3）退单操作分析[内控]；</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4）已计征滞报金超过一定期限未打印提示[内控]；</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5）同一份报关单重复退单分析[内控]；</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6）无动植物审批许可证信息；</w:t>
            </w:r>
          </w:p>
          <w:p>
            <w:pPr>
              <w:pStyle w:val="710"/>
              <w:ind w:firstLine="0"/>
              <w:rPr>
                <w:rFonts w:ascii="宋体" w:cs="宋体" w:hint="eastAsia"/>
                <w:sz w:val="24"/>
                <w:shd w:val="clear" w:color="auto" w:fill="auto"/>
                <w:lang w:bidi="en-US"/>
              </w:rPr>
            </w:pPr>
            <w:r>
              <w:rPr>
                <w:rFonts w:ascii="宋体" w:cs="宋体" w:hint="eastAsia"/>
                <w:sz w:val="24"/>
                <w:szCs w:val="24"/>
                <w:shd w:val="clear" w:color="auto" w:fill="auto"/>
                <w:lang w:bidi="en-US"/>
              </w:rPr>
              <w:t>7）仅申请检验检疫未报关；</w:t>
            </w:r>
          </w:p>
          <w:p>
            <w:pPr>
              <w:pStyle w:val="710"/>
              <w:rPr>
                <w:rFonts w:ascii="宋体" w:cs="宋体"/>
                <w:sz w:val="24"/>
                <w:shd w:val="clear" w:color="auto" w:fill="auto"/>
                <w:lang w:bidi="en-US"/>
              </w:rPr>
            </w:pPr>
            <w:r>
              <w:rPr>
                <w:rFonts w:ascii="宋体" w:cs="宋体" w:hint="eastAsia"/>
                <w:sz w:val="24"/>
                <w:szCs w:val="24"/>
                <w:shd w:val="clear" w:color="auto" w:fill="auto"/>
                <w:lang w:bidi="en-US"/>
              </w:rPr>
              <w:t>8）撤销检验检疫申请情况监控分析。</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39</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汇总征税报关单超期监控(优化)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根据汇总征税相关文件规定，现场海关应在税单打印后15日内(《关税司关于优化H2018通关系统3.0版相关税收征管功能的通知》),或每月第5个工作日结束前完成上月汇总征税报关单的接单审核。此模块可帮助现场海关及时发现超期未审核汇总征税报关单情况并进行警示。</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40</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提前申报汇率适用分析(优化)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对提前申报进口的货物以外币计价的，应适用装载该货物的运输工具申报进境之日的汇率计算完税价格。海关使用的计征汇率每月进行维护。针对提前申报货物申报日期与运输工具进境日期跨月的现象，由于目前H2010系统以申报日期确定汇率，造成提前申报货物跨月汇率适用错误的问题，需通过风险监控进行退补税。</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41</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同名同规格型号商品异归类分析(切换数据源、优化)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通过该程序在C系统中实现对设定时间段内，选取海关应税商品中，(商品名称&amp;规格型号)相同，但商品HS编号不同的商品数据开展分析。</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42</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滞纳金分析(优化)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本功能以所有税单数据为基础，调阅打印日期和缴款期限在一定范围内的滞纳金综合数据。用户可通过该功能，了解特定关区滞纳金额、票数、滞纳金核销率和滞纳金拖欠率等情况，从而掌握滞纳金征收的总体状况。</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43</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查验归类异常分析(优化)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对检查异常分流系统中处理结果为‘23-改单,且在H2018里进行了修改归类改单操作的商品货物数据开展分析。本功能使用的检查数据的数据源为查4系统、属地查检系统、检查异常分流系统。但考虑到属地查检业务管理系统刚上线，对接的时机尚未成熟，加之考虑到此前新一代查管系统中已有属地查检历史数据的查询需要，将环节类型设置为可选方式。</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44</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提前申报汇率适用警示(原提前申报(集装箱货物)汇率适用警示、提前申报(非集装箱货物)汇率适用提示)(整合优化)</w:t>
            </w:r>
          </w:p>
        </w:tc>
        <w:tc>
          <w:tcPr>
            <w:tcW w:w="2780" w:type="dxa"/>
            <w:tcBorders>
              <w:top w:val="single" w:sz="4" w:space="0" w:color="auto"/>
              <w:bottom w:val="single" w:sz="4" w:space="0" w:color="auto"/>
            </w:tcBorders>
            <w:vAlign w:val="center"/>
          </w:tcPr>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1）提前申报进口的货物以外币计价的，应适用装载该货物的运输工具申报进境之日的汇率计算完税价格。</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2）海关使用的计征汇率每月进行维护。</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3）存在提前申报货物申报日期与运输工具进境日期跨月的现象，由于目前H2010系统以申报日期确定汇率，造成提前申报货物跨月汇率适用错误的问题，需通过风险监控进行退补税。</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4）修正当前系统每月最后一天数据缺失问题。</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5）剔除合计补税金额不足50元人民币的记录。</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6）剔除在进出口日期后，存在税单记录的报关记录。</w:t>
            </w:r>
          </w:p>
          <w:p>
            <w:pPr>
              <w:spacing w:line="240" w:lineRule="auto"/>
              <w:ind w:firstLine="0"/>
              <w:rPr>
                <w:rFonts w:ascii="宋体" w:eastAsia="宋体" w:cs="宋体" w:hint="eastAsia"/>
                <w:shd w:val="clear" w:color="auto" w:fill="auto"/>
                <w:lang w:bidi="en-US"/>
              </w:rPr>
            </w:pP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45</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保金保函超期未核销警示(优化)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通过提示截止系统整合日期，已征收保证金或者已收取保函，担保期限已过M天(可维护参数，默认值为1)的未销保保金保函。</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46</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旅客通关税单长期未核注警示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通过提示截止系统整合日期，已打印税单过M天(可维护参数，默认值为15)的未核注旅客通关税单。</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47</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切换减免税相关功能调用数据表</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减免税审批从H2010转移至H2018(V2.0,减免税管理子系统)审批后，导致现有5项减免税功能所有流程信息缺失，需将原有相关流程信息表切换。涉及具体功能如下：减免税备案、审批基本情况、减免税审批时限超长提示、减免税货物税款担保证明》逾期办理延期风险警示(直属端)、同设备征免不一分析[内控]、减免税征免意见填制分析。</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48</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手工税单异常监控，</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提示截止系统整合日期，对通过H2018系统”“税单输入打印”模块生成的手工税单信息，长期未核注、未核销(有打印时间、无税单核注(缴款)日期、无金库回执核销操作日期)或未删除进行调取，分析是否存在执法操作不合规的情形。</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49</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同品名同规格型号商品价格差幅大异常分析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通过该程序实现对设定时间段内，选取海关一般贸易进口应税商品中，(商品名称&amp;规格型号)相同，但价格差幅较大的商品数据开展分析。</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50</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税单处置异常监控(货物已放行且企业未缴款监控(不含汇总征税))</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提示截止系统整合日期，对通过H2018系统”生成的税单信息，时间内未完成核注、未核销操作的(有打印时间、无税单核注(缴款)日期、无金库回执核销操作日期)进行监控分析，分析是否存在执法风险。</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51</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担保处置不及时监控分析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在海关批准的担保期限内，纳税义务人未履行纳税义务，对收取税款保证金的，海关应当自担保期限届满之日起5个工作日内完成保证金转为税款的相关手续；对银行或者非银行金融机构提供税款保函的，海关应当自担保期限届满之日起6个月内或者在税款保函规定的保证期间内要求担保人履行相应的纳税义务。</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52</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删单重报汇率税率警示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进出口货物的价格及有关费用以外币计价的，海关按照该货物适用税率之日所适用的计征汇率折合为人民币计算完税价格”规定，删单重报报关单适用汇率之日为海关重新接受申报之日。基于近年来国际形势，汇率剧烈浮动时有发生，月末申报报关单若采取删单在下月初重报，或可能因产生巨大的税差。通过警示功能，可以及时掌握部分删单数据是否对税收产生较大影响。</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53</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退税税单处置异常提示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提示截止系统整合日期，对通过H2018系统”生成的退税税单信息，一定时间内未完成核注、未核销操作的，分析是否存在执法风险。</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54</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公式定价超期未结算提示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实际情况填报报关单“公式定价确认”“暂定价格确认”栏目，报关单备注栏准确填写公式定价备案号；纳税义务人应当在结算价格确定之日起30日内向海关提供相关材料并办理报关单修改(包括将“暂定价格确认”调整为“否”等)及税费缴纳等手续；货物申报进口之日起6个月内不能确定结算价格的，海关依法审定完税价格(经申请可延期至9个月)。</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55</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税单处置异常提示(货物已放行且企业未缴款提示(不含汇总征税))</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通过提示截止系统整合日期，对通过H2018系统”生成的税单信息，时间内未完成核注、未核销操作的(有打印时间、无税单核注(缴款)日期、无金库回执核销操作日期)进行监控分析，分析是否存在执法风险。</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56</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事后验估指令处置超期提示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事后验估指令单次反馈时限为1个月，若验估指令超期反馈，不利于税管局及时评估全国验估指令的执行效果，且可能存在因验估处置不及时导致的税款流失风险。目前尚无信息化系统进行预警提示，增加该模块可以进行有效提醒。H2018新一代通关管理系统V2.0现场验估作业系统数据库。</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57</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事中验估指令处置超期提示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除涉及估价作业、关税技术支持等情形外，事中验估指令作业原则上应在7个工作日内完成。验估作业周期超长可能影响口岸通关效率和营商环境。目前尚无信息化系统进行预警提示，增加该模块可以进行有效提醒。</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58</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事后验估指令超3个月未办结提示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通过事后验估指令累积验估时间不超过3个月，验估作业周期超长可能存在因超出海关补征税款的期限导致税款流失的风险。目前尚无信息化系统进行预警提示，增加该模块可以进行有效提醒。</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59</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组合查询新增验估作业数据</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在组合查询-关税征管查询内新增分组“验估作业查询”。涉及即报关单表头表体、税单表头表体、及验估相关表单。</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60</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税收征管领域下线相关功能</w:t>
            </w:r>
          </w:p>
        </w:tc>
        <w:tc>
          <w:tcPr>
            <w:tcW w:w="2780" w:type="dxa"/>
            <w:tcBorders>
              <w:top w:val="single" w:sz="4" w:space="0" w:color="auto"/>
              <w:bottom w:val="single" w:sz="4" w:space="0" w:color="auto"/>
            </w:tcBorders>
            <w:vAlign w:val="center"/>
          </w:tcPr>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1）柜台支付税单长期未打印警示；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2）应税商品审批为免税警示；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3）税费核注异常提示[内控]；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4）税单已打印超期未核注提示；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5）税费入库时间超长提示；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6）税单重复打印漏缴滞纳金风险警示；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7）企业进口征收反倾销反补贴税商品情况；</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8）企业鼓励项目对应进口设备及后续进出口情况一览表；</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9）提前申报(非集装箱货物)汇率适用提示；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10）提前申报(集装箱货物)汇率适用警示；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11）已审结长期未到现场交单提示；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12）柜台支付税费核注时效分析[内控]；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13）税费核注分析[内控]；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14）税款核注与入库时差分析[内控]；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15）已放行未打印税单监控分析；</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16）拖欠滞纳金分析[内控]；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17）先放后征操作分析[内控]；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18）未按时开出滞纳金单的税单[内控]；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19）税单手工核注监控；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20）疫情物资进出口分析；</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21）疫情物资通关时效分析；</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22）各省进出口企业复工率；</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23）滞纳金分析；</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24）无《征免税证明》申报免税报关单监控；</w:t>
            </w:r>
          </w:p>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25）海关进口防疫物资通关情况监控。</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61</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进出口报关单检查方式对应检查处理结果一览表(优化)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了解进出口报关单各种查验方式的查验处理结果情况，分析查验结果和查验处理结果风险。本功能主要针对口岸查检，但考虑到属地查检业务管理系统刚上线，对接的时机尚未成熟，加之考虑到此前新一代查管系统中已有属地查检历史数据的查询需要，将环节类型设置为可选方式。</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62</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未按照指令实施查验送检分析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在监控查管4期系统中，报关单被布控查验且需取样送检，但实验室系统中无送检记录的报关单。本功能仅针对M检查指令(口岸事中)的报关单，暂不考虑对接属地查检系统。</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63</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查验派单人工干预情况分析(优化)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通过提取新一代查验管理系统中存在“人工干预标志”的报关单记录。</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64</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检查时间流分析(优化)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对每票有布控的检查报关单时间节点进行分析，对时效超长的时间节点进一步分析出可能存在的执法风险、执法漏洞的行为。本功能可作为检查综合监控分析工具。本功能主要针对口岸查检，但考虑到属地查检业务管理系统刚上线，对接的时机尚未成熟，加之考虑到此前新一代查管系统中已有属地查检历史数据的查询需要，将环节类型设置为可选方式。</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65</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企业检查情况分析</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参照原“企业查验率、查获率分析”功能，只对接新一代查验管理系统数据。展示查验数、符合处理结果条件的数量。删除可选条件查验数据源(即只保留查管4期作为默认值)、查验处理结果[H2010]、查验处理结果[ECIQ]。本功能主要针对口岸查检，但考虑到属地查检业务管理系统刚上线，对接的时机尚未成熟，加之考虑到此前新一代查管系统中已有属地查检历史数据的查询需要，将环节类型设置为可选方式。</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66</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有检查指令未检查分析(优化、更名)</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功能名称由“有布控未查验分析[内控]”修改为：有查验指令未查验分析。本功能在HLS2017内控平台监控分析模块“风险管理”模块项下，拟调整至“监管”模块项下，读取查4系统中有查验指令的C系统报关单，在可选、筛选条件中涉及查验的读取查4系统数据。报关单数据使用C系统数据。本功能主要针对口岸查检，但考虑到属地查检业务管理系统刚上线，对接的时机尚未成熟，加之考虑到此前新一代查管系统中已有属地查检历史数据的查询需要，将环节类型设置为可选方式。</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67</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登记人工作业结果后长期未录入人工处理结果警示(优化)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提示检查异常分流系统中，人工作业结果提交时间(检查异常分流系统工作流中任务代码为“6”的记录条最末次时间，即max函数取时间最大值)至今已超过M天(可调参数)、出口已超过N天(可调参数),仍未录入人工处理结果的检查报关单。</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68</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指令下达后长期未登记人工作业结果警示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通过提示查管系统中，货物人工查验表中，布控指令生成后长时间(超M天可调整参数)未录入人工作业结果的口岸事中查验报关单。</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69</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长期未实施后置作业提示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对人工处理意见为实施后置作业(“25”),但长期(超30天)未录入人工处理结果的查验报关单进行统计。</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70</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目的地查验时效监控</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通过监控“对自进口报关之日起超过30天收货人仍未主动申请目的地查验的，各关属地查检部门应建立相关管理台账”“对自进口报关超过90天办结的目的地查检作业，属地查检人员应在作业记录中注明原因”。</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71</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查检业务预警监控</w:t>
            </w:r>
            <w:r>
              <w:rPr>
                <w:rFonts w:ascii="宋体" w:eastAsia="宋体" w:cs="宋体"/>
                <w:sz w:val="24"/>
                <w:szCs w:val="24"/>
                <w:shd w:val="clear" w:color="auto" w:fill="auto"/>
                <w:lang w:bidi="en-US"/>
              </w:rPr>
              <w:t>-</w:t>
            </w:r>
            <w:r>
              <w:rPr>
                <w:rFonts w:ascii="宋体" w:eastAsia="宋体" w:cs="宋体" w:hint="eastAsia"/>
                <w:sz w:val="24"/>
                <w:szCs w:val="24"/>
                <w:shd w:val="clear" w:color="auto" w:fill="auto"/>
                <w:lang w:bidi="en-US"/>
              </w:rPr>
              <w:t>下线布控查检业务相关功能</w:t>
            </w:r>
          </w:p>
        </w:tc>
        <w:tc>
          <w:tcPr>
            <w:tcW w:w="2780" w:type="dxa"/>
            <w:tcBorders>
              <w:top w:val="single" w:sz="4" w:space="0" w:color="auto"/>
              <w:bottom w:val="single" w:sz="4" w:space="0" w:color="auto"/>
            </w:tcBorders>
            <w:vAlign w:val="center"/>
          </w:tcPr>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1）(H2010)查验处理结果异常变更为正常警示；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2）(H2010)查验结果逻辑一致性分析[内控]；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3）(H2010)查验结果异常但查验处理结果放行警示[内控]；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4）(H2010)查验结果异常但查验处理意见放行警示[内控]；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5）(H2010)查验时效分析[内控]；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6）(H2010)查验特殊情况监控[内控]；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7）(H2010)查验指令单操作日志分析[内控]；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8）(H2010)长期未登记查验结果警示[内控]；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9）(H2010)登记查验结果后长期未录入处理结果警示；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10）预防性消毒指令每日命中情况监控；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11）检验检疫超流程提示；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12）强制中止布控指令分析；</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13）关员布控情况分析[内控]；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14）入境一体化未落实检验(主施检)监控分析；</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15）入境一体化未落实检验(辅施检)；</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16）报检、施检权限未有效分离；</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17）入境流向货物信息传递不当；</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18）人工删除辅施检；</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19）禁止进口固体废物；</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20）查验指令下达(触发运抵)超过一定期限未验货情况监控分析；</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21）布控舱单未经解控报关单放行提示；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22）查验指令细化操作分析；</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23）布控指令未细化为相应的查验指令；</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24）进口葡萄酒未能按规定细化查验指令；</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25）进口货物查验时间晚于放行时间；</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26）录入查验处理意见时间距离查验记录单打印时间超过24小时；</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27）进口固体废物未实施查验及机检查验记录注明需要转人工查验而无人工查验记录；</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28）进口货物查验时间早于进口时间；</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29）对查验发现违规货值较高而处理结果未移交和补税监控；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30）舱单异常问题监控；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31）查验集装箱箱号为异常柜号；</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32）特设布控报关单监控；</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33）非高级认证企业、非一般认证企业一般贸易报关单申报时间早于运抵报告核注时间；</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34）报关单已接单未放行；</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35）非提前报关企业(一般信用企业/失信企业)报关单核注时间早于舱单进港日期；</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36）非提前进口报关单放行时间早于舱单进港日期；</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37）出口报关单结关日期早于舱单出港日期；</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38）报关单已放行未结关的舱单、转关、重审操作异常有布控指令要求且未终止，是否已放行未实施查验；</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39）同一集装箱同一直属关区内多次重复进出境；</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40）检验检疫超期归档提示；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41）挂单情况警示；</w:t>
            </w:r>
          </w:p>
          <w:p>
            <w:pPr>
              <w:pStyle w:val="710"/>
              <w:rPr>
                <w:rFonts w:ascii="宋体" w:cs="宋体" w:hint="eastAsia"/>
                <w:sz w:val="24"/>
                <w:shd w:val="clear" w:color="auto" w:fill="auto"/>
                <w:lang w:bidi="en-US"/>
              </w:rPr>
            </w:pPr>
            <w:r>
              <w:rPr>
                <w:rFonts w:ascii="宋体" w:cs="宋体" w:hint="eastAsia"/>
                <w:sz w:val="24"/>
                <w:szCs w:val="24"/>
                <w:shd w:val="clear" w:color="auto" w:fill="auto"/>
                <w:lang w:bidi="en-US"/>
              </w:rPr>
              <w:t>42）流程异常提示；</w:t>
            </w:r>
          </w:p>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43）不合格批次未出具检验检疫证单。</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72</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组合查询增加用户可视数据范围</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目前组合查询中各项功能，查询限制,即报关单所在关区视角，但在全通模式下，存在视角不全的问题。数据权限调整为关员所在关区对该报关单、报检单、查验单、征免税证明等数据单证存在操作的范围。如A关区申领征免税证明(征免税证明主管海关),B关区报关(进出口或申报口岸),C关区查验(查验场地海关),D关区报检(报检所在海关),E关区转关(转关目的地或所在地海关),那么ABCDE关区经授权关员均可查询到该份单证相关信息。</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73</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稽查查发问题涉及商品情况分析(切换数据源，优化)</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调取“新一代稽核查业务管理系统系统”中对应关区稽查作业查发问题涉及商品数据开展分析。</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74</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报关单超期未理单提示</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shd w:val="clear" w:color="auto" w:fill="auto"/>
                <w:lang w:bidi="en-US"/>
              </w:rPr>
            </w:pPr>
            <w:r>
              <w:rPr>
                <w:rFonts w:ascii="宋体" w:eastAsia="宋体" w:cs="宋体"/>
                <w:sz w:val="24"/>
                <w:szCs w:val="24"/>
                <w:shd w:val="clear" w:color="auto" w:fill="auto"/>
                <w:lang w:bidi="en-US"/>
              </w:rPr>
              <w:t>1）</w:t>
            </w:r>
            <w:r>
              <w:rPr>
                <w:rFonts w:ascii="宋体" w:eastAsia="宋体" w:cs="宋体" w:hint="eastAsia"/>
                <w:sz w:val="24"/>
                <w:szCs w:val="24"/>
                <w:shd w:val="clear" w:color="auto" w:fill="auto"/>
                <w:lang w:bidi="en-US"/>
              </w:rPr>
              <w:t>理单工作属于统计工作职能，将“报关单超期未理单提示”由“提示警示”的"通关及监管证件管理”模块调整至“监控分析”的“统计分析”项下。</w:t>
            </w:r>
          </w:p>
          <w:p>
            <w:pPr>
              <w:spacing w:line="240" w:lineRule="auto"/>
              <w:ind w:firstLine="0"/>
              <w:rPr>
                <w:rFonts w:ascii="宋体" w:eastAsia="宋体" w:cs="宋体" w:hint="eastAsia"/>
                <w:shd w:val="clear" w:color="auto" w:fill="auto"/>
                <w:lang w:bidi="en-US"/>
              </w:rPr>
            </w:pPr>
            <w:r>
              <w:rPr>
                <w:rFonts w:ascii="宋体" w:eastAsia="宋体" w:cs="宋体"/>
                <w:sz w:val="24"/>
                <w:szCs w:val="24"/>
                <w:shd w:val="clear" w:color="auto" w:fill="auto"/>
                <w:lang w:bidi="en-US"/>
              </w:rPr>
              <w:t>2）</w:t>
            </w:r>
            <w:r>
              <w:rPr>
                <w:rFonts w:ascii="宋体" w:eastAsia="宋体" w:cs="宋体" w:hint="eastAsia"/>
                <w:sz w:val="24"/>
                <w:szCs w:val="24"/>
                <w:shd w:val="clear" w:color="auto" w:fill="auto"/>
                <w:lang w:bidi="en-US"/>
              </w:rPr>
              <w:t>现有系统功能是“对已结关报关单理单及时性进行监控，查看理单作业是否及时、已结关超期未理单天数等情况，了解和掌握全国海关理单作业时效情况，确保已结关纸质报关单及时理单归档。提示已结关报关单，但超过M天(可通过参数调整，默认30天)仍未理单的报关单”。在现有功能基础上将无纸报关单理单情况纳入功能监控，并在展示字段区分无纸报关单和有纸报关单的标识。展示超期未理单单证是否涉保金、保函的信息。</w:t>
            </w:r>
          </w:p>
        </w:tc>
        <w:tc>
          <w:tcPr>
            <w:tcW w:w="1919" w:type="dxa"/>
            <w:tcBorders>
              <w:top w:val="single" w:sz="4" w:space="0" w:color="auto"/>
              <w:bottom w:val="single" w:sz="4" w:space="0" w:color="auto"/>
            </w:tcBorders>
            <w:vAlign w:val="center"/>
          </w:tcPr>
          <w:p>
            <w:pPr>
              <w:ind w:firstLine="48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10"/>
          <w:jc w:val="left"/>
        </w:trPr>
        <w:tc>
          <w:tcPr>
            <w:tcW w:w="893" w:type="dxa"/>
            <w:tcBorders>
              <w:top w:val="single" w:sz="4" w:space="0" w:color="auto"/>
              <w:bottom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sz w:val="24"/>
                <w:szCs w:val="24"/>
              </w:rPr>
              <w:t>75</w:t>
            </w:r>
          </w:p>
        </w:tc>
        <w:tc>
          <w:tcPr>
            <w:tcW w:w="1132" w:type="dxa"/>
            <w:tcBorders>
              <w:top w:val="single" w:sz="4" w:space="0" w:color="auto"/>
              <w:bottom w:val="single" w:sz="4" w:space="0" w:color="auto"/>
            </w:tcBorders>
            <w:vAlign w:val="center"/>
          </w:tcPr>
          <w:p>
            <w:pPr>
              <w:ind w:firstLine="0"/>
              <w:rPr>
                <w:rFonts w:ascii="方正小标宋_GBK" w:eastAsia="方正小标宋_GBK" w:cs="方正小标宋_GBK"/>
                <w:b/>
              </w:rPr>
            </w:pPr>
          </w:p>
        </w:tc>
        <w:tc>
          <w:tcPr>
            <w:tcW w:w="1795"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跨境电商组合查询及快件组合查询中增加数据表单</w:t>
            </w:r>
          </w:p>
        </w:tc>
        <w:tc>
          <w:tcPr>
            <w:tcW w:w="2780" w:type="dxa"/>
            <w:tcBorders>
              <w:top w:val="single" w:sz="4" w:space="0" w:color="auto"/>
              <w:bottom w:val="single" w:sz="4" w:space="0" w:color="auto"/>
            </w:tcBorders>
            <w:vAlign w:val="center"/>
          </w:tcPr>
          <w:p>
            <w:pPr>
              <w:spacing w:line="240" w:lineRule="auto"/>
              <w:ind w:firstLine="0"/>
              <w:rPr>
                <w:rFonts w:ascii="宋体" w:eastAsia="宋体" w:cs="宋体" w:hint="eastAsia"/>
                <w:shd w:val="clear" w:color="auto" w:fill="auto"/>
                <w:lang w:bidi="en-US"/>
              </w:rPr>
            </w:pPr>
            <w:r>
              <w:rPr>
                <w:rFonts w:ascii="宋体" w:eastAsia="宋体" w:cs="宋体" w:hint="eastAsia"/>
                <w:sz w:val="24"/>
                <w:szCs w:val="24"/>
                <w:shd w:val="clear" w:color="auto" w:fill="auto"/>
                <w:lang w:bidi="en-US"/>
              </w:rPr>
              <w:t>督审司收到改革问题专题联系单中，基层海关单位反馈HLS2017系统中现有跨境电商及快件组合查询中的数据表单无法满足日常工作查询需要，希望增加数据表。经与基层海关单位沟通，拟在跨境电商组合查询中增加流程类表单，在快件组合查询中增加低值快速货物(C类一体化)相关数据表单。</w:t>
            </w:r>
          </w:p>
        </w:tc>
        <w:tc>
          <w:tcPr>
            <w:tcW w:w="1919" w:type="dxa"/>
            <w:tcBorders>
              <w:top w:val="single" w:sz="4" w:space="0" w:color="auto"/>
              <w:bottom w:val="single" w:sz="4" w:space="0" w:color="auto"/>
            </w:tcBorders>
            <w:vAlign w:val="center"/>
          </w:tcPr>
          <w:p>
            <w:pPr>
              <w:ind w:left="0"/>
              <w:rPr>
                <w:rFonts w:ascii="宋体" w:eastAsia="宋体" w:cs="宋体"/>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94"/>
          <w:jc w:val="left"/>
        </w:trPr>
        <w:tc>
          <w:tcPr>
            <w:tcW w:w="893" w:type="dxa"/>
            <w:tcBorders>
              <w:top w:val="single" w:sz="4" w:space="0" w:color="auto"/>
            </w:tcBorders>
            <w:vAlign w:val="center"/>
          </w:tcPr>
          <w:p>
            <w:pPr>
              <w:ind w:firstLine="0"/>
              <w:jc w:val="center"/>
              <w:rPr>
                <w:rFonts w:ascii="方正小标宋_GBK" w:eastAsia="方正小标宋_GBK" w:cs="方正小标宋_GBK" w:hint="eastAsia"/>
              </w:rPr>
            </w:pPr>
            <w:r>
              <w:rPr>
                <w:rFonts w:ascii="方正小标宋_GBK" w:eastAsia="方正小标宋_GBK" w:cs="方正小标宋_GBK"/>
                <w:sz w:val="24"/>
                <w:szCs w:val="24"/>
              </w:rPr>
              <w:t>76</w:t>
            </w:r>
          </w:p>
        </w:tc>
        <w:tc>
          <w:tcPr>
            <w:tcW w:w="1132" w:type="dxa"/>
            <w:tcBorders>
              <w:top w:val="single" w:sz="4" w:space="0" w:color="auto"/>
            </w:tcBorders>
            <w:vAlign w:val="center"/>
          </w:tcPr>
          <w:p>
            <w:pPr>
              <w:ind w:firstLine="0"/>
              <w:rPr>
                <w:rFonts w:ascii="方正小标宋_GBK" w:eastAsia="方正小标宋_GBK" w:cs="方正小标宋_GBK" w:hint="eastAsia"/>
                <w:b/>
              </w:rPr>
            </w:pPr>
          </w:p>
        </w:tc>
        <w:tc>
          <w:tcPr>
            <w:tcW w:w="1795" w:type="dxa"/>
            <w:tcBorders>
              <w:top w:val="single" w:sz="4" w:space="0" w:color="auto"/>
            </w:tcBorders>
            <w:vAlign w:val="center"/>
          </w:tcPr>
          <w:p>
            <w:pPr>
              <w:pStyle w:val="710"/>
              <w:rPr>
                <w:rFonts w:ascii="宋体" w:cs="宋体" w:hint="eastAsia"/>
              </w:rPr>
            </w:pPr>
            <w:r>
              <w:rPr>
                <w:rFonts w:ascii="宋体" w:cs="宋体" w:hint="eastAsia"/>
                <w:sz w:val="24"/>
              </w:rPr>
              <w:t>扩展需求</w:t>
            </w:r>
          </w:p>
        </w:tc>
        <w:tc>
          <w:tcPr>
            <w:tcW w:w="2780" w:type="dxa"/>
            <w:tcBorders>
              <w:top w:val="single" w:sz="4" w:space="0" w:color="auto"/>
            </w:tcBorders>
            <w:vAlign w:val="center"/>
          </w:tcPr>
          <w:p>
            <w:pPr>
              <w:pStyle w:val="8100"/>
              <w:rPr>
                <w:rFonts w:ascii="宋体" w:cs="宋体" w:hint="eastAsia"/>
              </w:rPr>
            </w:pPr>
            <w:r>
              <w:rPr>
                <w:rFonts w:ascii="宋体" w:cs="宋体" w:hint="eastAsia"/>
                <w:sz w:val="24"/>
              </w:rPr>
              <w:t>系统应同时满足技术和业务上的扩展性，在技术设计上能够考虑到用户数及业务量增长的情况下，系统性能可以满足稳定运行的要求；同时根据业务需要，为今后新增的功能模块做好预留准备。</w:t>
            </w:r>
          </w:p>
        </w:tc>
        <w:tc>
          <w:tcPr>
            <w:tcW w:w="1919" w:type="dxa"/>
            <w:tcBorders>
              <w:top w:val="single" w:sz="4" w:space="0" w:color="auto"/>
            </w:tcBorders>
            <w:vAlign w:val="center"/>
          </w:tcPr>
          <w:p>
            <w:pPr>
              <w:ind w:left="0"/>
              <w:rPr>
                <w:rFonts w:ascii="宋体" w:eastAsia="宋体" w:cs="宋体" w:hint="eastAsia"/>
                <w:lang w:bidi="en-US"/>
              </w:rPr>
            </w:pPr>
            <w:r>
              <w:rPr>
                <w:rFonts w:ascii="宋体" w:eastAsia="宋体" w:cs="宋体"/>
                <w:lang w:bidi="en-US"/>
              </w:rPr>
              <w:t>否</w:t>
            </w:r>
          </w:p>
        </w:tc>
      </w:tr>
      <w:tr>
        <w:tblPrEx>
          <w:tblW w:w="8519" w:type="dxa"/>
          <w:jc w:val="left"/>
          <w:tblInd w:w="0" w:type="dxa"/>
          <w:tblLayout w:type="fixed"/>
          <w:tblCellMar>
            <w:top w:w="0" w:type="dxa"/>
            <w:left w:w="108" w:type="dxa"/>
            <w:bottom w:w="0" w:type="dxa"/>
            <w:right w:w="108" w:type="dxa"/>
          </w:tblCellMar>
        </w:tblPrEx>
        <w:trPr>
          <w:trHeight w:val="1093"/>
          <w:jc w:val="left"/>
        </w:trPr>
        <w:tc>
          <w:tcPr>
            <w:tcW w:w="893" w:type="dxa"/>
            <w:tcBorders>
              <w:top w:val="single" w:sz="4" w:space="0" w:color="auto"/>
            </w:tcBorders>
            <w:vAlign w:val="center"/>
          </w:tcPr>
          <w:p>
            <w:pPr>
              <w:ind w:firstLine="0"/>
              <w:jc w:val="center"/>
              <w:rPr>
                <w:rFonts w:ascii="方正小标宋_GBK" w:eastAsia="方正小标宋_GBK" w:cs="方正小标宋_GBK"/>
              </w:rPr>
            </w:pPr>
            <w:r>
              <w:rPr>
                <w:rFonts w:ascii="方正小标宋_GBK" w:eastAsia="方正小标宋_GBK" w:cs="方正小标宋_GBK"/>
              </w:rPr>
              <w:t>77</w:t>
            </w:r>
          </w:p>
        </w:tc>
        <w:tc>
          <w:tcPr>
            <w:tcW w:w="1132" w:type="dxa"/>
            <w:tcBorders>
              <w:top w:val="single" w:sz="4" w:space="0" w:color="auto"/>
            </w:tcBorders>
            <w:vAlign w:val="center"/>
          </w:tcPr>
          <w:p>
            <w:pPr>
              <w:jc w:val="center"/>
              <w:rPr>
                <w:rFonts w:ascii="方正小标宋_GBK" w:eastAsia="方正小标宋_GBK" w:cs="方正小标宋_GBK"/>
                <w:b/>
              </w:rPr>
            </w:pPr>
            <w:r>
              <w:rPr>
                <w:rFonts w:ascii="方正小标宋_GBK" w:eastAsia="方正小标宋_GBK" w:cs="方正小标宋_GBK" w:hint="eastAsia"/>
                <w:b/>
                <w:lang w:bidi="ar-SA"/>
              </w:rPr>
              <w:t>▲</w:t>
            </w:r>
          </w:p>
        </w:tc>
        <w:tc>
          <w:tcPr>
            <w:tcW w:w="1795" w:type="dxa"/>
            <w:tcBorders>
              <w:top w:val="single" w:sz="4" w:space="0" w:color="auto"/>
            </w:tcBorders>
            <w:vAlign w:val="center"/>
          </w:tcPr>
          <w:p>
            <w:pPr>
              <w:pStyle w:val="710"/>
              <w:rPr>
                <w:rFonts w:ascii="宋体" w:cs="宋体"/>
                <w:sz w:val="24"/>
              </w:rPr>
            </w:pPr>
            <w:r>
              <w:rPr>
                <w:rFonts w:ascii="宋体" w:cs="宋体"/>
                <w:sz w:val="24"/>
              </w:rPr>
              <w:t>其他需求</w:t>
            </w:r>
          </w:p>
        </w:tc>
        <w:tc>
          <w:tcPr>
            <w:tcW w:w="2780" w:type="dxa"/>
            <w:tcBorders>
              <w:top w:val="single" w:sz="4" w:space="0" w:color="auto"/>
            </w:tcBorders>
            <w:vAlign w:val="center"/>
          </w:tcPr>
          <w:p>
            <w:pPr>
              <w:pStyle w:val="8100"/>
              <w:rPr>
                <w:rFonts w:ascii="宋体" w:cs="宋体"/>
                <w:sz w:val="24"/>
                <w:bdr w:val="none" w:sz="0" w:space="0" w:color="auto"/>
              </w:rPr>
            </w:pPr>
            <w:r>
              <w:rPr>
                <w:rFonts w:ascii="宋体" w:cs="宋体"/>
                <w:sz w:val="24"/>
                <w:bdr w:val="none" w:sz="0" w:space="0" w:color="auto"/>
              </w:rPr>
              <w:t>基于海关应用云平台进行项目开发、部署，不得使用其他第三方或者开源流处理软件实施。</w:t>
            </w:r>
          </w:p>
          <w:p>
            <w:pPr>
              <w:pStyle w:val="8100"/>
              <w:rPr>
                <w:rFonts w:ascii="宋体" w:cs="宋体"/>
                <w:sz w:val="24"/>
              </w:rPr>
            </w:pPr>
            <w:r>
              <w:rPr>
                <w:rFonts w:ascii="宋体" w:cs="宋体"/>
                <w:sz w:val="24"/>
                <w:bdr w:val="none" w:sz="0" w:space="0" w:color="auto"/>
              </w:rPr>
              <w:t>系统应遵从海关信息化标准体系。海关信息化标准体系包括总体标准、基础设施标准、信息资源标准、应用标准、信息安全标准和信息化管理标准六个分体系。</w:t>
            </w:r>
          </w:p>
        </w:tc>
        <w:tc>
          <w:tcPr>
            <w:tcW w:w="1919" w:type="dxa"/>
            <w:tcBorders>
              <w:top w:val="single" w:sz="4" w:space="0" w:color="auto"/>
            </w:tcBorders>
            <w:vAlign w:val="center"/>
          </w:tcPr>
          <w:p>
            <w:pPr>
              <w:ind w:left="0"/>
              <w:rPr>
                <w:rFonts w:ascii="宋体" w:eastAsia="宋体" w:cs="宋体"/>
                <w:lang w:bidi="en-US"/>
              </w:rPr>
            </w:pPr>
            <w:r>
              <w:rPr>
                <w:rFonts w:ascii="宋体" w:eastAsia="宋体" w:cs="宋体"/>
                <w:lang w:bidi="en-US"/>
              </w:rPr>
              <w:t>否</w:t>
            </w:r>
          </w:p>
        </w:tc>
      </w:tr>
    </w:tbl>
    <w:p>
      <w:pPr>
        <w:pStyle w:val="BodyText3"/>
        <w:rPr>
          <w:rFonts w:ascii="方正小标宋_GBK" w:eastAsia="方正小标宋_GBK" w:cs="方正小标宋_GBK" w:hint="eastAsia"/>
        </w:rPr>
      </w:pPr>
    </w:p>
    <w:p>
      <w:pPr>
        <w:pStyle w:val="Heading2"/>
        <w:numPr>
          <w:ilvl w:val="0"/>
          <w:numId w:val="2"/>
        </w:numPr>
        <w:ind w:left="0" w:firstLine="0"/>
        <w:rPr>
          <w:rFonts w:ascii="方正小标宋_GBK" w:eastAsia="方正小标宋_GBK" w:cs="方正小标宋_GBK" w:hint="eastAsia"/>
          <w:lang w:val="en-US"/>
        </w:rPr>
      </w:pPr>
      <w:bookmarkStart w:id="49" w:name="服务要求"/>
      <w:r>
        <w:rPr>
          <w:rFonts w:ascii="方正小标宋_GBK" w:eastAsia="方正小标宋_GBK" w:cs="方正小标宋_GBK" w:hint="eastAsia"/>
          <w:lang w:val="en-US"/>
        </w:rPr>
        <w:t>服务要求</w:t>
      </w:r>
      <w:bookmarkEnd w:id="49"/>
    </w:p>
    <w:p>
      <w:pPr>
        <w:ind w:firstLine="480"/>
        <w:rPr>
          <w:rFonts w:ascii="宋体" w:eastAsia="宋体" w:cs="方正小标宋_GBK" w:hint="eastAsia"/>
        </w:rPr>
      </w:pPr>
      <w:r>
        <w:rPr>
          <w:rFonts w:ascii="宋体" w:eastAsia="宋体" w:cs="方正小标宋_GBK" w:hint="eastAsia"/>
        </w:rPr>
        <w:t>①</w:t>
      </w:r>
      <w:r>
        <w:rPr>
          <w:rFonts w:ascii="宋体" w:eastAsia="宋体" w:cs="方正小标宋_GBK" w:hint="eastAsia"/>
          <w:lang w:bidi="ar-SA"/>
        </w:rPr>
        <w:t>★代表实质性指标，不满足该指标项将导致投标被拒绝；加 “▲”标记表示为重要指标项，无标识则表示一般指标项，如不满足将影响评分</w:t>
      </w:r>
      <w:r>
        <w:rPr>
          <w:rFonts w:ascii="宋体" w:eastAsia="宋体" w:cs="方正小标宋_GBK" w:hint="eastAsia"/>
        </w:rPr>
        <w:t>。</w:t>
      </w:r>
    </w:p>
    <w:p>
      <w:pPr>
        <w:rPr>
          <w:rFonts w:ascii="宋体" w:eastAsia="宋体" w:cs="方正小标宋_GBK" w:hint="eastAsia"/>
        </w:rPr>
      </w:pPr>
      <w:r>
        <w:rPr>
          <w:rFonts w:ascii="宋体" w:eastAsia="宋体" w:cs="方正小标宋_GBK" w:hint="eastAsia"/>
        </w:rPr>
        <w:t>②“证明材料要求”项可填“是”和“否”。填“是”的，投标人须按“服务要求标准”提供相关证明材料。</w:t>
      </w:r>
    </w:p>
    <w:tbl>
      <w:tblPr>
        <w:tblW w:w="851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580"/>
        <w:gridCol w:w="960"/>
        <w:gridCol w:w="3485"/>
        <w:gridCol w:w="1685"/>
      </w:tblGrid>
      <w:tr>
        <w:tblPrEx>
          <w:tblW w:w="851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序号</w:t>
            </w:r>
          </w:p>
        </w:tc>
        <w:tc>
          <w:tcPr>
            <w:tcW w:w="1580" w:type="dxa"/>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内容</w:t>
            </w:r>
          </w:p>
        </w:tc>
        <w:tc>
          <w:tcPr>
            <w:tcW w:w="960" w:type="dxa"/>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重要性</w:t>
            </w:r>
          </w:p>
        </w:tc>
        <w:tc>
          <w:tcPr>
            <w:tcW w:w="3485" w:type="dxa"/>
          </w:tcPr>
          <w:p>
            <w:pPr>
              <w:ind w:left="0" w:firstLine="0"/>
              <w:jc w:val="center"/>
              <w:rPr>
                <w:rFonts w:ascii="方正小标宋_GBK" w:eastAsia="方正小标宋_GBK" w:cs="方正小标宋_GBK" w:hint="eastAsia"/>
              </w:rPr>
            </w:pPr>
            <w:bookmarkStart w:id="50" w:name="服务要求_Title_服务要求标准_Required_Table"/>
            <w:r>
              <w:rPr>
                <w:rFonts w:ascii="方正小标宋_GBK" w:eastAsia="方正小标宋_GBK" w:cs="方正小标宋_GBK" w:hint="eastAsia"/>
              </w:rPr>
              <w:t>服务要求标准</w:t>
            </w:r>
            <w:bookmarkEnd w:id="50"/>
          </w:p>
        </w:tc>
        <w:tc>
          <w:tcPr>
            <w:tcW w:w="1685" w:type="dxa"/>
          </w:tcPr>
          <w:p>
            <w:pPr>
              <w:ind w:left="0" w:firstLine="0"/>
              <w:jc w:val="center"/>
              <w:rPr>
                <w:rFonts w:ascii="方正小标宋_GBK" w:eastAsia="方正小标宋_GBK" w:cs="方正小标宋_GBK" w:hint="eastAsia"/>
              </w:rPr>
            </w:pPr>
            <w:bookmarkStart w:id="51" w:name="服务要求_Title_证明材料要求_Required_Table"/>
            <w:r>
              <w:rPr>
                <w:rFonts w:ascii="方正小标宋_GBK" w:eastAsia="方正小标宋_GBK" w:cs="方正小标宋_GBK" w:hint="eastAsia"/>
              </w:rPr>
              <w:t>证明材料要求</w:t>
            </w:r>
            <w:bookmarkEnd w:id="51"/>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rPr>
              <w:t>1</w:t>
            </w:r>
          </w:p>
        </w:tc>
        <w:tc>
          <w:tcPr>
            <w:tcW w:w="1580" w:type="dxa"/>
            <w:tcBorders>
              <w:left w:val="single" w:sz="4" w:space="0" w:color="auto"/>
              <w:right w:val="single" w:sz="4" w:space="0" w:color="auto"/>
            </w:tcBorders>
            <w:vAlign w:val="center"/>
          </w:tcPr>
          <w:p>
            <w:pPr>
              <w:ind w:left="0" w:firstLine="0"/>
              <w:rPr>
                <w:rFonts w:ascii="方正小标宋_GBK" w:eastAsia="方正小标宋_GBK" w:cs="方正小标宋_GBK" w:hint="eastAsia"/>
              </w:rPr>
            </w:pPr>
            <w:r>
              <w:rPr>
                <w:rFonts w:ascii="方正小标宋_GBK" w:eastAsia="方正小标宋_GBK" w:cs="方正小标宋_GBK" w:hint="eastAsia"/>
              </w:rPr>
              <w:t>售后服务承诺函</w:t>
            </w:r>
          </w:p>
        </w:tc>
        <w:tc>
          <w:tcPr>
            <w:tcW w:w="960" w:type="dxa"/>
            <w:tcBorders>
              <w:left w:val="single" w:sz="4" w:space="0" w:color="auto"/>
              <w:right w:val="single" w:sz="4" w:space="0" w:color="auto"/>
            </w:tcBorders>
            <w:vAlign w:val="center"/>
          </w:tcPr>
          <w:p>
            <w:pPr>
              <w:jc w:val="center"/>
              <w:rPr>
                <w:rFonts w:ascii="方正小标宋_GBK" w:eastAsia="方正小标宋_GBK" w:cs="方正小标宋_GBK" w:hint="eastAsia"/>
              </w:rPr>
            </w:pPr>
            <w:r>
              <w:rPr>
                <w:rFonts w:ascii="宋体" w:eastAsia="宋体" w:cs="方正小标宋_GBK" w:hint="eastAsia"/>
                <w:lang w:bidi="ar-SA"/>
              </w:rPr>
              <w:t>★</w:t>
            </w:r>
          </w:p>
        </w:tc>
        <w:tc>
          <w:tcPr>
            <w:tcW w:w="3485" w:type="dxa"/>
            <w:tcBorders>
              <w:left w:val="single" w:sz="4" w:space="0" w:color="auto"/>
              <w:right w:val="single" w:sz="4" w:space="0" w:color="auto"/>
            </w:tcBorders>
          </w:tcPr>
          <w:p>
            <w:pPr>
              <w:pStyle w:val="21110"/>
              <w:ind w:firstLine="0"/>
              <w:rPr>
                <w:rFonts w:ascii="宋体" w:cs="宋体" w:hint="eastAsia"/>
                <w:sz w:val="24"/>
              </w:rPr>
            </w:pPr>
            <w:r>
              <w:rPr>
                <w:rFonts w:ascii="宋体" w:cs="宋体" w:hint="eastAsia"/>
                <w:sz w:val="24"/>
              </w:rPr>
              <w:t>合同验收通过后，应提供1年的免费质保期，包括以下形式：</w:t>
            </w:r>
          </w:p>
          <w:p>
            <w:pPr>
              <w:pStyle w:val="21110"/>
              <w:ind w:firstLine="0"/>
              <w:rPr>
                <w:rFonts w:ascii="宋体" w:cs="宋体" w:hint="eastAsia"/>
                <w:sz w:val="24"/>
              </w:rPr>
            </w:pPr>
            <w:r>
              <w:rPr>
                <w:rFonts w:ascii="宋体" w:cs="宋体"/>
                <w:sz w:val="24"/>
              </w:rPr>
              <w:t>1.</w:t>
            </w:r>
            <w:r>
              <w:rPr>
                <w:rFonts w:ascii="宋体" w:cs="宋体" w:hint="eastAsia"/>
                <w:sz w:val="24"/>
              </w:rPr>
              <w:t>质保期内，中标人应提供海关工作时段内的技术支持，配备至少1名技术人员进行现场支持与维护，驻场地点</w:t>
            </w:r>
            <w:r>
              <w:rPr>
                <w:rFonts w:ascii="宋体" w:cs="宋体"/>
                <w:sz w:val="24"/>
              </w:rPr>
              <w:t>为上海</w:t>
            </w:r>
            <w:r>
              <w:rPr>
                <w:rFonts w:ascii="宋体" w:cs="宋体" w:hint="eastAsia"/>
                <w:sz w:val="24"/>
              </w:rPr>
              <w:t>；如发生严重系统故障（如系统瘫痪、性能急剧下降等重大事故），应增派人员到达现场支持，并采取相应措施，直至问题解决。</w:t>
            </w:r>
          </w:p>
          <w:p>
            <w:pPr>
              <w:pStyle w:val="21110"/>
              <w:ind w:firstLine="0"/>
              <w:rPr>
                <w:rFonts w:ascii="宋体" w:cs="宋体" w:hint="eastAsia"/>
                <w:sz w:val="24"/>
              </w:rPr>
            </w:pPr>
            <w:r>
              <w:rPr>
                <w:rFonts w:ascii="宋体" w:cs="宋体"/>
                <w:sz w:val="24"/>
              </w:rPr>
              <w:t>2.</w:t>
            </w:r>
            <w:r>
              <w:rPr>
                <w:rFonts w:ascii="宋体" w:cs="宋体" w:hint="eastAsia"/>
                <w:sz w:val="24"/>
              </w:rPr>
              <w:t>投标人应提供售后服务方案，包括售后服务内容、服务响应时间及方式、应急措施以及组织机构、在质保期内采购人需要对功能进行调整的处理方法、质保期外服务方案及报价等内容等。</w:t>
            </w:r>
          </w:p>
          <w:p>
            <w:pPr>
              <w:pStyle w:val="21110"/>
              <w:ind w:firstLine="0"/>
              <w:rPr>
                <w:rFonts w:ascii="宋体" w:cs="宋体" w:hint="eastAsia"/>
                <w:sz w:val="24"/>
              </w:rPr>
            </w:pPr>
            <w:r>
              <w:rPr>
                <w:rFonts w:ascii="宋体" w:cs="宋体"/>
                <w:sz w:val="24"/>
              </w:rPr>
              <w:t>3.</w:t>
            </w:r>
            <w:r>
              <w:rPr>
                <w:rFonts w:ascii="宋体" w:cs="宋体" w:hint="eastAsia"/>
                <w:sz w:val="24"/>
              </w:rPr>
              <w:t>第三方产品的质保服务由中标人提供。</w:t>
            </w:r>
          </w:p>
        </w:tc>
        <w:tc>
          <w:tcPr>
            <w:tcW w:w="1685" w:type="dxa"/>
            <w:vAlign w:val="center"/>
          </w:tcPr>
          <w:p>
            <w:pPr>
              <w:pStyle w:val="21110"/>
              <w:ind w:firstLine="0"/>
              <w:rPr>
                <w:rFonts w:ascii="宋体" w:cs="宋体" w:hint="eastAsia"/>
                <w:sz w:val="24"/>
              </w:rPr>
            </w:pPr>
            <w:r>
              <w:rPr>
                <w:rFonts w:ascii="宋体" w:cs="宋体" w:hint="eastAsia"/>
                <w:sz w:val="24"/>
              </w:rPr>
              <w:t>是，</w:t>
            </w:r>
            <w:r>
              <w:rPr>
                <w:rFonts w:ascii="宋体" w:cs="宋体"/>
                <w:sz w:val="24"/>
              </w:rPr>
              <w:t>提供</w:t>
            </w:r>
            <w:r>
              <w:rPr>
                <w:rFonts w:ascii="宋体" w:cs="宋体" w:hint="eastAsia"/>
                <w:sz w:val="24"/>
              </w:rPr>
              <w:t>承诺函。</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rPr>
              <w:t>2</w:t>
            </w:r>
          </w:p>
        </w:tc>
        <w:tc>
          <w:tcPr>
            <w:tcW w:w="1580" w:type="dxa"/>
            <w:tcBorders>
              <w:left w:val="single" w:sz="4" w:space="0" w:color="auto"/>
              <w:right w:val="single" w:sz="4" w:space="0" w:color="auto"/>
            </w:tcBorders>
            <w:vAlign w:val="center"/>
          </w:tcPr>
          <w:p>
            <w:pPr>
              <w:ind w:left="0" w:firstLine="0"/>
              <w:rPr>
                <w:rFonts w:ascii="方正小标宋_GBK" w:eastAsia="方正小标宋_GBK" w:cs="方正小标宋_GBK" w:hint="eastAsia"/>
              </w:rPr>
            </w:pPr>
            <w:r>
              <w:rPr>
                <w:rFonts w:ascii="方正小标宋_GBK" w:eastAsia="方正小标宋_GBK" w:cs="方正小标宋_GBK" w:hint="eastAsia"/>
              </w:rPr>
              <w:t>驻场人员要求</w:t>
            </w:r>
          </w:p>
        </w:tc>
        <w:tc>
          <w:tcPr>
            <w:tcW w:w="960" w:type="dxa"/>
            <w:tcBorders>
              <w:left w:val="single" w:sz="4" w:space="0" w:color="auto"/>
              <w:right w:val="single" w:sz="4" w:space="0" w:color="auto"/>
            </w:tcBorders>
            <w:vAlign w:val="center"/>
          </w:tcPr>
          <w:p>
            <w:pPr>
              <w:jc w:val="center"/>
              <w:rPr>
                <w:rFonts w:ascii="方正小标宋_GBK" w:eastAsia="方正小标宋_GBK" w:cs="方正小标宋_GBK" w:hint="eastAsia"/>
              </w:rPr>
            </w:pPr>
            <w:r>
              <w:rPr>
                <w:rFonts w:ascii="宋体" w:cs="方正小标宋_GBK" w:hint="eastAsia"/>
              </w:rPr>
              <w:t>▲</w:t>
            </w:r>
          </w:p>
        </w:tc>
        <w:tc>
          <w:tcPr>
            <w:tcW w:w="3485" w:type="dxa"/>
            <w:tcBorders>
              <w:left w:val="single" w:sz="4" w:space="0" w:color="auto"/>
              <w:right w:val="single" w:sz="4" w:space="0" w:color="auto"/>
            </w:tcBorders>
          </w:tcPr>
          <w:p>
            <w:pPr>
              <w:pStyle w:val="21110"/>
              <w:ind w:firstLine="0"/>
              <w:rPr>
                <w:rFonts w:ascii="宋体" w:cs="宋体" w:hint="eastAsia"/>
                <w:sz w:val="24"/>
              </w:rPr>
            </w:pPr>
            <w:r>
              <w:rPr>
                <w:rFonts w:ascii="宋体" w:cs="宋体"/>
                <w:sz w:val="24"/>
              </w:rPr>
              <w:t>1.项目实施过程中，</w:t>
            </w:r>
            <w:r>
              <w:rPr>
                <w:rFonts w:ascii="宋体" w:cs="宋体" w:hint="eastAsia"/>
                <w:sz w:val="24"/>
              </w:rPr>
              <w:t>由于本项目需要与海关业务方及时有效的沟通并</w:t>
            </w:r>
            <w:r>
              <w:rPr>
                <w:rFonts w:ascii="宋体" w:cs="宋体"/>
                <w:sz w:val="24"/>
              </w:rPr>
              <w:t>在海关内部平台上开发</w:t>
            </w:r>
            <w:r>
              <w:rPr>
                <w:rFonts w:ascii="宋体" w:cs="宋体" w:hint="eastAsia"/>
                <w:sz w:val="24"/>
              </w:rPr>
              <w:t>，因此中标人</w:t>
            </w:r>
            <w:r>
              <w:rPr>
                <w:rFonts w:ascii="宋体" w:cs="宋体"/>
                <w:sz w:val="24"/>
              </w:rPr>
              <w:t>需</w:t>
            </w:r>
            <w:r>
              <w:rPr>
                <w:rFonts w:ascii="宋体" w:cs="宋体" w:hint="eastAsia"/>
                <w:sz w:val="24"/>
              </w:rPr>
              <w:t>驻场开发，</w:t>
            </w:r>
            <w:r>
              <w:rPr>
                <w:rFonts w:ascii="宋体" w:cs="宋体"/>
                <w:sz w:val="24"/>
              </w:rPr>
              <w:t>驻场开发人员不少于2人，</w:t>
            </w:r>
            <w:r>
              <w:rPr>
                <w:rFonts w:ascii="宋体" w:cs="宋体" w:hint="eastAsia"/>
                <w:sz w:val="24"/>
              </w:rPr>
              <w:t>驻场地点为</w:t>
            </w:r>
            <w:r>
              <w:rPr>
                <w:rFonts w:ascii="宋体" w:cs="宋体"/>
                <w:sz w:val="24"/>
              </w:rPr>
              <w:t>上海</w:t>
            </w:r>
            <w:r>
              <w:rPr>
                <w:rFonts w:ascii="宋体" w:cs="宋体" w:hint="eastAsia"/>
                <w:sz w:val="24"/>
              </w:rPr>
              <w:t>。</w:t>
            </w:r>
          </w:p>
          <w:p>
            <w:pPr>
              <w:pStyle w:val="21110"/>
              <w:ind w:firstLine="0"/>
              <w:rPr>
                <w:rFonts w:ascii="宋体" w:cs="宋体" w:hint="eastAsia"/>
                <w:sz w:val="24"/>
              </w:rPr>
            </w:pPr>
            <w:r>
              <w:rPr>
                <w:rFonts w:ascii="宋体" w:cs="宋体"/>
                <w:sz w:val="24"/>
              </w:rPr>
              <w:t>2.</w:t>
            </w:r>
            <w:r>
              <w:rPr>
                <w:rFonts w:ascii="宋体" w:cs="宋体" w:hint="eastAsia"/>
                <w:sz w:val="24"/>
              </w:rPr>
              <w:t>质保期内，中标人应提供海关工作时段内的技术支持，配备至少</w:t>
            </w:r>
            <w:r>
              <w:rPr>
                <w:rFonts w:ascii="宋体" w:cs="宋体"/>
                <w:sz w:val="24"/>
              </w:rPr>
              <w:t>1</w:t>
            </w:r>
            <w:r>
              <w:rPr>
                <w:rFonts w:ascii="宋体" w:cs="宋体" w:hint="eastAsia"/>
                <w:sz w:val="24"/>
              </w:rPr>
              <w:t>名技术人员进行现场支持与维护，驻场地点在</w:t>
            </w:r>
            <w:r>
              <w:rPr>
                <w:rFonts w:ascii="宋体" w:cs="宋体"/>
                <w:sz w:val="24"/>
              </w:rPr>
              <w:t>上海</w:t>
            </w:r>
            <w:r>
              <w:rPr>
                <w:rFonts w:ascii="宋体" w:cs="宋体" w:hint="eastAsia"/>
                <w:sz w:val="24"/>
              </w:rPr>
              <w:t>。</w:t>
            </w:r>
          </w:p>
        </w:tc>
        <w:tc>
          <w:tcPr>
            <w:tcW w:w="1685" w:type="dxa"/>
            <w:vAlign w:val="center"/>
          </w:tcPr>
          <w:p>
            <w:pPr>
              <w:pStyle w:val="21110"/>
              <w:rPr>
                <w:rFonts w:ascii="宋体" w:cs="宋体" w:hint="eastAsia"/>
                <w:sz w:val="24"/>
              </w:rPr>
            </w:pPr>
            <w:r>
              <w:rPr>
                <w:rFonts w:ascii="宋体" w:cs="宋体" w:hint="eastAsia"/>
                <w:sz w:val="24"/>
              </w:rPr>
              <w:t>是，</w:t>
            </w:r>
            <w:r>
              <w:rPr>
                <w:rFonts w:ascii="宋体" w:cs="宋体"/>
                <w:sz w:val="24"/>
              </w:rPr>
              <w:t>提供</w:t>
            </w:r>
            <w:r>
              <w:rPr>
                <w:rFonts w:ascii="宋体" w:cs="宋体" w:hint="eastAsia"/>
                <w:sz w:val="24"/>
              </w:rPr>
              <w:t>承诺函。</w:t>
            </w:r>
          </w:p>
        </w:tc>
      </w:tr>
      <w:tr>
        <w:tblPrEx>
          <w:tblW w:w="8518" w:type="dxa"/>
          <w:jc w:val="left"/>
          <w:tblInd w:w="0" w:type="dxa"/>
          <w:tblLayout w:type="fixed"/>
          <w:tblCellMar>
            <w:top w:w="0" w:type="dxa"/>
            <w:left w:w="108" w:type="dxa"/>
            <w:bottom w:w="0" w:type="dxa"/>
            <w:right w:w="108" w:type="dxa"/>
          </w:tblCellMar>
        </w:tblPrEx>
        <w:trPr>
          <w:trHeight w:val="181"/>
          <w:jc w:val="left"/>
        </w:trPr>
        <w:tc>
          <w:tcPr>
            <w:tcW w:w="808" w:type="dxa"/>
            <w:vAlign w:val="center"/>
          </w:tcPr>
          <w:p>
            <w:pPr>
              <w:widowControl w:val="0"/>
              <w:ind w:left="0" w:firstLine="0"/>
              <w:jc w:val="center"/>
              <w:rPr>
                <w:rFonts w:ascii="方正小标宋_GBK" w:eastAsia="方正小标宋_GBK" w:cs="方正小标宋_GBK" w:hint="eastAsia"/>
                <w:color w:val="000000"/>
              </w:rPr>
            </w:pPr>
            <w:r>
              <w:rPr>
                <w:rFonts w:ascii="方正小标宋_GBK" w:eastAsia="方正小标宋_GBK" w:cs="方正小标宋_GBK" w:hint="eastAsia"/>
                <w:color w:val="000000"/>
              </w:rPr>
              <w:t>3</w:t>
            </w:r>
          </w:p>
        </w:tc>
        <w:tc>
          <w:tcPr>
            <w:tcW w:w="1580" w:type="dxa"/>
            <w:tcBorders>
              <w:left w:val="single" w:sz="4" w:space="0" w:color="auto"/>
              <w:right w:val="single" w:sz="4" w:space="0" w:color="auto"/>
            </w:tcBorders>
            <w:vAlign w:val="center"/>
          </w:tcPr>
          <w:p>
            <w:pPr>
              <w:ind w:left="0" w:firstLine="0"/>
              <w:rPr>
                <w:rFonts w:ascii="方正小标宋_GBK" w:eastAsia="方正小标宋_GBK" w:cs="方正小标宋_GBK" w:hint="eastAsia"/>
                <w:color w:val="000000"/>
              </w:rPr>
            </w:pPr>
            <w:r>
              <w:rPr>
                <w:rFonts w:ascii="方正小标宋_GBK" w:eastAsia="方正小标宋_GBK" w:cs="方正小标宋_GBK" w:hint="eastAsia"/>
                <w:color w:val="000000"/>
              </w:rPr>
              <w:t>投标人服务要求</w:t>
            </w:r>
          </w:p>
        </w:tc>
        <w:tc>
          <w:tcPr>
            <w:tcW w:w="960" w:type="dxa"/>
            <w:tcBorders>
              <w:left w:val="single" w:sz="4" w:space="0" w:color="auto"/>
              <w:right w:val="single" w:sz="4" w:space="0" w:color="auto"/>
            </w:tcBorders>
            <w:vAlign w:val="center"/>
          </w:tcPr>
          <w:p>
            <w:pPr>
              <w:ind w:firstLine="0"/>
              <w:jc w:val="center"/>
              <w:rPr>
                <w:rFonts w:ascii="方正小标宋_GBK" w:eastAsia="方正小标宋_GBK" w:cs="方正小标宋_GBK" w:hint="eastAsia"/>
              </w:rPr>
            </w:pPr>
          </w:p>
        </w:tc>
        <w:tc>
          <w:tcPr>
            <w:tcW w:w="3485" w:type="dxa"/>
            <w:tcBorders>
              <w:left w:val="single" w:sz="4" w:space="0" w:color="auto"/>
              <w:right w:val="single" w:sz="4" w:space="0" w:color="auto"/>
            </w:tcBorders>
          </w:tcPr>
          <w:p>
            <w:pPr>
              <w:pStyle w:val="21110"/>
              <w:rPr>
                <w:rFonts w:hint="eastAsia"/>
              </w:rPr>
            </w:pPr>
            <w:r>
              <w:rPr>
                <w:rFonts w:ascii="宋体" w:cs="宋体" w:hint="eastAsia"/>
                <w:sz w:val="24"/>
              </w:rPr>
              <w:t>严格遵守项目进度及采购人的项目管理制度；应签署项目相关保密协议并严格执行，规范内部安全管理；为保证项目正常进行，须保证项目人员相对固定，除采购人批准外，不得更换项目经理、核心开发人员</w:t>
            </w:r>
            <w:r>
              <w:rPr>
                <w:rFonts w:ascii="宋体" w:cs="宋体"/>
                <w:sz w:val="24"/>
              </w:rPr>
              <w:t>；</w:t>
            </w:r>
            <w:r>
              <w:rPr>
                <w:rFonts w:ascii="宋体" w:cs="宋体" w:hint="eastAsia"/>
                <w:sz w:val="24"/>
              </w:rPr>
              <w:t>服务期间，项目经理和核心开发人员须提供</w:t>
            </w:r>
            <w:r>
              <w:rPr>
                <w:rFonts w:ascii="宋体" w:cs="宋体"/>
                <w:sz w:val="24"/>
              </w:rPr>
              <w:t>7*24</w:t>
            </w:r>
            <w:r>
              <w:rPr>
                <w:rFonts w:ascii="宋体" w:cs="宋体" w:hint="eastAsia"/>
                <w:sz w:val="24"/>
              </w:rPr>
              <w:t>小时联系方式，并保证联系渠道畅通；必须保证提供的服务具有针对性，能够满足采购人的要求。</w:t>
            </w:r>
          </w:p>
        </w:tc>
        <w:tc>
          <w:tcPr>
            <w:tcW w:w="1685" w:type="dxa"/>
            <w:vAlign w:val="center"/>
          </w:tcPr>
          <w:p>
            <w:pPr>
              <w:ind w:left="0" w:firstLine="0"/>
              <w:rPr>
                <w:rFonts w:ascii="方正小标宋_GBK" w:eastAsia="方正小标宋_GBK" w:cs="方正小标宋_GBK" w:hint="eastAsia"/>
              </w:rPr>
            </w:pPr>
            <w:r>
              <w:rPr>
                <w:rFonts w:ascii="宋体" w:eastAsia="宋体" w:cs="宋体"/>
              </w:rPr>
              <w:t>否</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rPr>
              <w:t>4</w:t>
            </w:r>
          </w:p>
        </w:tc>
        <w:tc>
          <w:tcPr>
            <w:tcW w:w="1580" w:type="dxa"/>
            <w:tcBorders>
              <w:left w:val="single" w:sz="4" w:space="0" w:color="auto"/>
              <w:right w:val="single" w:sz="4" w:space="0" w:color="auto"/>
            </w:tcBorders>
            <w:vAlign w:val="center"/>
          </w:tcPr>
          <w:p>
            <w:pPr>
              <w:ind w:left="0" w:firstLine="0"/>
              <w:rPr>
                <w:rFonts w:ascii="方正小标宋_GBK" w:eastAsia="方正小标宋_GBK" w:cs="方正小标宋_GBK" w:hint="eastAsia"/>
              </w:rPr>
            </w:pPr>
            <w:r>
              <w:rPr>
                <w:rFonts w:ascii="方正小标宋_GBK" w:eastAsia="方正小标宋_GBK" w:cs="方正小标宋_GBK" w:hint="eastAsia"/>
              </w:rPr>
              <w:t>团队人员资质要求</w:t>
            </w:r>
          </w:p>
        </w:tc>
        <w:tc>
          <w:tcPr>
            <w:tcW w:w="960" w:type="dxa"/>
            <w:tcBorders>
              <w:left w:val="single" w:sz="4" w:space="0" w:color="auto"/>
              <w:right w:val="single" w:sz="4" w:space="0" w:color="auto"/>
            </w:tcBorders>
            <w:vAlign w:val="center"/>
          </w:tcPr>
          <w:p>
            <w:pPr>
              <w:jc w:val="center"/>
              <w:rPr>
                <w:rFonts w:ascii="方正小标宋_GBK" w:eastAsia="方正小标宋_GBK" w:cs="方正小标宋_GBK" w:hint="eastAsia"/>
              </w:rPr>
            </w:pPr>
          </w:p>
        </w:tc>
        <w:tc>
          <w:tcPr>
            <w:tcW w:w="3485" w:type="dxa"/>
            <w:tcBorders>
              <w:left w:val="single" w:sz="4" w:space="0" w:color="auto"/>
              <w:right w:val="single" w:sz="4" w:space="0" w:color="auto"/>
            </w:tcBorders>
          </w:tcPr>
          <w:p>
            <w:pPr>
              <w:pStyle w:val="21210"/>
              <w:rPr>
                <w:rFonts w:ascii="宋体" w:cs="宋体"/>
                <w:sz w:val="24"/>
              </w:rPr>
            </w:pPr>
            <w:r>
              <w:rPr>
                <w:rFonts w:ascii="宋体" w:cs="宋体" w:hint="eastAsia"/>
                <w:sz w:val="24"/>
              </w:rPr>
              <w:t>投标人应提供</w:t>
            </w:r>
            <w:r>
              <w:rPr>
                <w:rFonts w:ascii="宋体" w:cs="宋体"/>
                <w:sz w:val="24"/>
              </w:rPr>
              <w:t>项目经理及团队</w:t>
            </w:r>
            <w:r>
              <w:rPr>
                <w:rFonts w:ascii="宋体" w:cs="宋体" w:hint="eastAsia"/>
                <w:sz w:val="24"/>
              </w:rPr>
              <w:t>人员名单</w:t>
            </w:r>
            <w:r>
              <w:rPr>
                <w:rFonts w:ascii="宋体" w:cs="宋体"/>
                <w:sz w:val="24"/>
              </w:rPr>
              <w:t>，并注明在本项目中的职责分工，</w:t>
            </w:r>
            <w:r>
              <w:rPr>
                <w:rFonts w:ascii="宋体" w:cs="宋体" w:hint="eastAsia"/>
                <w:sz w:val="24"/>
                <w:bdr w:val="none" w:sz="0" w:space="0" w:color="auto"/>
              </w:rPr>
              <w:t>提供</w:t>
            </w:r>
            <w:r>
              <w:rPr>
                <w:rFonts w:ascii="宋体" w:cs="宋体"/>
                <w:sz w:val="24"/>
                <w:bdr w:val="none" w:sz="0" w:space="0" w:color="auto"/>
              </w:rPr>
              <w:t>团队人员半年</w:t>
            </w:r>
            <w:r>
              <w:rPr>
                <w:rFonts w:ascii="宋体" w:cs="宋体" w:hint="eastAsia"/>
                <w:sz w:val="24"/>
                <w:bdr w:val="none" w:sz="0" w:space="0" w:color="auto"/>
              </w:rPr>
              <w:t>内任意一个月的社保证明等材料</w:t>
            </w:r>
            <w:r>
              <w:rPr>
                <w:rFonts w:ascii="宋体" w:cs="宋体"/>
                <w:sz w:val="24"/>
              </w:rPr>
              <w:t>。</w:t>
            </w:r>
          </w:p>
          <w:p>
            <w:pPr>
              <w:pStyle w:val="21210"/>
              <w:rPr>
                <w:rFonts w:ascii="宋体" w:cs="宋体"/>
                <w:sz w:val="24"/>
                <w:bdr w:val="none" w:sz="0" w:space="0" w:color="auto"/>
              </w:rPr>
            </w:pPr>
            <w:r>
              <w:rPr>
                <w:rFonts w:ascii="宋体" w:cs="宋体" w:hint="eastAsia"/>
                <w:sz w:val="24"/>
              </w:rPr>
              <w:t>项目经理</w:t>
            </w:r>
            <w:r>
              <w:rPr>
                <w:rFonts w:ascii="宋体" w:cs="宋体"/>
                <w:sz w:val="24"/>
              </w:rPr>
              <w:t>需</w:t>
            </w:r>
            <w:r>
              <w:rPr>
                <w:rFonts w:ascii="宋体" w:cs="宋体" w:hint="eastAsia"/>
                <w:sz w:val="24"/>
                <w:bdr w:val="none" w:sz="0" w:space="0" w:color="auto"/>
              </w:rPr>
              <w:t>具备PMP资质证书、计算机类高级技术职称（计算机应用、计算机软件）、国家有关部门颁发的计算机技术与软件专业技术高级资格证书（信息系统项目管理师、系统分析师、系统架构设计师等）中任意一种证书。</w:t>
            </w:r>
          </w:p>
          <w:p>
            <w:pPr>
              <w:pStyle w:val="21210"/>
              <w:rPr>
                <w:rFonts w:ascii="宋体" w:cs="宋体" w:hint="eastAsia"/>
                <w:color w:val="000000"/>
                <w:sz w:val="24"/>
              </w:rPr>
            </w:pPr>
            <w:r>
              <w:rPr>
                <w:rFonts w:ascii="宋体" w:cs="宋体"/>
                <w:color w:val="000000"/>
                <w:sz w:val="24"/>
                <w:bdr w:val="none" w:sz="0" w:space="0" w:color="auto"/>
              </w:rPr>
              <w:t>团队核心开发人员需具备</w:t>
            </w:r>
            <w:r>
              <w:rPr>
                <w:rFonts w:ascii="宋体" w:cs="宋体" w:hint="eastAsia"/>
                <w:color w:val="000000"/>
                <w:sz w:val="24"/>
                <w:bdr w:val="none" w:sz="0" w:space="0" w:color="auto"/>
              </w:rPr>
              <w:t>计算机类高级技术职称（计算机应用、计算机软件）、国家有关部门颁发的计算机技术与软件专业技术高级资格证书（信息系统项目管理师、系统分析师、系统架构设计师等）</w:t>
            </w:r>
            <w:r>
              <w:rPr>
                <w:rFonts w:ascii="宋体" w:cs="宋体"/>
                <w:color w:val="000000"/>
                <w:sz w:val="24"/>
                <w:bdr w:val="none" w:sz="0" w:space="0" w:color="auto"/>
              </w:rPr>
              <w:t>、阿里云云计算专业认证ACP证书、OCP证书</w:t>
            </w:r>
            <w:r>
              <w:rPr>
                <w:rFonts w:ascii="宋体" w:cs="宋体" w:hint="eastAsia"/>
                <w:color w:val="000000"/>
                <w:sz w:val="24"/>
                <w:bdr w:val="none" w:sz="0" w:space="0" w:color="auto"/>
              </w:rPr>
              <w:t>中任意一种证书</w:t>
            </w:r>
            <w:r>
              <w:rPr>
                <w:rFonts w:ascii="宋体" w:cs="宋体"/>
                <w:color w:val="000000"/>
                <w:sz w:val="24"/>
                <w:bdr w:val="none" w:sz="0" w:space="0" w:color="auto"/>
              </w:rPr>
              <w:t>。</w:t>
            </w:r>
          </w:p>
        </w:tc>
        <w:tc>
          <w:tcPr>
            <w:tcW w:w="1685" w:type="dxa"/>
            <w:vAlign w:val="center"/>
          </w:tcPr>
          <w:p>
            <w:pPr>
              <w:pStyle w:val="21110"/>
              <w:ind w:firstLine="0"/>
              <w:rPr>
                <w:rFonts w:ascii="宋体" w:cs="宋体" w:hint="eastAsia"/>
                <w:sz w:val="24"/>
              </w:rPr>
            </w:pPr>
            <w:r>
              <w:rPr>
                <w:rFonts w:ascii="宋体" w:cs="宋体" w:hint="eastAsia"/>
                <w:sz w:val="24"/>
              </w:rPr>
              <w:t>是</w:t>
            </w:r>
            <w:r>
              <w:rPr>
                <w:rFonts w:ascii="宋体" w:cs="宋体"/>
                <w:sz w:val="24"/>
              </w:rPr>
              <w:t>。提供团队人员社保证明；提供项目经理相关资质证书；提供团队核心开发人员相关证书。</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rPr>
              <w:t>5</w:t>
            </w:r>
          </w:p>
        </w:tc>
        <w:tc>
          <w:tcPr>
            <w:tcW w:w="1580" w:type="dxa"/>
            <w:tcBorders>
              <w:left w:val="single" w:sz="4" w:space="0" w:color="auto"/>
              <w:right w:val="single" w:sz="4" w:space="0" w:color="auto"/>
            </w:tcBorders>
            <w:vAlign w:val="center"/>
          </w:tcPr>
          <w:p>
            <w:pPr>
              <w:ind w:left="0" w:firstLine="0"/>
              <w:rPr>
                <w:rFonts w:ascii="方正小标宋_GBK" w:eastAsia="方正小标宋_GBK" w:cs="方正小标宋_GBK" w:hint="eastAsia"/>
              </w:rPr>
            </w:pPr>
            <w:r>
              <w:rPr>
                <w:rFonts w:ascii="方正小标宋_GBK" w:eastAsia="方正小标宋_GBK" w:cs="方正小标宋_GBK" w:hint="eastAsia"/>
              </w:rPr>
              <w:t>培训要求</w:t>
            </w:r>
          </w:p>
        </w:tc>
        <w:tc>
          <w:tcPr>
            <w:tcW w:w="960" w:type="dxa"/>
            <w:tcBorders>
              <w:left w:val="single" w:sz="4" w:space="0" w:color="auto"/>
              <w:right w:val="single" w:sz="4" w:space="0" w:color="auto"/>
            </w:tcBorders>
            <w:vAlign w:val="center"/>
          </w:tcPr>
          <w:p>
            <w:pPr>
              <w:ind w:left="0" w:firstLine="0"/>
              <w:jc w:val="center"/>
              <w:rPr>
                <w:rFonts w:ascii="方正小标宋_GBK" w:eastAsia="方正小标宋_GBK" w:cs="方正小标宋_GBK" w:hint="eastAsia"/>
              </w:rPr>
            </w:pPr>
          </w:p>
        </w:tc>
        <w:tc>
          <w:tcPr>
            <w:tcW w:w="3485" w:type="dxa"/>
            <w:tcBorders>
              <w:left w:val="single" w:sz="4" w:space="0" w:color="auto"/>
              <w:right w:val="single" w:sz="4" w:space="0" w:color="auto"/>
            </w:tcBorders>
          </w:tcPr>
          <w:p>
            <w:pPr>
              <w:pStyle w:val="107"/>
              <w:tabs>
                <w:tab w:val="left" w:pos="2061"/>
              </w:tabs>
              <w:spacing w:line="240" w:lineRule="auto"/>
              <w:ind w:right="-57" w:firstLine="0" w:rightChars="-27"/>
              <w:rPr>
                <w:rFonts w:cs="宋体" w:hint="eastAsia"/>
                <w:sz w:val="24"/>
                <w:szCs w:val="24"/>
              </w:rPr>
            </w:pPr>
            <w:r>
              <w:rPr>
                <w:rFonts w:cs="宋体" w:hint="eastAsia"/>
                <w:sz w:val="24"/>
                <w:szCs w:val="24"/>
              </w:rPr>
              <w:t>投标人必须根据系统软件的功能和特点，充分考虑到海关系统人员实际水平，</w:t>
            </w:r>
            <w:r>
              <w:rPr>
                <w:rFonts w:cs="宋体"/>
                <w:sz w:val="24"/>
                <w:szCs w:val="24"/>
              </w:rPr>
              <w:t>提供现场培训</w:t>
            </w:r>
            <w:r>
              <w:rPr>
                <w:rFonts w:cs="宋体" w:hint="eastAsia"/>
                <w:sz w:val="24"/>
                <w:szCs w:val="24"/>
              </w:rPr>
              <w:t>，以达到</w:t>
            </w:r>
            <w:r>
              <w:rPr>
                <w:rFonts w:cs="宋体"/>
                <w:sz w:val="24"/>
                <w:szCs w:val="24"/>
              </w:rPr>
              <w:t>相关</w:t>
            </w:r>
            <w:r>
              <w:rPr>
                <w:rFonts w:cs="宋体" w:hint="eastAsia"/>
                <w:sz w:val="24"/>
                <w:szCs w:val="24"/>
              </w:rPr>
              <w:t>人员能够独立管理</w:t>
            </w:r>
            <w:r>
              <w:rPr>
                <w:rFonts w:cs="宋体"/>
                <w:sz w:val="24"/>
                <w:szCs w:val="24"/>
              </w:rPr>
              <w:t>使用</w:t>
            </w:r>
            <w:r>
              <w:rPr>
                <w:rFonts w:cs="宋体" w:hint="eastAsia"/>
                <w:sz w:val="24"/>
                <w:szCs w:val="24"/>
              </w:rPr>
              <w:t>投标人所提供的系统软件</w:t>
            </w:r>
            <w:r>
              <w:rPr>
                <w:rFonts w:cs="宋体"/>
                <w:sz w:val="24"/>
                <w:szCs w:val="24"/>
              </w:rPr>
              <w:t>的</w:t>
            </w:r>
            <w:r>
              <w:rPr>
                <w:rFonts w:cs="宋体" w:hint="eastAsia"/>
                <w:sz w:val="24"/>
                <w:szCs w:val="24"/>
              </w:rPr>
              <w:t>能力。</w:t>
            </w:r>
          </w:p>
        </w:tc>
        <w:tc>
          <w:tcPr>
            <w:tcW w:w="1685" w:type="dxa"/>
            <w:vAlign w:val="center"/>
          </w:tcPr>
          <w:p>
            <w:pPr>
              <w:ind w:left="0" w:firstLine="0"/>
              <w:rPr>
                <w:rFonts w:ascii="宋体" w:eastAsia="宋体" w:cs="宋体" w:hint="eastAsia"/>
              </w:rPr>
            </w:pPr>
            <w:r>
              <w:rPr>
                <w:rFonts w:ascii="宋体" w:eastAsia="宋体" w:cs="宋体"/>
              </w:rPr>
              <w:t>否</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rPr>
              <w:t>6</w:t>
            </w:r>
          </w:p>
        </w:tc>
        <w:tc>
          <w:tcPr>
            <w:tcW w:w="1580" w:type="dxa"/>
            <w:tcBorders>
              <w:left w:val="single" w:sz="4" w:space="0" w:color="auto"/>
              <w:right w:val="single" w:sz="4" w:space="0" w:color="auto"/>
            </w:tcBorders>
            <w:vAlign w:val="center"/>
          </w:tcPr>
          <w:p>
            <w:pPr>
              <w:ind w:left="0" w:firstLine="0"/>
              <w:rPr>
                <w:rFonts w:ascii="方正小标宋_GBK" w:eastAsia="方正小标宋_GBK" w:cs="方正小标宋_GBK" w:hint="eastAsia"/>
              </w:rPr>
            </w:pPr>
            <w:r>
              <w:rPr>
                <w:rFonts w:ascii="方正小标宋_GBK" w:eastAsia="方正小标宋_GBK" w:cs="方正小标宋_GBK" w:hint="eastAsia"/>
              </w:rPr>
              <w:t>集成要求</w:t>
            </w:r>
          </w:p>
        </w:tc>
        <w:tc>
          <w:tcPr>
            <w:tcW w:w="960" w:type="dxa"/>
            <w:tcBorders>
              <w:left w:val="single" w:sz="4" w:space="0" w:color="auto"/>
              <w:right w:val="single" w:sz="4" w:space="0" w:color="auto"/>
            </w:tcBorders>
            <w:vAlign w:val="center"/>
          </w:tcPr>
          <w:p>
            <w:pPr>
              <w:jc w:val="center"/>
              <w:rPr>
                <w:rFonts w:ascii="方正小标宋_GBK" w:eastAsia="方正小标宋_GBK" w:cs="方正小标宋_GBK" w:hint="eastAsia"/>
              </w:rPr>
            </w:pPr>
            <w:r>
              <w:rPr>
                <w:rFonts w:ascii="方正小标宋_GBK" w:eastAsia="方正小标宋_GBK" w:cs="方正小标宋_GBK" w:hint="eastAsia"/>
                <w:lang w:bidi="ar-SA"/>
              </w:rPr>
              <w:t>▲</w:t>
            </w:r>
          </w:p>
        </w:tc>
        <w:tc>
          <w:tcPr>
            <w:tcW w:w="3485" w:type="dxa"/>
            <w:tcBorders>
              <w:left w:val="single" w:sz="4" w:space="0" w:color="auto"/>
              <w:right w:val="single" w:sz="4" w:space="0" w:color="auto"/>
            </w:tcBorders>
          </w:tcPr>
          <w:p>
            <w:pPr>
              <w:pStyle w:val="21510"/>
              <w:rPr>
                <w:rFonts w:cs="宋体" w:hint="eastAsia"/>
              </w:rPr>
            </w:pPr>
            <w:r>
              <w:rPr>
                <w:rFonts w:cs="宋体" w:hint="eastAsia"/>
                <w:color w:val="000000"/>
                <w:sz w:val="24"/>
              </w:rPr>
              <w:t>该项目海关端需与海关</w:t>
            </w:r>
            <w:r>
              <w:rPr>
                <w:rFonts w:cs="宋体"/>
                <w:color w:val="000000"/>
                <w:sz w:val="24"/>
              </w:rPr>
              <w:t>H4A</w:t>
            </w:r>
            <w:r>
              <w:rPr>
                <w:rFonts w:cs="宋体" w:hint="eastAsia"/>
                <w:color w:val="000000"/>
                <w:sz w:val="24"/>
              </w:rPr>
              <w:t>平台、</w:t>
            </w:r>
            <w:r>
              <w:rPr>
                <w:rFonts w:cs="宋体"/>
                <w:color w:val="000000"/>
                <w:sz w:val="24"/>
              </w:rPr>
              <w:t>海关大数据云平台</w:t>
            </w:r>
            <w:r>
              <w:rPr>
                <w:rFonts w:cs="宋体" w:hint="eastAsia"/>
                <w:color w:val="000000"/>
                <w:sz w:val="24"/>
              </w:rPr>
              <w:t>、</w:t>
            </w:r>
            <w:r>
              <w:rPr>
                <w:rFonts w:cs="宋体"/>
                <w:color w:val="000000"/>
                <w:sz w:val="24"/>
              </w:rPr>
              <w:t>现有</w:t>
            </w:r>
            <w:r>
              <w:rPr>
                <w:rFonts w:cs="宋体" w:hint="eastAsia"/>
                <w:color w:val="000000"/>
                <w:sz w:val="24"/>
                <w:lang w:bidi="en-US"/>
              </w:rPr>
              <w:t>“海关内部控制与监督子系统”</w:t>
            </w:r>
            <w:r>
              <w:rPr>
                <w:rFonts w:cs="宋体" w:hint="eastAsia"/>
                <w:color w:val="000000"/>
                <w:sz w:val="24"/>
              </w:rPr>
              <w:t>集成</w:t>
            </w:r>
            <w:r>
              <w:rPr>
                <w:rFonts w:ascii="宋体" w:eastAsia="宋体" w:cs="宋体" w:hint="eastAsia"/>
                <w:color w:val="000000"/>
                <w:sz w:val="24"/>
                <w:lang w:bidi="ar-SA"/>
              </w:rPr>
              <w:t>。</w:t>
            </w:r>
          </w:p>
        </w:tc>
        <w:tc>
          <w:tcPr>
            <w:tcW w:w="1685" w:type="dxa"/>
            <w:vAlign w:val="center"/>
          </w:tcPr>
          <w:p>
            <w:pPr>
              <w:ind w:left="0" w:firstLine="0"/>
              <w:rPr>
                <w:rFonts w:ascii="宋体" w:eastAsia="宋体" w:cs="宋体" w:hint="eastAsia"/>
              </w:rPr>
            </w:pPr>
            <w:r>
              <w:rPr>
                <w:rFonts w:ascii="宋体" w:eastAsia="宋体" w:cs="宋体"/>
              </w:rPr>
              <w:t>否</w:t>
            </w:r>
          </w:p>
        </w:tc>
      </w:tr>
      <w:tr>
        <w:tblPrEx>
          <w:tblW w:w="8518" w:type="dxa"/>
          <w:jc w:val="left"/>
          <w:tblInd w:w="0" w:type="dxa"/>
          <w:tblLayout w:type="fixed"/>
          <w:tblCellMar>
            <w:top w:w="0" w:type="dxa"/>
            <w:left w:w="108" w:type="dxa"/>
            <w:bottom w:w="0" w:type="dxa"/>
            <w:right w:w="108" w:type="dxa"/>
          </w:tblCellMar>
        </w:tblPrEx>
        <w:trPr>
          <w:trHeight w:val="1092"/>
          <w:jc w:val="left"/>
        </w:trPr>
        <w:tc>
          <w:tcPr>
            <w:tcW w:w="808" w:type="dxa"/>
            <w:vAlign w:val="center"/>
          </w:tcPr>
          <w:p>
            <w:pPr>
              <w:ind w:firstLine="0"/>
              <w:jc w:val="center"/>
              <w:rPr>
                <w:rFonts w:ascii="方正小标宋_GBK" w:eastAsia="方正小标宋_GBK" w:cs="方正小标宋_GBK"/>
              </w:rPr>
            </w:pPr>
            <w:bookmarkStart w:id="52" w:name="实施方案"/>
            <w:bookmarkStart w:id="53" w:name="集成需求"/>
            <w:r>
              <w:rPr>
                <w:rFonts w:ascii="方正小标宋_GBK" w:eastAsia="方正小标宋_GBK" w:cs="方正小标宋_GBK"/>
              </w:rPr>
              <w:t>7</w:t>
            </w:r>
          </w:p>
        </w:tc>
        <w:tc>
          <w:tcPr>
            <w:tcW w:w="1580" w:type="dxa"/>
            <w:tcBorders>
              <w:left w:val="single" w:sz="4" w:space="0" w:color="auto"/>
              <w:right w:val="single" w:sz="4" w:space="0" w:color="auto"/>
            </w:tcBorders>
            <w:vAlign w:val="center"/>
          </w:tcPr>
          <w:p>
            <w:pPr>
              <w:ind w:firstLine="0"/>
              <w:rPr>
                <w:rFonts w:ascii="方正小标宋_GBK" w:eastAsia="方正小标宋_GBK" w:cs="方正小标宋_GBK"/>
              </w:rPr>
            </w:pPr>
            <w:r>
              <w:rPr>
                <w:rFonts w:ascii="方正小标宋_GBK" w:eastAsia="方正小标宋_GBK" w:cs="方正小标宋_GBK"/>
              </w:rPr>
              <w:t>知识产权归属</w:t>
            </w:r>
          </w:p>
        </w:tc>
        <w:tc>
          <w:tcPr>
            <w:tcW w:w="960" w:type="dxa"/>
            <w:tcBorders>
              <w:left w:val="single" w:sz="4" w:space="0" w:color="auto"/>
              <w:right w:val="single" w:sz="4" w:space="0" w:color="auto"/>
            </w:tcBorders>
            <w:vAlign w:val="center"/>
          </w:tcPr>
          <w:p>
            <w:pPr>
              <w:jc w:val="center"/>
              <w:rPr>
                <w:rFonts w:ascii="方正小标宋_GBK" w:eastAsia="方正小标宋_GBK" w:cs="方正小标宋_GBK"/>
                <w:color w:val="000000"/>
              </w:rPr>
            </w:pPr>
            <w:r>
              <w:rPr>
                <w:rFonts w:ascii="宋体" w:eastAsia="宋体" w:cs="方正小标宋_GBK" w:hint="eastAsia"/>
                <w:color w:val="000000"/>
                <w:lang w:bidi="ar-SA"/>
              </w:rPr>
              <w:t>★</w:t>
            </w:r>
          </w:p>
        </w:tc>
        <w:tc>
          <w:tcPr>
            <w:tcW w:w="3485" w:type="dxa"/>
            <w:tcBorders>
              <w:left w:val="single" w:sz="4" w:space="0" w:color="auto"/>
              <w:right w:val="single" w:sz="4" w:space="0" w:color="auto"/>
            </w:tcBorders>
          </w:tcPr>
          <w:p>
            <w:pPr>
              <w:pStyle w:val="21510"/>
              <w:rPr>
                <w:rFonts w:cs="宋体"/>
                <w:color w:val="000000"/>
                <w:sz w:val="24"/>
                <w:bdr w:val="none" w:sz="0" w:space="0" w:color="auto"/>
              </w:rPr>
            </w:pPr>
            <w:r>
              <w:rPr>
                <w:rFonts w:cs="宋体"/>
                <w:color w:val="000000"/>
                <w:sz w:val="24"/>
                <w:bdr w:val="none" w:sz="0" w:space="0" w:color="auto"/>
              </w:rPr>
              <w:t>投标人应承诺本项目知识产权归海关所有。</w:t>
            </w:r>
          </w:p>
          <w:p>
            <w:pPr>
              <w:pStyle w:val="21510"/>
              <w:rPr>
                <w:rFonts w:cs="宋体"/>
                <w:color w:val="000000"/>
                <w:sz w:val="24"/>
                <w:bdr w:val="none" w:sz="0" w:space="0" w:color="auto"/>
              </w:rPr>
            </w:pPr>
            <w:r>
              <w:rPr>
                <w:rFonts w:cs="宋体"/>
                <w:color w:val="000000"/>
                <w:sz w:val="24"/>
                <w:bdr w:val="none" w:sz="0" w:space="0" w:color="auto"/>
              </w:rPr>
              <w:t>1.采购人对服务成果拥有所有权及全部、完整的知识产权（包括但不限于著作权、专利权、商标权以及知识产权申请权等）；</w:t>
            </w:r>
          </w:p>
          <w:p>
            <w:pPr>
              <w:pStyle w:val="21510"/>
              <w:rPr>
                <w:rFonts w:cs="宋体"/>
                <w:color w:val="000000"/>
                <w:sz w:val="24"/>
                <w:bdr w:val="none" w:sz="0" w:space="0" w:color="auto"/>
              </w:rPr>
            </w:pPr>
            <w:r>
              <w:rPr>
                <w:rFonts w:cs="宋体"/>
                <w:color w:val="000000"/>
                <w:sz w:val="24"/>
                <w:bdr w:val="none" w:sz="0" w:space="0" w:color="auto"/>
              </w:rPr>
              <w:t>2.采购人有权对工程涉及的所有成果在全国海关关区范围内进行推广应用，且不收取费用；</w:t>
            </w:r>
          </w:p>
          <w:p>
            <w:pPr>
              <w:pStyle w:val="21510"/>
              <w:rPr>
                <w:rFonts w:cs="宋体"/>
                <w:color w:val="000000"/>
                <w:sz w:val="24"/>
              </w:rPr>
            </w:pPr>
            <w:r>
              <w:rPr>
                <w:rFonts w:cs="宋体"/>
                <w:color w:val="000000"/>
                <w:sz w:val="24"/>
                <w:bdr w:val="none" w:sz="0" w:space="0" w:color="auto"/>
              </w:rPr>
              <w:t>3.未经采购人允许，不能将本项目有关内容向第三方泄露。</w:t>
            </w:r>
          </w:p>
        </w:tc>
        <w:tc>
          <w:tcPr>
            <w:tcW w:w="1685" w:type="dxa"/>
            <w:vAlign w:val="center"/>
          </w:tcPr>
          <w:p>
            <w:pPr>
              <w:rPr>
                <w:rFonts w:ascii="宋体" w:cs="宋体"/>
                <w:color w:val="000000"/>
              </w:rPr>
            </w:pPr>
            <w:r>
              <w:rPr>
                <w:rFonts w:ascii="宋体" w:cs="宋体" w:hint="eastAsia"/>
                <w:color w:val="000000"/>
              </w:rPr>
              <w:t>是，</w:t>
            </w:r>
            <w:r>
              <w:rPr>
                <w:rFonts w:ascii="宋体" w:cs="宋体"/>
                <w:color w:val="000000"/>
              </w:rPr>
              <w:t>提供</w:t>
            </w:r>
            <w:r>
              <w:rPr>
                <w:rFonts w:ascii="宋体" w:cs="宋体" w:hint="eastAsia"/>
                <w:color w:val="000000"/>
              </w:rPr>
              <w:t>承诺函。</w:t>
            </w:r>
          </w:p>
        </w:tc>
      </w:tr>
    </w:tbl>
    <w:p>
      <w:pPr>
        <w:pStyle w:val="Heading2"/>
        <w:numPr>
          <w:ilvl w:val="0"/>
          <w:numId w:val="2"/>
        </w:numPr>
        <w:ind w:left="0" w:firstLine="0"/>
        <w:rPr>
          <w:rFonts w:ascii="方正小标宋_GBK" w:eastAsia="方正小标宋_GBK" w:cs="方正小标宋_GBK" w:hint="eastAsia"/>
        </w:rPr>
      </w:pPr>
      <w:r>
        <w:rPr>
          <w:rFonts w:ascii="方正小标宋_GBK" w:eastAsia="方正小标宋_GBK" w:cs="方正小标宋_GBK" w:hint="eastAsia"/>
        </w:rPr>
        <w:t>集成需求</w:t>
      </w:r>
      <w:bookmarkEnd w:id="53"/>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1859"/>
        <w:gridCol w:w="6433"/>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pStyle w:val="4711"/>
              <w:ind w:left="0" w:firstLine="0"/>
              <w:jc w:val="center"/>
              <w:rPr>
                <w:rFonts w:ascii="方正小标宋_GBK" w:eastAsia="方正小标宋_GBK" w:cs="方正小标宋_GBK" w:hint="eastAsia"/>
                <w:b/>
              </w:rPr>
            </w:pPr>
            <w:r>
              <w:rPr>
                <w:rFonts w:ascii="方正小标宋_GBK" w:eastAsia="方正小标宋_GBK" w:cs="方正小标宋_GBK" w:hint="eastAsia"/>
                <w:b/>
                <w:sz w:val="24"/>
                <w:szCs w:val="24"/>
              </w:rPr>
              <w:t>序号</w:t>
            </w:r>
          </w:p>
        </w:tc>
        <w:tc>
          <w:tcPr>
            <w:tcW w:w="1859" w:type="dxa"/>
            <w:shd w:val="clear" w:color="A6A6A6" w:fill="A6A6A6"/>
          </w:tcPr>
          <w:p>
            <w:pPr>
              <w:pStyle w:val="4711"/>
              <w:ind w:left="0" w:firstLine="0"/>
              <w:jc w:val="center"/>
              <w:rPr>
                <w:rFonts w:ascii="方正小标宋_GBK" w:eastAsia="方正小标宋_GBK" w:cs="方正小标宋_GBK" w:hint="eastAsia"/>
                <w:b/>
              </w:rPr>
            </w:pPr>
            <w:r>
              <w:rPr>
                <w:rFonts w:ascii="方正小标宋_GBK" w:eastAsia="方正小标宋_GBK" w:cs="方正小标宋_GBK" w:hint="eastAsia"/>
                <w:b/>
                <w:sz w:val="24"/>
                <w:szCs w:val="24"/>
              </w:rPr>
              <w:t>内容</w:t>
            </w:r>
          </w:p>
        </w:tc>
        <w:tc>
          <w:tcPr>
            <w:tcW w:w="6433" w:type="dxa"/>
            <w:shd w:val="clear" w:color="A6A6A6" w:fill="A6A6A6"/>
          </w:tcPr>
          <w:p>
            <w:pPr>
              <w:pStyle w:val="4711"/>
              <w:ind w:left="0" w:firstLine="0"/>
              <w:jc w:val="center"/>
              <w:rPr>
                <w:rFonts w:ascii="方正小标宋_GBK" w:eastAsia="方正小标宋_GBK" w:cs="方正小标宋_GBK" w:hint="eastAsia"/>
                <w:b/>
              </w:rPr>
            </w:pPr>
            <w:bookmarkStart w:id="54" w:name="集成需求_Title_说明_Required_Table"/>
            <w:r>
              <w:rPr>
                <w:rFonts w:ascii="方正小标宋_GBK" w:eastAsia="方正小标宋_GBK" w:cs="方正小标宋_GBK" w:hint="eastAsia"/>
                <w:b/>
                <w:sz w:val="24"/>
                <w:szCs w:val="24"/>
              </w:rPr>
              <w:t>说明</w:t>
            </w:r>
            <w:bookmarkEnd w:id="54"/>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pStyle w:val="4711"/>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b/>
                <w:sz w:val="24"/>
                <w:szCs w:val="24"/>
              </w:rPr>
              <w:t>1</w:t>
            </w:r>
          </w:p>
        </w:tc>
        <w:tc>
          <w:tcPr>
            <w:tcW w:w="1859" w:type="dxa"/>
            <w:tcBorders>
              <w:left w:val="single" w:sz="4" w:space="0" w:color="auto"/>
              <w:right w:val="single" w:sz="4" w:space="0" w:color="auto"/>
            </w:tcBorders>
            <w:vAlign w:val="center"/>
          </w:tcPr>
          <w:p>
            <w:pPr>
              <w:pStyle w:val="4711"/>
              <w:ind w:firstLine="0"/>
              <w:rPr>
                <w:rFonts w:ascii="方正小标宋_GBK" w:eastAsia="方正小标宋_GBK" w:cs="方正小标宋_GBK" w:hint="eastAsia"/>
                <w:b/>
              </w:rPr>
            </w:pPr>
            <w:r>
              <w:rPr>
                <w:rFonts w:ascii="方正小标宋_GBK" w:eastAsia="方正小标宋_GBK" w:cs="方正小标宋_GBK" w:hint="eastAsia"/>
                <w:b/>
                <w:sz w:val="24"/>
                <w:szCs w:val="24"/>
                <w:lang w:val="en-US"/>
              </w:rPr>
              <w:t>业务需求</w:t>
            </w:r>
          </w:p>
        </w:tc>
        <w:tc>
          <w:tcPr>
            <w:tcW w:w="6433" w:type="dxa"/>
            <w:vAlign w:val="center"/>
          </w:tcPr>
          <w:p>
            <w:pPr>
              <w:pStyle w:val="107"/>
              <w:tabs>
                <w:tab w:val="left" w:pos="2061"/>
              </w:tabs>
              <w:spacing w:line="240" w:lineRule="auto"/>
              <w:ind w:right="-57" w:firstLine="0" w:rightChars="-27"/>
              <w:rPr>
                <w:rFonts w:cs="宋体" w:hint="eastAsia"/>
                <w:sz w:val="24"/>
                <w:szCs w:val="24"/>
                <w:lang w:bidi="en-US"/>
              </w:rPr>
            </w:pPr>
            <w:r>
              <w:rPr>
                <w:rFonts w:cs="宋体" w:hint="eastAsia"/>
                <w:sz w:val="24"/>
                <w:szCs w:val="24"/>
                <w:lang w:bidi="en-US"/>
              </w:rPr>
              <w:t>本项目</w:t>
            </w:r>
            <w:r>
              <w:rPr>
                <w:rFonts w:cs="宋体"/>
                <w:sz w:val="24"/>
                <w:szCs w:val="24"/>
                <w:lang w:bidi="en-US"/>
              </w:rPr>
              <w:t>中所有功能开发基于</w:t>
            </w:r>
            <w:r>
              <w:rPr>
                <w:rFonts w:cs="宋体" w:hint="eastAsia"/>
                <w:sz w:val="24"/>
                <w:szCs w:val="24"/>
                <w:lang w:bidi="en-US"/>
              </w:rPr>
              <w:t>“海关内部控制与监督子系统”</w:t>
            </w:r>
            <w:r>
              <w:rPr>
                <w:rFonts w:cs="宋体"/>
                <w:sz w:val="24"/>
                <w:szCs w:val="24"/>
                <w:lang w:bidi="en-US"/>
              </w:rPr>
              <w:t>的框架，作为该系统的内部功能。</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pStyle w:val="4711"/>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b/>
                <w:sz w:val="24"/>
                <w:szCs w:val="24"/>
              </w:rPr>
              <w:t>2</w:t>
            </w:r>
          </w:p>
        </w:tc>
        <w:tc>
          <w:tcPr>
            <w:tcW w:w="1859" w:type="dxa"/>
            <w:tcBorders>
              <w:left w:val="single" w:sz="4" w:space="0" w:color="auto"/>
              <w:right w:val="single" w:sz="4" w:space="0" w:color="auto"/>
            </w:tcBorders>
            <w:vAlign w:val="center"/>
          </w:tcPr>
          <w:p>
            <w:pPr>
              <w:pStyle w:val="4711"/>
              <w:ind w:firstLine="0"/>
              <w:rPr>
                <w:rFonts w:ascii="方正小标宋_GBK" w:eastAsia="方正小标宋_GBK" w:cs="方正小标宋_GBK" w:hint="eastAsia"/>
                <w:b/>
              </w:rPr>
            </w:pPr>
            <w:r>
              <w:rPr>
                <w:rFonts w:ascii="方正小标宋_GBK" w:eastAsia="方正小标宋_GBK" w:cs="方正小标宋_GBK" w:hint="eastAsia"/>
                <w:b/>
                <w:sz w:val="24"/>
                <w:szCs w:val="24"/>
                <w:lang w:val="en-US"/>
              </w:rPr>
              <w:t>技术需求</w:t>
            </w:r>
          </w:p>
        </w:tc>
        <w:tc>
          <w:tcPr>
            <w:tcW w:w="6433" w:type="dxa"/>
            <w:vAlign w:val="center"/>
          </w:tcPr>
          <w:p>
            <w:pPr>
              <w:pStyle w:val="107"/>
              <w:tabs>
                <w:tab w:val="left" w:pos="2061"/>
              </w:tabs>
              <w:spacing w:line="240" w:lineRule="auto"/>
              <w:ind w:right="-57" w:firstLine="0" w:rightChars="-27"/>
              <w:rPr>
                <w:rFonts w:cs="宋体" w:hint="eastAsia"/>
                <w:sz w:val="24"/>
                <w:szCs w:val="24"/>
                <w:bdr w:val="none" w:sz="0" w:space="0" w:color="auto"/>
                <w:lang w:bidi="en-US"/>
              </w:rPr>
            </w:pPr>
            <w:r>
              <w:rPr>
                <w:rFonts w:cs="宋体" w:hint="eastAsia"/>
                <w:sz w:val="24"/>
                <w:szCs w:val="24"/>
                <w:bdr w:val="none" w:sz="0" w:space="0" w:color="auto"/>
                <w:lang w:bidi="en-US"/>
              </w:rPr>
              <w:t>以海关大数据云平台（阿里云）为支撑，采用包括前后端分离技术、Web服务技术、组件插件化等技术进行系统建设，具体如下：</w:t>
            </w:r>
          </w:p>
          <w:p>
            <w:pPr>
              <w:pStyle w:val="107"/>
              <w:tabs>
                <w:tab w:val="left" w:pos="2061"/>
              </w:tabs>
              <w:spacing w:line="240" w:lineRule="auto"/>
              <w:ind w:right="-57" w:firstLine="0" w:rightChars="-27"/>
              <w:rPr>
                <w:rFonts w:cs="宋体" w:hint="eastAsia"/>
                <w:sz w:val="24"/>
                <w:szCs w:val="24"/>
                <w:bdr w:val="none" w:sz="0" w:space="0" w:color="auto"/>
                <w:lang w:bidi="en-US"/>
              </w:rPr>
            </w:pPr>
            <w:r>
              <w:rPr>
                <w:rFonts w:cs="宋体" w:hint="eastAsia"/>
                <w:sz w:val="24"/>
                <w:szCs w:val="24"/>
                <w:bdr w:val="none" w:sz="0" w:space="0" w:color="auto"/>
                <w:lang w:bidi="en-US"/>
              </w:rPr>
              <w:t>1</w:t>
            </w:r>
            <w:r>
              <w:rPr>
                <w:rFonts w:cs="宋体"/>
                <w:sz w:val="24"/>
                <w:szCs w:val="24"/>
                <w:bdr w:val="none" w:sz="0" w:space="0" w:color="auto"/>
                <w:lang w:bidi="en-US"/>
              </w:rPr>
              <w:t>.</w:t>
            </w:r>
            <w:r>
              <w:rPr>
                <w:rFonts w:cs="宋体" w:hint="eastAsia"/>
                <w:sz w:val="24"/>
                <w:szCs w:val="24"/>
                <w:bdr w:val="none" w:sz="0" w:space="0" w:color="auto"/>
                <w:lang w:bidi="en-US"/>
              </w:rPr>
              <w:t>开发语言：采用JAVA语言开发。</w:t>
            </w:r>
          </w:p>
          <w:p>
            <w:pPr>
              <w:pStyle w:val="107"/>
              <w:tabs>
                <w:tab w:val="left" w:pos="2061"/>
              </w:tabs>
              <w:spacing w:line="240" w:lineRule="auto"/>
              <w:ind w:right="-57" w:firstLine="0" w:rightChars="-27"/>
              <w:rPr>
                <w:rFonts w:cs="宋体" w:hint="eastAsia"/>
                <w:sz w:val="24"/>
                <w:szCs w:val="24"/>
                <w:bdr w:val="none" w:sz="0" w:space="0" w:color="auto"/>
                <w:lang w:bidi="en-US"/>
              </w:rPr>
            </w:pPr>
            <w:r>
              <w:rPr>
                <w:rFonts w:cs="宋体" w:hint="eastAsia"/>
                <w:sz w:val="24"/>
                <w:szCs w:val="24"/>
                <w:bdr w:val="none" w:sz="0" w:space="0" w:color="auto"/>
                <w:lang w:bidi="en-US"/>
              </w:rPr>
              <w:t>2</w:t>
            </w:r>
            <w:r>
              <w:rPr>
                <w:rFonts w:cs="宋体"/>
                <w:sz w:val="24"/>
                <w:szCs w:val="24"/>
                <w:bdr w:val="none" w:sz="0" w:space="0" w:color="auto"/>
                <w:lang w:bidi="en-US"/>
              </w:rPr>
              <w:t>.</w:t>
            </w:r>
            <w:r>
              <w:rPr>
                <w:rFonts w:cs="宋体" w:hint="eastAsia"/>
                <w:sz w:val="24"/>
                <w:szCs w:val="24"/>
                <w:bdr w:val="none" w:sz="0" w:space="0" w:color="auto"/>
                <w:lang w:bidi="en-US"/>
              </w:rPr>
              <w:t>运行环境：</w:t>
            </w:r>
          </w:p>
          <w:p>
            <w:pPr>
              <w:pStyle w:val="107"/>
              <w:tabs>
                <w:tab w:val="left" w:pos="2061"/>
              </w:tabs>
              <w:spacing w:line="240" w:lineRule="auto"/>
              <w:ind w:right="-57" w:firstLine="0" w:rightChars="-27"/>
              <w:rPr>
                <w:rFonts w:cs="宋体" w:hint="eastAsia"/>
                <w:sz w:val="24"/>
                <w:szCs w:val="24"/>
                <w:bdr w:val="none" w:sz="0" w:space="0" w:color="auto"/>
                <w:lang w:bidi="en-US"/>
              </w:rPr>
            </w:pPr>
            <w:r>
              <w:rPr>
                <w:rFonts w:cs="宋体"/>
                <w:sz w:val="24"/>
                <w:szCs w:val="24"/>
                <w:bdr w:val="none" w:sz="0" w:space="0" w:color="auto"/>
                <w:lang w:bidi="en-US"/>
              </w:rPr>
              <w:t>(1)</w:t>
            </w:r>
            <w:r>
              <w:rPr>
                <w:rFonts w:cs="宋体" w:hint="eastAsia"/>
                <w:sz w:val="24"/>
                <w:szCs w:val="24"/>
                <w:bdr w:val="none" w:sz="0" w:space="0" w:color="auto"/>
                <w:lang w:bidi="en-US"/>
              </w:rPr>
              <w:t>基于JAVA（JDK1.8以上）版本、东方通的运行环境。</w:t>
            </w:r>
          </w:p>
          <w:p>
            <w:pPr>
              <w:pStyle w:val="107"/>
              <w:tabs>
                <w:tab w:val="left" w:pos="2061"/>
              </w:tabs>
              <w:spacing w:line="240" w:lineRule="auto"/>
              <w:ind w:right="-57" w:firstLine="0" w:rightChars="-27"/>
              <w:rPr>
                <w:rFonts w:cs="宋体" w:hint="eastAsia"/>
                <w:sz w:val="24"/>
                <w:szCs w:val="24"/>
                <w:bdr w:val="none" w:sz="0" w:space="0" w:color="auto"/>
                <w:lang w:bidi="en-US"/>
              </w:rPr>
            </w:pPr>
            <w:r>
              <w:rPr>
                <w:rFonts w:cs="宋体"/>
                <w:sz w:val="24"/>
                <w:szCs w:val="24"/>
                <w:bdr w:val="none" w:sz="0" w:space="0" w:color="auto"/>
                <w:lang w:bidi="en-US"/>
              </w:rPr>
              <w:t>(2)</w:t>
            </w:r>
            <w:r>
              <w:rPr>
                <w:rFonts w:cs="宋体" w:hint="eastAsia"/>
                <w:sz w:val="24"/>
                <w:szCs w:val="24"/>
                <w:bdr w:val="none" w:sz="0" w:space="0" w:color="auto"/>
                <w:lang w:bidi="en-US"/>
              </w:rPr>
              <w:t>客户端浏览器支持奇安信等国产主流浏览器。</w:t>
            </w:r>
          </w:p>
          <w:p>
            <w:pPr>
              <w:pStyle w:val="107"/>
              <w:tabs>
                <w:tab w:val="left" w:pos="2061"/>
              </w:tabs>
              <w:spacing w:line="240" w:lineRule="auto"/>
              <w:ind w:right="-57" w:firstLine="0" w:rightChars="-27"/>
              <w:rPr>
                <w:rFonts w:cs="宋体" w:hint="eastAsia"/>
                <w:sz w:val="24"/>
                <w:szCs w:val="24"/>
                <w:lang w:bidi="en-US"/>
              </w:rPr>
            </w:pPr>
            <w:r>
              <w:rPr>
                <w:rFonts w:cs="宋体" w:hint="eastAsia"/>
                <w:sz w:val="24"/>
                <w:szCs w:val="24"/>
                <w:bdr w:val="none" w:sz="0" w:space="0" w:color="auto"/>
                <w:lang w:bidi="en-US"/>
              </w:rPr>
              <w:t>3</w:t>
            </w:r>
            <w:r>
              <w:rPr>
                <w:rFonts w:cs="宋体"/>
                <w:sz w:val="24"/>
                <w:szCs w:val="24"/>
                <w:bdr w:val="none" w:sz="0" w:space="0" w:color="auto"/>
                <w:lang w:bidi="en-US"/>
              </w:rPr>
              <w:t>.</w:t>
            </w:r>
            <w:r>
              <w:rPr>
                <w:rFonts w:cs="宋体" w:hint="eastAsia"/>
                <w:sz w:val="24"/>
                <w:szCs w:val="24"/>
                <w:bdr w:val="none" w:sz="0" w:space="0" w:color="auto"/>
                <w:lang w:bidi="en-US"/>
              </w:rPr>
              <w:t>数据库：阿里大数据平台（RDS）、ADS数据库。</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pStyle w:val="4711"/>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b/>
                <w:sz w:val="24"/>
                <w:szCs w:val="24"/>
              </w:rPr>
              <w:t>3</w:t>
            </w:r>
          </w:p>
        </w:tc>
        <w:tc>
          <w:tcPr>
            <w:tcW w:w="1859" w:type="dxa"/>
            <w:tcBorders>
              <w:left w:val="single" w:sz="4" w:space="0" w:color="auto"/>
              <w:right w:val="single" w:sz="4" w:space="0" w:color="auto"/>
            </w:tcBorders>
            <w:vAlign w:val="center"/>
          </w:tcPr>
          <w:p>
            <w:pPr>
              <w:pStyle w:val="4711"/>
              <w:ind w:firstLine="0"/>
              <w:rPr>
                <w:rFonts w:ascii="方正小标宋_GBK" w:eastAsia="方正小标宋_GBK" w:cs="方正小标宋_GBK" w:hint="eastAsia"/>
                <w:b/>
              </w:rPr>
            </w:pPr>
            <w:r>
              <w:rPr>
                <w:rFonts w:ascii="方正小标宋_GBK" w:eastAsia="方正小标宋_GBK" w:cs="方正小标宋_GBK" w:hint="eastAsia"/>
                <w:b/>
                <w:sz w:val="24"/>
                <w:szCs w:val="24"/>
                <w:lang w:val="en-US"/>
              </w:rPr>
              <w:t>系统需求</w:t>
            </w:r>
          </w:p>
        </w:tc>
        <w:tc>
          <w:tcPr>
            <w:tcW w:w="6433" w:type="dxa"/>
            <w:vAlign w:val="center"/>
          </w:tcPr>
          <w:p>
            <w:pPr>
              <w:pStyle w:val="107"/>
              <w:tabs>
                <w:tab w:val="left" w:pos="2061"/>
              </w:tabs>
              <w:spacing w:line="240" w:lineRule="auto"/>
              <w:ind w:right="-57" w:firstLine="0" w:rightChars="-27"/>
              <w:rPr>
                <w:rFonts w:cs="宋体" w:hint="eastAsia"/>
                <w:sz w:val="24"/>
                <w:szCs w:val="24"/>
                <w:lang w:bidi="en-US"/>
              </w:rPr>
            </w:pPr>
            <w:r>
              <w:rPr>
                <w:rFonts w:cs="宋体" w:hint="eastAsia"/>
                <w:sz w:val="24"/>
                <w:szCs w:val="24"/>
                <w:lang w:bidi="en-US"/>
              </w:rPr>
              <w:t>本项目海关端需与海关H4A平台、大数据云平台集成：</w:t>
            </w:r>
          </w:p>
          <w:p>
            <w:pPr>
              <w:pStyle w:val="107"/>
              <w:tabs>
                <w:tab w:val="left" w:pos="2061"/>
              </w:tabs>
              <w:spacing w:line="240" w:lineRule="auto"/>
              <w:ind w:right="-57" w:firstLine="0" w:rightChars="-27"/>
              <w:rPr>
                <w:rFonts w:cs="宋体" w:hint="eastAsia"/>
                <w:iCs/>
                <w:sz w:val="24"/>
                <w:szCs w:val="24"/>
                <w:lang w:bidi="en-US"/>
              </w:rPr>
            </w:pPr>
            <w:r>
              <w:rPr>
                <w:rFonts w:cs="宋体" w:hint="eastAsia"/>
                <w:sz w:val="24"/>
                <w:szCs w:val="24"/>
                <w:lang w:bidi="en-US"/>
              </w:rPr>
              <w:t>1.</w:t>
            </w:r>
            <w:r>
              <w:rPr>
                <w:rFonts w:cs="宋体" w:hint="eastAsia"/>
                <w:iCs/>
                <w:sz w:val="24"/>
                <w:szCs w:val="24"/>
                <w:lang w:bidi="en-US"/>
              </w:rPr>
              <w:t>本项目的用户身份及授权信息从H4A获取；</w:t>
            </w:r>
          </w:p>
          <w:p>
            <w:pPr>
              <w:pStyle w:val="107"/>
              <w:tabs>
                <w:tab w:val="left" w:pos="2061"/>
              </w:tabs>
              <w:spacing w:line="240" w:lineRule="auto"/>
              <w:ind w:right="-57" w:firstLine="0" w:rightChars="-27"/>
              <w:rPr>
                <w:rFonts w:cs="宋体" w:hint="eastAsia"/>
                <w:iCs/>
                <w:sz w:val="24"/>
                <w:szCs w:val="24"/>
                <w:lang w:bidi="en-US"/>
              </w:rPr>
            </w:pPr>
            <w:r>
              <w:rPr>
                <w:rFonts w:cs="宋体" w:hint="eastAsia"/>
                <w:iCs/>
                <w:sz w:val="24"/>
                <w:szCs w:val="24"/>
                <w:lang w:bidi="en-US"/>
              </w:rPr>
              <w:t>2.本项目的数据从海关大数据云平台获取；</w:t>
            </w:r>
          </w:p>
          <w:p>
            <w:pPr>
              <w:pStyle w:val="107"/>
              <w:tabs>
                <w:tab w:val="left" w:pos="2061"/>
              </w:tabs>
              <w:spacing w:line="240" w:lineRule="auto"/>
              <w:ind w:right="-57" w:firstLine="0" w:rightChars="-27"/>
              <w:rPr>
                <w:rFonts w:cs="宋体" w:hint="eastAsia"/>
                <w:iCs/>
                <w:sz w:val="24"/>
                <w:szCs w:val="24"/>
                <w:lang w:bidi="en-US"/>
              </w:rPr>
            </w:pPr>
            <w:r>
              <w:rPr>
                <w:rFonts w:cs="宋体" w:hint="eastAsia"/>
                <w:iCs/>
                <w:sz w:val="24"/>
                <w:szCs w:val="24"/>
                <w:lang w:bidi="en-US"/>
              </w:rPr>
              <w:t>有关外部关联系统简要介绍如下：</w:t>
            </w:r>
          </w:p>
          <w:p>
            <w:pPr>
              <w:pStyle w:val="107"/>
              <w:tabs>
                <w:tab w:val="left" w:pos="2061"/>
              </w:tabs>
              <w:spacing w:line="240" w:lineRule="auto"/>
              <w:ind w:right="-57" w:firstLine="0" w:rightChars="-27"/>
              <w:rPr>
                <w:rFonts w:cs="宋体" w:hint="eastAsia"/>
                <w:sz w:val="24"/>
                <w:szCs w:val="24"/>
                <w:lang w:bidi="en-US"/>
              </w:rPr>
            </w:pPr>
            <w:r>
              <w:rPr>
                <w:rFonts w:cs="宋体" w:hint="eastAsia"/>
                <w:sz w:val="24"/>
                <w:szCs w:val="24"/>
                <w:lang w:bidi="en-US"/>
              </w:rPr>
              <w:t>“认证、授权、账号、审计”H4A：海关统一的用户身份认证和授权管理系统，所有海关内部系统均需集成通过该系统实现用户身份认证和授权管理。</w:t>
            </w:r>
          </w:p>
          <w:p>
            <w:pPr>
              <w:pStyle w:val="107"/>
              <w:tabs>
                <w:tab w:val="left" w:pos="2061"/>
              </w:tabs>
              <w:spacing w:line="240" w:lineRule="auto"/>
              <w:ind w:right="-57" w:firstLine="0" w:rightChars="-27"/>
              <w:rPr>
                <w:rFonts w:cs="宋体" w:hint="eastAsia"/>
                <w:sz w:val="24"/>
                <w:szCs w:val="24"/>
                <w:lang w:bidi="en-US"/>
              </w:rPr>
            </w:pPr>
            <w:r>
              <w:rPr>
                <w:rFonts w:cs="宋体" w:hint="eastAsia"/>
                <w:sz w:val="24"/>
                <w:szCs w:val="24"/>
                <w:lang w:bidi="en-US"/>
              </w:rPr>
              <w:t>海关大数据云平台：采用阿里云技术的海关内部私有云，与外部网络隔绝，</w:t>
            </w:r>
            <w:r>
              <w:rPr>
                <w:rFonts w:cs="宋体"/>
                <w:sz w:val="24"/>
                <w:szCs w:val="24"/>
                <w:lang w:bidi="en-US"/>
              </w:rPr>
              <w:t>项目所需</w:t>
            </w:r>
            <w:r>
              <w:rPr>
                <w:rFonts w:cs="宋体" w:hint="eastAsia"/>
                <w:sz w:val="24"/>
                <w:szCs w:val="24"/>
                <w:lang w:bidi="en-US"/>
              </w:rPr>
              <w:t>海关业务数据</w:t>
            </w:r>
            <w:r>
              <w:rPr>
                <w:rFonts w:cs="宋体"/>
                <w:sz w:val="24"/>
                <w:szCs w:val="24"/>
                <w:lang w:bidi="en-US"/>
              </w:rPr>
              <w:t>基本基于该</w:t>
            </w:r>
            <w:r>
              <w:rPr>
                <w:rFonts w:cs="宋体" w:hint="eastAsia"/>
                <w:sz w:val="24"/>
                <w:szCs w:val="24"/>
                <w:lang w:bidi="en-US"/>
              </w:rPr>
              <w:t>平台。</w:t>
            </w:r>
          </w:p>
        </w:tc>
      </w:tr>
    </w:tbl>
    <w:p>
      <w:pPr>
        <w:pStyle w:val="Heading2"/>
        <w:numPr>
          <w:ilvl w:val="0"/>
          <w:numId w:val="2"/>
        </w:numPr>
        <w:ind w:left="0" w:firstLine="0"/>
        <w:rPr>
          <w:rFonts w:ascii="方正小标宋_GBK" w:eastAsia="方正小标宋_GBK" w:cs="方正小标宋_GBK" w:hint="eastAsia"/>
          <w:lang w:val="en-US"/>
        </w:rPr>
      </w:pPr>
      <w:r>
        <w:rPr>
          <w:rFonts w:ascii="方正小标宋_GBK" w:eastAsia="方正小标宋_GBK" w:cs="方正小标宋_GBK" w:hint="eastAsia"/>
          <w:lang w:val="en-US"/>
        </w:rPr>
        <w:t>实施</w:t>
      </w:r>
      <w:bookmarkEnd w:id="52"/>
      <w:r>
        <w:rPr>
          <w:rFonts w:ascii="方正小标宋_GBK" w:eastAsia="方正小标宋_GBK" w:cs="方正小标宋_GBK" w:hint="eastAsia"/>
          <w:lang w:val="en-US"/>
        </w:rPr>
        <w:t>要求</w:t>
      </w:r>
    </w:p>
    <w:p>
      <w:pPr>
        <w:ind w:firstLine="480"/>
        <w:rPr>
          <w:rFonts w:hint="eastAsia"/>
          <w:bdr w:val="none" w:sz="0" w:space="0" w:color="auto"/>
        </w:rPr>
      </w:pPr>
      <w:r>
        <w:rPr>
          <w:rFonts w:hint="eastAsia"/>
          <w:bdr w:val="none" w:sz="0" w:space="0" w:color="auto"/>
        </w:rPr>
        <w:t>①</w:t>
      </w:r>
      <w:r>
        <w:rPr>
          <w:rFonts w:hint="eastAsia"/>
          <w:bdr w:val="none" w:sz="0" w:space="0" w:color="auto"/>
          <w:lang w:bidi="ar-SA"/>
        </w:rPr>
        <w:t>★代表实质性指标，不满足该指标项将导致投标被拒绝；加 “▲”标记表示为重要指标项，无标识则表示一般指标项，如不满足将影响评分</w:t>
      </w:r>
      <w:r>
        <w:rPr>
          <w:rFonts w:hint="eastAsia"/>
          <w:bdr w:val="none" w:sz="0" w:space="0" w:color="auto"/>
        </w:rPr>
        <w:t>。</w:t>
      </w:r>
    </w:p>
    <w:p>
      <w:pPr>
        <w:ind w:firstLine="480"/>
        <w:rPr>
          <w:rFonts w:hint="eastAsia"/>
        </w:rPr>
      </w:pPr>
      <w:r>
        <w:rPr>
          <w:rFonts w:hint="eastAsia"/>
        </w:rPr>
        <w:t>②“证明材料要求”项可填“是”和“否”。填“是”的，投标人须按“</w:t>
      </w:r>
      <w:r>
        <w:t>实施</w:t>
      </w:r>
      <w:r>
        <w:rPr>
          <w:rFonts w:hint="eastAsia"/>
        </w:rPr>
        <w:t>标准”提供相关证明材料。</w:t>
      </w:r>
    </w:p>
    <w:p>
      <w:pPr>
        <w:ind w:firstLine="480"/>
      </w:pPr>
    </w:p>
    <w:tbl>
      <w:tblPr>
        <w:tblW w:w="851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460"/>
        <w:gridCol w:w="1200"/>
        <w:gridCol w:w="3365"/>
        <w:gridCol w:w="1685"/>
      </w:tblGrid>
      <w:tr>
        <w:tblPrEx>
          <w:tblW w:w="851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序号</w:t>
            </w:r>
          </w:p>
        </w:tc>
        <w:tc>
          <w:tcPr>
            <w:tcW w:w="1460" w:type="dxa"/>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内容</w:t>
            </w:r>
          </w:p>
        </w:tc>
        <w:tc>
          <w:tcPr>
            <w:tcW w:w="1200" w:type="dxa"/>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重要性</w:t>
            </w:r>
          </w:p>
        </w:tc>
        <w:tc>
          <w:tcPr>
            <w:tcW w:w="3365" w:type="dxa"/>
          </w:tcPr>
          <w:p>
            <w:pPr>
              <w:ind w:left="0" w:firstLine="0"/>
              <w:jc w:val="center"/>
              <w:rPr>
                <w:rFonts w:ascii="方正小标宋_GBK" w:eastAsia="方正小标宋_GBK" w:cs="方正小标宋_GBK" w:hint="eastAsia"/>
              </w:rPr>
            </w:pPr>
            <w:bookmarkStart w:id="55" w:name="实施方案_Title_实施标准_Required_Table"/>
            <w:r>
              <w:rPr>
                <w:rFonts w:ascii="方正小标宋_GBK" w:eastAsia="方正小标宋_GBK" w:cs="方正小标宋_GBK" w:hint="eastAsia"/>
                <w:lang w:val="en-US"/>
              </w:rPr>
              <w:t>实施</w:t>
            </w:r>
            <w:r>
              <w:rPr>
                <w:rFonts w:ascii="方正小标宋_GBK" w:eastAsia="方正小标宋_GBK" w:cs="方正小标宋_GBK" w:hint="eastAsia"/>
              </w:rPr>
              <w:t>标准</w:t>
            </w:r>
            <w:bookmarkEnd w:id="55"/>
          </w:p>
        </w:tc>
        <w:tc>
          <w:tcPr>
            <w:tcW w:w="1685" w:type="dxa"/>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备注</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rPr>
              <w:t>1</w:t>
            </w:r>
          </w:p>
        </w:tc>
        <w:tc>
          <w:tcPr>
            <w:tcW w:w="1460" w:type="dxa"/>
            <w:tcBorders>
              <w:left w:val="single" w:sz="4" w:space="0" w:color="auto"/>
              <w:right w:val="single" w:sz="4" w:space="0" w:color="auto"/>
            </w:tcBorders>
            <w:vAlign w:val="center"/>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项目实施过程控制</w:t>
            </w:r>
          </w:p>
        </w:tc>
        <w:tc>
          <w:tcPr>
            <w:tcW w:w="1200" w:type="dxa"/>
            <w:tcBorders>
              <w:left w:val="single" w:sz="4" w:space="0" w:color="auto"/>
              <w:right w:val="single" w:sz="4" w:space="0" w:color="auto"/>
            </w:tcBorders>
            <w:vAlign w:val="center"/>
          </w:tcPr>
          <w:p>
            <w:pPr>
              <w:ind w:firstLine="0"/>
              <w:jc w:val="center"/>
              <w:rPr>
                <w:rFonts w:ascii="方正小标宋_GBK" w:eastAsia="方正小标宋_GBK" w:cs="方正小标宋_GBK" w:hint="eastAsia"/>
              </w:rPr>
            </w:pPr>
            <w:r>
              <w:rPr>
                <w:rFonts w:ascii="方正小标宋_GBK" w:eastAsia="方正小标宋_GBK" w:cs="方正小标宋_GBK" w:hint="eastAsia"/>
                <w:lang w:bidi="ar-SA"/>
              </w:rPr>
              <w:t>▲</w:t>
            </w:r>
          </w:p>
        </w:tc>
        <w:tc>
          <w:tcPr>
            <w:tcW w:w="3365" w:type="dxa"/>
            <w:tcBorders>
              <w:left w:val="single" w:sz="4" w:space="0" w:color="auto"/>
              <w:right w:val="single" w:sz="4" w:space="0" w:color="auto"/>
            </w:tcBorders>
          </w:tcPr>
          <w:p>
            <w:pPr>
              <w:pStyle w:val="21610"/>
              <w:ind w:left="0" w:firstLine="0"/>
              <w:jc w:val="both"/>
              <w:rPr>
                <w:rFonts w:ascii="宋体" w:cs="宋体" w:hint="eastAsia"/>
                <w:sz w:val="24"/>
              </w:rPr>
            </w:pPr>
            <w:r>
              <w:rPr>
                <w:rFonts w:ascii="宋体" w:cs="宋体" w:hint="eastAsia"/>
                <w:sz w:val="24"/>
              </w:rPr>
              <w:t>该项目的建设与管理要符合海关工程的有关规定和要求。</w:t>
            </w:r>
          </w:p>
          <w:p>
            <w:pPr>
              <w:pStyle w:val="21610"/>
              <w:ind w:left="0" w:firstLine="0"/>
              <w:jc w:val="both"/>
              <w:rPr>
                <w:rFonts w:ascii="宋体" w:cs="宋体" w:hint="eastAsia"/>
                <w:sz w:val="24"/>
              </w:rPr>
            </w:pPr>
            <w:r>
              <w:rPr>
                <w:rFonts w:ascii="宋体" w:cs="宋体" w:hint="eastAsia"/>
                <w:sz w:val="24"/>
              </w:rPr>
              <w:t>1</w:t>
            </w:r>
            <w:r>
              <w:rPr>
                <w:rFonts w:ascii="宋体" w:cs="宋体"/>
                <w:sz w:val="24"/>
              </w:rPr>
              <w:t>、</w:t>
            </w:r>
            <w:r>
              <w:rPr>
                <w:rFonts w:ascii="宋体" w:cs="宋体" w:hint="eastAsia"/>
                <w:sz w:val="24"/>
              </w:rPr>
              <w:t>实施方案编制：要求中标后根据项目总体架构设计及相关规范、标准、要求编制项目实施方案，并通过采购人组织的评审和批准，审批之后方可启动开发建设。</w:t>
            </w:r>
          </w:p>
          <w:p>
            <w:pPr>
              <w:pStyle w:val="21610"/>
              <w:ind w:left="0" w:firstLine="0"/>
              <w:jc w:val="both"/>
              <w:rPr>
                <w:rFonts w:ascii="宋体" w:cs="宋体" w:hint="eastAsia"/>
                <w:sz w:val="24"/>
              </w:rPr>
            </w:pPr>
            <w:r>
              <w:rPr>
                <w:rFonts w:ascii="宋体" w:cs="宋体" w:hint="eastAsia"/>
                <w:sz w:val="24"/>
              </w:rPr>
              <w:t>2</w:t>
            </w:r>
            <w:r>
              <w:rPr>
                <w:rFonts w:ascii="宋体" w:cs="宋体"/>
                <w:sz w:val="24"/>
              </w:rPr>
              <w:t>、</w:t>
            </w:r>
            <w:r>
              <w:rPr>
                <w:rFonts w:ascii="宋体" w:cs="宋体" w:hint="eastAsia"/>
                <w:sz w:val="24"/>
              </w:rPr>
              <w:t>系统需求细化和设计开发：中标供应商完成《需求规格说明书》编制，并通过采购人的评审后组织详细技术设计。中标供应商依据采购人确认过的《需求规格说明书》、《详细技术方案》组织系统开发、系统测试、系统集成等工作，并出具相应的技术资料，内容格式应符合总署相关管理规范要求。中标供应商需按采购人要求，分阶段提供相应的源代码，支持采购人完成持续集成、自动编译和部署等相关工作。</w:t>
            </w:r>
          </w:p>
          <w:p>
            <w:pPr>
              <w:pStyle w:val="21610"/>
              <w:ind w:left="0" w:firstLine="0"/>
              <w:jc w:val="both"/>
              <w:rPr>
                <w:rFonts w:ascii="宋体" w:cs="宋体" w:hint="eastAsia"/>
                <w:sz w:val="24"/>
              </w:rPr>
            </w:pPr>
            <w:r>
              <w:rPr>
                <w:rFonts w:ascii="宋体" w:cs="宋体" w:hint="eastAsia"/>
                <w:sz w:val="24"/>
              </w:rPr>
              <w:t>3</w:t>
            </w:r>
            <w:r>
              <w:rPr>
                <w:rFonts w:ascii="宋体" w:cs="宋体"/>
                <w:sz w:val="24"/>
              </w:rPr>
              <w:t>、</w:t>
            </w:r>
            <w:r>
              <w:rPr>
                <w:rFonts w:ascii="宋体" w:cs="宋体" w:hint="eastAsia"/>
                <w:sz w:val="24"/>
              </w:rPr>
              <w:t>测试工作：项目开发完成后，应通过系统测试（包括单元测试、系统测试、性能测试等）。中标供应商需按采购人要求，配合完成集成测试、业务测试、系统上线、试点运行等工作，按要求完成缺陷修复，重新提交工作成果。</w:t>
            </w:r>
          </w:p>
          <w:p>
            <w:pPr>
              <w:spacing w:line="240" w:lineRule="auto"/>
              <w:ind w:left="0" w:firstLine="0"/>
              <w:jc w:val="both"/>
              <w:rPr>
                <w:rFonts w:ascii="宋体" w:eastAsia="宋体" w:cs="宋体" w:hint="eastAsia"/>
              </w:rPr>
            </w:pPr>
            <w:r>
              <w:rPr>
                <w:rFonts w:ascii="宋体" w:eastAsia="宋体" w:cs="宋体" w:hint="eastAsia"/>
              </w:rPr>
              <w:t>4</w:t>
            </w:r>
            <w:r>
              <w:rPr>
                <w:rFonts w:ascii="宋体" w:eastAsia="宋体" w:cs="宋体"/>
              </w:rPr>
              <w:t>、</w:t>
            </w:r>
            <w:r>
              <w:rPr>
                <w:rFonts w:ascii="宋体" w:eastAsia="宋体" w:cs="宋体" w:hint="eastAsia"/>
              </w:rPr>
              <w:t>上线运行：配合采购人完成验收，并完成系统上线部署，做好运行期间的运行支持工作</w:t>
            </w:r>
          </w:p>
        </w:tc>
        <w:tc>
          <w:tcPr>
            <w:tcW w:w="1685" w:type="dxa"/>
            <w:vAlign w:val="center"/>
          </w:tcPr>
          <w:p>
            <w:pPr>
              <w:ind w:left="0" w:firstLine="0"/>
              <w:rPr>
                <w:rFonts w:ascii="方正小标宋_GBK" w:eastAsia="方正小标宋_GBK" w:cs="方正小标宋_GBK" w:hint="eastAsia"/>
              </w:rPr>
            </w:pPr>
            <w:r>
              <w:rPr>
                <w:rFonts w:ascii="方正小标宋_GBK" w:eastAsia="方正小标宋_GBK" w:cs="方正小标宋_GBK"/>
              </w:rPr>
              <w:t>否</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rPr>
              <w:t>2</w:t>
            </w:r>
          </w:p>
        </w:tc>
        <w:tc>
          <w:tcPr>
            <w:tcW w:w="1460" w:type="dxa"/>
            <w:tcBorders>
              <w:left w:val="single" w:sz="4" w:space="0" w:color="auto"/>
              <w:right w:val="single" w:sz="4" w:space="0" w:color="auto"/>
            </w:tcBorders>
            <w:vAlign w:val="center"/>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项目实施过程文档管理</w:t>
            </w:r>
          </w:p>
        </w:tc>
        <w:tc>
          <w:tcPr>
            <w:tcW w:w="1200" w:type="dxa"/>
            <w:tcBorders>
              <w:left w:val="single" w:sz="4" w:space="0" w:color="auto"/>
              <w:right w:val="single" w:sz="4" w:space="0" w:color="auto"/>
            </w:tcBorders>
            <w:vAlign w:val="center"/>
          </w:tcPr>
          <w:p>
            <w:pPr>
              <w:ind w:firstLine="0"/>
              <w:jc w:val="center"/>
              <w:rPr>
                <w:rFonts w:ascii="方正小标宋_GBK" w:eastAsia="方正小标宋_GBK" w:cs="方正小标宋_GBK" w:hint="eastAsia"/>
              </w:rPr>
            </w:pPr>
            <w:r>
              <w:rPr>
                <w:rFonts w:ascii="方正小标宋_GBK" w:eastAsia="方正小标宋_GBK" w:cs="方正小标宋_GBK" w:hint="eastAsia"/>
                <w:lang w:bidi="ar-SA"/>
              </w:rPr>
              <w:t>▲</w:t>
            </w:r>
          </w:p>
        </w:tc>
        <w:tc>
          <w:tcPr>
            <w:tcW w:w="3365" w:type="dxa"/>
            <w:tcBorders>
              <w:left w:val="single" w:sz="4" w:space="0" w:color="auto"/>
              <w:right w:val="single" w:sz="4" w:space="0" w:color="auto"/>
            </w:tcBorders>
          </w:tcPr>
          <w:p>
            <w:pPr>
              <w:spacing w:line="240" w:lineRule="auto"/>
              <w:ind w:left="0" w:firstLine="0"/>
              <w:rPr>
                <w:rFonts w:ascii="宋体" w:eastAsia="宋体" w:cs="宋体" w:hint="eastAsia"/>
                <w:szCs w:val="21"/>
              </w:rPr>
            </w:pPr>
            <w:r>
              <w:rPr>
                <w:rFonts w:ascii="宋体" w:eastAsia="宋体" w:cs="宋体" w:hint="eastAsia"/>
                <w:kern w:val="2"/>
              </w:rPr>
              <w:t>供应商应服从采购人的组织、协调；按海关相应的技术、管理等规范要求开展工作。</w:t>
            </w:r>
            <w:r>
              <w:rPr>
                <w:rFonts w:ascii="宋体" w:eastAsia="宋体" w:cs="宋体" w:hint="eastAsia"/>
                <w:kern w:val="2"/>
                <w:bdr w:val="none" w:sz="0" w:space="0" w:color="auto"/>
              </w:rPr>
              <w:t>提供包含但不限于以下交付物：</w:t>
            </w:r>
            <w:r>
              <w:rPr>
                <w:rFonts w:ascii="宋体" w:eastAsia="宋体" w:cs="宋体" w:hint="eastAsia"/>
                <w:kern w:val="2"/>
              </w:rPr>
              <w:t>按双方约定及时提交项目周报、月报或专项报告。</w:t>
            </w:r>
            <w:r>
              <w:rPr>
                <w:rFonts w:ascii="宋体" w:eastAsia="宋体" w:cs="宋体" w:hint="eastAsia"/>
                <w:kern w:val="2"/>
                <w:bdr w:val="none" w:sz="0" w:space="0" w:color="auto"/>
              </w:rPr>
              <w:t>系统功能升级涉及的源代码、安装包以及相关开发设计文档（包括软件需求、详细设计、接口说明、测试用例、测试报告等）。</w:t>
            </w:r>
          </w:p>
        </w:tc>
        <w:tc>
          <w:tcPr>
            <w:tcW w:w="1685" w:type="dxa"/>
            <w:vAlign w:val="center"/>
          </w:tcPr>
          <w:p>
            <w:pPr>
              <w:ind w:left="0" w:firstLine="0"/>
              <w:rPr>
                <w:rFonts w:ascii="方正小标宋_GBK" w:eastAsia="方正小标宋_GBK" w:cs="方正小标宋_GBK" w:hint="eastAsia"/>
              </w:rPr>
            </w:pPr>
            <w:r>
              <w:rPr>
                <w:rFonts w:ascii="方正小标宋_GBK" w:eastAsia="方正小标宋_GBK" w:cs="方正小标宋_GBK"/>
              </w:rPr>
              <w:t>否</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rPr>
              <w:t>3</w:t>
            </w:r>
          </w:p>
        </w:tc>
        <w:tc>
          <w:tcPr>
            <w:tcW w:w="1460" w:type="dxa"/>
            <w:tcBorders>
              <w:left w:val="single" w:sz="4" w:space="0" w:color="auto"/>
              <w:right w:val="single" w:sz="4" w:space="0" w:color="auto"/>
            </w:tcBorders>
            <w:vAlign w:val="center"/>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项目实施组织架构</w:t>
            </w:r>
          </w:p>
        </w:tc>
        <w:tc>
          <w:tcPr>
            <w:tcW w:w="1200" w:type="dxa"/>
            <w:tcBorders>
              <w:left w:val="single" w:sz="4" w:space="0" w:color="auto"/>
              <w:right w:val="single" w:sz="4" w:space="0" w:color="auto"/>
            </w:tcBorders>
            <w:vAlign w:val="center"/>
          </w:tcPr>
          <w:p>
            <w:pPr>
              <w:ind w:firstLine="0"/>
              <w:jc w:val="center"/>
              <w:rPr>
                <w:rFonts w:ascii="方正小标宋_GBK" w:eastAsia="方正小标宋_GBK" w:cs="方正小标宋_GBK" w:hint="eastAsia"/>
              </w:rPr>
            </w:pPr>
            <w:r>
              <w:rPr>
                <w:rFonts w:ascii="方正小标宋_GBK" w:eastAsia="方正小标宋_GBK" w:cs="方正小标宋_GBK" w:hint="eastAsia"/>
                <w:lang w:bidi="ar-SA"/>
              </w:rPr>
              <w:t>▲</w:t>
            </w:r>
          </w:p>
        </w:tc>
        <w:tc>
          <w:tcPr>
            <w:tcW w:w="3365" w:type="dxa"/>
            <w:tcBorders>
              <w:left w:val="single" w:sz="4" w:space="0" w:color="auto"/>
              <w:right w:val="single" w:sz="4" w:space="0" w:color="auto"/>
            </w:tcBorders>
          </w:tcPr>
          <w:p>
            <w:pPr>
              <w:pStyle w:val="21810"/>
              <w:spacing w:line="240" w:lineRule="auto"/>
              <w:ind w:left="0" w:firstLine="0"/>
              <w:rPr>
                <w:rFonts w:ascii="宋体" w:cs="宋体" w:hint="eastAsia"/>
                <w:color w:val="000000"/>
                <w:sz w:val="24"/>
                <w:bdr w:val="none" w:sz="0" w:space="0" w:color="auto"/>
              </w:rPr>
            </w:pPr>
            <w:r>
              <w:rPr>
                <w:rFonts w:ascii="宋体" w:cs="宋体" w:hint="eastAsia"/>
                <w:color w:val="000000"/>
                <w:sz w:val="24"/>
                <w:bdr w:val="none" w:sz="0" w:space="0" w:color="auto"/>
              </w:rPr>
              <w:t>投标人应负责提出本项目实施的人员</w:t>
            </w:r>
            <w:r>
              <w:rPr>
                <w:rFonts w:ascii="宋体" w:cs="宋体"/>
                <w:color w:val="000000"/>
                <w:sz w:val="24"/>
                <w:bdr w:val="none" w:sz="0" w:space="0" w:color="auto"/>
              </w:rPr>
              <w:t>团队</w:t>
            </w:r>
            <w:r>
              <w:rPr>
                <w:rFonts w:ascii="宋体" w:cs="宋体" w:hint="eastAsia"/>
                <w:color w:val="000000"/>
                <w:sz w:val="24"/>
                <w:bdr w:val="none" w:sz="0" w:space="0" w:color="auto"/>
              </w:rPr>
              <w:t>方案，要求</w:t>
            </w:r>
            <w:r>
              <w:rPr>
                <w:rFonts w:ascii="宋体" w:cs="宋体"/>
                <w:color w:val="000000"/>
                <w:sz w:val="24"/>
                <w:bdr w:val="none" w:sz="0" w:space="0" w:color="auto"/>
              </w:rPr>
              <w:t>详见《投标文件的编写》（三）技术应答文件。</w:t>
            </w:r>
            <w:r>
              <w:rPr>
                <w:rFonts w:ascii="宋体" w:cs="宋体" w:hint="eastAsia"/>
                <w:color w:val="000000"/>
                <w:sz w:val="24"/>
                <w:bdr w:val="none" w:sz="0" w:space="0" w:color="auto"/>
              </w:rPr>
              <w:t>项目团队应不少于</w:t>
            </w:r>
            <w:r>
              <w:rPr>
                <w:rFonts w:ascii="宋体" w:cs="宋体"/>
                <w:color w:val="000000"/>
                <w:sz w:val="24"/>
                <w:bdr w:val="none" w:sz="0" w:space="0" w:color="auto"/>
              </w:rPr>
              <w:t>10</w:t>
            </w:r>
            <w:r>
              <w:rPr>
                <w:rFonts w:ascii="宋体" w:cs="宋体" w:hint="eastAsia"/>
                <w:color w:val="000000"/>
                <w:sz w:val="24"/>
                <w:bdr w:val="none" w:sz="0" w:space="0" w:color="auto"/>
              </w:rPr>
              <w:t>人，包括项目经理1人，以及不少于</w:t>
            </w:r>
            <w:r>
              <w:rPr>
                <w:rFonts w:ascii="宋体" w:cs="宋体"/>
                <w:color w:val="000000"/>
                <w:sz w:val="24"/>
                <w:bdr w:val="none" w:sz="0" w:space="0" w:color="auto"/>
              </w:rPr>
              <w:t>9</w:t>
            </w:r>
            <w:r>
              <w:rPr>
                <w:rFonts w:ascii="宋体" w:cs="宋体" w:hint="eastAsia"/>
                <w:color w:val="000000"/>
                <w:sz w:val="24"/>
                <w:bdr w:val="none" w:sz="0" w:space="0" w:color="auto"/>
              </w:rPr>
              <w:t>名的架构师</w:t>
            </w:r>
            <w:r>
              <w:rPr>
                <w:rFonts w:ascii="宋体" w:cs="宋体"/>
                <w:color w:val="000000"/>
                <w:sz w:val="24"/>
                <w:bdr w:val="none" w:sz="0" w:space="0" w:color="auto"/>
              </w:rPr>
              <w:t>、</w:t>
            </w:r>
            <w:r>
              <w:rPr>
                <w:rFonts w:ascii="宋体" w:cs="宋体" w:hint="eastAsia"/>
                <w:color w:val="000000"/>
                <w:sz w:val="24"/>
                <w:bdr w:val="none" w:sz="0" w:space="0" w:color="auto"/>
              </w:rPr>
              <w:t>需求分析人员、开发人员、测试人员。</w:t>
            </w:r>
          </w:p>
          <w:p>
            <w:pPr>
              <w:pStyle w:val="21810"/>
              <w:spacing w:line="240" w:lineRule="auto"/>
              <w:ind w:left="0" w:firstLine="0"/>
              <w:rPr>
                <w:rFonts w:ascii="宋体" w:cs="宋体" w:hint="eastAsia"/>
                <w:color w:val="000000"/>
                <w:sz w:val="24"/>
                <w:bdr w:val="none" w:sz="0" w:space="0" w:color="auto"/>
              </w:rPr>
            </w:pPr>
            <w:r>
              <w:rPr>
                <w:rFonts w:ascii="宋体" w:cs="宋体" w:hint="eastAsia"/>
                <w:color w:val="000000"/>
                <w:sz w:val="24"/>
                <w:bdr w:val="none" w:sz="0" w:space="0" w:color="auto"/>
              </w:rPr>
              <w:t>本项目执行过程中，项目经理和</w:t>
            </w:r>
            <w:r>
              <w:rPr>
                <w:rFonts w:ascii="宋体" w:cs="宋体"/>
                <w:color w:val="000000"/>
                <w:sz w:val="24"/>
                <w:bdr w:val="none" w:sz="0" w:space="0" w:color="auto"/>
              </w:rPr>
              <w:t>核心开发人员</w:t>
            </w:r>
            <w:r>
              <w:rPr>
                <w:rFonts w:ascii="宋体" w:cs="宋体" w:hint="eastAsia"/>
                <w:color w:val="000000"/>
                <w:sz w:val="24"/>
                <w:bdr w:val="none" w:sz="0" w:space="0" w:color="auto"/>
              </w:rPr>
              <w:t>要专职于本项目，保证本项目投入时间，在项目验收之前不得调离该项目。投标人应明确项目人员在本项目中的岗位职责、任职资格及管理权限，重点明确项目经理调动相关资源的权力，以确保项目顺利交付。</w:t>
            </w:r>
          </w:p>
          <w:p>
            <w:pPr>
              <w:pStyle w:val="21810"/>
              <w:spacing w:line="240" w:lineRule="auto"/>
              <w:ind w:left="0" w:firstLine="0"/>
              <w:rPr>
                <w:rFonts w:ascii="宋体" w:cs="宋体"/>
                <w:color w:val="000000"/>
                <w:sz w:val="24"/>
                <w:bdr w:val="none" w:sz="0" w:space="0" w:color="auto"/>
              </w:rPr>
            </w:pPr>
            <w:r>
              <w:rPr>
                <w:rFonts w:ascii="宋体" w:cs="宋体" w:hint="eastAsia"/>
                <w:color w:val="000000"/>
                <w:sz w:val="24"/>
                <w:bdr w:val="none" w:sz="0" w:space="0" w:color="auto"/>
              </w:rPr>
              <w:t>投标人应明确项目人员在本项目中的岗位职责、任职资格及管理权限，重点明确项目经理调动相关资源的权力，以确保项目顺利交付。</w:t>
            </w:r>
          </w:p>
          <w:p>
            <w:pPr>
              <w:pStyle w:val="21810"/>
              <w:ind w:left="0" w:firstLine="0"/>
              <w:rPr>
                <w:rFonts w:ascii="宋体" w:cs="宋体" w:hint="eastAsia"/>
                <w:color w:val="000000"/>
                <w:sz w:val="24"/>
                <w:bdr w:val="none" w:sz="0" w:space="0" w:color="auto"/>
              </w:rPr>
            </w:pPr>
            <w:r>
              <w:rPr>
                <w:rFonts w:ascii="宋体" w:cs="宋体" w:hint="eastAsia"/>
                <w:color w:val="000000"/>
                <w:sz w:val="24"/>
                <w:bdr w:val="none" w:sz="0" w:space="0" w:color="auto"/>
              </w:rPr>
              <w:t>投标人须</w:t>
            </w:r>
            <w:r>
              <w:rPr>
                <w:rFonts w:ascii="宋体" w:cs="宋体"/>
                <w:color w:val="000000"/>
                <w:sz w:val="24"/>
                <w:bdr w:val="none" w:sz="0" w:space="0" w:color="auto"/>
              </w:rPr>
              <w:t>承诺：保证</w:t>
            </w:r>
            <w:r>
              <w:rPr>
                <w:rFonts w:ascii="宋体" w:cs="宋体" w:hint="eastAsia"/>
                <w:color w:val="000000"/>
                <w:sz w:val="24"/>
                <w:bdr w:val="none" w:sz="0" w:space="0" w:color="auto"/>
              </w:rPr>
              <w:t>项目经理</w:t>
            </w:r>
            <w:r>
              <w:rPr>
                <w:rFonts w:ascii="宋体" w:cs="宋体"/>
                <w:color w:val="000000"/>
                <w:sz w:val="24"/>
                <w:bdr w:val="none" w:sz="0" w:space="0" w:color="auto"/>
              </w:rPr>
              <w:t>和</w:t>
            </w:r>
            <w:r>
              <w:rPr>
                <w:rFonts w:ascii="宋体" w:cs="宋体" w:hint="eastAsia"/>
                <w:color w:val="000000"/>
                <w:sz w:val="24"/>
                <w:bdr w:val="none" w:sz="0" w:space="0" w:color="auto"/>
              </w:rPr>
              <w:t>核心开发人员参加由采购人组织的例会及其它与项目开发相关的会议</w:t>
            </w:r>
            <w:r>
              <w:rPr>
                <w:rFonts w:ascii="宋体" w:cs="宋体"/>
                <w:color w:val="000000"/>
                <w:sz w:val="24"/>
                <w:bdr w:val="none" w:sz="0" w:space="0" w:color="auto"/>
              </w:rPr>
              <w:t>。</w:t>
            </w:r>
            <w:r>
              <w:rPr>
                <w:rFonts w:ascii="宋体" w:cs="宋体" w:hint="eastAsia"/>
                <w:color w:val="000000"/>
                <w:sz w:val="24"/>
                <w:bdr w:val="none" w:sz="0" w:space="0" w:color="auto"/>
              </w:rPr>
              <w:t>项目实施过程中，投标人不得随意更换项目团队中的人员</w:t>
            </w:r>
            <w:r>
              <w:rPr>
                <w:rFonts w:ascii="宋体" w:cs="宋体"/>
                <w:color w:val="000000"/>
                <w:sz w:val="24"/>
                <w:bdr w:val="none" w:sz="0" w:space="0" w:color="auto"/>
              </w:rPr>
              <w:t>。</w:t>
            </w:r>
            <w:r>
              <w:rPr>
                <w:rFonts w:ascii="宋体" w:cs="宋体" w:hint="eastAsia"/>
                <w:color w:val="000000"/>
                <w:sz w:val="24"/>
                <w:bdr w:val="none" w:sz="0" w:space="0" w:color="auto"/>
              </w:rPr>
              <w:t>除个人原因外（如员工从企业离职，但不包括调动到投标人关联单位），其他人员调动需提前两周以书面形式向采购人申请，并提交人员更换相关材料。采购人有权根据项目情况否决或调整上述申请。采购人批准申请后，方可按批准后的内容进行相关调整。如投标人未经采购人批准更换人员，采购人有权扣除更换人员相关费用，并由投标人赔偿由此造成的一切直接损失与间接损失。</w:t>
            </w:r>
          </w:p>
        </w:tc>
        <w:tc>
          <w:tcPr>
            <w:tcW w:w="1685" w:type="dxa"/>
            <w:vAlign w:val="center"/>
          </w:tcPr>
          <w:p>
            <w:pPr>
              <w:rPr>
                <w:rFonts w:ascii="方正小标宋_GBK" w:eastAsia="方正小标宋_GBK" w:cs="方正小标宋_GBK" w:hint="eastAsia"/>
                <w:color w:val="000000"/>
              </w:rPr>
            </w:pPr>
            <w:r>
              <w:rPr>
                <w:rFonts w:ascii="方正小标宋_GBK" w:eastAsia="方正小标宋_GBK" w:cs="方正小标宋_GBK"/>
                <w:color w:val="000000"/>
              </w:rPr>
              <w:t>是，提供人员团队方案，并进行承诺</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rPr>
              <w:t>4</w:t>
            </w:r>
          </w:p>
        </w:tc>
        <w:tc>
          <w:tcPr>
            <w:tcW w:w="1460" w:type="dxa"/>
            <w:tcBorders>
              <w:left w:val="single" w:sz="4" w:space="0" w:color="auto"/>
              <w:right w:val="single" w:sz="4" w:space="0" w:color="auto"/>
            </w:tcBorders>
            <w:vAlign w:val="center"/>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项目实施进度安排</w:t>
            </w:r>
          </w:p>
        </w:tc>
        <w:tc>
          <w:tcPr>
            <w:tcW w:w="1200" w:type="dxa"/>
            <w:tcBorders>
              <w:left w:val="single" w:sz="4" w:space="0" w:color="auto"/>
              <w:right w:val="single" w:sz="4" w:space="0" w:color="auto"/>
            </w:tcBorders>
            <w:vAlign w:val="center"/>
          </w:tcPr>
          <w:p>
            <w:pPr>
              <w:ind w:firstLine="0"/>
              <w:jc w:val="center"/>
              <w:rPr>
                <w:rFonts w:ascii="方正小标宋_GBK" w:eastAsia="方正小标宋_GBK" w:cs="方正小标宋_GBK" w:hint="eastAsia"/>
                <w:color w:val="000000"/>
              </w:rPr>
            </w:pPr>
            <w:r>
              <w:rPr>
                <w:rFonts w:hint="eastAsia"/>
                <w:color w:val="000000"/>
                <w:bdr w:val="none" w:sz="0" w:space="0" w:color="auto"/>
                <w:lang w:bidi="ar-SA"/>
              </w:rPr>
              <w:t>★</w:t>
            </w:r>
          </w:p>
        </w:tc>
        <w:tc>
          <w:tcPr>
            <w:tcW w:w="3365" w:type="dxa"/>
            <w:tcBorders>
              <w:left w:val="single" w:sz="4" w:space="0" w:color="auto"/>
              <w:right w:val="single" w:sz="4" w:space="0" w:color="auto"/>
            </w:tcBorders>
          </w:tcPr>
          <w:p>
            <w:pPr>
              <w:spacing w:line="240" w:lineRule="auto"/>
              <w:ind w:left="0" w:firstLine="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按照项目工期的总体要求，项目的实施工作必须在规定时间内完成，满足项目的工期要求；供应商必须在标书中给出切实可行的项目实施时间进度表，主要要求如下：</w:t>
            </w:r>
          </w:p>
          <w:p>
            <w:pPr>
              <w:spacing w:line="240" w:lineRule="auto"/>
              <w:ind w:left="0" w:firstLine="0"/>
              <w:rPr>
                <w:rFonts w:ascii="宋体" w:eastAsia="宋体" w:cs="宋体" w:hint="eastAsia"/>
                <w:color w:val="000000"/>
                <w:kern w:val="2"/>
                <w:bdr w:val="none" w:sz="0" w:space="0" w:color="auto"/>
              </w:rPr>
            </w:pPr>
            <w:r>
              <w:rPr>
                <w:rFonts w:ascii="宋体" w:eastAsia="宋体" w:cs="宋体" w:hint="eastAsia"/>
                <w:color w:val="000000"/>
                <w:kern w:val="2"/>
                <w:bdr w:val="none" w:sz="0" w:space="0" w:color="auto"/>
              </w:rPr>
              <w:t>项目建设过程包括需求分析、方案设计、开发测试、联调及业务测试、上线部署、试点运行、质保维护等阶段。</w:t>
            </w:r>
          </w:p>
          <w:p>
            <w:pPr>
              <w:spacing w:line="240" w:lineRule="auto"/>
              <w:ind w:left="0" w:firstLine="0"/>
              <w:rPr>
                <w:rFonts w:ascii="宋体" w:eastAsia="宋体" w:cs="宋体"/>
                <w:color w:val="000000"/>
                <w:kern w:val="2"/>
                <w:bdr w:val="none" w:sz="0" w:space="0" w:color="auto"/>
              </w:rPr>
            </w:pPr>
            <w:r>
              <w:rPr>
                <w:rFonts w:ascii="宋体" w:eastAsia="宋体" w:cs="宋体"/>
                <w:color w:val="000000"/>
                <w:kern w:val="2"/>
                <w:bdr w:val="none" w:sz="0" w:space="0" w:color="auto"/>
              </w:rPr>
              <w:t>1.</w:t>
            </w:r>
            <w:r>
              <w:rPr>
                <w:rFonts w:ascii="宋体" w:eastAsia="宋体" w:cs="宋体" w:hint="eastAsia"/>
                <w:color w:val="000000"/>
                <w:kern w:val="2"/>
                <w:bdr w:val="none" w:sz="0" w:space="0" w:color="auto"/>
              </w:rPr>
              <w:t>需求分析和系统设计两个阶段从合同签定起</w:t>
            </w:r>
            <w:r>
              <w:rPr>
                <w:rFonts w:ascii="宋体" w:eastAsia="宋体" w:cs="宋体"/>
                <w:color w:val="000000"/>
                <w:kern w:val="2"/>
                <w:bdr w:val="none" w:sz="0" w:space="0" w:color="auto"/>
              </w:rPr>
              <w:t>1</w:t>
            </w:r>
            <w:r>
              <w:rPr>
                <w:rFonts w:ascii="宋体" w:eastAsia="宋体" w:cs="宋体" w:hint="eastAsia"/>
                <w:color w:val="000000"/>
                <w:kern w:val="2"/>
                <w:bdr w:val="none" w:sz="0" w:space="0" w:color="auto"/>
              </w:rPr>
              <w:t>个月内完成，需求分析和系统设计根据实际需求由采购人组织进行专家评审。</w:t>
            </w:r>
          </w:p>
          <w:p>
            <w:pPr>
              <w:spacing w:line="240" w:lineRule="auto"/>
              <w:ind w:left="0" w:firstLine="0"/>
              <w:rPr>
                <w:rFonts w:ascii="宋体" w:eastAsia="宋体" w:cs="宋体"/>
                <w:color w:val="000000"/>
                <w:kern w:val="2"/>
                <w:bdr w:val="none" w:sz="0" w:space="0" w:color="auto"/>
              </w:rPr>
            </w:pPr>
            <w:r>
              <w:rPr>
                <w:rFonts w:ascii="宋体" w:eastAsia="宋体" w:cs="宋体"/>
                <w:color w:val="000000"/>
                <w:kern w:val="2"/>
                <w:bdr w:val="none" w:sz="0" w:space="0" w:color="auto"/>
              </w:rPr>
              <w:t>2.</w:t>
            </w:r>
            <w:r>
              <w:rPr>
                <w:rFonts w:ascii="宋体" w:eastAsia="宋体" w:cs="宋体" w:hint="eastAsia"/>
                <w:color w:val="000000"/>
                <w:kern w:val="2"/>
                <w:bdr w:val="none" w:sz="0" w:space="0" w:color="auto"/>
              </w:rPr>
              <w:t>系统开发、测试和上线自需求分析和系统设计完成后</w:t>
            </w:r>
            <w:r>
              <w:rPr>
                <w:rFonts w:ascii="宋体" w:eastAsia="宋体" w:cs="宋体"/>
                <w:color w:val="000000"/>
                <w:kern w:val="2"/>
                <w:bdr w:val="none" w:sz="0" w:space="0" w:color="auto"/>
              </w:rPr>
              <w:t>3</w:t>
            </w:r>
            <w:r>
              <w:rPr>
                <w:rFonts w:ascii="宋体" w:eastAsia="宋体" w:cs="宋体" w:hint="eastAsia"/>
                <w:color w:val="000000"/>
                <w:kern w:val="2"/>
                <w:bdr w:val="none" w:sz="0" w:space="0" w:color="auto"/>
              </w:rPr>
              <w:t>个月内完成。</w:t>
            </w:r>
          </w:p>
          <w:p>
            <w:pPr>
              <w:spacing w:line="240" w:lineRule="auto"/>
              <w:ind w:left="0" w:firstLine="0"/>
              <w:rPr>
                <w:rFonts w:ascii="宋体" w:eastAsia="宋体" w:cs="宋体"/>
                <w:color w:val="000000"/>
                <w:kern w:val="2"/>
                <w:bdr w:val="none" w:sz="0" w:space="0" w:color="auto"/>
              </w:rPr>
            </w:pPr>
            <w:r>
              <w:rPr>
                <w:rFonts w:ascii="宋体" w:eastAsia="宋体" w:cs="宋体"/>
                <w:color w:val="000000"/>
                <w:kern w:val="2"/>
                <w:bdr w:val="none" w:sz="0" w:space="0" w:color="auto"/>
              </w:rPr>
              <w:t>3.</w:t>
            </w:r>
            <w:r>
              <w:rPr>
                <w:rFonts w:ascii="宋体" w:eastAsia="宋体" w:cs="宋体" w:hint="eastAsia"/>
                <w:color w:val="000000"/>
                <w:kern w:val="2"/>
                <w:bdr w:val="none" w:sz="0" w:space="0" w:color="auto"/>
              </w:rPr>
              <w:t>系统上线后进行试运行。上线试运行期间供应商要及时解决出现的问题，如项目涉及的内容出现重大问题，供应商需根据采购人要求及时进行调整。</w:t>
            </w:r>
          </w:p>
          <w:p>
            <w:pPr>
              <w:spacing w:line="240" w:lineRule="auto"/>
              <w:ind w:firstLine="0"/>
              <w:rPr>
                <w:rFonts w:ascii="宋体" w:eastAsia="宋体" w:cs="宋体" w:hint="eastAsia"/>
                <w:color w:val="000000"/>
                <w:kern w:val="2"/>
                <w:bdr w:val="none" w:sz="0" w:space="0" w:color="auto"/>
              </w:rPr>
            </w:pPr>
            <w:r>
              <w:rPr>
                <w:rFonts w:ascii="宋体" w:eastAsia="宋体" w:cs="宋体"/>
                <w:color w:val="000000"/>
                <w:kern w:val="2"/>
                <w:bdr w:val="none" w:sz="0" w:space="0" w:color="auto"/>
              </w:rPr>
              <w:t>4.</w:t>
            </w:r>
            <w:r>
              <w:rPr>
                <w:rFonts w:ascii="宋体" w:eastAsia="宋体" w:cs="宋体" w:hint="eastAsia"/>
                <w:color w:val="000000"/>
                <w:kern w:val="2"/>
                <w:bdr w:val="none" w:sz="0" w:space="0" w:color="auto"/>
              </w:rPr>
              <w:t>系统在试运行期间稳定运行</w:t>
            </w:r>
            <w:r>
              <w:rPr>
                <w:rFonts w:ascii="宋体" w:eastAsia="宋体" w:cs="宋体"/>
                <w:color w:val="000000"/>
                <w:kern w:val="2"/>
                <w:bdr w:val="none" w:sz="0" w:space="0" w:color="auto"/>
              </w:rPr>
              <w:t>1</w:t>
            </w:r>
            <w:r>
              <w:rPr>
                <w:rFonts w:ascii="宋体" w:eastAsia="宋体" w:cs="宋体" w:hint="eastAsia"/>
                <w:color w:val="000000"/>
                <w:kern w:val="2"/>
                <w:bdr w:val="none" w:sz="0" w:space="0" w:color="auto"/>
              </w:rPr>
              <w:t>个月后，按要求完成本采购需求内全部内容，并提供相关文档后由供应商申请合同验收。合同验收通过后，根据采购人的实际要求启动免费</w:t>
            </w:r>
            <w:r>
              <w:rPr>
                <w:rFonts w:ascii="宋体" w:eastAsia="宋体" w:cs="宋体"/>
                <w:color w:val="000000"/>
                <w:kern w:val="2"/>
                <w:bdr w:val="none" w:sz="0" w:space="0" w:color="auto"/>
              </w:rPr>
              <w:t>1</w:t>
            </w:r>
            <w:r>
              <w:rPr>
                <w:rFonts w:ascii="宋体" w:eastAsia="宋体" w:cs="宋体" w:hint="eastAsia"/>
                <w:color w:val="000000"/>
                <w:kern w:val="2"/>
                <w:bdr w:val="none" w:sz="0" w:space="0" w:color="auto"/>
              </w:rPr>
              <w:t>年质保维护。</w:t>
            </w:r>
          </w:p>
        </w:tc>
        <w:tc>
          <w:tcPr>
            <w:tcW w:w="1685" w:type="dxa"/>
            <w:vAlign w:val="center"/>
          </w:tcPr>
          <w:p>
            <w:pPr>
              <w:ind w:left="0" w:firstLine="0"/>
              <w:rPr>
                <w:rFonts w:ascii="方正小标宋_GBK" w:eastAsia="方正小标宋_GBK" w:cs="方正小标宋_GBK" w:hint="eastAsia"/>
                <w:color w:val="000000"/>
              </w:rPr>
            </w:pPr>
            <w:r>
              <w:rPr>
                <w:rFonts w:ascii="方正小标宋_GBK" w:eastAsia="方正小标宋_GBK" w:cs="方正小标宋_GBK"/>
                <w:color w:val="000000"/>
              </w:rPr>
              <w:t>是，提供承诺函</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rPr>
              <w:t>5</w:t>
            </w:r>
          </w:p>
        </w:tc>
        <w:tc>
          <w:tcPr>
            <w:tcW w:w="1460" w:type="dxa"/>
            <w:tcBorders>
              <w:left w:val="single" w:sz="4" w:space="0" w:color="auto"/>
              <w:right w:val="single" w:sz="4" w:space="0" w:color="auto"/>
            </w:tcBorders>
            <w:vAlign w:val="center"/>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项目安装过程安排</w:t>
            </w:r>
          </w:p>
        </w:tc>
        <w:tc>
          <w:tcPr>
            <w:tcW w:w="1200" w:type="dxa"/>
            <w:tcBorders>
              <w:left w:val="single" w:sz="4" w:space="0" w:color="auto"/>
              <w:right w:val="single" w:sz="4" w:space="0" w:color="auto"/>
            </w:tcBorders>
            <w:vAlign w:val="center"/>
          </w:tcPr>
          <w:p>
            <w:pPr>
              <w:ind w:left="0" w:firstLine="0"/>
              <w:jc w:val="center"/>
              <w:rPr>
                <w:rFonts w:ascii="方正小标宋_GBK" w:eastAsia="方正小标宋_GBK" w:cs="方正小标宋_GBK" w:hint="eastAsia"/>
              </w:rPr>
            </w:pPr>
          </w:p>
        </w:tc>
        <w:tc>
          <w:tcPr>
            <w:tcW w:w="3365" w:type="dxa"/>
            <w:tcBorders>
              <w:left w:val="single" w:sz="4" w:space="0" w:color="auto"/>
              <w:right w:val="single" w:sz="4" w:space="0" w:color="auto"/>
            </w:tcBorders>
          </w:tcPr>
          <w:p>
            <w:pPr>
              <w:spacing w:line="240" w:lineRule="auto"/>
              <w:ind w:left="0" w:firstLine="0"/>
              <w:jc w:val="both"/>
              <w:rPr>
                <w:rFonts w:ascii="方正小标宋_GBK" w:eastAsia="方正小标宋_GBK" w:cs="方正小标宋_GBK" w:hint="eastAsia"/>
              </w:rPr>
            </w:pPr>
            <w:r>
              <w:rPr>
                <w:rFonts w:ascii="宋体" w:eastAsia="宋体" w:cs="宋体" w:hint="eastAsia"/>
                <w:kern w:val="2"/>
                <w:bdr w:val="none" w:sz="0" w:space="0" w:color="auto"/>
              </w:rPr>
              <w:t>应用建设通过系统集成测试、业务测试后，通过海关的代码核查，在海关环境进行部署安装。</w:t>
            </w:r>
          </w:p>
        </w:tc>
        <w:tc>
          <w:tcPr>
            <w:tcW w:w="1685" w:type="dxa"/>
            <w:vAlign w:val="center"/>
          </w:tcPr>
          <w:p>
            <w:pPr>
              <w:ind w:left="0" w:firstLine="0"/>
              <w:rPr>
                <w:rFonts w:ascii="方正小标宋_GBK" w:eastAsia="方正小标宋_GBK" w:cs="方正小标宋_GBK" w:hint="eastAsia"/>
              </w:rPr>
            </w:pPr>
            <w:r>
              <w:rPr>
                <w:rFonts w:ascii="方正小标宋_GBK" w:eastAsia="方正小标宋_GBK" w:cs="方正小标宋_GBK"/>
              </w:rPr>
              <w:t>否</w:t>
            </w:r>
          </w:p>
        </w:tc>
      </w:tr>
      <w:tr>
        <w:tblPrEx>
          <w:tblW w:w="851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方正小标宋_GBK" w:eastAsia="方正小标宋_GBK" w:cs="方正小标宋_GBK" w:hint="eastAsia"/>
              </w:rPr>
            </w:pPr>
            <w:r>
              <w:rPr>
                <w:rFonts w:ascii="方正小标宋_GBK" w:eastAsia="方正小标宋_GBK" w:cs="方正小标宋_GBK" w:hint="eastAsia"/>
              </w:rPr>
              <w:t>6</w:t>
            </w:r>
          </w:p>
        </w:tc>
        <w:tc>
          <w:tcPr>
            <w:tcW w:w="1460" w:type="dxa"/>
            <w:tcBorders>
              <w:left w:val="single" w:sz="4" w:space="0" w:color="auto"/>
              <w:right w:val="single" w:sz="4" w:space="0" w:color="auto"/>
            </w:tcBorders>
            <w:vAlign w:val="center"/>
          </w:tcPr>
          <w:p>
            <w:pPr>
              <w:ind w:left="0" w:firstLine="0"/>
              <w:jc w:val="center"/>
              <w:rPr>
                <w:rFonts w:ascii="方正小标宋_GBK" w:eastAsia="方正小标宋_GBK" w:cs="方正小标宋_GBK" w:hint="eastAsia"/>
              </w:rPr>
            </w:pPr>
            <w:r>
              <w:rPr>
                <w:rFonts w:ascii="方正小标宋_GBK" w:eastAsia="方正小标宋_GBK" w:cs="方正小标宋_GBK" w:hint="eastAsia"/>
              </w:rPr>
              <w:t>项目验收安排</w:t>
            </w:r>
          </w:p>
        </w:tc>
        <w:tc>
          <w:tcPr>
            <w:tcW w:w="1200" w:type="dxa"/>
            <w:tcBorders>
              <w:left w:val="single" w:sz="4" w:space="0" w:color="auto"/>
              <w:right w:val="single" w:sz="4" w:space="0" w:color="auto"/>
            </w:tcBorders>
            <w:vAlign w:val="center"/>
          </w:tcPr>
          <w:p>
            <w:pPr>
              <w:ind w:left="0" w:firstLine="0"/>
              <w:jc w:val="center"/>
              <w:rPr>
                <w:rFonts w:ascii="方正小标宋_GBK" w:eastAsia="方正小标宋_GBK" w:cs="方正小标宋_GBK" w:hint="eastAsia"/>
              </w:rPr>
            </w:pPr>
          </w:p>
        </w:tc>
        <w:tc>
          <w:tcPr>
            <w:tcW w:w="3365" w:type="dxa"/>
            <w:tcBorders>
              <w:left w:val="single" w:sz="4" w:space="0" w:color="auto"/>
              <w:right w:val="single" w:sz="4" w:space="0" w:color="auto"/>
            </w:tcBorders>
          </w:tcPr>
          <w:p>
            <w:pPr>
              <w:pStyle w:val="22110"/>
              <w:ind w:left="0" w:firstLine="0"/>
              <w:jc w:val="both"/>
              <w:rPr>
                <w:rFonts w:ascii="宋体" w:cs="宋体" w:hint="eastAsia"/>
                <w:sz w:val="24"/>
                <w:bdr w:val="none" w:sz="0" w:space="0" w:color="auto"/>
              </w:rPr>
            </w:pPr>
            <w:r>
              <w:rPr>
                <w:rFonts w:ascii="宋体" w:cs="宋体" w:hint="eastAsia"/>
                <w:sz w:val="24"/>
                <w:bdr w:val="none" w:sz="0" w:space="0" w:color="auto"/>
              </w:rPr>
              <w:t>系统验收合格的条件必须至少满足以下要求：</w:t>
            </w:r>
          </w:p>
          <w:p>
            <w:pPr>
              <w:pStyle w:val="22110"/>
              <w:ind w:left="0" w:firstLine="0"/>
              <w:jc w:val="both"/>
              <w:rPr>
                <w:rFonts w:ascii="宋体" w:cs="宋体" w:hint="eastAsia"/>
                <w:sz w:val="24"/>
                <w:bdr w:val="none" w:sz="0" w:space="0" w:color="auto"/>
              </w:rPr>
            </w:pPr>
            <w:r>
              <w:rPr>
                <w:rFonts w:ascii="宋体" w:cs="宋体" w:hint="eastAsia"/>
                <w:sz w:val="24"/>
                <w:bdr w:val="none" w:sz="0" w:space="0" w:color="auto"/>
              </w:rPr>
              <w:t>1、系统上线运行时功能、性能满足合同和实施方案的要求；</w:t>
            </w:r>
          </w:p>
          <w:p>
            <w:pPr>
              <w:pStyle w:val="22110"/>
              <w:ind w:left="0" w:firstLine="0"/>
              <w:jc w:val="both"/>
              <w:rPr>
                <w:rFonts w:ascii="宋体" w:cs="宋体" w:hint="eastAsia"/>
                <w:sz w:val="24"/>
                <w:bdr w:val="none" w:sz="0" w:space="0" w:color="auto"/>
              </w:rPr>
            </w:pPr>
            <w:r>
              <w:rPr>
                <w:rFonts w:ascii="宋体" w:cs="宋体" w:hint="eastAsia"/>
                <w:sz w:val="24"/>
                <w:bdr w:val="none" w:sz="0" w:space="0" w:color="auto"/>
              </w:rPr>
              <w:t>2、系统总体功能和运行验收时出现的问题已被解决；</w:t>
            </w:r>
          </w:p>
          <w:p>
            <w:pPr>
              <w:pStyle w:val="22110"/>
              <w:ind w:left="0" w:firstLine="0"/>
              <w:jc w:val="both"/>
              <w:rPr>
                <w:rFonts w:ascii="宋体" w:cs="宋体" w:hint="eastAsia"/>
                <w:sz w:val="24"/>
                <w:bdr w:val="none" w:sz="0" w:space="0" w:color="auto"/>
              </w:rPr>
            </w:pPr>
            <w:r>
              <w:rPr>
                <w:rFonts w:ascii="宋体" w:cs="宋体" w:hint="eastAsia"/>
                <w:sz w:val="24"/>
                <w:bdr w:val="none" w:sz="0" w:space="0" w:color="auto"/>
              </w:rPr>
              <w:t>3、已提供了合同的全部资料和软件；</w:t>
            </w:r>
          </w:p>
          <w:p>
            <w:pPr>
              <w:pStyle w:val="22110"/>
              <w:ind w:left="0" w:firstLine="0"/>
              <w:jc w:val="both"/>
              <w:rPr>
                <w:rFonts w:ascii="宋体" w:cs="宋体" w:hint="eastAsia"/>
                <w:sz w:val="24"/>
                <w:bdr w:val="none" w:sz="0" w:space="0" w:color="auto"/>
              </w:rPr>
            </w:pPr>
            <w:r>
              <w:rPr>
                <w:rFonts w:ascii="宋体" w:cs="宋体" w:hint="eastAsia"/>
                <w:sz w:val="24"/>
                <w:bdr w:val="none" w:sz="0" w:space="0" w:color="auto"/>
              </w:rPr>
              <w:t>4、移交与本项目有关的相关技术资料。项目成果以及由此形成的知识产权属海关所有，包括文档资料和程序等。</w:t>
            </w:r>
          </w:p>
          <w:p>
            <w:pPr>
              <w:spacing w:line="240" w:lineRule="auto"/>
              <w:ind w:left="0" w:firstLine="0"/>
              <w:rPr>
                <w:rFonts w:ascii="宋体" w:eastAsia="宋体" w:cs="宋体" w:hint="eastAsia"/>
              </w:rPr>
            </w:pPr>
            <w:r>
              <w:rPr>
                <w:rFonts w:ascii="宋体" w:eastAsia="宋体" w:cs="宋体" w:hint="eastAsia"/>
                <w:kern w:val="2"/>
                <w:bdr w:val="none" w:sz="0" w:space="0" w:color="auto"/>
              </w:rPr>
              <w:t>具体验收由</w:t>
            </w:r>
            <w:r>
              <w:rPr>
                <w:rFonts w:ascii="宋体" w:eastAsia="宋体" w:cs="宋体" w:hint="eastAsia"/>
                <w:snapToGrid w:val="0"/>
                <w:kern w:val="2"/>
                <w:bdr w:val="none" w:sz="0" w:space="0" w:color="auto"/>
              </w:rPr>
              <w:t>采购人组织专家对提交的材料、服务情况逐项验收，并出具验收报告。</w:t>
            </w:r>
          </w:p>
        </w:tc>
        <w:tc>
          <w:tcPr>
            <w:tcW w:w="1685" w:type="dxa"/>
            <w:vAlign w:val="center"/>
          </w:tcPr>
          <w:p>
            <w:pPr>
              <w:ind w:left="0" w:firstLine="0"/>
              <w:rPr>
                <w:rFonts w:ascii="方正小标宋_GBK" w:eastAsia="方正小标宋_GBK" w:cs="方正小标宋_GBK" w:hint="eastAsia"/>
              </w:rPr>
            </w:pPr>
            <w:r>
              <w:rPr>
                <w:rFonts w:ascii="方正小标宋_GBK" w:eastAsia="方正小标宋_GBK" w:cs="方正小标宋_GBK"/>
              </w:rPr>
              <w:t>否</w:t>
            </w:r>
          </w:p>
        </w:tc>
      </w:tr>
    </w:tbl>
    <w:p>
      <w:pPr>
        <w:pStyle w:val="BodyText3"/>
        <w:rPr>
          <w:rFonts w:ascii="方正小标宋_GBK" w:eastAsia="方正小标宋_GBK" w:cs="方正小标宋_GBK" w:hint="eastAsia"/>
        </w:rPr>
      </w:pPr>
    </w:p>
    <w:p>
      <w:pPr>
        <w:pStyle w:val="Heading2"/>
        <w:numPr>
          <w:ilvl w:val="0"/>
          <w:numId w:val="2"/>
        </w:numPr>
        <w:ind w:left="0" w:firstLine="0"/>
        <w:rPr>
          <w:rFonts w:ascii="方正小标宋_GBK" w:eastAsia="方正小标宋_GBK" w:cs="方正小标宋_GBK" w:hint="eastAsia"/>
          <w:lang w:val="en-US"/>
        </w:rPr>
      </w:pPr>
      <w:r>
        <w:rPr>
          <w:rFonts w:ascii="方正小标宋_GBK" w:eastAsia="方正小标宋_GBK" w:cs="方正小标宋_GBK" w:hint="eastAsia"/>
          <w:lang w:val="en-US"/>
        </w:rPr>
        <w:t>其它内容</w:t>
      </w:r>
    </w:p>
    <w:p>
      <w:pPr>
        <w:ind w:firstLine="480"/>
      </w:pPr>
      <w:r>
        <w:t>（一）业绩要求：投标人提供2020年10月1日起至本项目招标公告发布之日止（以合同签订日期为准），与本项目同类开发服务项目业绩相关材料。</w:t>
      </w:r>
    </w:p>
    <w:p>
      <w:pPr>
        <w:ind w:firstLine="480"/>
      </w:pPr>
      <w:r>
        <w:t>（二）主观评审因素</w:t>
      </w:r>
    </w:p>
    <w:p>
      <w:pPr>
        <w:ind w:firstLine="480"/>
        <w:rPr>
          <w:rFonts w:ascii="宋体" w:cs="方正小标宋_GBK" w:hint="eastAsia"/>
          <w:color w:val="000000"/>
          <w:bdr w:val="none" w:sz="0" w:space="0" w:color="auto"/>
        </w:rPr>
      </w:pPr>
      <w:r>
        <w:rPr>
          <w:rFonts w:ascii="宋体" w:cs="方正小标宋_GBK" w:hint="eastAsia"/>
          <w:color w:val="000000"/>
          <w:bdr w:val="none" w:sz="0" w:space="0" w:color="auto"/>
        </w:rPr>
        <w:t>（1）技术方案</w:t>
      </w:r>
    </w:p>
    <w:p>
      <w:pPr>
        <w:spacing w:line="240" w:lineRule="auto"/>
        <w:ind w:firstLine="480"/>
        <w:jc w:val="both"/>
        <w:textAlignment w:val="auto"/>
        <w:rPr>
          <w:rFonts w:ascii="宋体" w:cs="方正小标宋_GBK"/>
          <w:color w:val="000000"/>
          <w:bdr w:val="none" w:sz="0" w:space="0" w:color="auto"/>
        </w:rPr>
      </w:pPr>
      <w:r>
        <w:rPr>
          <w:rFonts w:ascii="宋体" w:cs="方正小标宋_GBK" w:hint="eastAsia"/>
          <w:color w:val="000000"/>
          <w:bdr w:val="none" w:sz="0" w:space="0" w:color="auto"/>
        </w:rPr>
        <w:t>方案内容完整（技术方案部分应包含总体架构、应用设计、数据架构、部署设计、安全设计、业务功能设计等内容），方案的合理性、业务符合性、安全性、兼容性强，契合项目需求。</w:t>
      </w:r>
    </w:p>
    <w:p>
      <w:pPr>
        <w:spacing w:line="240" w:lineRule="auto"/>
        <w:ind w:firstLine="480"/>
        <w:jc w:val="both"/>
        <w:textAlignment w:val="auto"/>
        <w:rPr>
          <w:rFonts w:ascii="宋体" w:cs="方正小标宋_GBK" w:hint="eastAsia"/>
          <w:color w:val="000000"/>
          <w:bdr w:val="none" w:sz="0" w:space="0" w:color="auto"/>
        </w:rPr>
      </w:pPr>
      <w:r>
        <w:rPr>
          <w:rFonts w:ascii="宋体" w:cs="方正小标宋_GBK" w:hint="eastAsia"/>
          <w:color w:val="000000"/>
          <w:bdr w:val="none" w:sz="0" w:space="0" w:color="auto"/>
        </w:rPr>
        <w:t>（2）需求分析</w:t>
      </w:r>
    </w:p>
    <w:p>
      <w:pPr>
        <w:spacing w:line="240" w:lineRule="auto"/>
        <w:ind w:firstLine="480"/>
        <w:jc w:val="both"/>
        <w:textAlignment w:val="auto"/>
        <w:rPr>
          <w:rFonts w:ascii="宋体" w:cs="方正小标宋_GBK" w:hint="eastAsia"/>
          <w:color w:val="000000"/>
          <w:bdr w:val="none" w:sz="0" w:space="0" w:color="auto"/>
        </w:rPr>
      </w:pPr>
      <w:r>
        <w:rPr>
          <w:rFonts w:ascii="宋体" w:cs="方正小标宋_GBK" w:hint="eastAsia"/>
          <w:color w:val="000000"/>
          <w:bdr w:val="none" w:sz="0" w:space="0" w:color="auto"/>
        </w:rPr>
        <w:t>阐述对项目业务需求以及业务系统建设现状和优化的理解，其中需求分析至少要从业务应用需求、应用支撑需求两方面进行分析。需求分析涵盖业务领域全面，能够从多维度对需求进行梳理，与业务目标结合紧密，并通过图表形式充分体现。分析全面，针对本项目现状分析准确、架构清晰，针对性、适应性强。</w:t>
      </w:r>
    </w:p>
    <w:p>
      <w:pPr>
        <w:ind w:firstLine="480"/>
        <w:rPr>
          <w:rFonts w:ascii="宋体" w:cs="方正小标宋_GBK" w:hint="eastAsia"/>
          <w:color w:val="000000"/>
          <w:bdr w:val="none" w:sz="0" w:space="0" w:color="auto"/>
        </w:rPr>
      </w:pPr>
      <w:r>
        <w:rPr>
          <w:rFonts w:ascii="宋体" w:cs="方正小标宋_GBK" w:hint="eastAsia"/>
          <w:color w:val="000000"/>
          <w:bdr w:val="none" w:sz="0" w:space="0" w:color="auto"/>
        </w:rPr>
        <w:t>（3）集成方案</w:t>
      </w:r>
    </w:p>
    <w:p>
      <w:pPr>
        <w:ind w:firstLine="480"/>
        <w:rPr>
          <w:rFonts w:ascii="宋体" w:cs="方正小标宋_GBK" w:hint="eastAsia"/>
          <w:color w:val="000000"/>
          <w:bdr w:val="none" w:sz="0" w:space="0" w:color="auto"/>
        </w:rPr>
      </w:pPr>
      <w:r>
        <w:rPr>
          <w:rFonts w:ascii="宋体" w:cs="方正小标宋_GBK" w:hint="eastAsia"/>
          <w:color w:val="000000"/>
          <w:bdr w:val="none" w:sz="0" w:space="0" w:color="auto"/>
        </w:rPr>
        <w:t>系统集成方案应包含业务需求、技术需求、系统需求，相关应用间的详细接口方案、调用关系等。方案详细周密、架构设计科学、细节处理妥当</w:t>
      </w:r>
      <w:r>
        <w:rPr>
          <w:rFonts w:ascii="宋体" w:cs="方正小标宋_GBK"/>
          <w:color w:val="000000"/>
          <w:bdr w:val="none" w:sz="0" w:space="0" w:color="auto"/>
        </w:rPr>
        <w:t>。</w:t>
      </w:r>
    </w:p>
    <w:p>
      <w:pPr>
        <w:ind w:firstLine="480"/>
        <w:rPr>
          <w:rFonts w:ascii="宋体" w:cs="方正小标宋_GBK" w:hint="eastAsia"/>
          <w:color w:val="000000"/>
          <w:bdr w:val="none" w:sz="0" w:space="0" w:color="auto"/>
        </w:rPr>
      </w:pPr>
      <w:r>
        <w:rPr>
          <w:rFonts w:ascii="宋体" w:cs="方正小标宋_GBK" w:hint="eastAsia"/>
          <w:color w:val="000000"/>
          <w:bdr w:val="none" w:sz="0" w:space="0" w:color="auto"/>
        </w:rPr>
        <w:t>（4）实施方案</w:t>
      </w:r>
    </w:p>
    <w:p>
      <w:pPr>
        <w:ind w:firstLine="480"/>
        <w:rPr>
          <w:rFonts w:ascii="宋体" w:cs="方正小标宋_GBK" w:hint="eastAsia"/>
          <w:color w:val="000000"/>
          <w:bdr w:val="none" w:sz="0" w:space="0" w:color="auto"/>
        </w:rPr>
      </w:pPr>
      <w:r>
        <w:rPr>
          <w:rFonts w:ascii="宋体" w:cs="方正小标宋_GBK" w:hint="eastAsia"/>
          <w:color w:val="000000"/>
          <w:bdr w:val="none" w:sz="0" w:space="0" w:color="auto"/>
        </w:rPr>
        <w:t>实施方案内容完整（应至少包括实施过程控制、组织架构、文档管理、进度安排、验收安排），架构清晰，措施完善、详细、合理，针对性强，契合项目需求。</w:t>
      </w:r>
    </w:p>
    <w:p>
      <w:pPr>
        <w:ind w:firstLine="480"/>
        <w:rPr>
          <w:rFonts w:ascii="方正小标宋_GBK" w:eastAsia="方正小标宋_GBK" w:cs="方正小标宋_GBK"/>
          <w:b/>
          <w:bCs/>
        </w:rPr>
      </w:pPr>
    </w:p>
    <w:p>
      <w:pPr>
        <w:ind w:firstLine="480"/>
        <w:rPr>
          <w:rFonts w:ascii="方正小标宋_GBK" w:eastAsia="方正小标宋_GBK" w:cs="方正小标宋_GBK" w:hint="eastAsia"/>
          <w:b/>
          <w:bCs/>
        </w:rPr>
      </w:pPr>
      <w:r>
        <w:rPr>
          <w:rFonts w:ascii="方正小标宋_GBK" w:eastAsia="方正小标宋_GBK" w:cs="方正小标宋_GBK" w:hint="eastAsia"/>
          <w:b/>
          <w:bCs/>
        </w:rPr>
        <w:t>备注：</w:t>
      </w:r>
    </w:p>
    <w:p>
      <w:pPr>
        <w:rPr>
          <w:rFonts w:ascii="宋体" w:eastAsia="宋体" w:cs="方正小标宋_GBK" w:hint="eastAsia"/>
        </w:rPr>
      </w:pPr>
      <w:r>
        <w:rPr>
          <w:rFonts w:ascii="宋体" w:eastAsia="宋体" w:cs="方正小标宋_GBK" w:hint="eastAsia"/>
        </w:rPr>
        <w:t>①确保表格内容填写完整、规范，无缺漏项。</w:t>
      </w:r>
    </w:p>
    <w:p>
      <w:pPr>
        <w:ind w:firstLine="480"/>
        <w:rPr>
          <w:rFonts w:ascii="宋体" w:eastAsia="宋体" w:cs="方正小标宋_GBK"/>
          <w:kern w:val="2"/>
          <w:sz w:val="21"/>
          <w:shd w:val="clear" w:color="auto" w:fill="auto"/>
        </w:rPr>
      </w:pPr>
      <w:r>
        <w:rPr>
          <w:rFonts w:ascii="宋体" w:eastAsia="宋体" w:cs="方正小标宋_GBK" w:hint="eastAsia"/>
        </w:rPr>
        <w:t>②</w:t>
      </w:r>
      <w:r>
        <w:rPr>
          <w:rFonts w:ascii="宋体" w:eastAsia="宋体" w:cs="方正小标宋_GBK" w:hint="eastAsia"/>
          <w:kern w:val="2"/>
          <w:sz w:val="21"/>
          <w:shd w:val="clear" w:color="auto" w:fill="auto"/>
        </w:rPr>
        <w:t>第五部分至第八部分（</w:t>
      </w:r>
      <w:r>
        <w:rPr>
          <w:rFonts w:ascii="宋体" w:eastAsia="宋体" w:cs="方正小标宋_GBK" w:hint="eastAsia"/>
          <w:kern w:val="2"/>
          <w:sz w:val="21"/>
          <w:shd w:val="clear" w:color="auto" w:fill="auto"/>
          <w:lang w:val="en-US"/>
        </w:rPr>
        <w:t>软件开发类服务项目指标要求、</w:t>
      </w:r>
      <w:r>
        <w:rPr>
          <w:rFonts w:ascii="宋体" w:eastAsia="宋体" w:cs="方正小标宋_GBK" w:hint="eastAsia"/>
          <w:kern w:val="2"/>
          <w:sz w:val="21"/>
          <w:shd w:val="clear" w:color="auto" w:fill="auto"/>
        </w:rPr>
        <w:t>服务要求、集成需求、实施要求）内容需按照法律规定将评审因素细化、量化，制定科学合理评分标准，第三部分（项目概述）根据具体内容研判是否设置评分标准。</w:t>
      </w:r>
    </w:p>
    <w:p>
      <w:pPr>
        <w:ind w:firstLine="480"/>
        <w:rPr>
          <w:rFonts w:ascii="宋体" w:eastAsia="宋体" w:cs="方正小标宋_GBK"/>
          <w:kern w:val="2"/>
          <w:sz w:val="21"/>
          <w:shd w:val="clear" w:color="auto" w:fill="auto"/>
        </w:rPr>
      </w:pPr>
      <w:r>
        <w:rPr>
          <w:rFonts w:ascii="宋体" w:eastAsia="宋体" w:cs="方正小标宋_GBK" w:hint="eastAsia"/>
          <w:kern w:val="2"/>
          <w:sz w:val="21"/>
          <w:shd w:val="clear" w:color="auto" w:fill="auto"/>
        </w:rPr>
        <w:t>③需统计重要指标项和一般指标项数量，并分别填入下表。</w:t>
      </w:r>
    </w:p>
    <w:p>
      <w:pPr>
        <w:pStyle w:val="ListNumber"/>
      </w:pP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3"/>
              <w:ind w:left="0" w:firstLine="0"/>
              <w:jc w:val="center"/>
              <w:rPr>
                <w:rFonts w:ascii="方正小标宋_GBK" w:eastAsia="方正小标宋_GBK" w:cs="方正小标宋_GBK" w:hint="eastAsia"/>
              </w:rPr>
            </w:pPr>
            <w:r>
              <w:rPr>
                <w:rFonts w:ascii="方正小标宋_GBK" w:eastAsia="方正小标宋_GBK" w:cs="方正小标宋_GBK" w:hint="eastAsia"/>
              </w:rPr>
              <w:t>序号</w:t>
            </w:r>
          </w:p>
        </w:tc>
        <w:tc>
          <w:tcPr>
            <w:tcW w:w="1140" w:type="dxa"/>
          </w:tcPr>
          <w:p>
            <w:pPr>
              <w:pStyle w:val="250"/>
              <w:ind w:left="0" w:firstLine="0"/>
              <w:jc w:val="center"/>
              <w:rPr>
                <w:rFonts w:ascii="方正小标宋_GBK" w:eastAsia="方正小标宋_GBK" w:cs="方正小标宋_GBK" w:hint="eastAsia"/>
              </w:rPr>
            </w:pPr>
            <w:r>
              <w:rPr>
                <w:rFonts w:ascii="方正小标宋_GBK" w:eastAsia="方正小标宋_GBK" w:cs="方正小标宋_GBK" w:hint="eastAsia"/>
              </w:rPr>
              <w:t>内容</w:t>
            </w:r>
          </w:p>
        </w:tc>
        <w:tc>
          <w:tcPr>
            <w:tcW w:w="1880" w:type="dxa"/>
          </w:tcPr>
          <w:p>
            <w:pPr>
              <w:pStyle w:val="268"/>
              <w:ind w:left="0" w:firstLine="0"/>
              <w:jc w:val="center"/>
              <w:rPr>
                <w:rFonts w:ascii="方正小标宋_GBK" w:eastAsia="方正小标宋_GBK" w:cs="方正小标宋_GBK" w:hint="eastAsia"/>
              </w:rPr>
            </w:pPr>
            <w:r>
              <w:rPr>
                <w:rFonts w:ascii="方正小标宋_GBK" w:eastAsia="方正小标宋_GBK" w:cs="方正小标宋_GBK" w:hint="eastAsia"/>
              </w:rPr>
              <w:t>数量</w:t>
            </w:r>
          </w:p>
        </w:tc>
        <w:tc>
          <w:tcPr>
            <w:tcW w:w="4680" w:type="dxa"/>
          </w:tcPr>
          <w:p>
            <w:pPr>
              <w:pStyle w:val="270"/>
              <w:ind w:left="0" w:firstLine="0"/>
              <w:jc w:val="center"/>
              <w:rPr>
                <w:rFonts w:ascii="方正小标宋_GBK" w:eastAsia="方正小标宋_GBK" w:cs="方正小标宋_GBK" w:hint="eastAsia"/>
              </w:rPr>
            </w:pPr>
            <w:r>
              <w:rPr>
                <w:rFonts w:ascii="方正小标宋_GBK" w:eastAsia="方正小标宋_GBK" w:cs="方正小标宋_GBK" w:hint="eastAsia"/>
                <w:lang w:val="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
              <w:ind w:firstLine="0"/>
              <w:jc w:val="center"/>
              <w:rPr>
                <w:rFonts w:ascii="宋体" w:cs="方正小标宋_GBK" w:hint="eastAsia"/>
              </w:rPr>
            </w:pPr>
            <w:r>
              <w:rPr>
                <w:rFonts w:ascii="宋体" w:cs="方正小标宋_GBK" w:hint="eastAsia"/>
              </w:rPr>
              <w:t>1</w:t>
            </w:r>
          </w:p>
        </w:tc>
        <w:tc>
          <w:tcPr>
            <w:tcW w:w="1140" w:type="dxa"/>
            <w:tcBorders>
              <w:left w:val="single" w:sz="4" w:space="0" w:color="auto"/>
              <w:right w:val="single" w:sz="4" w:space="0" w:color="auto"/>
            </w:tcBorders>
            <w:vAlign w:val="center"/>
          </w:tcPr>
          <w:p>
            <w:pPr>
              <w:pStyle w:val="819"/>
              <w:ind w:firstLine="0"/>
              <w:jc w:val="center"/>
              <w:rPr>
                <w:rFonts w:ascii="宋体" w:cs="方正小标宋_GBK" w:hint="eastAsia"/>
              </w:rPr>
            </w:pPr>
            <w:r>
              <w:rPr>
                <w:rFonts w:ascii="宋体" w:cs="方正小标宋_GBK" w:hint="eastAsia"/>
              </w:rPr>
              <w:t>重要指标项</w:t>
            </w:r>
          </w:p>
        </w:tc>
        <w:tc>
          <w:tcPr>
            <w:tcW w:w="1880" w:type="dxa"/>
            <w:tcBorders>
              <w:left w:val="single" w:sz="4" w:space="0" w:color="auto"/>
              <w:right w:val="single" w:sz="4" w:space="0" w:color="auto"/>
            </w:tcBorders>
            <w:vAlign w:val="center"/>
          </w:tcPr>
          <w:p>
            <w:pPr>
              <w:pStyle w:val="729"/>
              <w:ind w:firstLine="0"/>
              <w:jc w:val="center"/>
              <w:rPr>
                <w:rFonts w:ascii="宋体" w:cs="方正小标宋_GBK" w:hint="eastAsia"/>
              </w:rPr>
            </w:pPr>
            <w:r>
              <w:rPr>
                <w:rFonts w:ascii="宋体" w:cs="方正小标宋_GBK"/>
              </w:rPr>
              <w:t>10</w:t>
            </w:r>
          </w:p>
        </w:tc>
        <w:tc>
          <w:tcPr>
            <w:tcW w:w="4680" w:type="dxa"/>
          </w:tcPr>
          <w:p>
            <w:pPr>
              <w:pStyle w:val="626"/>
              <w:adjustRightInd w:val="0"/>
              <w:spacing w:line="360" w:lineRule="atLeast"/>
              <w:ind w:firstLine="0"/>
              <w:jc w:val="left"/>
              <w:rPr>
                <w:rFonts w:ascii="宋体"/>
              </w:rPr>
            </w:pPr>
            <w:r>
              <w:rPr>
                <w:rFonts w:ascii="宋体"/>
              </w:rPr>
              <w:t>分别为：</w:t>
            </w:r>
          </w:p>
          <w:p>
            <w:pPr>
              <w:pStyle w:val="626"/>
              <w:adjustRightInd w:val="0"/>
              <w:spacing w:line="360" w:lineRule="atLeast"/>
              <w:ind w:firstLine="0"/>
              <w:jc w:val="left"/>
              <w:rPr>
                <w:rFonts w:ascii="宋体"/>
              </w:rPr>
            </w:pPr>
            <w:r>
              <w:rPr>
                <w:rFonts w:ascii="宋体" w:hint="eastAsia"/>
              </w:rPr>
              <w:t>第五部分软件开发服务项目指标要求</w:t>
            </w:r>
            <w:r>
              <w:rPr>
                <w:rFonts w:ascii="宋体"/>
              </w:rPr>
              <w:t>1个（第77项）；</w:t>
            </w:r>
          </w:p>
          <w:p>
            <w:pPr>
              <w:pStyle w:val="626"/>
              <w:adjustRightInd w:val="0"/>
              <w:spacing w:line="360" w:lineRule="atLeast"/>
              <w:ind w:firstLine="0"/>
              <w:jc w:val="left"/>
              <w:rPr>
                <w:rFonts w:ascii="宋体"/>
              </w:rPr>
            </w:pPr>
            <w:r>
              <w:rPr>
                <w:rFonts w:ascii="宋体" w:hint="eastAsia"/>
              </w:rPr>
              <w:t>第六部分服务要求（</w:t>
            </w:r>
            <w:r>
              <w:rPr>
                <w:rFonts w:ascii="宋体"/>
              </w:rPr>
              <w:t>3</w:t>
            </w:r>
            <w:r>
              <w:rPr>
                <w:rFonts w:ascii="宋体" w:hint="eastAsia"/>
              </w:rPr>
              <w:t>个）：第2项2个</w:t>
            </w:r>
            <w:r>
              <w:rPr>
                <w:rFonts w:ascii="宋体"/>
              </w:rPr>
              <w:t>，第6项1个；</w:t>
            </w:r>
            <w:r>
              <w:rPr>
                <w:rFonts w:ascii="宋体" w:hint="eastAsia"/>
              </w:rPr>
              <w:t xml:space="preserve"> </w:t>
            </w:r>
          </w:p>
          <w:p>
            <w:pPr>
              <w:pStyle w:val="626"/>
              <w:ind w:firstLine="0"/>
              <w:rPr>
                <w:rFonts w:ascii="宋体"/>
              </w:rPr>
            </w:pPr>
            <w:r>
              <w:rPr>
                <w:rFonts w:ascii="宋体" w:hint="eastAsia"/>
              </w:rPr>
              <w:t>第八部分实施要求（6个）：第1项4个，第2项1个，第3项1个。</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9"/>
              <w:widowControl w:val="0"/>
              <w:ind w:left="0" w:firstLine="0"/>
              <w:jc w:val="center"/>
              <w:rPr>
                <w:rFonts w:ascii="宋体" w:cs="方正小标宋_GBK" w:hint="eastAsia"/>
              </w:rPr>
            </w:pPr>
            <w:r>
              <w:rPr>
                <w:rFonts w:ascii="宋体" w:cs="方正小标宋_GBK" w:hint="eastAsia"/>
              </w:rPr>
              <w:t>2</w:t>
            </w:r>
          </w:p>
        </w:tc>
        <w:tc>
          <w:tcPr>
            <w:tcW w:w="1140" w:type="dxa"/>
            <w:tcBorders>
              <w:left w:val="single" w:sz="4" w:space="0" w:color="auto"/>
              <w:right w:val="single" w:sz="4" w:space="0" w:color="auto"/>
            </w:tcBorders>
            <w:vAlign w:val="center"/>
          </w:tcPr>
          <w:p>
            <w:pPr>
              <w:pStyle w:val="819"/>
              <w:ind w:left="0" w:firstLine="0"/>
              <w:jc w:val="center"/>
              <w:rPr>
                <w:rFonts w:ascii="宋体" w:cs="方正小标宋_GBK" w:hint="eastAsia"/>
              </w:rPr>
            </w:pPr>
            <w:r>
              <w:rPr>
                <w:rFonts w:ascii="宋体" w:cs="方正小标宋_GBK" w:hint="eastAsia"/>
              </w:rPr>
              <w:t>一般指标项</w:t>
            </w:r>
          </w:p>
        </w:tc>
        <w:tc>
          <w:tcPr>
            <w:tcW w:w="1880" w:type="dxa"/>
            <w:tcBorders>
              <w:left w:val="single" w:sz="4" w:space="0" w:color="auto"/>
              <w:right w:val="single" w:sz="4" w:space="0" w:color="auto"/>
            </w:tcBorders>
            <w:vAlign w:val="center"/>
          </w:tcPr>
          <w:p>
            <w:pPr>
              <w:pStyle w:val="729"/>
              <w:ind w:left="0" w:firstLine="0"/>
              <w:jc w:val="center"/>
              <w:rPr>
                <w:rFonts w:ascii="宋体" w:cs="方正小标宋_GBK" w:hint="eastAsia"/>
              </w:rPr>
            </w:pPr>
            <w:r>
              <w:rPr>
                <w:rFonts w:ascii="宋体" w:cs="方正小标宋_GBK"/>
              </w:rPr>
              <w:t>205</w:t>
            </w:r>
          </w:p>
        </w:tc>
        <w:tc>
          <w:tcPr>
            <w:tcW w:w="4680" w:type="dxa"/>
          </w:tcPr>
          <w:p>
            <w:pPr>
              <w:pStyle w:val="626"/>
              <w:adjustRightInd w:val="0"/>
              <w:spacing w:line="360" w:lineRule="atLeast"/>
              <w:ind w:firstLine="0"/>
              <w:jc w:val="left"/>
              <w:rPr>
                <w:rFonts w:ascii="宋体"/>
              </w:rPr>
            </w:pPr>
            <w:r>
              <w:rPr>
                <w:rFonts w:ascii="宋体" w:hint="eastAsia"/>
              </w:rPr>
              <w:t xml:space="preserve">第三部分项目概述（8个）：第3项项目内容7个，第4项项目范围1个；   </w:t>
            </w:r>
          </w:p>
          <w:p>
            <w:pPr>
              <w:pStyle w:val="626"/>
              <w:adjustRightInd w:val="0"/>
              <w:spacing w:line="360" w:lineRule="atLeast"/>
              <w:ind w:firstLine="0"/>
              <w:jc w:val="left"/>
              <w:rPr>
                <w:rFonts w:ascii="宋体" w:hint="eastAsia"/>
              </w:rPr>
            </w:pPr>
            <w:r>
              <w:rPr>
                <w:rFonts w:ascii="宋体" w:hint="eastAsia"/>
              </w:rPr>
              <w:t>第五部分软件开发服务项目指标要求（18</w:t>
            </w:r>
            <w:r>
              <w:rPr>
                <w:rFonts w:ascii="宋体"/>
              </w:rPr>
              <w:t>2</w:t>
            </w:r>
            <w:r>
              <w:rPr>
                <w:rFonts w:ascii="宋体" w:hint="eastAsia"/>
              </w:rPr>
              <w:t>个）：第1至27项各1个，第28项4个，第29项4个，第30至34项各1个，第35、36项各9个，第37项6个，第38项8个，第39至43项各1个，第44项6个，第45至59项各1个，第60项25个，第61至70项各1个，第71项43个，第72至73项各1个，第74项2个，第75至7</w:t>
            </w:r>
            <w:r>
              <w:rPr>
                <w:rFonts w:ascii="宋体"/>
              </w:rPr>
              <w:t>6</w:t>
            </w:r>
            <w:r>
              <w:rPr>
                <w:rFonts w:ascii="宋体" w:hint="eastAsia"/>
              </w:rPr>
              <w:t xml:space="preserve">项各1个；  </w:t>
            </w:r>
          </w:p>
          <w:p>
            <w:pPr>
              <w:pStyle w:val="626"/>
              <w:adjustRightInd w:val="0"/>
              <w:spacing w:line="360" w:lineRule="atLeast"/>
              <w:ind w:firstLine="0"/>
              <w:jc w:val="left"/>
              <w:rPr>
                <w:rFonts w:ascii="宋体"/>
              </w:rPr>
            </w:pPr>
            <w:r>
              <w:rPr>
                <w:rFonts w:ascii="宋体" w:hint="eastAsia"/>
              </w:rPr>
              <w:t>第六部分服务要求（</w:t>
            </w:r>
            <w:r>
              <w:rPr>
                <w:rFonts w:ascii="宋体"/>
              </w:rPr>
              <w:t>3</w:t>
            </w:r>
            <w:r>
              <w:rPr>
                <w:rFonts w:ascii="宋体" w:hint="eastAsia"/>
              </w:rPr>
              <w:t>个）：第</w:t>
            </w:r>
            <w:r>
              <w:rPr>
                <w:rFonts w:ascii="宋体"/>
              </w:rPr>
              <w:t>3至</w:t>
            </w:r>
            <w:r>
              <w:rPr>
                <w:rFonts w:ascii="宋体" w:hint="eastAsia"/>
              </w:rPr>
              <w:t>5项</w:t>
            </w:r>
            <w:r>
              <w:rPr>
                <w:rFonts w:ascii="宋体"/>
              </w:rPr>
              <w:t>各</w:t>
            </w:r>
            <w:r>
              <w:rPr>
                <w:rFonts w:ascii="宋体" w:hint="eastAsia"/>
              </w:rPr>
              <w:t xml:space="preserve">1个；  </w:t>
            </w:r>
          </w:p>
          <w:p>
            <w:pPr>
              <w:pStyle w:val="626"/>
              <w:adjustRightInd w:val="0"/>
              <w:spacing w:line="360" w:lineRule="atLeast"/>
              <w:ind w:firstLine="0"/>
              <w:jc w:val="left"/>
              <w:rPr>
                <w:rFonts w:ascii="宋体" w:hint="eastAsia"/>
              </w:rPr>
            </w:pPr>
            <w:r>
              <w:rPr>
                <w:rFonts w:ascii="宋体"/>
              </w:rPr>
              <w:t>第七部分集成需求（7个）：第1项1个，第2项4个，第3项2个；</w:t>
            </w:r>
          </w:p>
          <w:p>
            <w:pPr>
              <w:pStyle w:val="626"/>
              <w:adjustRightInd w:val="0"/>
              <w:spacing w:line="360" w:lineRule="atLeast"/>
              <w:ind w:firstLine="0"/>
              <w:jc w:val="left"/>
            </w:pPr>
            <w:r>
              <w:rPr>
                <w:rFonts w:ascii="宋体" w:hint="eastAsia"/>
              </w:rPr>
              <w:t>第八部分实施要求（5个）：第5项1个，第6项4个。</w:t>
            </w:r>
          </w:p>
        </w:tc>
      </w:tr>
    </w:tbl>
    <w:p>
      <w:pPr>
        <w:rPr>
          <w:color w:val="0000FF"/>
          <w:lang w:val="en-US" w:eastAsia="zh-CN"/>
        </w:rPr>
      </w:pPr>
      <w:bookmarkEnd w:id="30"/>
    </w:p>
    <w:p>
      <w:pPr>
        <w:rPr>
          <w:rFonts w:hint="eastAsia"/>
          <w:highlight w:val="white"/>
        </w:rPr>
      </w:pPr>
    </w:p>
    <w:p>
      <w:pPr>
        <w:pStyle w:val="Heading1"/>
      </w:pPr>
      <w:r>
        <w:rPr>
          <w:highlight w:val="white"/>
        </w:rPr>
        <w:br w:type="page"/>
      </w:r>
      <w:bookmarkStart w:id="56"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56"/>
    </w:p>
    <w:p>
      <w:bookmarkStart w:id="57"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666"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36"/>
        <w:gridCol w:w="735"/>
        <w:gridCol w:w="6817"/>
        <w:gridCol w:w="1477"/>
      </w:tblGrid>
      <w:tr>
        <w:tblPrEx>
          <w:tblW w:w="5666"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628" w:type="dxa"/>
          </w:tcPr>
          <w:p>
            <w:r>
              <w:t>主客观项</w:t>
            </w:r>
          </w:p>
        </w:tc>
        <w:tc>
          <w:tcPr>
            <w:tcW w:w="725" w:type="dxa"/>
          </w:tcPr>
          <w:p>
            <w:r>
              <w:t>评审因素</w:t>
            </w:r>
          </w:p>
        </w:tc>
        <w:tc>
          <w:tcPr>
            <w:tcW w:w="6727" w:type="dxa"/>
          </w:tcPr>
          <w:p>
            <w:r>
              <w:t>评分标准说明</w:t>
            </w:r>
          </w:p>
        </w:tc>
        <w:tc>
          <w:tcPr>
            <w:tcW w:w="1457" w:type="dxa"/>
          </w:tcPr>
          <w:p>
            <w:r>
              <w:t>分值范围</w:t>
            </w:r>
          </w:p>
        </w:tc>
      </w:tr>
      <w:tr>
        <w:tblPrEx>
          <w:tblW w:w="5666" w:type="pct"/>
          <w:jc w:val="left"/>
          <w:tblInd w:w="0" w:type="dxa"/>
          <w:tblLayout w:type="fixed"/>
          <w:tblCellMar>
            <w:top w:w="0" w:type="dxa"/>
            <w:left w:w="108" w:type="dxa"/>
            <w:bottom w:w="0" w:type="dxa"/>
            <w:right w:w="108" w:type="dxa"/>
          </w:tblCellMar>
        </w:tblPrEx>
        <w:trPr>
          <w:jc w:val="left"/>
        </w:trPr>
        <w:tc>
          <w:tcPr>
            <w:tcW w:w="628" w:type="dxa"/>
          </w:tcPr>
          <w:p>
            <w:r>
              <w:t>价格分</w:t>
            </w:r>
          </w:p>
        </w:tc>
        <w:tc>
          <w:tcPr>
            <w:tcW w:w="725" w:type="dxa"/>
            <w:tcBorders>
              <w:left w:val="single" w:sz="4" w:space="0" w:color="auto"/>
              <w:right w:val="single" w:sz="4" w:space="0" w:color="auto"/>
            </w:tcBorders>
          </w:tcPr>
          <w:p>
            <w:r>
              <w:t>报价得分</w:t>
            </w:r>
          </w:p>
        </w:tc>
        <w:tc>
          <w:tcPr>
            <w:tcW w:w="6727" w:type="dxa"/>
            <w:tcBorders>
              <w:left w:val="single" w:sz="4" w:space="0" w:color="auto"/>
              <w:right w:val="single" w:sz="4" w:space="0" w:color="auto"/>
            </w:tcBorders>
          </w:tcPr>
          <w:p>
            <w:r>
              <w:t>综合评分法中的价格分统一采用低价优先法计算，即满足招标文件要求且投标价格最低的投标报价为评标基准价，其价格分为满分。其他投标人的价格分按照下列公式计算：价格得分=(评标基准价／投标报价)×10％×100。</w:t>
            </w:r>
          </w:p>
        </w:tc>
        <w:tc>
          <w:tcPr>
            <w:tcW w:w="1457" w:type="dxa"/>
          </w:tcPr>
          <w:p>
            <w:r>
              <w:t>区间打分(0-10)</w:t>
            </w:r>
          </w:p>
        </w:tc>
      </w:tr>
      <w:tr>
        <w:tblPrEx>
          <w:tblW w:w="5666" w:type="pct"/>
          <w:jc w:val="left"/>
          <w:tblInd w:w="0" w:type="dxa"/>
          <w:tblLayout w:type="fixed"/>
          <w:tblCellMar>
            <w:top w:w="0" w:type="dxa"/>
            <w:left w:w="108" w:type="dxa"/>
            <w:bottom w:w="0" w:type="dxa"/>
            <w:right w:w="108" w:type="dxa"/>
          </w:tblCellMar>
        </w:tblPrEx>
        <w:trPr>
          <w:trHeight w:val="2437"/>
          <w:jc w:val="left"/>
        </w:trPr>
        <w:tc>
          <w:tcPr>
            <w:tcW w:w="628" w:type="dxa"/>
            <w:vMerge w:val="restart"/>
          </w:tcPr>
          <w:p>
            <w:r>
              <w:t>客观分</w:t>
            </w:r>
          </w:p>
        </w:tc>
        <w:tc>
          <w:tcPr>
            <w:tcW w:w="725" w:type="dxa"/>
            <w:tcBorders>
              <w:left w:val="single" w:sz="4" w:space="0" w:color="auto"/>
              <w:right w:val="single" w:sz="4" w:space="0" w:color="auto"/>
            </w:tcBorders>
          </w:tcPr>
          <w:p>
            <w:r>
              <w:t>投标人业绩</w:t>
            </w:r>
          </w:p>
        </w:tc>
        <w:tc>
          <w:tcPr>
            <w:tcW w:w="6727" w:type="dxa"/>
            <w:tcBorders>
              <w:left w:val="single" w:sz="4" w:space="0" w:color="auto"/>
              <w:right w:val="single" w:sz="4" w:space="0" w:color="auto"/>
            </w:tcBorders>
          </w:tcPr>
          <w:p>
            <w:r>
              <w:t>投标人提供2020年10月1日起至本项目招标公告发布之日止（以合同签订日期为准），与本项目同类开发服务项目业绩相关材料，每提供一个有效业绩得1分，最多得5分。 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2.提供的业绩合同材料复印件须字迹清晰，辨识无误； 3.不符合上述要求或未按要求提供有效证明文件的业绩在评审时将不予以承认。</w:t>
            </w:r>
          </w:p>
        </w:tc>
        <w:tc>
          <w:tcPr>
            <w:tcW w:w="1457" w:type="dxa"/>
          </w:tcPr>
          <w:p>
            <w:r>
              <w:t>勾选打分(0;1;2;3;4;5)</w:t>
            </w:r>
          </w:p>
        </w:tc>
      </w:tr>
      <w:tr>
        <w:tblPrEx>
          <w:tblW w:w="5666" w:type="pct"/>
          <w:jc w:val="left"/>
          <w:tblInd w:w="0" w:type="dxa"/>
          <w:tblLayout w:type="fixed"/>
          <w:tblCellMar>
            <w:top w:w="0" w:type="dxa"/>
            <w:left w:w="108" w:type="dxa"/>
            <w:bottom w:w="0" w:type="dxa"/>
            <w:right w:w="108" w:type="dxa"/>
          </w:tblCellMar>
        </w:tblPrEx>
        <w:trPr>
          <w:trHeight w:val="3192"/>
          <w:jc w:val="left"/>
        </w:trPr>
        <w:tc>
          <w:tcPr>
            <w:tcW w:w="256" w:type="dxa"/>
            <w:vMerge/>
          </w:tcPr>
          <w:p/>
        </w:tc>
        <w:tc>
          <w:tcPr>
            <w:tcW w:w="725" w:type="dxa"/>
            <w:tcBorders>
              <w:left w:val="single" w:sz="4" w:space="0" w:color="auto"/>
              <w:right w:val="single" w:sz="4" w:space="0" w:color="auto"/>
            </w:tcBorders>
          </w:tcPr>
          <w:p>
            <w:r>
              <w:t>技术服务需求响应程度</w:t>
            </w:r>
          </w:p>
        </w:tc>
        <w:tc>
          <w:tcPr>
            <w:tcW w:w="6727" w:type="dxa"/>
            <w:tcBorders>
              <w:left w:val="single" w:sz="4" w:space="0" w:color="auto"/>
              <w:right w:val="single" w:sz="4" w:space="0" w:color="auto"/>
            </w:tcBorders>
          </w:tcPr>
          <w:p>
            <w:r>
              <w:rPr>
                <w:color w:val="000000"/>
              </w:rPr>
              <w:t xml:space="preserve">完全满足招标文件项目需求书相关要求得67.5分，标注▲重要指标项每有一项不满足扣0.6分，一般指标项每有一项不满足扣0.3分。 </w:t>
            </w:r>
            <w:r>
              <w:rPr>
                <w:color w:val="FF0000"/>
              </w:rPr>
              <w:t xml:space="preserve"> </w:t>
            </w:r>
            <w:r>
              <w:t xml:space="preserve"> </w:t>
            </w:r>
          </w:p>
          <w:p/>
          <w:p>
            <w:r>
              <w:t>重要指标项共10个，分别为：</w:t>
            </w:r>
          </w:p>
          <w:p>
            <w:r>
              <w:rPr>
                <w:rFonts w:hint="eastAsia"/>
              </w:rPr>
              <w:t>第五部分软件开发服务项目指标要求</w:t>
            </w:r>
            <w:r>
              <w:t>1个（第77项）；</w:t>
            </w:r>
          </w:p>
          <w:p>
            <w:r>
              <w:rPr>
                <w:rFonts w:hint="eastAsia"/>
              </w:rPr>
              <w:t>第六部分服务要求（</w:t>
            </w:r>
            <w:r>
              <w:t>3</w:t>
            </w:r>
            <w:r>
              <w:rPr>
                <w:rFonts w:hint="eastAsia"/>
              </w:rPr>
              <w:t>个）：第2项2个</w:t>
            </w:r>
            <w:r>
              <w:t>，第6项1个；</w:t>
            </w:r>
            <w:r>
              <w:rPr>
                <w:rFonts w:hint="eastAsia"/>
              </w:rPr>
              <w:t xml:space="preserve"> </w:t>
            </w:r>
          </w:p>
          <w:p>
            <w:r>
              <w:rPr>
                <w:rFonts w:hint="eastAsia"/>
              </w:rPr>
              <w:t>第八部分实施要求（6个）：第1项4个，第2项1个，第3项1个。</w:t>
            </w:r>
          </w:p>
          <w:p/>
          <w:p>
            <w:pPr>
              <w:rPr>
                <w:rFonts w:hint="eastAsia"/>
              </w:rPr>
            </w:pPr>
            <w:r>
              <w:t>一般指标项共205个： 分别为：</w:t>
            </w:r>
            <w:r>
              <w:rPr>
                <w:rFonts w:hint="eastAsia"/>
              </w:rPr>
              <w:t xml:space="preserve">  </w:t>
            </w:r>
          </w:p>
          <w:p>
            <w:pPr>
              <w:rPr>
                <w:rFonts w:hint="eastAsia"/>
              </w:rPr>
            </w:pPr>
            <w:r>
              <w:rPr>
                <w:rFonts w:hint="eastAsia"/>
              </w:rPr>
              <w:t>第三部分项目概述（8个）：第3项项目内容7个，第4项项目范围1个；   第五部分软件开发服务项目指标要求（18</w:t>
            </w:r>
            <w:r>
              <w:t>2</w:t>
            </w:r>
            <w:r>
              <w:rPr>
                <w:rFonts w:hint="eastAsia"/>
              </w:rPr>
              <w:t>个）：第1至27项各1个，第28项4个，第29项4个，第30至34项各1个，第35、36项各9个，第37项6个，第38项8个，第39至43项各1个，第44项6个，第45至59项各1个，第60项25个，第61至70项各1个，第71项43个，第72至73项各1个，第74项2个，第75至7</w:t>
            </w:r>
            <w:r>
              <w:t>6</w:t>
            </w:r>
            <w:r>
              <w:rPr>
                <w:rFonts w:hint="eastAsia"/>
              </w:rPr>
              <w:t xml:space="preserve">项各1个；  </w:t>
            </w:r>
          </w:p>
          <w:p>
            <w:r>
              <w:rPr>
                <w:rFonts w:hint="eastAsia"/>
              </w:rPr>
              <w:t>第六部分服务要求（</w:t>
            </w:r>
            <w:r>
              <w:t>3</w:t>
            </w:r>
            <w:r>
              <w:rPr>
                <w:rFonts w:hint="eastAsia"/>
              </w:rPr>
              <w:t>个）：第</w:t>
            </w:r>
            <w:r>
              <w:t>3至</w:t>
            </w:r>
            <w:r>
              <w:rPr>
                <w:rFonts w:hint="eastAsia"/>
              </w:rPr>
              <w:t>5项</w:t>
            </w:r>
            <w:r>
              <w:t>各</w:t>
            </w:r>
            <w:r>
              <w:rPr>
                <w:rFonts w:hint="eastAsia"/>
              </w:rPr>
              <w:t xml:space="preserve">1个；  </w:t>
            </w:r>
          </w:p>
          <w:p>
            <w:pPr>
              <w:rPr>
                <w:rFonts w:hint="eastAsia"/>
              </w:rPr>
            </w:pPr>
            <w:r>
              <w:t>第七部分集成需求（7个）：第1项1个，第2项4个，第3项2个；</w:t>
            </w:r>
          </w:p>
          <w:p>
            <w:r>
              <w:rPr>
                <w:rFonts w:hint="eastAsia"/>
              </w:rPr>
              <w:t>第八部分实施要求（5个）：第5项1个，第6项4个。</w:t>
            </w:r>
          </w:p>
        </w:tc>
        <w:tc>
          <w:tcPr>
            <w:tcW w:w="1457" w:type="dxa"/>
          </w:tcPr>
          <w:p>
            <w:r>
              <w:t>区间打分(0-67.5)</w:t>
            </w:r>
          </w:p>
        </w:tc>
      </w:tr>
      <w:tr>
        <w:tblPrEx>
          <w:tblW w:w="5666" w:type="pct"/>
          <w:jc w:val="left"/>
          <w:tblInd w:w="0" w:type="dxa"/>
          <w:tblLayout w:type="fixed"/>
          <w:tblCellMar>
            <w:top w:w="0" w:type="dxa"/>
            <w:left w:w="108" w:type="dxa"/>
            <w:bottom w:w="0" w:type="dxa"/>
            <w:right w:w="108" w:type="dxa"/>
          </w:tblCellMar>
        </w:tblPrEx>
        <w:trPr>
          <w:trHeight w:val="2437"/>
          <w:jc w:val="left"/>
        </w:trPr>
        <w:tc>
          <w:tcPr>
            <w:tcW w:w="636" w:type="dxa"/>
            <w:vMerge/>
          </w:tcPr>
          <w:p/>
        </w:tc>
        <w:tc>
          <w:tcPr>
            <w:tcW w:w="725" w:type="dxa"/>
            <w:tcBorders>
              <w:left w:val="single" w:sz="4" w:space="0" w:color="auto"/>
              <w:right w:val="single" w:sz="4" w:space="0" w:color="auto"/>
            </w:tcBorders>
          </w:tcPr>
          <w:p>
            <w:r>
              <w:t>项目团队实力</w:t>
            </w:r>
          </w:p>
        </w:tc>
        <w:tc>
          <w:tcPr>
            <w:tcW w:w="6727" w:type="dxa"/>
            <w:tcBorders>
              <w:left w:val="single" w:sz="4" w:space="0" w:color="auto"/>
              <w:right w:val="single" w:sz="4" w:space="0" w:color="auto"/>
            </w:tcBorders>
          </w:tcPr>
          <w:p>
            <w:r>
              <w:t>1.项目实施过程中，投标人在指定驻场地点提供2名（不含）以上驻场服务人员的，得1分。</w:t>
            </w:r>
            <w:r>
              <w:rPr>
                <w:color w:val="000000"/>
              </w:rPr>
              <w:t>不满足上述要求不得分。2</w:t>
            </w:r>
            <w:r>
              <w:t>.质保期内，投标人在指定驻场地点提供1名（不含）以上驻场服务人员的，得1分。不满足上述要求不得分。3.投标人提供的项目团队人数多于10人，每多1人得0.1分，最高得1分。不满足上述要求不得分。</w:t>
            </w:r>
          </w:p>
        </w:tc>
        <w:tc>
          <w:tcPr>
            <w:tcW w:w="1457" w:type="dxa"/>
          </w:tcPr>
          <w:p>
            <w:r>
              <w:t>区间打分（0-3）</w:t>
            </w:r>
          </w:p>
        </w:tc>
      </w:tr>
      <w:tr>
        <w:tblPrEx>
          <w:tblW w:w="5666" w:type="pct"/>
          <w:jc w:val="left"/>
          <w:tblInd w:w="0" w:type="dxa"/>
          <w:tblLayout w:type="fixed"/>
          <w:tblCellMar>
            <w:top w:w="0" w:type="dxa"/>
            <w:left w:w="108" w:type="dxa"/>
            <w:bottom w:w="0" w:type="dxa"/>
            <w:right w:w="108" w:type="dxa"/>
          </w:tblCellMar>
        </w:tblPrEx>
        <w:trPr>
          <w:jc w:val="left"/>
        </w:trPr>
        <w:tc>
          <w:tcPr>
            <w:tcW w:w="628" w:type="dxa"/>
            <w:vMerge w:val="restart"/>
          </w:tcPr>
          <w:p>
            <w:r>
              <w:t>主观分</w:t>
            </w:r>
          </w:p>
        </w:tc>
        <w:tc>
          <w:tcPr>
            <w:tcW w:w="725" w:type="dxa"/>
            <w:tcBorders>
              <w:left w:val="single" w:sz="4" w:space="0" w:color="auto"/>
              <w:right w:val="single" w:sz="4" w:space="0" w:color="auto"/>
            </w:tcBorders>
          </w:tcPr>
          <w:p>
            <w:r>
              <w:t>投标文件编制质量、对招标文件的响应程度</w:t>
            </w:r>
          </w:p>
        </w:tc>
        <w:tc>
          <w:tcPr>
            <w:tcW w:w="6727" w:type="dxa"/>
            <w:tcBorders>
              <w:left w:val="single" w:sz="4" w:space="0" w:color="auto"/>
              <w:right w:val="single" w:sz="4" w:space="0" w:color="auto"/>
            </w:tcBorders>
          </w:tcPr>
          <w:p>
            <w:r>
              <w:t>电子投标文件的逐项响应、定位和绑定清晰准确得1分，电子投标文件没有逐项响应、定位和绑定欠当得0分。</w:t>
            </w:r>
          </w:p>
        </w:tc>
        <w:tc>
          <w:tcPr>
            <w:tcW w:w="1457" w:type="dxa"/>
          </w:tcPr>
          <w:p>
            <w:r>
              <w:t>勾选打分(0;1)</w:t>
            </w:r>
          </w:p>
        </w:tc>
      </w:tr>
      <w:tr>
        <w:tblPrEx>
          <w:tblW w:w="5666" w:type="pct"/>
          <w:jc w:val="left"/>
          <w:tblInd w:w="0" w:type="dxa"/>
          <w:tblLayout w:type="fixed"/>
          <w:tblCellMar>
            <w:top w:w="0" w:type="dxa"/>
            <w:left w:w="108" w:type="dxa"/>
            <w:bottom w:w="0" w:type="dxa"/>
            <w:right w:w="108" w:type="dxa"/>
          </w:tblCellMar>
        </w:tblPrEx>
        <w:trPr>
          <w:jc w:val="left"/>
        </w:trPr>
        <w:tc>
          <w:tcPr>
            <w:tcW w:w="256" w:type="dxa"/>
            <w:vMerge/>
          </w:tcPr>
          <w:p/>
        </w:tc>
        <w:tc>
          <w:tcPr>
            <w:tcW w:w="725" w:type="dxa"/>
            <w:tcBorders>
              <w:left w:val="single" w:sz="4" w:space="0" w:color="auto"/>
              <w:right w:val="single" w:sz="4" w:space="0" w:color="auto"/>
            </w:tcBorders>
          </w:tcPr>
          <w:p>
            <w:r>
              <w:t>需求分析</w:t>
            </w:r>
          </w:p>
        </w:tc>
        <w:tc>
          <w:tcPr>
            <w:tcW w:w="6727" w:type="dxa"/>
            <w:tcBorders>
              <w:left w:val="single" w:sz="4" w:space="0" w:color="auto"/>
              <w:right w:val="single" w:sz="4" w:space="0" w:color="auto"/>
            </w:tcBorders>
          </w:tcPr>
          <w:p>
            <w:pPr>
              <w:rPr>
                <w:rFonts w:hint="eastAsia"/>
                <w:bCs/>
                <w:bdr w:val="none" w:sz="0" w:space="0" w:color="auto"/>
              </w:rPr>
            </w:pPr>
            <w:r>
              <w:t>投标人</w:t>
            </w:r>
            <w:r>
              <w:rPr>
                <w:rFonts w:hint="eastAsia"/>
                <w:bCs/>
                <w:bdr w:val="none" w:sz="0" w:space="0" w:color="auto"/>
              </w:rPr>
              <w:t>阐述对项目业务需求以及业务系统建设现状和优化的理解，其中需求分析至少要从业务应用需求、应用支撑需求两方面进行分析。需求分析涵盖业务领域全面，能够从多维度对需求进行梳理，与业务目标结合紧密，并通过图表形式充分体现。分析全面，针对本项目现状分析准确、架构清晰，针对性、适应性强。</w:t>
            </w:r>
          </w:p>
          <w:p>
            <w:pPr>
              <w:rPr>
                <w:color w:val="FF0000"/>
              </w:rPr>
            </w:pPr>
            <w:r>
              <w:rPr>
                <w:color w:val="FF0000"/>
              </w:rPr>
              <w:t xml:space="preserve"> </w:t>
            </w:r>
          </w:p>
          <w:p>
            <w:r>
              <w:t xml:space="preserve">需求理解分析准确透彻，针对性可行性强，完全契合项目实际，得3.3分； 需求理解分析合理，基本符合项目实际，但操作性有所欠缺，得2.2分； </w:t>
            </w:r>
          </w:p>
          <w:p>
            <w:r>
              <w:t>需求理解分析内容有漏项，未完全从</w:t>
            </w:r>
            <w:r>
              <w:rPr>
                <w:rFonts w:hint="eastAsia"/>
                <w:bCs/>
                <w:bdr w:val="none" w:sz="0" w:space="0" w:color="auto"/>
              </w:rPr>
              <w:t>业务应用需求、应用支撑需求两方面进行分析</w:t>
            </w:r>
            <w:r>
              <w:t xml:space="preserve">，但需求分析有一定针对性，得1.1分；   </w:t>
            </w:r>
          </w:p>
          <w:p>
            <w:r>
              <w:t>需求理解分析有缺项未做实质性分析，针对性差距较大，得0分。</w:t>
            </w:r>
          </w:p>
        </w:tc>
        <w:tc>
          <w:tcPr>
            <w:tcW w:w="1457" w:type="dxa"/>
          </w:tcPr>
          <w:p>
            <w:r>
              <w:t>勾选打分(0;1.1;2.2;3.3)</w:t>
            </w:r>
          </w:p>
        </w:tc>
      </w:tr>
      <w:tr>
        <w:tblPrEx>
          <w:tblW w:w="5666" w:type="pct"/>
          <w:jc w:val="left"/>
          <w:tblInd w:w="0" w:type="dxa"/>
          <w:tblLayout w:type="fixed"/>
          <w:tblCellMar>
            <w:top w:w="0" w:type="dxa"/>
            <w:left w:w="108" w:type="dxa"/>
            <w:bottom w:w="0" w:type="dxa"/>
            <w:right w:w="108" w:type="dxa"/>
          </w:tblCellMar>
        </w:tblPrEx>
        <w:trPr>
          <w:jc w:val="left"/>
        </w:trPr>
        <w:tc>
          <w:tcPr>
            <w:tcW w:w="256" w:type="dxa"/>
            <w:vMerge/>
          </w:tcPr>
          <w:p/>
        </w:tc>
        <w:tc>
          <w:tcPr>
            <w:tcW w:w="725" w:type="dxa"/>
            <w:tcBorders>
              <w:left w:val="single" w:sz="4" w:space="0" w:color="auto"/>
              <w:right w:val="single" w:sz="4" w:space="0" w:color="auto"/>
            </w:tcBorders>
          </w:tcPr>
          <w:p>
            <w:r>
              <w:t>技术方案</w:t>
            </w:r>
          </w:p>
        </w:tc>
        <w:tc>
          <w:tcPr>
            <w:tcW w:w="6727" w:type="dxa"/>
            <w:tcBorders>
              <w:left w:val="single" w:sz="4" w:space="0" w:color="auto"/>
              <w:right w:val="single" w:sz="4" w:space="0" w:color="auto"/>
            </w:tcBorders>
          </w:tcPr>
          <w:p>
            <w:pPr>
              <w:rPr>
                <w:bCs/>
                <w:bdr w:val="none" w:sz="0" w:space="0" w:color="auto"/>
              </w:rPr>
            </w:pPr>
            <w:r>
              <w:t>投标人提供技术方案，</w:t>
            </w:r>
            <w:r>
              <w:rPr>
                <w:rFonts w:hint="eastAsia"/>
                <w:bCs/>
                <w:bdr w:val="none" w:sz="0" w:space="0" w:color="auto"/>
              </w:rPr>
              <w:t>方案内容完整（技术方案部分应包含总体架构、应用设计、数据架构、部署设计、安全设计、业务功能设计等内容），方案的合理性、业务符合性、安全性、兼容性强，契合项目需求。</w:t>
            </w:r>
          </w:p>
          <w:p>
            <w:r>
              <w:t xml:space="preserve"> </w:t>
            </w:r>
          </w:p>
          <w:p>
            <w:r>
              <w:t xml:space="preserve">技术方案科学周密，针对性可行性强，符合采购人要求、设计合理可行、完全契合项目业务建设需求，得3.6分；  </w:t>
            </w:r>
          </w:p>
          <w:p>
            <w:r>
              <w:t xml:space="preserve">技术方案内容全面，可以满足项目业务建设需求，但操作性有所欠缺，得2.4分；  </w:t>
            </w:r>
          </w:p>
          <w:p>
            <w:r>
              <w:t>技术方案内容有漏项，未完全包含</w:t>
            </w:r>
            <w:r>
              <w:rPr>
                <w:rFonts w:hint="eastAsia"/>
                <w:bCs/>
                <w:bdr w:val="none" w:sz="0" w:space="0" w:color="auto"/>
              </w:rPr>
              <w:t>总体架构、应用设计、数据架构、部署设计、安全设计、业务功能设计等内容</w:t>
            </w:r>
            <w:r>
              <w:t xml:space="preserve">，但方案有一定针对性可行性，得1.2分；  </w:t>
            </w:r>
          </w:p>
          <w:p>
            <w:r>
              <w:t>技术方案脱离项目实际，方案内容有缺失且针对性可行性差距较大，得0分。</w:t>
            </w:r>
          </w:p>
        </w:tc>
        <w:tc>
          <w:tcPr>
            <w:tcW w:w="1457" w:type="dxa"/>
          </w:tcPr>
          <w:p>
            <w:r>
              <w:t>勾选打分(0;1.2;2.4;3.6)</w:t>
            </w:r>
          </w:p>
        </w:tc>
      </w:tr>
      <w:tr>
        <w:tblPrEx>
          <w:tblW w:w="5666" w:type="pct"/>
          <w:jc w:val="left"/>
          <w:tblInd w:w="0" w:type="dxa"/>
          <w:tblLayout w:type="fixed"/>
          <w:tblCellMar>
            <w:top w:w="0" w:type="dxa"/>
            <w:left w:w="108" w:type="dxa"/>
            <w:bottom w:w="0" w:type="dxa"/>
            <w:right w:w="108" w:type="dxa"/>
          </w:tblCellMar>
        </w:tblPrEx>
        <w:trPr>
          <w:jc w:val="left"/>
        </w:trPr>
        <w:tc>
          <w:tcPr>
            <w:tcW w:w="256" w:type="dxa"/>
            <w:vMerge/>
          </w:tcPr>
          <w:p/>
        </w:tc>
        <w:tc>
          <w:tcPr>
            <w:tcW w:w="725" w:type="dxa"/>
            <w:tcBorders>
              <w:left w:val="single" w:sz="4" w:space="0" w:color="auto"/>
              <w:right w:val="single" w:sz="4" w:space="0" w:color="auto"/>
            </w:tcBorders>
          </w:tcPr>
          <w:p>
            <w:r>
              <w:t>实施方案</w:t>
            </w:r>
          </w:p>
        </w:tc>
        <w:tc>
          <w:tcPr>
            <w:tcW w:w="6727" w:type="dxa"/>
            <w:tcBorders>
              <w:left w:val="single" w:sz="4" w:space="0" w:color="auto"/>
              <w:right w:val="single" w:sz="4" w:space="0" w:color="auto"/>
            </w:tcBorders>
          </w:tcPr>
          <w:p>
            <w:pPr>
              <w:rPr>
                <w:bdr w:val="none" w:sz="0" w:space="0" w:color="auto"/>
              </w:rPr>
            </w:pPr>
            <w:r>
              <w:t>投标人提供项目实施方案，</w:t>
            </w:r>
            <w:r>
              <w:rPr>
                <w:rFonts w:hint="eastAsia"/>
                <w:bdr w:val="none" w:sz="0" w:space="0" w:color="auto"/>
              </w:rPr>
              <w:t>实施方案内容完整（应至少包括实施过程控制、组织架构、文档管理、进度安排、验收安排），架构清晰，措施完善、详细、合理，针对性强，契合项目需求。</w:t>
            </w:r>
          </w:p>
          <w:p>
            <w:pPr>
              <w:rPr>
                <w:rFonts w:hint="eastAsia"/>
                <w:bdr w:val="none" w:sz="0" w:space="0" w:color="auto"/>
              </w:rPr>
            </w:pPr>
          </w:p>
          <w:p>
            <w:r>
              <w:t xml:space="preserve">实施方案科学周密，完全契合项目需求实际，计划措施针对性可行性强，工作进度安排科学合理，完全契合项目实施要求、实施进度要求及交付物要求等，得3.3分；  </w:t>
            </w:r>
          </w:p>
          <w:p>
            <w:r>
              <w:t xml:space="preserve">实施方案内容全面，基本满足项目需求实际，可以满足项目实施要求、实施进度要求及交付物要求等，但操作性有所欠缺，得2.2分； </w:t>
            </w:r>
          </w:p>
          <w:p>
            <w:r>
              <w:t xml:space="preserve">实施方案内容有漏项，未完全包含项目实施计划、实施过程控制、组织架构、文档管理、进度安排、验收安排等内容，但方案有一定针对性可行性，得1.1分；  </w:t>
            </w:r>
          </w:p>
          <w:p>
            <w:r>
              <w:t>实施方案脱离项目实际，方案内容有缺失且针对性可行性差距较大，得0分。</w:t>
            </w:r>
          </w:p>
        </w:tc>
        <w:tc>
          <w:tcPr>
            <w:tcW w:w="1457" w:type="dxa"/>
          </w:tcPr>
          <w:p>
            <w:r>
              <w:t>勾选打分(0;1.1;2.2;3.3)</w:t>
            </w:r>
          </w:p>
        </w:tc>
      </w:tr>
      <w:tr>
        <w:tblPrEx>
          <w:tblW w:w="5666" w:type="pct"/>
          <w:jc w:val="left"/>
          <w:tblInd w:w="0" w:type="dxa"/>
          <w:tblLayout w:type="fixed"/>
          <w:tblCellMar>
            <w:top w:w="0" w:type="dxa"/>
            <w:left w:w="108" w:type="dxa"/>
            <w:bottom w:w="0" w:type="dxa"/>
            <w:right w:w="108" w:type="dxa"/>
          </w:tblCellMar>
        </w:tblPrEx>
        <w:trPr>
          <w:jc w:val="left"/>
        </w:trPr>
        <w:tc>
          <w:tcPr>
            <w:tcW w:w="256" w:type="dxa"/>
            <w:vMerge/>
          </w:tcPr>
          <w:p/>
        </w:tc>
        <w:tc>
          <w:tcPr>
            <w:tcW w:w="725" w:type="dxa"/>
            <w:tcBorders>
              <w:left w:val="single" w:sz="4" w:space="0" w:color="auto"/>
              <w:right w:val="single" w:sz="4" w:space="0" w:color="auto"/>
            </w:tcBorders>
          </w:tcPr>
          <w:p>
            <w:r>
              <w:t>集成方案</w:t>
            </w:r>
          </w:p>
        </w:tc>
        <w:tc>
          <w:tcPr>
            <w:tcW w:w="6727" w:type="dxa"/>
            <w:tcBorders>
              <w:left w:val="single" w:sz="4" w:space="0" w:color="auto"/>
              <w:right w:val="single" w:sz="4" w:space="0" w:color="auto"/>
            </w:tcBorders>
          </w:tcPr>
          <w:p>
            <w:pPr>
              <w:rPr>
                <w:rFonts w:hint="eastAsia"/>
                <w:bdr w:val="none" w:sz="0" w:space="0" w:color="auto"/>
              </w:rPr>
            </w:pPr>
            <w:r>
              <w:rPr>
                <w:bdr w:val="none" w:sz="0" w:space="0" w:color="auto"/>
              </w:rPr>
              <w:t>投标人提供</w:t>
            </w:r>
            <w:r>
              <w:rPr>
                <w:rFonts w:hint="eastAsia"/>
                <w:bdr w:val="none" w:sz="0" w:space="0" w:color="auto"/>
              </w:rPr>
              <w:t>系统集成方案</w:t>
            </w:r>
            <w:r>
              <w:rPr>
                <w:bdr w:val="none" w:sz="0" w:space="0" w:color="auto"/>
              </w:rPr>
              <w:t>，内容</w:t>
            </w:r>
            <w:r>
              <w:rPr>
                <w:rFonts w:hint="eastAsia"/>
                <w:bdr w:val="none" w:sz="0" w:space="0" w:color="auto"/>
              </w:rPr>
              <w:t>应包含业务需求、技术需求、系统需求，相关应用间的详细接口方案、调用关系等。方案详细周密、架构设计科学、细节处理妥当</w:t>
            </w:r>
            <w:r>
              <w:rPr>
                <w:bdr w:val="none" w:sz="0" w:space="0" w:color="auto"/>
              </w:rPr>
              <w:t>。</w:t>
            </w:r>
          </w:p>
          <w:p/>
          <w:p>
            <w:r>
              <w:t>集成方案科学周密，完全契合项目需求实际，针对性可行性强，得 3.3分；</w:t>
            </w:r>
          </w:p>
          <w:p>
            <w:r>
              <w:t>集成方案内容全面，可以满足项目需求，针对性可行性较强，但操作性有所欠缺，得2.2分；</w:t>
            </w:r>
          </w:p>
          <w:p>
            <w:r>
              <w:t>集成方案</w:t>
            </w:r>
            <w:bookmarkStart w:id="58" w:name="_GoBack"/>
            <w:bookmarkEnd w:id="58"/>
            <w:r>
              <w:t>内容有漏项，未完全包括</w:t>
            </w:r>
            <w:r>
              <w:rPr>
                <w:rFonts w:hint="eastAsia"/>
                <w:bdr w:val="none" w:sz="0" w:space="0" w:color="auto"/>
              </w:rPr>
              <w:t>业务需求、技术需求、系统需求，相关应用间的详细接口方案、调用关系等</w:t>
            </w:r>
            <w:r>
              <w:t>内容，但方案有一定针对性可行性，得1.1分；</w:t>
            </w:r>
          </w:p>
          <w:p>
            <w:pPr>
              <w:rPr>
                <w:color w:val="FF0000"/>
              </w:rPr>
            </w:pPr>
            <w:r>
              <w:t>集成方案脱离项目实际，方案内容有缺失且针对性可行性差距较大，得0分。</w:t>
            </w:r>
          </w:p>
        </w:tc>
        <w:tc>
          <w:tcPr>
            <w:tcW w:w="1457" w:type="dxa"/>
          </w:tcPr>
          <w:p>
            <w:r>
              <w:t>勾选打分(0;1.1;2.2;3.3)</w:t>
            </w:r>
          </w:p>
        </w:tc>
      </w:tr>
    </w:tbl>
    <w:p>
      <w:pPr>
        <w:pStyle w:val="1414"/>
      </w:pPr>
      <w:bookmarkEnd w:id="57"/>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headerReference w:type="even" r:id="rId5"/>
          <w:headerReference w:type="default" r:id="rId6"/>
          <w:footerReference w:type="even" r:id="rId7"/>
          <w:footerReference w:type="default" r:id="rId8"/>
          <w:headerReference w:type="first" r:id="rId9"/>
          <w:footerReference w:type="first" r:id="rId10"/>
          <w:pgSz w:w="11907" w:h="16840"/>
          <w:pgMar w:top="1440" w:right="1797" w:bottom="1440" w:left="1797" w:header="851" w:footer="851" w:gutter="0"/>
          <w:pgNumType w:start="0"/>
          <w:cols w:space="720"/>
          <w:titlePg/>
          <w:docGrid w:linePitch="312" w:charSpace="0"/>
        </w:sectPr>
      </w:pPr>
    </w:p>
    <w:p>
      <w:pPr>
        <w:pStyle w:val="Heading1"/>
        <w:ind w:firstLine="3000" w:firstLineChars="1000"/>
        <w:jc w:val="both"/>
        <w:rPr>
          <w:highlight w:val="white"/>
        </w:rPr>
      </w:pPr>
      <w:bookmarkStart w:id="59"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59"/>
      <w:r>
        <w:rPr>
          <w:highlight w:val="white"/>
        </w:rPr>
        <w:t>（范本）</w:t>
      </w:r>
    </w:p>
    <w:p>
      <w:pPr>
        <w:spacing w:before="0" w:beforeAutospacing="0" w:after="0" w:afterAutospacing="0"/>
        <w:jc w:val="both"/>
        <w:rPr>
          <w:rFonts w:hint="eastAsia"/>
          <w:b/>
          <w:bCs/>
          <w:color w:val="000000"/>
          <w:lang w:bidi="ar-SA"/>
        </w:rPr>
      </w:pPr>
      <w:bookmarkStart w:id="60" w:name="插入_TBWJGS_CONTRACT"/>
      <w:r>
        <w:rPr>
          <w:rFonts w:hint="eastAsia"/>
          <w:b/>
          <w:bCs/>
          <w:color w:val="000000"/>
          <w:lang w:bidi="ar-SA"/>
        </w:rPr>
        <w:t xml:space="preserve">甲方： </w:t>
      </w:r>
    </w:p>
    <w:p>
      <w:pPr>
        <w:rPr>
          <w:rFonts w:hint="eastAsia"/>
          <w:color w:val="000000"/>
          <w:lang w:bidi="ar-SA"/>
        </w:rPr>
      </w:pPr>
      <w:r>
        <w:rPr>
          <w:rFonts w:hint="eastAsia"/>
          <w:color w:val="000000"/>
          <w:lang w:bidi="ar-SA"/>
        </w:rPr>
        <w:t>地    址：上海市中山东一路13号</w:t>
      </w:r>
    </w:p>
    <w:p>
      <w:pPr>
        <w:rPr>
          <w:rFonts w:hint="eastAsia"/>
          <w:color w:val="000000"/>
          <w:lang w:bidi="ar-SA"/>
        </w:rPr>
      </w:pPr>
      <w:r>
        <w:rPr>
          <w:rFonts w:hint="eastAsia"/>
          <w:color w:val="000000"/>
          <w:lang w:bidi="ar-SA"/>
        </w:rPr>
        <w:t>法定代表人：</w:t>
      </w:r>
    </w:p>
    <w:p>
      <w:pPr>
        <w:rPr>
          <w:rFonts w:hint="eastAsia"/>
          <w:color w:val="000000"/>
          <w:lang w:bidi="ar-SA"/>
        </w:rPr>
      </w:pPr>
      <w:r>
        <w:rPr>
          <w:rFonts w:hint="eastAsia"/>
          <w:color w:val="000000"/>
          <w:lang w:bidi="ar-SA"/>
        </w:rPr>
        <w:t>邮政编码：200002</w:t>
      </w:r>
    </w:p>
    <w:p>
      <w:pPr>
        <w:rPr>
          <w:rFonts w:hint="eastAsia"/>
          <w:color w:val="000000"/>
          <w:lang w:bidi="ar-SA"/>
        </w:rPr>
      </w:pPr>
      <w:r>
        <w:rPr>
          <w:rFonts w:hint="eastAsia"/>
          <w:color w:val="000000"/>
          <w:lang w:bidi="ar-SA"/>
        </w:rPr>
        <w:t xml:space="preserve">联系人：   </w:t>
      </w:r>
    </w:p>
    <w:p>
      <w:pPr>
        <w:rPr>
          <w:rFonts w:hint="eastAsia"/>
          <w:color w:val="000000"/>
          <w:lang w:bidi="ar-SA"/>
        </w:rPr>
      </w:pPr>
      <w:r>
        <w:rPr>
          <w:rFonts w:hint="eastAsia"/>
          <w:color w:val="000000"/>
          <w:lang w:bidi="ar-SA"/>
        </w:rPr>
        <w:t>联系电话：021-6889000</w:t>
      </w:r>
    </w:p>
    <w:p>
      <w:pPr>
        <w:rPr>
          <w:rFonts w:hint="eastAsia"/>
          <w:color w:val="000000"/>
          <w:lang w:bidi="ar-SA"/>
        </w:rPr>
      </w:pPr>
      <w:r>
        <w:rPr>
          <w:rFonts w:hint="eastAsia"/>
          <w:color w:val="000000"/>
          <w:lang w:bidi="ar-SA"/>
        </w:rPr>
        <w:t xml:space="preserve">电子邮箱： </w:t>
      </w:r>
    </w:p>
    <w:p>
      <w:pPr>
        <w:rPr>
          <w:rFonts w:hint="eastAsia"/>
          <w:color w:val="000000"/>
          <w:lang w:bidi="ar-SA"/>
        </w:rPr>
      </w:pPr>
    </w:p>
    <w:p>
      <w:pPr>
        <w:rPr>
          <w:rFonts w:hint="eastAsia"/>
          <w:b/>
          <w:bCs/>
          <w:color w:val="000000"/>
          <w:lang w:bidi="ar-SA"/>
        </w:rPr>
      </w:pPr>
      <w:r>
        <w:rPr>
          <w:rFonts w:hint="eastAsia"/>
          <w:b/>
          <w:bCs/>
          <w:color w:val="000000"/>
          <w:lang w:bidi="ar-SA"/>
        </w:rPr>
        <w:t>乙方：</w:t>
      </w:r>
    </w:p>
    <w:p>
      <w:pPr>
        <w:rPr>
          <w:rFonts w:hint="eastAsia"/>
          <w:color w:val="000000"/>
          <w:lang w:bidi="ar-SA"/>
        </w:rPr>
      </w:pPr>
      <w:r>
        <w:rPr>
          <w:rFonts w:hint="eastAsia"/>
          <w:color w:val="000000"/>
          <w:lang w:bidi="ar-SA"/>
        </w:rPr>
        <w:t>地    址：</w:t>
      </w:r>
    </w:p>
    <w:p>
      <w:pPr>
        <w:rPr>
          <w:rFonts w:hint="eastAsia"/>
          <w:color w:val="000000"/>
          <w:lang w:bidi="ar-SA"/>
        </w:rPr>
      </w:pPr>
      <w:r>
        <w:rPr>
          <w:rFonts w:hint="eastAsia"/>
          <w:color w:val="000000"/>
          <w:lang w:bidi="ar-SA"/>
        </w:rPr>
        <w:t>法定代表人：</w:t>
      </w:r>
    </w:p>
    <w:p>
      <w:pPr>
        <w:rPr>
          <w:rFonts w:hint="eastAsia"/>
          <w:color w:val="000000"/>
          <w:lang w:bidi="ar-SA"/>
        </w:rPr>
      </w:pPr>
      <w:r>
        <w:rPr>
          <w:rFonts w:hint="eastAsia"/>
          <w:color w:val="000000"/>
          <w:lang w:bidi="ar-SA"/>
        </w:rPr>
        <w:t>邮政编码：</w:t>
      </w:r>
    </w:p>
    <w:p>
      <w:pPr>
        <w:rPr>
          <w:rFonts w:hint="eastAsia"/>
          <w:color w:val="000000"/>
          <w:u w:val="single"/>
          <w:lang w:bidi="ar-SA"/>
        </w:rPr>
      </w:pPr>
      <w:r>
        <w:rPr>
          <w:rFonts w:hint="eastAsia"/>
          <w:color w:val="000000"/>
          <w:lang w:bidi="ar-SA"/>
        </w:rPr>
        <w:t xml:space="preserve">联系人： </w:t>
      </w:r>
    </w:p>
    <w:p>
      <w:pPr>
        <w:rPr>
          <w:rFonts w:hint="eastAsia"/>
          <w:color w:val="000000"/>
          <w:lang w:bidi="ar-SA"/>
        </w:rPr>
      </w:pPr>
      <w:r>
        <w:rPr>
          <w:rFonts w:hint="eastAsia"/>
          <w:color w:val="000000"/>
          <w:lang w:bidi="ar-SA"/>
        </w:rPr>
        <w:t>联系电话：</w:t>
      </w:r>
    </w:p>
    <w:p>
      <w:pPr>
        <w:rPr>
          <w:rFonts w:hint="eastAsia"/>
          <w:color w:val="000000"/>
          <w:lang w:bidi="ar-SA"/>
        </w:rPr>
      </w:pPr>
      <w:r>
        <w:rPr>
          <w:rFonts w:hint="eastAsia"/>
          <w:color w:val="000000"/>
          <w:lang w:bidi="ar-SA"/>
        </w:rPr>
        <w:t>电子邮箱：</w:t>
      </w:r>
    </w:p>
    <w:p>
      <w:pPr>
        <w:rPr>
          <w:rFonts w:hint="eastAsia"/>
          <w:color w:val="000000"/>
          <w:lang w:bidi="ar-SA"/>
        </w:rPr>
      </w:pPr>
      <w:r>
        <w:rPr>
          <w:rFonts w:hint="eastAsia"/>
          <w:color w:val="000000"/>
          <w:lang w:bidi="ar-SA"/>
        </w:rPr>
        <w:t>开户银行：</w:t>
      </w:r>
    </w:p>
    <w:p>
      <w:pPr>
        <w:rPr>
          <w:rFonts w:hint="eastAsia"/>
          <w:color w:val="000000"/>
          <w:lang w:bidi="ar-SA"/>
        </w:rPr>
      </w:pPr>
      <w:r>
        <w:rPr>
          <w:rFonts w:hint="eastAsia"/>
          <w:color w:val="000000"/>
          <w:lang w:bidi="ar-SA"/>
        </w:rPr>
        <w:t>账    号：</w:t>
      </w:r>
    </w:p>
    <w:p>
      <w:pPr>
        <w:rPr>
          <w:rFonts w:hint="eastAsia"/>
          <w:bCs/>
          <w:color w:val="000000"/>
          <w:lang w:bidi="ar-SA"/>
        </w:rPr>
      </w:pPr>
    </w:p>
    <w:p>
      <w:pPr>
        <w:rPr>
          <w:rFonts w:hint="eastAsia"/>
          <w:color w:val="000000"/>
          <w:lang w:bidi="ar-SA"/>
        </w:rPr>
      </w:pPr>
      <w:r>
        <w:rPr>
          <w:rFonts w:hint="eastAsia"/>
          <w:color w:val="000000"/>
          <w:lang w:bidi="ar-SA"/>
        </w:rPr>
        <w:t>根据《中华人民共和国民法典》和相关的法律法规，甲乙双方经充分协商，甲方同意委托乙方，乙方同意接受甲方委托，就</w:t>
      </w:r>
      <w:r>
        <w:rPr>
          <w:rFonts w:hint="eastAsia"/>
          <w:color w:val="000000"/>
          <w:u w:val="single"/>
          <w:lang w:bidi="ar-SA"/>
        </w:rPr>
        <w:t xml:space="preserve"> </w:t>
      </w:r>
      <w:r>
        <w:rPr>
          <w:rFonts w:hint="eastAsia"/>
          <w:color w:val="000000"/>
          <w:u w:val="single"/>
        </w:rPr>
        <w:t xml:space="preserve">                        项目 </w:t>
      </w:r>
      <w:r>
        <w:rPr>
          <w:rFonts w:hint="eastAsia"/>
          <w:b/>
          <w:color w:val="000000"/>
          <w:u w:val="single"/>
        </w:rPr>
        <w:t xml:space="preserve"> </w:t>
      </w:r>
      <w:r>
        <w:rPr>
          <w:rFonts w:hint="eastAsia"/>
          <w:color w:val="000000"/>
          <w:lang w:bidi="ar-SA"/>
        </w:rPr>
        <w:t>提供计算机信息系统服务，甲乙双方按照平等互利的原则达成如下协议：</w:t>
      </w:r>
    </w:p>
    <w:p>
      <w:pPr>
        <w:rPr>
          <w:rFonts w:hint="eastAsia"/>
          <w:color w:val="000000"/>
          <w:lang w:bidi="ar-SA"/>
        </w:rPr>
      </w:pPr>
      <w:bookmarkStart w:id="61" w:name="_Toc128318266"/>
    </w:p>
    <w:p>
      <w:pPr>
        <w:rPr>
          <w:rFonts w:hint="eastAsia"/>
          <w:b/>
          <w:color w:val="000000"/>
          <w:lang w:bidi="ar-SA"/>
        </w:rPr>
      </w:pPr>
      <w:r>
        <w:rPr>
          <w:rFonts w:hint="eastAsia"/>
          <w:b/>
          <w:color w:val="000000"/>
          <w:lang w:bidi="ar-SA"/>
        </w:rPr>
        <w:t>一、定义</w:t>
      </w:r>
      <w:bookmarkEnd w:id="61"/>
    </w:p>
    <w:p>
      <w:pPr>
        <w:rPr>
          <w:rFonts w:hint="eastAsia"/>
          <w:color w:val="000000"/>
          <w:lang w:bidi="ar-SA"/>
        </w:rPr>
      </w:pPr>
      <w:r>
        <w:rPr>
          <w:rFonts w:hint="eastAsia"/>
          <w:color w:val="000000"/>
          <w:lang w:bidi="ar-SA"/>
        </w:rPr>
        <w:t>1、系统、项目等词除另有指明外，均指本合同项下由甲方投资，乙方承建的计算机信息系统。</w:t>
      </w:r>
    </w:p>
    <w:p>
      <w:pPr>
        <w:rPr>
          <w:rFonts w:hint="eastAsia"/>
          <w:color w:val="000000"/>
          <w:lang w:bidi="ar-SA"/>
        </w:rPr>
      </w:pPr>
      <w:r>
        <w:rPr>
          <w:rFonts w:hint="eastAsia"/>
          <w:color w:val="000000"/>
          <w:lang w:bidi="ar-SA"/>
        </w:rPr>
        <w:t>2、里程碑</w:t>
      </w:r>
    </w:p>
    <w:p>
      <w:pPr>
        <w:rPr>
          <w:rFonts w:hint="eastAsia"/>
          <w:color w:val="000000"/>
          <w:lang w:bidi="ar-SA"/>
        </w:rPr>
      </w:pPr>
      <w:r>
        <w:rPr>
          <w:rFonts w:hint="eastAsia"/>
          <w:color w:val="000000"/>
          <w:lang w:bidi="ar-SA"/>
        </w:rPr>
        <w:t>里程碑是指乙方在项目开发过程中，在技术上和项目过程中相对独立的阶段性工作。</w:t>
      </w:r>
    </w:p>
    <w:p>
      <w:pPr>
        <w:rPr>
          <w:rFonts w:hint="eastAsia"/>
          <w:color w:val="000000"/>
          <w:lang w:bidi="ar-SA"/>
        </w:rPr>
      </w:pPr>
      <w:r>
        <w:rPr>
          <w:rFonts w:hint="eastAsia"/>
          <w:color w:val="000000"/>
          <w:lang w:bidi="ar-SA"/>
        </w:rPr>
        <w:t>3、商业秘密</w:t>
      </w:r>
    </w:p>
    <w:p>
      <w:pPr>
        <w:rPr>
          <w:rFonts w:hint="eastAsia"/>
          <w:color w:val="000000"/>
          <w:lang w:bidi="ar-SA"/>
        </w:rPr>
      </w:pPr>
      <w:r>
        <w:rPr>
          <w:rFonts w:hint="eastAsia"/>
          <w:color w:val="000000"/>
          <w:lang w:bidi="ar-SA"/>
        </w:rPr>
        <w:t>商业秘密是指甲、乙双方各自所拥有的，不为公众所知的管理信息、方式方法、顾客名单、商业数据、产品信息、销售渠道、技术诀窍、源代码、计算机文档和技术资料等，或由甲乙双方在履行本合同过程中明确指明为商业秘密的、法律所认可的任何信息。</w:t>
      </w:r>
    </w:p>
    <w:p>
      <w:pPr>
        <w:rPr>
          <w:rFonts w:hint="eastAsia"/>
          <w:color w:val="000000"/>
          <w:lang w:bidi="ar-SA"/>
        </w:rPr>
      </w:pPr>
      <w:r>
        <w:rPr>
          <w:rFonts w:hint="eastAsia"/>
          <w:color w:val="000000"/>
          <w:lang w:bidi="ar-SA"/>
        </w:rPr>
        <w:t>4、工作日</w:t>
      </w:r>
    </w:p>
    <w:p>
      <w:pPr>
        <w:rPr>
          <w:rFonts w:hint="eastAsia"/>
          <w:color w:val="000000"/>
          <w:lang w:bidi="ar-SA"/>
        </w:rPr>
      </w:pPr>
      <w:r>
        <w:rPr>
          <w:rFonts w:hint="eastAsia"/>
          <w:color w:val="000000"/>
          <w:lang w:bidi="ar-SA"/>
        </w:rPr>
        <w:t>工作日是指国家所规定的节假日之外的所有工作日，未指明为工作日的日期指自然顺延的日期。</w:t>
      </w:r>
    </w:p>
    <w:p>
      <w:pPr>
        <w:rPr>
          <w:rFonts w:hint="eastAsia"/>
          <w:color w:val="000000"/>
          <w:lang w:bidi="ar-SA"/>
        </w:rPr>
      </w:pPr>
      <w:r>
        <w:rPr>
          <w:rFonts w:hint="eastAsia"/>
          <w:color w:val="000000"/>
          <w:lang w:bidi="ar-SA"/>
        </w:rPr>
        <w:t>5、规格</w:t>
      </w:r>
    </w:p>
    <w:p>
      <w:pPr>
        <w:rPr>
          <w:rFonts w:hint="eastAsia"/>
          <w:color w:val="000000"/>
          <w:lang w:bidi="ar-SA"/>
        </w:rPr>
      </w:pPr>
      <w:r>
        <w:rPr>
          <w:rFonts w:hint="eastAsia"/>
          <w:color w:val="000000"/>
          <w:lang w:bidi="ar-SA"/>
        </w:rPr>
        <w:t>规格是指在技术或其它开发任务上所设定的关于硬件和软件的技术标准、规范。</w:t>
      </w:r>
    </w:p>
    <w:p>
      <w:pPr>
        <w:rPr>
          <w:rFonts w:hint="eastAsia"/>
          <w:b/>
          <w:color w:val="000000"/>
          <w:lang w:bidi="ar-SA"/>
        </w:rPr>
      </w:pPr>
      <w:bookmarkStart w:id="62" w:name="_Toc128318268"/>
      <w:r>
        <w:rPr>
          <w:rFonts w:hint="eastAsia"/>
          <w:b/>
          <w:color w:val="000000"/>
          <w:lang w:bidi="ar-SA"/>
        </w:rPr>
        <w:t>二、乙方所提供/代购的计算机信息系统</w:t>
      </w:r>
      <w:bookmarkEnd w:id="62"/>
    </w:p>
    <w:p>
      <w:pPr>
        <w:rPr>
          <w:rFonts w:hint="eastAsia"/>
          <w:color w:val="000000"/>
          <w:lang w:bidi="ar-SA"/>
        </w:rPr>
      </w:pPr>
      <w:r>
        <w:rPr>
          <w:rFonts w:hint="eastAsia"/>
          <w:color w:val="000000"/>
          <w:lang w:bidi="ar-SA"/>
        </w:rPr>
        <w:t xml:space="preserve">乙方将依据甲方的需求，并根据甲方业务的描述情况向甲方提供以下计算机信息系统集成服务： </w:t>
      </w:r>
    </w:p>
    <w:p>
      <w:pPr>
        <w:rPr>
          <w:rFonts w:hint="eastAsia"/>
          <w:color w:val="000000"/>
          <w:lang w:bidi="ar-SA"/>
        </w:rPr>
      </w:pPr>
      <w:r>
        <w:rPr>
          <w:rFonts w:hint="eastAsia"/>
          <w:color w:val="000000"/>
          <w:lang w:bidi="ar-SA"/>
        </w:rPr>
        <w:t>1、软件系统</w:t>
      </w:r>
    </w:p>
    <w:p>
      <w:pPr>
        <w:rPr>
          <w:rFonts w:hint="eastAsia"/>
          <w:color w:val="000000"/>
          <w:lang w:bidi="ar-SA"/>
        </w:rPr>
      </w:pPr>
      <w:r>
        <w:rPr>
          <w:rFonts w:hint="eastAsia"/>
          <w:color w:val="000000"/>
          <w:lang w:bidi="ar-SA"/>
        </w:rPr>
        <w:t>1.1 乙方所提供的软件系统为</w:t>
      </w:r>
      <w:r>
        <w:rPr>
          <w:rFonts w:hint="eastAsia"/>
          <w:color w:val="000000"/>
          <w:u w:val="single"/>
          <w:lang w:bidi="ar-SA"/>
        </w:rPr>
        <w:t xml:space="preserve"> </w:t>
      </w:r>
      <w:r>
        <w:rPr>
          <w:rFonts w:hint="eastAsia"/>
          <w:color w:val="000000"/>
          <w:u w:val="single"/>
        </w:rPr>
        <w:t xml:space="preserve">                     项目 </w:t>
      </w:r>
      <w:r>
        <w:rPr>
          <w:rFonts w:hint="eastAsia"/>
          <w:color w:val="000000"/>
          <w:lang w:bidi="ar-SA"/>
        </w:rPr>
        <w:t>。</w:t>
      </w:r>
    </w:p>
    <w:p>
      <w:pPr>
        <w:rPr>
          <w:rFonts w:hint="eastAsia"/>
          <w:color w:val="000000"/>
          <w:lang w:bidi="ar-SA"/>
        </w:rPr>
      </w:pPr>
      <w:r>
        <w:rPr>
          <w:rFonts w:hint="eastAsia"/>
          <w:color w:val="000000"/>
          <w:lang w:bidi="ar-SA"/>
        </w:rPr>
        <w:t>2、集成范围</w:t>
      </w:r>
    </w:p>
    <w:p>
      <w:pPr>
        <w:rPr>
          <w:rFonts w:hint="eastAsia"/>
          <w:color w:val="000000"/>
          <w:lang w:bidi="ar-SA"/>
        </w:rPr>
      </w:pPr>
      <w:r>
        <w:rPr>
          <w:rFonts w:hint="eastAsia"/>
          <w:color w:val="000000"/>
          <w:lang w:bidi="ar-SA"/>
        </w:rPr>
        <w:t>2.1 （1）以上条款所约定的硬件和软件；</w:t>
      </w:r>
    </w:p>
    <w:p>
      <w:pPr>
        <w:rPr>
          <w:rFonts w:hint="eastAsia"/>
          <w:color w:val="000000"/>
          <w:lang w:bidi="ar-SA"/>
        </w:rPr>
      </w:pPr>
      <w:r>
        <w:rPr>
          <w:rFonts w:hint="eastAsia"/>
          <w:color w:val="000000"/>
          <w:lang w:bidi="ar-SA"/>
        </w:rPr>
        <w:t xml:space="preserve">     （2）前款所描述的甲方原有计算机信息系统（若有）；</w:t>
      </w:r>
    </w:p>
    <w:p>
      <w:pPr>
        <w:rPr>
          <w:rFonts w:hint="eastAsia"/>
          <w:color w:val="000000"/>
          <w:lang w:bidi="ar-SA"/>
        </w:rPr>
      </w:pPr>
      <w:r>
        <w:rPr>
          <w:rFonts w:hint="eastAsia"/>
          <w:color w:val="000000"/>
          <w:lang w:bidi="ar-SA"/>
        </w:rPr>
        <w:t xml:space="preserve">     （3）前款所描述的甲方业务流程及相关功能（若有）。</w:t>
      </w:r>
    </w:p>
    <w:p>
      <w:pPr>
        <w:rPr>
          <w:rFonts w:hint="eastAsia"/>
          <w:color w:val="000000"/>
          <w:lang w:bidi="ar-SA"/>
        </w:rPr>
      </w:pPr>
      <w:r>
        <w:rPr>
          <w:rFonts w:hint="eastAsia"/>
          <w:color w:val="000000"/>
          <w:lang w:bidi="ar-SA"/>
        </w:rPr>
        <w:t>3、信息系统的目标</w:t>
      </w:r>
    </w:p>
    <w:p>
      <w:pPr>
        <w:rPr>
          <w:rFonts w:hint="eastAsia"/>
          <w:color w:val="000000"/>
          <w:lang w:bidi="ar-SA"/>
        </w:rPr>
      </w:pPr>
      <w:r>
        <w:rPr>
          <w:rFonts w:hint="eastAsia"/>
          <w:color w:val="000000"/>
          <w:lang w:bidi="ar-SA"/>
        </w:rPr>
        <w:t>信息系统的整体功能符合甲方所描述的</w:t>
      </w:r>
      <w:r>
        <w:rPr>
          <w:rFonts w:hint="eastAsia"/>
          <w:color w:val="000000"/>
          <w:u w:val="single"/>
          <w:lang w:bidi="ar-SA"/>
        </w:rPr>
        <w:t xml:space="preserve">                         </w:t>
      </w:r>
      <w:r>
        <w:rPr>
          <w:rFonts w:hint="eastAsia"/>
          <w:color w:val="000000"/>
          <w:u w:val="single"/>
        </w:rPr>
        <w:t>项目</w:t>
      </w:r>
      <w:r>
        <w:rPr>
          <w:rFonts w:hint="eastAsia"/>
          <w:color w:val="000000"/>
          <w:u w:val="single"/>
          <w:lang w:bidi="ar-SA"/>
        </w:rPr>
        <w:t xml:space="preserve"> </w:t>
      </w:r>
      <w:r>
        <w:rPr>
          <w:rFonts w:hint="eastAsia"/>
          <w:color w:val="000000"/>
          <w:lang w:bidi="ar-SA"/>
        </w:rPr>
        <w:t>的要求（具体建设任务和需求在附件1列明），应达到</w:t>
      </w:r>
      <w:r>
        <w:rPr>
          <w:rFonts w:hint="eastAsia"/>
          <w:color w:val="000000"/>
          <w:u w:val="single"/>
          <w:lang w:bidi="ar-SA"/>
        </w:rPr>
        <w:t xml:space="preserve">                        项目 </w:t>
      </w:r>
      <w:r>
        <w:rPr>
          <w:rFonts w:hint="eastAsia"/>
          <w:color w:val="000000"/>
          <w:lang w:bidi="ar-SA"/>
        </w:rPr>
        <w:t>业务需求中所描述的各项指标。</w:t>
      </w:r>
    </w:p>
    <w:p>
      <w:pPr>
        <w:rPr>
          <w:rFonts w:hint="eastAsia"/>
          <w:b/>
          <w:color w:val="000000"/>
          <w:lang w:bidi="ar-SA"/>
        </w:rPr>
      </w:pPr>
      <w:bookmarkStart w:id="63" w:name="_Toc128318269"/>
      <w:r>
        <w:rPr>
          <w:rFonts w:hint="eastAsia"/>
          <w:b/>
          <w:color w:val="000000"/>
          <w:lang w:bidi="ar-SA"/>
        </w:rPr>
        <w:t>三、信息系统的开发、进度与管理</w:t>
      </w:r>
      <w:bookmarkEnd w:id="63"/>
    </w:p>
    <w:p>
      <w:pPr>
        <w:rPr>
          <w:rFonts w:hint="eastAsia"/>
          <w:color w:val="000000"/>
          <w:lang w:bidi="ar-SA"/>
        </w:rPr>
      </w:pPr>
      <w:r>
        <w:rPr>
          <w:rFonts w:hint="eastAsia"/>
          <w:color w:val="000000"/>
          <w:lang w:bidi="ar-SA"/>
        </w:rPr>
        <w:t>1、本信息系统的开发日期与进度</w:t>
      </w:r>
    </w:p>
    <w:p>
      <w:pPr>
        <w:rPr>
          <w:rFonts w:hint="eastAsia"/>
          <w:color w:val="000000"/>
          <w:lang w:bidi="ar-SA"/>
        </w:rPr>
      </w:pPr>
      <w:r>
        <w:rPr>
          <w:rFonts w:hint="eastAsia"/>
          <w:color w:val="000000"/>
          <w:lang w:bidi="ar-SA"/>
        </w:rPr>
        <w:t>本信息系统上线日期为</w:t>
      </w:r>
      <w:r>
        <w:rPr>
          <w:rFonts w:hint="eastAsia"/>
          <w:color w:val="000000"/>
          <w:u w:val="single"/>
          <w:lang w:bidi="ar-SA"/>
        </w:rPr>
        <w:t xml:space="preserve"> 合同签订之日起XXX之内 </w:t>
      </w:r>
      <w:r>
        <w:rPr>
          <w:rFonts w:hint="eastAsia"/>
          <w:color w:val="000000"/>
          <w:lang w:bidi="ar-SA"/>
        </w:rPr>
        <w:t>；</w:t>
      </w:r>
    </w:p>
    <w:p>
      <w:pPr>
        <w:rPr>
          <w:rFonts w:hint="eastAsia"/>
          <w:color w:val="000000"/>
          <w:lang w:bidi="ar-SA"/>
        </w:rPr>
      </w:pPr>
      <w:r>
        <w:rPr>
          <w:rFonts w:hint="eastAsia"/>
          <w:i/>
          <w:iCs/>
          <w:color w:val="000000"/>
          <w:lang w:bidi="ar-SA"/>
        </w:rPr>
        <w:t>(如多个功能，需细化进度的可如此写)</w:t>
      </w:r>
      <w:r>
        <w:rPr>
          <w:rFonts w:hint="eastAsia"/>
          <w:color w:val="000000"/>
          <w:lang w:bidi="ar-SA"/>
        </w:rPr>
        <w:t>自本合同签订之日起，乙方必须履行其在本合同中所约定的义务，按进度要求按时完成。本项目的总体建设进度安排如下：</w:t>
      </w:r>
    </w:p>
    <w:tbl>
      <w:tblPr>
        <w:jc w:val="left"/>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Grid>
        <w:gridCol w:w="817"/>
        <w:gridCol w:w="4895"/>
        <w:gridCol w:w="2810"/>
      </w:tblGrid>
      <w:tr>
        <w:tblPrEx>
          <w:jc w:val="left"/>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Ex>
        <w:trPr>
          <w:cantSplit/>
          <w:jc w:val="left"/>
        </w:trPr>
        <w:tc>
          <w:tcPr>
            <w:tcW w:w="817" w:type="dxa"/>
            <w:tcBorders>
              <w:tl2br w:val="nil"/>
              <w:tr2bl w:val="nil"/>
            </w:tcBorders>
            <w:vAlign w:val="center"/>
          </w:tcPr>
          <w:p>
            <w:pPr>
              <w:rPr>
                <w:rFonts w:hint="eastAsia"/>
                <w:bCs/>
                <w:i/>
                <w:iCs/>
                <w:color w:val="000000"/>
                <w:lang w:bidi="ar-SA"/>
              </w:rPr>
            </w:pPr>
            <w:r>
              <w:rPr>
                <w:rFonts w:hint="eastAsia"/>
                <w:bCs/>
                <w:i/>
                <w:iCs/>
                <w:color w:val="000000"/>
                <w:lang w:bidi="ar-SA"/>
              </w:rPr>
              <w:t>序号</w:t>
            </w:r>
          </w:p>
        </w:tc>
        <w:tc>
          <w:tcPr>
            <w:tcW w:w="4895" w:type="dxa"/>
            <w:tcBorders>
              <w:tl2br w:val="nil"/>
              <w:tr2bl w:val="nil"/>
            </w:tcBorders>
            <w:vAlign w:val="center"/>
          </w:tcPr>
          <w:p>
            <w:pPr>
              <w:rPr>
                <w:rFonts w:hint="eastAsia"/>
                <w:bCs/>
                <w:i/>
                <w:iCs/>
                <w:color w:val="000000"/>
                <w:lang w:bidi="ar-SA"/>
              </w:rPr>
            </w:pPr>
            <w:r>
              <w:rPr>
                <w:rFonts w:hint="eastAsia"/>
                <w:bCs/>
                <w:i/>
                <w:iCs/>
                <w:color w:val="000000"/>
                <w:lang w:bidi="ar-SA"/>
              </w:rPr>
              <w:t>内容</w:t>
            </w:r>
          </w:p>
        </w:tc>
        <w:tc>
          <w:tcPr>
            <w:tcW w:w="2810" w:type="dxa"/>
            <w:tcBorders>
              <w:tl2br w:val="nil"/>
              <w:tr2bl w:val="nil"/>
            </w:tcBorders>
            <w:vAlign w:val="center"/>
          </w:tcPr>
          <w:p>
            <w:pPr>
              <w:rPr>
                <w:rFonts w:hint="eastAsia"/>
                <w:i/>
                <w:iCs/>
                <w:color w:val="000000"/>
                <w:lang w:bidi="ar-SA"/>
              </w:rPr>
            </w:pPr>
            <w:r>
              <w:rPr>
                <w:rFonts w:hint="eastAsia"/>
                <w:bCs/>
                <w:i/>
                <w:iCs/>
                <w:color w:val="000000"/>
                <w:lang w:bidi="ar-SA"/>
              </w:rPr>
              <w:t>服务时间</w:t>
            </w:r>
          </w:p>
        </w:tc>
      </w:tr>
      <w:tr>
        <w:tblPrEx>
          <w:jc w:val="left"/>
          <w:tblInd w:w="0" w:type="dxa"/>
          <w:tblCellMar>
            <w:top w:w="0" w:type="dxa"/>
            <w:left w:w="108" w:type="dxa"/>
            <w:bottom w:w="0" w:type="dxa"/>
            <w:right w:w="108" w:type="dxa"/>
          </w:tblCellMar>
        </w:tblPrEx>
        <w:trPr>
          <w:cantSplit/>
          <w:jc w:val="left"/>
        </w:trPr>
        <w:tc>
          <w:tcPr>
            <w:tcW w:w="817" w:type="dxa"/>
            <w:tcBorders>
              <w:tl2br w:val="nil"/>
              <w:tr2bl w:val="nil"/>
            </w:tcBorders>
            <w:vAlign w:val="center"/>
          </w:tcPr>
          <w:p>
            <w:pPr>
              <w:rPr>
                <w:rFonts w:hint="eastAsia"/>
                <w:bCs/>
                <w:i/>
                <w:iCs/>
                <w:color w:val="000000"/>
                <w:lang w:bidi="ar-SA"/>
              </w:rPr>
            </w:pPr>
            <w:r>
              <w:rPr>
                <w:rFonts w:hint="eastAsia"/>
                <w:bCs/>
                <w:i/>
                <w:iCs/>
                <w:color w:val="000000"/>
                <w:lang w:bidi="ar-SA"/>
              </w:rPr>
              <w:t>1</w:t>
            </w:r>
          </w:p>
        </w:tc>
        <w:tc>
          <w:tcPr>
            <w:tcW w:w="4895" w:type="dxa"/>
            <w:tcBorders>
              <w:tl2br w:val="nil"/>
              <w:tr2bl w:val="nil"/>
            </w:tcBorders>
            <w:vAlign w:val="center"/>
          </w:tcPr>
          <w:p>
            <w:pPr>
              <w:rPr>
                <w:rFonts w:hint="eastAsia"/>
                <w:bCs/>
                <w:i/>
                <w:iCs/>
                <w:color w:val="000000"/>
                <w:lang w:bidi="ar-SA"/>
              </w:rPr>
            </w:pPr>
            <w:r>
              <w:rPr>
                <w:rFonts w:hint="eastAsia"/>
                <w:bCs/>
                <w:i/>
                <w:iCs/>
                <w:color w:val="000000"/>
                <w:lang w:bidi="ar-SA"/>
              </w:rPr>
              <w:t>XXXX</w:t>
            </w:r>
          </w:p>
        </w:tc>
        <w:tc>
          <w:tcPr>
            <w:tcW w:w="2810" w:type="dxa"/>
            <w:tcBorders>
              <w:tl2br w:val="nil"/>
              <w:tr2bl w:val="nil"/>
            </w:tcBorders>
            <w:vAlign w:val="center"/>
          </w:tcPr>
          <w:p>
            <w:pPr>
              <w:rPr>
                <w:rFonts w:hint="eastAsia"/>
                <w:bCs/>
                <w:i/>
                <w:iCs/>
                <w:color w:val="000000"/>
                <w:lang w:bidi="ar-SA"/>
              </w:rPr>
            </w:pPr>
            <w:r>
              <w:rPr>
                <w:rFonts w:hint="eastAsia"/>
                <w:bCs/>
                <w:i/>
                <w:iCs/>
                <w:color w:val="000000"/>
                <w:lang w:bidi="ar-SA"/>
              </w:rPr>
              <w:t>合同签订后，X月内完成系统开发及上线工作。</w:t>
            </w:r>
          </w:p>
        </w:tc>
      </w:tr>
      <w:tr>
        <w:tblPrEx>
          <w:jc w:val="left"/>
          <w:tblInd w:w="0" w:type="dxa"/>
          <w:tblCellMar>
            <w:top w:w="0" w:type="dxa"/>
            <w:left w:w="108" w:type="dxa"/>
            <w:bottom w:w="0" w:type="dxa"/>
            <w:right w:w="108" w:type="dxa"/>
          </w:tblCellMar>
        </w:tblPrEx>
        <w:trPr>
          <w:cantSplit/>
          <w:jc w:val="left"/>
        </w:trPr>
        <w:tc>
          <w:tcPr>
            <w:tcW w:w="817" w:type="dxa"/>
            <w:tcBorders>
              <w:tl2br w:val="nil"/>
              <w:tr2bl w:val="nil"/>
            </w:tcBorders>
            <w:vAlign w:val="center"/>
          </w:tcPr>
          <w:p>
            <w:pPr>
              <w:rPr>
                <w:rFonts w:hint="eastAsia"/>
                <w:bCs/>
                <w:i/>
                <w:iCs/>
                <w:color w:val="000000"/>
                <w:lang w:bidi="ar-SA"/>
              </w:rPr>
            </w:pPr>
            <w:r>
              <w:rPr>
                <w:rFonts w:hint="eastAsia"/>
                <w:bCs/>
                <w:i/>
                <w:iCs/>
                <w:color w:val="000000"/>
                <w:lang w:bidi="ar-SA"/>
              </w:rPr>
              <w:t>2</w:t>
            </w:r>
          </w:p>
        </w:tc>
        <w:tc>
          <w:tcPr>
            <w:tcW w:w="4895" w:type="dxa"/>
            <w:tcBorders>
              <w:tl2br w:val="nil"/>
              <w:tr2bl w:val="nil"/>
            </w:tcBorders>
            <w:vAlign w:val="center"/>
          </w:tcPr>
          <w:p>
            <w:pPr>
              <w:rPr>
                <w:rFonts w:hint="eastAsia"/>
                <w:bCs/>
                <w:i/>
                <w:iCs/>
                <w:color w:val="000000"/>
                <w:lang w:bidi="ar-SA"/>
              </w:rPr>
            </w:pPr>
            <w:r>
              <w:rPr>
                <w:rFonts w:hint="eastAsia"/>
                <w:bCs/>
                <w:i/>
                <w:iCs/>
                <w:color w:val="000000"/>
                <w:lang w:bidi="ar-SA"/>
              </w:rPr>
              <w:t>XXXX</w:t>
            </w:r>
          </w:p>
        </w:tc>
        <w:tc>
          <w:tcPr>
            <w:tcW w:w="2810" w:type="dxa"/>
            <w:tcBorders>
              <w:tl2br w:val="nil"/>
              <w:tr2bl w:val="nil"/>
            </w:tcBorders>
            <w:vAlign w:val="center"/>
          </w:tcPr>
          <w:p>
            <w:pPr>
              <w:rPr>
                <w:rFonts w:hint="eastAsia"/>
                <w:bCs/>
                <w:i/>
                <w:iCs/>
                <w:color w:val="000000"/>
                <w:lang w:bidi="ar-SA"/>
              </w:rPr>
            </w:pPr>
            <w:r>
              <w:rPr>
                <w:rFonts w:hint="eastAsia"/>
                <w:bCs/>
                <w:i/>
                <w:iCs/>
                <w:color w:val="000000"/>
                <w:lang w:bidi="ar-SA"/>
              </w:rPr>
              <w:t>合同签订后，X个月内完成系统开发及上线工作。</w:t>
            </w:r>
          </w:p>
        </w:tc>
      </w:tr>
      <w:tr>
        <w:tblPrEx>
          <w:jc w:val="left"/>
          <w:tblInd w:w="0" w:type="dxa"/>
          <w:tblCellMar>
            <w:top w:w="0" w:type="dxa"/>
            <w:left w:w="108" w:type="dxa"/>
            <w:bottom w:w="0" w:type="dxa"/>
            <w:right w:w="108" w:type="dxa"/>
          </w:tblCellMar>
        </w:tblPrEx>
        <w:trPr>
          <w:cantSplit/>
          <w:jc w:val="left"/>
        </w:trPr>
        <w:tc>
          <w:tcPr>
            <w:tcW w:w="817" w:type="dxa"/>
            <w:tcBorders>
              <w:tl2br w:val="nil"/>
              <w:tr2bl w:val="nil"/>
            </w:tcBorders>
            <w:vAlign w:val="center"/>
          </w:tcPr>
          <w:p>
            <w:pPr>
              <w:rPr>
                <w:rFonts w:hint="eastAsia"/>
                <w:bCs/>
                <w:i/>
                <w:iCs/>
                <w:color w:val="000000"/>
                <w:lang w:bidi="ar-SA"/>
              </w:rPr>
            </w:pPr>
            <w:r>
              <w:rPr>
                <w:rFonts w:hint="eastAsia"/>
                <w:bCs/>
                <w:i/>
                <w:iCs/>
                <w:color w:val="000000"/>
                <w:lang w:bidi="ar-SA"/>
              </w:rPr>
              <w:t>3</w:t>
            </w:r>
          </w:p>
        </w:tc>
        <w:tc>
          <w:tcPr>
            <w:tcW w:w="4895" w:type="dxa"/>
            <w:tcBorders>
              <w:tl2br w:val="nil"/>
              <w:tr2bl w:val="nil"/>
            </w:tcBorders>
            <w:vAlign w:val="center"/>
          </w:tcPr>
          <w:p>
            <w:pPr>
              <w:rPr>
                <w:rFonts w:hint="eastAsia"/>
                <w:bCs/>
                <w:i/>
                <w:iCs/>
                <w:color w:val="000000"/>
                <w:lang w:bidi="ar-SA"/>
              </w:rPr>
            </w:pPr>
            <w:r>
              <w:rPr>
                <w:rFonts w:hint="eastAsia"/>
                <w:bCs/>
                <w:i/>
                <w:iCs/>
                <w:color w:val="000000"/>
                <w:lang w:bidi="ar-SA"/>
              </w:rPr>
              <w:t>XXXX</w:t>
            </w:r>
          </w:p>
        </w:tc>
        <w:tc>
          <w:tcPr>
            <w:tcW w:w="2810" w:type="dxa"/>
            <w:tcBorders>
              <w:tl2br w:val="nil"/>
              <w:tr2bl w:val="nil"/>
            </w:tcBorders>
            <w:vAlign w:val="center"/>
          </w:tcPr>
          <w:p>
            <w:pPr>
              <w:rPr>
                <w:rFonts w:hint="eastAsia"/>
                <w:bCs/>
                <w:i/>
                <w:iCs/>
                <w:color w:val="000000"/>
                <w:lang w:bidi="ar-SA"/>
              </w:rPr>
            </w:pPr>
            <w:r>
              <w:rPr>
                <w:rFonts w:hint="eastAsia"/>
                <w:bCs/>
                <w:i/>
                <w:iCs/>
                <w:color w:val="000000"/>
                <w:lang w:bidi="ar-SA"/>
              </w:rPr>
              <w:t>合同签订后，X月内完成系统开发及上线工作。</w:t>
            </w:r>
          </w:p>
        </w:tc>
      </w:tr>
    </w:tbl>
    <w:p>
      <w:pPr>
        <w:rPr>
          <w:rFonts w:hint="eastAsia"/>
          <w:color w:val="000000"/>
          <w:lang w:bidi="ar-SA"/>
        </w:rPr>
      </w:pPr>
      <w:r>
        <w:rPr>
          <w:rFonts w:hint="eastAsia"/>
          <w:color w:val="000000"/>
          <w:lang w:bidi="ar-SA"/>
        </w:rPr>
        <w:t>2、项目管理</w:t>
      </w:r>
    </w:p>
    <w:p>
      <w:pPr>
        <w:rPr>
          <w:rFonts w:hint="eastAsia"/>
          <w:color w:val="000000"/>
          <w:lang w:bidi="ar-SA"/>
        </w:rPr>
      </w:pPr>
      <w:r>
        <w:rPr>
          <w:rFonts w:hint="eastAsia"/>
          <w:color w:val="000000"/>
          <w:lang w:bidi="ar-SA"/>
        </w:rPr>
        <w:t>乙方指定</w:t>
      </w:r>
      <w:r>
        <w:rPr>
          <w:rFonts w:hint="eastAsia"/>
          <w:color w:val="000000"/>
          <w:u w:val="single"/>
          <w:lang w:bidi="ar-SA"/>
        </w:rPr>
        <w:t xml:space="preserve">           </w:t>
      </w:r>
      <w:r>
        <w:rPr>
          <w:rFonts w:hint="eastAsia"/>
          <w:color w:val="000000"/>
          <w:lang w:bidi="ar-SA"/>
        </w:rPr>
        <w:t>为项目经理，</w:t>
      </w:r>
      <w:r>
        <w:rPr>
          <w:rFonts w:hint="eastAsia"/>
          <w:color w:val="000000"/>
          <w:u w:val="single"/>
          <w:lang w:bidi="ar-SA"/>
        </w:rPr>
        <w:t xml:space="preserve">             </w:t>
      </w:r>
      <w:r>
        <w:rPr>
          <w:rFonts w:hint="eastAsia"/>
          <w:color w:val="000000"/>
          <w:lang w:bidi="ar-SA"/>
        </w:rPr>
        <w:t>为项目技术负责人，（【可选】并为甲方提供不少于</w:t>
      </w:r>
      <w:r>
        <w:rPr>
          <w:rFonts w:hint="eastAsia"/>
          <w:color w:val="000000"/>
          <w:u w:val="single"/>
          <w:lang w:bidi="ar-SA"/>
        </w:rPr>
        <w:t xml:space="preserve">        </w:t>
      </w:r>
      <w:r>
        <w:rPr>
          <w:rFonts w:hint="eastAsia"/>
          <w:color w:val="000000"/>
          <w:lang w:bidi="ar-SA"/>
        </w:rPr>
        <w:t xml:space="preserve"> 人的常驻现场服务）。（具体团队人员名单在附件2列明）。如乙方根据具体情况重新指定项目经理或项目技术负责人，应当以书面方式通知甲方，并征得甲方的书面同意。未经甲方书面同意，乙方不得擅自更换项目经理或项目技术负责人；如果甲方认为项目经理或项目技术负责人不能履行合同约定的职责，则甲方有权要求乙方限期更换相同资历或者更高资历的项目经理或项目技术负责人。如乙方提供驻场服务，乙方须向甲方提供所有驻场人员的无犯罪记录证明。乙方须向甲方提供乙方全体参与本项目人员的安全背景调查结果。</w:t>
      </w:r>
    </w:p>
    <w:p>
      <w:pPr>
        <w:rPr>
          <w:rFonts w:hint="eastAsia"/>
          <w:color w:val="000000"/>
          <w:lang w:bidi="ar-SA"/>
        </w:rPr>
      </w:pPr>
      <w:r>
        <w:rPr>
          <w:rFonts w:hint="eastAsia"/>
          <w:color w:val="000000"/>
          <w:lang w:bidi="ar-SA"/>
        </w:rPr>
        <w:t>3、需求与需求分析</w:t>
      </w:r>
    </w:p>
    <w:p>
      <w:pPr>
        <w:rPr>
          <w:rFonts w:hint="eastAsia"/>
          <w:color w:val="000000"/>
          <w:lang w:bidi="ar-SA"/>
        </w:rPr>
      </w:pPr>
      <w:r>
        <w:rPr>
          <w:rFonts w:hint="eastAsia"/>
          <w:color w:val="000000"/>
          <w:lang w:bidi="ar-SA"/>
        </w:rPr>
        <w:t>3.1 甲方提出第</w:t>
      </w:r>
      <w:r>
        <w:rPr>
          <w:rFonts w:hint="eastAsia"/>
          <w:color w:val="000000"/>
          <w:u w:val="single"/>
          <w:lang w:bidi="ar-SA"/>
        </w:rPr>
        <w:t xml:space="preserve"> 二 </w:t>
      </w:r>
      <w:r>
        <w:rPr>
          <w:rFonts w:hint="eastAsia"/>
          <w:color w:val="000000"/>
          <w:lang w:bidi="ar-SA"/>
        </w:rPr>
        <w:t>条款中所述项目的建设任务和需求，负责项目的总体组织工作，并保留根据实际工作需求，提出对项目建设方案进行适当修改的权利。</w:t>
      </w:r>
    </w:p>
    <w:p>
      <w:pPr>
        <w:rPr>
          <w:rFonts w:hint="eastAsia"/>
          <w:color w:val="000000"/>
          <w:lang w:bidi="ar-SA"/>
        </w:rPr>
      </w:pPr>
      <w:r>
        <w:rPr>
          <w:rFonts w:hint="eastAsia"/>
          <w:color w:val="000000"/>
          <w:lang w:bidi="ar-SA"/>
        </w:rPr>
        <w:t>3.2 甲、乙双方将根据第</w:t>
      </w:r>
      <w:r>
        <w:rPr>
          <w:rFonts w:hint="eastAsia"/>
          <w:color w:val="000000"/>
          <w:u w:val="single"/>
          <w:lang w:bidi="ar-SA"/>
        </w:rPr>
        <w:t xml:space="preserve"> 二 </w:t>
      </w:r>
      <w:r>
        <w:rPr>
          <w:rFonts w:hint="eastAsia"/>
          <w:color w:val="000000"/>
          <w:lang w:bidi="ar-SA"/>
        </w:rPr>
        <w:t>条款中所述项目的建设任务和需求和甲方所提供的资料与信息共同制作需求分析。甲方在提交有关需求说明、资料和信息时，可以就其中所涉及的功能、目标、需求构成及相关技术问题向乙方咨询或征求意见，乙方应当及时予以解释和答复。</w:t>
      </w:r>
    </w:p>
    <w:p>
      <w:pPr>
        <w:rPr>
          <w:rFonts w:hint="eastAsia"/>
          <w:color w:val="000000"/>
          <w:lang w:bidi="ar-SA"/>
        </w:rPr>
      </w:pPr>
      <w:r>
        <w:rPr>
          <w:rFonts w:hint="eastAsia"/>
          <w:color w:val="000000"/>
          <w:lang w:bidi="ar-SA"/>
        </w:rPr>
        <w:t>3.3 乙方在获取上述需求信息和资料后，应及时完成需求规格说明书、需求分析书。</w:t>
      </w:r>
    </w:p>
    <w:p>
      <w:pPr>
        <w:rPr>
          <w:rFonts w:hint="eastAsia"/>
          <w:color w:val="000000"/>
          <w:lang w:bidi="ar-SA"/>
        </w:rPr>
      </w:pPr>
      <w:r>
        <w:rPr>
          <w:rFonts w:hint="eastAsia"/>
          <w:color w:val="000000"/>
          <w:lang w:bidi="ar-SA"/>
        </w:rPr>
        <w:t>3.4 在本项目建设过程中，乙方应充分考虑甲方建设现状和需求，保证系统的完整性、一致性和扩展性，以利于系统运行及后期的维护和管理，并根据甲方需求，适当充实和调整建设内容。如果存在缺陷乙方应不断地进行修改完善，保证满足甲方的使用要求。</w:t>
      </w:r>
    </w:p>
    <w:p>
      <w:pPr>
        <w:rPr>
          <w:rFonts w:hint="eastAsia"/>
          <w:color w:val="000000"/>
          <w:lang w:bidi="ar-SA"/>
        </w:rPr>
      </w:pPr>
      <w:r>
        <w:rPr>
          <w:rFonts w:hint="eastAsia"/>
          <w:color w:val="000000"/>
          <w:lang w:bidi="ar-SA"/>
        </w:rPr>
        <w:t>4、信息系统项目工程环境提供</w:t>
      </w:r>
    </w:p>
    <w:p>
      <w:pPr>
        <w:rPr>
          <w:rFonts w:hint="eastAsia"/>
          <w:color w:val="000000"/>
          <w:lang w:bidi="ar-SA"/>
        </w:rPr>
      </w:pPr>
      <w:r>
        <w:rPr>
          <w:rFonts w:hint="eastAsia"/>
          <w:color w:val="000000"/>
          <w:lang w:bidi="ar-SA"/>
        </w:rPr>
        <w:t>甲方应为系统项目开发、安装、测试、调试等乙方工作提供必要的工作环境及协助人员。</w:t>
      </w:r>
    </w:p>
    <w:p>
      <w:pPr>
        <w:rPr>
          <w:rFonts w:hint="eastAsia"/>
          <w:color w:val="000000"/>
          <w:lang w:bidi="ar-SA"/>
        </w:rPr>
      </w:pPr>
      <w:r>
        <w:rPr>
          <w:rFonts w:hint="eastAsia"/>
          <w:color w:val="000000"/>
          <w:lang w:bidi="ar-SA"/>
        </w:rPr>
        <w:t>5、转包与分包</w:t>
      </w:r>
    </w:p>
    <w:p>
      <w:pPr>
        <w:rPr>
          <w:rFonts w:hint="eastAsia"/>
          <w:color w:val="000000"/>
          <w:lang w:bidi="ar-SA"/>
        </w:rPr>
      </w:pPr>
      <w:r>
        <w:rPr>
          <w:rFonts w:hint="eastAsia"/>
          <w:color w:val="000000"/>
          <w:lang w:bidi="ar-SA"/>
        </w:rPr>
        <w:t>本合同项下的项目禁止转包。如双方书面同意，乙方可以将本合同项下非主体项目分包给具有相应资质的第三方实施。违反本条约定的，甲方有权解除本合同，乙方应依据本合同约定承担违约责任。</w:t>
      </w:r>
    </w:p>
    <w:p>
      <w:pPr>
        <w:rPr>
          <w:rFonts w:hint="eastAsia"/>
          <w:b/>
          <w:color w:val="000000"/>
          <w:lang w:bidi="ar-SA"/>
        </w:rPr>
      </w:pPr>
      <w:bookmarkStart w:id="64" w:name="_Toc128318270"/>
      <w:r>
        <w:rPr>
          <w:rFonts w:hint="eastAsia"/>
          <w:b/>
          <w:color w:val="000000"/>
          <w:lang w:bidi="ar-SA"/>
        </w:rPr>
        <w:t>四、项目变更</w:t>
      </w:r>
      <w:bookmarkEnd w:id="64"/>
    </w:p>
    <w:p>
      <w:pPr>
        <w:rPr>
          <w:rFonts w:hint="eastAsia"/>
          <w:color w:val="000000"/>
          <w:lang w:bidi="ar-SA"/>
        </w:rPr>
      </w:pPr>
      <w:r>
        <w:rPr>
          <w:rFonts w:hint="eastAsia"/>
          <w:color w:val="000000"/>
          <w:lang w:bidi="ar-SA"/>
        </w:rPr>
        <w:t>为了维护和兼顾各方的利益，确保信息系统的质量，在本合同签署后，甲、乙双方均有权在履行本合同的过程中合理地提出变更、扩展、替换或修改本项目的某些部分的建议，包括增加或减少系统的相应功能/提高有关技术参数/变更交付或安装的时间与地点。为此，双方同意：</w:t>
      </w:r>
    </w:p>
    <w:p>
      <w:pPr>
        <w:rPr>
          <w:rFonts w:hint="eastAsia"/>
          <w:color w:val="000000"/>
          <w:lang w:bidi="ar-SA"/>
        </w:rPr>
      </w:pPr>
      <w:r>
        <w:rPr>
          <w:rFonts w:hint="eastAsia"/>
          <w:color w:val="000000"/>
          <w:lang w:bidi="ar-SA"/>
        </w:rPr>
        <w:t>1、甲方应当将变更请求以书面形式提交给乙方。乙方应在7个工作日内对此作出书面回复，其内容包括该变更对合同价格、项目交付日期、系统性能、项目技术参数的影响和变化以及对合同条款的影响等。</w:t>
      </w:r>
    </w:p>
    <w:p>
      <w:pPr>
        <w:rPr>
          <w:rFonts w:hint="eastAsia"/>
          <w:color w:val="000000"/>
          <w:lang w:bidi="ar-SA"/>
        </w:rPr>
      </w:pPr>
      <w:r>
        <w:rPr>
          <w:rFonts w:hint="eastAsia"/>
          <w:color w:val="000000"/>
          <w:lang w:bidi="ar-SA"/>
        </w:rPr>
        <w:t>2、甲方在收到乙方的回复后，应在5个工作日内以书面方式通知乙方是否接受乙方上述回复。如果甲方接受乙方的上述回复，则双方应对此变更以书面形式予以确认，并按变更后的约定履行本合同。</w:t>
      </w:r>
    </w:p>
    <w:p>
      <w:pPr>
        <w:rPr>
          <w:rFonts w:hint="eastAsia"/>
          <w:color w:val="000000"/>
          <w:lang w:bidi="ar-SA"/>
        </w:rPr>
      </w:pPr>
      <w:r>
        <w:rPr>
          <w:rFonts w:hint="eastAsia"/>
          <w:color w:val="000000"/>
          <w:lang w:bidi="ar-SA"/>
        </w:rPr>
        <w:t>3、如甲方不同意乙方的上述有关价格变化和项目交付日期变更的回复，但该项目的变更如不执行，将会影响信息系统的正常使用或主要功能，则乙方应当执行甲方的变更要求。同时，甲、乙双方均有权按照第十四条的约定解决争议。</w:t>
      </w:r>
    </w:p>
    <w:p>
      <w:pPr>
        <w:rPr>
          <w:rFonts w:hint="eastAsia"/>
          <w:color w:val="000000"/>
          <w:lang w:bidi="ar-SA"/>
        </w:rPr>
      </w:pPr>
      <w:r>
        <w:rPr>
          <w:rFonts w:hint="eastAsia"/>
          <w:color w:val="000000"/>
          <w:lang w:bidi="ar-SA"/>
        </w:rPr>
        <w:t>4、如乙方提出部分项目的变更建议，乙方应同时详细阐明该变更对合同价格、项目交付日期、系统性能、项目技术参数的影响和变化以及对合同条款的影响等。</w:t>
      </w:r>
    </w:p>
    <w:p>
      <w:pPr>
        <w:rPr>
          <w:rFonts w:hint="eastAsia"/>
          <w:color w:val="000000"/>
          <w:lang w:bidi="ar-SA"/>
        </w:rPr>
      </w:pPr>
      <w:r>
        <w:rPr>
          <w:rFonts w:hint="eastAsia"/>
          <w:color w:val="000000"/>
          <w:lang w:bidi="ar-SA"/>
        </w:rPr>
        <w:t>5、甲方在收到乙方的上述变更建议后，应当在7日内以书面方式通知乙方是否同意和接受乙方的上述变更建议。如果甲方接受回复，则双方对此变更以书面形式作出确认，双方按照变更后的约定履行本合同。如甲方不同意乙方的上述建议，双方仍按原合同执行。</w:t>
      </w:r>
    </w:p>
    <w:p>
      <w:pPr>
        <w:rPr>
          <w:rFonts w:hint="eastAsia"/>
          <w:b/>
          <w:color w:val="000000"/>
          <w:lang w:bidi="ar-SA"/>
        </w:rPr>
      </w:pPr>
      <w:r>
        <w:rPr>
          <w:rFonts w:hint="eastAsia"/>
          <w:b/>
          <w:color w:val="000000"/>
          <w:lang w:bidi="ar-SA"/>
        </w:rPr>
        <w:t>五、项目上线、试运行和验收</w:t>
      </w:r>
    </w:p>
    <w:p>
      <w:pPr>
        <w:rPr>
          <w:rFonts w:hint="eastAsia"/>
          <w:color w:val="000000"/>
          <w:lang w:bidi="ar-SA"/>
        </w:rPr>
      </w:pPr>
      <w:r>
        <w:rPr>
          <w:rFonts w:hint="eastAsia"/>
          <w:color w:val="000000"/>
          <w:lang w:bidi="ar-SA"/>
        </w:rPr>
        <w:t>1、乙方应在系统上线前，进行完整系统测试、代码安全审计和漏洞扫描后，向甲方提供详细的系统上线方案，由甲方确认。在甲方确认无误后，乙方应负责按系统上线方案进行系统的安装和调试工作。在安装和调试过程中，乙方应提供各种文档资料，以便于甲方能掌握操作方法和维修方法，并对甲方所提出的问题给予满意的答复。安装和调试完成后，乙方应向甲方提供安装和调试报告，报告中应包括安装和调试结果、安装和调试过程中出现的问题及解决办法等内容。</w:t>
      </w:r>
    </w:p>
    <w:p>
      <w:pPr>
        <w:rPr>
          <w:rFonts w:hint="eastAsia"/>
          <w:color w:val="000000"/>
          <w:lang w:bidi="ar-SA"/>
        </w:rPr>
      </w:pPr>
      <w:r>
        <w:rPr>
          <w:rFonts w:hint="eastAsia"/>
          <w:color w:val="000000"/>
          <w:lang w:bidi="ar-SA"/>
        </w:rPr>
        <w:t>2、系统安装调试完成后进行系统初步验收，初验通过后应进行至少为期</w:t>
      </w:r>
      <w:r>
        <w:rPr>
          <w:rFonts w:hint="eastAsia"/>
          <w:color w:val="000000"/>
          <w:u w:val="single"/>
          <w:lang w:bidi="ar-SA"/>
        </w:rPr>
        <w:t>1</w:t>
      </w:r>
      <w:r>
        <w:rPr>
          <w:rFonts w:hint="eastAsia"/>
          <w:color w:val="000000"/>
          <w:lang w:bidi="ar-SA"/>
        </w:rPr>
        <w:t>个月的试运行，乙方应在现场进行技术服务，负责系统试运行阶段的服务工作。</w:t>
      </w:r>
    </w:p>
    <w:p>
      <w:pPr>
        <w:rPr>
          <w:rFonts w:hint="eastAsia"/>
          <w:color w:val="000000"/>
          <w:lang w:bidi="ar-SA"/>
        </w:rPr>
      </w:pPr>
      <w:r>
        <w:rPr>
          <w:rFonts w:hint="eastAsia"/>
          <w:color w:val="000000"/>
          <w:lang w:bidi="ar-SA"/>
        </w:rPr>
        <w:t>3、在试运行期间，由于各种原因造成某些技术指标达不到要求，乙方应负责解决，试运行期相应顺延。</w:t>
      </w:r>
    </w:p>
    <w:p>
      <w:pPr>
        <w:rPr>
          <w:rFonts w:hint="eastAsia"/>
          <w:color w:val="000000"/>
          <w:lang w:bidi="ar-SA"/>
        </w:rPr>
      </w:pPr>
      <w:r>
        <w:rPr>
          <w:rFonts w:hint="eastAsia"/>
          <w:color w:val="000000"/>
          <w:lang w:bidi="ar-SA"/>
        </w:rPr>
        <w:t>【可选】4、乙方在项目验收前要选择甲方认可的第三方测试机构开展第三方测试工作，保证根据测试结果承担相关整改工作，并出具第三方测试报告。第三方测试费用由乙方承担。</w:t>
      </w:r>
    </w:p>
    <w:p>
      <w:pPr>
        <w:rPr>
          <w:rFonts w:hint="eastAsia"/>
          <w:color w:val="000000"/>
          <w:lang w:bidi="ar-SA"/>
        </w:rPr>
      </w:pPr>
      <w:r>
        <w:rPr>
          <w:rFonts w:hint="eastAsia"/>
          <w:color w:val="000000"/>
          <w:lang w:bidi="ar-SA"/>
        </w:rPr>
        <w:t>5、验收阶段，乙方应严格遵循海关有关验收流程，提交完整的成果物，完成项目整改等工作，乙方应协助甲方完成相关验收准备工作。乙方应对合同相关条款包括安全条款是否履行进行检查。乙方应对照海关信息化项目验收要求进行检查，包括但不限于完成上线合规性检查，代码安全审计和漏洞扫描，源代码入库，提供项目各阶段文档等。乙方应按照计算机软件工程规范的国家标准向甲方提供系统的源代码、系统设计说明书、运维部署手册、用户使用手册、系统测试报告、工时确认单、项目总结报告及甲方要求的其他文档，由甲方审核通过后，结合业务单位提供的使用情况报告出具验收意见确认书。</w:t>
      </w:r>
    </w:p>
    <w:p>
      <w:pPr>
        <w:rPr>
          <w:rFonts w:hint="eastAsia"/>
          <w:color w:val="000000"/>
          <w:lang w:bidi="ar-SA"/>
        </w:rPr>
      </w:pPr>
      <w:r>
        <w:rPr>
          <w:rFonts w:hint="eastAsia"/>
          <w:color w:val="000000"/>
          <w:lang w:bidi="ar-SA"/>
        </w:rPr>
        <w:t>6、在本项目实施过程中，乙方应按照《国家电子政务工程建设项目档案管理暂行办法》等相关文件的要求，分阶段及时向甲方提供服务报告、完备的管理及技术文件和资料，以满足系统软、硬件设备安装、管理及运行维护、工程和项目管理等需要。文档以纸质文件和电子资料的形式提供。</w:t>
      </w:r>
    </w:p>
    <w:p>
      <w:pPr>
        <w:rPr>
          <w:rFonts w:hint="eastAsia"/>
          <w:b/>
          <w:color w:val="000000"/>
          <w:lang w:bidi="ar-SA"/>
        </w:rPr>
      </w:pPr>
      <w:bookmarkStart w:id="65" w:name="_Toc128318271"/>
      <w:r>
        <w:rPr>
          <w:rFonts w:hint="eastAsia"/>
          <w:b/>
          <w:color w:val="000000"/>
          <w:lang w:bidi="ar-SA"/>
        </w:rPr>
        <w:t>六、所有权、知识产权和使用权</w:t>
      </w:r>
      <w:bookmarkEnd w:id="65"/>
    </w:p>
    <w:p>
      <w:pPr>
        <w:rPr>
          <w:rFonts w:hint="eastAsia"/>
          <w:color w:val="000000"/>
          <w:lang w:bidi="ar-SA"/>
        </w:rPr>
      </w:pPr>
      <w:r>
        <w:rPr>
          <w:rFonts w:hint="eastAsia"/>
          <w:color w:val="000000"/>
          <w:lang w:bidi="ar-SA"/>
        </w:rPr>
        <w:t>1、知识产权</w:t>
      </w:r>
    </w:p>
    <w:p>
      <w:pPr>
        <w:rPr>
          <w:rFonts w:hint="eastAsia"/>
          <w:color w:val="000000"/>
          <w:lang w:bidi="ar-SA"/>
        </w:rPr>
      </w:pPr>
      <w:r>
        <w:rPr>
          <w:rFonts w:hint="eastAsia"/>
          <w:color w:val="000000"/>
          <w:lang w:bidi="ar-SA"/>
        </w:rPr>
        <w:t>在合同履行过程中所产生的技术成果的所有权、完整的知识产权（包括但不限于著作权、专利权、商标权以及知识产权申请权等）及其它有关的权利均归甲方所有。由于乙方的原因造成甲方的上述权利被侵害的，由乙方负责赔偿与之相关的一切损失。乙方应向甲方提供该项目软件开发全部源代码（含质保期内的后续升级版本）等技术资料，保障甲方的二次开发权等权利，乙方不得向任何第三方提供。</w:t>
      </w:r>
    </w:p>
    <w:p>
      <w:pPr>
        <w:rPr>
          <w:rFonts w:hint="eastAsia"/>
          <w:color w:val="000000"/>
          <w:lang w:bidi="ar-SA"/>
        </w:rPr>
      </w:pPr>
      <w:r>
        <w:rPr>
          <w:rFonts w:hint="eastAsia"/>
          <w:color w:val="000000"/>
          <w:lang w:bidi="ar-SA"/>
        </w:rPr>
        <w:t>2、乙方保证在服务提供过程所使用的产品、技术以及开发服务成果不会受到任何第三方提出侵犯知识产权的指控。如果任何第三方提出侵权指控，乙方必须负责与第三方交涉和承担可能发生的一切法律责任，并承担甲方因此而遭受的一切损失和费用（包括但不限于律师费、诉讼费）。</w:t>
      </w:r>
    </w:p>
    <w:p>
      <w:pPr>
        <w:rPr>
          <w:rFonts w:hint="eastAsia"/>
          <w:color w:val="000000"/>
          <w:lang w:bidi="ar-SA"/>
        </w:rPr>
      </w:pPr>
      <w:r>
        <w:rPr>
          <w:rFonts w:hint="eastAsia"/>
          <w:color w:val="000000"/>
          <w:lang w:bidi="ar-SA"/>
        </w:rPr>
        <w:t>3、乙方在项目的实施过程中，如果根据设计需要购置其他软件产品或组件，包括乙方自主知识产权的产品，都必须向甲方做出详细说明，并列出软件产品的详细清单，包括产品名称、功能、用途、供应商、用户数、质量保证期等。并承诺对这些产品提供与自行开发软件同样的服务。</w:t>
      </w:r>
    </w:p>
    <w:p>
      <w:pPr>
        <w:rPr>
          <w:rFonts w:hint="eastAsia"/>
          <w:color w:val="000000"/>
          <w:lang w:bidi="ar-SA"/>
        </w:rPr>
      </w:pPr>
      <w:r>
        <w:rPr>
          <w:rFonts w:hint="eastAsia"/>
          <w:color w:val="000000"/>
          <w:lang w:bidi="ar-SA"/>
        </w:rPr>
        <w:t>4、本项目开发软件文档版权归甲方所有，乙方不得以任何形式向第三方泄露。</w:t>
      </w:r>
    </w:p>
    <w:p>
      <w:pPr>
        <w:rPr>
          <w:rFonts w:hint="eastAsia"/>
          <w:color w:val="000000"/>
          <w:lang w:bidi="ar-SA"/>
        </w:rPr>
      </w:pPr>
      <w:r>
        <w:rPr>
          <w:rFonts w:hint="eastAsia"/>
          <w:color w:val="000000"/>
          <w:lang w:bidi="ar-SA"/>
        </w:rPr>
        <w:t>5、甲方有权对本项目涉及的所有成果在海关范围内进行推广应用。</w:t>
      </w:r>
    </w:p>
    <w:p>
      <w:pPr>
        <w:rPr>
          <w:rFonts w:hint="eastAsia"/>
          <w:color w:val="000000"/>
          <w:lang w:bidi="ar-SA"/>
        </w:rPr>
      </w:pPr>
      <w:r>
        <w:rPr>
          <w:rFonts w:hint="eastAsia"/>
          <w:color w:val="000000"/>
          <w:lang w:bidi="ar-SA"/>
        </w:rPr>
        <w:t>6、在本合同项下的任何权利和义务不因合同双方发生收购、兼并、重组、分立而发生变化。如果发生上述情形，则本合同项下的权利随之转移至收购、兼并、重组或分立后成立的单位。如果双方在本合同项下的各项权利和义务由后成立的单位分别享有的，则甲、乙双方与后成立的单位分别享有相关权利和义务。</w:t>
      </w:r>
    </w:p>
    <w:p>
      <w:pPr>
        <w:rPr>
          <w:rFonts w:hint="eastAsia"/>
          <w:b/>
          <w:color w:val="000000"/>
          <w:lang w:bidi="ar-SA"/>
        </w:rPr>
      </w:pPr>
      <w:bookmarkStart w:id="66" w:name="_Toc128318272"/>
      <w:r>
        <w:rPr>
          <w:rFonts w:hint="eastAsia"/>
          <w:b/>
          <w:color w:val="000000"/>
          <w:lang w:bidi="ar-SA"/>
        </w:rPr>
        <w:t>七、价格与付款方式</w:t>
      </w:r>
      <w:bookmarkEnd w:id="66"/>
    </w:p>
    <w:p>
      <w:pPr>
        <w:rPr>
          <w:rFonts w:hint="eastAsia"/>
          <w:color w:val="000000"/>
          <w:lang w:bidi="ar-SA"/>
        </w:rPr>
      </w:pPr>
      <w:r>
        <w:rPr>
          <w:rFonts w:hint="eastAsia"/>
          <w:color w:val="000000"/>
          <w:lang w:bidi="ar-SA"/>
        </w:rPr>
        <w:t>1、本合同总金额：</w:t>
      </w:r>
      <w:r>
        <w:rPr>
          <w:rFonts w:hint="eastAsia"/>
          <w:color w:val="000000"/>
          <w:u w:val="single"/>
          <w:lang w:bidi="ar-SA"/>
        </w:rPr>
        <w:t xml:space="preserve"> 人民币              元 </w:t>
      </w:r>
      <w:r>
        <w:rPr>
          <w:rFonts w:hint="eastAsia"/>
          <w:color w:val="000000"/>
          <w:lang w:bidi="ar-SA"/>
        </w:rPr>
        <w:t>（大写：</w:t>
      </w:r>
      <w:r>
        <w:rPr>
          <w:rFonts w:hint="eastAsia"/>
          <w:color w:val="000000"/>
          <w:u w:val="single"/>
          <w:lang w:bidi="ar-SA"/>
        </w:rPr>
        <w:t xml:space="preserve">                   元整）。</w:t>
      </w:r>
    </w:p>
    <w:p>
      <w:pPr>
        <w:rPr>
          <w:color w:val="000000"/>
          <w:lang w:bidi="ar-SA"/>
        </w:rPr>
      </w:pPr>
      <w:r>
        <w:rPr>
          <w:rFonts w:hint="eastAsia"/>
          <w:color w:val="000000"/>
          <w:lang w:bidi="ar-SA"/>
        </w:rPr>
        <w:t xml:space="preserve">2、付款方式: </w:t>
      </w:r>
    </w:p>
    <w:p>
      <w:pPr>
        <w:rPr>
          <w:rFonts w:hint="eastAsia"/>
          <w:bCs/>
          <w:color w:val="000000"/>
          <w:lang w:bidi="ar-SA"/>
        </w:rPr>
      </w:pPr>
      <w:r>
        <w:rPr>
          <w:rFonts w:hint="eastAsia"/>
          <w:bCs/>
          <w:color w:val="000000"/>
          <w:lang w:bidi="ar-SA"/>
        </w:rPr>
        <w:t>（1）、自合同签订之日起7个工作日内，乙方</w:t>
      </w:r>
      <w:r>
        <w:rPr>
          <w:rFonts w:hint="eastAsia"/>
          <w:color w:val="000000"/>
          <w:lang w:bidi="ar-SA"/>
        </w:rPr>
        <w:t>向甲方提供合同金额的</w:t>
      </w:r>
      <w:r>
        <w:rPr>
          <w:color w:val="000000"/>
          <w:u w:val="single"/>
          <w:lang w:bidi="ar-SA"/>
        </w:rPr>
        <w:t>50</w:t>
      </w:r>
      <w:r>
        <w:rPr>
          <w:rFonts w:hint="eastAsia"/>
          <w:color w:val="000000"/>
          <w:u w:val="single"/>
          <w:lang w:bidi="ar-SA"/>
        </w:rPr>
        <w:t>%</w:t>
      </w:r>
      <w:r>
        <w:rPr>
          <w:rFonts w:hint="eastAsia"/>
          <w:color w:val="000000"/>
          <w:lang w:bidi="ar-SA"/>
        </w:rPr>
        <w:t>金额发票(原件)</w:t>
      </w:r>
      <w:r>
        <w:rPr>
          <w:rFonts w:hint="eastAsia"/>
          <w:bCs/>
          <w:color w:val="000000"/>
          <w:lang w:bidi="ar-SA"/>
        </w:rPr>
        <w:t>,甲方收到</w:t>
      </w:r>
      <w:r>
        <w:rPr>
          <w:rFonts w:hint="eastAsia"/>
          <w:bCs/>
          <w:iCs/>
          <w:color w:val="000000"/>
          <w:lang w:bidi="en-US"/>
        </w:rPr>
        <w:t>合同（正文部分复印件）、中标通知书（或成交通知书）、发票（原件）、履约保证金单据</w:t>
      </w:r>
      <w:r>
        <w:rPr>
          <w:rFonts w:hint="eastAsia"/>
          <w:bCs/>
          <w:color w:val="000000"/>
          <w:lang w:bidi="ar-SA"/>
        </w:rPr>
        <w:t>后</w:t>
      </w:r>
      <w:r>
        <w:rPr>
          <w:rFonts w:hint="eastAsia"/>
          <w:bCs/>
          <w:iCs/>
          <w:color w:val="000000"/>
          <w:lang w:bidi="en-US"/>
        </w:rPr>
        <w:t>10个工作日</w:t>
      </w:r>
      <w:r>
        <w:rPr>
          <w:rFonts w:hint="eastAsia"/>
          <w:bCs/>
          <w:color w:val="000000"/>
          <w:lang w:bidi="ar-SA"/>
        </w:rPr>
        <w:t>内，支付合同金额</w:t>
      </w:r>
      <w:r>
        <w:rPr>
          <w:bCs/>
          <w:color w:val="000000"/>
          <w:u w:val="single"/>
          <w:lang w:bidi="ar-SA"/>
        </w:rPr>
        <w:t>50</w:t>
      </w:r>
      <w:r>
        <w:rPr>
          <w:rFonts w:hint="eastAsia"/>
          <w:bCs/>
          <w:color w:val="000000"/>
          <w:u w:val="single"/>
          <w:lang w:bidi="ar-SA"/>
        </w:rPr>
        <w:t>%</w:t>
      </w:r>
      <w:r>
        <w:rPr>
          <w:rFonts w:hint="eastAsia"/>
          <w:bCs/>
          <w:color w:val="000000"/>
          <w:lang w:bidi="ar-SA"/>
        </w:rPr>
        <w:t>给乙方，即</w:t>
      </w:r>
      <w:r>
        <w:rPr>
          <w:rFonts w:hint="eastAsia"/>
          <w:bCs/>
          <w:color w:val="000000"/>
          <w:u w:val="single"/>
          <w:lang w:bidi="ar-SA"/>
        </w:rPr>
        <w:t xml:space="preserve">人民币           </w:t>
      </w:r>
      <w:r>
        <w:rPr>
          <w:rFonts w:hint="eastAsia"/>
          <w:bCs/>
          <w:color w:val="000000"/>
          <w:lang w:bidi="ar-SA"/>
        </w:rPr>
        <w:t>元</w:t>
      </w:r>
      <w:r>
        <w:rPr>
          <w:rFonts w:hint="eastAsia"/>
          <w:color w:val="000000"/>
          <w:lang w:bidi="ar-SA"/>
        </w:rPr>
        <w:t>（大写：</w:t>
      </w:r>
      <w:r>
        <w:rPr>
          <w:rFonts w:hint="eastAsia"/>
          <w:color w:val="000000"/>
          <w:u w:val="single"/>
          <w:lang w:bidi="ar-SA"/>
        </w:rPr>
        <w:t xml:space="preserve">                 元整）</w:t>
      </w:r>
      <w:r>
        <w:rPr>
          <w:rFonts w:hint="eastAsia"/>
          <w:bCs/>
          <w:color w:val="000000"/>
          <w:lang w:bidi="ar-SA"/>
        </w:rPr>
        <w:t>。</w:t>
      </w:r>
    </w:p>
    <w:p>
      <w:pPr>
        <w:rPr>
          <w:rFonts w:hint="eastAsia"/>
          <w:bCs/>
          <w:color w:val="000000"/>
          <w:lang w:bidi="ar-SA"/>
        </w:rPr>
      </w:pPr>
      <w:r>
        <w:rPr>
          <w:rFonts w:hint="eastAsia"/>
          <w:bCs/>
          <w:color w:val="000000"/>
          <w:lang w:bidi="ar-SA"/>
        </w:rPr>
        <w:t>（2）、项目</w:t>
      </w:r>
      <w:r>
        <w:rPr>
          <w:bCs/>
          <w:color w:val="000000"/>
          <w:lang w:bidi="ar-SA"/>
        </w:rPr>
        <w:t>完成</w:t>
      </w:r>
      <w:r>
        <w:rPr>
          <w:rFonts w:hint="eastAsia"/>
          <w:bCs/>
          <w:iCs/>
          <w:color w:val="000000"/>
          <w:lang w:bidi="en-US"/>
        </w:rPr>
        <w:t>系统功能开发，具备上线条件</w:t>
      </w:r>
      <w:r>
        <w:rPr>
          <w:rFonts w:hint="eastAsia"/>
          <w:color w:val="000000"/>
          <w:lang w:bidi="ar-SA"/>
        </w:rPr>
        <w:t>后10日内</w:t>
      </w:r>
      <w:r>
        <w:rPr>
          <w:rFonts w:hint="eastAsia"/>
          <w:bCs/>
          <w:color w:val="000000"/>
          <w:lang w:bidi="ar-SA"/>
        </w:rPr>
        <w:t>，乙方</w:t>
      </w:r>
      <w:r>
        <w:rPr>
          <w:rFonts w:hint="eastAsia"/>
          <w:color w:val="000000"/>
          <w:lang w:bidi="ar-SA"/>
        </w:rPr>
        <w:t>向甲方提供合同金额的</w:t>
      </w:r>
      <w:r>
        <w:rPr>
          <w:color w:val="000000"/>
          <w:u w:val="single"/>
          <w:lang w:bidi="ar-SA"/>
        </w:rPr>
        <w:t>40</w:t>
      </w:r>
      <w:r>
        <w:rPr>
          <w:rFonts w:hint="eastAsia"/>
          <w:color w:val="000000"/>
          <w:u w:val="single"/>
          <w:lang w:bidi="ar-SA"/>
        </w:rPr>
        <w:t>%</w:t>
      </w:r>
      <w:r>
        <w:rPr>
          <w:rFonts w:hint="eastAsia"/>
          <w:color w:val="000000"/>
          <w:lang w:bidi="ar-SA"/>
        </w:rPr>
        <w:t>金额发票(原件)，</w:t>
      </w:r>
      <w:r>
        <w:rPr>
          <w:rFonts w:hint="eastAsia"/>
          <w:bCs/>
          <w:color w:val="000000"/>
          <w:lang w:bidi="ar-SA"/>
        </w:rPr>
        <w:t>甲方收到</w:t>
      </w:r>
      <w:r>
        <w:rPr>
          <w:rFonts w:hint="eastAsia"/>
          <w:bCs/>
          <w:iCs/>
          <w:color w:val="000000"/>
          <w:lang w:bidi="en-US"/>
        </w:rPr>
        <w:t>合同（正文部分复印件）、中标通知书（或成交通知书）、发票（原件）、上线证明（原件）</w:t>
      </w:r>
      <w:r>
        <w:rPr>
          <w:rFonts w:hint="eastAsia"/>
          <w:bCs/>
          <w:color w:val="000000"/>
          <w:lang w:bidi="ar-SA"/>
        </w:rPr>
        <w:t>后</w:t>
      </w:r>
      <w:r>
        <w:rPr>
          <w:rFonts w:hint="eastAsia"/>
          <w:bCs/>
          <w:iCs/>
          <w:color w:val="000000"/>
          <w:lang w:bidi="en-US"/>
        </w:rPr>
        <w:t>10个工作日</w:t>
      </w:r>
      <w:r>
        <w:rPr>
          <w:rFonts w:hint="eastAsia"/>
          <w:bCs/>
          <w:color w:val="000000"/>
          <w:lang w:bidi="ar-SA"/>
        </w:rPr>
        <w:t>内支付合同金额</w:t>
      </w:r>
      <w:r>
        <w:rPr>
          <w:bCs/>
          <w:color w:val="000000"/>
          <w:u w:val="single"/>
          <w:lang w:bidi="ar-SA"/>
        </w:rPr>
        <w:t>40</w:t>
      </w:r>
      <w:r>
        <w:rPr>
          <w:rFonts w:hint="eastAsia"/>
          <w:bCs/>
          <w:color w:val="000000"/>
          <w:u w:val="single"/>
          <w:lang w:bidi="ar-SA"/>
        </w:rPr>
        <w:t>%</w:t>
      </w:r>
      <w:r>
        <w:rPr>
          <w:rFonts w:hint="eastAsia"/>
          <w:bCs/>
          <w:color w:val="000000"/>
          <w:lang w:bidi="ar-SA"/>
        </w:rPr>
        <w:t>给乙方，即</w:t>
      </w:r>
      <w:r>
        <w:rPr>
          <w:rFonts w:hint="eastAsia"/>
          <w:bCs/>
          <w:color w:val="000000"/>
          <w:u w:val="single"/>
          <w:lang w:bidi="ar-SA"/>
        </w:rPr>
        <w:t xml:space="preserve">人民币           </w:t>
      </w:r>
      <w:r>
        <w:rPr>
          <w:rFonts w:hint="eastAsia"/>
          <w:bCs/>
          <w:color w:val="000000"/>
          <w:lang w:bidi="ar-SA"/>
        </w:rPr>
        <w:t>元</w:t>
      </w:r>
      <w:r>
        <w:rPr>
          <w:rFonts w:hint="eastAsia"/>
          <w:color w:val="000000"/>
          <w:lang w:bidi="ar-SA"/>
        </w:rPr>
        <w:t>（大写：</w:t>
      </w:r>
      <w:r>
        <w:rPr>
          <w:rFonts w:hint="eastAsia"/>
          <w:color w:val="000000"/>
          <w:u w:val="single"/>
          <w:lang w:bidi="ar-SA"/>
        </w:rPr>
        <w:t xml:space="preserve">                 元整）</w:t>
      </w:r>
      <w:r>
        <w:rPr>
          <w:rFonts w:hint="eastAsia"/>
          <w:bCs/>
          <w:color w:val="000000"/>
          <w:lang w:bidi="ar-SA"/>
        </w:rPr>
        <w:t>。</w:t>
      </w:r>
    </w:p>
    <w:p>
      <w:pPr>
        <w:rPr>
          <w:bCs/>
          <w:color w:val="000000"/>
          <w:lang w:bidi="ar-SA"/>
        </w:rPr>
      </w:pPr>
      <w:r>
        <w:rPr>
          <w:rFonts w:hint="eastAsia"/>
          <w:bCs/>
          <w:color w:val="000000"/>
          <w:lang w:bidi="ar-SA"/>
        </w:rPr>
        <w:t>（</w:t>
      </w:r>
      <w:r>
        <w:rPr>
          <w:bCs/>
          <w:color w:val="000000"/>
          <w:lang w:bidi="ar-SA"/>
        </w:rPr>
        <w:t>3</w:t>
      </w:r>
      <w:r>
        <w:rPr>
          <w:rFonts w:hint="eastAsia"/>
          <w:bCs/>
          <w:color w:val="000000"/>
          <w:lang w:bidi="ar-SA"/>
        </w:rPr>
        <w:t>）、项目完成</w:t>
      </w:r>
      <w:r>
        <w:rPr>
          <w:bCs/>
          <w:color w:val="000000"/>
          <w:lang w:bidi="ar-SA"/>
        </w:rPr>
        <w:t>合同</w:t>
      </w:r>
      <w:r>
        <w:rPr>
          <w:rFonts w:hint="eastAsia"/>
          <w:bCs/>
          <w:color w:val="000000"/>
          <w:lang w:bidi="ar-SA"/>
        </w:rPr>
        <w:t>验收后10日内，乙方向甲方提供合同金额的</w:t>
      </w:r>
      <w:r>
        <w:rPr>
          <w:bCs/>
          <w:color w:val="000000"/>
          <w:u w:val="single"/>
          <w:lang w:bidi="ar-SA"/>
        </w:rPr>
        <w:t>10</w:t>
      </w:r>
      <w:r>
        <w:rPr>
          <w:rFonts w:hint="eastAsia"/>
          <w:bCs/>
          <w:color w:val="000000"/>
          <w:u w:val="single"/>
          <w:lang w:bidi="ar-SA"/>
        </w:rPr>
        <w:t>%</w:t>
      </w:r>
      <w:r>
        <w:rPr>
          <w:rFonts w:hint="eastAsia"/>
          <w:bCs/>
          <w:color w:val="000000"/>
          <w:lang w:bidi="ar-SA"/>
        </w:rPr>
        <w:t>金额发票(原件)，甲方收到</w:t>
      </w:r>
      <w:r>
        <w:rPr>
          <w:rFonts w:hint="eastAsia"/>
          <w:bCs/>
          <w:iCs/>
          <w:color w:val="000000"/>
          <w:lang w:bidi="en-US"/>
        </w:rPr>
        <w:t>合同（正文部分复印件）、中标通知书（或成交通知书）、发票（原件）、合同验收合格报告（原件）</w:t>
      </w:r>
      <w:r>
        <w:rPr>
          <w:rFonts w:hint="eastAsia"/>
          <w:bCs/>
          <w:color w:val="000000"/>
          <w:lang w:bidi="ar-SA"/>
        </w:rPr>
        <w:t>后</w:t>
      </w:r>
      <w:r>
        <w:rPr>
          <w:rFonts w:hint="eastAsia"/>
          <w:bCs/>
          <w:iCs/>
          <w:color w:val="000000"/>
          <w:lang w:bidi="en-US"/>
        </w:rPr>
        <w:t>10个工作日</w:t>
      </w:r>
      <w:r>
        <w:rPr>
          <w:rFonts w:hint="eastAsia"/>
          <w:bCs/>
          <w:color w:val="000000"/>
          <w:lang w:bidi="ar-SA"/>
        </w:rPr>
        <w:t>内支付合同金额</w:t>
      </w:r>
      <w:r>
        <w:rPr>
          <w:bCs/>
          <w:color w:val="000000"/>
          <w:u w:val="single"/>
          <w:lang w:bidi="ar-SA"/>
        </w:rPr>
        <w:t>10</w:t>
      </w:r>
      <w:r>
        <w:rPr>
          <w:rFonts w:hint="eastAsia"/>
          <w:bCs/>
          <w:color w:val="000000"/>
          <w:u w:val="single"/>
          <w:lang w:bidi="ar-SA"/>
        </w:rPr>
        <w:t>%</w:t>
      </w:r>
      <w:r>
        <w:rPr>
          <w:rFonts w:hint="eastAsia"/>
          <w:bCs/>
          <w:color w:val="000000"/>
          <w:lang w:bidi="ar-SA"/>
        </w:rPr>
        <w:t>的尾款给乙方，即</w:t>
      </w:r>
      <w:r>
        <w:rPr>
          <w:rFonts w:hint="eastAsia"/>
          <w:bCs/>
          <w:color w:val="000000"/>
          <w:u w:val="single"/>
          <w:lang w:bidi="ar-SA"/>
        </w:rPr>
        <w:t xml:space="preserve">人民币           </w:t>
      </w:r>
      <w:r>
        <w:rPr>
          <w:rFonts w:hint="eastAsia"/>
          <w:bCs/>
          <w:color w:val="000000"/>
          <w:lang w:bidi="ar-SA"/>
        </w:rPr>
        <w:t>元（大写：</w:t>
      </w:r>
      <w:r>
        <w:rPr>
          <w:rFonts w:hint="eastAsia"/>
          <w:bCs/>
          <w:color w:val="000000"/>
          <w:u w:val="single"/>
          <w:lang w:bidi="ar-SA"/>
        </w:rPr>
        <w:t xml:space="preserve">                 元整）</w:t>
      </w:r>
      <w:r>
        <w:rPr>
          <w:rFonts w:hint="eastAsia"/>
          <w:bCs/>
          <w:color w:val="000000"/>
          <w:lang w:bidi="ar-SA"/>
        </w:rPr>
        <w:t>。</w:t>
      </w:r>
    </w:p>
    <w:p>
      <w:pPr>
        <w:rPr>
          <w:bCs/>
          <w:iCs/>
          <w:color w:val="000000"/>
          <w:bdr w:val="none" w:sz="0" w:space="0" w:color="auto"/>
        </w:rPr>
      </w:pPr>
      <w:r>
        <w:rPr>
          <w:rFonts w:hint="eastAsia"/>
          <w:bCs/>
          <w:iCs/>
          <w:color w:val="000000"/>
          <w:lang w:bidi="ar-SA"/>
        </w:rPr>
        <w:t>（</w:t>
      </w:r>
      <w:r>
        <w:rPr>
          <w:bCs/>
          <w:iCs/>
          <w:color w:val="000000"/>
          <w:lang w:bidi="ar-SA"/>
        </w:rPr>
        <w:t>4</w:t>
      </w:r>
      <w:r>
        <w:rPr>
          <w:rFonts w:hint="eastAsia"/>
          <w:bCs/>
          <w:iCs/>
          <w:color w:val="000000"/>
          <w:lang w:bidi="ar-SA"/>
        </w:rPr>
        <w:t>）、</w:t>
      </w:r>
      <w:r>
        <w:rPr>
          <w:rFonts w:hint="eastAsia"/>
          <w:bCs/>
          <w:iCs/>
          <w:color w:val="000000"/>
          <w:bdr w:val="none" w:sz="0" w:space="0" w:color="auto"/>
        </w:rPr>
        <w:t>在</w:t>
      </w:r>
      <w:r>
        <w:rPr>
          <w:bCs/>
          <w:iCs/>
          <w:color w:val="000000"/>
          <w:bdr w:val="none" w:sz="0" w:space="0" w:color="auto"/>
        </w:rPr>
        <w:t>中标人</w:t>
      </w:r>
      <w:r>
        <w:rPr>
          <w:rFonts w:hint="eastAsia"/>
          <w:bCs/>
          <w:iCs/>
          <w:color w:val="000000"/>
          <w:bdr w:val="none" w:sz="0" w:space="0" w:color="auto"/>
        </w:rPr>
        <w:t>无违约情形的前提下，银行履约保函或履约保证金在有效期（从提交保证金之日起至合同</w:t>
      </w:r>
      <w:r>
        <w:rPr>
          <w:bCs/>
          <w:iCs/>
          <w:color w:val="000000"/>
          <w:bdr w:val="none" w:sz="0" w:space="0" w:color="auto"/>
        </w:rPr>
        <w:t>1</w:t>
      </w:r>
      <w:r>
        <w:rPr>
          <w:rFonts w:hint="eastAsia"/>
          <w:bCs/>
          <w:iCs/>
          <w:color w:val="000000"/>
          <w:bdr w:val="none" w:sz="0" w:space="0" w:color="auto"/>
        </w:rPr>
        <w:t>年质保期满后</w:t>
      </w:r>
      <w:r>
        <w:rPr>
          <w:bCs/>
          <w:iCs/>
          <w:color w:val="000000"/>
          <w:bdr w:val="none" w:sz="0" w:space="0" w:color="auto"/>
        </w:rPr>
        <w:t>30</w:t>
      </w:r>
      <w:r>
        <w:rPr>
          <w:rFonts w:hint="eastAsia"/>
          <w:bCs/>
          <w:iCs/>
          <w:color w:val="000000"/>
          <w:bdr w:val="none" w:sz="0" w:space="0" w:color="auto"/>
        </w:rPr>
        <w:t>个工作日止）满，自乙方提出申请后</w:t>
      </w:r>
      <w:r>
        <w:rPr>
          <w:bCs/>
          <w:iCs/>
          <w:color w:val="000000"/>
          <w:bdr w:val="none" w:sz="0" w:space="0" w:color="auto"/>
        </w:rPr>
        <w:t>20</w:t>
      </w:r>
      <w:r>
        <w:rPr>
          <w:rFonts w:hint="eastAsia"/>
          <w:bCs/>
          <w:iCs/>
          <w:color w:val="000000"/>
          <w:bdr w:val="none" w:sz="0" w:space="0" w:color="auto"/>
        </w:rPr>
        <w:t>个工作日内无息退还。</w:t>
      </w:r>
    </w:p>
    <w:p>
      <w:pPr>
        <w:rPr>
          <w:bCs/>
          <w:color w:val="000000"/>
          <w:lang w:bidi="ar-SA"/>
        </w:rPr>
      </w:pPr>
      <w:r>
        <w:rPr>
          <w:bCs/>
          <w:iCs/>
          <w:color w:val="000000"/>
          <w:bdr w:val="none" w:sz="0" w:space="0" w:color="auto"/>
        </w:rPr>
        <w:t>（5）、</w:t>
      </w:r>
      <w:r>
        <w:rPr>
          <w:rFonts w:hint="eastAsia"/>
          <w:bCs/>
          <w:iCs/>
          <w:color w:val="000000"/>
          <w:lang w:bidi="en-US"/>
        </w:rPr>
        <w:t>因财政集中支付延误时间不计算在内，中标人提交付款单据延迟、缺失及账户信息错误的，采购人有权相应顺延付款期限，且不承担延误付款责任。</w:t>
      </w:r>
    </w:p>
    <w:p>
      <w:pPr>
        <w:rPr>
          <w:rFonts w:hint="eastAsia"/>
          <w:color w:val="000000"/>
          <w:lang w:bidi="ar-SA"/>
        </w:rPr>
      </w:pPr>
      <w:r>
        <w:rPr>
          <w:rFonts w:hint="eastAsia"/>
          <w:color w:val="000000"/>
          <w:lang w:bidi="ar-SA"/>
        </w:rPr>
        <w:t>3、相关税费</w:t>
      </w:r>
    </w:p>
    <w:p>
      <w:pPr>
        <w:rPr>
          <w:rFonts w:hint="eastAsia"/>
          <w:color w:val="000000"/>
          <w:lang w:bidi="ar-SA"/>
        </w:rPr>
      </w:pPr>
      <w:r>
        <w:rPr>
          <w:rFonts w:hint="eastAsia"/>
          <w:color w:val="000000"/>
          <w:lang w:bidi="ar-SA"/>
        </w:rPr>
        <w:t>与本合同有关的一切税费均由乙方负担。</w:t>
      </w:r>
    </w:p>
    <w:p>
      <w:pPr>
        <w:rPr>
          <w:rFonts w:hint="eastAsia"/>
          <w:bCs/>
          <w:color w:val="000000"/>
          <w:lang w:bidi="ar-SA"/>
        </w:rPr>
      </w:pPr>
      <w:r>
        <w:rPr>
          <w:rFonts w:hint="eastAsia"/>
          <w:bCs/>
          <w:color w:val="000000"/>
          <w:lang w:bidi="ar-SA"/>
        </w:rPr>
        <w:t>4、若出现财政资金不到位、集中支付延误、工程延期等情况，由双方协商支付。</w:t>
      </w:r>
    </w:p>
    <w:p>
      <w:pPr>
        <w:rPr>
          <w:rFonts w:hint="eastAsia"/>
          <w:b/>
          <w:color w:val="000000"/>
          <w:lang w:bidi="ar-SA"/>
        </w:rPr>
      </w:pPr>
      <w:bookmarkStart w:id="67" w:name="_Toc128318273"/>
      <w:r>
        <w:rPr>
          <w:rFonts w:hint="eastAsia"/>
          <w:b/>
          <w:color w:val="000000"/>
          <w:lang w:bidi="ar-SA"/>
        </w:rPr>
        <w:t>八、保密与</w:t>
      </w:r>
      <w:bookmarkEnd w:id="67"/>
      <w:r>
        <w:rPr>
          <w:rFonts w:hint="eastAsia"/>
          <w:b/>
          <w:color w:val="000000"/>
          <w:lang w:bidi="ar-SA"/>
        </w:rPr>
        <w:t>信息安全</w:t>
      </w:r>
    </w:p>
    <w:p>
      <w:pPr>
        <w:rPr>
          <w:rFonts w:hint="eastAsia"/>
          <w:color w:val="000000"/>
          <w:lang w:bidi="ar-SA"/>
        </w:rPr>
      </w:pPr>
      <w:r>
        <w:rPr>
          <w:rFonts w:hint="eastAsia"/>
          <w:color w:val="000000"/>
          <w:lang w:bidi="ar-SA"/>
        </w:rPr>
        <w:t>1. 信息传递</w:t>
      </w:r>
    </w:p>
    <w:p>
      <w:pPr>
        <w:rPr>
          <w:rFonts w:hint="eastAsia"/>
          <w:color w:val="000000"/>
          <w:lang w:bidi="ar-SA"/>
        </w:rPr>
      </w:pPr>
      <w:r>
        <w:rPr>
          <w:rFonts w:hint="eastAsia"/>
          <w:color w:val="000000"/>
          <w:lang w:bidi="ar-SA"/>
        </w:rPr>
        <w:t>在本合同的履行期内，任何一方可以获得与本项目相关的对方的商业秘密，对此双方皆应谨慎地进行披露和接受。</w:t>
      </w:r>
    </w:p>
    <w:p>
      <w:pPr>
        <w:rPr>
          <w:rFonts w:hint="eastAsia"/>
          <w:color w:val="000000"/>
          <w:lang w:bidi="ar-SA"/>
        </w:rPr>
      </w:pPr>
      <w:r>
        <w:rPr>
          <w:rFonts w:hint="eastAsia"/>
          <w:color w:val="000000"/>
          <w:lang w:bidi="ar-SA"/>
        </w:rPr>
        <w:t>2. 保密</w:t>
      </w:r>
    </w:p>
    <w:p>
      <w:pPr>
        <w:rPr>
          <w:rFonts w:hint="eastAsia"/>
          <w:color w:val="000000"/>
          <w:lang w:bidi="ar-SA"/>
        </w:rPr>
      </w:pPr>
      <w:r>
        <w:rPr>
          <w:rFonts w:hint="eastAsia"/>
          <w:color w:val="000000"/>
          <w:lang w:bidi="ar-SA"/>
        </w:rPr>
        <w:t>2.1 获取对方商业秘密的一方仅可以将该商业秘密用于履行其在本合同项下的义务，且只能由相关的工程技术人员使用。获取对方商业秘密的一方应当采取适当有效的方式保护所获取的商业秘密，以防止商业秘密未经授权而被使用、传播或公开。除非对方书面许可，或该信息已被拥有方认为不再是商业秘密，或已在社会上公开，该商业秘密在</w:t>
      </w:r>
      <w:r>
        <w:rPr>
          <w:rFonts w:hint="eastAsia"/>
          <w:color w:val="000000"/>
          <w:u w:val="single"/>
          <w:lang w:bidi="ar-SA"/>
        </w:rPr>
        <w:t>10</w:t>
      </w:r>
      <w:r>
        <w:rPr>
          <w:rFonts w:hint="eastAsia"/>
          <w:color w:val="000000"/>
          <w:lang w:bidi="ar-SA"/>
        </w:rPr>
        <w:t>年内不得对外透露。</w:t>
      </w:r>
    </w:p>
    <w:p>
      <w:pPr>
        <w:rPr>
          <w:rFonts w:hint="eastAsia"/>
          <w:color w:val="000000"/>
          <w:lang w:bidi="ar-SA"/>
        </w:rPr>
      </w:pPr>
      <w:r>
        <w:rPr>
          <w:rFonts w:hint="eastAsia"/>
          <w:color w:val="000000"/>
          <w:lang w:bidi="ar-SA"/>
        </w:rPr>
        <w:t>2.2 甲乙双方应签订保密协议，乙方应与参与本项目的乙方人员签订安全保密协议。</w:t>
      </w:r>
    </w:p>
    <w:p>
      <w:pPr>
        <w:rPr>
          <w:rFonts w:hint="eastAsia"/>
          <w:color w:val="000000"/>
          <w:lang w:bidi="ar-SA"/>
        </w:rPr>
      </w:pPr>
      <w:r>
        <w:rPr>
          <w:rFonts w:hint="eastAsia"/>
          <w:color w:val="000000"/>
          <w:lang w:bidi="ar-SA"/>
        </w:rPr>
        <w:t>3. 信息安全</w:t>
      </w:r>
    </w:p>
    <w:p>
      <w:pPr>
        <w:rPr>
          <w:rFonts w:hint="eastAsia"/>
          <w:color w:val="000000"/>
          <w:lang w:bidi="ar-SA"/>
        </w:rPr>
      </w:pPr>
      <w:r>
        <w:rPr>
          <w:rFonts w:hint="eastAsia"/>
          <w:color w:val="000000"/>
          <w:lang w:bidi="ar-SA"/>
        </w:rPr>
        <w:t>3.1 双方同意采取相应的安全措施以遵守和履行上述条款所约定的义务。经一方的合理请求，该方可以检查对方所采取的安全措施是否符合上述所约定的义务。</w:t>
      </w:r>
    </w:p>
    <w:p>
      <w:pPr>
        <w:rPr>
          <w:rFonts w:hint="eastAsia"/>
          <w:color w:val="000000"/>
        </w:rPr>
      </w:pPr>
      <w:r>
        <w:rPr>
          <w:rFonts w:hint="eastAsia"/>
          <w:color w:val="000000"/>
          <w:lang w:bidi="ar-SA"/>
        </w:rPr>
        <w:t xml:space="preserve">3.2 </w:t>
      </w:r>
      <w:r>
        <w:rPr>
          <w:rFonts w:hint="eastAsia"/>
          <w:color w:val="000000"/>
        </w:rPr>
        <w:t>乙方在开发中不得在系统中设置恶意程序或者后门，不得将开发代码上传至任何代码共享平台如GITHUB等。如甲方发现上述情形的，有权立即解除本合同，并要求乙方退还已收取的全部费用，赔偿甲方损失。</w:t>
      </w:r>
    </w:p>
    <w:p>
      <w:pPr>
        <w:rPr>
          <w:rFonts w:hint="eastAsia"/>
          <w:color w:val="000000"/>
        </w:rPr>
      </w:pPr>
      <w:r>
        <w:rPr>
          <w:rFonts w:hint="eastAsia"/>
          <w:color w:val="000000"/>
        </w:rPr>
        <w:t>3.3 乙方需主动对所运维系统的运行环境(包括操作系统、数据库、中间件、应用程序等)进行软件升级和安全加固，并针对可能存在的安全隐患主动向甲方提出合理化建议；无偿配合并及时做好甲方对系统安全提出的整改要求。</w:t>
      </w:r>
    </w:p>
    <w:p>
      <w:pPr>
        <w:rPr>
          <w:rFonts w:hint="eastAsia"/>
          <w:color w:val="000000"/>
          <w:lang w:bidi="ar-SA"/>
        </w:rPr>
      </w:pPr>
      <w:r>
        <w:rPr>
          <w:rFonts w:hint="eastAsia"/>
          <w:color w:val="000000"/>
        </w:rPr>
        <w:t>3.4 非经授权，乙方不得将所开发的应用私自部署在互联网环境中，不得擅自将任何含有海关logo等易误解为海关的内容挂载在互联网网站上。如因未及时履行上述义务而造成的一切后果将由乙方承担责任，甲方有权解除本合同，并将不再与乙方建立任何合作关系。</w:t>
      </w:r>
    </w:p>
    <w:p>
      <w:pPr>
        <w:rPr>
          <w:rFonts w:hint="eastAsia"/>
          <w:b/>
          <w:color w:val="000000"/>
          <w:lang w:bidi="ar-SA"/>
        </w:rPr>
      </w:pPr>
      <w:bookmarkStart w:id="68" w:name="_Toc128318274"/>
      <w:r>
        <w:rPr>
          <w:rFonts w:hint="eastAsia"/>
          <w:b/>
          <w:color w:val="000000"/>
          <w:lang w:bidi="ar-SA"/>
        </w:rPr>
        <w:t>九、项目培训与服务</w:t>
      </w:r>
      <w:bookmarkEnd w:id="68"/>
    </w:p>
    <w:p>
      <w:pPr>
        <w:rPr>
          <w:rFonts w:hint="eastAsia"/>
          <w:color w:val="000000"/>
          <w:lang w:bidi="ar-SA"/>
        </w:rPr>
      </w:pPr>
      <w:r>
        <w:rPr>
          <w:rFonts w:hint="eastAsia"/>
          <w:color w:val="000000"/>
          <w:lang w:bidi="ar-SA"/>
        </w:rPr>
        <w:t>1、培训</w:t>
      </w:r>
    </w:p>
    <w:p>
      <w:pPr>
        <w:rPr>
          <w:rFonts w:hint="eastAsia"/>
          <w:color w:val="000000"/>
          <w:lang w:bidi="ar-SA"/>
        </w:rPr>
      </w:pPr>
      <w:r>
        <w:rPr>
          <w:rFonts w:hint="eastAsia"/>
          <w:color w:val="000000"/>
          <w:lang w:bidi="ar-SA"/>
        </w:rPr>
        <w:t>乙方应根据项目实施的计划、进度和需要与甲方的合理要求，及时安排对甲方的相关人员进行培训。培训内容包括但不限于本项目所涉及的软、硬件设备使用、管理及维护等方面的培训。培训目标为使受训者能够独立、熟练地完成操作，实现依据本合同所约定的信息系统的目标和功能。</w:t>
      </w:r>
    </w:p>
    <w:p>
      <w:pPr>
        <w:rPr>
          <w:rFonts w:hint="eastAsia"/>
          <w:color w:val="000000"/>
          <w:lang w:bidi="ar-SA"/>
        </w:rPr>
      </w:pPr>
      <w:r>
        <w:rPr>
          <w:rFonts w:hint="eastAsia"/>
          <w:color w:val="000000"/>
          <w:lang w:bidi="ar-SA"/>
        </w:rPr>
        <w:t>2、质保期</w:t>
      </w:r>
    </w:p>
    <w:p>
      <w:pPr>
        <w:rPr>
          <w:rFonts w:hint="eastAsia"/>
          <w:color w:val="000000"/>
          <w:lang w:bidi="ar-SA"/>
        </w:rPr>
      </w:pPr>
      <w:r>
        <w:rPr>
          <w:rFonts w:hint="eastAsia"/>
          <w:color w:val="000000"/>
          <w:lang w:bidi="ar-SA"/>
        </w:rPr>
        <w:t>乙方向甲方提供验收后</w:t>
      </w:r>
      <w:r>
        <w:rPr>
          <w:rFonts w:hint="eastAsia"/>
          <w:color w:val="000000"/>
          <w:u w:val="single"/>
          <w:lang w:bidi="ar-SA"/>
        </w:rPr>
        <w:t>1</w:t>
      </w:r>
      <w:r>
        <w:rPr>
          <w:rFonts w:hint="eastAsia"/>
          <w:color w:val="000000"/>
          <w:lang w:bidi="ar-SA"/>
        </w:rPr>
        <w:t>年的免费维护和保修服务。</w:t>
      </w:r>
    </w:p>
    <w:p>
      <w:pPr>
        <w:rPr>
          <w:rFonts w:hint="eastAsia"/>
          <w:color w:val="000000"/>
          <w:lang w:bidi="ar-SA"/>
        </w:rPr>
      </w:pPr>
      <w:r>
        <w:rPr>
          <w:rFonts w:hint="eastAsia"/>
          <w:color w:val="000000"/>
          <w:lang w:bidi="ar-SA"/>
        </w:rPr>
        <w:t>3、服务</w:t>
      </w:r>
    </w:p>
    <w:p>
      <w:pPr>
        <w:rPr>
          <w:rFonts w:hint="eastAsia"/>
          <w:color w:val="000000"/>
          <w:lang w:bidi="ar-SA"/>
        </w:rPr>
      </w:pPr>
      <w:r>
        <w:rPr>
          <w:rFonts w:hint="eastAsia"/>
          <w:color w:val="000000"/>
          <w:lang w:bidi="ar-SA"/>
        </w:rPr>
        <w:t>3.1 乙方在服务实施中按照国家有关法律、法规、标准规范、海关信息化建设有关技术标准、设计方案、信息安全等级保护、运行管理等有关规定和要求执行严格的质量管理，以确保本服务的质量符合工程架构设计、信息化标准和合规性检查的要求，以及甲方认可的工程深化设计，完成合同履约。</w:t>
      </w:r>
    </w:p>
    <w:p>
      <w:pPr>
        <w:rPr>
          <w:rFonts w:hint="eastAsia"/>
          <w:color w:val="000000"/>
          <w:lang w:bidi="ar-SA"/>
        </w:rPr>
      </w:pPr>
      <w:r>
        <w:rPr>
          <w:rFonts w:hint="eastAsia"/>
          <w:color w:val="000000"/>
          <w:lang w:bidi="ar-SA"/>
        </w:rPr>
        <w:t>3.2 在系统运行期间，乙方进行全程跟踪，对本系统不断修改完善，至少提供包括全程跟踪、现场指导、技术支持、应急响应、定期巡检、质量保证、维护等服务，及时解决系统运行时出现的问题，保证满足甲方的使用要求。</w:t>
      </w:r>
    </w:p>
    <w:p>
      <w:pPr>
        <w:rPr>
          <w:rFonts w:hint="eastAsia"/>
          <w:color w:val="000000"/>
          <w:lang w:bidi="ar-SA"/>
        </w:rPr>
      </w:pPr>
      <w:r>
        <w:rPr>
          <w:rFonts w:hint="eastAsia"/>
          <w:color w:val="000000"/>
          <w:lang w:bidi="ar-SA"/>
        </w:rPr>
        <w:t>3.3 质保期内，乙方应对甲方扫描出来的安全漏洞提供整改服务直至问题解决。</w:t>
      </w:r>
    </w:p>
    <w:p>
      <w:pPr>
        <w:rPr>
          <w:rFonts w:hint="eastAsia"/>
          <w:color w:val="000000"/>
          <w:lang w:bidi="ar-SA"/>
        </w:rPr>
      </w:pPr>
      <w:r>
        <w:rPr>
          <w:rFonts w:hint="eastAsia"/>
          <w:color w:val="000000"/>
          <w:lang w:bidi="ar-SA"/>
        </w:rPr>
        <w:t>3.4 乙方须协助完成项目信息安全等级保护测评与验收工作，保证根据测评结果承担相关整改工作，直至通过信息安全等级保护验收。</w:t>
      </w:r>
    </w:p>
    <w:p>
      <w:pPr>
        <w:rPr>
          <w:rFonts w:hint="eastAsia"/>
          <w:color w:val="000000"/>
          <w:lang w:bidi="ar-SA"/>
        </w:rPr>
      </w:pPr>
      <w:r>
        <w:rPr>
          <w:rFonts w:hint="eastAsia"/>
          <w:color w:val="000000"/>
          <w:lang w:bidi="ar-SA"/>
        </w:rPr>
        <w:t>【可选】3.5 本项目所购入的系统软件，乙方向甲方提供</w:t>
      </w:r>
      <w:r>
        <w:rPr>
          <w:rFonts w:hint="eastAsia"/>
          <w:color w:val="000000"/>
          <w:u w:val="single"/>
          <w:lang w:bidi="ar-SA"/>
        </w:rPr>
        <w:t>xx</w:t>
      </w:r>
      <w:r>
        <w:rPr>
          <w:rFonts w:hint="eastAsia"/>
          <w:color w:val="000000"/>
          <w:lang w:bidi="ar-SA"/>
        </w:rPr>
        <w:t>年的免费维护和技术支持服务。</w:t>
      </w:r>
    </w:p>
    <w:p>
      <w:pPr>
        <w:rPr>
          <w:rFonts w:hint="eastAsia"/>
          <w:b/>
          <w:color w:val="000000"/>
          <w:lang w:bidi="ar-SA"/>
        </w:rPr>
      </w:pPr>
      <w:bookmarkStart w:id="69" w:name="_Toc128318275"/>
      <w:r>
        <w:rPr>
          <w:rFonts w:hint="eastAsia"/>
          <w:b/>
          <w:color w:val="000000"/>
          <w:lang w:bidi="ar-SA"/>
        </w:rPr>
        <w:t>十、系统保证和维护</w:t>
      </w:r>
      <w:bookmarkEnd w:id="69"/>
    </w:p>
    <w:p>
      <w:pPr>
        <w:rPr>
          <w:rFonts w:hint="eastAsia"/>
          <w:color w:val="000000"/>
          <w:lang w:bidi="ar-SA"/>
        </w:rPr>
      </w:pPr>
      <w:r>
        <w:rPr>
          <w:rFonts w:hint="eastAsia"/>
          <w:color w:val="000000"/>
          <w:lang w:bidi="ar-SA"/>
        </w:rPr>
        <w:t xml:space="preserve">1、乙方声明并保证 </w:t>
      </w:r>
    </w:p>
    <w:p>
      <w:pPr>
        <w:rPr>
          <w:rFonts w:hint="eastAsia"/>
          <w:color w:val="000000"/>
          <w:lang w:bidi="ar-SA"/>
        </w:rPr>
      </w:pPr>
      <w:r>
        <w:rPr>
          <w:rFonts w:hint="eastAsia"/>
          <w:color w:val="000000"/>
          <w:lang w:bidi="ar-SA"/>
        </w:rPr>
        <w:t>1.1  对本合同项下由乙方提供的来自第三方的，应用于本合同所约定的信息系统的软件等知识产权，乙方具有合法的所有权或使用权或分许可权，并不会侵犯第三人的合法权利；</w:t>
      </w:r>
    </w:p>
    <w:p>
      <w:pPr>
        <w:rPr>
          <w:rFonts w:hint="eastAsia"/>
          <w:color w:val="000000"/>
          <w:lang w:bidi="ar-SA"/>
        </w:rPr>
      </w:pPr>
      <w:r>
        <w:rPr>
          <w:rFonts w:hint="eastAsia"/>
          <w:color w:val="000000"/>
          <w:lang w:bidi="ar-SA"/>
        </w:rPr>
        <w:t>1.2  乙方受甲方委托而开发的软件没有侵犯他人的合法权利；</w:t>
      </w:r>
    </w:p>
    <w:p>
      <w:pPr>
        <w:rPr>
          <w:rFonts w:hint="eastAsia"/>
          <w:color w:val="000000"/>
          <w:lang w:bidi="ar-SA"/>
        </w:rPr>
      </w:pPr>
      <w:r>
        <w:rPr>
          <w:rFonts w:hint="eastAsia"/>
          <w:color w:val="000000"/>
          <w:lang w:bidi="ar-SA"/>
        </w:rPr>
        <w:t>1.3  如果乙方依据本合同的约定，需对第三人的软件进行修改、添加或升级，则乙方须保证其已经取得了第三人的合法授权；</w:t>
      </w:r>
    </w:p>
    <w:p>
      <w:pPr>
        <w:rPr>
          <w:rFonts w:hint="eastAsia"/>
          <w:color w:val="000000"/>
          <w:lang w:bidi="ar-SA"/>
        </w:rPr>
      </w:pPr>
      <w:r>
        <w:rPr>
          <w:rFonts w:hint="eastAsia"/>
          <w:color w:val="000000"/>
          <w:lang w:bidi="ar-SA"/>
        </w:rPr>
        <w:t>1.4  在乙方所交付的软件系统中，不含任何可以自动终止或妨碍系统运作的软件；</w:t>
      </w:r>
    </w:p>
    <w:p>
      <w:pPr>
        <w:rPr>
          <w:rFonts w:hint="eastAsia"/>
          <w:color w:val="000000"/>
          <w:lang w:bidi="ar-SA"/>
        </w:rPr>
      </w:pPr>
      <w:r>
        <w:rPr>
          <w:rFonts w:hint="eastAsia"/>
          <w:color w:val="000000"/>
          <w:lang w:bidi="ar-SA"/>
        </w:rPr>
        <w:t>1.5  乙方所提供的软件，包括受甲方委托所开发的软件，如果需要经国家有关部门登记、备案、审批或许可的，乙方应当保证所提供的软件已经完成上述手续。</w:t>
      </w:r>
    </w:p>
    <w:p>
      <w:pPr>
        <w:rPr>
          <w:rFonts w:hint="eastAsia"/>
          <w:color w:val="000000"/>
          <w:lang w:bidi="ar-SA"/>
        </w:rPr>
      </w:pPr>
      <w:r>
        <w:rPr>
          <w:rFonts w:hint="eastAsia"/>
          <w:color w:val="000000"/>
          <w:lang w:bidi="ar-SA"/>
        </w:rPr>
        <w:t>乙方违反本条的约定而导致甲方被第三人追究法律责任，或导致甲方不能正常运作本信息系统，则甲方有权解除本合同，乙方应负责赔偿甲方由此而引起的全部损失。</w:t>
      </w:r>
    </w:p>
    <w:p>
      <w:pPr>
        <w:rPr>
          <w:rFonts w:hint="eastAsia"/>
          <w:color w:val="000000"/>
          <w:lang w:bidi="ar-SA"/>
        </w:rPr>
      </w:pPr>
      <w:r>
        <w:rPr>
          <w:rFonts w:hint="eastAsia"/>
          <w:color w:val="000000"/>
          <w:lang w:bidi="ar-SA"/>
        </w:rPr>
        <w:t>2、乙方自项目交付验收通过之日起</w:t>
      </w:r>
      <w:r>
        <w:rPr>
          <w:rFonts w:hint="eastAsia"/>
          <w:color w:val="000000"/>
          <w:u w:val="single"/>
          <w:lang w:bidi="ar-SA"/>
        </w:rPr>
        <w:t>1</w:t>
      </w:r>
      <w:r>
        <w:rPr>
          <w:rFonts w:hint="eastAsia"/>
          <w:color w:val="000000"/>
          <w:lang w:bidi="ar-SA"/>
        </w:rPr>
        <w:t>年内向甲方提供免费的保修和维护服务。如果厂商对系统产品中的相应部分的保修期超过</w:t>
      </w:r>
      <w:r>
        <w:rPr>
          <w:rFonts w:hint="eastAsia"/>
          <w:color w:val="000000"/>
          <w:u w:val="single"/>
          <w:lang w:bidi="ar-SA"/>
        </w:rPr>
        <w:t>1</w:t>
      </w:r>
      <w:r>
        <w:rPr>
          <w:rFonts w:hint="eastAsia"/>
          <w:color w:val="000000"/>
          <w:lang w:bidi="ar-SA"/>
        </w:rPr>
        <w:t>年的，则按厂商规定进行免费保修。在此期间如发生系统运作故障，或出现瑕疵，乙方将提供保修和维护服务。</w:t>
      </w:r>
    </w:p>
    <w:p>
      <w:pPr>
        <w:rPr>
          <w:rFonts w:hint="eastAsia"/>
          <w:color w:val="000000"/>
          <w:lang w:bidi="ar-SA"/>
        </w:rPr>
      </w:pPr>
      <w:r>
        <w:rPr>
          <w:rFonts w:hint="eastAsia"/>
          <w:color w:val="000000"/>
          <w:lang w:bidi="ar-SA"/>
        </w:rPr>
        <w:t>当乙方接到甲方故障报修后，如果通过电话、传真、电子邮件等远程诊断不能为甲方解决问题时，乙方应派工程师去现场服务，一般情况下，</w:t>
      </w:r>
      <w:r>
        <w:rPr>
          <w:rFonts w:hint="eastAsia"/>
          <w:color w:val="000000"/>
          <w:u w:val="single"/>
          <w:lang w:bidi="ar-SA"/>
        </w:rPr>
        <w:t xml:space="preserve"> 8小</w:t>
      </w:r>
      <w:r>
        <w:rPr>
          <w:rFonts w:hint="eastAsia"/>
          <w:color w:val="000000"/>
          <w:lang w:bidi="ar-SA"/>
        </w:rPr>
        <w:t>时内到达现场进行技术服务；如果硬件故障现场无法解决，由乙方负责保修。免费保修期内，乙方提供上门服务。</w:t>
      </w:r>
    </w:p>
    <w:p>
      <w:pPr>
        <w:rPr>
          <w:rFonts w:hint="eastAsia"/>
          <w:color w:val="000000"/>
          <w:lang w:bidi="ar-SA"/>
        </w:rPr>
      </w:pPr>
      <w:r>
        <w:rPr>
          <w:rFonts w:hint="eastAsia"/>
          <w:color w:val="000000"/>
          <w:lang w:bidi="ar-SA"/>
        </w:rPr>
        <w:t>3、在保修期内如果由于甲方故意损坏而引起的上述故障，其修理和维护费用由甲方承担。</w:t>
      </w:r>
    </w:p>
    <w:p>
      <w:pPr>
        <w:rPr>
          <w:rFonts w:hint="eastAsia"/>
          <w:b/>
          <w:color w:val="000000"/>
          <w:lang w:bidi="ar-SA"/>
        </w:rPr>
      </w:pPr>
      <w:bookmarkStart w:id="70" w:name="_Toc128318276"/>
      <w:r>
        <w:rPr>
          <w:rFonts w:hint="eastAsia"/>
          <w:b/>
          <w:color w:val="000000"/>
          <w:lang w:bidi="ar-SA"/>
        </w:rPr>
        <w:t>十一、违约与赔偿责任</w:t>
      </w:r>
      <w:bookmarkEnd w:id="70"/>
    </w:p>
    <w:p>
      <w:pPr>
        <w:rPr>
          <w:rFonts w:hint="eastAsia"/>
          <w:color w:val="000000"/>
          <w:lang w:bidi="ar-SA"/>
        </w:rPr>
      </w:pPr>
      <w:r>
        <w:rPr>
          <w:rFonts w:hint="eastAsia"/>
          <w:color w:val="000000"/>
          <w:lang w:bidi="ar-SA"/>
        </w:rPr>
        <w:t>1、交付违约</w:t>
      </w:r>
    </w:p>
    <w:p>
      <w:pPr>
        <w:rPr>
          <w:rFonts w:hint="eastAsia"/>
          <w:color w:val="000000"/>
          <w:lang w:bidi="ar-SA"/>
        </w:rPr>
      </w:pPr>
      <w:r>
        <w:rPr>
          <w:rFonts w:hint="eastAsia"/>
          <w:color w:val="000000"/>
          <w:lang w:bidi="ar-SA"/>
        </w:rPr>
        <w:t>如果乙方未在本合同所约定的时间内完成和交付本合同所约定的项目，除依照约定支付违约金外，甲方有权要求乙方补偿和采取补救措施，并继续履行本合同所约定的义务并承担违约金。违约金的具体确定方式为：</w:t>
      </w:r>
    </w:p>
    <w:p>
      <w:pPr>
        <w:rPr>
          <w:rFonts w:hint="eastAsia"/>
          <w:color w:val="000000"/>
          <w:lang w:bidi="ar-SA"/>
        </w:rPr>
      </w:pPr>
      <w:r>
        <w:rPr>
          <w:rFonts w:hint="eastAsia"/>
          <w:color w:val="000000"/>
          <w:lang w:bidi="ar-SA"/>
        </w:rPr>
        <w:t>1．1每延期10天，乙方应向甲方支付合同总价的千分之三的违约金，但违约金的总数不超过合同总价的30%；</w:t>
      </w:r>
    </w:p>
    <w:p>
      <w:pPr>
        <w:rPr>
          <w:rFonts w:hint="eastAsia"/>
          <w:color w:val="000000"/>
          <w:lang w:bidi="ar-SA"/>
        </w:rPr>
      </w:pPr>
      <w:r>
        <w:rPr>
          <w:rFonts w:hint="eastAsia"/>
          <w:color w:val="000000"/>
          <w:lang w:bidi="ar-SA"/>
        </w:rPr>
        <w:t>1．2如果延期时间超过30天，甲方有权解除合同，除前款所约定的违约金外，乙方应当支付相当于合同总价5%的金额作为对甲方的赔偿。</w:t>
      </w:r>
    </w:p>
    <w:p>
      <w:pPr>
        <w:rPr>
          <w:rFonts w:hint="eastAsia"/>
          <w:color w:val="000000"/>
          <w:lang w:bidi="ar-SA"/>
        </w:rPr>
      </w:pPr>
      <w:r>
        <w:rPr>
          <w:rFonts w:hint="eastAsia"/>
          <w:color w:val="000000"/>
          <w:lang w:bidi="ar-SA"/>
        </w:rPr>
        <w:t>1.3甲方如发现乙方提交的系统在设计和功能等方面不符合合同技术要求，或证实系统存在重大质量问题或缺陷（包括潜在缺陷），甲方有权要求乙方在双方约定的期限内修补完善，如果仍不能达到合同要求，甲方有权解除合同，并要求乙方返还甲方已支付的合同经费，同时甲方有权向乙方提出索赔，索赔总额应当根据乙方系统造成的损失决定。</w:t>
      </w:r>
    </w:p>
    <w:p>
      <w:pPr>
        <w:rPr>
          <w:rFonts w:hint="eastAsia"/>
          <w:color w:val="000000"/>
          <w:lang w:bidi="ar-SA"/>
        </w:rPr>
      </w:pPr>
      <w:r>
        <w:rPr>
          <w:rFonts w:hint="eastAsia"/>
          <w:color w:val="000000"/>
          <w:lang w:bidi="ar-SA"/>
        </w:rPr>
        <w:t>1.4在质保期间内系统发生故障时，乙方接到甲方通知后未能在约定时间内响应处理，乙方应向甲方支付延误赔偿费，每延误一次，赔偿合同总价的千分之一。</w:t>
      </w:r>
    </w:p>
    <w:p>
      <w:pPr>
        <w:rPr>
          <w:rFonts w:hint="eastAsia"/>
          <w:color w:val="000000"/>
          <w:lang w:bidi="ar-SA"/>
        </w:rPr>
      </w:pPr>
      <w:r>
        <w:rPr>
          <w:rFonts w:hint="eastAsia"/>
          <w:color w:val="000000"/>
          <w:lang w:bidi="ar-SA"/>
        </w:rPr>
        <w:t>2、保密违约</w:t>
      </w:r>
    </w:p>
    <w:p>
      <w:pPr>
        <w:rPr>
          <w:rFonts w:hint="eastAsia"/>
          <w:color w:val="000000"/>
          <w:lang w:bidi="ar-SA"/>
        </w:rPr>
      </w:pPr>
      <w:r>
        <w:rPr>
          <w:rFonts w:hint="eastAsia"/>
          <w:color w:val="000000"/>
          <w:lang w:bidi="ar-SA"/>
        </w:rPr>
        <w:t>任何一方违反本合同所约定的保密义务，违约方应当支付本合同总金额的10%作为违约金。如果包括利润在内的实际损失超过违约金的，受损失一方有权要求对方赔偿超过部分。</w:t>
      </w:r>
    </w:p>
    <w:p>
      <w:pPr>
        <w:rPr>
          <w:rFonts w:hint="eastAsia"/>
          <w:color w:val="000000"/>
          <w:lang w:bidi="ar-SA"/>
        </w:rPr>
      </w:pPr>
      <w:r>
        <w:rPr>
          <w:rFonts w:hint="eastAsia"/>
          <w:color w:val="000000"/>
          <w:lang w:bidi="ar-SA"/>
        </w:rPr>
        <w:t>3、如果发生违约事件，履约方要求违约方支付违约金时，应当以书面方式通知违约方，内容包括违约事件、违约金、支付时间和方式等。违约方在收到上述通知后，应当于20工作日内书面答复对方，并支付违约金。如果双方不能就此达成一致意见，可以按照本合同所约定的争议解决条款解决双方的纠纷，但任何一方不得采取非法手段或以损害本项目的方式实现违约金。</w:t>
      </w:r>
    </w:p>
    <w:p>
      <w:pPr>
        <w:rPr>
          <w:rFonts w:hint="eastAsia"/>
          <w:b/>
          <w:color w:val="000000"/>
          <w:lang w:bidi="ar-SA"/>
        </w:rPr>
      </w:pPr>
      <w:bookmarkStart w:id="71" w:name="_Toc128318277"/>
      <w:r>
        <w:rPr>
          <w:rFonts w:hint="eastAsia"/>
          <w:b/>
          <w:color w:val="000000"/>
          <w:lang w:bidi="ar-SA"/>
        </w:rPr>
        <w:t>十二、不可抗力</w:t>
      </w:r>
      <w:bookmarkEnd w:id="71"/>
    </w:p>
    <w:p>
      <w:pPr>
        <w:rPr>
          <w:rFonts w:hint="eastAsia"/>
          <w:color w:val="000000"/>
          <w:lang w:bidi="ar-SA"/>
        </w:rPr>
      </w:pPr>
      <w:r>
        <w:rPr>
          <w:rFonts w:hint="eastAsia"/>
          <w:color w:val="000000"/>
          <w:lang w:bidi="ar-SA"/>
        </w:rPr>
        <w:t>1、由于疫情、地震、台风、水灾、火灾、战争以及其他不能预见并对其发生和后果不能预防、不能克服或避免的不可抗力直接影响本合同的履行或者导致双方不能按照约定履行合同，遇有不可抗力的一方可以免除相关合同责任。但是遇有不可抗力的一方应立即书面通知对方，并在</w:t>
      </w:r>
      <w:r>
        <w:rPr>
          <w:rFonts w:hint="eastAsia"/>
          <w:color w:val="000000"/>
          <w:u w:val="single"/>
          <w:lang w:bidi="ar-SA"/>
        </w:rPr>
        <w:t>15</w:t>
      </w:r>
      <w:r>
        <w:rPr>
          <w:rFonts w:hint="eastAsia"/>
          <w:color w:val="000000"/>
          <w:lang w:bidi="ar-SA"/>
        </w:rPr>
        <w:t>工作日内提供上述不可抗力的详细情况及合同不能履行或者部分不能履行或者需要延期履行的理由和有效的证明文件。按照不可抗力对履行合同影响的程度，由双方协商决定是否解除合同，或者部分免除履行合同的义务，或者延期履行合同。一方迟延履行本合同时发生了不可抗力的，迟延方的合同义务不能免除。</w:t>
      </w:r>
    </w:p>
    <w:p>
      <w:pPr>
        <w:rPr>
          <w:rFonts w:hint="eastAsia"/>
          <w:color w:val="000000"/>
          <w:lang w:bidi="ar-SA"/>
        </w:rPr>
      </w:pPr>
      <w:r>
        <w:rPr>
          <w:rFonts w:hint="eastAsia"/>
          <w:color w:val="000000"/>
          <w:lang w:bidi="ar-SA"/>
        </w:rPr>
        <w:t>2、受不可抗力影响的一方，应当尽可能采取合理的行为和适当的措施减轻不可抗力对履行本合同所造成的影响。没有采取适当措施致使损失扩大的，该方不得就扩大损失的部分要求免责或赔偿。</w:t>
      </w:r>
    </w:p>
    <w:p>
      <w:pPr>
        <w:rPr>
          <w:rFonts w:hint="eastAsia"/>
          <w:b/>
          <w:color w:val="000000"/>
          <w:lang w:bidi="ar-SA"/>
        </w:rPr>
      </w:pPr>
      <w:bookmarkStart w:id="72" w:name="_Toc128318279"/>
      <w:r>
        <w:rPr>
          <w:rFonts w:hint="eastAsia"/>
          <w:b/>
          <w:color w:val="000000"/>
          <w:lang w:bidi="ar-SA"/>
        </w:rPr>
        <w:t>十三、通知</w:t>
      </w:r>
      <w:bookmarkEnd w:id="72"/>
    </w:p>
    <w:p>
      <w:pPr>
        <w:rPr>
          <w:rFonts w:hint="eastAsia"/>
          <w:color w:val="000000"/>
          <w:lang w:bidi="ar-SA"/>
        </w:rPr>
      </w:pPr>
      <w:r>
        <w:rPr>
          <w:rFonts w:hint="eastAsia"/>
          <w:color w:val="000000"/>
          <w:lang w:bidi="ar-SA"/>
        </w:rPr>
        <w:t>1、为享有本合同所约定的权利及履行本合同所约定的义务或有关违约交涉而需通知另一方时，通知方应采取书面形式，以挂号信件或以专人快递送达方式送达被通知方，送达后即生效。</w:t>
      </w:r>
    </w:p>
    <w:p>
      <w:pPr>
        <w:rPr>
          <w:rFonts w:hint="eastAsia"/>
          <w:color w:val="000000"/>
          <w:lang w:bidi="ar-SA"/>
        </w:rPr>
      </w:pPr>
      <w:r>
        <w:rPr>
          <w:rFonts w:hint="eastAsia"/>
          <w:color w:val="000000"/>
          <w:lang w:bidi="ar-SA"/>
        </w:rPr>
        <w:t xml:space="preserve">2、通知地址 </w:t>
      </w:r>
    </w:p>
    <w:p>
      <w:pPr>
        <w:rPr>
          <w:rFonts w:hint="eastAsia"/>
          <w:color w:val="000000"/>
          <w:lang w:bidi="ar-SA"/>
        </w:rPr>
      </w:pPr>
      <w:r>
        <w:rPr>
          <w:rFonts w:hint="eastAsia"/>
          <w:color w:val="000000"/>
          <w:lang w:bidi="ar-SA"/>
        </w:rPr>
        <w:t>甲方通知的地址为：</w:t>
      </w:r>
      <w:r>
        <w:rPr>
          <w:rFonts w:hint="eastAsia"/>
          <w:color w:val="000000"/>
          <w:u w:val="single"/>
          <w:lang w:bidi="ar-SA"/>
        </w:rPr>
        <w:t xml:space="preserve">     上海市中山东一路13号      </w:t>
      </w:r>
    </w:p>
    <w:p>
      <w:pPr>
        <w:rPr>
          <w:rFonts w:hint="eastAsia"/>
          <w:color w:val="000000"/>
          <w:lang w:bidi="ar-SA"/>
        </w:rPr>
      </w:pPr>
      <w:r>
        <w:rPr>
          <w:rFonts w:hint="eastAsia"/>
          <w:color w:val="000000"/>
          <w:lang w:bidi="ar-SA"/>
        </w:rPr>
        <w:t>乙方通知的地址为：</w:t>
      </w:r>
      <w:r>
        <w:rPr>
          <w:rFonts w:hint="eastAsia"/>
          <w:color w:val="000000"/>
          <w:u w:val="single"/>
          <w:lang w:bidi="ar-SA"/>
        </w:rPr>
        <w:t xml:space="preserve">                                </w:t>
      </w:r>
    </w:p>
    <w:p>
      <w:pPr>
        <w:rPr>
          <w:rFonts w:hint="eastAsia"/>
          <w:color w:val="000000"/>
          <w:lang w:bidi="ar-SA"/>
        </w:rPr>
      </w:pPr>
      <w:r>
        <w:rPr>
          <w:rFonts w:hint="eastAsia"/>
          <w:color w:val="000000"/>
          <w:lang w:bidi="ar-SA"/>
        </w:rPr>
        <w:t>如果一方欲改变通知地址，则应提前以书面方式通知另一方。</w:t>
      </w:r>
    </w:p>
    <w:p>
      <w:pPr>
        <w:rPr>
          <w:rFonts w:hint="eastAsia"/>
          <w:b/>
          <w:color w:val="000000"/>
          <w:lang w:bidi="ar-SA"/>
        </w:rPr>
      </w:pPr>
      <w:bookmarkStart w:id="73" w:name="_Toc128318280"/>
      <w:r>
        <w:rPr>
          <w:rFonts w:hint="eastAsia"/>
          <w:b/>
          <w:color w:val="000000"/>
          <w:lang w:bidi="ar-SA"/>
        </w:rPr>
        <w:t>十四、合同的生效、变更、解除与终止</w:t>
      </w:r>
      <w:bookmarkEnd w:id="73"/>
    </w:p>
    <w:p>
      <w:pPr>
        <w:rPr>
          <w:rFonts w:hint="eastAsia"/>
          <w:color w:val="000000"/>
          <w:lang w:bidi="ar-SA"/>
        </w:rPr>
      </w:pPr>
      <w:r>
        <w:rPr>
          <w:rFonts w:hint="eastAsia"/>
          <w:color w:val="000000"/>
          <w:lang w:bidi="ar-SA"/>
        </w:rPr>
        <w:t>1、本合同经双方各自指定的代表签署和/盖公章后生效。</w:t>
      </w:r>
    </w:p>
    <w:p>
      <w:pPr>
        <w:rPr>
          <w:rFonts w:hint="eastAsia"/>
          <w:color w:val="000000"/>
          <w:lang w:bidi="ar-SA"/>
        </w:rPr>
      </w:pPr>
      <w:r>
        <w:rPr>
          <w:rFonts w:hint="eastAsia"/>
          <w:color w:val="000000"/>
          <w:lang w:bidi="ar-SA"/>
        </w:rPr>
        <w:t>2、合同变更</w:t>
      </w:r>
    </w:p>
    <w:p>
      <w:pPr>
        <w:rPr>
          <w:rFonts w:hint="eastAsia"/>
          <w:color w:val="000000"/>
          <w:lang w:bidi="ar-SA"/>
        </w:rPr>
      </w:pPr>
      <w:r>
        <w:rPr>
          <w:rFonts w:hint="eastAsia"/>
          <w:color w:val="000000"/>
          <w:lang w:bidi="ar-SA"/>
        </w:rPr>
        <w:t>本合同一经签署，未经双方书面同意，任何一方不得随意更改本合同。</w:t>
      </w:r>
      <w:r>
        <w:rPr>
          <w:rFonts w:hint="eastAsia"/>
          <w:color w:val="000000"/>
          <w:lang w:val="zh-CN" w:eastAsia="zh-CN" w:bidi="ar-SA"/>
        </w:rPr>
        <w:t>因单方面变更合同，使另一方遭受损失的，应由责任方负责赔偿</w:t>
      </w:r>
      <w:r>
        <w:rPr>
          <w:rFonts w:hint="eastAsia"/>
          <w:color w:val="000000"/>
          <w:lang w:bidi="ar-SA"/>
        </w:rPr>
        <w:t>。本合同所列的附件成为本合同不可分割的组成部分，并具有同等法律效果。其它任何口头或未包含在本合同内的或未依据本合同制定的书面文件均不对双方发生拘束力。如本合同在履行过程中有任何变更、补充或修改，双方应另行签订书面协议，补充合同与本合同不一致之处，以补充合同为准，补充协议、修改协议均作为本合同附件，与本合同具有同等法律效力。。</w:t>
      </w:r>
    </w:p>
    <w:p>
      <w:pPr>
        <w:rPr>
          <w:rFonts w:hint="eastAsia"/>
          <w:color w:val="000000"/>
          <w:lang w:bidi="ar-SA"/>
        </w:rPr>
      </w:pPr>
      <w:r>
        <w:rPr>
          <w:rFonts w:hint="eastAsia"/>
          <w:color w:val="000000"/>
          <w:lang w:bidi="ar-SA"/>
        </w:rPr>
        <w:t>3、合同解除</w:t>
      </w:r>
    </w:p>
    <w:p>
      <w:pPr>
        <w:rPr>
          <w:rFonts w:hint="eastAsia"/>
          <w:color w:val="000000"/>
          <w:lang w:bidi="ar-SA"/>
        </w:rPr>
      </w:pPr>
      <w:r>
        <w:rPr>
          <w:rFonts w:hint="eastAsia"/>
          <w:color w:val="000000"/>
          <w:lang w:bidi="ar-SA"/>
        </w:rPr>
        <w:t>由于合同一方不履行合同或严重违反合同，造成合同部分或全部无法履行时，对方除有权向违约方索赔外，并有权部分或全部解除合同。对于部分解除的合同，违约方除应承担第11条约定的责任外，还应继续履行合同的剩余部分。</w:t>
      </w:r>
    </w:p>
    <w:p>
      <w:pPr>
        <w:rPr>
          <w:rFonts w:hint="eastAsia"/>
          <w:color w:val="000000"/>
          <w:lang w:bidi="ar-SA"/>
        </w:rPr>
      </w:pPr>
      <w:r>
        <w:rPr>
          <w:rFonts w:hint="eastAsia"/>
          <w:color w:val="000000"/>
          <w:lang w:bidi="ar-SA"/>
        </w:rPr>
        <w:t>3.1违约解除合同</w:t>
      </w:r>
    </w:p>
    <w:p>
      <w:pPr>
        <w:rPr>
          <w:rFonts w:hint="eastAsia"/>
          <w:color w:val="000000"/>
          <w:lang w:bidi="ar-SA"/>
        </w:rPr>
      </w:pPr>
      <w:r>
        <w:rPr>
          <w:rFonts w:hint="eastAsia"/>
          <w:color w:val="000000"/>
          <w:lang w:bidi="ar-SA"/>
        </w:rPr>
        <w:t>在乙方违约并采补救措施的前提下，，甲方可在下列情况发生时向乙方发出书面违约通知书，提出解除部分或全部合同：</w:t>
      </w:r>
    </w:p>
    <w:p>
      <w:pPr>
        <w:rPr>
          <w:rFonts w:hint="eastAsia"/>
          <w:color w:val="000000"/>
          <w:lang w:bidi="ar-SA"/>
        </w:rPr>
      </w:pPr>
      <w:r>
        <w:rPr>
          <w:rFonts w:hint="eastAsia"/>
          <w:color w:val="000000"/>
          <w:lang w:bidi="ar-SA"/>
        </w:rPr>
        <w:t>（1）如果乙方未能在合同约定的期限或甲方根据合同条款的约定同意延长的限期内提供部分或全部的货物或系统产品，达到合同所约定的建设需求和服务；</w:t>
      </w:r>
    </w:p>
    <w:p>
      <w:pPr>
        <w:rPr>
          <w:rFonts w:hint="eastAsia"/>
          <w:color w:val="000000"/>
          <w:lang w:bidi="ar-SA"/>
        </w:rPr>
      </w:pPr>
      <w:r>
        <w:rPr>
          <w:rFonts w:hint="eastAsia"/>
          <w:color w:val="000000"/>
          <w:lang w:bidi="ar-SA"/>
        </w:rPr>
        <w:t>（2）如果乙方未能履行合同约定的其他任何义务；</w:t>
      </w:r>
    </w:p>
    <w:p>
      <w:pPr>
        <w:rPr>
          <w:rFonts w:hint="eastAsia"/>
          <w:color w:val="000000"/>
          <w:lang w:bidi="ar-SA"/>
        </w:rPr>
      </w:pPr>
      <w:r>
        <w:rPr>
          <w:rFonts w:hint="eastAsia"/>
          <w:color w:val="000000"/>
          <w:lang w:bidi="ar-SA"/>
        </w:rPr>
        <w:t>（3）如果乙方在履行合同过程中有不正当竞争行为，甲方有权解除合同，并按《中华人民共和国反不正当竞争法》之规定由有关部门追究其法律责任。</w:t>
      </w:r>
    </w:p>
    <w:p>
      <w:pPr>
        <w:rPr>
          <w:rFonts w:hint="eastAsia"/>
          <w:color w:val="000000"/>
          <w:lang w:bidi="ar-SA"/>
        </w:rPr>
      </w:pPr>
      <w:r>
        <w:rPr>
          <w:rFonts w:hint="eastAsia"/>
          <w:color w:val="000000"/>
          <w:lang w:bidi="ar-SA"/>
        </w:rPr>
        <w:t>如果甲方根据上述约定与乙方全部或部分解除合同，经双方协商，甲方可以依其认为适当的条件和方法购买与未交付成果类似的系统软件或服务，乙方应承担甲方因购买类似系统软件或服务而产生的额外支出（支出总额应不超过合同总价的5%）。</w:t>
      </w:r>
    </w:p>
    <w:p>
      <w:pPr>
        <w:rPr>
          <w:rFonts w:hint="eastAsia"/>
          <w:color w:val="000000"/>
          <w:lang w:bidi="ar-SA"/>
        </w:rPr>
      </w:pPr>
      <w:r>
        <w:rPr>
          <w:rFonts w:hint="eastAsia"/>
          <w:color w:val="000000"/>
          <w:lang w:bidi="ar-SA"/>
        </w:rPr>
        <w:t>3.2 因甲方的便利而解除合同</w:t>
      </w:r>
    </w:p>
    <w:p>
      <w:pPr>
        <w:rPr>
          <w:rFonts w:hint="eastAsia"/>
          <w:color w:val="000000"/>
          <w:lang w:bidi="ar-SA"/>
        </w:rPr>
      </w:pPr>
      <w:r>
        <w:rPr>
          <w:rFonts w:hint="eastAsia"/>
          <w:color w:val="000000"/>
          <w:lang w:bidi="ar-SA"/>
        </w:rPr>
        <w:t>3.2.1甲方可在任何时候出于自身的便利向乙方发出书面通知全部或部分解除合同，解除通知应明确该解除合同是出于甲方的便利，合同解除的程度，以及解除的生效日期。</w:t>
      </w:r>
    </w:p>
    <w:p>
      <w:pPr>
        <w:rPr>
          <w:rFonts w:hint="eastAsia"/>
          <w:color w:val="000000"/>
          <w:lang w:bidi="ar-SA"/>
        </w:rPr>
      </w:pPr>
      <w:r>
        <w:rPr>
          <w:rFonts w:hint="eastAsia"/>
          <w:color w:val="000000"/>
          <w:lang w:bidi="ar-SA"/>
        </w:rPr>
        <w:t>3.2.2 对乙方在收到解除通知后30天内已完成并准备上线的部分，甲方应按原合同价和条款予以接收，对于剩下的服务内容，甲方可：</w:t>
      </w:r>
    </w:p>
    <w:p>
      <w:pPr>
        <w:rPr>
          <w:rFonts w:hint="eastAsia"/>
          <w:color w:val="000000"/>
          <w:lang w:bidi="ar-SA"/>
        </w:rPr>
      </w:pPr>
      <w:r>
        <w:rPr>
          <w:rFonts w:hint="eastAsia"/>
          <w:color w:val="000000"/>
          <w:lang w:bidi="ar-SA"/>
        </w:rPr>
        <w:t>(1) 让任一部分按照原来的合同价格和条款来完成和交货；</w:t>
      </w:r>
    </w:p>
    <w:p>
      <w:pPr>
        <w:rPr>
          <w:rFonts w:hint="eastAsia"/>
          <w:color w:val="000000"/>
          <w:lang w:bidi="ar-SA"/>
        </w:rPr>
      </w:pPr>
      <w:r>
        <w:rPr>
          <w:rFonts w:hint="eastAsia"/>
          <w:color w:val="000000"/>
          <w:lang w:bidi="ar-SA"/>
        </w:rPr>
        <w:t>(2) 取消该剩下的服务内容，并按双方商定的金额向乙方支付部分完成的服务以及乙方此前已投入的费用。</w:t>
      </w:r>
    </w:p>
    <w:p>
      <w:pPr>
        <w:rPr>
          <w:rFonts w:hint="eastAsia"/>
          <w:color w:val="000000"/>
          <w:lang w:bidi="ar-SA"/>
        </w:rPr>
      </w:pPr>
      <w:r>
        <w:rPr>
          <w:rFonts w:hint="eastAsia"/>
          <w:color w:val="000000"/>
          <w:lang w:bidi="ar-SA"/>
        </w:rPr>
        <w:t>4、合同终止</w:t>
      </w:r>
    </w:p>
    <w:p>
      <w:pPr>
        <w:rPr>
          <w:rFonts w:hint="eastAsia"/>
          <w:color w:val="000000"/>
          <w:lang w:bidi="ar-SA"/>
        </w:rPr>
      </w:pPr>
      <w:r>
        <w:rPr>
          <w:rFonts w:hint="eastAsia"/>
          <w:color w:val="000000"/>
          <w:lang w:bidi="ar-SA"/>
        </w:rPr>
        <w:t>除保密及保证义务外，本合同于双方各自履行了合同的全部义务，包括本信息系统的保修期结束和甲方付清全部合同款后终止。</w:t>
      </w:r>
    </w:p>
    <w:p>
      <w:pPr>
        <w:rPr>
          <w:rFonts w:hint="eastAsia"/>
          <w:color w:val="000000"/>
          <w:lang w:bidi="ar-SA"/>
        </w:rPr>
      </w:pPr>
      <w:r>
        <w:rPr>
          <w:rFonts w:hint="eastAsia"/>
          <w:color w:val="000000"/>
        </w:rPr>
        <w:t>5、</w:t>
      </w:r>
      <w:r>
        <w:rPr>
          <w:rFonts w:hint="eastAsia"/>
          <w:color w:val="000000"/>
          <w:lang w:bidi="ar-SA"/>
        </w:rPr>
        <w:t>在履行合同过程中发生的争议，当事人双方可以通过和解或者调解解决。当事人不愿和解、调解或者和解、调解不成的，向甲方所在地管辖的人民法院起诉解决。</w:t>
      </w:r>
    </w:p>
    <w:p>
      <w:pPr>
        <w:rPr>
          <w:rFonts w:hint="eastAsia"/>
          <w:color w:val="000000"/>
          <w:lang w:bidi="ar-SA"/>
        </w:rPr>
      </w:pPr>
      <w:r>
        <w:rPr>
          <w:rFonts w:hint="eastAsia"/>
          <w:color w:val="000000"/>
          <w:lang w:bidi="ar-SA"/>
        </w:rPr>
        <w:t>6、本合同一式</w:t>
      </w:r>
      <w:r>
        <w:rPr>
          <w:rFonts w:hint="eastAsia"/>
          <w:color w:val="000000"/>
          <w:u w:val="single"/>
          <w:lang w:bidi="ar-SA"/>
        </w:rPr>
        <w:t xml:space="preserve"> 陆 </w:t>
      </w:r>
      <w:r>
        <w:rPr>
          <w:rFonts w:hint="eastAsia"/>
          <w:color w:val="000000"/>
          <w:lang w:bidi="ar-SA"/>
        </w:rPr>
        <w:t>份，甲方执</w:t>
      </w:r>
      <w:r>
        <w:rPr>
          <w:rFonts w:hint="eastAsia"/>
          <w:color w:val="000000"/>
          <w:u w:val="single"/>
          <w:lang w:bidi="ar-SA"/>
        </w:rPr>
        <w:t xml:space="preserve"> 肆 </w:t>
      </w:r>
      <w:r>
        <w:rPr>
          <w:rFonts w:hint="eastAsia"/>
          <w:color w:val="000000"/>
          <w:lang w:bidi="ar-SA"/>
        </w:rPr>
        <w:t>份，乙方执</w:t>
      </w:r>
      <w:r>
        <w:rPr>
          <w:rFonts w:hint="eastAsia"/>
          <w:color w:val="000000"/>
          <w:u w:val="single"/>
          <w:lang w:bidi="ar-SA"/>
        </w:rPr>
        <w:t xml:space="preserve"> 贰 </w:t>
      </w:r>
      <w:r>
        <w:rPr>
          <w:rFonts w:hint="eastAsia"/>
          <w:color w:val="000000"/>
          <w:lang w:bidi="ar-SA"/>
        </w:rPr>
        <w:t>份，自签订之日起生效，具有同等法律效力。</w:t>
      </w:r>
    </w:p>
    <w:p>
      <w:pPr>
        <w:rPr>
          <w:rFonts w:hint="eastAsia"/>
          <w:color w:val="000000"/>
          <w:lang w:bidi="ar-SA"/>
        </w:rPr>
      </w:pPr>
    </w:p>
    <w:p>
      <w:pPr>
        <w:rPr>
          <w:rFonts w:hint="eastAsia"/>
          <w:color w:val="000000"/>
          <w:lang w:bidi="ar-SA"/>
        </w:rPr>
      </w:pPr>
      <w:r>
        <w:rPr>
          <w:rFonts w:hint="eastAsia"/>
          <w:color w:val="000000"/>
          <w:lang w:bidi="ar-SA"/>
        </w:rPr>
        <w:t xml:space="preserve">甲方：                  </w:t>
        <w:tab/>
        <w:tab/>
        <w:tab/>
        <w:tab/>
        <w:t xml:space="preserve">   乙方：</w:t>
      </w:r>
    </w:p>
    <w:p>
      <w:pPr>
        <w:rPr>
          <w:rFonts w:hint="eastAsia"/>
          <w:color w:val="000000"/>
          <w:lang w:bidi="ar-SA"/>
        </w:rPr>
      </w:pPr>
    </w:p>
    <w:p>
      <w:pPr>
        <w:rPr>
          <w:rFonts w:hint="eastAsia"/>
          <w:color w:val="000000"/>
          <w:lang w:bidi="ar-SA"/>
        </w:rPr>
      </w:pPr>
      <w:r>
        <w:rPr>
          <w:rFonts w:hint="eastAsia"/>
          <w:color w:val="000000"/>
          <w:lang w:bidi="ar-SA"/>
        </w:rPr>
        <w:t>经办人（签章）：</w:t>
        <w:tab/>
        <w:tab/>
        <w:tab/>
        <w:tab/>
        <w:tab/>
        <w:tab/>
        <w:tab/>
        <w:t>经办人（签章）：</w:t>
      </w:r>
    </w:p>
    <w:p>
      <w:pPr>
        <w:rPr>
          <w:rFonts w:hint="eastAsia"/>
          <w:color w:val="000000"/>
          <w:lang w:bidi="ar-SA"/>
        </w:rPr>
      </w:pPr>
    </w:p>
    <w:p>
      <w:pPr>
        <w:rPr>
          <w:rFonts w:hint="eastAsia"/>
          <w:color w:val="000000"/>
          <w:lang w:bidi="ar-SA"/>
        </w:rPr>
      </w:pPr>
      <w:r>
        <w:rPr>
          <w:rFonts w:hint="eastAsia"/>
          <w:color w:val="000000"/>
          <w:lang w:bidi="ar-SA"/>
        </w:rPr>
        <w:t>签订日期：</w:t>
      </w:r>
      <w:r>
        <w:rPr>
          <w:rFonts w:hint="eastAsia"/>
          <w:bCs/>
          <w:color w:val="000000"/>
          <w:u w:val="single"/>
          <w:lang w:bidi="ar-SA"/>
        </w:rPr>
        <w:t xml:space="preserve">       </w:t>
      </w:r>
      <w:r>
        <w:rPr>
          <w:rFonts w:hint="eastAsia"/>
          <w:color w:val="000000"/>
          <w:lang w:bidi="ar-SA"/>
        </w:rPr>
        <w:t>年</w:t>
      </w:r>
      <w:r>
        <w:rPr>
          <w:rFonts w:hint="eastAsia"/>
          <w:bCs/>
          <w:color w:val="000000"/>
          <w:u w:val="single"/>
          <w:lang w:bidi="ar-SA"/>
        </w:rPr>
        <w:t xml:space="preserve">    </w:t>
      </w:r>
      <w:r>
        <w:rPr>
          <w:rFonts w:hint="eastAsia"/>
          <w:color w:val="000000"/>
          <w:lang w:bidi="ar-SA"/>
        </w:rPr>
        <w:t>月</w:t>
      </w:r>
      <w:r>
        <w:rPr>
          <w:rFonts w:hint="eastAsia"/>
          <w:bCs/>
          <w:color w:val="000000"/>
          <w:u w:val="single"/>
          <w:lang w:bidi="ar-SA"/>
        </w:rPr>
        <w:t xml:space="preserve">    </w:t>
      </w:r>
      <w:r>
        <w:rPr>
          <w:rFonts w:hint="eastAsia"/>
          <w:color w:val="000000"/>
          <w:lang w:bidi="ar-SA"/>
        </w:rPr>
        <w:t>日</w:t>
        <w:tab/>
        <w:tab/>
        <w:tab/>
        <w:t>签订日期：</w:t>
      </w:r>
      <w:r>
        <w:rPr>
          <w:rFonts w:hint="eastAsia"/>
          <w:bCs/>
          <w:color w:val="000000"/>
          <w:u w:val="single"/>
          <w:lang w:bidi="ar-SA"/>
        </w:rPr>
        <w:t xml:space="preserve">       </w:t>
      </w:r>
      <w:r>
        <w:rPr>
          <w:rFonts w:hint="eastAsia"/>
          <w:color w:val="000000"/>
          <w:lang w:bidi="ar-SA"/>
        </w:rPr>
        <w:t>年</w:t>
      </w:r>
      <w:r>
        <w:rPr>
          <w:rFonts w:hint="eastAsia"/>
          <w:bCs/>
          <w:color w:val="000000"/>
          <w:u w:val="single"/>
          <w:lang w:bidi="ar-SA"/>
        </w:rPr>
        <w:t xml:space="preserve">    </w:t>
      </w:r>
      <w:r>
        <w:rPr>
          <w:rFonts w:hint="eastAsia"/>
          <w:color w:val="000000"/>
          <w:lang w:bidi="ar-SA"/>
        </w:rPr>
        <w:t>月</w:t>
      </w:r>
      <w:r>
        <w:rPr>
          <w:rFonts w:hint="eastAsia"/>
          <w:bCs/>
          <w:color w:val="000000"/>
          <w:u w:val="single"/>
          <w:lang w:bidi="ar-SA"/>
        </w:rPr>
        <w:t xml:space="preserve">    </w:t>
      </w:r>
      <w:r>
        <w:rPr>
          <w:rFonts w:hint="eastAsia"/>
          <w:color w:val="000000"/>
          <w:lang w:bidi="ar-SA"/>
        </w:rPr>
        <w:t>日</w:t>
      </w:r>
    </w:p>
    <w:p>
      <w:pPr>
        <w:rPr>
          <w:rFonts w:hint="eastAsia"/>
          <w:b/>
          <w:color w:val="000000"/>
          <w:lang w:bidi="ar-SA"/>
        </w:rPr>
        <w:sectPr>
          <w:footerReference w:type="default" r:id="rId11"/>
          <w:pgSz w:w="11907" w:h="16840"/>
          <w:pgMar w:top="1871" w:right="1701" w:bottom="1871" w:left="1701" w:header="851" w:footer="992" w:gutter="0"/>
          <w:cols w:space="720"/>
          <w:docGrid w:type="lines" w:linePitch="312" w:charSpace="0"/>
        </w:sectPr>
      </w:pPr>
    </w:p>
    <w:p>
      <w:pPr>
        <w:rPr>
          <w:rFonts w:hint="eastAsia"/>
          <w:color w:val="000000"/>
          <w:lang w:bidi="ar-SA"/>
        </w:rPr>
      </w:pPr>
      <w:r>
        <w:rPr>
          <w:rFonts w:hint="eastAsia"/>
          <w:color w:val="000000"/>
          <w:lang w:bidi="ar-SA"/>
        </w:rPr>
        <w:t>附件1</w:t>
      </w:r>
    </w:p>
    <w:p>
      <w:pPr>
        <w:rPr>
          <w:rFonts w:hint="eastAsia"/>
          <w:color w:val="000000"/>
          <w:lang w:bidi="ar-SA"/>
        </w:rPr>
      </w:pPr>
      <w:r>
        <w:rPr>
          <w:rFonts w:hint="eastAsia"/>
          <w:color w:val="000000"/>
          <w:lang w:bidi="ar-SA"/>
        </w:rPr>
        <w:t>建设任务和需求</w:t>
      </w:r>
    </w:p>
    <w:p>
      <w:pPr>
        <w:rPr>
          <w:rFonts w:hint="eastAsia"/>
          <w:b/>
          <w:color w:val="000000"/>
          <w:lang w:bidi="ar-SA"/>
        </w:rPr>
      </w:pPr>
    </w:p>
    <w:p>
      <w:pPr>
        <w:adjustRightInd w:val="0"/>
        <w:snapToGrid w:val="0"/>
        <w:rPr>
          <w:rFonts w:hint="eastAsia"/>
          <w:b/>
          <w:color w:val="000000"/>
          <w:lang w:bidi="ar-SA"/>
        </w:rPr>
      </w:pPr>
      <w:r>
        <w:rPr>
          <w:rFonts w:hint="eastAsia"/>
          <w:b/>
          <w:color w:val="000000"/>
          <w:lang w:bidi="ar-SA"/>
        </w:rPr>
        <w:t>一、系统简介</w:t>
      </w:r>
    </w:p>
    <w:p>
      <w:pPr>
        <w:adjustRightInd w:val="0"/>
        <w:snapToGrid w:val="0"/>
        <w:rPr>
          <w:rFonts w:hint="eastAsia"/>
          <w:b/>
          <w:color w:val="000000"/>
          <w:lang w:bidi="ar-SA"/>
        </w:rPr>
      </w:pPr>
    </w:p>
    <w:p>
      <w:pPr>
        <w:adjustRightInd w:val="0"/>
        <w:snapToGrid w:val="0"/>
        <w:rPr>
          <w:rFonts w:hint="eastAsia"/>
          <w:b/>
          <w:color w:val="000000"/>
          <w:lang w:bidi="ar-SA"/>
        </w:rPr>
      </w:pPr>
      <w:r>
        <w:rPr>
          <w:rFonts w:hint="eastAsia"/>
          <w:b/>
          <w:color w:val="000000"/>
          <w:lang w:bidi="ar-SA"/>
        </w:rPr>
        <w:t>二、建设目标、任务和需求</w:t>
      </w:r>
    </w:p>
    <w:p>
      <w:pPr>
        <w:adjustRightInd w:val="0"/>
        <w:snapToGrid w:val="0"/>
        <w:rPr>
          <w:rFonts w:hint="eastAsia"/>
          <w:color w:val="000000"/>
          <w:lang w:bidi="ar-SA"/>
        </w:rPr>
      </w:pPr>
      <w:r>
        <w:rPr>
          <w:rFonts w:hint="eastAsia"/>
          <w:color w:val="000000"/>
          <w:lang w:bidi="ar-SA"/>
        </w:rPr>
        <w:t>应与项目业务需求一致。</w:t>
      </w:r>
    </w:p>
    <w:p>
      <w:pPr>
        <w:adjustRightInd w:val="0"/>
        <w:snapToGrid w:val="0"/>
        <w:rPr>
          <w:rFonts w:hint="eastAsia"/>
          <w:b/>
          <w:color w:val="000000"/>
          <w:lang w:bidi="ar-SA"/>
        </w:rPr>
      </w:pPr>
    </w:p>
    <w:p>
      <w:pPr>
        <w:adjustRightInd w:val="0"/>
        <w:snapToGrid w:val="0"/>
        <w:rPr>
          <w:rFonts w:hint="eastAsia"/>
          <w:b/>
          <w:color w:val="000000"/>
          <w:lang w:bidi="ar-SA"/>
        </w:rPr>
      </w:pPr>
      <w:r>
        <w:rPr>
          <w:rFonts w:hint="eastAsia"/>
          <w:b/>
          <w:color w:val="000000"/>
          <w:lang w:bidi="ar-SA"/>
        </w:rPr>
        <w:t>三、技术要求</w:t>
      </w:r>
    </w:p>
    <w:p>
      <w:pPr>
        <w:adjustRightInd w:val="0"/>
        <w:snapToGrid w:val="0"/>
        <w:rPr>
          <w:rFonts w:hint="eastAsia"/>
          <w:color w:val="000000"/>
          <w:lang w:bidi="ar-SA"/>
        </w:rPr>
      </w:pPr>
      <w:r>
        <w:rPr>
          <w:rFonts w:hint="eastAsia"/>
          <w:color w:val="000000"/>
          <w:lang w:bidi="ar-SA"/>
        </w:rPr>
        <w:t>应与项目实施方案一致。</w:t>
      </w:r>
    </w:p>
    <w:p>
      <w:pPr>
        <w:adjustRightInd w:val="0"/>
        <w:snapToGrid w:val="0"/>
        <w:rPr>
          <w:rFonts w:hint="eastAsia"/>
          <w:color w:val="000000"/>
          <w:lang w:bidi="ar-SA"/>
        </w:rPr>
      </w:pPr>
      <w:r>
        <w:rPr>
          <w:rFonts w:hint="eastAsia"/>
          <w:color w:val="000000"/>
          <w:lang w:bidi="ar-SA"/>
        </w:rPr>
        <w:t>【建议】应包括建设内容、进度要求、质量要求、性能指标、技术支持及售后服务要求、培训要求、人员要求、第三方测试（可选）和安全等保测评要求、乙方承担第三方测试费要求（如有）、项目验收与合同验收有关规定。</w:t>
      </w:r>
    </w:p>
    <w:p>
      <w:pPr>
        <w:adjustRightInd w:val="0"/>
        <w:snapToGrid w:val="0"/>
        <w:rPr>
          <w:rFonts w:hint="eastAsia"/>
          <w:color w:val="000000"/>
          <w:lang w:bidi="ar-SA"/>
        </w:rPr>
      </w:pPr>
    </w:p>
    <w:p>
      <w:pPr>
        <w:adjustRightInd w:val="0"/>
        <w:snapToGrid w:val="0"/>
        <w:rPr>
          <w:rFonts w:hint="eastAsia"/>
          <w:color w:val="000000"/>
          <w:lang w:bidi="ar-SA"/>
        </w:rPr>
      </w:pPr>
      <w:r>
        <w:rPr>
          <w:rFonts w:hint="eastAsia"/>
          <w:color w:val="000000"/>
          <w:lang w:bidi="ar-SA"/>
        </w:rPr>
        <w:t>其中，性能指标和参数以及验收标准，例如：</w:t>
      </w:r>
    </w:p>
    <w:p>
      <w:pPr>
        <w:adjustRightInd w:val="0"/>
        <w:snapToGrid w:val="0"/>
        <w:rPr>
          <w:rFonts w:hint="eastAsia"/>
          <w:color w:val="000000"/>
        </w:rPr>
      </w:pPr>
      <w:r>
        <w:rPr>
          <w:rFonts w:hint="eastAsia"/>
          <w:color w:val="000000"/>
        </w:rPr>
        <w:t>1 、系统需满足性能指标</w:t>
      </w:r>
    </w:p>
    <w:p>
      <w:pPr>
        <w:adjustRightInd w:val="0"/>
        <w:snapToGrid w:val="0"/>
        <w:rPr>
          <w:rFonts w:hint="eastAsia"/>
          <w:color w:val="000000"/>
        </w:rPr>
      </w:pPr>
      <w:r>
        <w:rPr>
          <w:rFonts w:hint="eastAsia"/>
          <w:color w:val="000000"/>
        </w:rPr>
        <w:t>系统授权用户数为100-150人；保证系统7×24小时不间断运行。</w:t>
      </w:r>
    </w:p>
    <w:p>
      <w:pPr>
        <w:adjustRightInd w:val="0"/>
        <w:snapToGrid w:val="0"/>
        <w:rPr>
          <w:rFonts w:hint="eastAsia"/>
          <w:color w:val="000000"/>
        </w:rPr>
      </w:pPr>
      <w:r>
        <w:rPr>
          <w:rFonts w:hint="eastAsia"/>
          <w:color w:val="000000"/>
        </w:rPr>
        <w:t>系统的平均无故障运行时间及故障平均修复时间应满足海关作业环境业务高峰时期正常运转、常态时期有效运转的要求。</w:t>
      </w:r>
    </w:p>
    <w:p>
      <w:pPr>
        <w:adjustRightInd w:val="0"/>
        <w:snapToGrid w:val="0"/>
        <w:rPr>
          <w:rFonts w:hint="eastAsia"/>
          <w:color w:val="000000"/>
        </w:rPr>
      </w:pPr>
      <w:r>
        <w:rPr>
          <w:rFonts w:hint="eastAsia"/>
          <w:color w:val="000000"/>
        </w:rPr>
        <w:t>整个应用软件系统能够连续7×24小时不间断工作。系统运行每1000小时中可用时间至少不小于999小时，故障间隔时间应大于1000小时。</w:t>
      </w:r>
    </w:p>
    <w:p>
      <w:pPr>
        <w:adjustRightInd w:val="0"/>
        <w:snapToGrid w:val="0"/>
        <w:rPr>
          <w:rFonts w:hint="eastAsia"/>
          <w:color w:val="000000"/>
        </w:rPr>
      </w:pPr>
      <w:r>
        <w:rPr>
          <w:rFonts w:hint="eastAsia"/>
          <w:color w:val="000000"/>
        </w:rPr>
        <w:t>2、系统验收标准</w:t>
      </w:r>
    </w:p>
    <w:p>
      <w:pPr>
        <w:adjustRightInd w:val="0"/>
        <w:snapToGrid w:val="0"/>
        <w:rPr>
          <w:rFonts w:hint="eastAsia"/>
          <w:color w:val="000000"/>
        </w:rPr>
      </w:pPr>
      <w:r>
        <w:rPr>
          <w:rFonts w:hint="eastAsia"/>
          <w:color w:val="000000"/>
        </w:rPr>
        <w:t>本项目开发完成后，经系统集成测试和用户测试通过之后投入试运行，试运行期结束后，系统进入验收阶段。验收内容包括：</w:t>
      </w:r>
    </w:p>
    <w:p>
      <w:pPr>
        <w:adjustRightInd w:val="0"/>
        <w:snapToGrid w:val="0"/>
        <w:rPr>
          <w:rFonts w:hint="eastAsia"/>
          <w:color w:val="000000"/>
        </w:rPr>
      </w:pPr>
      <w:r>
        <w:rPr>
          <w:rFonts w:hint="eastAsia"/>
          <w:color w:val="000000"/>
        </w:rPr>
        <w:t>1、系统需求规格说明书；</w:t>
      </w:r>
    </w:p>
    <w:p>
      <w:pPr>
        <w:adjustRightInd w:val="0"/>
        <w:snapToGrid w:val="0"/>
        <w:rPr>
          <w:rFonts w:hint="eastAsia"/>
          <w:color w:val="000000"/>
        </w:rPr>
      </w:pPr>
      <w:r>
        <w:rPr>
          <w:rFonts w:hint="eastAsia"/>
          <w:color w:val="000000"/>
        </w:rPr>
        <w:t>2、系统概要设计说明书；</w:t>
      </w:r>
    </w:p>
    <w:p>
      <w:pPr>
        <w:adjustRightInd w:val="0"/>
        <w:snapToGrid w:val="0"/>
        <w:rPr>
          <w:rFonts w:hint="eastAsia"/>
          <w:color w:val="000000"/>
        </w:rPr>
      </w:pPr>
      <w:r>
        <w:rPr>
          <w:rFonts w:hint="eastAsia"/>
          <w:color w:val="000000"/>
        </w:rPr>
        <w:t>3、数据库设计说明书；</w:t>
      </w:r>
    </w:p>
    <w:p>
      <w:pPr>
        <w:adjustRightInd w:val="0"/>
        <w:snapToGrid w:val="0"/>
        <w:rPr>
          <w:rFonts w:hint="eastAsia"/>
          <w:color w:val="000000"/>
        </w:rPr>
      </w:pPr>
      <w:r>
        <w:rPr>
          <w:rFonts w:hint="eastAsia"/>
          <w:color w:val="000000"/>
        </w:rPr>
        <w:t>4、项目技术方案；</w:t>
      </w:r>
    </w:p>
    <w:p>
      <w:pPr>
        <w:adjustRightInd w:val="0"/>
        <w:snapToGrid w:val="0"/>
        <w:rPr>
          <w:rFonts w:hint="eastAsia"/>
          <w:color w:val="000000"/>
        </w:rPr>
      </w:pPr>
      <w:r>
        <w:rPr>
          <w:rFonts w:hint="eastAsia"/>
          <w:color w:val="000000"/>
        </w:rPr>
        <w:t>5、系统测试分析报告；</w:t>
      </w:r>
    </w:p>
    <w:p>
      <w:pPr>
        <w:adjustRightInd w:val="0"/>
        <w:snapToGrid w:val="0"/>
        <w:rPr>
          <w:rFonts w:hint="eastAsia"/>
          <w:color w:val="000000"/>
        </w:rPr>
      </w:pPr>
      <w:r>
        <w:rPr>
          <w:rFonts w:hint="eastAsia"/>
          <w:color w:val="000000"/>
        </w:rPr>
        <w:t>6、用户操作手册；</w:t>
      </w:r>
    </w:p>
    <w:p>
      <w:pPr>
        <w:adjustRightInd w:val="0"/>
        <w:snapToGrid w:val="0"/>
        <w:rPr>
          <w:rFonts w:hint="eastAsia"/>
          <w:color w:val="000000"/>
        </w:rPr>
      </w:pPr>
      <w:r>
        <w:rPr>
          <w:rFonts w:hint="eastAsia"/>
          <w:color w:val="000000"/>
        </w:rPr>
        <w:t>7、安装部署手册；</w:t>
      </w:r>
    </w:p>
    <w:p>
      <w:pPr>
        <w:adjustRightInd w:val="0"/>
        <w:snapToGrid w:val="0"/>
        <w:rPr>
          <w:rFonts w:hint="eastAsia"/>
          <w:color w:val="000000"/>
        </w:rPr>
      </w:pPr>
      <w:r>
        <w:rPr>
          <w:rFonts w:hint="eastAsia"/>
          <w:color w:val="000000"/>
        </w:rPr>
        <w:t>8、系统集成报告；</w:t>
      </w:r>
    </w:p>
    <w:p>
      <w:pPr>
        <w:adjustRightInd w:val="0"/>
        <w:snapToGrid w:val="0"/>
        <w:rPr>
          <w:rFonts w:hint="eastAsia"/>
          <w:color w:val="000000"/>
        </w:rPr>
      </w:pPr>
      <w:r>
        <w:rPr>
          <w:rFonts w:hint="eastAsia"/>
          <w:color w:val="000000"/>
        </w:rPr>
        <w:t>9、应用系统源代码；</w:t>
      </w:r>
    </w:p>
    <w:p>
      <w:pPr>
        <w:adjustRightInd w:val="0"/>
        <w:snapToGrid w:val="0"/>
        <w:rPr>
          <w:rFonts w:hint="eastAsia"/>
          <w:color w:val="000000"/>
        </w:rPr>
      </w:pPr>
      <w:r>
        <w:rPr>
          <w:rFonts w:hint="eastAsia"/>
          <w:color w:val="000000"/>
        </w:rPr>
        <w:t>10、代码安全审计报告。</w:t>
      </w:r>
    </w:p>
    <w:p>
      <w:pPr>
        <w:adjustRightInd w:val="0"/>
        <w:snapToGrid w:val="0"/>
        <w:rPr>
          <w:rFonts w:hint="eastAsia"/>
          <w:color w:val="000000"/>
        </w:rPr>
      </w:pPr>
      <w:r>
        <w:rPr>
          <w:rFonts w:hint="eastAsia"/>
          <w:color w:val="000000"/>
        </w:rPr>
        <w:t>双方对以上验收材料和软件系统各项功能进行全面的核查，如无异议，验收后签署“终验报告”。</w:t>
      </w:r>
    </w:p>
    <w:p>
      <w:pPr>
        <w:adjustRightInd w:val="0"/>
        <w:snapToGrid w:val="0"/>
        <w:rPr>
          <w:rFonts w:hint="eastAsia"/>
          <w:b/>
          <w:color w:val="000000"/>
          <w:lang w:bidi="ar-SA"/>
        </w:rPr>
      </w:pPr>
      <w:r>
        <w:rPr>
          <w:rFonts w:hint="eastAsia"/>
          <w:b/>
          <w:color w:val="000000"/>
          <w:lang w:bidi="ar-SA"/>
        </w:rPr>
        <w:t>四、技术实施方案</w:t>
      </w:r>
    </w:p>
    <w:p>
      <w:pPr>
        <w:adjustRightInd w:val="0"/>
        <w:snapToGrid w:val="0"/>
        <w:rPr>
          <w:rFonts w:hint="eastAsia"/>
          <w:color w:val="000000"/>
          <w:lang w:bidi="ar-SA"/>
        </w:rPr>
      </w:pPr>
      <w:r>
        <w:rPr>
          <w:rFonts w:hint="eastAsia"/>
          <w:color w:val="000000"/>
          <w:lang w:bidi="ar-SA"/>
        </w:rPr>
        <w:t>与乙方投标文件一致。</w:t>
      </w:r>
    </w:p>
    <w:p>
      <w:pPr>
        <w:adjustRightInd w:val="0"/>
        <w:snapToGrid w:val="0"/>
        <w:rPr>
          <w:rFonts w:hint="eastAsia"/>
          <w:color w:val="000000"/>
          <w:lang w:bidi="ar-SA"/>
        </w:rPr>
      </w:pPr>
      <w:r>
        <w:rPr>
          <w:rFonts w:hint="eastAsia"/>
          <w:color w:val="000000"/>
          <w:lang w:bidi="ar-SA"/>
        </w:rPr>
        <w:t>（1）建设范围、乙方提供服务内容、技术要求、质量与性能指标等与“技术要求”一致；</w:t>
      </w:r>
    </w:p>
    <w:p>
      <w:pPr>
        <w:adjustRightInd w:val="0"/>
        <w:snapToGrid w:val="0"/>
        <w:rPr>
          <w:rFonts w:hint="eastAsia"/>
          <w:color w:val="000000"/>
          <w:lang w:bidi="ar-SA"/>
        </w:rPr>
      </w:pPr>
      <w:r>
        <w:rPr>
          <w:rFonts w:hint="eastAsia"/>
          <w:color w:val="000000"/>
          <w:lang w:bidi="ar-SA"/>
        </w:rPr>
        <w:t>（2）人员安排与投标文件承诺一致。</w:t>
      </w:r>
    </w:p>
    <w:p>
      <w:pPr>
        <w:adjustRightInd w:val="0"/>
        <w:snapToGrid w:val="0"/>
        <w:rPr>
          <w:rFonts w:hint="eastAsia"/>
          <w:b/>
          <w:iCs/>
          <w:color w:val="000000"/>
          <w:lang w:bidi="ar-SA"/>
        </w:rPr>
      </w:pPr>
      <w:r>
        <w:rPr>
          <w:rFonts w:hint="eastAsia"/>
          <w:b/>
          <w:iCs/>
          <w:color w:val="000000"/>
          <w:lang w:bidi="ar-SA"/>
        </w:rPr>
        <w:t>五、技术支持与售后服务方案</w:t>
      </w:r>
    </w:p>
    <w:p>
      <w:pPr>
        <w:adjustRightInd w:val="0"/>
        <w:snapToGrid w:val="0"/>
        <w:rPr>
          <w:rFonts w:hint="eastAsia"/>
          <w:color w:val="000000"/>
          <w:lang w:bidi="ar-SA"/>
        </w:rPr>
      </w:pPr>
      <w:r>
        <w:rPr>
          <w:rFonts w:hint="eastAsia"/>
          <w:color w:val="000000"/>
          <w:lang w:bidi="ar-SA"/>
        </w:rPr>
        <w:t>培训、技术支持、售后服务要求与投标文件、招标文件一致。</w:t>
      </w:r>
    </w:p>
    <w:p>
      <w:pPr>
        <w:adjustRightInd w:val="0"/>
        <w:snapToGrid w:val="0"/>
        <w:rPr>
          <w:rFonts w:hint="eastAsia"/>
          <w:b/>
          <w:iCs/>
          <w:color w:val="000000"/>
          <w:lang w:bidi="ar-SA"/>
        </w:rPr>
      </w:pPr>
      <w:r>
        <w:rPr>
          <w:rFonts w:hint="eastAsia"/>
          <w:b/>
          <w:iCs/>
          <w:color w:val="000000"/>
          <w:lang w:bidi="ar-SA"/>
        </w:rPr>
        <w:t>六、验收测试大纲</w:t>
      </w:r>
    </w:p>
    <w:p>
      <w:pPr>
        <w:adjustRightInd w:val="0"/>
        <w:snapToGrid w:val="0"/>
        <w:rPr>
          <w:rFonts w:hint="eastAsia"/>
          <w:color w:val="000000"/>
          <w:lang w:bidi="ar-SA"/>
        </w:rPr>
      </w:pPr>
      <w:r>
        <w:rPr>
          <w:rFonts w:hint="eastAsia"/>
          <w:color w:val="000000"/>
          <w:lang w:bidi="ar-SA"/>
        </w:rPr>
        <w:t>（1）验收组织形式、验收内容及流程符合海关信息化项目管理相关规定；</w:t>
      </w:r>
    </w:p>
    <w:p>
      <w:pPr>
        <w:adjustRightInd w:val="0"/>
        <w:snapToGrid w:val="0"/>
        <w:rPr>
          <w:rFonts w:hint="eastAsia"/>
          <w:color w:val="000000"/>
          <w:lang w:bidi="ar-SA"/>
        </w:rPr>
      </w:pPr>
      <w:r>
        <w:rPr>
          <w:rFonts w:hint="eastAsia"/>
          <w:color w:val="000000"/>
          <w:lang w:bidi="ar-SA"/>
        </w:rPr>
        <w:t>（2）测试组织形式、测试内容及流程符合海关信息化项目管理相关规定。</w:t>
      </w:r>
    </w:p>
    <w:p>
      <w:pPr>
        <w:adjustRightInd w:val="0"/>
        <w:snapToGrid w:val="0"/>
        <w:rPr>
          <w:rFonts w:hint="eastAsia"/>
          <w:b/>
          <w:iCs/>
          <w:color w:val="000000"/>
          <w:lang w:bidi="ar-SA"/>
        </w:rPr>
      </w:pPr>
      <w:r>
        <w:rPr>
          <w:rFonts w:hint="eastAsia"/>
          <w:b/>
          <w:iCs/>
          <w:color w:val="000000"/>
          <w:lang w:bidi="ar-SA"/>
        </w:rPr>
        <w:t>七、详细报价清单</w:t>
      </w:r>
    </w:p>
    <w:p>
      <w:pPr>
        <w:adjustRightInd w:val="0"/>
        <w:snapToGrid w:val="0"/>
        <w:rPr>
          <w:rFonts w:hint="eastAsia"/>
          <w:color w:val="000000"/>
          <w:lang w:bidi="ar-SA"/>
        </w:rPr>
      </w:pPr>
      <w:r>
        <w:rPr>
          <w:rFonts w:hint="eastAsia"/>
          <w:color w:val="000000"/>
          <w:lang w:bidi="ar-SA"/>
        </w:rPr>
        <w:t>（1）服务或货物内容与招标文件一致；</w:t>
      </w:r>
    </w:p>
    <w:p>
      <w:pPr>
        <w:adjustRightInd w:val="0"/>
        <w:snapToGrid w:val="0"/>
        <w:rPr>
          <w:rFonts w:hint="eastAsia"/>
          <w:color w:val="000000"/>
          <w:lang w:bidi="ar-SA"/>
        </w:rPr>
      </w:pPr>
      <w:r>
        <w:rPr>
          <w:rFonts w:hint="eastAsia"/>
          <w:color w:val="000000"/>
          <w:lang w:bidi="ar-SA"/>
        </w:rPr>
        <w:t>（2）海关工作人员的工作经费应单独列出（如有）；</w:t>
      </w:r>
    </w:p>
    <w:p>
      <w:pPr>
        <w:adjustRightInd w:val="0"/>
        <w:snapToGrid w:val="0"/>
        <w:rPr>
          <w:rFonts w:hint="eastAsia"/>
          <w:color w:val="000000"/>
          <w:lang w:bidi="ar-SA"/>
        </w:rPr>
      </w:pPr>
      <w:r>
        <w:rPr>
          <w:rFonts w:hint="eastAsia"/>
          <w:color w:val="000000"/>
          <w:lang w:bidi="ar-SA"/>
        </w:rPr>
        <w:t>（3）应用类项目中明确第三方测试的费用（如有）；</w:t>
      </w:r>
    </w:p>
    <w:p>
      <w:pPr>
        <w:adjustRightInd w:val="0"/>
        <w:snapToGrid w:val="0"/>
        <w:rPr>
          <w:rFonts w:hint="eastAsia"/>
          <w:b/>
          <w:color w:val="000000"/>
          <w:lang w:bidi="ar-SA"/>
        </w:rPr>
      </w:pPr>
      <w:r>
        <w:rPr>
          <w:rFonts w:hint="eastAsia"/>
          <w:color w:val="000000"/>
          <w:lang w:bidi="ar-SA"/>
        </w:rPr>
        <w:t>（4）服务类人员费用的单价不超过投标文件或行业标准（如有）。</w:t>
      </w:r>
      <w:r>
        <w:rPr>
          <w:rFonts w:hint="eastAsia"/>
          <w:b/>
          <w:color w:val="000000"/>
          <w:lang w:bidi="ar-SA"/>
        </w:rPr>
        <w:br w:type="page"/>
      </w:r>
      <w:r>
        <w:rPr>
          <w:rFonts w:hint="eastAsia"/>
          <w:color w:val="000000"/>
          <w:lang w:bidi="ar-SA"/>
        </w:rPr>
        <w:t>附件2</w:t>
      </w:r>
    </w:p>
    <w:p>
      <w:pPr>
        <w:rPr>
          <w:rFonts w:hint="eastAsia"/>
          <w:color w:val="000000"/>
          <w:lang w:bidi="ar-SA"/>
        </w:rPr>
      </w:pPr>
      <w:r>
        <w:rPr>
          <w:rFonts w:hint="eastAsia"/>
          <w:color w:val="000000"/>
          <w:lang w:bidi="ar-SA"/>
        </w:rPr>
        <w:t>乙方项目团队</w:t>
      </w:r>
    </w:p>
    <w:p>
      <w:pPr>
        <w:rPr>
          <w:rFonts w:hint="eastAsia"/>
          <w:color w:val="000000"/>
        </w:rPr>
      </w:pPr>
    </w:p>
    <w:p>
      <w:pPr>
        <w:rPr>
          <w:rFonts w:hint="eastAsia"/>
          <w:b/>
          <w:color w:val="000000"/>
        </w:rPr>
      </w:pPr>
      <w:r>
        <w:rPr>
          <w:rFonts w:hint="eastAsia"/>
          <w:color w:val="000000"/>
        </w:rPr>
        <w:t>1、团队名单</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7"/>
        <w:gridCol w:w="3291"/>
        <w:gridCol w:w="1980"/>
        <w:gridCol w:w="2406"/>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37" w:type="dxa"/>
            <w:tcBorders>
              <w:tl2br w:val="nil"/>
              <w:tr2bl w:val="nil"/>
            </w:tcBorders>
          </w:tcPr>
          <w:p>
            <w:pPr>
              <w:rPr>
                <w:rFonts w:hint="eastAsia"/>
                <w:color w:val="000000"/>
                <w:lang w:bidi="ar-SA"/>
              </w:rPr>
            </w:pPr>
            <w:r>
              <w:rPr>
                <w:rFonts w:hint="eastAsia"/>
                <w:color w:val="000000"/>
                <w:lang w:bidi="ar-SA"/>
              </w:rPr>
              <w:t>序号</w:t>
            </w:r>
          </w:p>
        </w:tc>
        <w:tc>
          <w:tcPr>
            <w:tcW w:w="3291" w:type="dxa"/>
            <w:tcBorders>
              <w:tl2br w:val="nil"/>
              <w:tr2bl w:val="nil"/>
            </w:tcBorders>
          </w:tcPr>
          <w:p>
            <w:pPr>
              <w:rPr>
                <w:rFonts w:hint="eastAsia"/>
                <w:color w:val="000000"/>
                <w:lang w:bidi="ar-SA"/>
              </w:rPr>
            </w:pPr>
            <w:r>
              <w:rPr>
                <w:rFonts w:hint="eastAsia"/>
                <w:color w:val="000000"/>
                <w:lang w:bidi="ar-SA"/>
              </w:rPr>
              <w:t>职位</w:t>
            </w:r>
          </w:p>
        </w:tc>
        <w:tc>
          <w:tcPr>
            <w:tcW w:w="1980" w:type="dxa"/>
            <w:tcBorders>
              <w:tl2br w:val="nil"/>
              <w:tr2bl w:val="nil"/>
            </w:tcBorders>
          </w:tcPr>
          <w:p>
            <w:pPr>
              <w:rPr>
                <w:rFonts w:hint="eastAsia"/>
                <w:color w:val="000000"/>
                <w:lang w:bidi="ar-SA"/>
              </w:rPr>
            </w:pPr>
            <w:r>
              <w:rPr>
                <w:rFonts w:hint="eastAsia"/>
                <w:color w:val="000000"/>
                <w:lang w:bidi="ar-SA"/>
              </w:rPr>
              <w:t>人员</w:t>
            </w:r>
          </w:p>
        </w:tc>
        <w:tc>
          <w:tcPr>
            <w:tcW w:w="2406" w:type="dxa"/>
            <w:tcBorders>
              <w:tl2br w:val="nil"/>
              <w:tr2bl w:val="nil"/>
            </w:tcBorders>
          </w:tcPr>
          <w:p>
            <w:pPr>
              <w:rPr>
                <w:rFonts w:hint="eastAsia"/>
                <w:color w:val="000000"/>
                <w:lang w:bidi="ar-SA"/>
              </w:rPr>
            </w:pPr>
            <w:r>
              <w:rPr>
                <w:color w:val="000000"/>
                <w:lang w:bidi="ar-SA"/>
              </w:rPr>
              <w:t>联系方式</w:t>
            </w:r>
          </w:p>
        </w:tc>
      </w:tr>
      <w:tr>
        <w:tblPrEx>
          <w:jc w:val="left"/>
          <w:tblInd w:w="0" w:type="dxa"/>
          <w:tblLayout w:type="fixed"/>
          <w:tblCellMar>
            <w:top w:w="0" w:type="dxa"/>
            <w:left w:w="108" w:type="dxa"/>
            <w:bottom w:w="0" w:type="dxa"/>
            <w:right w:w="108" w:type="dxa"/>
          </w:tblCellMar>
        </w:tblPrEx>
        <w:trPr>
          <w:jc w:val="left"/>
        </w:trPr>
        <w:tc>
          <w:tcPr>
            <w:tcW w:w="837" w:type="dxa"/>
            <w:tcBorders>
              <w:tl2br w:val="nil"/>
              <w:tr2bl w:val="nil"/>
            </w:tcBorders>
          </w:tcPr>
          <w:p>
            <w:pPr>
              <w:rPr>
                <w:rFonts w:hint="eastAsia"/>
                <w:color w:val="000000"/>
                <w:lang w:bidi="ar-SA"/>
              </w:rPr>
            </w:pPr>
            <w:r>
              <w:rPr>
                <w:color w:val="000000"/>
                <w:lang w:bidi="ar-SA"/>
              </w:rPr>
              <w:t>1</w:t>
            </w:r>
          </w:p>
        </w:tc>
        <w:tc>
          <w:tcPr>
            <w:tcW w:w="3291" w:type="dxa"/>
            <w:tcBorders>
              <w:tl2br w:val="nil"/>
              <w:tr2bl w:val="nil"/>
            </w:tcBorders>
          </w:tcPr>
          <w:p>
            <w:pPr>
              <w:rPr>
                <w:rFonts w:hint="eastAsia"/>
                <w:color w:val="000000"/>
                <w:lang w:bidi="ar-SA"/>
              </w:rPr>
            </w:pPr>
            <w:r>
              <w:rPr>
                <w:color w:val="000000"/>
                <w:lang w:bidi="ar-SA"/>
              </w:rPr>
              <w:t>项目经理</w:t>
            </w:r>
          </w:p>
        </w:tc>
        <w:tc>
          <w:tcPr>
            <w:tcW w:w="1980" w:type="dxa"/>
            <w:tcBorders>
              <w:tl2br w:val="nil"/>
              <w:tr2bl w:val="nil"/>
            </w:tcBorders>
          </w:tcPr>
          <w:p>
            <w:pPr>
              <w:rPr>
                <w:rFonts w:hint="eastAsia"/>
                <w:color w:val="000000"/>
                <w:lang w:bidi="ar-SA"/>
              </w:rPr>
            </w:pPr>
          </w:p>
        </w:tc>
        <w:tc>
          <w:tcPr>
            <w:tcW w:w="2406" w:type="dxa"/>
            <w:tcBorders>
              <w:tl2br w:val="nil"/>
              <w:tr2bl w:val="nil"/>
            </w:tcBorders>
          </w:tcPr>
          <w:p>
            <w:pPr>
              <w:rPr>
                <w:color w:val="000000"/>
                <w:lang w:bidi="ar-SA"/>
              </w:rPr>
            </w:pPr>
          </w:p>
        </w:tc>
      </w:tr>
      <w:tr>
        <w:tblPrEx>
          <w:jc w:val="left"/>
          <w:tblInd w:w="0" w:type="dxa"/>
          <w:tblLayout w:type="fixed"/>
          <w:tblCellMar>
            <w:top w:w="0" w:type="dxa"/>
            <w:left w:w="108" w:type="dxa"/>
            <w:bottom w:w="0" w:type="dxa"/>
            <w:right w:w="108" w:type="dxa"/>
          </w:tblCellMar>
        </w:tblPrEx>
        <w:trPr>
          <w:jc w:val="left"/>
        </w:trPr>
        <w:tc>
          <w:tcPr>
            <w:tcW w:w="837" w:type="dxa"/>
            <w:tcBorders>
              <w:tl2br w:val="nil"/>
              <w:tr2bl w:val="nil"/>
            </w:tcBorders>
          </w:tcPr>
          <w:p>
            <w:pPr>
              <w:rPr>
                <w:rFonts w:hint="eastAsia"/>
                <w:color w:val="000000"/>
                <w:lang w:bidi="ar-SA"/>
              </w:rPr>
            </w:pPr>
            <w:r>
              <w:rPr>
                <w:color w:val="000000"/>
                <w:lang w:bidi="ar-SA"/>
              </w:rPr>
              <w:t>2</w:t>
            </w:r>
          </w:p>
        </w:tc>
        <w:tc>
          <w:tcPr>
            <w:tcW w:w="3291" w:type="dxa"/>
            <w:tcBorders>
              <w:tl2br w:val="nil"/>
              <w:tr2bl w:val="nil"/>
            </w:tcBorders>
          </w:tcPr>
          <w:p>
            <w:pPr>
              <w:rPr>
                <w:rFonts w:hint="eastAsia"/>
                <w:color w:val="000000"/>
                <w:lang w:bidi="ar-SA"/>
              </w:rPr>
            </w:pPr>
            <w:r>
              <w:rPr>
                <w:rFonts w:hint="eastAsia"/>
                <w:color w:val="000000"/>
                <w:lang w:bidi="ar-SA"/>
              </w:rPr>
              <w:t>项目</w:t>
            </w:r>
            <w:r>
              <w:rPr>
                <w:color w:val="000000"/>
                <w:lang w:bidi="ar-SA"/>
              </w:rPr>
              <w:t>工程师</w:t>
            </w:r>
          </w:p>
        </w:tc>
        <w:tc>
          <w:tcPr>
            <w:tcW w:w="1980" w:type="dxa"/>
            <w:tcBorders>
              <w:tl2br w:val="nil"/>
              <w:tr2bl w:val="nil"/>
            </w:tcBorders>
          </w:tcPr>
          <w:p>
            <w:pPr>
              <w:rPr>
                <w:rFonts w:hint="eastAsia"/>
                <w:color w:val="000000"/>
                <w:lang w:bidi="ar-SA"/>
              </w:rPr>
            </w:pPr>
          </w:p>
        </w:tc>
        <w:tc>
          <w:tcPr>
            <w:tcW w:w="2406" w:type="dxa"/>
            <w:tcBorders>
              <w:tl2br w:val="nil"/>
              <w:tr2bl w:val="nil"/>
            </w:tcBorders>
          </w:tcPr>
          <w:p>
            <w:pPr>
              <w:rPr>
                <w:rFonts w:hint="eastAsia"/>
                <w:color w:val="000000"/>
                <w:lang w:bidi="ar-SA"/>
              </w:rPr>
            </w:pPr>
          </w:p>
        </w:tc>
      </w:tr>
      <w:tr>
        <w:tblPrEx>
          <w:jc w:val="left"/>
          <w:tblInd w:w="0" w:type="dxa"/>
          <w:tblLayout w:type="fixed"/>
          <w:tblCellMar>
            <w:top w:w="0" w:type="dxa"/>
            <w:left w:w="108" w:type="dxa"/>
            <w:bottom w:w="0" w:type="dxa"/>
            <w:right w:w="108" w:type="dxa"/>
          </w:tblCellMar>
        </w:tblPrEx>
        <w:trPr>
          <w:jc w:val="left"/>
        </w:trPr>
        <w:tc>
          <w:tcPr>
            <w:tcW w:w="837" w:type="dxa"/>
            <w:tcBorders>
              <w:tl2br w:val="nil"/>
              <w:tr2bl w:val="nil"/>
            </w:tcBorders>
          </w:tcPr>
          <w:p>
            <w:pPr>
              <w:rPr>
                <w:rFonts w:hint="eastAsia"/>
                <w:color w:val="000000"/>
                <w:lang w:bidi="ar-SA"/>
              </w:rPr>
            </w:pPr>
            <w:r>
              <w:rPr>
                <w:color w:val="000000"/>
                <w:lang w:bidi="ar-SA"/>
              </w:rPr>
              <w:t>3</w:t>
            </w:r>
          </w:p>
        </w:tc>
        <w:tc>
          <w:tcPr>
            <w:tcW w:w="3291" w:type="dxa"/>
            <w:tcBorders>
              <w:tl2br w:val="nil"/>
              <w:tr2bl w:val="nil"/>
            </w:tcBorders>
          </w:tcPr>
          <w:p>
            <w:pPr>
              <w:rPr>
                <w:rFonts w:hint="eastAsia"/>
                <w:color w:val="000000"/>
                <w:lang w:bidi="ar-SA"/>
              </w:rPr>
            </w:pPr>
            <w:r>
              <w:rPr>
                <w:color w:val="000000"/>
                <w:lang w:bidi="ar-SA"/>
              </w:rPr>
              <w:t>开发</w:t>
            </w:r>
            <w:r>
              <w:rPr>
                <w:rFonts w:hint="eastAsia"/>
                <w:color w:val="000000"/>
                <w:lang w:bidi="ar-SA"/>
              </w:rPr>
              <w:t>工程师</w:t>
            </w:r>
          </w:p>
        </w:tc>
        <w:tc>
          <w:tcPr>
            <w:tcW w:w="1980" w:type="dxa"/>
            <w:tcBorders>
              <w:tl2br w:val="nil"/>
              <w:tr2bl w:val="nil"/>
            </w:tcBorders>
          </w:tcPr>
          <w:p>
            <w:pPr>
              <w:rPr>
                <w:rFonts w:hint="eastAsia"/>
                <w:color w:val="000000"/>
                <w:lang w:bidi="ar-SA"/>
              </w:rPr>
            </w:pPr>
          </w:p>
        </w:tc>
        <w:tc>
          <w:tcPr>
            <w:tcW w:w="2406" w:type="dxa"/>
            <w:tcBorders>
              <w:tl2br w:val="nil"/>
              <w:tr2bl w:val="nil"/>
            </w:tcBorders>
          </w:tcPr>
          <w:p>
            <w:pPr>
              <w:rPr>
                <w:rFonts w:hint="eastAsia"/>
                <w:color w:val="000000"/>
                <w:lang w:bidi="ar-SA"/>
              </w:rPr>
            </w:pPr>
          </w:p>
        </w:tc>
      </w:tr>
      <w:tr>
        <w:tblPrEx>
          <w:jc w:val="left"/>
          <w:tblInd w:w="0" w:type="dxa"/>
          <w:tblLayout w:type="fixed"/>
          <w:tblCellMar>
            <w:top w:w="0" w:type="dxa"/>
            <w:left w:w="108" w:type="dxa"/>
            <w:bottom w:w="0" w:type="dxa"/>
            <w:right w:w="108" w:type="dxa"/>
          </w:tblCellMar>
        </w:tblPrEx>
        <w:trPr>
          <w:jc w:val="left"/>
        </w:trPr>
        <w:tc>
          <w:tcPr>
            <w:tcW w:w="837" w:type="dxa"/>
            <w:tcBorders>
              <w:tl2br w:val="nil"/>
              <w:tr2bl w:val="nil"/>
            </w:tcBorders>
          </w:tcPr>
          <w:p>
            <w:pPr>
              <w:rPr>
                <w:color w:val="000000"/>
                <w:lang w:bidi="ar-SA"/>
              </w:rPr>
            </w:pPr>
            <w:r>
              <w:rPr>
                <w:color w:val="000000"/>
                <w:lang w:bidi="ar-SA"/>
              </w:rPr>
              <w:t>4</w:t>
            </w:r>
          </w:p>
        </w:tc>
        <w:tc>
          <w:tcPr>
            <w:tcW w:w="3291" w:type="dxa"/>
            <w:tcBorders>
              <w:tl2br w:val="nil"/>
              <w:tr2bl w:val="nil"/>
            </w:tcBorders>
          </w:tcPr>
          <w:p>
            <w:pPr>
              <w:rPr>
                <w:color w:val="000000"/>
                <w:lang w:bidi="ar-SA"/>
              </w:rPr>
            </w:pPr>
          </w:p>
        </w:tc>
        <w:tc>
          <w:tcPr>
            <w:tcW w:w="1980" w:type="dxa"/>
            <w:tcBorders>
              <w:tl2br w:val="nil"/>
              <w:tr2bl w:val="nil"/>
            </w:tcBorders>
          </w:tcPr>
          <w:p>
            <w:pPr>
              <w:rPr>
                <w:color w:val="000000"/>
                <w:lang w:bidi="ar-SA"/>
              </w:rPr>
            </w:pPr>
          </w:p>
        </w:tc>
        <w:tc>
          <w:tcPr>
            <w:tcW w:w="2406" w:type="dxa"/>
            <w:tcBorders>
              <w:tl2br w:val="nil"/>
              <w:tr2bl w:val="nil"/>
            </w:tcBorders>
          </w:tcPr>
          <w:p>
            <w:pPr>
              <w:rPr>
                <w:color w:val="000000"/>
                <w:lang w:bidi="ar-SA"/>
              </w:rPr>
            </w:pPr>
          </w:p>
        </w:tc>
      </w:tr>
    </w:tbl>
    <w:p>
      <w:pPr>
        <w:rPr>
          <w:rFonts w:hint="eastAsia"/>
          <w:color w:val="000000"/>
        </w:rPr>
      </w:pPr>
      <w:bookmarkStart w:id="74" w:name="_Toc46830062"/>
      <w:r>
        <w:rPr>
          <w:rFonts w:hint="eastAsia"/>
          <w:color w:val="000000"/>
        </w:rPr>
        <w:t>2、人员简历/简介</w:t>
      </w:r>
      <w:bookmarkEnd w:id="74"/>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06"/>
        <w:gridCol w:w="1563"/>
        <w:gridCol w:w="2346"/>
        <w:gridCol w:w="902"/>
        <w:gridCol w:w="1294"/>
        <w:gridCol w:w="101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21"/>
          <w:jc w:val="center"/>
        </w:trPr>
        <w:tc>
          <w:tcPr>
            <w:tcW w:w="140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姓　名</w:t>
            </w:r>
          </w:p>
        </w:tc>
        <w:tc>
          <w:tcPr>
            <w:tcW w:w="1563"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234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年　龄</w:t>
            </w:r>
          </w:p>
        </w:tc>
        <w:tc>
          <w:tcPr>
            <w:tcW w:w="902"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1294"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技术职务</w:t>
            </w:r>
          </w:p>
        </w:tc>
        <w:tc>
          <w:tcPr>
            <w:tcW w:w="101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i/>
                <w:iCs/>
                <w:color w:val="000000"/>
                <w:lang w:bidi="ar-SA"/>
              </w:rPr>
            </w:pPr>
            <w:r>
              <w:rPr>
                <w:i/>
                <w:iCs/>
                <w:color w:val="000000"/>
                <w:lang w:bidi="ar-SA"/>
              </w:rPr>
              <w:t>工程师</w:t>
            </w:r>
          </w:p>
        </w:tc>
      </w:tr>
      <w:tr>
        <w:tblPrEx>
          <w:jc w:val="center"/>
          <w:tblLayout w:type="fixed"/>
          <w:tblCellMar>
            <w:top w:w="0" w:type="dxa"/>
            <w:left w:w="108" w:type="dxa"/>
            <w:bottom w:w="0" w:type="dxa"/>
            <w:right w:w="108" w:type="dxa"/>
          </w:tblCellMar>
        </w:tblPrEx>
        <w:trPr>
          <w:trHeight w:val="606"/>
          <w:jc w:val="center"/>
        </w:trPr>
        <w:tc>
          <w:tcPr>
            <w:tcW w:w="140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职　</w:t>
            </w:r>
            <w:r>
              <w:rPr>
                <w:color w:val="000000"/>
                <w:lang w:bidi="ar-SA"/>
              </w:rPr>
              <w:t>位</w:t>
            </w:r>
          </w:p>
        </w:tc>
        <w:tc>
          <w:tcPr>
            <w:tcW w:w="1563"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i/>
                <w:iCs/>
                <w:color w:val="000000"/>
                <w:lang w:bidi="ar-SA"/>
              </w:rPr>
            </w:pPr>
            <w:r>
              <w:rPr>
                <w:rFonts w:hint="eastAsia"/>
                <w:i/>
                <w:iCs/>
                <w:color w:val="000000"/>
                <w:lang w:bidi="ar-SA"/>
              </w:rPr>
              <w:t>项目经理</w:t>
            </w:r>
          </w:p>
        </w:tc>
        <w:tc>
          <w:tcPr>
            <w:tcW w:w="234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本合同中拟任职务</w:t>
            </w:r>
          </w:p>
        </w:tc>
        <w:tc>
          <w:tcPr>
            <w:tcW w:w="902"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i/>
                <w:iCs/>
                <w:color w:val="000000"/>
                <w:lang w:bidi="ar-SA"/>
              </w:rPr>
            </w:pPr>
            <w:r>
              <w:rPr>
                <w:i/>
                <w:iCs/>
                <w:color w:val="000000"/>
                <w:lang w:bidi="ar-SA"/>
              </w:rPr>
              <w:t>项目经理、</w:t>
            </w:r>
            <w:r>
              <w:rPr>
                <w:rFonts w:hint="eastAsia"/>
                <w:i/>
                <w:iCs/>
                <w:color w:val="000000"/>
                <w:lang w:bidi="ar-SA"/>
              </w:rPr>
              <w:t>项目总负责人</w:t>
            </w:r>
          </w:p>
        </w:tc>
        <w:tc>
          <w:tcPr>
            <w:tcW w:w="1294"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color w:val="000000"/>
                <w:lang w:bidi="ar-SA"/>
              </w:rPr>
              <w:t>入职公司</w:t>
            </w:r>
            <w:r>
              <w:rPr>
                <w:rFonts w:hint="eastAsia"/>
                <w:color w:val="000000"/>
                <w:lang w:bidi="ar-SA"/>
              </w:rPr>
              <w:t>时间</w:t>
            </w:r>
          </w:p>
        </w:tc>
        <w:tc>
          <w:tcPr>
            <w:tcW w:w="101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r>
      <w:tr>
        <w:tblPrEx>
          <w:jc w:val="center"/>
          <w:tblLayout w:type="fixed"/>
          <w:tblCellMar>
            <w:top w:w="0" w:type="dxa"/>
            <w:left w:w="108" w:type="dxa"/>
            <w:bottom w:w="0" w:type="dxa"/>
            <w:right w:w="108" w:type="dxa"/>
          </w:tblCellMar>
        </w:tblPrEx>
        <w:trPr>
          <w:cantSplit/>
          <w:trHeight w:val="327"/>
          <w:jc w:val="center"/>
        </w:trPr>
        <w:tc>
          <w:tcPr>
            <w:tcW w:w="140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学　历</w:t>
            </w:r>
          </w:p>
        </w:tc>
        <w:tc>
          <w:tcPr>
            <w:tcW w:w="7121" w:type="dxa"/>
            <w:gridSpan w:val="5"/>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r>
      <w:tr>
        <w:tblPrEx>
          <w:jc w:val="center"/>
          <w:tblLayout w:type="fixed"/>
          <w:tblCellMar>
            <w:top w:w="0" w:type="dxa"/>
            <w:left w:w="108" w:type="dxa"/>
            <w:bottom w:w="0" w:type="dxa"/>
            <w:right w:w="108" w:type="dxa"/>
          </w:tblCellMar>
        </w:tblPrEx>
        <w:trPr>
          <w:cantSplit/>
          <w:trHeight w:val="327"/>
          <w:jc w:val="center"/>
        </w:trPr>
        <w:tc>
          <w:tcPr>
            <w:tcW w:w="2969" w:type="dxa"/>
            <w:gridSpan w:val="2"/>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相关职业资格</w:t>
            </w:r>
          </w:p>
        </w:tc>
        <w:tc>
          <w:tcPr>
            <w:tcW w:w="234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i/>
                <w:iCs/>
                <w:color w:val="000000"/>
                <w:lang w:bidi="ar-SA"/>
              </w:rPr>
            </w:pPr>
            <w:r>
              <w:rPr>
                <w:i/>
                <w:iCs/>
                <w:color w:val="000000"/>
                <w:lang w:bidi="ar-SA"/>
              </w:rPr>
              <w:t>（例如：</w:t>
            </w:r>
            <w:r>
              <w:rPr>
                <w:rFonts w:hint="eastAsia"/>
                <w:i/>
                <w:iCs/>
                <w:color w:val="000000"/>
                <w:lang w:bidi="ar-SA"/>
              </w:rPr>
              <w:t>PMP</w:t>
            </w:r>
            <w:r>
              <w:rPr>
                <w:i/>
                <w:iCs/>
                <w:color w:val="000000"/>
                <w:lang w:bidi="ar-SA"/>
              </w:rPr>
              <w:t>等）</w:t>
            </w:r>
          </w:p>
        </w:tc>
        <w:tc>
          <w:tcPr>
            <w:tcW w:w="2196" w:type="dxa"/>
            <w:gridSpan w:val="2"/>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取得职业资格时间</w:t>
            </w:r>
          </w:p>
        </w:tc>
        <w:tc>
          <w:tcPr>
            <w:tcW w:w="101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r>
      <w:tr>
        <w:tblPrEx>
          <w:jc w:val="center"/>
          <w:tblLayout w:type="fixed"/>
          <w:tblCellMar>
            <w:top w:w="0" w:type="dxa"/>
            <w:left w:w="108" w:type="dxa"/>
            <w:bottom w:w="0" w:type="dxa"/>
            <w:right w:w="108" w:type="dxa"/>
          </w:tblCellMar>
        </w:tblPrEx>
        <w:trPr>
          <w:cantSplit/>
          <w:trHeight w:val="327"/>
          <w:jc w:val="center"/>
        </w:trPr>
        <w:tc>
          <w:tcPr>
            <w:tcW w:w="8527" w:type="dxa"/>
            <w:gridSpan w:val="6"/>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2.经　　历</w:t>
            </w:r>
          </w:p>
        </w:tc>
      </w:tr>
      <w:tr>
        <w:tblPrEx>
          <w:jc w:val="center"/>
          <w:tblLayout w:type="fixed"/>
          <w:tblCellMar>
            <w:top w:w="0" w:type="dxa"/>
            <w:left w:w="108" w:type="dxa"/>
            <w:bottom w:w="0" w:type="dxa"/>
            <w:right w:w="108" w:type="dxa"/>
          </w:tblCellMar>
        </w:tblPrEx>
        <w:trPr>
          <w:cantSplit/>
          <w:trHeight w:val="606"/>
          <w:jc w:val="center"/>
        </w:trPr>
        <w:tc>
          <w:tcPr>
            <w:tcW w:w="140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年　份</w:t>
            </w:r>
          </w:p>
        </w:tc>
        <w:tc>
          <w:tcPr>
            <w:tcW w:w="4811" w:type="dxa"/>
            <w:gridSpan w:val="3"/>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负责过的主要项目</w:t>
            </w:r>
          </w:p>
          <w:p>
            <w:pPr>
              <w:rPr>
                <w:rFonts w:hint="eastAsia"/>
                <w:color w:val="000000"/>
                <w:lang w:bidi="ar-SA"/>
              </w:rPr>
            </w:pPr>
            <w:r>
              <w:rPr>
                <w:rFonts w:hint="eastAsia"/>
                <w:color w:val="000000"/>
                <w:lang w:bidi="ar-SA"/>
              </w:rPr>
              <w:t>（类型金额）</w:t>
            </w:r>
          </w:p>
        </w:tc>
        <w:tc>
          <w:tcPr>
            <w:tcW w:w="1294"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该项目中任职</w:t>
            </w:r>
          </w:p>
        </w:tc>
        <w:tc>
          <w:tcPr>
            <w:tcW w:w="101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备　注</w:t>
            </w:r>
          </w:p>
        </w:tc>
      </w:tr>
      <w:tr>
        <w:tblPrEx>
          <w:jc w:val="center"/>
          <w:tblLayout w:type="fixed"/>
          <w:tblCellMar>
            <w:top w:w="0" w:type="dxa"/>
            <w:left w:w="108" w:type="dxa"/>
            <w:bottom w:w="0" w:type="dxa"/>
            <w:right w:w="108" w:type="dxa"/>
          </w:tblCellMar>
        </w:tblPrEx>
        <w:trPr>
          <w:cantSplit/>
          <w:trHeight w:val="1510"/>
          <w:jc w:val="center"/>
        </w:trPr>
        <w:tc>
          <w:tcPr>
            <w:tcW w:w="140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4811" w:type="dxa"/>
            <w:gridSpan w:val="3"/>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1294"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i/>
                <w:iCs/>
                <w:color w:val="000000"/>
                <w:lang w:bidi="ar-SA"/>
              </w:rPr>
            </w:pPr>
            <w:r>
              <w:rPr>
                <w:rFonts w:hint="eastAsia"/>
                <w:i/>
                <w:iCs/>
                <w:color w:val="000000"/>
                <w:lang w:bidi="ar-SA"/>
              </w:rPr>
              <w:t>项目负责人、项目经理等</w:t>
            </w:r>
          </w:p>
        </w:tc>
        <w:tc>
          <w:tcPr>
            <w:tcW w:w="1016"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r>
    </w:tbl>
    <w:p>
      <w:pPr>
        <w:rPr>
          <w:rFonts w:hint="eastAsia"/>
          <w:b/>
          <w:color w:val="000000"/>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32"/>
        <w:gridCol w:w="1083"/>
        <w:gridCol w:w="2899"/>
        <w:gridCol w:w="1039"/>
        <w:gridCol w:w="1138"/>
        <w:gridCol w:w="1037"/>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07"/>
          <w:jc w:val="center"/>
        </w:trPr>
        <w:tc>
          <w:tcPr>
            <w:tcW w:w="1332"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姓　名</w:t>
            </w:r>
          </w:p>
        </w:tc>
        <w:tc>
          <w:tcPr>
            <w:tcW w:w="1083"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2899"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年　龄</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1138"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技术职务</w:t>
            </w:r>
          </w:p>
        </w:tc>
        <w:tc>
          <w:tcPr>
            <w:tcW w:w="1037"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i/>
                <w:iCs/>
                <w:color w:val="000000"/>
                <w:lang w:bidi="ar-SA"/>
              </w:rPr>
            </w:pPr>
            <w:r>
              <w:rPr>
                <w:i/>
                <w:iCs/>
                <w:color w:val="000000"/>
                <w:lang w:bidi="ar-SA"/>
              </w:rPr>
              <w:t>工程师</w:t>
            </w:r>
          </w:p>
        </w:tc>
      </w:tr>
      <w:tr>
        <w:tblPrEx>
          <w:jc w:val="center"/>
          <w:tblLayout w:type="fixed"/>
          <w:tblCellMar>
            <w:top w:w="0" w:type="dxa"/>
            <w:left w:w="108" w:type="dxa"/>
            <w:bottom w:w="0" w:type="dxa"/>
            <w:right w:w="108" w:type="dxa"/>
          </w:tblCellMar>
        </w:tblPrEx>
        <w:trPr>
          <w:trHeight w:val="626"/>
          <w:jc w:val="center"/>
        </w:trPr>
        <w:tc>
          <w:tcPr>
            <w:tcW w:w="1332"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职　</w:t>
            </w:r>
            <w:r>
              <w:rPr>
                <w:color w:val="000000"/>
                <w:lang w:bidi="ar-SA"/>
              </w:rPr>
              <w:t>位</w:t>
            </w:r>
          </w:p>
        </w:tc>
        <w:tc>
          <w:tcPr>
            <w:tcW w:w="1083"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i/>
                <w:iCs/>
                <w:color w:val="000000"/>
                <w:lang w:bidi="ar-SA"/>
              </w:rPr>
            </w:pPr>
            <w:r>
              <w:rPr>
                <w:i/>
                <w:iCs/>
                <w:color w:val="000000"/>
                <w:lang w:bidi="ar-SA"/>
              </w:rPr>
              <w:t>项目</w:t>
            </w:r>
            <w:r>
              <w:rPr>
                <w:rFonts w:hint="eastAsia"/>
                <w:i/>
                <w:iCs/>
                <w:color w:val="000000"/>
                <w:lang w:bidi="ar-SA"/>
              </w:rPr>
              <w:t>工程师</w:t>
            </w:r>
          </w:p>
        </w:tc>
        <w:tc>
          <w:tcPr>
            <w:tcW w:w="2899"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本合同中拟任职务</w:t>
            </w:r>
          </w:p>
        </w:tc>
        <w:tc>
          <w:tcPr>
            <w:tcW w:w="1039"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i/>
                <w:iCs/>
                <w:color w:val="000000"/>
                <w:lang w:bidi="ar-SA"/>
              </w:rPr>
            </w:pPr>
            <w:r>
              <w:rPr>
                <w:i/>
                <w:iCs/>
                <w:color w:val="000000"/>
                <w:lang w:bidi="ar-SA"/>
              </w:rPr>
              <w:t>项目技术负责人</w:t>
            </w:r>
          </w:p>
        </w:tc>
        <w:tc>
          <w:tcPr>
            <w:tcW w:w="1138"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color w:val="000000"/>
                <w:lang w:bidi="ar-SA"/>
              </w:rPr>
              <w:t>入职公司</w:t>
            </w:r>
            <w:r>
              <w:rPr>
                <w:rFonts w:hint="eastAsia"/>
                <w:color w:val="000000"/>
                <w:lang w:bidi="ar-SA"/>
              </w:rPr>
              <w:t>时间</w:t>
            </w:r>
          </w:p>
        </w:tc>
        <w:tc>
          <w:tcPr>
            <w:tcW w:w="1037"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r>
      <w:tr>
        <w:tblPrEx>
          <w:jc w:val="center"/>
          <w:tblLayout w:type="fixed"/>
          <w:tblCellMar>
            <w:top w:w="0" w:type="dxa"/>
            <w:left w:w="108" w:type="dxa"/>
            <w:bottom w:w="0" w:type="dxa"/>
            <w:right w:w="108" w:type="dxa"/>
          </w:tblCellMar>
        </w:tblPrEx>
        <w:trPr>
          <w:cantSplit/>
          <w:trHeight w:val="510"/>
          <w:jc w:val="center"/>
        </w:trPr>
        <w:tc>
          <w:tcPr>
            <w:tcW w:w="1332"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学　历</w:t>
            </w:r>
          </w:p>
        </w:tc>
        <w:tc>
          <w:tcPr>
            <w:tcW w:w="7196" w:type="dxa"/>
            <w:gridSpan w:val="5"/>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r>
      <w:tr>
        <w:tblPrEx>
          <w:jc w:val="center"/>
          <w:tblLayout w:type="fixed"/>
          <w:tblCellMar>
            <w:top w:w="0" w:type="dxa"/>
            <w:left w:w="108" w:type="dxa"/>
            <w:bottom w:w="0" w:type="dxa"/>
            <w:right w:w="108" w:type="dxa"/>
          </w:tblCellMar>
        </w:tblPrEx>
        <w:trPr>
          <w:cantSplit/>
          <w:trHeight w:val="512"/>
          <w:jc w:val="center"/>
        </w:trPr>
        <w:tc>
          <w:tcPr>
            <w:tcW w:w="2415" w:type="dxa"/>
            <w:gridSpan w:val="2"/>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相关职业资格</w:t>
            </w:r>
          </w:p>
        </w:tc>
        <w:tc>
          <w:tcPr>
            <w:tcW w:w="2899"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2177" w:type="dxa"/>
            <w:gridSpan w:val="2"/>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取得职业资格时间</w:t>
            </w:r>
          </w:p>
        </w:tc>
        <w:tc>
          <w:tcPr>
            <w:tcW w:w="1037"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r>
      <w:tr>
        <w:tblPrEx>
          <w:jc w:val="center"/>
          <w:tblLayout w:type="fixed"/>
          <w:tblCellMar>
            <w:top w:w="0" w:type="dxa"/>
            <w:left w:w="108" w:type="dxa"/>
            <w:bottom w:w="0" w:type="dxa"/>
            <w:right w:w="108" w:type="dxa"/>
          </w:tblCellMar>
        </w:tblPrEx>
        <w:trPr>
          <w:cantSplit/>
          <w:trHeight w:val="522"/>
          <w:jc w:val="center"/>
        </w:trPr>
        <w:tc>
          <w:tcPr>
            <w:tcW w:w="8528" w:type="dxa"/>
            <w:gridSpan w:val="6"/>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2.经　　历</w:t>
            </w:r>
          </w:p>
        </w:tc>
      </w:tr>
      <w:tr>
        <w:tblPrEx>
          <w:jc w:val="center"/>
          <w:tblLayout w:type="fixed"/>
          <w:tblCellMar>
            <w:top w:w="0" w:type="dxa"/>
            <w:left w:w="108" w:type="dxa"/>
            <w:bottom w:w="0" w:type="dxa"/>
            <w:right w:w="108" w:type="dxa"/>
          </w:tblCellMar>
        </w:tblPrEx>
        <w:trPr>
          <w:cantSplit/>
          <w:trHeight w:val="626"/>
          <w:jc w:val="center"/>
        </w:trPr>
        <w:tc>
          <w:tcPr>
            <w:tcW w:w="1332"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年　份</w:t>
            </w:r>
          </w:p>
        </w:tc>
        <w:tc>
          <w:tcPr>
            <w:tcW w:w="5021" w:type="dxa"/>
            <w:gridSpan w:val="3"/>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负责过的主要项目</w:t>
            </w:r>
          </w:p>
          <w:p>
            <w:pPr>
              <w:rPr>
                <w:rFonts w:hint="eastAsia"/>
                <w:color w:val="000000"/>
                <w:lang w:bidi="ar-SA"/>
              </w:rPr>
            </w:pPr>
            <w:r>
              <w:rPr>
                <w:rFonts w:hint="eastAsia"/>
                <w:color w:val="000000"/>
                <w:lang w:bidi="ar-SA"/>
              </w:rPr>
              <w:t>（类型金额）</w:t>
            </w:r>
          </w:p>
        </w:tc>
        <w:tc>
          <w:tcPr>
            <w:tcW w:w="1138"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该项目中任职</w:t>
            </w:r>
          </w:p>
        </w:tc>
        <w:tc>
          <w:tcPr>
            <w:tcW w:w="1037"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r>
              <w:rPr>
                <w:rFonts w:hint="eastAsia"/>
                <w:color w:val="000000"/>
                <w:lang w:bidi="ar-SA"/>
              </w:rPr>
              <w:t>备　注</w:t>
            </w:r>
          </w:p>
        </w:tc>
      </w:tr>
      <w:tr>
        <w:tblPrEx>
          <w:jc w:val="center"/>
          <w:tblLayout w:type="fixed"/>
          <w:tblCellMar>
            <w:top w:w="0" w:type="dxa"/>
            <w:left w:w="108" w:type="dxa"/>
            <w:bottom w:w="0" w:type="dxa"/>
            <w:right w:w="108" w:type="dxa"/>
          </w:tblCellMar>
        </w:tblPrEx>
        <w:trPr>
          <w:cantSplit/>
          <w:trHeight w:val="1558"/>
          <w:jc w:val="center"/>
        </w:trPr>
        <w:tc>
          <w:tcPr>
            <w:tcW w:w="1332"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5021" w:type="dxa"/>
            <w:gridSpan w:val="3"/>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1138"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c>
          <w:tcPr>
            <w:tcW w:w="1037" w:type="dxa"/>
            <w:tcBorders>
              <w:top w:val="single" w:sz="4" w:space="0" w:color="auto"/>
              <w:left w:val="single" w:sz="4" w:space="0" w:color="auto"/>
              <w:bottom w:val="single" w:sz="4" w:space="0" w:color="auto"/>
              <w:right w:val="single" w:sz="4" w:space="0" w:color="auto"/>
              <w:tl2br w:val="nil"/>
              <w:tr2bl w:val="nil"/>
            </w:tcBorders>
            <w:vAlign w:val="center"/>
          </w:tcPr>
          <w:p>
            <w:pPr>
              <w:rPr>
                <w:rFonts w:hint="eastAsia"/>
                <w:color w:val="000000"/>
                <w:lang w:bidi="ar-SA"/>
              </w:rPr>
            </w:pPr>
          </w:p>
        </w:tc>
      </w:tr>
    </w:tbl>
    <w:p>
      <w:pPr>
        <w:rPr>
          <w:rFonts w:hint="eastAsia"/>
          <w:b/>
          <w:color w:val="000000"/>
          <w:lang w:bidi="ar-SA"/>
        </w:rPr>
      </w:pPr>
      <w:r>
        <w:rPr>
          <w:rFonts w:hint="eastAsia"/>
          <w:b/>
          <w:color w:val="000000"/>
          <w:lang w:bidi="ar-SA"/>
        </w:rPr>
        <w:br w:type="page"/>
      </w:r>
      <w:r>
        <w:rPr>
          <w:rFonts w:hint="eastAsia"/>
          <w:color w:val="000000"/>
          <w:lang w:bidi="ar-SA"/>
        </w:rPr>
        <w:t>附件3</w:t>
      </w:r>
    </w:p>
    <w:p>
      <w:pPr>
        <w:rPr>
          <w:rFonts w:hint="eastAsia"/>
          <w:bCs/>
          <w:color w:val="000000"/>
          <w:lang w:bidi="ar-SA"/>
        </w:rPr>
      </w:pPr>
      <w:r>
        <w:rPr>
          <w:rFonts w:hint="eastAsia"/>
          <w:bCs/>
          <w:color w:val="000000"/>
          <w:lang w:bidi="ar-SA"/>
        </w:rPr>
        <w:t>保密承诺书</w:t>
      </w:r>
    </w:p>
    <w:p>
      <w:pPr>
        <w:rPr>
          <w:b/>
          <w:bCs/>
          <w:color w:val="000000"/>
        </w:rPr>
      </w:pPr>
    </w:p>
    <w:p>
      <w:pPr>
        <w:rPr>
          <w:rFonts w:hint="eastAsia"/>
          <w:b/>
          <w:color w:val="000000"/>
          <w:lang w:bidi="ar-SA"/>
        </w:rPr>
      </w:pPr>
      <w:r>
        <w:rPr>
          <w:rFonts w:hint="eastAsia"/>
          <w:b/>
          <w:color w:val="000000"/>
          <w:lang w:bidi="ar-SA"/>
        </w:rPr>
        <w:t>甲</w:t>
      </w:r>
      <w:r>
        <w:rPr>
          <w:b/>
          <w:color w:val="000000"/>
          <w:lang w:bidi="ar-SA"/>
        </w:rPr>
        <w:t xml:space="preserve">   </w:t>
      </w:r>
      <w:r>
        <w:rPr>
          <w:rFonts w:hint="eastAsia"/>
          <w:b/>
          <w:color w:val="000000"/>
          <w:lang w:bidi="ar-SA"/>
        </w:rPr>
        <w:t>方：</w:t>
      </w:r>
      <w:r>
        <w:rPr>
          <w:rFonts w:hint="eastAsia"/>
          <w:b/>
          <w:bCs/>
          <w:color w:val="000000"/>
          <w:u w:val="single"/>
        </w:rPr>
        <w:t xml:space="preserve">      上海海关科技处           </w:t>
      </w:r>
    </w:p>
    <w:p>
      <w:pPr>
        <w:rPr>
          <w:rFonts w:hint="eastAsia"/>
          <w:b/>
          <w:color w:val="000000"/>
          <w:lang w:bidi="ar-SA"/>
        </w:rPr>
      </w:pPr>
      <w:r>
        <w:rPr>
          <w:rFonts w:hint="eastAsia"/>
          <w:b/>
          <w:color w:val="000000"/>
          <w:lang w:bidi="ar-SA"/>
        </w:rPr>
        <w:t>乙</w:t>
      </w:r>
      <w:r>
        <w:rPr>
          <w:b/>
          <w:color w:val="000000"/>
          <w:lang w:bidi="ar-SA"/>
        </w:rPr>
        <w:t>  </w:t>
      </w:r>
      <w:r>
        <w:rPr>
          <w:rFonts w:hint="eastAsia"/>
          <w:b/>
          <w:color w:val="000000"/>
          <w:lang w:bidi="ar-SA"/>
        </w:rPr>
        <w:t xml:space="preserve"> 方：</w:t>
      </w:r>
      <w:r>
        <w:rPr>
          <w:rFonts w:hint="eastAsia"/>
          <w:b/>
          <w:color w:val="000000"/>
          <w:u w:val="single"/>
          <w:lang w:bidi="ar-SA"/>
        </w:rPr>
        <w:t xml:space="preserve">                               </w:t>
      </w:r>
    </w:p>
    <w:p>
      <w:pPr>
        <w:rPr>
          <w:rFonts w:hint="eastAsia"/>
          <w:color w:val="000000"/>
        </w:rPr>
      </w:pPr>
    </w:p>
    <w:p>
      <w:pPr>
        <w:rPr>
          <w:rFonts w:hint="eastAsia"/>
          <w:color w:val="000000"/>
        </w:rPr>
      </w:pPr>
      <w:r>
        <w:rPr>
          <w:rFonts w:hint="eastAsia"/>
          <w:color w:val="000000"/>
        </w:rPr>
        <w:t>乙方人员因参与甲方关于</w:t>
      </w:r>
      <w:r>
        <w:rPr>
          <w:rFonts w:hint="eastAsia"/>
          <w:color w:val="000000"/>
          <w:u w:val="single"/>
        </w:rPr>
        <w:t xml:space="preserve">                 </w:t>
      </w:r>
      <w:r>
        <w:rPr>
          <w:rFonts w:hint="eastAsia"/>
          <w:color w:val="000000"/>
          <w:u w:val="single"/>
          <w:lang w:bidi="ar-SA"/>
        </w:rPr>
        <w:t>项目</w:t>
      </w:r>
      <w:r>
        <w:rPr>
          <w:rFonts w:hint="eastAsia"/>
          <w:color w:val="000000"/>
        </w:rPr>
        <w:t>的相关工作，将要知悉甲方关于该项目的有关工作信息。为了明确乙方项目参与人员的保密义务，甲、乙双方本着平等自愿、公平诚信的原则，依据《中华人民共和国保密法》、《中华人民共和国劳动法》等相关条例订立本保密协议。</w:t>
      </w:r>
    </w:p>
    <w:p>
      <w:pPr>
        <w:rPr>
          <w:rFonts w:hint="eastAsia"/>
          <w:b/>
          <w:bCs/>
          <w:color w:val="000000"/>
        </w:rPr>
      </w:pPr>
      <w:r>
        <w:rPr>
          <w:rFonts w:hint="eastAsia"/>
          <w:b/>
          <w:bCs/>
          <w:color w:val="000000"/>
        </w:rPr>
        <w:t>第一条</w:t>
      </w:r>
      <w:r>
        <w:rPr>
          <w:b/>
          <w:bCs/>
          <w:color w:val="000000"/>
          <w:lang w:bidi="ar-SA"/>
        </w:rPr>
        <w:t> </w:t>
      </w:r>
      <w:r>
        <w:rPr>
          <w:rFonts w:hint="eastAsia"/>
          <w:b/>
          <w:bCs/>
          <w:color w:val="000000"/>
        </w:rPr>
        <w:t xml:space="preserve"> 保密的范围和内容</w:t>
      </w:r>
    </w:p>
    <w:p>
      <w:pPr>
        <w:rPr>
          <w:rFonts w:hint="eastAsia"/>
          <w:color w:val="000000"/>
          <w:lang w:bidi="ar-SA"/>
        </w:rPr>
      </w:pPr>
      <w:r>
        <w:rPr>
          <w:rFonts w:hint="eastAsia"/>
          <w:color w:val="000000"/>
          <w:lang w:bidi="ar-SA"/>
        </w:rPr>
        <w:t>甲、乙双方确认，乙方人员应承担保密义务，关于本项目保密信息范围包括但不限于：</w:t>
      </w:r>
    </w:p>
    <w:p>
      <w:pPr>
        <w:rPr>
          <w:rFonts w:hint="eastAsia"/>
          <w:color w:val="000000"/>
          <w:lang w:bidi="ar-SA"/>
        </w:rPr>
      </w:pPr>
      <w:r>
        <w:rPr>
          <w:rFonts w:hint="eastAsia"/>
          <w:color w:val="000000"/>
          <w:lang w:bidi="ar-SA"/>
        </w:rPr>
        <w:t>1.技术信息：包括技术方案、设计要求、服务内容、实现方法、运作流程、技术指标、软件系统、数据库、运行环境、作业平台、工作结果、图纸、样本、使用手册、技术文档、源代码、开发平台、涉及技术秘密的业务函电等等；</w:t>
      </w:r>
    </w:p>
    <w:p>
      <w:pPr>
        <w:rPr>
          <w:rFonts w:hint="eastAsia"/>
          <w:color w:val="000000"/>
          <w:lang w:bidi="ar-SA"/>
        </w:rPr>
      </w:pPr>
      <w:r>
        <w:rPr>
          <w:rFonts w:hint="eastAsia"/>
          <w:color w:val="000000"/>
          <w:lang w:bidi="ar-SA"/>
        </w:rPr>
        <w:t>2.经营信息：包括客户名称、客户地址及联系方式、需求信息、定价政策、投标中的标底及标书内容、项目组人员构成、费用预算、利润情况及不公开的财务资料等等；</w:t>
      </w:r>
    </w:p>
    <w:p>
      <w:pPr>
        <w:rPr>
          <w:rFonts w:hint="eastAsia"/>
          <w:color w:val="000000"/>
          <w:lang w:bidi="ar-SA"/>
        </w:rPr>
      </w:pPr>
      <w:r>
        <w:rPr>
          <w:rFonts w:hint="eastAsia"/>
          <w:color w:val="000000"/>
          <w:lang w:bidi="ar-SA"/>
        </w:rPr>
        <w:t>3.工作秘密：甲方在履行职能过程中产生或者获取的，不属于国家秘密，但泄露后会妨碍甲方正常履行职能或者对国家安全、公共利益造成不利影响的内部敏感事项。</w:t>
      </w:r>
    </w:p>
    <w:p>
      <w:pPr>
        <w:rPr>
          <w:rFonts w:hint="eastAsia"/>
          <w:color w:val="000000"/>
        </w:rPr>
      </w:pPr>
      <w:r>
        <w:rPr>
          <w:rFonts w:hint="eastAsia"/>
          <w:color w:val="000000"/>
          <w:lang w:bidi="ar-SA"/>
        </w:rPr>
        <w:t>4.其他事项：甲方依照法律规定（如通过与项目对方当事人缔约）和有关协议（如技术合同等）的约定要求乙方承担保密义务的其他事项。</w:t>
      </w:r>
    </w:p>
    <w:p>
      <w:pPr>
        <w:rPr>
          <w:rFonts w:hint="eastAsia"/>
          <w:b/>
          <w:bCs/>
          <w:color w:val="000000"/>
        </w:rPr>
      </w:pPr>
      <w:r>
        <w:rPr>
          <w:rFonts w:hint="eastAsia"/>
          <w:b/>
          <w:bCs/>
          <w:color w:val="000000"/>
        </w:rPr>
        <w:t>第二条</w:t>
      </w:r>
      <w:r>
        <w:rPr>
          <w:b/>
          <w:bCs/>
          <w:color w:val="000000"/>
          <w:lang w:bidi="ar-SA"/>
        </w:rPr>
        <w:t> </w:t>
      </w:r>
      <w:r>
        <w:rPr>
          <w:rFonts w:hint="eastAsia"/>
          <w:b/>
          <w:bCs/>
          <w:color w:val="000000"/>
        </w:rPr>
        <w:t xml:space="preserve"> 乙方的保密义务 </w:t>
      </w:r>
    </w:p>
    <w:p>
      <w:pPr>
        <w:rPr>
          <w:rFonts w:hint="eastAsia"/>
          <w:color w:val="000000"/>
        </w:rPr>
      </w:pPr>
      <w:r>
        <w:rPr>
          <w:rFonts w:hint="eastAsia"/>
          <w:color w:val="000000"/>
        </w:rPr>
        <w:t>乙方人员承担以下保密义务：</w:t>
      </w:r>
    </w:p>
    <w:p>
      <w:pPr>
        <w:rPr>
          <w:rFonts w:hint="eastAsia"/>
          <w:color w:val="000000"/>
          <w:lang w:bidi="ar-SA"/>
        </w:rPr>
      </w:pPr>
      <w:r>
        <w:rPr>
          <w:rFonts w:hint="eastAsia"/>
          <w:color w:val="000000"/>
          <w:lang w:bidi="ar-SA"/>
        </w:rPr>
        <w:t>1.自觉遵守国家保密法规和甲方的保密规章制度，忠于职守，履行保密职责，承担保密责任，不发生泄密事件；</w:t>
      </w:r>
    </w:p>
    <w:p>
      <w:pPr>
        <w:rPr>
          <w:rFonts w:hint="eastAsia"/>
          <w:color w:val="000000"/>
          <w:lang w:bidi="ar-SA"/>
        </w:rPr>
      </w:pPr>
      <w:r>
        <w:rPr>
          <w:rFonts w:hint="eastAsia"/>
          <w:color w:val="000000"/>
          <w:lang w:bidi="ar-SA"/>
        </w:rPr>
        <w:t>2.不得刺探或者以其他不正当手段（包括利用计算机进行检索、浏览、复制等）获取与本职工作或本身业务无关的甲方关于该项目的秘密信息；</w:t>
      </w:r>
    </w:p>
    <w:p>
      <w:pPr>
        <w:rPr>
          <w:rFonts w:hint="eastAsia"/>
          <w:color w:val="000000"/>
          <w:lang w:bidi="ar-SA"/>
        </w:rPr>
      </w:pPr>
      <w:r>
        <w:rPr>
          <w:rFonts w:hint="eastAsia"/>
          <w:color w:val="000000"/>
          <w:lang w:bidi="ar-SA"/>
        </w:rPr>
        <w:t>3.如发现甲方关于该项目的秘密被泄露或者自己过失泄露秘密，应当采取有效措施防止泄密进一步扩大，并及时向甲方报告。</w:t>
      </w:r>
    </w:p>
    <w:p>
      <w:pPr>
        <w:rPr>
          <w:rFonts w:hint="eastAsia"/>
          <w:color w:val="000000"/>
          <w:lang w:bidi="ar-SA"/>
        </w:rPr>
      </w:pPr>
      <w:r>
        <w:rPr>
          <w:rFonts w:hint="eastAsia"/>
          <w:color w:val="000000"/>
          <w:lang w:bidi="ar-SA"/>
        </w:rPr>
        <w:t>4.乙方开发过程中产生的所有代码及文档知识产权均归甲方所有，禁止未经授权将相关内容外泄。</w:t>
      </w:r>
    </w:p>
    <w:p>
      <w:pPr>
        <w:rPr>
          <w:rFonts w:hint="eastAsia"/>
          <w:color w:val="000000"/>
          <w:lang w:bidi="ar-SA"/>
        </w:rPr>
      </w:pPr>
      <w:r>
        <w:rPr>
          <w:rFonts w:hint="eastAsia"/>
          <w:color w:val="000000"/>
          <w:lang w:bidi="ar-SA"/>
        </w:rPr>
        <w:t>5.甲方提供的开发平台仅限于本项目备案开发人员使用，禁止将平台安装包在未授权范围安装使用。</w:t>
      </w:r>
    </w:p>
    <w:p>
      <w:pPr>
        <w:rPr>
          <w:rFonts w:hint="eastAsia"/>
          <w:b/>
          <w:bCs/>
          <w:color w:val="000000"/>
        </w:rPr>
      </w:pPr>
      <w:r>
        <w:rPr>
          <w:rFonts w:hint="eastAsia"/>
          <w:b/>
          <w:bCs/>
          <w:color w:val="000000"/>
        </w:rPr>
        <w:t>第三条</w:t>
      </w:r>
      <w:r>
        <w:rPr>
          <w:b/>
          <w:bCs/>
          <w:color w:val="000000"/>
          <w:lang w:bidi="ar-SA"/>
        </w:rPr>
        <w:t> </w:t>
      </w:r>
      <w:r>
        <w:rPr>
          <w:rFonts w:hint="eastAsia"/>
          <w:b/>
          <w:bCs/>
          <w:color w:val="000000"/>
        </w:rPr>
        <w:t xml:space="preserve"> 保密期限 </w:t>
      </w:r>
    </w:p>
    <w:p>
      <w:pPr>
        <w:rPr>
          <w:rFonts w:hint="eastAsia"/>
          <w:color w:val="000000"/>
        </w:rPr>
      </w:pPr>
      <w:r>
        <w:rPr>
          <w:rFonts w:hint="eastAsia"/>
          <w:color w:val="000000"/>
        </w:rPr>
        <w:t>乙方人员的保密义务自本协议签订时开始，到该项目的合同终止后10年内有效。乙方人员是否继续参与甲方关于该项目的工作，不影响保密义务的承担。</w:t>
      </w:r>
    </w:p>
    <w:p>
      <w:pPr>
        <w:rPr>
          <w:rFonts w:hint="eastAsia"/>
          <w:b/>
          <w:bCs/>
          <w:color w:val="000000"/>
        </w:rPr>
      </w:pPr>
      <w:r>
        <w:rPr>
          <w:rFonts w:hint="eastAsia"/>
          <w:b/>
          <w:bCs/>
          <w:color w:val="000000"/>
        </w:rPr>
        <w:t>第四条</w:t>
      </w:r>
      <w:r>
        <w:rPr>
          <w:b/>
          <w:bCs/>
          <w:color w:val="000000"/>
          <w:lang w:bidi="ar-SA"/>
        </w:rPr>
        <w:t> </w:t>
      </w:r>
      <w:r>
        <w:rPr>
          <w:rFonts w:hint="eastAsia"/>
          <w:b/>
          <w:bCs/>
          <w:color w:val="000000"/>
        </w:rPr>
        <w:t xml:space="preserve"> 违约责任</w:t>
      </w:r>
    </w:p>
    <w:p>
      <w:pPr>
        <w:rPr>
          <w:rFonts w:hint="eastAsia"/>
          <w:color w:val="000000"/>
        </w:rPr>
      </w:pPr>
      <w:r>
        <w:rPr>
          <w:rFonts w:hint="eastAsia"/>
          <w:color w:val="000000"/>
        </w:rPr>
        <w:t>乙方人员违反约定构成犯罪的，依法追究其刑事责任并追偿其造成的损失。尚未构成犯罪的，分别追究以下责任：</w:t>
      </w:r>
    </w:p>
    <w:p>
      <w:pPr>
        <w:rPr>
          <w:rFonts w:hint="eastAsia"/>
          <w:color w:val="000000"/>
        </w:rPr>
      </w:pPr>
      <w:r>
        <w:rPr>
          <w:rFonts w:hint="eastAsia"/>
          <w:color w:val="000000"/>
        </w:rPr>
        <w:t>1.在保密期限内，乙方人员违反此协议泄露本项目秘密信息的，但未构成泄密事件的，甲方有权将乙方人员从岗位调离，视情节轻重追究经济责任；</w:t>
      </w:r>
    </w:p>
    <w:p>
      <w:pPr>
        <w:rPr>
          <w:rFonts w:hint="eastAsia"/>
          <w:color w:val="000000"/>
        </w:rPr>
      </w:pPr>
      <w:r>
        <w:rPr>
          <w:rFonts w:hint="eastAsia"/>
          <w:color w:val="000000"/>
        </w:rPr>
        <w:t>2.在保密期限内，乙方人员违反此协议泄露本项目秘密信息构成泄密事件的，按照有关规定处理；</w:t>
      </w:r>
    </w:p>
    <w:p>
      <w:pPr>
        <w:rPr>
          <w:rFonts w:hint="eastAsia"/>
          <w:color w:val="000000"/>
        </w:rPr>
      </w:pPr>
      <w:r>
        <w:rPr>
          <w:rFonts w:hint="eastAsia"/>
          <w:color w:val="000000"/>
        </w:rPr>
        <w:t>3.在保密期限内，乙方人员违反此协议泄露商业秘密构成侵害的，甲方将依法追究乙方法律责任。</w:t>
      </w:r>
    </w:p>
    <w:p>
      <w:pPr>
        <w:rPr>
          <w:rFonts w:hint="eastAsia"/>
          <w:b/>
          <w:bCs/>
          <w:color w:val="000000"/>
        </w:rPr>
      </w:pPr>
      <w:r>
        <w:rPr>
          <w:rFonts w:hint="eastAsia"/>
          <w:b/>
          <w:bCs/>
          <w:color w:val="000000"/>
        </w:rPr>
        <w:t>第五条</w:t>
      </w:r>
      <w:r>
        <w:rPr>
          <w:b/>
          <w:bCs/>
          <w:color w:val="000000"/>
          <w:lang w:bidi="ar-SA"/>
        </w:rPr>
        <w:t> </w:t>
      </w:r>
      <w:r>
        <w:rPr>
          <w:rFonts w:hint="eastAsia"/>
          <w:b/>
          <w:bCs/>
          <w:color w:val="000000"/>
        </w:rPr>
        <w:t xml:space="preserve"> 协议的效力和变更</w:t>
      </w:r>
    </w:p>
    <w:p>
      <w:pPr>
        <w:rPr>
          <w:rFonts w:hint="eastAsia"/>
          <w:color w:val="000000"/>
        </w:rPr>
      </w:pPr>
      <w:r>
        <w:rPr>
          <w:rFonts w:hint="eastAsia"/>
          <w:color w:val="000000"/>
          <w:lang w:bidi="ar-SA"/>
        </w:rPr>
        <w:t>本协议自双方签字或盖章起生效。本协议的任何修改必须经过双方的书面同意。本协议未尽事宜，遵照有关规定执行。</w:t>
      </w:r>
    </w:p>
    <w:p>
      <w:pPr>
        <w:rPr>
          <w:color w:val="000000"/>
        </w:rPr>
      </w:pPr>
      <w:r>
        <w:rPr>
          <w:rFonts w:hint="eastAsia"/>
          <w:color w:val="000000"/>
        </w:rPr>
        <w:t>本协议一式陆份，甲方执肆份，乙方执贰份。</w:t>
      </w:r>
    </w:p>
    <w:p>
      <w:pPr>
        <w:rPr>
          <w:color w:val="000000"/>
        </w:rPr>
      </w:pPr>
    </w:p>
    <w:p>
      <w:pPr>
        <w:rPr>
          <w:rFonts w:hint="eastAsia"/>
          <w:color w:val="000000"/>
        </w:rPr>
      </w:pPr>
    </w:p>
    <w:tbl>
      <w:tblPr>
        <w:jc w:val="left"/>
        <w:tblInd w:w="1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209"/>
        <w:gridCol w:w="4207"/>
      </w:tblGrid>
      <w:tr>
        <w:tblPrEx>
          <w:jc w:val="left"/>
          <w:tblInd w:w="1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780"/>
          <w:jc w:val="left"/>
        </w:trPr>
        <w:tc>
          <w:tcPr>
            <w:tcW w:w="4209" w:type="dxa"/>
            <w:tcBorders>
              <w:top w:val="nil"/>
              <w:left w:val="nil"/>
              <w:bottom w:val="nil"/>
              <w:right w:val="nil"/>
              <w:tl2br w:val="nil"/>
              <w:tr2bl w:val="nil"/>
            </w:tcBorders>
          </w:tcPr>
          <w:p>
            <w:pPr>
              <w:rPr>
                <w:rFonts w:hint="eastAsia"/>
                <w:color w:val="000000"/>
              </w:rPr>
            </w:pPr>
            <w:r>
              <w:rPr>
                <w:rFonts w:hint="eastAsia"/>
                <w:color w:val="000000"/>
                <w:lang w:bidi="ar-SA"/>
              </w:rPr>
              <w:t xml:space="preserve">甲方： </w:t>
            </w:r>
          </w:p>
        </w:tc>
        <w:tc>
          <w:tcPr>
            <w:tcW w:w="4207" w:type="dxa"/>
            <w:tcBorders>
              <w:top w:val="nil"/>
              <w:left w:val="nil"/>
              <w:bottom w:val="nil"/>
              <w:right w:val="nil"/>
              <w:tl2br w:val="nil"/>
              <w:tr2bl w:val="nil"/>
            </w:tcBorders>
          </w:tcPr>
          <w:p>
            <w:pPr>
              <w:rPr>
                <w:rFonts w:hint="eastAsia"/>
                <w:color w:val="000000"/>
                <w:lang w:bidi="ar-SA"/>
              </w:rPr>
            </w:pPr>
            <w:r>
              <w:rPr>
                <w:rFonts w:hint="eastAsia"/>
                <w:color w:val="000000"/>
                <w:lang w:bidi="ar-SA"/>
              </w:rPr>
              <w:t>乙方：</w:t>
            </w:r>
          </w:p>
        </w:tc>
      </w:tr>
      <w:tr>
        <w:tblPrEx>
          <w:jc w:val="left"/>
          <w:tblInd w:w="106" w:type="dxa"/>
          <w:tblCellMar>
            <w:top w:w="0" w:type="dxa"/>
            <w:left w:w="108" w:type="dxa"/>
            <w:bottom w:w="0" w:type="dxa"/>
            <w:right w:w="108" w:type="dxa"/>
          </w:tblCellMar>
        </w:tblPrEx>
        <w:trPr>
          <w:trHeight w:val="1115"/>
          <w:jc w:val="left"/>
        </w:trPr>
        <w:tc>
          <w:tcPr>
            <w:tcW w:w="4209" w:type="dxa"/>
            <w:tcBorders>
              <w:top w:val="nil"/>
              <w:left w:val="nil"/>
              <w:bottom w:val="nil"/>
              <w:right w:val="nil"/>
              <w:tl2br w:val="nil"/>
              <w:tr2bl w:val="nil"/>
            </w:tcBorders>
          </w:tcPr>
          <w:p>
            <w:pPr>
              <w:rPr>
                <w:color w:val="000000"/>
                <w:lang w:bidi="ar-SA"/>
              </w:rPr>
            </w:pPr>
            <w:r>
              <w:rPr>
                <w:rFonts w:hint="eastAsia"/>
                <w:color w:val="000000"/>
                <w:lang w:bidi="ar-SA"/>
              </w:rPr>
              <w:t>法人或法人代表（签字或盖章）：</w:t>
            </w:r>
          </w:p>
          <w:p>
            <w:pPr>
              <w:rPr>
                <w:rFonts w:hint="eastAsia"/>
                <w:color w:val="000000"/>
                <w:lang w:bidi="ar-SA"/>
              </w:rPr>
            </w:pPr>
          </w:p>
          <w:p>
            <w:pPr>
              <w:rPr>
                <w:rFonts w:hint="eastAsia"/>
                <w:color w:val="000000"/>
                <w:lang w:bidi="ar-SA"/>
              </w:rPr>
            </w:pPr>
          </w:p>
          <w:p>
            <w:pPr>
              <w:rPr>
                <w:rFonts w:hint="eastAsia"/>
                <w:color w:val="000000"/>
                <w:lang w:bidi="ar-SA"/>
              </w:rPr>
            </w:pPr>
            <w:r>
              <w:rPr>
                <w:rFonts w:hint="eastAsia"/>
                <w:color w:val="000000"/>
                <w:lang w:bidi="ar-SA"/>
              </w:rPr>
              <w:t>年</w:t>
            </w:r>
            <w:r>
              <w:rPr>
                <w:rFonts w:hint="eastAsia"/>
                <w:color w:val="000000"/>
              </w:rPr>
              <w:t xml:space="preserve">     </w:t>
            </w:r>
            <w:r>
              <w:rPr>
                <w:rFonts w:hint="eastAsia"/>
                <w:color w:val="000000"/>
                <w:lang w:bidi="ar-SA"/>
              </w:rPr>
              <w:t>月    日</w:t>
            </w:r>
          </w:p>
        </w:tc>
        <w:tc>
          <w:tcPr>
            <w:tcW w:w="4207" w:type="dxa"/>
            <w:tcBorders>
              <w:top w:val="nil"/>
              <w:left w:val="nil"/>
              <w:bottom w:val="nil"/>
              <w:right w:val="nil"/>
              <w:tl2br w:val="nil"/>
              <w:tr2bl w:val="nil"/>
            </w:tcBorders>
          </w:tcPr>
          <w:p>
            <w:pPr>
              <w:rPr>
                <w:color w:val="000000"/>
                <w:lang w:bidi="ar-SA"/>
              </w:rPr>
            </w:pPr>
            <w:r>
              <w:rPr>
                <w:rFonts w:hint="eastAsia"/>
                <w:color w:val="000000"/>
                <w:lang w:bidi="ar-SA"/>
              </w:rPr>
              <w:t>法人或法人代表（签字或盖章）：</w:t>
            </w:r>
          </w:p>
          <w:p>
            <w:pPr>
              <w:rPr>
                <w:rFonts w:hint="eastAsia"/>
                <w:color w:val="000000"/>
                <w:lang w:bidi="ar-SA"/>
              </w:rPr>
            </w:pPr>
          </w:p>
          <w:p>
            <w:pPr>
              <w:rPr>
                <w:rFonts w:hint="eastAsia"/>
                <w:color w:val="000000"/>
                <w:lang w:bidi="ar-SA"/>
              </w:rPr>
            </w:pPr>
          </w:p>
          <w:p>
            <w:pPr>
              <w:rPr>
                <w:rFonts w:hint="eastAsia"/>
                <w:color w:val="000000"/>
                <w:lang w:bidi="ar-SA"/>
              </w:rPr>
            </w:pPr>
            <w:r>
              <w:rPr>
                <w:rFonts w:hint="eastAsia"/>
                <w:color w:val="000000"/>
                <w:lang w:bidi="ar-SA"/>
              </w:rPr>
              <w:t>年</w:t>
            </w:r>
            <w:r>
              <w:rPr>
                <w:rFonts w:hint="eastAsia"/>
                <w:color w:val="000000"/>
              </w:rPr>
              <w:t>      </w:t>
            </w:r>
            <w:r>
              <w:rPr>
                <w:rFonts w:hint="eastAsia"/>
                <w:color w:val="000000"/>
                <w:lang w:bidi="ar-SA"/>
              </w:rPr>
              <w:t>月     日</w:t>
            </w:r>
          </w:p>
        </w:tc>
      </w:tr>
    </w:tbl>
    <w:p>
      <w:pPr>
        <w:rPr>
          <w:rFonts w:hint="eastAsia"/>
          <w:color w:val="000000"/>
        </w:rPr>
      </w:pPr>
    </w:p>
    <w:p>
      <w:pPr>
        <w:rPr>
          <w:rFonts w:hint="eastAsia"/>
          <w:color w:val="000000"/>
          <w:lang w:bidi="ar-SA"/>
        </w:rPr>
      </w:pPr>
      <w:r>
        <w:rPr>
          <w:rFonts w:hint="eastAsia"/>
          <w:color w:val="000000"/>
          <w:lang w:bidi="ar-SA"/>
        </w:rPr>
        <w:br w:type="page"/>
        <w:t>附件4</w:t>
      </w:r>
    </w:p>
    <w:p>
      <w:pPr>
        <w:rPr>
          <w:rFonts w:hint="eastAsia"/>
          <w:bCs/>
          <w:color w:val="000000"/>
          <w:lang w:bidi="ar-SA"/>
        </w:rPr>
      </w:pPr>
      <w:r>
        <w:rPr>
          <w:rFonts w:hint="eastAsia"/>
          <w:bCs/>
          <w:color w:val="000000"/>
          <w:lang w:bidi="ar-SA"/>
        </w:rPr>
        <w:t>乙方服务承诺</w:t>
      </w:r>
      <w:r>
        <w:rPr>
          <w:rFonts w:hint="eastAsia"/>
          <w:bCs/>
          <w:iCs/>
          <w:color w:val="000000"/>
          <w:lang w:bidi="ar-SA"/>
        </w:rPr>
        <w:t>（可选、可改）</w:t>
      </w:r>
    </w:p>
    <w:p>
      <w:pPr>
        <w:rPr>
          <w:rFonts w:hint="eastAsia"/>
          <w:color w:val="000000"/>
        </w:rPr>
      </w:pPr>
    </w:p>
    <w:p>
      <w:pPr>
        <w:rPr>
          <w:rFonts w:hint="eastAsia"/>
          <w:color w:val="000000"/>
        </w:rPr>
      </w:pPr>
      <w:r>
        <w:rPr>
          <w:rFonts w:hint="eastAsia"/>
          <w:color w:val="000000"/>
        </w:rPr>
        <w:t>我司在项目实施过程中，承诺做到：服从采购人的组织、协调；按海关相应的技术、管理等规范要求开展工作。根据工程进展及时向建设单位报审工程文档；按双方约定及时提交项目周报、月报或专项报告。项目周报要求至少每两周提交一次。项目月报要求每月提交一次。项目关键里程碑相关成果文档，按照项目里程碑按时提交。</w:t>
      </w:r>
    </w:p>
    <w:p>
      <w:pPr>
        <w:rPr>
          <w:rFonts w:hint="eastAsia"/>
          <w:color w:val="000000"/>
        </w:rPr>
      </w:pPr>
      <w:r>
        <w:rPr>
          <w:rFonts w:hint="eastAsia"/>
          <w:color w:val="000000"/>
        </w:rPr>
        <w:t>1．定期将工程实际进度和资源投入（人力、设备材料、工具）情况报送建设单位。实施计划与进度需得到建设单位的确认后方可继续执行。</w:t>
      </w:r>
    </w:p>
    <w:p>
      <w:pPr>
        <w:rPr>
          <w:rFonts w:hint="eastAsia"/>
          <w:color w:val="000000"/>
        </w:rPr>
      </w:pPr>
      <w:r>
        <w:rPr>
          <w:rFonts w:hint="eastAsia"/>
          <w:color w:val="000000"/>
        </w:rPr>
        <w:t>2．所有设计文档必须通过建设单位、标准的评审。评审通过后才能进行下一阶段的工作。</w:t>
      </w:r>
    </w:p>
    <w:p>
      <w:pPr>
        <w:rPr>
          <w:rFonts w:hint="eastAsia"/>
          <w:color w:val="000000"/>
        </w:rPr>
      </w:pPr>
      <w:r>
        <w:rPr>
          <w:rFonts w:hint="eastAsia"/>
          <w:color w:val="000000"/>
        </w:rPr>
        <w:t>3．数据库设计必须满足的相应标准规范。包括：数据物理模型设计，数据生命周期设计，数据存储及迁移设计等。数据库设计需要满足海关数据资源规划要求，设计完成后需向相关部门报批并审核通过后，方可作为项目的数据设计，否则视为无效。</w:t>
      </w:r>
    </w:p>
    <w:p>
      <w:pPr>
        <w:rPr>
          <w:rFonts w:hint="eastAsia"/>
          <w:color w:val="000000"/>
        </w:rPr>
      </w:pPr>
      <w:r>
        <w:rPr>
          <w:rFonts w:hint="eastAsia"/>
          <w:color w:val="000000"/>
        </w:rPr>
        <w:t>4．按要求安排人员参加联络会议、高层会晤，项目集中工作等。</w:t>
      </w:r>
    </w:p>
    <w:p>
      <w:pPr>
        <w:rPr>
          <w:rFonts w:hint="eastAsia"/>
          <w:color w:val="000000"/>
        </w:rPr>
      </w:pPr>
      <w:r>
        <w:rPr>
          <w:rFonts w:hint="eastAsia"/>
          <w:color w:val="000000"/>
        </w:rPr>
        <w:t>5．需按照海关架构管控要求，在支撑软件、项目开发、系统部署、工程实施、运维等方面符合海关相关规范要求。</w:t>
      </w:r>
    </w:p>
    <w:p>
      <w:pPr>
        <w:rPr>
          <w:rFonts w:hint="eastAsia"/>
          <w:color w:val="000000"/>
        </w:rPr>
      </w:pPr>
      <w:r>
        <w:rPr>
          <w:rFonts w:hint="eastAsia"/>
          <w:color w:val="000000"/>
        </w:rPr>
        <w:t>6．我司服务人员在实施服务过程中，如有违反国家法律法规、违反采购人纪律规定的情况发生，采购人有权提出更换要求，中标方立即予以更换并承担因此产生的相关费用。</w:t>
      </w:r>
    </w:p>
    <w:p>
      <w:pPr>
        <w:rPr>
          <w:rFonts w:hint="eastAsia"/>
          <w:color w:val="000000"/>
        </w:rPr>
      </w:pPr>
      <w:r>
        <w:rPr>
          <w:rFonts w:hint="eastAsia"/>
          <w:color w:val="000000"/>
        </w:rPr>
        <w:t>7．所有里程碑必须工期要求的时间完成，如中途出现重大延误，采购人有权作废或</w:t>
      </w:r>
      <w:r>
        <w:rPr>
          <w:rFonts w:hint="eastAsia"/>
          <w:color w:val="000000"/>
          <w:lang w:bidi="ar-SA"/>
        </w:rPr>
        <w:t>解除</w:t>
      </w:r>
      <w:r>
        <w:rPr>
          <w:rFonts w:hint="eastAsia"/>
          <w:color w:val="000000"/>
        </w:rPr>
        <w:t>合同。</w:t>
      </w:r>
    </w:p>
    <w:p>
      <w:pPr>
        <w:rPr>
          <w:rFonts w:hint="eastAsia"/>
          <w:color w:val="000000"/>
        </w:rPr>
      </w:pPr>
    </w:p>
    <w:p>
      <w:pPr>
        <w:rPr>
          <w:rFonts w:hint="eastAsia"/>
          <w:color w:val="000000"/>
        </w:rPr>
      </w:pPr>
    </w:p>
    <w:p>
      <w:pPr>
        <w:rPr>
          <w:color w:val="000000"/>
        </w:rPr>
      </w:pPr>
      <w:r>
        <w:rPr>
          <w:rFonts w:hint="eastAsia"/>
          <w:color w:val="000000"/>
        </w:rPr>
        <w:t>乙方单位（盖章）：</w:t>
      </w:r>
    </w:p>
    <w:p>
      <w:pPr>
        <w:rPr>
          <w:rFonts w:hint="eastAsia"/>
          <w:color w:val="000000"/>
        </w:rPr>
      </w:pPr>
    </w:p>
    <w:p>
      <w:pPr>
        <w:rPr>
          <w:rFonts w:hint="eastAsia"/>
          <w:color w:val="000000"/>
        </w:rPr>
      </w:pPr>
      <w:r>
        <w:rPr>
          <w:rFonts w:hint="eastAsia"/>
          <w:color w:val="000000"/>
        </w:rPr>
        <w:t xml:space="preserve">                </w:t>
      </w:r>
      <w:r>
        <w:rPr>
          <w:color w:val="000000"/>
        </w:rPr>
        <w:t xml:space="preserve">    </w:t>
      </w:r>
      <w:r>
        <w:rPr>
          <w:rFonts w:hint="eastAsia"/>
          <w:color w:val="000000"/>
        </w:rPr>
        <w:t xml:space="preserve">日期： </w:t>
      </w:r>
      <w:r>
        <w:rPr>
          <w:color w:val="000000"/>
        </w:rPr>
        <w:t xml:space="preserve">    </w:t>
      </w:r>
      <w:r>
        <w:rPr>
          <w:rFonts w:hint="eastAsia"/>
          <w:color w:val="000000"/>
        </w:rPr>
        <w:t xml:space="preserve">年 </w:t>
      </w:r>
      <w:r>
        <w:rPr>
          <w:color w:val="000000"/>
        </w:rPr>
        <w:t xml:space="preserve">   </w:t>
      </w:r>
      <w:r>
        <w:rPr>
          <w:rFonts w:hint="eastAsia"/>
          <w:color w:val="000000"/>
        </w:rPr>
        <w:t xml:space="preserve">月 </w:t>
      </w:r>
      <w:r>
        <w:rPr>
          <w:color w:val="000000"/>
        </w:rPr>
        <w:t xml:space="preserve">   </w:t>
      </w:r>
      <w:r>
        <w:rPr>
          <w:rFonts w:hint="eastAsia"/>
          <w:color w:val="000000"/>
        </w:rPr>
        <w:t>日</w:t>
      </w:r>
    </w:p>
    <w:p>
      <w:pPr>
        <w:rPr>
          <w:rFonts w:hint="eastAsia"/>
          <w:b/>
          <w:color w:val="000000"/>
          <w:lang w:bidi="ar-SA"/>
        </w:rPr>
      </w:pPr>
    </w:p>
    <w:p>
      <w:pPr>
        <w:rPr>
          <w:rFonts w:hint="eastAsia"/>
          <w:color w:val="000000"/>
          <w:u w:val="single"/>
        </w:rPr>
      </w:pPr>
    </w:p>
    <w:p>
      <w:pPr>
        <w:pStyle w:val="Heading1"/>
        <w:rPr>
          <w:rFonts w:hint="eastAsia"/>
          <w:highlight w:val="white"/>
        </w:rPr>
      </w:pPr>
      <w:r>
        <w:rPr>
          <w:rFonts w:eastAsia="方正仿宋_GBK"/>
          <w:b/>
          <w:sz w:val="32"/>
          <w:szCs w:val="32"/>
        </w:rPr>
        <w:br w:type="page"/>
      </w:r>
      <w:bookmarkStart w:id="75" w:name="_Toc65406668"/>
      <w:bookmarkEnd w:id="60"/>
      <w:r>
        <w:rPr>
          <w:rFonts w:hint="eastAsia"/>
          <w:highlight w:val="white"/>
        </w:rPr>
        <w:t>第六部分  投标文件格式</w:t>
      </w:r>
      <w:bookmarkEnd w:id="75"/>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bookmarkStart w:id="76" w:name="投标文件格式"/>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77" w:name="_Ref462505451"/>
      <w:bookmarkStart w:id="78"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77"/>
      <w:bookmarkEnd w:id="78"/>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tcBorders>
              <w:left w:val="single" w:sz="4" w:space="0" w:color="auto"/>
              <w:right w:val="single" w:sz="4" w:space="0" w:color="auto"/>
            </w:tcBorders>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tcBorders>
              <w:left w:val="single" w:sz="4" w:space="0" w:color="auto"/>
              <w:right w:val="single" w:sz="4" w:space="0" w:color="auto"/>
            </w:tcBorders>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tcBorders>
              <w:left w:val="single" w:sz="4" w:space="0" w:color="auto"/>
              <w:right w:val="single" w:sz="4" w:space="0" w:color="auto"/>
            </w:tcBorders>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tcBorders>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tcBorders>
              <w:left w:val="single" w:sz="4" w:space="0" w:color="auto"/>
              <w:right w:val="single" w:sz="4" w:space="0" w:color="auto"/>
            </w:tcBorders>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tcBorders>
              <w:left w:val="single" w:sz="4" w:space="0" w:color="auto"/>
              <w:right w:val="single" w:sz="4" w:space="0" w:color="auto"/>
            </w:tcBorders>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szCs w:val="32"/>
          <w:lang w:eastAsia="zh-CN"/>
        </w:rPr>
      </w:pPr>
      <w:bookmarkStart w:id="79" w:name="_Toc499068169"/>
      <w:bookmarkStart w:id="80" w:name="_Toc485990833"/>
      <w:bookmarkStart w:id="81" w:name="_Toc46196323"/>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投标函</w:t>
      </w:r>
      <w:bookmarkEnd w:id="79"/>
      <w:bookmarkEnd w:id="80"/>
      <w:bookmarkEnd w:id="81"/>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szCs w:val="32"/>
          <w:lang w:eastAsia="zh-CN"/>
        </w:rPr>
      </w:pPr>
    </w:p>
    <w:p>
      <w:pPr>
        <w:pStyle w:val="2103"/>
        <w:keepNext w:val="0"/>
        <w:keepLines w:val="0"/>
        <w:widowControl w:val="0"/>
        <w:autoSpaceDN w:val="0"/>
        <w:spacing w:line="240" w:lineRule="auto"/>
        <w:jc w:val="center"/>
        <w:outlineLvl w:val="9"/>
        <w:rPr>
          <w:rFonts w:ascii="宋体" w:eastAsia="宋体"/>
          <w:szCs w:val="32"/>
          <w:lang w:eastAsia="zh-CN"/>
        </w:rPr>
      </w:pP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szCs w:val="32"/>
          <w:lang w:eastAsia="zh-CN"/>
        </w:rPr>
      </w:pPr>
      <w:bookmarkStart w:id="82" w:name="_Toc499068185"/>
      <w:bookmarkStart w:id="83" w:name="_Toc485990851"/>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技术偏离表</w:t>
      </w:r>
      <w:bookmarkEnd w:id="82"/>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83"/>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84" w:name="_Toc499068185_0"/>
      <w:r>
        <w:rPr>
          <w:rFonts w:ascii="宋体" w:eastAsia="宋体" w:hint="eastAsia"/>
          <w:szCs w:val="32"/>
          <w:lang w:eastAsia="zh-CN"/>
        </w:rPr>
        <w:t>技术偏离表</w:t>
      </w:r>
      <w:bookmarkEnd w:id="84"/>
      <w:r>
        <w:rPr>
          <w:rFonts w:ascii="宋体" w:eastAsia="宋体" w:hint="eastAsia"/>
          <w:szCs w:val="32"/>
          <w:lang w:eastAsia="zh-CN"/>
        </w:rPr>
        <w:t>证明材料</w:t>
      </w:r>
    </w:p>
    <w:p>
      <w:pPr>
        <w:rPr>
          <w:rFonts w:hint="eastAsia"/>
        </w:rPr>
      </w:pPr>
    </w:p>
    <w:p>
      <w:pPr>
        <w:pStyle w:val="187910"/>
        <w:jc w:val="center"/>
        <w:rPr>
          <w:rFonts w:ascii="宋体" w:eastAsia="宋体"/>
          <w:b/>
          <w:bCs/>
          <w:sz w:val="32"/>
          <w:szCs w:val="24"/>
          <w:highlight w:val="white"/>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半年内</w:t>
      </w:r>
      <w:r>
        <w:rPr>
          <w:rFonts w:ascii="宋体" w:hint="eastAsia"/>
          <w:color w:val="000000"/>
          <w:sz w:val="22"/>
        </w:rPr>
        <w:t>任意1个月的缴纳社保证明（未提供的不予认定）</w:t>
      </w:r>
      <w:r>
        <w:rPr>
          <w:rFonts w:ascii="宋体"/>
          <w:color w:val="000000"/>
          <w:sz w:val="22"/>
        </w:rPr>
        <w:t>。</w:t>
      </w:r>
      <w:r>
        <w:rPr>
          <w:rFonts w:ascii="宋体" w:hint="eastAsia"/>
          <w:color w:val="000000"/>
          <w:sz w:val="22"/>
        </w:rPr>
        <w:t xml:space="preserve">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76"/>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altName w:val="宋体"/>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Times New Roman">
    <w:panose1 w:val="02020603050405020304"/>
    <w:charset w:val="CC"/>
    <w:family w:val="roman"/>
    <w:pitch w:val="variable"/>
    <w:sig w:usb0="E0002AFF" w:usb1="C0007841" w:usb2="00000009" w:usb3="00000000" w:csb0="400001FF" w:csb1="FFFF0000"/>
  </w:font>
  <w:font w:name="Wingdings 2">
    <w:altName w:val="DejaVu Sans"/>
    <w:panose1 w:val="05020102010507070707"/>
    <w:charset w:val="02"/>
    <w:family w:val="roman"/>
    <w:pitch w:val="variable"/>
    <w:sig w:usb0="00000000" w:usb1="00000000" w:usb2="00000000" w:usb3="00000000" w:csb0="80000001" w:csb1="00000000"/>
  </w:font>
  <w:font w:name="微软雅黑">
    <w:altName w:val="宋体"/>
    <w:panose1 w:val="020B0503020204020204"/>
    <w:charset w:val="86"/>
    <w:family w:val="auto"/>
    <w:pitch w:val="variable"/>
    <w:sig w:usb0="80000287" w:usb1="280F3C52" w:usb2="00000016" w:usb3="00000000" w:csb0="0004001F" w:csb1="00000000"/>
  </w:font>
  <w:font w:name="方正仿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永中仿宋"/>
    <w:panose1 w:val="02010609060101010101"/>
    <w:charset w:val="86"/>
    <w:family w:val="auto"/>
    <w:pitch w:val="variable"/>
    <w:sig w:usb0="800002BF" w:usb1="38CF7CFA" w:usb2="00000016" w:usb3="00000000" w:csb0="00040001" w:csb1="00000000"/>
  </w:font>
  <w:font w:name="方正小标宋_GBK">
    <w:altName w:val="Microsoft YaHei UI"/>
    <w:panose1 w:val="03000509000000000000"/>
    <w:charset w:val="86"/>
    <w:family w:val="script"/>
    <w:pitch w:val="variable"/>
    <w:sig w:usb0="00000001" w:usb1="080E0000" w:usb2="00000000" w:usb3="00000000" w:csb0="00040000" w:csb1="00000000"/>
  </w:font>
  <w:font w:name="黑体">
    <w:altName w:val="宋体"/>
    <w:panose1 w:val="02010609060101010101"/>
    <w:charset w:val="86"/>
    <w:family w:val="modern"/>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Calibri">
    <w:altName w:val="Times New Roman"/>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宋体"/>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altName w:val="宋体"/>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altName w:val="DejaVu Sans"/>
    <w:panose1 w:val="020B0604030504040204"/>
    <w:charset w:val="00"/>
    <w:family w:val="auto"/>
    <w:pitch w:val="variable"/>
    <w:sig w:usb0="A10006FF" w:usb1="4000205B" w:usb2="00000010" w:usb3="00000000" w:csb0="2000019F" w:csb1="00000000"/>
  </w:font>
  <w:font w:name="Tahoma">
    <w:altName w:val="DejaVu Sans"/>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altName w:val="DejaVu Sans"/>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altName w:val="DejaVu Sans"/>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rP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Style w:val="PageNumber"/>
        <w:rFonts w:ascii="Batang" w:eastAsia="Batang" w:hint="eastAsia"/>
        <w:sz w:val="28"/>
        <w:szCs w:val="28"/>
      </w:rPr>
      <w:fldChar w:fldCharType="separate"/>
    </w:r>
    <w:r>
      <w:rPr>
        <w:rStyle w:val="PageNumber"/>
        <w:rFonts w:ascii="Batang" w:eastAsia="Batang" w:hint="eastAsia"/>
        <w:sz w:val="28"/>
        <w:szCs w:val="28"/>
      </w:rPr>
      <w:t>2</w:t>
    </w:r>
    <w:r>
      <w:rPr>
        <w:rStyle w:val="PageNumber"/>
        <w:rFonts w:ascii="Batang" w:eastAsia="Batang" w:hint="eastAsia"/>
        <w:sz w:val="28"/>
        <w:szCs w:val="28"/>
      </w:rPr>
      <w:fldChar w:fldCharType="end"/>
    </w:r>
  </w:p>
  <w:p>
    <w:pPr>
      <w:pStyle w:val="Footer"/>
      <w:tabs>
        <w:tab w:val="center" w:pos="4153"/>
        <w:tab w:val="right" w:pos="8306"/>
      </w:tabs>
      <w:rPr>
        <w:rFonts w:ascii="Batang" w:eastAsia="Batang" w:hint="eastAsia"/>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jc w:val="center"/>
      <w:rPr>
        <w:rFonts w:ascii="Batang" w:eastAsia="Batang" w:hint="eastAsia"/>
        <w:sz w:val="28"/>
        <w:szCs w:val="28"/>
      </w:rPr>
    </w:pPr>
    <w:r>
      <w:rPr>
        <w:rFonts w:ascii="Batang" w:eastAsia="Batang" w:hint="eastAsia"/>
        <w:sz w:val="28"/>
        <w:szCs w:val="28"/>
      </w:rPr>
      <w:fldChar w:fldCharType="begin"/>
    </w:r>
    <w:r>
      <w:rPr>
        <w:rFonts w:ascii="Batang" w:eastAsia="Batang" w:hint="eastAsia"/>
        <w:sz w:val="28"/>
        <w:szCs w:val="28"/>
      </w:rPr>
      <w:instrText>PAGE</w:instrText>
    </w:r>
    <w:r>
      <w:rPr>
        <w:rFonts w:ascii="Batang" w:eastAsia="Batang" w:hint="eastAsia"/>
        <w:sz w:val="28"/>
        <w:szCs w:val="28"/>
      </w:rPr>
      <w:fldChar w:fldCharType="separate"/>
    </w:r>
    <w:r>
      <w:rPr>
        <w:rFonts w:ascii="Batang" w:eastAsia="Batang" w:hint="eastAsia"/>
        <w:sz w:val="28"/>
        <w:szCs w:val="28"/>
      </w:rPr>
      <w:t>1</w:t>
    </w:r>
    <w:r>
      <w:rPr>
        <w:rFonts w:ascii="Batang" w:eastAsia="Batang" w:hint="eastAsia"/>
        <w:sz w:val="28"/>
        <w:szCs w:val="28"/>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46E9A04"/>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E02D14D4"/>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4">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5">
    <w:nsid w:val="F1DCD458"/>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6">
    <w:nsid w:val="00000005"/>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6"/>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9">
    <w:nsid w:val="00000008"/>
    <w:multiLevelType w:val="singleLevel"/>
    <w:tmpl w:val="00000000"/>
    <w:lvl w:ilvl="0">
      <w:start w:val="1"/>
      <w:numFmt w:val="decimal"/>
      <w:lvlText w:val="%1."/>
      <w:lvlJc w:val="left"/>
      <w:pPr>
        <w:tabs>
          <w:tab w:val="num" w:pos="1200"/>
        </w:tabs>
        <w:ind w:left="1200" w:hanging="360"/>
      </w:pPr>
    </w:lvl>
  </w:abstractNum>
  <w:abstractNum w:abstractNumId="10">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12">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4">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21">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2">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num w:numId="1">
    <w:abstractNumId w:val="5"/>
  </w:num>
  <w:num w:numId="2">
    <w:abstractNumId w:val="23"/>
  </w:num>
  <w:num w:numId="3">
    <w:abstractNumId w:val="3"/>
  </w:num>
  <w:num w:numId="4">
    <w:abstractNumId w:val="6"/>
  </w:num>
  <w:num w:numId="5">
    <w:abstractNumId w:val="7"/>
  </w:num>
  <w:num w:numId="6">
    <w:abstractNumId w:val="8"/>
  </w:num>
  <w:num w:numId="7">
    <w:abstractNumId w:val="9"/>
  </w:num>
  <w:num w:numId="8">
    <w:abstractNumId w:val="10"/>
  </w:num>
  <w:num w:numId="9">
    <w:abstractNumId w:val="11"/>
  </w:num>
  <w:num w:numId="10">
    <w:abstractNumId w:val="0"/>
  </w:num>
  <w:num w:numId="11">
    <w:abstractNumId w:val="4"/>
  </w:num>
  <w:num w:numId="12">
    <w:abstractNumId w:val="1"/>
  </w:num>
  <w:num w:numId="13">
    <w:abstractNumId w:val="21"/>
  </w:num>
  <w:num w:numId="14">
    <w:abstractNumId w:val="12"/>
  </w:num>
  <w:num w:numId="15">
    <w:abstractNumId w:val="13"/>
  </w:num>
  <w:num w:numId="16">
    <w:abstractNumId w:val="14"/>
  </w:num>
  <w:num w:numId="17">
    <w:abstractNumId w:val="2"/>
  </w:num>
  <w:num w:numId="18">
    <w:abstractNumId w:val="15"/>
  </w:num>
  <w:num w:numId="19">
    <w:abstractNumId w:val="16"/>
  </w:num>
  <w:num w:numId="20">
    <w:abstractNumId w:val="22"/>
  </w:num>
  <w:num w:numId="21">
    <w:abstractNumId w:val="17"/>
  </w:num>
  <w:num w:numId="22">
    <w:abstractNumId w:val="18"/>
  </w:num>
  <w:num w:numId="23">
    <w:abstractNumId w:val="19"/>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5"/>
  <w:doNotDisplayPageBoundaries/>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szCs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zh-CN" w:bidi="ar-SA"/>
    </w:rPr>
  </w:style>
  <w:style w:type="paragraph" w:customStyle="1" w:styleId="3">
    <w:name w:val="样式 3 "/>
    <w:rPr>
      <w:rFonts w:ascii="Times New Roman" w:eastAsia="宋体" w:hAnsi="Times New Roman" w:cs="Times New Roman"/>
      <w:sz w:val="20"/>
      <w:szCs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2">
    <w:name w:val="样式 宋体 五号 两端对齐 行距: 单倍行距1"/>
    <w:basedOn w:val="Normal"/>
    <w:rPr>
      <w:rFonts w:ascii="宋体" w:cs="Times New Roman"/>
      <w:lang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66">
    <w:name w:val="纯文本66"/>
    <w:pPr>
      <w:widowControl w:val="0"/>
      <w:jc w:val="both"/>
    </w:pPr>
    <w:rPr>
      <w:rFonts w:ascii="宋体" w:eastAsia="宋体" w:cs="Courier New"/>
      <w:kern w:val="2"/>
      <w:sz w:val="21"/>
      <w:szCs w:val="21"/>
      <w:lang w:val="en-US" w:eastAsia="zh-CN"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zh-CN" w:bidi="ar-SA"/>
    </w:rPr>
  </w:style>
  <w:style w:type="paragraph" w:customStyle="1" w:styleId="276">
    <w:name w:val="正文276"/>
    <w:pPr>
      <w:widowControl w:val="0"/>
      <w:jc w:val="both"/>
    </w:pPr>
    <w:rPr>
      <w:rFonts w:ascii="Calibri" w:eastAsia="宋体" w:hAnsi="Calibri" w:cs="Times New Roman"/>
      <w:kern w:val="2"/>
      <w:sz w:val="21"/>
      <w:szCs w:val="24"/>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0">
    <w:name w:val="正文500"/>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609">
    <w:name w:val="正文609"/>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271">
    <w:name w:val="正文271"/>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50">
    <w:name w:val="正文350"/>
    <w:pPr>
      <w:widowControl w:val="0"/>
      <w:jc w:val="both"/>
    </w:pPr>
    <w:rPr>
      <w:rFonts w:ascii="Calibri" w:eastAsia="宋体" w:hAnsi="Calibri" w:cs="Times New Roman"/>
      <w:kern w:val="2"/>
      <w:sz w:val="21"/>
      <w:szCs w:val="24"/>
      <w:lang w:val="en-US" w:eastAsia="zh-CN" w:bidi="ar-SA"/>
    </w:rPr>
  </w:style>
  <w:style w:type="paragraph" w:customStyle="1" w:styleId="52">
    <w:name w:val="纯文本52"/>
    <w:pPr>
      <w:widowControl w:val="0"/>
      <w:jc w:val="both"/>
    </w:pPr>
    <w:rPr>
      <w:rFonts w:ascii="宋体" w:eastAsia="宋体" w:cs="Courier New"/>
      <w:kern w:val="2"/>
      <w:sz w:val="21"/>
      <w:szCs w:val="21"/>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a2">
    <w:name w:val="样式 居中"/>
    <w:basedOn w:val="Normal"/>
    <w:pPr>
      <w:jc w:val="left"/>
    </w:pPr>
    <w:rPr>
      <w:rFonts w:ascii="Calibri" w:eastAsia="宋体" w:hAnsi="Calibri" w:cs="宋体"/>
      <w:sz w:val="24"/>
      <w:szCs w:val="20"/>
      <w:lang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zh-CN"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zh-CN"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zh-CN" w:bidi="ar-SA"/>
    </w:rPr>
  </w:style>
  <w:style w:type="paragraph" w:customStyle="1" w:styleId="109">
    <w:name w:val="纯文本109"/>
    <w:pPr>
      <w:widowControl w:val="0"/>
      <w:jc w:val="both"/>
    </w:pPr>
    <w:rPr>
      <w:rFonts w:ascii="宋体" w:eastAsia="宋体" w:cs="Courier New"/>
      <w:kern w:val="2"/>
      <w:sz w:val="21"/>
      <w:szCs w:val="21"/>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25">
    <w:name w:val="纯文本25"/>
    <w:pPr>
      <w:widowControl w:val="0"/>
      <w:jc w:val="both"/>
    </w:pPr>
    <w:rPr>
      <w:rFonts w:ascii="宋体" w:eastAsia="宋体" w:cs="Courier New"/>
      <w:kern w:val="2"/>
      <w:sz w:val="21"/>
      <w:szCs w:val="21"/>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74">
    <w:name w:val="正文174"/>
    <w:pPr>
      <w:widowControl w:val="0"/>
      <w:jc w:val="both"/>
    </w:pPr>
    <w:rPr>
      <w:rFonts w:ascii="Calibri" w:eastAsia="宋体" w:hAnsi="Calibri" w:cs="Times New Roman"/>
      <w:kern w:val="2"/>
      <w:sz w:val="21"/>
      <w:szCs w:val="24"/>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zh-CN"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cs="宋体"/>
      <w:sz w:val="22"/>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576">
    <w:name w:val="正文576"/>
    <w:pPr>
      <w:widowControl w:val="0"/>
      <w:jc w:val="both"/>
    </w:pPr>
    <w:rPr>
      <w:rFonts w:ascii="Calibri" w:eastAsia="宋体" w:hAnsi="Calibri"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zh-CN" w:bidi="ar-SA"/>
    </w:rPr>
  </w:style>
  <w:style w:type="paragraph" w:customStyle="1" w:styleId="431">
    <w:name w:val="正文431"/>
    <w:pPr>
      <w:widowControl w:val="0"/>
      <w:jc w:val="both"/>
    </w:pPr>
    <w:rPr>
      <w:rFonts w:ascii="Calibri" w:eastAsia="宋体" w:hAnsi="Calibri"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zh-CN" w:bidi="ar-SA"/>
    </w:rPr>
  </w:style>
  <w:style w:type="paragraph" w:customStyle="1" w:styleId="923">
    <w:name w:val="正文923"/>
    <w:pPr>
      <w:widowControl w:val="0"/>
      <w:jc w:val="both"/>
    </w:pPr>
    <w:rPr>
      <w:rFonts w:ascii="Calibri" w:eastAsia="宋体" w:hAnsi="Calibri" w:cs="Times New Roman"/>
      <w:kern w:val="2"/>
      <w:sz w:val="21"/>
      <w:szCs w:val="24"/>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600">
    <w:name w:val="正文600"/>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467">
    <w:name w:val="正文467"/>
    <w:pPr>
      <w:widowControl w:val="0"/>
      <w:jc w:val="both"/>
    </w:pPr>
    <w:rPr>
      <w:rFonts w:ascii="Calibri" w:eastAsia="宋体" w:hAnsi="Calibri" w:cs="Times New Roman"/>
      <w:kern w:val="2"/>
      <w:sz w:val="21"/>
      <w:szCs w:val="24"/>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1022">
    <w:name w:val="正文1022"/>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szCs w:val="20"/>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zh-CN" w:bidi="ar-SA"/>
    </w:rPr>
  </w:style>
  <w:style w:type="paragraph" w:customStyle="1" w:styleId="1000">
    <w:name w:val="正文100"/>
    <w:pPr>
      <w:widowControl w:val="0"/>
      <w:jc w:val="both"/>
    </w:pPr>
    <w:rPr>
      <w:rFonts w:ascii="Calibri" w:eastAsia="宋体" w:hAnsi="Calibri" w:cs="Times New Roman"/>
      <w:kern w:val="2"/>
      <w:sz w:val="21"/>
      <w:szCs w:val="24"/>
      <w:lang w:val="en-US" w:eastAsia="zh-CN"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24">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502">
    <w:name w:val="正文502"/>
    <w:pPr>
      <w:widowControl w:val="0"/>
      <w:jc w:val="both"/>
    </w:pPr>
    <w:rPr>
      <w:rFonts w:ascii="Calibri" w:eastAsia="宋体" w:hAnsi="Calibri"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zh-CN" w:bidi="ar-SA"/>
    </w:rPr>
  </w:style>
  <w:style w:type="paragraph" w:customStyle="1" w:styleId="a9">
    <w:name w:val="公式样式 函数"/>
    <w:rPr>
      <w:rFonts w:ascii="Times New Roman" w:eastAsia="宋体" w:hAnsi="Times New Roman" w:cs="Times New Roman"/>
      <w:kern w:val="2"/>
      <w:sz w:val="20"/>
      <w:szCs w:val="28"/>
      <w:lang w:val="en-US" w:eastAsia="zh-CN"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227">
    <w:name w:val="正文227"/>
    <w:pPr>
      <w:widowControl w:val="0"/>
      <w:jc w:val="both"/>
    </w:pPr>
    <w:rPr>
      <w:rFonts w:ascii="Calibri" w:eastAsia="宋体" w:hAnsi="Calibri"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zh-CN" w:bidi="ar-SA"/>
    </w:rPr>
  </w:style>
  <w:style w:type="paragraph" w:customStyle="1" w:styleId="779">
    <w:name w:val="正文779"/>
    <w:pPr>
      <w:widowControl w:val="0"/>
      <w:jc w:val="both"/>
    </w:pPr>
    <w:rPr>
      <w:rFonts w:ascii="Calibri" w:eastAsia="宋体" w:hAnsi="Calibri"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1112">
    <w:name w:val="正文1112"/>
    <w:pPr>
      <w:widowControl w:val="0"/>
      <w:jc w:val="both"/>
    </w:pPr>
    <w:rPr>
      <w:rFonts w:ascii="Calibri" w:eastAsia="宋体" w:hAnsi="Calibri"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1180">
    <w:name w:val="正文118"/>
    <w:pPr>
      <w:widowControl w:val="0"/>
      <w:jc w:val="both"/>
    </w:pPr>
    <w:rPr>
      <w:rFonts w:ascii="Calibri" w:eastAsia="宋体" w:hAnsi="Calibri" w:cs="Times New Roman"/>
      <w:kern w:val="2"/>
      <w:sz w:val="21"/>
      <w:szCs w:val="24"/>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3">
    <w:name w:val="纯文本83"/>
    <w:pPr>
      <w:widowControl w:val="0"/>
      <w:jc w:val="both"/>
    </w:pPr>
    <w:rPr>
      <w:rFonts w:ascii="宋体" w:eastAsia="宋体" w:cs="Courier New"/>
      <w:kern w:val="2"/>
      <w:sz w:val="21"/>
      <w:szCs w:val="21"/>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5">
    <w:name w:val="正文85"/>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150">
    <w:name w:val="纯文本15"/>
    <w:pPr>
      <w:widowControl w:val="0"/>
      <w:jc w:val="both"/>
    </w:pPr>
    <w:rPr>
      <w:rFonts w:ascii="宋体" w:eastAsia="宋体" w:cs="Courier New"/>
      <w:kern w:val="2"/>
      <w:sz w:val="21"/>
      <w:szCs w:val="21"/>
      <w:lang w:val="en-US" w:eastAsia="zh-CN" w:bidi="ar-SA"/>
    </w:rPr>
  </w:style>
  <w:style w:type="paragraph" w:customStyle="1" w:styleId="61">
    <w:name w:val="纯文本61"/>
    <w:pPr>
      <w:widowControl w:val="0"/>
      <w:jc w:val="both"/>
    </w:pPr>
    <w:rPr>
      <w:rFonts w:ascii="宋体" w:eastAsia="宋体" w:cs="Courier New"/>
      <w:kern w:val="2"/>
      <w:sz w:val="21"/>
      <w:szCs w:val="21"/>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0">
    <w:name w:val="正文1090"/>
    <w:pPr>
      <w:widowControl w:val="0"/>
      <w:jc w:val="both"/>
    </w:pPr>
    <w:rPr>
      <w:rFonts w:ascii="Calibri" w:eastAsia="宋体" w:hAnsi="Calibri" w:cs="Times New Roman"/>
      <w:kern w:val="2"/>
      <w:sz w:val="21"/>
      <w:szCs w:val="22"/>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361">
    <w:name w:val="正文361"/>
    <w:pPr>
      <w:widowControl w:val="0"/>
      <w:jc w:val="both"/>
    </w:pPr>
    <w:rPr>
      <w:rFonts w:ascii="Calibri" w:eastAsia="宋体" w:hAnsi="Calibri"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19">
    <w:name w:val="正文1119"/>
    <w:pPr>
      <w:widowControl w:val="0"/>
      <w:jc w:val="both"/>
    </w:pPr>
    <w:rPr>
      <w:rFonts w:ascii="Calibri" w:eastAsia="宋体" w:hAnsi="Calibri" w:cs="Times New Roman"/>
      <w:kern w:val="2"/>
      <w:sz w:val="21"/>
      <w:szCs w:val="24"/>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455">
    <w:name w:val="样式 标题 4 + 段前: 5 磅 段后: 5 磅 行距: 单倍行距"/>
    <w:next w:val="PMstyle"/>
    <w:pPr>
      <w:keepNext/>
      <w:keepLines/>
      <w:widowControl w:val="0"/>
      <w:numPr>
        <w:ilvl w:val="3"/>
        <w:numId w:val="11"/>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eastAsia="zh-CN"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zh-CN" w:bidi="ar-SA"/>
    </w:rPr>
  </w:style>
  <w:style w:type="paragraph" w:customStyle="1" w:styleId="18">
    <w:name w:val="样式1"/>
    <w:pPr>
      <w:widowControl w:val="0"/>
      <w:numPr>
        <w:ilvl w:val="0"/>
        <w:numId w:val="1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zh-CN" w:bidi="ar-SA"/>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201">
    <w:name w:val="正文201"/>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130">
    <w:name w:val="样式 13 "/>
    <w:next w:val="26"/>
    <w:rPr>
      <w:rFonts w:ascii="Times New Roman" w:eastAsia="宋体" w:hAnsi="Times New Roman" w:cs="Times New Roman"/>
      <w:sz w:val="20"/>
      <w:szCs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zh-CN" w:bidi="ar-SA"/>
    </w:rPr>
  </w:style>
  <w:style w:type="paragraph" w:customStyle="1" w:styleId="120">
    <w:name w:val="正文120"/>
    <w:pPr>
      <w:widowControl w:val="0"/>
      <w:jc w:val="both"/>
    </w:pPr>
    <w:rPr>
      <w:rFonts w:ascii="Calibri" w:eastAsia="宋体" w:hAnsi="Calibri"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zh-CN" w:bidi="ar-SA"/>
    </w:rPr>
  </w:style>
  <w:style w:type="paragraph" w:customStyle="1" w:styleId="3000">
    <w:name w:val="正文300"/>
    <w:pPr>
      <w:widowControl w:val="0"/>
      <w:jc w:val="both"/>
    </w:pPr>
    <w:rPr>
      <w:rFonts w:ascii="Calibri" w:eastAsia="宋体" w:hAnsi="Calibri"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zh-CN" w:bidi="ar-SA"/>
    </w:rPr>
  </w:style>
  <w:style w:type="paragraph" w:customStyle="1" w:styleId="72">
    <w:name w:val="样式 7 "/>
    <w:next w:val="TOC4"/>
    <w:rPr>
      <w:rFonts w:ascii="Times New Roman" w:eastAsia="宋体" w:hAnsi="Times New Roman" w:cs="Times New Roman"/>
      <w:sz w:val="20"/>
      <w:szCs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501">
    <w:name w:val="纯文本50"/>
    <w:pPr>
      <w:widowControl w:val="0"/>
      <w:jc w:val="both"/>
    </w:pPr>
    <w:rPr>
      <w:rFonts w:ascii="宋体" w:eastAsia="宋体" w:cs="Courier New"/>
      <w:kern w:val="2"/>
      <w:sz w:val="21"/>
      <w:szCs w:val="21"/>
      <w:lang w:val="en-US" w:eastAsia="zh-CN" w:bidi="ar-SA"/>
    </w:rPr>
  </w:style>
  <w:style w:type="paragraph" w:customStyle="1" w:styleId="60">
    <w:name w:val="正文6"/>
    <w:pPr>
      <w:widowControl w:val="0"/>
      <w:jc w:val="both"/>
    </w:pPr>
    <w:rPr>
      <w:rFonts w:ascii="Calibri" w:eastAsia="宋体" w:hAnsi="Calibri"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eastAsia="zh-CN" w:bidi="ar-SA"/>
    </w:rPr>
  </w:style>
  <w:style w:type="paragraph" w:customStyle="1" w:styleId="81">
    <w:name w:val="正文81"/>
    <w:pPr>
      <w:widowControl w:val="0"/>
      <w:jc w:val="both"/>
    </w:pPr>
    <w:rPr>
      <w:rFonts w:ascii="Calibri" w:eastAsia="宋体" w:hAnsi="Calibri"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eastAsia="zh-CN" w:bidi="ar-SA"/>
    </w:rPr>
  </w:style>
  <w:style w:type="paragraph" w:customStyle="1" w:styleId="132">
    <w:name w:val="正文132"/>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761">
    <w:name w:val="正文761"/>
    <w:pPr>
      <w:widowControl w:val="0"/>
      <w:jc w:val="both"/>
    </w:pPr>
    <w:rPr>
      <w:rFonts w:ascii="Calibri" w:eastAsia="宋体" w:hAnsi="Calibri" w:cs="Times New Roman"/>
      <w:kern w:val="2"/>
      <w:sz w:val="21"/>
      <w:szCs w:val="24"/>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44310">
    <w:name w:val="样式 443 10 磅"/>
    <w:next w:val="NormalIndent"/>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670">
    <w:name w:val="纯文本67"/>
    <w:pPr>
      <w:widowControl w:val="0"/>
      <w:jc w:val="both"/>
    </w:pPr>
    <w:rPr>
      <w:rFonts w:ascii="宋体" w:eastAsia="宋体" w:cs="Courier New"/>
      <w:kern w:val="2"/>
      <w:sz w:val="21"/>
      <w:szCs w:val="21"/>
      <w:lang w:val="en-US" w:eastAsia="zh-CN" w:bidi="ar-SA"/>
    </w:rPr>
  </w:style>
  <w:style w:type="paragraph" w:customStyle="1" w:styleId="143">
    <w:name w:val="正文143"/>
    <w:pPr>
      <w:widowControl w:val="0"/>
      <w:jc w:val="both"/>
    </w:pPr>
    <w:rPr>
      <w:rFonts w:ascii="Calibri" w:eastAsia="宋体" w:hAnsi="Calibri"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918">
    <w:name w:val="正文918"/>
    <w:pPr>
      <w:widowControl w:val="0"/>
      <w:jc w:val="both"/>
    </w:pPr>
    <w:rPr>
      <w:rFonts w:ascii="Calibri" w:eastAsia="宋体" w:hAnsi="Calibri"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41">
    <w:name w:val="正文141"/>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27">
    <w:name w:val="样式 2 "/>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zh-CN"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zh-CN"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Calibri" w:eastAsia="宋体" w:hAnsi="Calibri"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980">
    <w:name w:val="正文98"/>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691">
    <w:name w:val="正文691"/>
    <w:pPr>
      <w:widowControl w:val="0"/>
      <w:jc w:val="both"/>
    </w:pPr>
    <w:rPr>
      <w:rFonts w:ascii="Calibri" w:eastAsia="宋体" w:hAnsi="Calibri"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201210">
    <w:name w:val="样式 201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zh-CN" w:bidi="ar-SA"/>
    </w:rPr>
  </w:style>
  <w:style w:type="paragraph" w:customStyle="1" w:styleId="511">
    <w:name w:val="纯文本51"/>
    <w:pPr>
      <w:widowControl w:val="0"/>
      <w:jc w:val="both"/>
    </w:pPr>
    <w:rPr>
      <w:rFonts w:ascii="宋体" w:eastAsia="宋体" w:cs="Courier New"/>
      <w:kern w:val="2"/>
      <w:sz w:val="21"/>
      <w:szCs w:val="21"/>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4"/>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137">
    <w:name w:val="正文137"/>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28">
    <w:name w:val="批注文字2"/>
    <w:pPr>
      <w:widowControl w:val="0"/>
      <w:jc w:val="both"/>
    </w:pPr>
    <w:rPr>
      <w:rFonts w:ascii="Calibri" w:eastAsia="宋体" w:hAnsi="Calibri" w:cs="Times New Roman"/>
      <w:kern w:val="2"/>
      <w:sz w:val="21"/>
      <w:szCs w:val="22"/>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105">
    <w:name w:val="正文105"/>
    <w:pPr>
      <w:widowControl w:val="0"/>
      <w:jc w:val="both"/>
    </w:pPr>
    <w:rPr>
      <w:rFonts w:ascii="Calibri" w:eastAsia="宋体" w:hAnsi="Calibri" w:cs="Times New Roman"/>
      <w:kern w:val="2"/>
      <w:sz w:val="21"/>
      <w:szCs w:val="24"/>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103">
    <w:name w:val="正文103"/>
    <w:pPr>
      <w:widowControl w:val="0"/>
      <w:jc w:val="both"/>
    </w:pPr>
    <w:rPr>
      <w:rFonts w:ascii="Calibri" w:eastAsia="宋体" w:hAnsi="Calibri" w:cs="Times New Roman"/>
      <w:kern w:val="2"/>
      <w:sz w:val="21"/>
      <w:szCs w:val="24"/>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zh-CN"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551">
    <w:name w:val="纯文本55"/>
    <w:pPr>
      <w:widowControl w:val="0"/>
      <w:jc w:val="both"/>
    </w:pPr>
    <w:rPr>
      <w:rFonts w:ascii="宋体" w:eastAsia="宋体" w:cs="Courier New"/>
      <w:kern w:val="2"/>
      <w:sz w:val="21"/>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zh-CN"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eastAsia="zh-CN"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430">
    <w:name w:val="样式 43 小四"/>
    <w:pPr>
      <w:widowControl w:val="0"/>
      <w:jc w:val="both"/>
    </w:pPr>
    <w:rPr>
      <w:rFonts w:ascii="Calibri" w:eastAsia="宋体" w:hAnsi="Calibri" w:cs="Times New Roman"/>
      <w:kern w:val="2"/>
      <w:sz w:val="24"/>
      <w:szCs w:val="22"/>
      <w:lang w:val="en-US" w:eastAsia="zh-CN"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zh-CN"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eastAsia="zh-CN"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6"/>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611">
    <w:name w:val="正文611"/>
    <w:pPr>
      <w:widowControl w:val="0"/>
      <w:jc w:val="both"/>
    </w:pPr>
    <w:rPr>
      <w:rFonts w:ascii="Calibri" w:eastAsia="宋体" w:hAnsi="Calibri" w:cs="Times New Roman"/>
      <w:kern w:val="2"/>
      <w:sz w:val="21"/>
      <w:szCs w:val="24"/>
      <w:lang w:val="en-US" w:eastAsia="zh-CN"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400">
    <w:name w:val="正文400"/>
    <w:pPr>
      <w:widowControl w:val="0"/>
      <w:jc w:val="both"/>
    </w:pPr>
    <w:rPr>
      <w:rFonts w:ascii="Calibri" w:eastAsia="宋体" w:hAnsi="Calibri" w:cs="Times New Roman"/>
      <w:kern w:val="2"/>
      <w:sz w:val="21"/>
      <w:szCs w:val="24"/>
      <w:lang w:val="en-US" w:eastAsia="zh-CN" w:bidi="ar-SA"/>
    </w:rPr>
  </w:style>
  <w:style w:type="paragraph" w:customStyle="1" w:styleId="108">
    <w:name w:val="纯文本108"/>
    <w:pPr>
      <w:widowControl w:val="0"/>
      <w:jc w:val="both"/>
    </w:pPr>
    <w:rPr>
      <w:rFonts w:ascii="宋体" w:eastAsia="宋体" w:cs="Courier New"/>
      <w:kern w:val="2"/>
      <w:sz w:val="21"/>
      <w:szCs w:val="21"/>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1050">
    <w:name w:val="纯文本105"/>
    <w:pPr>
      <w:widowControl w:val="0"/>
      <w:jc w:val="both"/>
    </w:pPr>
    <w:rPr>
      <w:rFonts w:ascii="宋体" w:eastAsia="宋体" w:cs="Courier New"/>
      <w:kern w:val="2"/>
      <w:sz w:val="21"/>
      <w:szCs w:val="21"/>
      <w:lang w:val="en-US" w:eastAsia="zh-CN"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16">
    <w:name w:val="1"/>
    <w:pPr>
      <w:ind w:firstLine="200"/>
      <w:jc w:val="both"/>
    </w:pPr>
    <w:rPr>
      <w:rFonts w:ascii="宋体" w:eastAsia="宋体" w:cs="Calibri"/>
      <w:kern w:val="2"/>
      <w:sz w:val="28"/>
      <w:szCs w:val="28"/>
      <w:lang w:val="en-US" w:eastAsia="zh-CN"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zh-CN" w:bidi="ar-SA"/>
    </w:rPr>
  </w:style>
  <w:style w:type="paragraph" w:customStyle="1" w:styleId="11110">
    <w:name w:val="样式 111 10 磅"/>
    <w:next w:val="29110"/>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szCs w:val="20"/>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zh-CN" w:bidi="ar-SA"/>
    </w:rPr>
  </w:style>
  <w:style w:type="paragraph" w:customStyle="1" w:styleId="620">
    <w:name w:val="正文62"/>
    <w:pPr>
      <w:widowControl w:val="0"/>
      <w:jc w:val="both"/>
    </w:pPr>
    <w:rPr>
      <w:rFonts w:ascii="Calibri" w:eastAsia="宋体" w:hAnsi="Calibri"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szCs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440">
    <w:name w:val="正文440"/>
    <w:pPr>
      <w:widowControl w:val="0"/>
      <w:jc w:val="both"/>
    </w:pPr>
    <w:rPr>
      <w:rFonts w:ascii="Calibri" w:eastAsia="宋体" w:hAnsi="Calibri"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zh-CN" w:bidi="ar-SA"/>
    </w:rPr>
  </w:style>
  <w:style w:type="paragraph" w:customStyle="1" w:styleId="BodyText21">
    <w:name w:val="Body Text 21"/>
    <w:basedOn w:val="Normal"/>
    <w:pPr>
      <w:numPr>
        <w:ilvl w:val="0"/>
        <w:numId w:val="18"/>
      </w:numPr>
      <w:tabs>
        <w:tab w:val="left" w:pos="360"/>
      </w:tabs>
      <w:spacing w:before="240" w:line="400" w:lineRule="exact"/>
      <w:ind w:left="0" w:firstLine="357"/>
    </w:pPr>
    <w:rPr>
      <w:rFonts w:cs="Times New Roman"/>
      <w:sz w:val="28"/>
      <w:lang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0"/>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zh-CN" w:bidi="ar-SA"/>
    </w:rPr>
  </w:style>
  <w:style w:type="paragraph" w:customStyle="1" w:styleId="901">
    <w:name w:val="正文901"/>
    <w:pPr>
      <w:widowControl w:val="0"/>
      <w:jc w:val="both"/>
    </w:pPr>
    <w:rPr>
      <w:rFonts w:ascii="Calibri" w:eastAsia="宋体" w:hAnsi="Calibri" w:cs="Times New Roman"/>
      <w:kern w:val="2"/>
      <w:sz w:val="21"/>
      <w:szCs w:val="22"/>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59">
    <w:name w:val="正文文本5"/>
    <w:pPr>
      <w:widowControl w:val="0"/>
      <w:jc w:val="both"/>
    </w:pPr>
    <w:rPr>
      <w:rFonts w:ascii="Calibri" w:eastAsia="宋体" w:hAnsi="Calibri" w:cs="Times New Roman"/>
      <w:kern w:val="2"/>
      <w:sz w:val="28"/>
      <w:szCs w:val="22"/>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42">
    <w:name w:val="正文54"/>
    <w:pPr>
      <w:widowControl w:val="0"/>
      <w:jc w:val="both"/>
    </w:pPr>
    <w:rPr>
      <w:rFonts w:ascii="Calibri" w:eastAsia="宋体" w:hAnsi="Calibri" w:cs="Times New Roman"/>
      <w:kern w:val="2"/>
      <w:sz w:val="21"/>
      <w:szCs w:val="24"/>
      <w:lang w:val="en-US" w:eastAsia="zh-CN" w:bidi="ar-SA"/>
    </w:rPr>
  </w:style>
  <w:style w:type="paragraph" w:customStyle="1" w:styleId="47">
    <w:name w:val="批注文字4"/>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46">
    <w:name w:val="正文146"/>
    <w:pPr>
      <w:widowControl w:val="0"/>
      <w:jc w:val="both"/>
    </w:pPr>
    <w:rPr>
      <w:rFonts w:ascii="Calibri" w:eastAsia="宋体" w:hAnsi="Calibri"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240">
    <w:name w:val="正文240"/>
    <w:pPr>
      <w:widowControl w:val="0"/>
      <w:jc w:val="both"/>
    </w:pPr>
    <w:rPr>
      <w:rFonts w:ascii="Calibri" w:eastAsia="宋体" w:hAnsi="Calibri" w:cs="Times New Roman"/>
      <w:kern w:val="2"/>
      <w:sz w:val="21"/>
      <w:szCs w:val="24"/>
      <w:lang w:val="en-US" w:eastAsia="zh-CN" w:bidi="ar-SA"/>
    </w:rPr>
  </w:style>
  <w:style w:type="paragraph" w:customStyle="1" w:styleId="194810">
    <w:name w:val="样式 1948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4">
    <w:name w:val="纯文本124"/>
    <w:pPr>
      <w:widowControl w:val="0"/>
      <w:jc w:val="both"/>
    </w:pPr>
    <w:rPr>
      <w:rFonts w:ascii="宋体" w:eastAsia="宋体" w:cs="Courier New"/>
      <w:kern w:val="2"/>
      <w:sz w:val="21"/>
      <w:szCs w:val="21"/>
      <w:lang w:val="en-US" w:eastAsia="zh-CN"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663">
    <w:name w:val="正文663"/>
    <w:pPr>
      <w:widowControl w:val="0"/>
      <w:jc w:val="both"/>
    </w:pPr>
    <w:rPr>
      <w:rFonts w:ascii="Calibri" w:eastAsia="宋体" w:hAnsi="Calibri"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610">
    <w:name w:val="样式 191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zh-CN" w:bidi="ar-SA"/>
    </w:rPr>
  </w:style>
  <w:style w:type="paragraph" w:customStyle="1" w:styleId="35">
    <w:name w:val="纯文本35"/>
    <w:pPr>
      <w:widowControl w:val="0"/>
      <w:jc w:val="both"/>
    </w:pPr>
    <w:rPr>
      <w:rFonts w:ascii="宋体" w:eastAsia="宋体" w:cs="Courier New"/>
      <w:kern w:val="2"/>
      <w:sz w:val="21"/>
      <w:szCs w:val="21"/>
      <w:lang w:val="en-US" w:eastAsia="zh-CN"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zh-CN"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zh-CN"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1200">
    <w:name w:val="纯文本120"/>
    <w:pPr>
      <w:widowControl w:val="0"/>
      <w:jc w:val="both"/>
    </w:pPr>
    <w:rPr>
      <w:rFonts w:ascii="宋体" w:eastAsia="宋体" w:cs="Courier New"/>
      <w:kern w:val="2"/>
      <w:sz w:val="21"/>
      <w:szCs w:val="21"/>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253">
    <w:name w:val="正文253"/>
    <w:pPr>
      <w:widowControl w:val="0"/>
      <w:jc w:val="both"/>
    </w:pPr>
    <w:rPr>
      <w:rFonts w:ascii="Calibri" w:eastAsia="宋体" w:hAnsi="Calibri" w:cs="Times New Roman"/>
      <w:kern w:val="2"/>
      <w:sz w:val="21"/>
      <w:szCs w:val="24"/>
      <w:lang w:val="en-US" w:eastAsia="zh-CN" w:bidi="ar-SA"/>
    </w:rPr>
  </w:style>
  <w:style w:type="paragraph" w:customStyle="1" w:styleId="184">
    <w:name w:val="正文184"/>
    <w:pPr>
      <w:widowControl w:val="0"/>
      <w:jc w:val="both"/>
    </w:pPr>
    <w:rPr>
      <w:rFonts w:ascii="Calibri" w:eastAsia="宋体" w:hAnsi="Calibri"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a20">
    <w:name w:val="公式样式 大写希腊字母"/>
    <w:rPr>
      <w:rFonts w:ascii="Calibri" w:eastAsia="宋体" w:hAnsi="Calibri" w:cs="Times New Roman"/>
      <w:kern w:val="2"/>
      <w:sz w:val="20"/>
      <w:szCs w:val="28"/>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a21">
    <w:name w:val="列项——"/>
    <w:pPr>
      <w:widowControl w:val="0"/>
      <w:numPr>
        <w:ilvl w:val="0"/>
        <w:numId w:val="19"/>
      </w:numPr>
      <w:tabs>
        <w:tab w:val="left" w:pos="420"/>
        <w:tab w:val="left" w:pos="4080"/>
      </w:tabs>
      <w:jc w:val="both"/>
    </w:pPr>
    <w:rPr>
      <w:rFonts w:ascii="宋体" w:eastAsia="宋体" w:cs="Times New Roman"/>
      <w:kern w:val="2"/>
      <w:sz w:val="21"/>
      <w:szCs w:val="28"/>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231">
    <w:name w:val="正文23"/>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811">
    <w:name w:val="正文文本8"/>
    <w:pPr>
      <w:widowControl w:val="0"/>
      <w:jc w:val="both"/>
    </w:pPr>
    <w:rPr>
      <w:rFonts w:ascii="Calibri" w:eastAsia="宋体" w:hAnsi="Calibri" w:cs="Times New Roman"/>
      <w:kern w:val="2"/>
      <w:sz w:val="28"/>
      <w:szCs w:val="22"/>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212">
    <w:name w:val="样式 标题 2 + 右侧:  1.2 厘米 行距: 单倍行距"/>
    <w:basedOn w:val="Heading2"/>
    <w:pPr>
      <w:spacing w:line="240" w:lineRule="auto"/>
      <w:ind w:right="680"/>
    </w:pPr>
    <w:rPr>
      <w:rFonts w:cs="宋体"/>
      <w:bCs/>
      <w:szCs w:val="32"/>
      <w:lang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14">
    <w:name w:val="正文文字 2"/>
    <w:basedOn w:val="Normal"/>
    <w:next w:val="Normal"/>
    <w:pPr>
      <w:ind w:left="240"/>
    </w:pPr>
    <w:rPr>
      <w:rFonts w:ascii="Arial" w:eastAsia="宋体" w:hAnsi="Arial" w:cs="Times New Roman"/>
      <w:sz w:val="28"/>
      <w:lang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zh-CN" w:bidi="ar-SA"/>
    </w:rPr>
  </w:style>
  <w:style w:type="paragraph" w:customStyle="1" w:styleId="1153">
    <w:name w:val="正文1153"/>
    <w:pPr>
      <w:widowControl w:val="0"/>
      <w:jc w:val="both"/>
    </w:pPr>
    <w:rPr>
      <w:rFonts w:ascii="Calibri" w:eastAsia="宋体" w:hAnsi="Calibri" w:cs="Times New Roman"/>
      <w:kern w:val="2"/>
      <w:sz w:val="21"/>
      <w:szCs w:val="24"/>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9"/>
      </w:numPr>
      <w:tabs>
        <w:tab w:val="left" w:pos="1620"/>
      </w:tabs>
      <w:ind w:left="0" w:firstLine="0"/>
    </w:pPr>
    <w:rPr>
      <w:rFonts w:ascii="Tahoma" w:hAnsi="Tahoma" w:cs="Times New Roman"/>
      <w:lang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040">
    <w:name w:val="正文204"/>
    <w:pPr>
      <w:widowControl w:val="0"/>
      <w:jc w:val="both"/>
    </w:pPr>
    <w:rPr>
      <w:rFonts w:ascii="Calibri" w:eastAsia="宋体" w:hAnsi="Calibri" w:cs="Times New Roman"/>
      <w:kern w:val="2"/>
      <w:sz w:val="21"/>
      <w:szCs w:val="24"/>
      <w:lang w:val="en-US" w:eastAsia="zh-CN" w:bidi="ar-SA"/>
    </w:rPr>
  </w:style>
  <w:style w:type="paragraph" w:customStyle="1" w:styleId="351">
    <w:name w:val="正文351"/>
    <w:pPr>
      <w:widowControl w:val="0"/>
      <w:jc w:val="both"/>
    </w:pPr>
    <w:rPr>
      <w:rFonts w:ascii="Calibri" w:eastAsia="宋体" w:hAnsi="Calibri"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1045"/>
    <w:pPr>
      <w:widowControl w:val="0"/>
      <w:jc w:val="both"/>
    </w:pPr>
    <w:rPr>
      <w:rFonts w:ascii="Times New Roman" w:eastAsia="宋体" w:hAnsi="Times New Roman" w:cs="Times New Roman"/>
      <w:kern w:val="2"/>
      <w:sz w:val="21"/>
      <w:szCs w:val="20"/>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bidi="ar-SA"/>
    </w:rPr>
  </w:style>
  <w:style w:type="paragraph" w:customStyle="1" w:styleId="96">
    <w:name w:val="正文96"/>
    <w:pPr>
      <w:widowControl w:val="0"/>
      <w:jc w:val="both"/>
    </w:pPr>
    <w:rPr>
      <w:rFonts w:ascii="Calibri" w:eastAsia="宋体" w:hAnsi="Calibri" w:cs="Times New Roman"/>
      <w:kern w:val="2"/>
      <w:sz w:val="21"/>
      <w:szCs w:val="24"/>
      <w:lang w:val="en-US" w:eastAsia="zh-CN" w:bidi="ar-SA"/>
    </w:rPr>
  </w:style>
  <w:style w:type="paragraph" w:customStyle="1" w:styleId="902">
    <w:name w:val="正文90"/>
    <w:pPr>
      <w:widowControl w:val="0"/>
      <w:jc w:val="both"/>
    </w:pPr>
    <w:rPr>
      <w:rFonts w:ascii="Calibri" w:eastAsia="宋体" w:hAnsi="Calibri"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920">
    <w:name w:val="纯文本92"/>
    <w:pPr>
      <w:widowControl w:val="0"/>
      <w:jc w:val="both"/>
    </w:pPr>
    <w:rPr>
      <w:rFonts w:ascii="宋体" w:eastAsia="宋体"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cs="Times New Roman"/>
      <w:kern w:val="2"/>
      <w:sz w:val="21"/>
      <w:szCs w:val="21"/>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94">
    <w:name w:val="正文94"/>
    <w:pPr>
      <w:widowControl w:val="0"/>
      <w:jc w:val="both"/>
    </w:pPr>
    <w:rPr>
      <w:rFonts w:ascii="Calibri" w:eastAsia="宋体" w:hAnsi="Calibri"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zh-CN"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5170">
    <w:name w:val="正文517"/>
    <w:pPr>
      <w:widowControl w:val="0"/>
      <w:jc w:val="both"/>
    </w:pPr>
    <w:rPr>
      <w:rFonts w:ascii="Calibri" w:eastAsia="宋体" w:hAnsi="Calibri"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546">
    <w:name w:val="正文546"/>
    <w:pPr>
      <w:widowControl w:val="0"/>
      <w:jc w:val="both"/>
    </w:pPr>
    <w:rPr>
      <w:rFonts w:ascii="Calibri" w:eastAsia="宋体" w:hAnsi="Calibri" w:cs="Times New Roman"/>
      <w:kern w:val="2"/>
      <w:sz w:val="21"/>
      <w:szCs w:val="24"/>
      <w:lang w:val="en-US" w:eastAsia="zh-CN"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zh-CN" w:bidi="ar-SA"/>
    </w:rPr>
  </w:style>
  <w:style w:type="paragraph" w:customStyle="1" w:styleId="a25">
    <w:name w:val="公式样式 符号"/>
    <w:rPr>
      <w:rFonts w:ascii="Calibri" w:eastAsia="宋体" w:hAnsi="Calibri" w:cs="Times New Roman"/>
      <w:kern w:val="2"/>
      <w:sz w:val="20"/>
      <w:szCs w:val="28"/>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1250">
    <w:name w:val="正文12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zh-CN"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zh-CN"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zh-CN" w:bidi="ar-SA"/>
    </w:rPr>
  </w:style>
  <w:style w:type="paragraph" w:customStyle="1" w:styleId="40910">
    <w:name w:val="样式 409 10 磅"/>
    <w:pPr>
      <w:widowControl w:val="0"/>
      <w:jc w:val="both"/>
    </w:pPr>
    <w:rPr>
      <w:rFonts w:ascii="宋体" w:eastAsia="宋体" w:cs="Times New Roman"/>
      <w:kern w:val="2"/>
      <w:sz w:val="21"/>
      <w:szCs w:val="21"/>
      <w:lang w:val="en-US" w:eastAsia="zh-CN" w:bidi="ar-SA"/>
    </w:rPr>
  </w:style>
  <w:style w:type="paragraph" w:customStyle="1" w:styleId="970">
    <w:name w:val="纯文本97"/>
    <w:pPr>
      <w:widowControl w:val="0"/>
      <w:jc w:val="both"/>
    </w:pPr>
    <w:rPr>
      <w:rFonts w:ascii="宋体" w:eastAsia="宋体" w:cs="Courier New"/>
      <w:kern w:val="2"/>
      <w:sz w:val="21"/>
      <w:szCs w:val="21"/>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195">
    <w:name w:val="正文195"/>
    <w:pPr>
      <w:widowControl w:val="0"/>
      <w:jc w:val="both"/>
    </w:pPr>
    <w:rPr>
      <w:rFonts w:ascii="Calibri" w:eastAsia="宋体" w:hAnsi="Calibri"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44810">
    <w:name w:val="样式 448 10 磅"/>
    <w:next w:val="49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eastAsia="zh-CN" w:bidi="ar-SA"/>
    </w:rPr>
  </w:style>
  <w:style w:type="paragraph" w:customStyle="1" w:styleId="408">
    <w:name w:val="正文408"/>
    <w:pPr>
      <w:widowControl w:val="0"/>
      <w:jc w:val="both"/>
    </w:pPr>
    <w:rPr>
      <w:rFonts w:ascii="Calibri" w:eastAsia="宋体" w:hAnsi="Calibri" w:cs="Times New Roman"/>
      <w:kern w:val="2"/>
      <w:sz w:val="21"/>
      <w:szCs w:val="24"/>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4811">
    <w:name w:val="正文481"/>
    <w:pPr>
      <w:widowControl w:val="0"/>
      <w:jc w:val="both"/>
    </w:pPr>
    <w:rPr>
      <w:rFonts w:ascii="Calibri" w:eastAsia="宋体" w:hAnsi="Calibri"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
    <w:name w:val="批注文字1"/>
    <w:pPr>
      <w:widowControl w:val="0"/>
      <w:jc w:val="both"/>
    </w:pPr>
    <w:rPr>
      <w:rFonts w:ascii="Calibri" w:eastAsia="宋体" w:hAnsi="Calibri" w:cs="Times New Roman"/>
      <w:kern w:val="2"/>
      <w:sz w:val="21"/>
      <w:szCs w:val="22"/>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zh-CN" w:bidi="ar-SA"/>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zh-CN"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zh-CN"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zh-CN" w:bidi="ar-SA"/>
    </w:rPr>
  </w:style>
  <w:style w:type="paragraph" w:customStyle="1" w:styleId="1160">
    <w:name w:val="正文116"/>
    <w:pPr>
      <w:widowControl w:val="0"/>
      <w:jc w:val="both"/>
    </w:pPr>
    <w:rPr>
      <w:rFonts w:ascii="Calibri" w:eastAsia="宋体" w:hAnsi="Calibri" w:cs="Times New Roman"/>
      <w:kern w:val="2"/>
      <w:sz w:val="21"/>
      <w:szCs w:val="24"/>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601">
    <w:name w:val="纯文本60"/>
    <w:pPr>
      <w:widowControl w:val="0"/>
      <w:jc w:val="both"/>
    </w:pPr>
    <w:rPr>
      <w:rFonts w:ascii="宋体" w:eastAsia="宋体" w:cs="Courier New"/>
      <w:kern w:val="2"/>
      <w:sz w:val="21"/>
      <w:szCs w:val="21"/>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82">
    <w:name w:val="正文182"/>
    <w:pPr>
      <w:widowControl w:val="0"/>
      <w:jc w:val="both"/>
    </w:pPr>
    <w:rPr>
      <w:rFonts w:ascii="Calibri" w:eastAsia="宋体" w:hAnsi="Calibri" w:cs="Times New Roman"/>
      <w:kern w:val="2"/>
      <w:sz w:val="21"/>
      <w:szCs w:val="24"/>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zh-CN" w:bidi="ar-SA"/>
    </w:rPr>
  </w:style>
  <w:style w:type="paragraph" w:customStyle="1" w:styleId="615">
    <w:name w:val="正文615"/>
    <w:pPr>
      <w:widowControl w:val="0"/>
      <w:jc w:val="both"/>
    </w:pPr>
    <w:rPr>
      <w:rFonts w:ascii="Calibri" w:eastAsia="宋体" w:hAnsi="Calibri"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3620">
    <w:name w:val="正文362"/>
    <w:pPr>
      <w:widowControl w:val="0"/>
      <w:jc w:val="both"/>
    </w:pPr>
    <w:rPr>
      <w:rFonts w:ascii="Calibri" w:eastAsia="宋体" w:hAnsi="Calibri" w:cs="Times New Roman"/>
      <w:kern w:val="2"/>
      <w:sz w:val="21"/>
      <w:szCs w:val="24"/>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Calibri" w:eastAsia="宋体" w:hAnsi="Calibri"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zh-CN" w:bidi="ar-SA"/>
    </w:rPr>
  </w:style>
  <w:style w:type="paragraph" w:customStyle="1" w:styleId="217">
    <w:name w:val="正文文本2"/>
    <w:pPr>
      <w:widowControl w:val="0"/>
      <w:jc w:val="both"/>
    </w:pPr>
    <w:rPr>
      <w:rFonts w:ascii="Calibri" w:eastAsia="宋体" w:hAnsi="Calibri" w:cs="Times New Roman"/>
      <w:kern w:val="2"/>
      <w:sz w:val="28"/>
      <w:szCs w:val="22"/>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zh-CN" w:bidi="ar-SA"/>
    </w:rPr>
  </w:style>
  <w:style w:type="paragraph" w:customStyle="1" w:styleId="314">
    <w:name w:val="正文314"/>
    <w:pPr>
      <w:widowControl w:val="0"/>
      <w:jc w:val="both"/>
    </w:pPr>
    <w:rPr>
      <w:rFonts w:ascii="Calibri" w:eastAsia="宋体" w:hAnsi="Calibri" w:cs="Times New Roman"/>
      <w:kern w:val="2"/>
      <w:sz w:val="21"/>
      <w:szCs w:val="24"/>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bidi="ar-SA"/>
    </w:rPr>
  </w:style>
  <w:style w:type="paragraph" w:customStyle="1" w:styleId="527">
    <w:name w:val="正文527"/>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1044">
    <w:name w:val="正文104"/>
    <w:pPr>
      <w:widowControl w:val="0"/>
      <w:jc w:val="both"/>
    </w:pPr>
    <w:rPr>
      <w:rFonts w:ascii="Calibri" w:eastAsia="宋体" w:hAnsi="Calibri" w:cs="Times New Roman"/>
      <w:kern w:val="2"/>
      <w:sz w:val="21"/>
      <w:szCs w:val="24"/>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1060">
    <w:name w:val="正文106"/>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10511">
    <w:name w:val="正文1051"/>
    <w:rPr>
      <w:rFonts w:ascii="Calibri" w:eastAsia="宋体" w:hAnsi="Calibri" w:cs="Times New Roman"/>
      <w:kern w:val="2"/>
      <w:sz w:val="21"/>
      <w:szCs w:val="21"/>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zh-CN"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zh-CN"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zh-CN" w:bidi="ar-SA"/>
    </w:rPr>
  </w:style>
  <w:style w:type="paragraph" w:customStyle="1" w:styleId="7020">
    <w:name w:val="正文702"/>
    <w:pPr>
      <w:widowControl w:val="0"/>
      <w:jc w:val="both"/>
    </w:pPr>
    <w:rPr>
      <w:rFonts w:ascii="Calibri" w:eastAsia="宋体" w:hAnsi="Calibri" w:cs="Times New Roman"/>
      <w:kern w:val="2"/>
      <w:sz w:val="21"/>
      <w:szCs w:val="24"/>
      <w:lang w:val="en-US" w:eastAsia="zh-CN"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zh-CN"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940">
    <w:name w:val="纯文本94"/>
    <w:pPr>
      <w:widowControl w:val="0"/>
      <w:jc w:val="both"/>
    </w:pPr>
    <w:rPr>
      <w:rFonts w:ascii="宋体" w:eastAsia="宋体" w:cs="Courier New"/>
      <w:kern w:val="2"/>
      <w:sz w:val="21"/>
      <w:szCs w:val="21"/>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zh-CN" w:bidi="ar-SA"/>
    </w:rPr>
  </w:style>
  <w:style w:type="paragraph" w:customStyle="1" w:styleId="9400">
    <w:name w:val="正文940"/>
    <w:pPr>
      <w:widowControl w:val="0"/>
      <w:jc w:val="both"/>
    </w:pPr>
    <w:rPr>
      <w:rFonts w:ascii="Calibri" w:eastAsia="宋体" w:hAnsi="Calibri"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5090">
    <w:name w:val="正文509"/>
    <w:pPr>
      <w:widowControl w:val="0"/>
      <w:jc w:val="both"/>
    </w:pPr>
    <w:rPr>
      <w:rFonts w:ascii="Calibri" w:eastAsia="宋体" w:hAnsi="Calibri" w:cs="Times New Roman"/>
      <w:kern w:val="2"/>
      <w:sz w:val="21"/>
      <w:szCs w:val="24"/>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zh-CN"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11111">
    <w:name w:val="样式 11 11 磅"/>
    <w:next w:val="TOC5"/>
    <w:rPr>
      <w:rFonts w:ascii="Calibri" w:eastAsia="宋体" w:hAnsi="Calibri" w:cs="Times New Roman"/>
      <w:sz w:val="22"/>
      <w:szCs w:val="22"/>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zh-CN" w:bidi="ar-SA"/>
    </w:rPr>
  </w:style>
  <w:style w:type="paragraph" w:customStyle="1" w:styleId="43910">
    <w:name w:val="样式 439 10 磅"/>
    <w:next w:val="57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885">
    <w:name w:val="正文88"/>
    <w:pPr>
      <w:widowControl w:val="0"/>
      <w:jc w:val="both"/>
    </w:pPr>
    <w:rPr>
      <w:rFonts w:ascii="Calibri" w:eastAsia="宋体" w:hAnsi="Calibri"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eastAsia="zh-CN" w:bidi="ar-SA"/>
    </w:rPr>
  </w:style>
  <w:style w:type="paragraph" w:customStyle="1" w:styleId="554">
    <w:name w:val="正文554"/>
    <w:pPr>
      <w:widowControl w:val="0"/>
      <w:jc w:val="both"/>
    </w:pPr>
    <w:rPr>
      <w:rFonts w:ascii="Calibri" w:eastAsia="宋体" w:hAnsi="Calibri"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903">
    <w:name w:val="纯文本90"/>
    <w:pPr>
      <w:widowControl w:val="0"/>
      <w:jc w:val="both"/>
    </w:pPr>
    <w:rPr>
      <w:rFonts w:ascii="宋体" w:eastAsia="宋体" w:cs="Courier New"/>
      <w:kern w:val="2"/>
      <w:sz w:val="21"/>
      <w:szCs w:val="21"/>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1330">
    <w:name w:val="正文133"/>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
    <w:pPr>
      <w:widowControl w:val="0"/>
      <w:jc w:val="both"/>
    </w:pPr>
    <w:rPr>
      <w:rFonts w:ascii="Calibri" w:eastAsia="宋体" w:hAnsi="Calibri" w:cs="Times New Roman"/>
      <w:kern w:val="2"/>
      <w:sz w:val="21"/>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616">
    <w:name w:val="正文616"/>
    <w:pPr>
      <w:widowControl w:val="0"/>
      <w:jc w:val="both"/>
    </w:pPr>
    <w:rPr>
      <w:rFonts w:ascii="Calibri" w:eastAsia="宋体" w:hAnsi="Calibri"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2250">
    <w:name w:val="正文225"/>
    <w:pPr>
      <w:widowControl w:val="0"/>
      <w:jc w:val="both"/>
    </w:pPr>
    <w:rPr>
      <w:rFonts w:ascii="Calibri" w:eastAsia="宋体" w:hAnsi="Calibri"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zh-CN"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8850">
    <w:name w:val="正文885"/>
    <w:pPr>
      <w:widowControl w:val="0"/>
      <w:jc w:val="both"/>
    </w:pPr>
    <w:rPr>
      <w:rFonts w:ascii="Calibri" w:eastAsia="宋体" w:hAnsi="Calibri" w:cs="Times New Roman"/>
      <w:kern w:val="2"/>
      <w:sz w:val="21"/>
      <w:szCs w:val="22"/>
      <w:lang w:val="en-US" w:eastAsia="zh-CN" w:bidi="ar-SA"/>
    </w:rPr>
  </w:style>
  <w:style w:type="paragraph" w:customStyle="1" w:styleId="547">
    <w:name w:val="正文547"/>
    <w:pPr>
      <w:widowControl w:val="0"/>
      <w:jc w:val="both"/>
    </w:pPr>
    <w:rPr>
      <w:rFonts w:ascii="Calibri" w:eastAsia="宋体" w:hAnsi="Calibri" w:cs="Times New Roman"/>
      <w:kern w:val="2"/>
      <w:sz w:val="21"/>
      <w:szCs w:val="24"/>
      <w:lang w:val="en-US" w:eastAsia="zh-CN" w:bidi="ar-SA"/>
    </w:rPr>
  </w:style>
  <w:style w:type="paragraph" w:customStyle="1" w:styleId="44910">
    <w:name w:val="样式 449 10 磅"/>
    <w:next w:val="480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34">
    <w:name w:val="纯文本53"/>
    <w:pPr>
      <w:widowControl w:val="0"/>
      <w:jc w:val="both"/>
    </w:pPr>
    <w:rPr>
      <w:rFonts w:ascii="宋体" w:eastAsia="宋体" w:cs="Courier New"/>
      <w:kern w:val="2"/>
      <w:sz w:val="21"/>
      <w:szCs w:val="21"/>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zh-CN" w:bidi="ar-SA"/>
    </w:rPr>
  </w:style>
  <w:style w:type="paragraph" w:customStyle="1" w:styleId="912">
    <w:name w:val="正文912"/>
    <w:pPr>
      <w:widowControl w:val="0"/>
      <w:jc w:val="both"/>
    </w:pPr>
    <w:rPr>
      <w:rFonts w:ascii="Calibri" w:eastAsia="宋体" w:hAnsi="Calibri" w:cs="Times New Roman"/>
      <w:kern w:val="2"/>
      <w:sz w:val="21"/>
      <w:szCs w:val="24"/>
      <w:lang w:val="en-US" w:eastAsia="zh-CN"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154">
    <w:name w:val="正文15"/>
    <w:pPr>
      <w:widowControl w:val="0"/>
      <w:jc w:val="both"/>
    </w:pPr>
    <w:rPr>
      <w:rFonts w:ascii="Calibri" w:eastAsia="宋体" w:hAnsi="Calibri" w:cs="Times New Roman"/>
      <w:kern w:val="2"/>
      <w:sz w:val="21"/>
      <w:szCs w:val="22"/>
      <w:lang w:val="en-US" w:eastAsia="zh-CN"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szCs w:val="20"/>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518">
    <w:name w:val="样式5"/>
    <w:basedOn w:val="Heading1"/>
    <w:rPr>
      <w:sz w:val="28"/>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zh-CN" w:bidi="ar-SA"/>
    </w:rPr>
  </w:style>
  <w:style w:type="paragraph" w:customStyle="1" w:styleId="416">
    <w:name w:val="正文41"/>
    <w:pPr>
      <w:widowControl w:val="0"/>
      <w:jc w:val="both"/>
    </w:pPr>
    <w:rPr>
      <w:rFonts w:ascii="Calibri" w:eastAsia="宋体" w:hAnsi="Calibri" w:cs="Times New Roman"/>
      <w:kern w:val="2"/>
      <w:sz w:val="21"/>
      <w:szCs w:val="22"/>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313">
    <w:name w:val="纯文本31"/>
    <w:pPr>
      <w:widowControl w:val="0"/>
      <w:jc w:val="both"/>
    </w:pPr>
    <w:rPr>
      <w:rFonts w:ascii="宋体" w:eastAsia="宋体" w:cs="Courier New"/>
      <w:kern w:val="2"/>
      <w:sz w:val="21"/>
      <w:szCs w:val="21"/>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1034">
    <w:name w:val="纯文本103"/>
    <w:pPr>
      <w:widowControl w:val="0"/>
      <w:jc w:val="both"/>
    </w:pPr>
    <w:rPr>
      <w:rFonts w:ascii="宋体" w:eastAsia="宋体" w:cs="Courier New"/>
      <w:kern w:val="2"/>
      <w:sz w:val="21"/>
      <w:szCs w:val="21"/>
      <w:lang w:val="en-US" w:eastAsia="zh-CN"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5011">
    <w:name w:val="正文50"/>
    <w:pPr>
      <w:widowControl w:val="0"/>
      <w:jc w:val="both"/>
    </w:pPr>
    <w:rPr>
      <w:rFonts w:ascii="Calibri" w:eastAsia="宋体" w:hAnsi="Calibri" w:cs="Times New Roman"/>
      <w:kern w:val="2"/>
      <w:sz w:val="21"/>
      <w:szCs w:val="22"/>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404">
    <w:name w:val="正文404"/>
    <w:pPr>
      <w:widowControl w:val="0"/>
      <w:jc w:val="both"/>
    </w:pPr>
    <w:rPr>
      <w:rFonts w:ascii="Calibri" w:eastAsia="宋体" w:hAnsi="Calibri" w:cs="Times New Roman"/>
      <w:kern w:val="2"/>
      <w:sz w:val="21"/>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138">
    <w:name w:val="正文1"/>
    <w:pPr>
      <w:widowControl w:val="0"/>
      <w:jc w:val="both"/>
    </w:pPr>
    <w:rPr>
      <w:rFonts w:ascii="Calibri" w:eastAsia="宋体" w:hAnsi="Calibri" w:cs="Times New Roman"/>
      <w:kern w:val="2"/>
      <w:sz w:val="21"/>
      <w:szCs w:val="24"/>
      <w:lang w:val="en-US" w:eastAsia="zh-CN" w:bidi="ar-SA"/>
    </w:rPr>
  </w:style>
  <w:style w:type="paragraph" w:customStyle="1" w:styleId="432">
    <w:name w:val="纯文本43"/>
    <w:pPr>
      <w:widowControl w:val="0"/>
      <w:jc w:val="both"/>
    </w:pPr>
    <w:rPr>
      <w:rFonts w:ascii="宋体" w:eastAsia="宋体" w:cs="Courier New"/>
      <w:kern w:val="2"/>
      <w:sz w:val="21"/>
      <w:szCs w:val="21"/>
      <w:lang w:val="en-US" w:eastAsia="zh-CN"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zh-CN"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Calibri" w:eastAsia="宋体" w:hAnsi="Calibri" w:cs="Times New Roman"/>
      <w:kern w:val="2"/>
      <w:sz w:val="21"/>
      <w:szCs w:val="24"/>
      <w:lang w:val="en-US" w:eastAsia="zh-CN"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zh-CN" w:bidi="ar-SA"/>
    </w:rPr>
  </w:style>
  <w:style w:type="paragraph" w:customStyle="1" w:styleId="771">
    <w:name w:val="正文77"/>
    <w:pPr>
      <w:widowControl w:val="0"/>
      <w:jc w:val="both"/>
    </w:pPr>
    <w:rPr>
      <w:rFonts w:ascii="Calibri" w:eastAsia="宋体" w:hAnsi="Calibri" w:cs="Times New Roman"/>
      <w:kern w:val="2"/>
      <w:sz w:val="21"/>
      <w:szCs w:val="24"/>
      <w:lang w:val="en-US" w:eastAsia="zh-CN"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0"/>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642">
    <w:name w:val="正文64"/>
    <w:pPr>
      <w:widowControl w:val="0"/>
      <w:jc w:val="both"/>
    </w:pPr>
    <w:rPr>
      <w:rFonts w:ascii="Calibri" w:eastAsia="宋体" w:hAnsi="Calibri"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52">
    <w:name w:val="正文25"/>
    <w:pPr>
      <w:widowControl w:val="0"/>
      <w:jc w:val="both"/>
    </w:pPr>
    <w:rPr>
      <w:rFonts w:ascii="Calibri" w:eastAsia="宋体" w:hAnsi="Calibri" w:cs="Times New Roman"/>
      <w:kern w:val="2"/>
      <w:sz w:val="21"/>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52">
    <w:name w:val="正文652"/>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bidi="ar-SA"/>
    </w:rPr>
  </w:style>
  <w:style w:type="paragraph" w:customStyle="1" w:styleId="472">
    <w:name w:val="正文472"/>
    <w:pPr>
      <w:widowControl w:val="0"/>
      <w:jc w:val="both"/>
    </w:pPr>
    <w:rPr>
      <w:rFonts w:ascii="Calibri" w:eastAsia="宋体" w:hAnsi="Calibri"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390">
    <w:name w:val="正文390"/>
    <w:pPr>
      <w:widowControl w:val="0"/>
      <w:jc w:val="both"/>
    </w:pPr>
    <w:rPr>
      <w:rFonts w:ascii="Calibri" w:eastAsia="宋体" w:hAnsi="Calibri" w:cs="Times New Roman"/>
      <w:kern w:val="2"/>
      <w:sz w:val="21"/>
      <w:szCs w:val="24"/>
      <w:lang w:val="en-US" w:eastAsia="zh-CN" w:bidi="ar-SA"/>
    </w:rPr>
  </w:style>
  <w:style w:type="paragraph" w:customStyle="1" w:styleId="380">
    <w:name w:val="正文380"/>
    <w:pPr>
      <w:widowControl w:val="0"/>
      <w:jc w:val="both"/>
    </w:pPr>
    <w:rPr>
      <w:rFonts w:ascii="Calibri" w:eastAsia="宋体" w:hAnsi="Calibri" w:cs="Times New Roman"/>
      <w:kern w:val="2"/>
      <w:sz w:val="21"/>
      <w:szCs w:val="24"/>
      <w:lang w:val="en-US" w:eastAsia="zh-CN" w:bidi="ar-SA"/>
    </w:rPr>
  </w:style>
  <w:style w:type="paragraph" w:customStyle="1" w:styleId="a32">
    <w:name w:val="公式样式 文本"/>
    <w:rPr>
      <w:rFonts w:ascii="Calibri" w:eastAsia="宋体" w:hAnsi="Calibri" w:cs="Times New Roman"/>
      <w:kern w:val="2"/>
      <w:sz w:val="20"/>
      <w:szCs w:val="28"/>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szCs w:val="20"/>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911">
    <w:name w:val="正文文字 9"/>
    <w:basedOn w:val="Normal"/>
    <w:next w:val="4"/>
    <w:pPr>
      <w:ind w:left="240"/>
    </w:pPr>
    <w:rPr>
      <w:rFonts w:ascii="Calibri" w:eastAsia="宋体" w:hAnsi="Calibri" w:cs="Times New Roman"/>
      <w:sz w:val="16"/>
      <w:lang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zh-CN"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a34">
    <w:name w:val="样式"/>
    <w:rPr>
      <w:rFonts w:ascii="Times New Roman" w:eastAsia="宋体" w:hAnsi="Times New Roman" w:cs="Times New Roman"/>
      <w:kern w:val="2"/>
      <w:sz w:val="20"/>
      <w:szCs w:val="28"/>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915">
    <w:name w:val="样式 9 "/>
    <w:next w:val="Char1CharCharChar"/>
    <w:rPr>
      <w:rFonts w:ascii="Times New Roman" w:eastAsia="宋体" w:hAnsi="Times New Roman" w:cs="Times New Roman"/>
      <w:sz w:val="20"/>
      <w:szCs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381">
    <w:name w:val="正文381"/>
    <w:pPr>
      <w:widowControl w:val="0"/>
      <w:jc w:val="both"/>
    </w:pPr>
    <w:rPr>
      <w:rFonts w:ascii="Calibri" w:eastAsia="宋体" w:hAnsi="Calibri"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6211">
    <w:name w:val="正文621"/>
    <w:pPr>
      <w:widowControl w:val="0"/>
      <w:jc w:val="both"/>
    </w:pPr>
    <w:rPr>
      <w:rFonts w:ascii="Calibri" w:eastAsia="宋体" w:hAnsi="Calibri" w:cs="Times New Roman"/>
      <w:kern w:val="2"/>
      <w:sz w:val="21"/>
      <w:szCs w:val="24"/>
      <w:lang w:val="en-US" w:eastAsia="zh-CN"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523">
    <w:name w:val="样式 5 "/>
    <w:next w:val="BodyText2"/>
    <w:rPr>
      <w:rFonts w:ascii="Times New Roman" w:eastAsia="宋体" w:hAnsi="Times New Roman" w:cs="Times New Roman"/>
      <w:sz w:val="20"/>
      <w:szCs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210">
    <w:name w:val="样式 452 10 磅"/>
    <w:next w:val="1075"/>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11001">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zh-CN"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zh-CN" w:bidi="ar-SA"/>
    </w:rPr>
  </w:style>
  <w:style w:type="paragraph" w:customStyle="1" w:styleId="45410">
    <w:name w:val="样式 454 10 磅"/>
    <w:next w:val="169"/>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5411">
    <w:name w:val="纯文本54"/>
    <w:pPr>
      <w:widowControl w:val="0"/>
      <w:jc w:val="both"/>
    </w:pPr>
    <w:rPr>
      <w:rFonts w:ascii="宋体" w:eastAsia="宋体" w:cs="Courier New"/>
      <w:kern w:val="2"/>
      <w:sz w:val="21"/>
      <w:szCs w:val="21"/>
      <w:lang w:val="en-US" w:eastAsia="zh-CN" w:bidi="ar-SA"/>
    </w:rPr>
  </w:style>
  <w:style w:type="paragraph" w:customStyle="1" w:styleId="164">
    <w:name w:val="正文164"/>
    <w:pPr>
      <w:widowControl w:val="0"/>
      <w:jc w:val="both"/>
    </w:pPr>
    <w:rPr>
      <w:rFonts w:ascii="Calibri" w:eastAsia="宋体" w:hAnsi="Calibri" w:cs="Times New Roman"/>
      <w:kern w:val="2"/>
      <w:sz w:val="21"/>
      <w:szCs w:val="24"/>
      <w:lang w:val="en-US" w:eastAsia="zh-CN" w:bidi="ar-SA"/>
    </w:rPr>
  </w:style>
  <w:style w:type="paragraph" w:customStyle="1" w:styleId="591">
    <w:name w:val="正文591"/>
    <w:pPr>
      <w:widowControl w:val="0"/>
      <w:jc w:val="both"/>
    </w:pPr>
    <w:rPr>
      <w:rFonts w:ascii="Calibri" w:eastAsia="宋体" w:hAnsi="Calibri"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114">
    <w:name w:val="样式 1 11 磅"/>
    <w:rPr>
      <w:rFonts w:ascii="Calibri" w:eastAsia="宋体" w:hAnsi="Calibri" w:cs="Times New Roman"/>
      <w:sz w:val="22"/>
      <w:szCs w:val="22"/>
      <w:lang w:val="en-US" w:eastAsia="zh-CN"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zh-CN" w:bidi="ar-SA"/>
    </w:rPr>
  </w:style>
  <w:style w:type="paragraph" w:customStyle="1" w:styleId="273">
    <w:name w:val="正文27"/>
    <w:pPr>
      <w:jc w:val="both"/>
    </w:pPr>
    <w:rPr>
      <w:rFonts w:ascii="Calibri" w:eastAsia="方正黑体_GBK" w:hAnsi="Calibri" w:cs="Times New Roman"/>
      <w:kern w:val="2"/>
      <w:sz w:val="21"/>
      <w:szCs w:val="21"/>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szCs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961">
    <w:name w:val="纯文本96"/>
    <w:pPr>
      <w:widowControl w:val="0"/>
      <w:jc w:val="both"/>
    </w:pPr>
    <w:rPr>
      <w:rFonts w:ascii="宋体" w:eastAsia="宋体" w:cs="Courier New"/>
      <w:kern w:val="2"/>
      <w:sz w:val="21"/>
      <w:szCs w:val="21"/>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zh-CN"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zh-CN"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18">
    <w:name w:val="正文101"/>
    <w:pPr>
      <w:widowControl w:val="0"/>
      <w:jc w:val="both"/>
    </w:pPr>
    <w:rPr>
      <w:rFonts w:ascii="Calibri" w:eastAsia="宋体" w:hAnsi="Calibri" w:cs="Times New Roman"/>
      <w:kern w:val="2"/>
      <w:sz w:val="21"/>
      <w:szCs w:val="24"/>
      <w:lang w:val="en-US" w:eastAsia="zh-CN"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zh-CN" w:bidi="ar-SA"/>
    </w:rPr>
  </w:style>
  <w:style w:type="paragraph" w:customStyle="1" w:styleId="2500">
    <w:name w:val="正文250"/>
    <w:pPr>
      <w:widowControl w:val="0"/>
      <w:jc w:val="both"/>
    </w:pPr>
    <w:rPr>
      <w:rFonts w:ascii="Calibri" w:eastAsia="宋体" w:hAnsi="Calibri"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0140">
    <w:name w:val="正文1014"/>
    <w:rPr>
      <w:rFonts w:ascii="Calibri" w:eastAsia="宋体" w:hAnsi="Calibri" w:cs="Times New Roman"/>
      <w:kern w:val="2"/>
      <w:sz w:val="21"/>
      <w:szCs w:val="21"/>
      <w:lang w:val="en-US" w:eastAsia="zh-CN"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692">
    <w:name w:val="纯文本69"/>
    <w:pPr>
      <w:widowControl w:val="0"/>
      <w:jc w:val="both"/>
    </w:pPr>
    <w:rPr>
      <w:rFonts w:ascii="宋体" w:eastAsia="宋体" w:cs="Courier New"/>
      <w:kern w:val="2"/>
      <w:sz w:val="21"/>
      <w:szCs w:val="21"/>
      <w:lang w:val="en-US" w:eastAsia="zh-CN"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zh-CN"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657">
    <w:name w:val="纯文本65"/>
    <w:pPr>
      <w:widowControl w:val="0"/>
      <w:jc w:val="both"/>
    </w:pPr>
    <w:rPr>
      <w:rFonts w:ascii="宋体" w:eastAsia="宋体" w:cs="Courier New"/>
      <w:kern w:val="2"/>
      <w:sz w:val="21"/>
      <w:szCs w:val="21"/>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021">
    <w:name w:val="正文1021"/>
    <w:pPr>
      <w:widowControl w:val="0"/>
      <w:jc w:val="both"/>
    </w:pPr>
    <w:rPr>
      <w:rFonts w:ascii="Calibri" w:eastAsia="宋体" w:hAnsi="Calibri"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67">
    <w:name w:val="纯文本16"/>
    <w:pPr>
      <w:widowControl w:val="0"/>
      <w:jc w:val="both"/>
    </w:pPr>
    <w:rPr>
      <w:rFonts w:ascii="宋体" w:eastAsia="宋体" w:cs="Courier New"/>
      <w:kern w:val="2"/>
      <w:sz w:val="21"/>
      <w:szCs w:val="21"/>
      <w:lang w:val="en-US" w:eastAsia="zh-CN" w:bidi="ar-SA"/>
    </w:rPr>
  </w:style>
  <w:style w:type="paragraph" w:customStyle="1" w:styleId="337">
    <w:name w:val="正文337"/>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394">
    <w:name w:val="纯文本39"/>
    <w:pPr>
      <w:widowControl w:val="0"/>
      <w:jc w:val="both"/>
    </w:pPr>
    <w:rPr>
      <w:rFonts w:ascii="宋体" w:eastAsia="宋体" w:cs="Courier New"/>
      <w:kern w:val="2"/>
      <w:sz w:val="21"/>
      <w:szCs w:val="21"/>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3060">
    <w:name w:val="正文306"/>
    <w:pPr>
      <w:widowControl w:val="0"/>
      <w:jc w:val="both"/>
    </w:pPr>
    <w:rPr>
      <w:rFonts w:ascii="Calibri" w:eastAsia="宋体" w:hAnsi="Calibri" w:cs="Times New Roman"/>
      <w:kern w:val="2"/>
      <w:sz w:val="21"/>
      <w:szCs w:val="24"/>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zh-CN"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zh-CN" w:bidi="ar-SA"/>
    </w:rPr>
  </w:style>
  <w:style w:type="paragraph" w:customStyle="1" w:styleId="308">
    <w:name w:val="目录 3_0"/>
    <w:next w:val="32"/>
    <w:pPr>
      <w:widowControl w:val="0"/>
      <w:numPr>
        <w:ilvl w:val="0"/>
        <w:numId w:val="22"/>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eastAsia="zh-CN"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szCs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zh-CN"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7530">
    <w:name w:val="正文753"/>
    <w:pPr>
      <w:widowControl w:val="0"/>
      <w:jc w:val="both"/>
    </w:pPr>
    <w:rPr>
      <w:rFonts w:ascii="Calibri" w:eastAsia="宋体" w:hAnsi="Calibri"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zh-CN" w:bidi="ar-SA"/>
    </w:rPr>
  </w:style>
  <w:style w:type="paragraph" w:customStyle="1" w:styleId="836">
    <w:name w:val="纯文本8"/>
    <w:next w:val="925"/>
    <w:pPr>
      <w:widowControl w:val="0"/>
      <w:jc w:val="both"/>
    </w:pPr>
    <w:rPr>
      <w:rFonts w:ascii="宋体" w:eastAsia="宋体" w:cs="Courier New"/>
      <w:kern w:val="2"/>
      <w:sz w:val="21"/>
      <w:szCs w:val="21"/>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zh-CN"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zh-CN" w:bidi="ar-SA"/>
    </w:rPr>
  </w:style>
  <w:style w:type="paragraph" w:customStyle="1" w:styleId="575">
    <w:name w:val="正文57"/>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zh-CN" w:bidi="ar-SA"/>
    </w:rPr>
  </w:style>
  <w:style w:type="paragraph" w:customStyle="1" w:styleId="577">
    <w:name w:val="纯文本57"/>
    <w:pPr>
      <w:widowControl w:val="0"/>
      <w:jc w:val="both"/>
    </w:pPr>
    <w:rPr>
      <w:rFonts w:ascii="宋体" w:eastAsia="宋体" w:cs="Courier New"/>
      <w:kern w:val="2"/>
      <w:sz w:val="21"/>
      <w:szCs w:val="21"/>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zh-CN"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zh-CN"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cs="Times New Roman"/>
      <w:kern w:val="2"/>
      <w:sz w:val="21"/>
      <w:szCs w:val="21"/>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054">
    <w:name w:val="正文1054"/>
    <w:rPr>
      <w:rFonts w:ascii="Calibri" w:eastAsia="宋体" w:hAnsi="Calibri" w:cs="Times New Roman"/>
      <w:kern w:val="2"/>
      <w:sz w:val="21"/>
      <w:szCs w:val="21"/>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szCs w:val="20"/>
      <w:lang w:val="en-US" w:eastAsia="zh-CN" w:bidi="ar-SA"/>
    </w:rPr>
  </w:style>
  <w:style w:type="paragraph" w:customStyle="1" w:styleId="10111">
    <w:name w:val="样式 10 11 磅"/>
    <w:rPr>
      <w:rFonts w:ascii="Calibri" w:eastAsia="宋体" w:hAnsi="Calibri" w:cs="Times New Roman"/>
      <w:sz w:val="22"/>
      <w:szCs w:val="22"/>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zh-CN" w:bidi="ar-SA"/>
    </w:rPr>
  </w:style>
  <w:style w:type="paragraph" w:customStyle="1" w:styleId="7510">
    <w:name w:val="正文75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1129">
    <w:name w:val="样式 11 "/>
    <w:next w:val="TOC1"/>
    <w:rPr>
      <w:rFonts w:ascii="Times New Roman" w:eastAsia="宋体" w:hAnsi="Times New Roman" w:cs="Times New Roman"/>
      <w:sz w:val="20"/>
      <w:szCs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12290">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zh-CN" w:bidi="ar-SA"/>
    </w:rPr>
  </w:style>
  <w:style w:type="paragraph" w:customStyle="1" w:styleId="1046">
    <w:name w:val="正文1046"/>
    <w:pPr>
      <w:widowControl w:val="0"/>
      <w:jc w:val="both"/>
    </w:pPr>
    <w:rPr>
      <w:rFonts w:ascii="Calibri" w:eastAsia="宋体" w:hAnsi="Calibri" w:cs="Times New Roman"/>
      <w:kern w:val="2"/>
      <w:sz w:val="21"/>
      <w:szCs w:val="24"/>
      <w:lang w:val="en-US" w:eastAsia="zh-CN"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1193">
    <w:name w:val="正文119"/>
    <w:pPr>
      <w:widowControl w:val="0"/>
      <w:jc w:val="both"/>
    </w:pPr>
    <w:rPr>
      <w:rFonts w:ascii="Calibri" w:eastAsia="宋体" w:hAnsi="Calibri" w:cs="Times New Roman"/>
      <w:kern w:val="2"/>
      <w:sz w:val="21"/>
      <w:szCs w:val="24"/>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zh-CN" w:bidi="ar-SA"/>
    </w:rPr>
  </w:style>
  <w:style w:type="paragraph" w:customStyle="1" w:styleId="563">
    <w:name w:val="正文563"/>
    <w:pPr>
      <w:widowControl w:val="0"/>
      <w:jc w:val="both"/>
    </w:pPr>
    <w:rPr>
      <w:rFonts w:ascii="Calibri" w:eastAsia="宋体" w:hAnsi="Calibri" w:cs="Times New Roman"/>
      <w:kern w:val="2"/>
      <w:sz w:val="21"/>
      <w:szCs w:val="24"/>
      <w:lang w:val="en-US" w:eastAsia="zh-CN"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zh-CN" w:bidi="ar-SA"/>
    </w:rPr>
  </w:style>
  <w:style w:type="paragraph" w:customStyle="1" w:styleId="2601">
    <w:name w:val="正文260"/>
    <w:pPr>
      <w:widowControl w:val="0"/>
      <w:jc w:val="both"/>
    </w:pPr>
    <w:rPr>
      <w:rFonts w:ascii="Calibri" w:eastAsia="宋体" w:hAnsi="Calibri" w:cs="Times New Roman"/>
      <w:kern w:val="2"/>
      <w:sz w:val="21"/>
      <w:szCs w:val="24"/>
      <w:lang w:val="en-US" w:eastAsia="zh-CN" w:bidi="ar-SA"/>
    </w:rPr>
  </w:style>
  <w:style w:type="paragraph" w:customStyle="1" w:styleId="1253">
    <w:name w:val="正文125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zh-CN" w:bidi="ar-SA"/>
    </w:rPr>
  </w:style>
  <w:style w:type="paragraph" w:customStyle="1" w:styleId="876">
    <w:name w:val="纯文本87"/>
    <w:pPr>
      <w:widowControl w:val="0"/>
      <w:jc w:val="both"/>
    </w:pPr>
    <w:rPr>
      <w:rFonts w:ascii="宋体" w:eastAsia="宋体" w:cs="Courier New"/>
      <w:kern w:val="2"/>
      <w:sz w:val="21"/>
      <w:szCs w:val="21"/>
      <w:lang w:val="en-US" w:eastAsia="zh-CN"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zh-CN" w:bidi="ar-SA"/>
    </w:rPr>
  </w:style>
  <w:style w:type="paragraph" w:customStyle="1" w:styleId="13111">
    <w:name w:val="样式 13 11 磅"/>
    <w:next w:val="Caption"/>
    <w:rPr>
      <w:rFonts w:ascii="Calibri" w:eastAsia="宋体" w:hAnsi="Calibri" w:cs="Times New Roman"/>
      <w:sz w:val="22"/>
      <w:szCs w:val="22"/>
      <w:lang w:val="en-US" w:eastAsia="zh-CN"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zh-CN"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317">
    <w:name w:val="批注文字3"/>
    <w:pPr>
      <w:widowControl w:val="0"/>
      <w:jc w:val="both"/>
    </w:pPr>
    <w:rPr>
      <w:rFonts w:ascii="Calibri" w:eastAsia="宋体" w:hAnsi="Calibri" w:cs="Times New Roman"/>
      <w:kern w:val="2"/>
      <w:sz w:val="21"/>
      <w:szCs w:val="22"/>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zh-CN"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12212">
    <w:name w:val="纯文本122"/>
    <w:pPr>
      <w:widowControl w:val="0"/>
      <w:jc w:val="both"/>
    </w:pPr>
    <w:rPr>
      <w:rFonts w:ascii="宋体" w:eastAsia="宋体" w:cs="Courier New"/>
      <w:kern w:val="2"/>
      <w:sz w:val="21"/>
      <w:szCs w:val="21"/>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zh-CN"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44210">
    <w:name w:val="样式 442 10 磅"/>
    <w:next w:val="a3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927">
    <w:name w:val="正文9"/>
    <w:pPr>
      <w:widowControl w:val="0"/>
      <w:jc w:val="both"/>
    </w:pPr>
    <w:rPr>
      <w:rFonts w:ascii="Calibri" w:eastAsia="宋体" w:hAnsi="Calibri"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719">
    <w:name w:val="正文文本7"/>
    <w:pPr>
      <w:widowControl w:val="0"/>
      <w:jc w:val="both"/>
    </w:pPr>
    <w:rPr>
      <w:rFonts w:ascii="Calibri" w:eastAsia="宋体" w:hAnsi="Calibri" w:cs="Times New Roman"/>
      <w:kern w:val="2"/>
      <w:sz w:val="28"/>
      <w:szCs w:val="22"/>
      <w:lang w:val="en-US" w:eastAsia="zh-CN" w:bidi="ar-SA"/>
    </w:rPr>
  </w:style>
  <w:style w:type="paragraph" w:customStyle="1" w:styleId="1150">
    <w:name w:val="纯文本115"/>
    <w:pPr>
      <w:widowControl w:val="0"/>
      <w:jc w:val="both"/>
    </w:pPr>
    <w:rPr>
      <w:rFonts w:ascii="宋体" w:eastAsia="宋体" w:cs="Courier New"/>
      <w:kern w:val="2"/>
      <w:sz w:val="21"/>
      <w:szCs w:val="21"/>
      <w:lang w:val="en-US" w:eastAsia="zh-CN" w:bidi="ar-SA"/>
    </w:rPr>
  </w:style>
  <w:style w:type="paragraph" w:customStyle="1" w:styleId="2430">
    <w:name w:val="正文243"/>
    <w:pPr>
      <w:widowControl w:val="0"/>
      <w:jc w:val="both"/>
    </w:pPr>
    <w:rPr>
      <w:rFonts w:ascii="Calibri" w:eastAsia="宋体" w:hAnsi="Calibri" w:cs="Times New Roman"/>
      <w:kern w:val="2"/>
      <w:sz w:val="21"/>
      <w:szCs w:val="24"/>
      <w:lang w:val="en-US" w:eastAsia="zh-CN"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zh-CN"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zh-CN"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zh-CN" w:bidi="ar-SA"/>
    </w:rPr>
  </w:style>
  <w:style w:type="paragraph" w:customStyle="1" w:styleId="6250">
    <w:name w:val="正文625"/>
    <w:pPr>
      <w:widowControl w:val="0"/>
      <w:jc w:val="both"/>
    </w:pPr>
    <w:rPr>
      <w:rFonts w:ascii="Calibri" w:eastAsia="宋体" w:hAnsi="Calibri" w:cs="Times New Roman"/>
      <w:kern w:val="2"/>
      <w:sz w:val="21"/>
      <w:szCs w:val="24"/>
      <w:lang w:val="en-US" w:eastAsia="zh-CN" w:bidi="ar-SA"/>
    </w:rPr>
  </w:style>
  <w:style w:type="paragraph" w:customStyle="1" w:styleId="245">
    <w:name w:val="正文2"/>
    <w:pPr>
      <w:widowControl w:val="0"/>
      <w:jc w:val="both"/>
    </w:pPr>
    <w:rPr>
      <w:rFonts w:ascii="Calibri" w:eastAsia="宋体" w:hAnsi="Calibri"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3">
    <w:name w:val="样式 2 11 磅"/>
    <w:rPr>
      <w:rFonts w:ascii="Calibri" w:eastAsia="宋体" w:hAnsi="Calibri" w:cs="Times New Roman"/>
      <w:sz w:val="22"/>
      <w:szCs w:val="22"/>
      <w:lang w:val="en-US" w:eastAsia="zh-CN" w:bidi="ar-SA"/>
    </w:rPr>
  </w:style>
  <w:style w:type="paragraph" w:customStyle="1" w:styleId="8280">
    <w:name w:val="正文828"/>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zh-CN" w:bidi="ar-SA"/>
    </w:rPr>
  </w:style>
  <w:style w:type="paragraph" w:customStyle="1" w:styleId="6012">
    <w:name w:val="正文601"/>
    <w:pPr>
      <w:widowControl w:val="0"/>
      <w:jc w:val="both"/>
    </w:pPr>
    <w:rPr>
      <w:rFonts w:ascii="Calibri" w:eastAsia="宋体" w:hAnsi="Calibri" w:cs="Times New Roman"/>
      <w:kern w:val="2"/>
      <w:sz w:val="21"/>
      <w:szCs w:val="24"/>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4240">
    <w:name w:val="正文424"/>
    <w:pPr>
      <w:widowControl w:val="0"/>
      <w:jc w:val="both"/>
    </w:pPr>
    <w:rPr>
      <w:rFonts w:ascii="Calibri" w:eastAsia="宋体" w:hAnsi="Calibri" w:cs="Times New Roman"/>
      <w:kern w:val="2"/>
      <w:sz w:val="21"/>
      <w:szCs w:val="24"/>
      <w:lang w:val="en-US" w:eastAsia="zh-CN"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szCs w:val="20"/>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2900">
    <w:name w:val="正文290"/>
    <w:pPr>
      <w:widowControl w:val="0"/>
      <w:jc w:val="both"/>
    </w:pPr>
    <w:rPr>
      <w:rFonts w:ascii="Calibri" w:eastAsia="宋体" w:hAnsi="Calibri"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340">
    <w:name w:val="正文1034"/>
    <w:rPr>
      <w:rFonts w:ascii="Calibri" w:eastAsia="宋体" w:hAnsi="Calibri" w:cs="Times New Roman"/>
      <w:kern w:val="2"/>
      <w:sz w:val="21"/>
      <w:szCs w:val="21"/>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zh-CN" w:bidi="ar-SA"/>
    </w:rPr>
  </w:style>
  <w:style w:type="paragraph" w:customStyle="1" w:styleId="2630">
    <w:name w:val="正文263"/>
    <w:pPr>
      <w:widowControl w:val="0"/>
      <w:jc w:val="both"/>
    </w:pPr>
    <w:rPr>
      <w:rFonts w:ascii="Calibri" w:eastAsia="宋体" w:hAnsi="Calibri"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300">
    <w:name w:val="正文330"/>
    <w:pPr>
      <w:widowControl w:val="0"/>
      <w:jc w:val="both"/>
    </w:pPr>
    <w:rPr>
      <w:rFonts w:ascii="Calibri" w:eastAsia="宋体" w:hAnsi="Calibri"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020">
    <w:name w:val="样式 10 "/>
    <w:next w:val="BodyTextIndent2"/>
    <w:rPr>
      <w:rFonts w:ascii="Times New Roman" w:eastAsia="宋体" w:hAnsi="Times New Roman" w:cs="Times New Roman"/>
      <w:sz w:val="20"/>
      <w:szCs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374">
    <w:name w:val="正文374"/>
    <w:pPr>
      <w:widowControl w:val="0"/>
      <w:jc w:val="both"/>
    </w:pPr>
    <w:rPr>
      <w:rFonts w:ascii="Calibri" w:eastAsia="宋体" w:hAnsi="Calibri" w:cs="Times New Roman"/>
      <w:kern w:val="2"/>
      <w:sz w:val="21"/>
      <w:szCs w:val="24"/>
      <w:lang w:val="en-US" w:eastAsia="zh-CN"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540">
    <w:name w:val="正文154"/>
    <w:pPr>
      <w:widowControl w:val="0"/>
      <w:jc w:val="both"/>
    </w:pPr>
    <w:rPr>
      <w:rFonts w:ascii="Calibri" w:eastAsia="宋体" w:hAnsi="Calibri" w:cs="Times New Roman"/>
      <w:kern w:val="2"/>
      <w:sz w:val="21"/>
      <w:szCs w:val="24"/>
      <w:lang w:val="en-US" w:eastAsia="zh-CN" w:bidi="ar-SA"/>
    </w:rPr>
  </w:style>
  <w:style w:type="paragraph" w:customStyle="1" w:styleId="2411">
    <w:name w:val="正文241"/>
    <w:pPr>
      <w:widowControl w:val="0"/>
      <w:jc w:val="both"/>
    </w:pPr>
    <w:rPr>
      <w:rFonts w:ascii="Calibri" w:eastAsia="宋体" w:hAnsi="Calibri" w:cs="Times New Roman"/>
      <w:kern w:val="2"/>
      <w:sz w:val="21"/>
      <w:szCs w:val="24"/>
      <w:lang w:val="en-US" w:eastAsia="zh-CN" w:bidi="ar-SA"/>
    </w:rPr>
  </w:style>
  <w:style w:type="paragraph" w:customStyle="1" w:styleId="188">
    <w:name w:val="样式 1 "/>
    <w:rPr>
      <w:rFonts w:ascii="Times New Roman" w:eastAsia="宋体" w:hAnsi="Times New Roman" w:cs="Times New Roman"/>
      <w:sz w:val="20"/>
      <w:szCs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Calibri" w:eastAsia="宋体" w:hAnsi="Calibri" w:cs="Times New Roman"/>
      <w:kern w:val="2"/>
      <w:sz w:val="21"/>
      <w:szCs w:val="24"/>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861">
    <w:name w:val="正文86"/>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1750">
    <w:name w:val="正文175"/>
    <w:pPr>
      <w:widowControl w:val="0"/>
      <w:jc w:val="both"/>
    </w:pPr>
    <w:rPr>
      <w:rFonts w:ascii="Calibri" w:eastAsia="宋体" w:hAnsi="Calibri" w:cs="Times New Roman"/>
      <w:kern w:val="2"/>
      <w:sz w:val="21"/>
      <w:szCs w:val="24"/>
      <w:lang w:val="en-US" w:eastAsia="zh-CN"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5112">
    <w:name w:val="样式 5 11 磅"/>
    <w:rPr>
      <w:rFonts w:ascii="Calibri" w:eastAsia="宋体" w:hAnsi="Calibri" w:cs="Times New Roman"/>
      <w:sz w:val="22"/>
      <w:szCs w:val="22"/>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4900">
    <w:name w:val="正文490"/>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462">
    <w:name w:val="正文4"/>
    <w:pPr>
      <w:widowControl w:val="0"/>
      <w:jc w:val="both"/>
    </w:pPr>
    <w:rPr>
      <w:rFonts w:ascii="Calibri" w:eastAsia="宋体" w:hAnsi="Calibri" w:cs="Times New Roman"/>
      <w:kern w:val="2"/>
      <w:sz w:val="21"/>
      <w:szCs w:val="22"/>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023">
    <w:name w:val="样式1_0"/>
    <w:basedOn w:val="32"/>
    <w:pPr>
      <w:numPr>
        <w:ilvl w:val="0"/>
        <w:numId w:val="23"/>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zh-CN"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eastAsia="zh-CN"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2290">
    <w:name w:val="正文229"/>
    <w:pPr>
      <w:widowControl w:val="0"/>
      <w:jc w:val="both"/>
    </w:pPr>
    <w:rPr>
      <w:rFonts w:ascii="Calibri" w:eastAsia="宋体" w:hAnsi="Calibri"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zh-CN"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zh-CN"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6300">
    <w:name w:val="正文630"/>
    <w:pPr>
      <w:widowControl w:val="0"/>
      <w:jc w:val="both"/>
    </w:pPr>
    <w:rPr>
      <w:rFonts w:ascii="Calibri" w:eastAsia="宋体" w:hAnsi="Calibri" w:cs="Times New Roman"/>
      <w:kern w:val="2"/>
      <w:sz w:val="21"/>
      <w:szCs w:val="24"/>
      <w:lang w:val="en-US" w:eastAsia="zh-CN" w:bidi="ar-SA"/>
    </w:rPr>
  </w:style>
  <w:style w:type="paragraph" w:customStyle="1" w:styleId="4511">
    <w:name w:val="正文451"/>
    <w:pPr>
      <w:widowControl w:val="0"/>
      <w:jc w:val="both"/>
    </w:pPr>
    <w:rPr>
      <w:rFonts w:ascii="Calibri" w:eastAsia="宋体" w:hAnsi="Calibri" w:cs="Times New Roman"/>
      <w:kern w:val="2"/>
      <w:sz w:val="21"/>
      <w:szCs w:val="24"/>
      <w:lang w:val="en-US" w:eastAsia="zh-CN"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4620">
    <w:name w:val="正文462"/>
    <w:pPr>
      <w:widowControl w:val="0"/>
      <w:jc w:val="both"/>
    </w:pPr>
    <w:rPr>
      <w:rFonts w:ascii="Calibri" w:eastAsia="宋体" w:hAnsi="Calibri"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940">
    <w:name w:val="正文994"/>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8">
    <w:name w:val="纯文本107"/>
    <w:pPr>
      <w:widowControl w:val="0"/>
      <w:jc w:val="both"/>
    </w:pPr>
    <w:rPr>
      <w:rFonts w:ascii="宋体" w:eastAsia="宋体"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347">
    <w:name w:val="正文3"/>
    <w:pPr>
      <w:widowControl w:val="0"/>
      <w:jc w:val="both"/>
    </w:pPr>
    <w:rPr>
      <w:rFonts w:ascii="Calibri" w:eastAsia="宋体" w:hAnsi="Calibri" w:cs="Times New Roman"/>
      <w:kern w:val="2"/>
      <w:sz w:val="21"/>
      <w:szCs w:val="22"/>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cs="Times New Roman"/>
      <w:kern w:val="2"/>
      <w:sz w:val="21"/>
      <w:szCs w:val="21"/>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3960">
    <w:name w:val="正文396"/>
    <w:pPr>
      <w:widowControl w:val="0"/>
      <w:jc w:val="both"/>
    </w:pPr>
    <w:rPr>
      <w:rFonts w:ascii="Calibri" w:eastAsia="宋体" w:hAnsi="Calibri"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3640">
    <w:name w:val="正文364"/>
    <w:pPr>
      <w:widowControl w:val="0"/>
      <w:jc w:val="both"/>
    </w:pPr>
    <w:rPr>
      <w:rFonts w:ascii="Calibri" w:eastAsia="宋体" w:hAnsi="Calibri" w:cs="Times New Roman"/>
      <w:kern w:val="2"/>
      <w:sz w:val="21"/>
      <w:szCs w:val="24"/>
      <w:lang w:val="en-US" w:eastAsia="zh-CN"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zh-CN"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zh-CN" w:bidi="ar-SA"/>
    </w:rPr>
  </w:style>
  <w:style w:type="paragraph" w:customStyle="1" w:styleId="8340">
    <w:name w:val="正文834"/>
    <w:pPr>
      <w:widowControl w:val="0"/>
      <w:jc w:val="both"/>
    </w:pPr>
    <w:rPr>
      <w:rFonts w:ascii="Calibri" w:eastAsia="宋体" w:hAnsi="Calibri" w:cs="Times New Roman"/>
      <w:kern w:val="2"/>
      <w:sz w:val="21"/>
      <w:szCs w:val="22"/>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szCs w:val="20"/>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8930">
    <w:name w:val="正文893"/>
    <w:pPr>
      <w:widowControl w:val="0"/>
      <w:jc w:val="both"/>
    </w:pPr>
    <w:rPr>
      <w:rFonts w:ascii="Calibri" w:eastAsia="宋体" w:hAnsi="Calibri" w:cs="Times New Roman"/>
      <w:kern w:val="2"/>
      <w:sz w:val="21"/>
      <w:szCs w:val="22"/>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zh-CN" w:bidi="ar-SA"/>
    </w:rPr>
  </w:style>
  <w:style w:type="paragraph" w:customStyle="1" w:styleId="1302">
    <w:name w:val="纯文本130"/>
    <w:pPr>
      <w:widowControl w:val="0"/>
      <w:jc w:val="both"/>
    </w:pPr>
    <w:rPr>
      <w:rFonts w:ascii="宋体" w:eastAsia="宋体" w:cs="Courier New"/>
      <w:kern w:val="2"/>
      <w:sz w:val="21"/>
      <w:szCs w:val="21"/>
      <w:lang w:val="en-US" w:eastAsia="zh-CN" w:bidi="ar-SA"/>
    </w:rPr>
  </w:style>
  <w:style w:type="paragraph" w:customStyle="1" w:styleId="2450">
    <w:name w:val="正文245"/>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230">
    <w:name w:val="正文1023"/>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zh-CN"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1007">
    <w:name w:val="纯文本100"/>
    <w:pPr>
      <w:widowControl w:val="0"/>
      <w:jc w:val="both"/>
    </w:pPr>
    <w:rPr>
      <w:rFonts w:ascii="宋体" w:eastAsia="宋体"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3113">
    <w:name w:val="正文311"/>
    <w:pPr>
      <w:widowControl w:val="0"/>
      <w:jc w:val="both"/>
    </w:pPr>
    <w:rPr>
      <w:rFonts w:ascii="Calibri" w:eastAsia="宋体" w:hAnsi="Calibri" w:cs="Times New Roman"/>
      <w:kern w:val="2"/>
      <w:sz w:val="21"/>
      <w:szCs w:val="24"/>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19110">
    <w:name w:val="样式 19 11 磅"/>
    <w:rPr>
      <w:rFonts w:ascii="Calibri" w:eastAsia="宋体" w:hAnsi="Calibri" w:cs="Times New Roman"/>
      <w:sz w:val="22"/>
      <w:szCs w:val="22"/>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zh-CN"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zh-CN"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zh-CN"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zh-CN" w:bidi="ar-SA"/>
    </w:rPr>
  </w:style>
  <w:style w:type="paragraph" w:customStyle="1" w:styleId="745">
    <w:name w:val="纯文本74"/>
    <w:pPr>
      <w:widowControl w:val="0"/>
      <w:jc w:val="both"/>
    </w:pPr>
    <w:rPr>
      <w:rFonts w:ascii="宋体" w:eastAsia="宋体" w:cs="Courier New"/>
      <w:kern w:val="2"/>
      <w:sz w:val="21"/>
      <w:szCs w:val="21"/>
      <w:lang w:val="en-US" w:eastAsia="zh-CN"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zh-CN"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9711">
    <w:name w:val="正文97"/>
    <w:pPr>
      <w:widowControl w:val="0"/>
      <w:jc w:val="both"/>
    </w:pPr>
    <w:rPr>
      <w:rFonts w:ascii="Calibri" w:eastAsia="宋体" w:hAnsi="Calibri"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1590">
    <w:name w:val="正文159"/>
    <w:pPr>
      <w:widowControl w:val="0"/>
      <w:jc w:val="both"/>
    </w:pPr>
    <w:rPr>
      <w:rFonts w:ascii="Calibri" w:eastAsia="宋体" w:hAnsi="Calibri" w:cs="Times New Roman"/>
      <w:kern w:val="2"/>
      <w:sz w:val="21"/>
      <w:szCs w:val="24"/>
      <w:lang w:val="en-US" w:eastAsia="zh-CN" w:bidi="ar-SA"/>
    </w:rPr>
  </w:style>
  <w:style w:type="paragraph" w:customStyle="1" w:styleId="1173">
    <w:name w:val="纯文本117"/>
    <w:pPr>
      <w:widowControl w:val="0"/>
      <w:jc w:val="both"/>
    </w:pPr>
    <w:rPr>
      <w:rFonts w:ascii="宋体" w:eastAsia="宋体" w:cs="Courier New"/>
      <w:kern w:val="2"/>
      <w:sz w:val="21"/>
      <w:szCs w:val="21"/>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zh-CN"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zh-CN" w:bidi="ar-SA"/>
    </w:rPr>
  </w:style>
  <w:style w:type="paragraph" w:customStyle="1" w:styleId="5811">
    <w:name w:val="纯文本58"/>
    <w:pPr>
      <w:widowControl w:val="0"/>
      <w:jc w:val="both"/>
    </w:pPr>
    <w:rPr>
      <w:rFonts w:ascii="宋体" w:eastAsia="宋体" w:cs="Courier New"/>
      <w:kern w:val="2"/>
      <w:sz w:val="21"/>
      <w:szCs w:val="21"/>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zh-CN"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rPr>
      <w:rFonts w:ascii="Calibri" w:eastAsia="宋体" w:hAnsi="Calibri" w:cs="Times New Roman"/>
      <w:kern w:val="2"/>
      <w:sz w:val="21"/>
      <w:szCs w:val="21"/>
      <w:lang w:val="en-US" w:eastAsia="zh-CN"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zh-CN"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zh-CN" w:bidi="ar-SA"/>
    </w:rPr>
  </w:style>
  <w:style w:type="paragraph" w:customStyle="1" w:styleId="3470">
    <w:name w:val="正文347"/>
    <w:pPr>
      <w:widowControl w:val="0"/>
      <w:jc w:val="both"/>
    </w:pPr>
    <w:rPr>
      <w:rFonts w:ascii="Calibri" w:eastAsia="宋体" w:hAnsi="Calibri"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2114">
    <w:name w:val="正文211"/>
    <w:pPr>
      <w:widowControl w:val="0"/>
      <w:jc w:val="both"/>
    </w:pPr>
    <w:rPr>
      <w:rFonts w:ascii="Calibri" w:eastAsia="宋体" w:hAnsi="Calibri" w:cs="Times New Roman"/>
      <w:kern w:val="2"/>
      <w:sz w:val="21"/>
      <w:szCs w:val="24"/>
      <w:lang w:val="en-US" w:eastAsia="zh-CN" w:bidi="ar-SA"/>
    </w:rPr>
  </w:style>
  <w:style w:type="paragraph" w:customStyle="1" w:styleId="11611">
    <w:name w:val="纯文本116"/>
    <w:pPr>
      <w:widowControl w:val="0"/>
      <w:jc w:val="both"/>
    </w:pPr>
    <w:rPr>
      <w:rFonts w:ascii="宋体" w:eastAsia="宋体" w:cs="Courier New"/>
      <w:kern w:val="2"/>
      <w:sz w:val="21"/>
      <w:szCs w:val="21"/>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zh-CN"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zh-CN" w:bidi="ar-SA"/>
    </w:rPr>
  </w:style>
  <w:style w:type="paragraph" w:customStyle="1" w:styleId="1179">
    <w:name w:val="正文117"/>
    <w:pPr>
      <w:widowControl w:val="0"/>
      <w:jc w:val="both"/>
    </w:pPr>
    <w:rPr>
      <w:rFonts w:ascii="Calibri" w:eastAsia="宋体" w:hAnsi="Calibri" w:cs="Times New Roman"/>
      <w:kern w:val="2"/>
      <w:sz w:val="21"/>
      <w:szCs w:val="24"/>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zh-CN" w:bidi="ar-SA"/>
    </w:rPr>
  </w:style>
  <w:style w:type="paragraph" w:customStyle="1" w:styleId="6111">
    <w:name w:val="正文61"/>
    <w:pPr>
      <w:widowControl w:val="0"/>
      <w:jc w:val="both"/>
    </w:pPr>
    <w:rPr>
      <w:rFonts w:ascii="Calibri" w:eastAsia="宋体" w:hAnsi="Calibri" w:cs="Times New Roman"/>
      <w:kern w:val="2"/>
      <w:sz w:val="21"/>
      <w:szCs w:val="24"/>
      <w:lang w:val="en-US" w:eastAsia="zh-CN" w:bidi="ar-SA"/>
    </w:rPr>
  </w:style>
  <w:style w:type="paragraph" w:customStyle="1" w:styleId="5311">
    <w:name w:val="正文531"/>
    <w:pPr>
      <w:widowControl w:val="0"/>
      <w:jc w:val="both"/>
    </w:pPr>
    <w:rPr>
      <w:rFonts w:ascii="Calibri" w:eastAsia="宋体" w:hAnsi="Calibri"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eastAsia="zh-CN" w:bidi="ar-SA"/>
    </w:rPr>
  </w:style>
  <w:style w:type="paragraph" w:customStyle="1" w:styleId="6811">
    <w:name w:val="纯文本68"/>
    <w:pPr>
      <w:widowControl w:val="0"/>
      <w:jc w:val="both"/>
    </w:pPr>
    <w:rPr>
      <w:rFonts w:ascii="宋体" w:eastAsia="宋体" w:cs="Courier New"/>
      <w:kern w:val="2"/>
      <w:sz w:val="21"/>
      <w:szCs w:val="21"/>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zh-CN"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1132">
    <w:name w:val="正文1132"/>
    <w:pPr>
      <w:widowControl w:val="0"/>
      <w:jc w:val="both"/>
    </w:pPr>
    <w:rPr>
      <w:rFonts w:ascii="Calibri" w:eastAsia="宋体" w:hAnsi="Calibri"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1133">
    <w:name w:val="正文11"/>
    <w:pPr>
      <w:widowControl w:val="0"/>
      <w:jc w:val="both"/>
    </w:pPr>
    <w:rPr>
      <w:rFonts w:ascii="Calibri" w:eastAsia="宋体" w:hAnsi="Calibri" w:cs="Times New Roman"/>
      <w:kern w:val="2"/>
      <w:sz w:val="21"/>
      <w:szCs w:val="22"/>
      <w:lang w:val="en-US" w:eastAsia="zh-CN" w:bidi="ar-SA"/>
    </w:rPr>
  </w:style>
  <w:style w:type="paragraph" w:customStyle="1" w:styleId="11113">
    <w:name w:val="正文111"/>
    <w:pPr>
      <w:widowControl w:val="0"/>
      <w:jc w:val="both"/>
    </w:pPr>
    <w:rPr>
      <w:rFonts w:ascii="Calibri" w:eastAsia="宋体" w:hAnsi="Calibri" w:cs="Times New Roman"/>
      <w:kern w:val="2"/>
      <w:sz w:val="21"/>
      <w:szCs w:val="24"/>
      <w:lang w:val="en-US" w:eastAsia="zh-CN"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5290">
    <w:name w:val="正文529"/>
    <w:pPr>
      <w:widowControl w:val="0"/>
      <w:jc w:val="both"/>
    </w:pPr>
    <w:rPr>
      <w:rFonts w:ascii="Calibri" w:eastAsia="宋体" w:hAnsi="Calibri" w:cs="Times New Roman"/>
      <w:kern w:val="2"/>
      <w:sz w:val="21"/>
      <w:szCs w:val="24"/>
      <w:lang w:val="en-US" w:eastAsia="zh-CN" w:bidi="ar-SA"/>
    </w:rPr>
  </w:style>
  <w:style w:type="paragraph" w:customStyle="1" w:styleId="2312">
    <w:name w:val="纯文本23"/>
    <w:pPr>
      <w:widowControl w:val="0"/>
      <w:jc w:val="both"/>
    </w:pPr>
    <w:rPr>
      <w:rFonts w:ascii="宋体" w:eastAsia="宋体" w:cs="Courier New"/>
      <w:kern w:val="2"/>
      <w:sz w:val="21"/>
      <w:szCs w:val="21"/>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7100">
    <w:name w:val="正文710"/>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zh-CN"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szCs w:val="20"/>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zh-CN" w:bidi="ar-SA"/>
    </w:rPr>
  </w:style>
  <w:style w:type="paragraph" w:customStyle="1" w:styleId="43810">
    <w:name w:val="样式 438 10 磅"/>
    <w:next w:val="116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zh-CN" w:bidi="ar-SA"/>
    </w:rPr>
  </w:style>
  <w:style w:type="paragraph" w:customStyle="1" w:styleId="43610">
    <w:name w:val="样式 436 10 磅"/>
    <w:next w:val="139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512">
    <w:name w:val="样式 15 "/>
    <w:next w:val="4551"/>
    <w:rPr>
      <w:rFonts w:ascii="Times New Roman" w:eastAsia="宋体" w:hAnsi="Times New Roman" w:cs="Times New Roman"/>
      <w:sz w:val="20"/>
      <w:szCs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zh-CN" w:bidi="ar-SA"/>
    </w:rPr>
  </w:style>
  <w:style w:type="paragraph" w:customStyle="1" w:styleId="2211">
    <w:name w:val="正文22"/>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szCs w:val="20"/>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102">
    <w:name w:val="正文810"/>
    <w:pPr>
      <w:widowControl w:val="0"/>
      <w:jc w:val="both"/>
    </w:pPr>
    <w:rPr>
      <w:rFonts w:ascii="Calibri" w:eastAsia="宋体" w:hAnsi="Calibri" w:cs="Times New Roman"/>
      <w:kern w:val="2"/>
      <w:sz w:val="21"/>
      <w:szCs w:val="22"/>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070">
    <w:name w:val="正文1107"/>
    <w:pPr>
      <w:widowControl w:val="0"/>
      <w:jc w:val="both"/>
    </w:pPr>
    <w:rPr>
      <w:rFonts w:ascii="Calibri" w:eastAsia="宋体" w:hAnsi="Calibri"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0212">
    <w:name w:val="纯文本102"/>
    <w:pPr>
      <w:widowControl w:val="0"/>
      <w:jc w:val="both"/>
    </w:pPr>
    <w:rPr>
      <w:rFonts w:ascii="宋体" w:eastAsia="宋体" w:cs="Courier New"/>
      <w:kern w:val="2"/>
      <w:sz w:val="21"/>
      <w:szCs w:val="21"/>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zh-CN"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7950">
    <w:name w:val="正文795"/>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6500">
    <w:name w:val="正文650"/>
    <w:pPr>
      <w:widowControl w:val="0"/>
      <w:jc w:val="both"/>
    </w:pPr>
    <w:rPr>
      <w:rFonts w:ascii="Calibri" w:eastAsia="宋体" w:hAnsi="Calibri" w:cs="Times New Roman"/>
      <w:kern w:val="2"/>
      <w:sz w:val="21"/>
      <w:szCs w:val="24"/>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5101">
    <w:name w:val="批注文字5"/>
    <w:pPr>
      <w:widowControl w:val="0"/>
      <w:jc w:val="both"/>
    </w:pPr>
    <w:rPr>
      <w:rFonts w:ascii="Calibri" w:eastAsia="宋体" w:hAnsi="Calibri" w:cs="Times New Roman"/>
      <w:kern w:val="2"/>
      <w:sz w:val="24"/>
      <w:szCs w:val="28"/>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zh-CN"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6950">
    <w:name w:val="正文695"/>
    <w:pPr>
      <w:widowControl w:val="0"/>
      <w:jc w:val="both"/>
    </w:pPr>
    <w:rPr>
      <w:rFonts w:ascii="Calibri" w:eastAsia="宋体" w:hAnsi="Calibri" w:cs="Times New Roman"/>
      <w:kern w:val="2"/>
      <w:sz w:val="21"/>
      <w:szCs w:val="24"/>
      <w:lang w:val="en-US" w:eastAsia="zh-CN" w:bidi="ar-SA"/>
    </w:rPr>
  </w:style>
  <w:style w:type="paragraph" w:customStyle="1" w:styleId="2700">
    <w:name w:val="正文270"/>
    <w:pPr>
      <w:widowControl w:val="0"/>
      <w:jc w:val="both"/>
    </w:pPr>
    <w:rPr>
      <w:rFonts w:ascii="Calibri" w:eastAsia="宋体" w:hAnsi="Calibri"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470">
    <w:name w:val="正文447"/>
    <w:pPr>
      <w:widowControl w:val="0"/>
      <w:jc w:val="both"/>
    </w:pPr>
    <w:rPr>
      <w:rFonts w:ascii="Calibri" w:eastAsia="宋体" w:hAnsi="Calibri" w:cs="Times New Roman"/>
      <w:kern w:val="2"/>
      <w:sz w:val="21"/>
      <w:szCs w:val="24"/>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45010">
    <w:name w:val="样式 450 10 磅"/>
    <w:next w:val="15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zh-CN" w:bidi="ar-SA"/>
    </w:rPr>
  </w:style>
  <w:style w:type="paragraph" w:customStyle="1" w:styleId="6700">
    <w:name w:val="正文670"/>
    <w:pPr>
      <w:widowControl w:val="0"/>
      <w:jc w:val="both"/>
    </w:pPr>
    <w:rPr>
      <w:rFonts w:ascii="Calibri" w:eastAsia="宋体" w:hAnsi="Calibri"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zh-CN" w:bidi="ar-SA"/>
    </w:rPr>
  </w:style>
  <w:style w:type="paragraph" w:customStyle="1" w:styleId="8211">
    <w:name w:val="正文82"/>
    <w:pPr>
      <w:widowControl w:val="0"/>
      <w:jc w:val="both"/>
    </w:pPr>
    <w:rPr>
      <w:rFonts w:ascii="Calibri" w:eastAsia="宋体" w:hAnsi="Calibri"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6311">
    <w:name w:val="正文63"/>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zh-CN" w:bidi="ar-SA"/>
    </w:rPr>
  </w:style>
  <w:style w:type="paragraph" w:customStyle="1" w:styleId="9830">
    <w:name w:val="正文983"/>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1134">
    <w:name w:val="列表1"/>
    <w:next w:val="32"/>
    <w:pPr>
      <w:widowControl w:val="0"/>
      <w:numPr>
        <w:ilvl w:val="0"/>
        <w:numId w:val="24"/>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7930">
    <w:name w:val="正文793"/>
    <w:pPr>
      <w:widowControl w:val="0"/>
      <w:jc w:val="both"/>
    </w:pPr>
    <w:rPr>
      <w:rFonts w:ascii="Calibri" w:eastAsia="宋体" w:hAnsi="Calibri" w:cs="Times New Roman"/>
      <w:kern w:val="2"/>
      <w:sz w:val="21"/>
      <w:szCs w:val="22"/>
      <w:lang w:val="en-US" w:eastAsia="zh-CN" w:bidi="ar-SA"/>
    </w:rPr>
  </w:style>
  <w:style w:type="paragraph" w:customStyle="1" w:styleId="1249">
    <w:name w:val="正文1249"/>
    <w:pPr>
      <w:widowControl w:val="0"/>
      <w:jc w:val="both"/>
    </w:pPr>
    <w:rPr>
      <w:rFonts w:ascii="Times New Roman" w:eastAsia="方正仿宋_GBK" w:hAnsi="Times New Roman" w:cs="Times New Roman"/>
      <w:kern w:val="2"/>
      <w:sz w:val="32"/>
      <w:szCs w:val="20"/>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zh-CN"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zh-CN"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6">
    <w:name w:val="纯文本21"/>
    <w:pPr>
      <w:widowControl w:val="0"/>
      <w:jc w:val="both"/>
    </w:pPr>
    <w:rPr>
      <w:rFonts w:ascii="宋体" w:eastAsia="宋体" w:cs="Courier New"/>
      <w:kern w:val="2"/>
      <w:sz w:val="21"/>
      <w:szCs w:val="21"/>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3160">
    <w:name w:val="正文316"/>
    <w:pPr>
      <w:widowControl w:val="0"/>
      <w:jc w:val="both"/>
    </w:pPr>
    <w:rPr>
      <w:rFonts w:ascii="Calibri" w:eastAsia="宋体" w:hAnsi="Calibri"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zh-CN" w:bidi="ar-SA"/>
    </w:rPr>
  </w:style>
  <w:style w:type="paragraph" w:customStyle="1" w:styleId="10911">
    <w:name w:val="正文1091"/>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zh-CN"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zh-CN"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zh-CN"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0070">
    <w:name w:val="正文1007"/>
    <w:pPr>
      <w:widowControl w:val="0"/>
      <w:jc w:val="both"/>
    </w:pPr>
    <w:rPr>
      <w:rFonts w:ascii="Calibri" w:eastAsia="宋体" w:hAnsi="Calibri" w:cs="Times New Roman"/>
      <w:kern w:val="2"/>
      <w:sz w:val="21"/>
      <w:szCs w:val="22"/>
      <w:lang w:val="en-US" w:eastAsia="zh-CN"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zh-CN" w:bidi="ar-SA"/>
    </w:rPr>
  </w:style>
  <w:style w:type="paragraph" w:customStyle="1" w:styleId="12311">
    <w:name w:val="正文123"/>
    <w:pPr>
      <w:widowControl w:val="0"/>
      <w:jc w:val="both"/>
    </w:pPr>
    <w:rPr>
      <w:rFonts w:ascii="Calibri" w:eastAsia="宋体" w:hAnsi="Calibri" w:cs="Times New Roman"/>
      <w:kern w:val="2"/>
      <w:sz w:val="21"/>
      <w:szCs w:val="24"/>
      <w:lang w:val="en-US" w:eastAsia="zh-CN" w:bidi="ar-SA"/>
    </w:rPr>
  </w:style>
  <w:style w:type="paragraph" w:customStyle="1" w:styleId="11340">
    <w:name w:val="正文1134"/>
    <w:pPr>
      <w:widowControl w:val="0"/>
      <w:jc w:val="both"/>
    </w:pPr>
    <w:rPr>
      <w:rFonts w:ascii="Calibri" w:eastAsia="宋体" w:hAnsi="Calibri"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zh-CN"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zh-CN" w:bidi="ar-SA"/>
    </w:rPr>
  </w:style>
  <w:style w:type="paragraph" w:customStyle="1" w:styleId="10611">
    <w:name w:val="纯文本106"/>
    <w:pPr>
      <w:widowControl w:val="0"/>
      <w:jc w:val="both"/>
    </w:pPr>
    <w:rPr>
      <w:rFonts w:ascii="宋体" w:eastAsia="宋体" w:cs="Courier New"/>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zh-CN" w:bidi="ar-SA"/>
    </w:rPr>
  </w:style>
  <w:style w:type="paragraph" w:customStyle="1" w:styleId="8360">
    <w:name w:val="正文836"/>
    <w:pPr>
      <w:widowControl w:val="0"/>
      <w:jc w:val="both"/>
    </w:pPr>
    <w:rPr>
      <w:rFonts w:ascii="Calibri" w:eastAsia="宋体" w:hAnsi="Calibri" w:cs="Times New Roman"/>
      <w:kern w:val="2"/>
      <w:sz w:val="21"/>
      <w:szCs w:val="22"/>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szCs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1380">
    <w:name w:val="正文1138"/>
    <w:pPr>
      <w:widowControl w:val="0"/>
      <w:jc w:val="both"/>
    </w:pPr>
    <w:rPr>
      <w:rFonts w:ascii="Calibri" w:eastAsia="宋体" w:hAnsi="Calibri"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970">
    <w:name w:val="正文197"/>
    <w:pPr>
      <w:widowControl w:val="0"/>
      <w:jc w:val="both"/>
    </w:pPr>
    <w:rPr>
      <w:rFonts w:ascii="Calibri" w:eastAsia="宋体" w:hAnsi="Calibri" w:cs="Times New Roman"/>
      <w:kern w:val="2"/>
      <w:sz w:val="21"/>
      <w:szCs w:val="24"/>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eastAsia="zh-CN"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1511">
    <w:name w:val="正文115"/>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zh-CN"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zh-CN"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980">
    <w:name w:val="正文298"/>
    <w:pPr>
      <w:widowControl w:val="0"/>
      <w:jc w:val="both"/>
    </w:pPr>
    <w:rPr>
      <w:rFonts w:ascii="Calibri" w:eastAsia="宋体" w:hAnsi="Calibri" w:cs="Times New Roman"/>
      <w:kern w:val="2"/>
      <w:sz w:val="21"/>
      <w:szCs w:val="24"/>
      <w:lang w:val="en-US" w:eastAsia="zh-CN" w:bidi="ar-SA"/>
    </w:rPr>
  </w:style>
  <w:style w:type="paragraph" w:customStyle="1" w:styleId="11512">
    <w:name w:val="正文1151"/>
    <w:pPr>
      <w:widowControl w:val="0"/>
      <w:jc w:val="both"/>
    </w:pPr>
    <w:rPr>
      <w:rFonts w:ascii="Calibri" w:eastAsia="宋体" w:hAnsi="Calibri" w:cs="Times New Roman"/>
      <w:kern w:val="2"/>
      <w:sz w:val="21"/>
      <w:szCs w:val="22"/>
      <w:lang w:val="en-US" w:eastAsia="zh-CN" w:bidi="ar-SA"/>
    </w:rPr>
  </w:style>
  <w:style w:type="paragraph" w:customStyle="1" w:styleId="2990">
    <w:name w:val="正文299"/>
    <w:pPr>
      <w:widowControl w:val="0"/>
      <w:jc w:val="both"/>
    </w:pPr>
    <w:rPr>
      <w:rFonts w:ascii="Calibri" w:eastAsia="宋体" w:hAnsi="Calibri"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eastAsia="zh-CN"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zh-CN"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7111">
    <w:name w:val="样式 17 11 磅"/>
    <w:next w:val="14"/>
    <w:rPr>
      <w:rFonts w:ascii="Calibri" w:eastAsia="宋体" w:hAnsi="Calibri" w:cs="Times New Roman"/>
      <w:sz w:val="22"/>
      <w:szCs w:val="22"/>
      <w:lang w:val="en-US" w:eastAsia="zh-CN" w:bidi="ar-SA"/>
    </w:rPr>
  </w:style>
  <w:style w:type="paragraph" w:customStyle="1" w:styleId="7290">
    <w:name w:val="正文729"/>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1490">
    <w:name w:val="正文149"/>
    <w:pPr>
      <w:widowControl w:val="0"/>
      <w:jc w:val="both"/>
    </w:pPr>
    <w:rPr>
      <w:rFonts w:ascii="Calibri" w:eastAsia="宋体" w:hAnsi="Calibri" w:cs="Times New Roman"/>
      <w:kern w:val="2"/>
      <w:sz w:val="21"/>
      <w:szCs w:val="24"/>
      <w:lang w:val="en-US" w:eastAsia="zh-CN"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1315">
    <w:name w:val="纯文本13"/>
    <w:pPr>
      <w:widowControl w:val="0"/>
      <w:jc w:val="both"/>
    </w:pPr>
    <w:rPr>
      <w:rFonts w:ascii="宋体" w:eastAsia="宋体" w:cs="Courier New"/>
      <w:kern w:val="2"/>
      <w:sz w:val="21"/>
      <w:szCs w:val="21"/>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zh-CN"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zh-CN" w:bidi="ar-SA"/>
    </w:rPr>
  </w:style>
  <w:style w:type="paragraph" w:customStyle="1" w:styleId="201810">
    <w:name w:val="样式 2018 10 磅"/>
    <w:pPr>
      <w:widowControl w:val="0"/>
      <w:jc w:val="both"/>
    </w:pPr>
    <w:rPr>
      <w:rFonts w:ascii="Times New Roman" w:eastAsia="宋体" w:hAnsi="Times New Roman" w:cs="Times New Roman"/>
      <w:kern w:val="2"/>
      <w:sz w:val="21"/>
      <w:szCs w:val="24"/>
      <w:lang w:val="en-US" w:eastAsia="zh-CN" w:bidi="ar-SA"/>
    </w:rPr>
  </w:style>
  <w:style w:type="paragraph" w:customStyle="1" w:styleId="1812">
    <w:name w:val="样式 1 8 磅"/>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3">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2190">
    <w:name w:val="样式 2 三号_19"/>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4">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4">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2">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10711">
    <w:name w:val="样式 10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912">
    <w:name w:val="样式 109 小四"/>
    <w:pPr>
      <w:widowControl w:val="0"/>
      <w:jc w:val="both"/>
    </w:pPr>
    <w:rPr>
      <w:rFonts w:ascii="Calibri" w:eastAsia="宋体" w:hAnsi="Calibri" w:cs="Arial"/>
      <w:kern w:val="2"/>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14094241</TotalTime>
  <Pages>83</Pages>
  <Words>49006</Words>
  <Characters>50722</Characters>
  <Application>Microsoft Office Word</Application>
  <DocSecurity>0</DocSecurity>
  <Lines>3922</Lines>
  <Paragraphs>1615</Paragraphs>
  <ScaleCrop>false</ScaleCrop>
  <Company>ms</Company>
  <LinksUpToDate>false</LinksUpToDate>
  <CharactersWithSpaces>52360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Microsoft</cp:lastModifiedBy>
  <cp:revision>6</cp:revision>
  <cp:lastPrinted>2020-06-24T09:06:00Z</cp:lastPrinted>
  <dcterms:created xsi:type="dcterms:W3CDTF">2021-11-24T16:33:00Z</dcterms:created>
  <dcterms:modified xsi:type="dcterms:W3CDTF">2023-09-08T06:31:59Z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