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84"/>
        </w:rPr>
      </w:pPr>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rPr>
        <w:t>CG2025-WT-GK-FW-036-C01</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rPr>
        <w:t>中国电子口岸数据中心2025年单一窗口移动端门户建设开发服务采购项目</w:t>
      </w:r>
      <w:bookmarkEnd w:id="1"/>
      <w:r>
        <w:rPr>
          <w:rFonts w:ascii="宋体"/>
          <w:color w:val="0000FF"/>
          <w:sz w:val="32"/>
        </w:rPr>
        <w:t>（重新招标）</w:t>
      </w:r>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2" w:name="封面_createTime_ym"/>
      <w:r>
        <w:rPr>
          <w:rFonts w:ascii="宋体" w:hint="eastAsia"/>
          <w:b/>
          <w:bCs/>
          <w:color w:val="0000FF"/>
          <w:sz w:val="32"/>
          <w:szCs w:val="32"/>
        </w:rPr>
        <w:t>2025年0</w:t>
      </w:r>
      <w:r>
        <w:rPr>
          <w:rFonts w:ascii="宋体"/>
          <w:b/>
          <w:bCs/>
          <w:color w:val="0000FF"/>
          <w:sz w:val="32"/>
          <w:szCs w:val="32"/>
        </w:rPr>
        <w:t>8</w:t>
      </w:r>
      <w:r>
        <w:rPr>
          <w:rFonts w:ascii="宋体" w:hint="eastAsia"/>
          <w:b/>
          <w:bCs/>
          <w:color w:val="0000FF"/>
          <w:sz w:val="32"/>
          <w:szCs w:val="32"/>
        </w:rPr>
        <w:t>月</w:t>
      </w:r>
      <w:bookmarkEnd w:id="2"/>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13"/>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27539" w:history="1">
        <w:r>
          <w:rPr>
            <w:rFonts w:hint="eastAsia"/>
            <w:highlight w:val="white"/>
          </w:rPr>
          <w:t>第一部分  招标公告</w:t>
        </w:r>
        <w:r>
          <w:tab/>
        </w:r>
        <w:r>
          <w:fldChar w:fldCharType="begin"/>
        </w:r>
        <w:r>
          <w:instrText xml:space="preserve"> PAGEREF _Toc27539 \h </w:instrText>
        </w:r>
        <w:r>
          <w:fldChar w:fldCharType="separate"/>
        </w:r>
        <w:r>
          <w:t>3</w:t>
        </w:r>
        <w:r>
          <w:fldChar w:fldCharType="end"/>
        </w:r>
      </w:hyperlink>
    </w:p>
    <w:p>
      <w:pPr>
        <w:pStyle w:val="TOC1"/>
        <w:tabs>
          <w:tab w:val="right" w:leader="dot" w:pos="8313"/>
        </w:tabs>
      </w:pPr>
      <w:hyperlink w:anchor="_Toc3666" w:history="1">
        <w:r>
          <w:rPr>
            <w:rFonts w:hint="eastAsia"/>
            <w:highlight w:val="white"/>
          </w:rPr>
          <w:t>第二部分  投标人须知</w:t>
        </w:r>
        <w:r>
          <w:tab/>
        </w:r>
        <w:r>
          <w:fldChar w:fldCharType="begin"/>
        </w:r>
        <w:r>
          <w:instrText xml:space="preserve"> PAGEREF _Toc3666 \h </w:instrText>
        </w:r>
        <w:r>
          <w:fldChar w:fldCharType="separate"/>
        </w:r>
        <w:r>
          <w:t>7</w:t>
        </w:r>
        <w:r>
          <w:fldChar w:fldCharType="end"/>
        </w:r>
      </w:hyperlink>
    </w:p>
    <w:p>
      <w:pPr>
        <w:pStyle w:val="TOC1"/>
        <w:tabs>
          <w:tab w:val="right" w:leader="dot" w:pos="8313"/>
        </w:tabs>
      </w:pPr>
      <w:hyperlink w:anchor="_Toc3054" w:history="1">
        <w:r>
          <w:rPr>
            <w:rFonts w:hint="eastAsia"/>
            <w:highlight w:val="white"/>
          </w:rPr>
          <w:t>第</w:t>
        </w:r>
        <w:r>
          <w:rPr>
            <w:highlight w:val="white"/>
          </w:rPr>
          <w:t>四</w:t>
        </w:r>
        <w:r>
          <w:rPr>
            <w:rFonts w:hint="eastAsia"/>
            <w:highlight w:val="white"/>
          </w:rPr>
          <w:t>部分  评审标准</w:t>
        </w:r>
        <w:r>
          <w:tab/>
        </w:r>
        <w:r>
          <w:fldChar w:fldCharType="begin"/>
        </w:r>
        <w:r>
          <w:instrText xml:space="preserve"> PAGEREF _Toc3054 \h </w:instrText>
        </w:r>
        <w:r>
          <w:fldChar w:fldCharType="separate"/>
        </w:r>
        <w:r>
          <w:t>26</w:t>
        </w:r>
        <w:r>
          <w:fldChar w:fldCharType="end"/>
        </w:r>
      </w:hyperlink>
    </w:p>
    <w:p>
      <w:pPr>
        <w:pStyle w:val="TOC1"/>
        <w:tabs>
          <w:tab w:val="right" w:leader="dot" w:pos="8313"/>
        </w:tabs>
      </w:pPr>
      <w:hyperlink w:anchor="_Toc8124"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 xml:space="preserve"> PAGEREF _Toc8124 \h </w:instrText>
        </w:r>
        <w:r>
          <w:fldChar w:fldCharType="separate"/>
        </w:r>
        <w:r>
          <w:t>30</w:t>
        </w:r>
        <w:r>
          <w:fldChar w:fldCharType="end"/>
        </w:r>
      </w:hyperlink>
    </w:p>
    <w:p>
      <w:pPr>
        <w:pStyle w:val="TOC1"/>
        <w:tabs>
          <w:tab w:val="right" w:leader="dot" w:pos="8313"/>
        </w:tabs>
      </w:pPr>
      <w:hyperlink w:anchor="_Toc17371" w:history="1">
        <w:r>
          <w:rPr>
            <w:rFonts w:hint="eastAsia"/>
            <w:highlight w:val="white"/>
          </w:rPr>
          <w:t>第六部分  投标文件格式</w:t>
        </w:r>
        <w:r>
          <w:tab/>
        </w:r>
        <w:r>
          <w:fldChar w:fldCharType="begin"/>
        </w:r>
        <w:r>
          <w:instrText xml:space="preserve"> PAGEREF _Toc17371 \h </w:instrText>
        </w:r>
        <w:r>
          <w:fldChar w:fldCharType="separate"/>
        </w:r>
        <w:r>
          <w:t>31</w:t>
        </w:r>
        <w:r>
          <w:fldChar w:fldCharType="end"/>
        </w:r>
      </w:hyperlink>
    </w:p>
    <w:p>
      <w:pPr>
        <w:pStyle w:val="TOC1"/>
        <w:tabs>
          <w:tab w:val="right" w:leader="dot" w:pos="8306"/>
        </w:tabs>
      </w:pPr>
      <w:r>
        <w:rPr>
          <w:rFonts w:ascii="Calibri" w:eastAsia="等线" w:hAnsi="Calibri"/>
          <w:sz w:val="44"/>
          <w:szCs w:val="44"/>
          <w:highlight w:val="white"/>
        </w:rPr>
        <w:fldChar w:fldCharType="end"/>
      </w:r>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bookmarkStart w:id="3" w:name="_Toc27539"/>
      <w:r>
        <w:rPr>
          <w:rFonts w:hint="eastAsia"/>
          <w:highlight w:val="white"/>
        </w:rPr>
        <w:t>第一部分  招标公告</w:t>
      </w:r>
      <w:bookmarkEnd w:id="3"/>
    </w:p>
    <w:p>
      <w:pPr>
        <w:autoSpaceDN w:val="0"/>
        <w:spacing w:line="360" w:lineRule="auto"/>
        <w:ind w:firstLine="480"/>
        <w:rPr>
          <w:rFonts w:ascii="宋体" w:hint="eastAsia"/>
          <w:sz w:val="24"/>
        </w:rPr>
      </w:pPr>
      <w:bookmarkStart w:id="4" w:name="采购公告_ZBGG"/>
      <w:r>
        <w:rPr>
          <w:rFonts w:ascii="宋体" w:hint="eastAsia"/>
          <w:sz w:val="24"/>
        </w:rPr>
        <w:t>海关总署物资装备采购中心就“</w:t>
      </w:r>
      <w:bookmarkStart w:id="5" w:name="项目_projectName_2"/>
      <w:r>
        <w:rPr>
          <w:rFonts w:ascii="宋体" w:hint="eastAsia"/>
          <w:b/>
          <w:bCs/>
          <w:color w:val="0000FF"/>
          <w:sz w:val="24"/>
        </w:rPr>
        <w:t>中国电子口岸数据中心2025年单一窗口移动端门户建设开发服务采购项目（重新招标）</w:t>
      </w:r>
      <w:bookmarkEnd w:id="5"/>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6" w:name="项目_projectNo"/>
      <w:r>
        <w:rPr>
          <w:rFonts w:ascii="宋体" w:hint="eastAsia"/>
          <w:b/>
          <w:bCs/>
          <w:color w:val="0000FF"/>
          <w:sz w:val="24"/>
          <w:lang w:val="en-US" w:eastAsia="zh-CN"/>
        </w:rPr>
        <w:t>CG2025-WT-GK-FW-036-C01</w:t>
      </w:r>
      <w:bookmarkEnd w:id="6"/>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7" w:name="项目_projectName_3"/>
      <w:r>
        <w:rPr>
          <w:rFonts w:ascii="宋体" w:hint="eastAsia"/>
          <w:b/>
          <w:bCs/>
          <w:color w:val="0000FF"/>
          <w:sz w:val="24"/>
        </w:rPr>
        <w:t>中国电子口岸数据中心2025年单一窗口移动端门户建设开发服务采购项目（重新招标）</w:t>
      </w:r>
      <w:bookmarkEnd w:id="7"/>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8" w:name="项目预算和包件预算_0"/>
      <w:r>
        <w:rPr>
          <w:rFonts w:ascii="宋体" w:hint="eastAsia"/>
          <w:b/>
          <w:bCs/>
          <w:color w:val="0000FF"/>
          <w:sz w:val="24"/>
        </w:rPr>
        <w:t>本项目预算金额合计总金额人民币2,400,000.00元，其中包1人民币2,400,000.00元。</w:t>
      </w:r>
      <w:bookmarkEnd w:id="8"/>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（一）服务内容</w:t>
      </w:r>
    </w:p>
    <w:tbl>
      <w:tblPr>
        <w:tblStyle w:val="TableGrid"/>
        <w:tblW w:w="78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985"/>
        <w:gridCol w:w="748"/>
        <w:gridCol w:w="1218"/>
        <w:gridCol w:w="787"/>
        <w:gridCol w:w="1534"/>
        <w:gridCol w:w="1296"/>
        <w:gridCol w:w="1252"/>
      </w:tblGrid>
      <w:tr>
        <w:tblPrEx>
          <w:tblW w:w="78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trHeight w:hRule="auto" w:val="0"/>
          <w:jc w:val="center"/>
        </w:trPr>
        <w:tc>
          <w:tcPr>
            <w:tcW w:w="985" w:type="dxa"/>
            <w:vAlign w:val="top"/>
          </w:tcPr>
          <w:p>
            <w:pPr>
              <w:spacing w:after="120" w:line="240" w:lineRule="auto"/>
              <w:rPr>
                <w:rFonts w:ascii="宋体"/>
                <w:b/>
                <w:color w:val="0000FF"/>
                <w:sz w:val="24"/>
                <w:highlight w:val="white"/>
              </w:rPr>
            </w:pPr>
            <w:bookmarkStart w:id="9" w:name="货物一览表_packageName"/>
            <w:r>
              <w:rPr>
                <w:rFonts w:ascii="宋体"/>
                <w:b/>
                <w:color w:val="0000FF"/>
                <w:sz w:val="24"/>
                <w:highlight w:val="white"/>
              </w:rPr>
              <w:t>包件号</w:t>
            </w:r>
            <w:bookmarkEnd w:id="9"/>
          </w:p>
        </w:tc>
        <w:tc>
          <w:tcPr>
            <w:tcW w:w="748" w:type="dxa"/>
            <w:vAlign w:val="top"/>
          </w:tcPr>
          <w:p>
            <w:pPr>
              <w:spacing w:after="120" w:line="240" w:lineRule="auto"/>
              <w:rPr>
                <w:rFonts w:ascii="宋体"/>
                <w:b/>
                <w:color w:val="0000FF"/>
                <w:sz w:val="24"/>
                <w:highlight w:val="white"/>
              </w:rPr>
            </w:pPr>
            <w:bookmarkStart w:id="10" w:name="货物一览表_index"/>
            <w:r>
              <w:rPr>
                <w:rFonts w:ascii="宋体"/>
                <w:b/>
                <w:color w:val="0000FF"/>
                <w:sz w:val="24"/>
                <w:highlight w:val="white"/>
              </w:rPr>
              <w:t>序号</w:t>
            </w:r>
            <w:bookmarkEnd w:id="10"/>
          </w:p>
        </w:tc>
        <w:tc>
          <w:tcPr>
            <w:tcW w:w="1218" w:type="dxa"/>
            <w:vAlign w:val="top"/>
          </w:tcPr>
          <w:p>
            <w:pPr>
              <w:spacing w:after="120" w:line="240" w:lineRule="auto"/>
              <w:rPr>
                <w:rFonts w:ascii="宋体" w:hint="default"/>
                <w:b/>
                <w:color w:val="0000FF"/>
                <w:sz w:val="24"/>
                <w:highlight w:val="white"/>
              </w:rPr>
            </w:pPr>
            <w:bookmarkStart w:id="11" w:name="货物一览表_goodsName"/>
            <w:r>
              <w:rPr>
                <w:rFonts w:ascii="宋体" w:hint="eastAsia"/>
                <w:b/>
                <w:color w:val="0000FF"/>
                <w:sz w:val="24"/>
                <w:szCs w:val="24"/>
                <w:highlight w:val="white"/>
                <w:lang w:val="en-US" w:eastAsia="zh-CN"/>
              </w:rPr>
              <w:t>服务内容</w:t>
            </w:r>
            <w:bookmarkEnd w:id="11"/>
          </w:p>
        </w:tc>
        <w:tc>
          <w:tcPr>
            <w:tcW w:w="787" w:type="dxa"/>
            <w:vAlign w:val="top"/>
          </w:tcPr>
          <w:p>
            <w:pPr>
              <w:spacing w:after="120" w:line="240" w:lineRule="auto"/>
              <w:rPr>
                <w:rFonts w:ascii="宋体"/>
                <w:b/>
                <w:color w:val="0000FF"/>
                <w:sz w:val="24"/>
                <w:highlight w:val="white"/>
              </w:rPr>
            </w:pPr>
            <w:bookmarkStart w:id="12" w:name="货物一览表_nums"/>
            <w:r>
              <w:rPr>
                <w:rFonts w:ascii="宋体"/>
                <w:b/>
                <w:color w:val="0000FF"/>
                <w:sz w:val="24"/>
                <w:highlight w:val="white"/>
              </w:rPr>
              <w:t>数量</w:t>
            </w:r>
            <w:bookmarkEnd w:id="12"/>
          </w:p>
        </w:tc>
        <w:tc>
          <w:tcPr>
            <w:tcW w:w="1534" w:type="dxa"/>
            <w:vAlign w:val="top"/>
          </w:tcPr>
          <w:p>
            <w:pPr>
              <w:spacing w:after="120" w:line="240" w:lineRule="auto"/>
              <w:rPr>
                <w:rFonts w:ascii="宋体" w:hint="default"/>
                <w:b/>
                <w:color w:val="0000FF"/>
                <w:sz w:val="24"/>
                <w:highlight w:val="white"/>
              </w:rPr>
            </w:pPr>
            <w:bookmarkStart w:id="13" w:name="货物一览表_deliveryDate"/>
            <w:r>
              <w:rPr>
                <w:rFonts w:ascii="宋体" w:hint="eastAsia"/>
                <w:b/>
                <w:color w:val="0000FF"/>
                <w:sz w:val="24"/>
                <w:highlight w:val="white"/>
                <w:lang w:val="en-US" w:eastAsia="zh-CN"/>
              </w:rPr>
              <w:t>服务完成时间及节点要求</w:t>
            </w:r>
            <w:bookmarkEnd w:id="13"/>
          </w:p>
        </w:tc>
        <w:tc>
          <w:tcPr>
            <w:tcW w:w="1296" w:type="dxa"/>
            <w:vAlign w:val="top"/>
          </w:tcPr>
          <w:p>
            <w:pPr>
              <w:spacing w:after="120" w:line="240" w:lineRule="auto"/>
              <w:rPr>
                <w:rFonts w:ascii="宋体"/>
                <w:b/>
                <w:color w:val="0000FF"/>
                <w:sz w:val="24"/>
                <w:highlight w:val="white"/>
              </w:rPr>
            </w:pPr>
            <w:bookmarkStart w:id="14" w:name="货物一览表_deliveryPlace"/>
            <w:r>
              <w:rPr>
                <w:rFonts w:ascii="宋体" w:hint="eastAsia"/>
                <w:b/>
                <w:color w:val="0000FF"/>
                <w:sz w:val="24"/>
                <w:highlight w:val="white"/>
                <w:lang w:val="en-US" w:eastAsia="zh-CN"/>
              </w:rPr>
              <w:t>服务</w:t>
            </w:r>
            <w:r>
              <w:rPr>
                <w:rFonts w:ascii="宋体"/>
                <w:b/>
                <w:color w:val="0000FF"/>
                <w:sz w:val="24"/>
                <w:highlight w:val="white"/>
              </w:rPr>
              <w:t>地点</w:t>
            </w:r>
            <w:bookmarkEnd w:id="14"/>
          </w:p>
        </w:tc>
        <w:tc>
          <w:tcPr>
            <w:tcW w:w="1252" w:type="dxa"/>
            <w:vAlign w:val="top"/>
          </w:tcPr>
          <w:p>
            <w:pPr>
              <w:spacing w:after="120" w:line="240" w:lineRule="auto"/>
              <w:rPr>
                <w:rFonts w:ascii="宋体" w:hint="eastAsia"/>
                <w:b/>
                <w:color w:val="0000FF"/>
                <w:sz w:val="24"/>
                <w:highlight w:val="white"/>
              </w:rPr>
            </w:pPr>
            <w:bookmarkStart w:id="15" w:name="货物一览表_warrantyPeriod"/>
            <w:r>
              <w:rPr>
                <w:rFonts w:ascii="宋体" w:hint="eastAsia"/>
                <w:b/>
                <w:color w:val="0000FF"/>
                <w:sz w:val="24"/>
                <w:szCs w:val="24"/>
                <w:highlight w:val="white"/>
                <w:lang w:val="en-US" w:eastAsia="zh-CN"/>
              </w:rPr>
              <w:t>服务要求</w:t>
            </w:r>
            <w:bookmarkEnd w:id="15"/>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985" w:type="dxa"/>
            <w:vAlign w:val="center"/>
          </w:tcPr>
          <w:p>
            <w:pPr>
              <w:spacing w:after="120" w:line="240" w:lineRule="auto"/>
              <w:rPr>
                <w:rFonts w:ascii="宋体"/>
                <w:b/>
                <w:color w:val="0000FF"/>
                <w:sz w:val="24"/>
                <w:highlight w:val="white"/>
              </w:rPr>
            </w:pPr>
            <w:r>
              <w:t>包件1</w:t>
            </w:r>
          </w:p>
        </w:tc>
        <w:tc>
          <w:tcPr>
            <w:tcW w:w="748" w:type="dxa"/>
          </w:tcPr>
          <w:p>
            <w:pPr>
              <w:spacing w:after="120" w:line="240" w:lineRule="auto"/>
              <w:rPr>
                <w:rFonts w:ascii="宋体"/>
                <w:b/>
                <w:color w:val="0000FF"/>
                <w:sz w:val="24"/>
                <w:highlight w:val="white"/>
              </w:rPr>
            </w:pPr>
            <w:r>
              <w:t>1</w:t>
            </w:r>
          </w:p>
        </w:tc>
        <w:tc>
          <w:tcPr>
            <w:tcW w:w="1218" w:type="dxa"/>
          </w:tcPr>
          <w:p>
            <w:pPr>
              <w:spacing w:after="120" w:line="240" w:lineRule="auto"/>
              <w:rPr>
                <w:rFonts w:ascii="宋体" w:hint="default"/>
                <w:b/>
                <w:color w:val="0000FF"/>
                <w:sz w:val="24"/>
                <w:highlight w:val="white"/>
              </w:rPr>
            </w:pPr>
            <w:r>
              <w:t>单一窗口移动端门户建设开发服务</w:t>
            </w:r>
          </w:p>
        </w:tc>
        <w:tc>
          <w:tcPr>
            <w:tcW w:w="787" w:type="dxa"/>
          </w:tcPr>
          <w:p>
            <w:pPr>
              <w:spacing w:after="120" w:line="240" w:lineRule="auto"/>
              <w:rPr>
                <w:rFonts w:ascii="宋体"/>
                <w:b/>
                <w:color w:val="0000FF"/>
                <w:sz w:val="24"/>
                <w:highlight w:val="white"/>
              </w:rPr>
            </w:pPr>
            <w:r>
              <w:t>1</w:t>
            </w:r>
          </w:p>
        </w:tc>
        <w:tc>
          <w:tcPr>
            <w:tcW w:w="1534" w:type="dxa"/>
            <w:vAlign w:val="center"/>
          </w:tcPr>
          <w:p>
            <w:pPr>
              <w:spacing w:after="120" w:line="240" w:lineRule="auto"/>
              <w:rPr>
                <w:rFonts w:ascii="宋体" w:hint="default"/>
                <w:b/>
                <w:color w:val="0000FF"/>
                <w:sz w:val="24"/>
                <w:highlight w:val="white"/>
              </w:rPr>
            </w:pPr>
            <w:r>
              <w:t>签订合同后12个月内</w:t>
            </w:r>
          </w:p>
        </w:tc>
        <w:tc>
          <w:tcPr>
            <w:tcW w:w="1296" w:type="dxa"/>
            <w:vAlign w:val="center"/>
          </w:tcPr>
          <w:p>
            <w:pPr>
              <w:spacing w:after="120" w:line="240" w:lineRule="auto"/>
              <w:rPr>
                <w:rFonts w:ascii="宋体"/>
                <w:b/>
                <w:color w:val="0000FF"/>
                <w:sz w:val="24"/>
                <w:highlight w:val="white"/>
              </w:rPr>
            </w:pPr>
            <w:r>
              <w:t>海关指定地点</w:t>
            </w:r>
          </w:p>
        </w:tc>
        <w:tc>
          <w:tcPr>
            <w:tcW w:w="1252" w:type="dxa"/>
            <w:vAlign w:val="center"/>
          </w:tcPr>
          <w:p>
            <w:pPr>
              <w:spacing w:after="120" w:line="240" w:lineRule="auto"/>
              <w:rPr>
                <w:rFonts w:ascii="宋体" w:hint="eastAsia"/>
                <w:b/>
                <w:color w:val="0000FF"/>
                <w:sz w:val="24"/>
                <w:highlight w:val="white"/>
              </w:rPr>
            </w:pPr>
            <w:r>
              <w:t>详见招标文件</w:t>
            </w:r>
          </w:p>
        </w:tc>
      </w:tr>
    </w:tbl>
    <w:p>
      <w:pPr>
        <w:autoSpaceDN w:val="0"/>
        <w:spacing w:after="12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16" w:name="公告_industryType_0"/>
      <w:r>
        <w:rPr>
          <w:rFonts w:ascii="宋体" w:hint="eastAsia"/>
          <w:b/>
          <w:bCs/>
          <w:color w:val="0000FF"/>
          <w:sz w:val="24"/>
          <w:highlight w:val="none"/>
        </w:rPr>
        <w:t>软件和信息技术服务业</w:t>
      </w:r>
      <w:bookmarkEnd w:id="16"/>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r>
        <w:rPr>
          <w:rFonts w:ascii="宋体" w:hint="eastAsia"/>
          <w:sz w:val="24"/>
        </w:rPr>
        <w:t>（三）其它要求</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bookmarkStart w:id="17" w:name="公告_technologyRequire"/>
      <w:r>
        <w:rPr>
          <w:rFonts w:ascii="宋体" w:hint="eastAsia"/>
          <w:b/>
          <w:bCs/>
          <w:color w:val="0000FF"/>
          <w:sz w:val="24"/>
        </w:rPr>
        <w:t>1.投标人必须对所投标包中的所有货物进行投标，不允许拆包投标。</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bookmarkEnd w:id="17"/>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line="360" w:lineRule="auto"/>
        <w:ind w:firstLine="480"/>
        <w:rPr>
          <w:rFonts w:ascii="宋体" w:hint="eastAsia"/>
          <w:b/>
          <w:bCs/>
          <w:color w:val="0000FF"/>
          <w:sz w:val="24"/>
        </w:rPr>
      </w:pPr>
      <w:bookmarkStart w:id="18" w:name="公告_qualityRequire"/>
      <w:r>
        <w:rPr>
          <w:rFonts w:ascii="宋体" w:hint="eastAsia"/>
          <w:b/>
          <w:bCs/>
          <w:color w:val="0000FF"/>
          <w:sz w:val="24"/>
        </w:rPr>
        <w:t>1、符合《中华人民共和国政府采购法》第二十二条及《政府采购法实施条例》第十七、十八条规定。</w:t>
      </w:r>
    </w:p>
    <w:p>
      <w:pPr>
        <w:autoSpaceDN w:val="0"/>
        <w:spacing w:line="360" w:lineRule="auto"/>
        <w:ind w:firstLine="48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line="360" w:lineRule="auto"/>
        <w:ind w:firstLine="48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line="360" w:lineRule="auto"/>
        <w:ind w:firstLine="480"/>
        <w:rPr>
          <w:rFonts w:ascii="宋体" w:hint="eastAsia"/>
          <w:b/>
          <w:bCs/>
          <w:color w:val="0000FF"/>
          <w:sz w:val="24"/>
        </w:rPr>
      </w:pPr>
      <w:r>
        <w:rPr>
          <w:rFonts w:ascii="宋体" w:hint="eastAsia"/>
          <w:b/>
          <w:bCs/>
          <w:color w:val="0000FF"/>
          <w:sz w:val="24"/>
        </w:rPr>
        <w:t>4、其他条件：</w:t>
      </w:r>
    </w:p>
    <w:p>
      <w:pPr>
        <w:autoSpaceDN w:val="0"/>
        <w:spacing w:line="360" w:lineRule="auto"/>
        <w:ind w:firstLine="480"/>
        <w:rPr>
          <w:rFonts w:ascii="宋体" w:hint="eastAsia"/>
          <w:b/>
          <w:bCs/>
          <w:color w:val="0000FF"/>
          <w:sz w:val="24"/>
        </w:rPr>
      </w:pPr>
      <w:r>
        <w:rPr>
          <w:rFonts w:ascii="宋体" w:hint="eastAsia"/>
          <w:b/>
          <w:bCs/>
          <w:color w:val="0000FF"/>
          <w:sz w:val="24"/>
        </w:rPr>
        <w:t>（1）本项目不接受联合体投标。</w:t>
      </w:r>
    </w:p>
    <w:p>
      <w:pPr>
        <w:autoSpaceDN w:val="0"/>
        <w:spacing w:line="360" w:lineRule="auto"/>
        <w:ind w:firstLine="48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p>
    <w:p>
      <w:pPr>
        <w:autoSpaceDN w:val="0"/>
        <w:spacing w:line="360" w:lineRule="auto"/>
        <w:ind w:firstLine="480"/>
        <w:rPr>
          <w:rFonts w:ascii="宋体" w:hint="eastAsia"/>
          <w:b/>
          <w:bCs/>
          <w:color w:val="0000FF"/>
          <w:sz w:val="24"/>
        </w:rPr>
      </w:pPr>
      <w:r>
        <w:rPr>
          <w:rFonts w:ascii="宋体" w:hint="eastAsia"/>
          <w:b/>
          <w:bCs/>
          <w:color w:val="0000FF"/>
          <w:sz w:val="24"/>
        </w:rPr>
        <w:t>5、本项目预留预算总额的30%以上专门面向中小企业，其中预留给小微企业的比例应不低于60%。小微企业可直接参与本项目。</w:t>
      </w:r>
    </w:p>
    <w:p>
      <w:pPr>
        <w:autoSpaceDN w:val="0"/>
        <w:spacing w:line="360" w:lineRule="auto"/>
        <w:ind w:firstLine="480"/>
        <w:rPr>
          <w:rFonts w:ascii="宋体" w:hint="eastAsia"/>
          <w:b/>
          <w:bCs/>
          <w:color w:val="0000FF"/>
          <w:sz w:val="24"/>
        </w:rPr>
      </w:pPr>
      <w:r>
        <w:rPr>
          <w:rFonts w:ascii="宋体" w:hint="eastAsia"/>
          <w:b/>
          <w:bCs/>
          <w:color w:val="0000FF"/>
          <w:sz w:val="24"/>
        </w:rPr>
        <w:t xml:space="preserve">    以合同分包形式参加本项目的大型企业，须提供《分包意向协议》，《分包意向协议》需明确分包给中小微企业的合同比例和金额以及分包部分的《中小企业声明函》，中小企业所占合同金额比例应达到30%以上(其中预留给小微企业的比例不低于60%)。</w:t>
      </w:r>
      <w:bookmarkEnd w:id="18"/>
    </w:p>
    <w:p>
      <w:pPr>
        <w:autoSpaceDN w:val="0"/>
        <w:spacing w:after="120" w:line="360" w:lineRule="auto"/>
        <w:ind w:firstLine="540" w:firstLineChars="225"/>
        <w:rPr>
          <w:rFonts w:ascii="宋体" w:hint="eastAsia"/>
          <w:b/>
          <w:bCs/>
          <w:sz w:val="24"/>
        </w:rPr>
      </w:pPr>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未在海关智慧政采综合管理平台注册的，应首先阅读中国海关政府采购网“供应商专栏”中的《供应商注册地址及流程手册》并进行注册，然后再针对拟参加的项目按包号进行报名。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19" w:name="公告_signUpFirstTime"/>
      <w:r>
        <w:rPr>
          <w:rFonts w:ascii="宋体" w:hint="eastAsia"/>
          <w:sz w:val="24"/>
        </w:rPr>
        <w:t>2025-08-13 00:00:00</w:t>
      </w:r>
      <w:bookmarkEnd w:id="19"/>
      <w:r>
        <w:rPr>
          <w:rFonts w:ascii="宋体" w:hint="eastAsia"/>
          <w:sz w:val="24"/>
        </w:rPr>
        <w:t>至</w:t>
      </w:r>
      <w:bookmarkStart w:id="20" w:name="公告_signUpLastTime"/>
      <w:r>
        <w:rPr>
          <w:rFonts w:ascii="宋体" w:hint="eastAsia"/>
          <w:sz w:val="24"/>
        </w:rPr>
        <w:t>2025-08-21 23:59:59</w:t>
      </w:r>
      <w:bookmarkEnd w:id="20"/>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21" w:name="项目公告_bidLastTime_1"/>
      <w:r>
        <w:rPr>
          <w:rFonts w:ascii="宋体" w:hint="eastAsia"/>
          <w:sz w:val="24"/>
        </w:rPr>
        <w:t>2025-09-05 08:45:00</w:t>
      </w:r>
      <w:bookmarkEnd w:id="21"/>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供应商投标前需安装投标终端，请访问中国海关政府采购网（http://hgcg.customs.gov.cn）在供应商常用下载栏目下载工具及驱动程序。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bCs/>
          <w:sz w:val="24"/>
        </w:rPr>
      </w:pPr>
      <w:r>
        <w:rPr>
          <w:rFonts w:ascii="宋体" w:hint="eastAsia"/>
          <w:sz w:val="24"/>
        </w:rPr>
        <w:t>1.开标时间：</w:t>
      </w:r>
      <w:bookmarkStart w:id="22" w:name="项目公告_openBidTime"/>
      <w:r>
        <w:rPr>
          <w:rFonts w:ascii="宋体" w:hint="eastAsia"/>
          <w:b/>
          <w:bCs/>
          <w:sz w:val="24"/>
        </w:rPr>
        <w:t>2025-09-05 08:45:00</w:t>
      </w:r>
      <w:bookmarkEnd w:id="22"/>
      <w:r>
        <w:rPr>
          <w:rFonts w:ascii="宋体" w:hint="eastAsia"/>
          <w:b/>
          <w:bCs/>
          <w:sz w:val="24"/>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line="360" w:lineRule="auto"/>
        <w:ind w:firstLine="480"/>
        <w:rPr>
          <w:rFonts w:ascii="宋体" w:hint="eastAsia"/>
          <w:b/>
          <w:bCs/>
          <w:color w:val="0000FF"/>
          <w:sz w:val="24"/>
          <w:highlight w:val="none"/>
        </w:rPr>
      </w:pPr>
      <w:bookmarkStart w:id="23" w:name="公告_remarks"/>
      <w:r>
        <w:rPr>
          <w:rFonts w:ascii="宋体" w:hint="eastAsia"/>
          <w:b/>
          <w:bCs/>
          <w:color w:val="0000FF"/>
          <w:sz w:val="24"/>
          <w:highlight w:val="none"/>
        </w:rPr>
        <w:t>采购机构名称：海关总署物资装备采购中心</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地址：北京市东城区金宝街61号鑫海锦江大酒店</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邮政编码：100005</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联系方式：010-65194838（平台使用技术咨询）</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010-65194937（业务咨询）</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010-65195677（质疑受理）</w:t>
      </w:r>
      <w:bookmarkEnd w:id="23"/>
    </w:p>
    <w:p>
      <w:pPr>
        <w:autoSpaceDN w:val="0"/>
        <w:spacing w:after="120" w:line="360" w:lineRule="auto"/>
        <w:ind w:firstLine="470" w:firstLineChars="196"/>
        <w:rPr>
          <w:rFonts w:ascii="宋体" w:hint="eastAsia"/>
          <w:b/>
          <w:bCs/>
          <w:sz w:val="24"/>
        </w:rPr>
      </w:pPr>
    </w:p>
    <w:p>
      <w:pPr>
        <w:autoSpaceDN w:val="0"/>
        <w:spacing w:after="120" w:line="360" w:lineRule="auto"/>
        <w:ind w:firstLine="470" w:firstLineChars="196"/>
        <w:rPr>
          <w:rFonts w:ascii="宋体" w:hint="eastAsia"/>
          <w:b/>
          <w:sz w:val="24"/>
        </w:rPr>
      </w:pPr>
      <w:r>
        <w:rPr>
          <w:rFonts w:ascii="宋体" w:hint="eastAsia"/>
          <w:b/>
          <w:bCs/>
          <w:sz w:val="24"/>
        </w:rPr>
        <w:t>十、</w:t>
      </w:r>
      <w:r>
        <w:rPr>
          <w:rFonts w:ascii="宋体" w:hint="eastAsia"/>
          <w:b/>
          <w:sz w:val="24"/>
        </w:rPr>
        <w:t>现场踏勘</w:t>
      </w:r>
    </w:p>
    <w:p>
      <w:pPr>
        <w:autoSpaceDN w:val="0"/>
        <w:spacing w:line="360" w:lineRule="auto"/>
        <w:ind w:firstLine="480"/>
        <w:rPr>
          <w:rFonts w:ascii="宋体" w:hint="eastAsia"/>
          <w:b/>
          <w:color w:val="0000FF"/>
          <w:sz w:val="24"/>
          <w:highlight w:val="white"/>
        </w:rPr>
      </w:pPr>
      <w:bookmarkStart w:id="24" w:name="公告_siteSurvey"/>
      <w:r>
        <w:rPr>
          <w:rFonts w:ascii="Wingdings 2" w:hAnsi="Wingdings 2"/>
          <w:b/>
          <w:color w:val="0000FF"/>
          <w:sz w:val="24"/>
          <w:highlight w:val="white"/>
        </w:rPr>
        <w:t>不适用</w:t>
      </w:r>
      <w:bookmarkEnd w:id="24"/>
    </w:p>
    <w:p>
      <w:pPr>
        <w:autoSpaceDN w:val="0"/>
        <w:spacing w:line="360" w:lineRule="auto"/>
        <w:ind w:firstLine="480"/>
        <w:rPr>
          <w:rFonts w:ascii="宋体" w:hint="eastAsia"/>
          <w:b/>
          <w:sz w:val="24"/>
        </w:rPr>
      </w:pPr>
    </w:p>
    <w:p>
      <w:pPr>
        <w:autoSpaceDN w:val="0"/>
        <w:spacing w:line="360" w:lineRule="auto"/>
        <w:ind w:firstLine="480"/>
        <w:rPr>
          <w:rFonts w:ascii="宋体" w:hint="eastAsia"/>
          <w:b/>
          <w:sz w:val="24"/>
        </w:rPr>
      </w:pPr>
      <w:r>
        <w:rPr>
          <w:rFonts w:ascii="宋体" w:hint="eastAsia"/>
          <w:b/>
          <w:sz w:val="24"/>
        </w:rPr>
        <w:t>十一、</w:t>
      </w:r>
      <w:r>
        <w:rPr>
          <w:rFonts w:ascii="宋体" w:hint="eastAsia"/>
          <w:b/>
          <w:sz w:val="24"/>
          <w:highlight w:val="white"/>
        </w:rPr>
        <w:t>本项目</w:t>
      </w:r>
      <w:bookmarkStart w:id="25" w:name="任务单_publicDate"/>
      <w:r>
        <w:rPr>
          <w:rFonts w:ascii="宋体" w:hint="eastAsia"/>
          <w:b/>
          <w:sz w:val="24"/>
          <w:highlight w:val="white"/>
        </w:rPr>
        <w:t>于2025-01-26</w:t>
      </w:r>
      <w:bookmarkEnd w:id="25"/>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十二、投标注意事项</w:t>
      </w:r>
      <w:bookmarkStart w:id="26" w:name="_GoBack"/>
      <w:bookmarkEnd w:id="26"/>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（一）本项目采用海关智慧政采综合管理平台进行招投标，请在投标前详细阅读中国海关政府采购网“常用下载”中的《供应商操作手册》，点击供应商操作指引熟悉供应商投标操作。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rPr>
          <w:rFonts w:ascii="宋体" w:hint="eastAsia"/>
          <w:sz w:val="24"/>
        </w:rPr>
      </w:pPr>
    </w:p>
    <w:p>
      <w:pPr>
        <w:autoSpaceDN w:val="0"/>
        <w:spacing w:line="360" w:lineRule="auto"/>
        <w:ind w:firstLine="480"/>
        <w:rPr>
          <w:rFonts w:ascii="宋体" w:hint="eastAsia"/>
          <w:sz w:val="24"/>
        </w:rPr>
      </w:pP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4"/>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Heading1"/>
      </w:pPr>
      <w:bookmarkStart w:id="27" w:name="_Toc3666"/>
      <w:r>
        <w:rPr>
          <w:rFonts w:hint="eastAsia"/>
        </w:rPr>
        <w:t>第二部分  投标人须知</w:t>
      </w:r>
      <w:bookmarkEnd w:id="27"/>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tblW w:w="103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9"/>
        <w:gridCol w:w="2101"/>
        <w:gridCol w:w="7546"/>
      </w:tblGrid>
      <w:tr>
        <w:tblPrEx>
          <w:tblW w:w="103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716"/>
          <w:tblHeader/>
          <w:jc w:val="center"/>
        </w:trPr>
        <w:tc>
          <w:tcPr>
            <w:tcW w:w="739" w:type="dxa"/>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tblW w:w="10386" w:type="dxa"/>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vAlign w:val="center"/>
          </w:tcPr>
          <w:p>
            <w:pPr>
              <w:tabs>
                <w:tab w:val="left" w:pos="588"/>
              </w:tabs>
              <w:autoSpaceDN w:val="0"/>
              <w:spacing w:line="360" w:lineRule="auto"/>
              <w:ind w:left="1"/>
              <w:rPr>
                <w:rFonts w:ascii="宋体" w:cs="微软雅黑" w:hint="eastAsia"/>
                <w:bCs/>
                <w:sz w:val="24"/>
                <w:lang w:bidi="ar-SA"/>
              </w:rPr>
            </w:pPr>
            <w:bookmarkStart w:id="28" w:name="采购任务单_purchaserOrgName"/>
            <w:r>
              <w:rPr>
                <w:rFonts w:ascii="宋体" w:cs="微软雅黑" w:hint="eastAsia"/>
                <w:bCs/>
                <w:color w:val="0000FF"/>
                <w:sz w:val="24"/>
                <w:highlight w:val="white"/>
                <w:lang w:bidi="ar-SA"/>
              </w:rPr>
              <w:t>中国电子口岸数据中心</w:t>
            </w:r>
            <w:bookmarkEnd w:id="28"/>
          </w:p>
        </w:tc>
      </w:tr>
      <w:tr>
        <w:tblPrEx>
          <w:tblW w:w="10386" w:type="dxa"/>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29" w:name="项目预算和包件预算"/>
            <w:r>
              <w:rPr>
                <w:rFonts w:ascii="宋体" w:cs="微软雅黑" w:hint="eastAsia"/>
                <w:bCs/>
                <w:sz w:val="24"/>
                <w:lang w:bidi="ar-SA"/>
              </w:rPr>
              <w:t>本项目预算金额合计总金额人民币2,400,000.00元，其中包1人民币2,400,000.00元。</w:t>
            </w:r>
            <w:bookmarkEnd w:id="29"/>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tblW w:w="10386" w:type="dxa"/>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30" w:name="项目公告_maxPrice"/>
            <w:r>
              <w:rPr>
                <w:rFonts w:ascii="宋体" w:cs="微软雅黑" w:hint="eastAsia"/>
                <w:color w:val="0000FF"/>
                <w:sz w:val="24"/>
                <w:highlight w:val="white"/>
                <w:lang w:bidi="ar-SA"/>
              </w:rPr>
              <w:t>2,400,000.00</w:t>
            </w:r>
            <w:bookmarkEnd w:id="30"/>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tblW w:w="10386" w:type="dxa"/>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vAlign w:val="center"/>
          </w:tcPr>
          <w:p>
            <w:pPr>
              <w:tabs>
                <w:tab w:val="left" w:pos="588"/>
              </w:tabs>
              <w:autoSpaceDN w:val="0"/>
              <w:spacing w:line="360" w:lineRule="auto"/>
              <w:ind w:left="1"/>
              <w:rPr>
                <w:rFonts w:ascii="宋体" w:cs="微软雅黑" w:hint="eastAsia"/>
                <w:sz w:val="24"/>
                <w:lang w:bidi="ar-SA"/>
              </w:rPr>
            </w:pPr>
            <w:bookmarkStart w:id="31" w:name="投标须知_agentBidding"/>
            <w:r>
              <w:rPr>
                <w:rFonts w:ascii="宋体" w:cs="微软雅黑" w:hint="eastAsia"/>
                <w:sz w:val="24"/>
                <w:lang w:bidi="ar-SA"/>
              </w:rPr>
              <w:t>否</w:t>
            </w:r>
            <w:bookmarkEnd w:id="31"/>
          </w:p>
        </w:tc>
      </w:tr>
      <w:tr>
        <w:tblPrEx>
          <w:tblW w:w="10386" w:type="dxa"/>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tblW w:w="10386" w:type="dxa"/>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vAlign w:val="center"/>
          </w:tcPr>
          <w:p>
            <w:pPr>
              <w:tabs>
                <w:tab w:val="left" w:pos="588"/>
              </w:tabs>
              <w:autoSpaceDN w:val="0"/>
              <w:spacing w:line="360" w:lineRule="auto"/>
              <w:ind w:left="1"/>
              <w:rPr>
                <w:rFonts w:ascii="宋体" w:cs="微软雅黑" w:hint="eastAsia"/>
                <w:bCs/>
                <w:sz w:val="24"/>
                <w:lang w:bidi="ar-SA"/>
              </w:rPr>
            </w:pPr>
            <w:bookmarkStart w:id="32" w:name="投标人须知_canUnion"/>
            <w:r>
              <w:rPr>
                <w:rFonts w:ascii="宋体" w:cs="微软雅黑" w:hint="eastAsia"/>
                <w:bCs/>
                <w:sz w:val="24"/>
                <w:lang w:bidi="ar-SA"/>
              </w:rPr>
              <w:t>否</w:t>
            </w:r>
            <w:bookmarkEnd w:id="32"/>
          </w:p>
        </w:tc>
      </w:tr>
      <w:tr>
        <w:tblPrEx>
          <w:tblW w:w="10386" w:type="dxa"/>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投标人在提交投标文件时，应按照投标工具的流程和提示编制并上传资格审查材料；资格审查材料包括：投标人资格审查一览表、联合体投标协议书（如本表第6条已要求且投标人是联合体的提交）。</w:t>
            </w:r>
          </w:p>
        </w:tc>
      </w:tr>
      <w:tr>
        <w:tblPrEx>
          <w:tblW w:w="10386" w:type="dxa"/>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tblW w:w="10386" w:type="dxa"/>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tblW w:w="10386" w:type="dxa"/>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tblW w:w="10386" w:type="dxa"/>
          <w:jc w:val="center"/>
          <w:tblLayout w:type="fixed"/>
          <w:tblCellMar>
            <w:top w:w="0" w:type="dxa"/>
            <w:left w:w="108" w:type="dxa"/>
            <w:bottom w:w="0" w:type="dxa"/>
            <w:right w:w="108" w:type="dxa"/>
          </w:tblCellMar>
        </w:tblPrEx>
        <w:trPr>
          <w:trHeight w:val="397"/>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tblW w:w="10386" w:type="dxa"/>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w:t>
            </w:r>
            <w:r>
              <w:rPr>
                <w:rFonts w:ascii="宋体" w:hint="eastAsia"/>
                <w:sz w:val="24"/>
              </w:rPr>
              <w:t>本项目专门面向中小企业采购，不执行小微企业价格扣除</w:t>
            </w:r>
            <w:r>
              <w:rPr>
                <w:rFonts w:ascii="宋体" w:cs="微软雅黑" w:hint="eastAsia"/>
                <w:bCs/>
                <w:sz w:val="24"/>
                <w:lang w:bidi="ar-SA"/>
              </w:rPr>
              <w:t>。</w:t>
            </w:r>
            <w:r>
              <w:rPr>
                <w:rFonts w:ascii="宋体" w:cs="微软雅黑"/>
                <w:b/>
                <w:bCs/>
                <w:sz w:val="24"/>
                <w:lang w:bidi="ar-SA"/>
              </w:rPr>
              <w:t>（本项目不适用）</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r>
              <w:rPr>
                <w:rFonts w:ascii="宋体" w:cs="微软雅黑"/>
                <w:b/>
                <w:bCs/>
                <w:sz w:val="24"/>
                <w:lang w:bidi="ar-SA"/>
              </w:rPr>
              <w:t>（本项目不适用）</w:t>
            </w:r>
          </w:p>
        </w:tc>
      </w:tr>
      <w:tr>
        <w:tblPrEx>
          <w:tblW w:w="10386" w:type="dxa"/>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本次采购产品属于政府强制采购产品类别的，须按照要求提供依据国家确定的认证机构出具的、处于有效期之内的节能产品认证证书，否则投标无效；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tblW w:w="10386" w:type="dxa"/>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4"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3号文件，较大数额的罚款，认定为200万元以上的罚款，法律、行政法规以及国务院有关部门明确规定相关领域“较大数额罚款”标准高于200万元的，从其规定。</w:t>
            </w:r>
          </w:p>
        </w:tc>
      </w:tr>
      <w:tr>
        <w:tblPrEx>
          <w:tblW w:w="10386" w:type="dxa"/>
          <w:jc w:val="center"/>
          <w:tblLayout w:type="fixed"/>
          <w:tblCellMar>
            <w:top w:w="0" w:type="dxa"/>
            <w:left w:w="108" w:type="dxa"/>
            <w:bottom w:w="0" w:type="dxa"/>
            <w:right w:w="108" w:type="dxa"/>
          </w:tblCellMar>
        </w:tblPrEx>
        <w:trPr>
          <w:trHeight w:val="314"/>
          <w:jc w:val="center"/>
        </w:trPr>
        <w:tc>
          <w:tcPr>
            <w:tcW w:w="739" w:type="dxa"/>
            <w:vMerge w:val="restart"/>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15</w:t>
            </w:r>
          </w:p>
        </w:tc>
        <w:tc>
          <w:tcPr>
            <w:tcW w:w="2101" w:type="dxa"/>
            <w:vMerge w:val="restart"/>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tblW w:w="10386" w:type="dxa"/>
          <w:jc w:val="center"/>
          <w:tblLayout w:type="fixed"/>
          <w:tblCellMar>
            <w:top w:w="0" w:type="dxa"/>
            <w:left w:w="108" w:type="dxa"/>
            <w:bottom w:w="0" w:type="dxa"/>
            <w:right w:w="108" w:type="dxa"/>
          </w:tblCellMar>
        </w:tblPrEx>
        <w:trPr>
          <w:trHeight w:val="314"/>
          <w:jc w:val="center"/>
        </w:trPr>
        <w:tc>
          <w:tcPr>
            <w:tcW w:w="739" w:type="dxa"/>
            <w:vMerge/>
            <w:vAlign w:val="center"/>
          </w:tcPr>
          <w:p/>
        </w:tc>
        <w:tc>
          <w:tcPr>
            <w:tcW w:w="2101" w:type="dxa"/>
            <w:vMerge/>
            <w:vAlign w:val="center"/>
          </w:tcP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根据《国务院办公厅关于进一步加大对中小企业纾困帮扶力度的通知》（国办发（2021）45号）第七条要求，严禁以不签合同、在合同中不约定具体付款时限和付款方式等方法规避及时支付义务的行为。</w:t>
            </w:r>
          </w:p>
        </w:tc>
      </w:tr>
      <w:tr>
        <w:tblPrEx>
          <w:tblW w:w="10386" w:type="dxa"/>
          <w:jc w:val="center"/>
          <w:tblLayout w:type="fixed"/>
          <w:tblCellMar>
            <w:top w:w="0" w:type="dxa"/>
            <w:left w:w="108" w:type="dxa"/>
            <w:bottom w:w="0" w:type="dxa"/>
            <w:right w:w="108" w:type="dxa"/>
          </w:tblCellMar>
        </w:tblPrEx>
        <w:trPr>
          <w:trHeight w:val="314"/>
          <w:jc w:val="center"/>
        </w:trPr>
        <w:tc>
          <w:tcPr>
            <w:tcW w:w="739" w:type="dxa"/>
            <w:vMerge/>
            <w:vAlign w:val="center"/>
          </w:tcPr>
          <w:p/>
        </w:tc>
        <w:tc>
          <w:tcPr>
            <w:tcW w:w="2101" w:type="dxa"/>
            <w:vMerge/>
            <w:vAlign w:val="center"/>
          </w:tcP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资金支付等事项按照《保障中小企业款项支付条例》（国务院令第728号）要求执行。</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①上表中加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③上表中未加“</w:t>
      </w:r>
      <w:r>
        <w:rPr>
          <w:rFonts w:ascii="宋体" w:hint="eastAsia"/>
          <w:sz w:val="24"/>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④投标人须知前附表内容如与招标文件其他部分不一致，以投标人须知前附表为准。</w:t>
      </w:r>
    </w:p>
    <w:p>
      <w:pPr>
        <w:tabs>
          <w:tab w:val="left" w:pos="588"/>
        </w:tabs>
        <w:autoSpaceDN w:val="0"/>
        <w:spacing w:line="360" w:lineRule="auto"/>
        <w:ind w:left="1"/>
        <w:rPr>
          <w:rFonts w:ascii="宋体" w:cs="微软雅黑" w:hint="eastAsia"/>
          <w:bCs/>
          <w:sz w:val="24"/>
          <w:lang w:bidi="ar-SA"/>
        </w:rPr>
        <w:sectPr>
          <w:headerReference w:type="default" r:id="rId5"/>
          <w:footerReference w:type="default" r:id="rId6"/>
          <w:pgSz w:w="11907" w:h="16840"/>
          <w:pgMar w:top="1440" w:right="1797" w:bottom="1440" w:left="1797" w:header="851" w:footer="992" w:gutter="0"/>
          <w:cols w:space="720"/>
          <w:docGrid w:type="lines" w:linePitch="312" w:charSpace="6144"/>
        </w:sectPr>
      </w:pPr>
    </w:p>
    <w:p>
      <w:pPr>
        <w:rPr>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1"/>
        </w:numPr>
        <w:tabs>
          <w:tab w:val="left" w:pos="360"/>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项目说明见“投标须知前附表”。</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sz w:val="24"/>
        </w:rPr>
        <w:t>采购人”系指</w:t>
      </w:r>
      <w:bookmarkStart w:id="33" w:name="采购任务单_purchaserOrgName_1"/>
      <w:r>
        <w:rPr>
          <w:rFonts w:ascii="宋体" w:hint="eastAsia"/>
          <w:color w:val="0000FF"/>
          <w:sz w:val="24"/>
        </w:rPr>
        <w:t>中国电子口岸数据中心</w:t>
      </w:r>
      <w:bookmarkEnd w:id="33"/>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2.2“采购机构”系指海关总署物资装备采购中心。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货物或服务”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2.6“中小企业”系指满足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2.7“监狱企业”系指《财政部、司法部关于政府采购支持监狱企业发展有关问题的通知》（财库〔2014〕68号）规定的企业。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2.8“残疾人福利性单位”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评审标准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hint="eastAsia"/>
          <w:sz w:val="24"/>
        </w:rPr>
        <w:t>（</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hint="eastAsia"/>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0"/>
        </w:tabs>
        <w:autoSpaceDN w:val="0"/>
        <w:spacing w:line="360" w:lineRule="auto"/>
        <w:rPr>
          <w:rFonts w:ascii="宋体" w:hint="eastAsia"/>
          <w:sz w:val="24"/>
        </w:rPr>
      </w:pPr>
      <w:bookmarkStart w:id="34" w:name="商务资质证明文件"/>
      <w:r>
        <w:rPr>
          <w:rFonts w:ascii="宋体" w:hint="eastAsia"/>
          <w:sz w:val="24"/>
        </w:rPr>
        <w:t>★（1）《商务偏离表》，格式见第六部分（加盖投标人电子签章）。</w:t>
      </w:r>
    </w:p>
    <w:p>
      <w:pPr>
        <w:tabs>
          <w:tab w:val="left" w:pos="0"/>
        </w:tabs>
        <w:autoSpaceDN w:val="0"/>
        <w:spacing w:line="360" w:lineRule="auto"/>
        <w:rPr>
          <w:rFonts w:ascii="宋体" w:hint="eastAsia"/>
          <w:sz w:val="24"/>
        </w:rPr>
      </w:pPr>
    </w:p>
    <w:p>
      <w:pPr>
        <w:tabs>
          <w:tab w:val="left" w:pos="0"/>
        </w:tabs>
        <w:autoSpaceDN w:val="0"/>
        <w:spacing w:line="360" w:lineRule="auto"/>
        <w:rPr>
          <w:rFonts w:ascii="宋体" w:hint="eastAsia"/>
          <w:sz w:val="24"/>
        </w:rPr>
      </w:pPr>
      <w:r>
        <w:rPr>
          <w:rFonts w:ascii="宋体" w:hint="eastAsia"/>
          <w:sz w:val="24"/>
        </w:rPr>
        <w:t>（2）投标人为中小企业时，须提供《中小企业声明函》，格式见第六部分；监狱企业参加本次招标活动的，应当提供由省级以上监狱管理局、戒毒管理局(含新疆生产建设兵团)出具的属于监狱企业的证明文件；残疾人福利性单位须提供《残疾人福利性单位声明函》，格式见第六部分（加盖投标人电子签章）。</w:t>
      </w:r>
    </w:p>
    <w:p>
      <w:pPr>
        <w:tabs>
          <w:tab w:val="left" w:pos="0"/>
        </w:tabs>
        <w:autoSpaceDN w:val="0"/>
        <w:spacing w:line="360" w:lineRule="auto"/>
        <w:rPr>
          <w:rFonts w:ascii="宋体" w:hint="eastAsia"/>
          <w:sz w:val="24"/>
        </w:rPr>
      </w:pPr>
    </w:p>
    <w:p>
      <w:pPr>
        <w:tabs>
          <w:tab w:val="left" w:pos="0"/>
        </w:tabs>
        <w:autoSpaceDN w:val="0"/>
        <w:spacing w:line="360" w:lineRule="auto"/>
        <w:rPr>
          <w:rFonts w:ascii="宋体" w:hint="eastAsia"/>
          <w:sz w:val="24"/>
        </w:rPr>
      </w:pPr>
      <w:r>
        <w:rPr>
          <w:rFonts w:ascii="宋体" w:hint="eastAsia"/>
          <w:sz w:val="24"/>
        </w:rPr>
        <w:t>★（3）以合同分包形式参加本项目的大型企业，须提供《分包意向协议》，《分包意向协议》需明确分包给中小微企业的合同比例和金额以及分包部分的《中小企业声明函》，中小企业所占合同金额比例应达到30%以上(其中预留给小微企业的比例不低于60%)。 本项目主体、关键性工作不允许分包，包括：系统的总体设计。接受分包合同的中小微企业与分包企业之间不得存在直接控股、管理关系。</w:t>
      </w:r>
    </w:p>
    <w:p>
      <w:pPr>
        <w:tabs>
          <w:tab w:val="left" w:pos="0"/>
        </w:tabs>
        <w:autoSpaceDN w:val="0"/>
        <w:spacing w:line="360" w:lineRule="auto"/>
        <w:rPr>
          <w:rFonts w:ascii="宋体" w:hint="eastAsia"/>
          <w:sz w:val="24"/>
        </w:rPr>
      </w:pPr>
    </w:p>
    <w:p>
      <w:pPr>
        <w:tabs>
          <w:tab w:val="left" w:pos="0"/>
        </w:tabs>
        <w:autoSpaceDN w:val="0"/>
        <w:spacing w:line="360" w:lineRule="auto"/>
        <w:rPr>
          <w:rFonts w:ascii="宋体" w:hint="eastAsia"/>
          <w:sz w:val="24"/>
        </w:rPr>
      </w:pPr>
      <w:r>
        <w:rPr>
          <w:rFonts w:ascii="宋体" w:hint="eastAsia"/>
          <w:sz w:val="24"/>
        </w:rPr>
        <w:t>（4）投标人提供2022年7月1日至本项目招标公告发布之日止（以合同签订日期为准）同类开发服务项目业绩相关材料。（具体要求详见评审标准，加盖投标人电子签章）。</w:t>
      </w:r>
    </w:p>
    <w:p>
      <w:pPr>
        <w:tabs>
          <w:tab w:val="left" w:pos="0"/>
        </w:tabs>
        <w:autoSpaceDN w:val="0"/>
        <w:spacing w:line="360" w:lineRule="auto"/>
        <w:rPr>
          <w:rFonts w:ascii="宋体" w:hint="eastAsia"/>
          <w:sz w:val="24"/>
        </w:rPr>
      </w:pPr>
    </w:p>
    <w:p>
      <w:pPr>
        <w:tabs>
          <w:tab w:val="left" w:pos="0"/>
        </w:tabs>
        <w:autoSpaceDN w:val="0"/>
        <w:spacing w:line="360" w:lineRule="auto"/>
        <w:rPr>
          <w:rFonts w:ascii="宋体"/>
          <w:sz w:val="24"/>
        </w:rPr>
      </w:pPr>
      <w:r>
        <w:rPr>
          <w:rFonts w:ascii="宋体" w:hint="eastAsia"/>
          <w:sz w:val="24"/>
        </w:rPr>
        <w:t>（5）证明投标人满足投标人资格标准的其他必要资格证明文件（如有）（加盖投标人电子签章）。</w:t>
      </w:r>
      <w:bookmarkEnd w:id="34"/>
    </w:p>
    <w:p>
      <w:pPr>
        <w:tabs>
          <w:tab w:val="left" w:pos="0"/>
        </w:tabs>
        <w:autoSpaceDN w:val="0"/>
        <w:spacing w:line="360" w:lineRule="auto"/>
        <w:rPr>
          <w:rFonts w:ascii="宋体"/>
          <w:sz w:val="24"/>
        </w:rPr>
      </w:pPr>
    </w:p>
    <w:p>
      <w:pPr>
        <w:tabs>
          <w:tab w:val="left" w:pos="0"/>
        </w:tabs>
        <w:autoSpaceDN w:val="0"/>
        <w:spacing w:line="360" w:lineRule="auto"/>
        <w:rPr>
          <w:rFonts w:ascii="宋体" w:hint="eastAsia"/>
          <w:sz w:val="24"/>
        </w:rPr>
      </w:pPr>
      <w:r>
        <w:rPr>
          <w:rFonts w:ascii="宋体" w:hint="eastAsia"/>
          <w:b/>
          <w:bCs/>
          <w:sz w:val="24"/>
        </w:rPr>
        <w:t>（三）技术应答文件</w:t>
      </w:r>
    </w:p>
    <w:p>
      <w:pPr>
        <w:tabs>
          <w:tab w:val="left" w:pos="0"/>
        </w:tabs>
        <w:autoSpaceDN w:val="0"/>
        <w:spacing w:line="360" w:lineRule="auto"/>
        <w:rPr>
          <w:rFonts w:ascii="宋体" w:hint="eastAsia"/>
          <w:sz w:val="24"/>
        </w:rPr>
      </w:pPr>
      <w:bookmarkStart w:id="35" w:name="技术应答文件"/>
      <w:r>
        <w:rPr>
          <w:rFonts w:ascii="宋体" w:hint="eastAsia"/>
          <w:sz w:val="24"/>
        </w:rPr>
        <w:t>（1）★《技术偏离表》：须对本招标文件第三部分《项目需求书》中相关内容，按附件格式逐项应答，如有缺项进行相应扣分，格式见第六部分（加盖投标人电子签章）。</w:t>
      </w:r>
    </w:p>
    <w:p>
      <w:pPr>
        <w:tabs>
          <w:tab w:val="left" w:pos="0"/>
        </w:tabs>
        <w:autoSpaceDN w:val="0"/>
        <w:spacing w:line="360" w:lineRule="auto"/>
        <w:rPr>
          <w:rFonts w:ascii="宋体" w:hint="eastAsia"/>
          <w:sz w:val="24"/>
        </w:rPr>
      </w:pPr>
    </w:p>
    <w:p>
      <w:pPr>
        <w:tabs>
          <w:tab w:val="left" w:pos="0"/>
        </w:tabs>
        <w:autoSpaceDN w:val="0"/>
        <w:spacing w:line="360" w:lineRule="auto"/>
        <w:rPr>
          <w:rFonts w:ascii="宋体" w:hint="eastAsia"/>
          <w:sz w:val="24"/>
        </w:rPr>
      </w:pPr>
      <w:r>
        <w:rPr>
          <w:rFonts w:ascii="宋体" w:hint="eastAsia"/>
          <w:sz w:val="24"/>
        </w:rPr>
        <w:t>（2）投标人需提供需求分析方案、技术方案、实施管理方案，具体要求见第四部分评审标准要求（加盖投标人电子签章）。</w:t>
      </w:r>
    </w:p>
    <w:p>
      <w:pPr>
        <w:tabs>
          <w:tab w:val="left" w:pos="0"/>
        </w:tabs>
        <w:autoSpaceDN w:val="0"/>
        <w:spacing w:line="360" w:lineRule="auto"/>
        <w:rPr>
          <w:rFonts w:ascii="宋体" w:hint="eastAsia"/>
          <w:sz w:val="24"/>
        </w:rPr>
      </w:pPr>
    </w:p>
    <w:p>
      <w:pPr>
        <w:tabs>
          <w:tab w:val="left" w:pos="0"/>
        </w:tabs>
        <w:autoSpaceDN w:val="0"/>
        <w:spacing w:line="360" w:lineRule="auto"/>
        <w:rPr>
          <w:rFonts w:ascii="宋体"/>
          <w:sz w:val="24"/>
        </w:rPr>
      </w:pPr>
      <w:r>
        <w:rPr>
          <w:rFonts w:ascii="宋体" w:hint="eastAsia"/>
          <w:sz w:val="24"/>
        </w:rPr>
        <w:t>（3）投标人认为应该提供的其他证明材料（如有）（加盖投标人电子签章）。</w:t>
      </w:r>
      <w:bookmarkEnd w:id="35"/>
    </w:p>
    <w:p>
      <w:pPr>
        <w:tabs>
          <w:tab w:val="left" w:pos="0"/>
        </w:tabs>
        <w:autoSpaceDN w:val="0"/>
        <w:spacing w:line="360" w:lineRule="auto"/>
        <w:rPr>
          <w:rFonts w:ascii="宋体"/>
          <w:sz w:val="24"/>
        </w:rPr>
      </w:pPr>
    </w:p>
    <w:p>
      <w:pPr>
        <w:tabs>
          <w:tab w:val="left" w:pos="0"/>
        </w:tabs>
        <w:autoSpaceDN w:val="0"/>
        <w:spacing w:line="360" w:lineRule="auto"/>
        <w:rPr>
          <w:rFonts w:ascii="宋体" w:hint="eastAsia"/>
          <w:sz w:val="24"/>
        </w:rPr>
      </w:pPr>
      <w:r>
        <w:rPr>
          <w:rFonts w:ascii="宋体" w:hint="eastAsia"/>
          <w:b/>
          <w:bCs/>
          <w:sz w:val="24"/>
        </w:rPr>
        <w:t>（四）服务应答文件</w:t>
      </w:r>
    </w:p>
    <w:p>
      <w:pPr>
        <w:tabs>
          <w:tab w:val="left" w:pos="0"/>
        </w:tabs>
        <w:autoSpaceDN w:val="0"/>
        <w:spacing w:line="360" w:lineRule="auto"/>
        <w:rPr>
          <w:rFonts w:ascii="宋体" w:hint="eastAsia"/>
          <w:sz w:val="24"/>
        </w:rPr>
      </w:pPr>
      <w:bookmarkStart w:id="36" w:name="服务应答文件"/>
      <w:r>
        <w:rPr>
          <w:rFonts w:ascii="宋体" w:hint="eastAsia"/>
          <w:kern w:val="2"/>
          <w:sz w:val="24"/>
        </w:rPr>
        <w:t>（1）投标人需提供运维服务方案，具体要求见第四部分评审标准要求（加盖投标人电子签章）。</w:t>
      </w:r>
    </w:p>
    <w:p>
      <w:pPr>
        <w:tabs>
          <w:tab w:val="left" w:pos="0"/>
        </w:tabs>
        <w:autoSpaceDN w:val="0"/>
        <w:spacing w:line="360" w:lineRule="auto"/>
        <w:rPr>
          <w:rFonts w:ascii="宋体" w:hint="eastAsia"/>
          <w:kern w:val="2"/>
          <w:sz w:val="24"/>
        </w:rPr>
      </w:pPr>
    </w:p>
    <w:p>
      <w:pPr>
        <w:tabs>
          <w:tab w:val="left" w:pos="0"/>
        </w:tabs>
        <w:autoSpaceDN w:val="0"/>
        <w:spacing w:line="360" w:lineRule="auto"/>
        <w:rPr>
          <w:rFonts w:ascii="宋体" w:hint="eastAsia"/>
          <w:kern w:val="2"/>
          <w:sz w:val="24"/>
        </w:rPr>
      </w:pPr>
      <w:r>
        <w:rPr>
          <w:rFonts w:ascii="宋体" w:hint="eastAsia"/>
          <w:kern w:val="2"/>
          <w:sz w:val="24"/>
        </w:rPr>
        <w:t>（2）投标人按项目需求书提供团队服务人员名单（包括项目履历、在本项目担任的角色等）、提供投标截止前6个月内任意一个月的社保证明材料或劳动合同</w:t>
      </w:r>
      <w:r>
        <w:rPr>
          <w:rFonts w:ascii="宋体"/>
          <w:kern w:val="2"/>
          <w:sz w:val="24"/>
        </w:rPr>
        <w:t>或劳务合同或技术服务合同</w:t>
      </w:r>
      <w:r>
        <w:rPr>
          <w:rFonts w:ascii="宋体" w:hint="eastAsia"/>
          <w:kern w:val="2"/>
          <w:sz w:val="24"/>
        </w:rPr>
        <w:t>等证明材料（未提供的不予认定），格式见第六部分（加盖投标人电子签章）。</w:t>
      </w:r>
    </w:p>
    <w:p>
      <w:pPr>
        <w:tabs>
          <w:tab w:val="left" w:pos="0"/>
        </w:tabs>
        <w:autoSpaceDN w:val="0"/>
        <w:spacing w:line="360" w:lineRule="auto"/>
        <w:rPr>
          <w:rFonts w:ascii="宋体" w:hint="eastAsia"/>
          <w:kern w:val="2"/>
          <w:sz w:val="24"/>
        </w:rPr>
      </w:pPr>
    </w:p>
    <w:p>
      <w:pPr>
        <w:tabs>
          <w:tab w:val="left" w:pos="0"/>
        </w:tabs>
        <w:autoSpaceDN w:val="0"/>
        <w:spacing w:line="360" w:lineRule="auto"/>
        <w:rPr>
          <w:rFonts w:ascii="宋体"/>
          <w:kern w:val="2"/>
          <w:sz w:val="24"/>
        </w:rPr>
      </w:pPr>
      <w:r>
        <w:rPr>
          <w:rFonts w:ascii="宋体" w:hint="eastAsia"/>
          <w:kern w:val="2"/>
          <w:sz w:val="24"/>
        </w:rPr>
        <w:t>（3）投标人认为应该提供的其他证明材料（如有）（加盖投标人电子签章）。</w:t>
      </w:r>
      <w:bookmarkEnd w:id="36"/>
    </w:p>
    <w:p>
      <w:pPr>
        <w:tabs>
          <w:tab w:val="left" w:pos="0"/>
        </w:tabs>
        <w:autoSpaceDN w:val="0"/>
        <w:spacing w:line="360" w:lineRule="auto"/>
        <w:rPr>
          <w:rFonts w:ascii="宋体"/>
          <w:kern w:val="2"/>
          <w:sz w:val="24"/>
        </w:rPr>
      </w:pPr>
    </w:p>
    <w:p>
      <w:pPr>
        <w:tabs>
          <w:tab w:val="left" w:pos="0"/>
        </w:tabs>
        <w:autoSpaceDN w:val="0"/>
        <w:spacing w:line="360" w:lineRule="auto"/>
        <w:rPr>
          <w:rFonts w:ascii="宋体" w:hint="eastAsia"/>
          <w:kern w:val="2"/>
          <w:sz w:val="24"/>
        </w:rPr>
      </w:pPr>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sz w:val="24"/>
        </w:rPr>
      </w:pPr>
      <w:r>
        <w:rPr>
          <w:rFonts w:ascii="宋体" w:hint="eastAsia"/>
          <w:b/>
          <w:sz w:val="24"/>
        </w:rPr>
        <w:t>（2）上述文件中，所有的相关材料须在每页及落款处加盖电子签章，任何一项签章不完整都会导致无效投标。</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hint="eastAsia"/>
          <w:sz w:val="24"/>
        </w:rPr>
      </w:pPr>
      <w:r>
        <w:rPr>
          <w:rFonts w:ascii="宋体" w:cs="微软雅黑" w:hint="eastAsia"/>
          <w:sz w:val="24"/>
          <w:szCs w:val="21"/>
          <w:lang w:bidi="ar-SA"/>
        </w:rPr>
        <w:t>16.2投标人须登陆中国海关政府采购网，下载</w:t>
      </w:r>
      <w:r>
        <w:rPr>
          <w:rFonts w:ascii="宋体" w:cs="微软雅黑" w:hint="eastAsia"/>
          <w:color w:val="C00000"/>
          <w:sz w:val="24"/>
          <w:szCs w:val="21"/>
          <w:lang w:bidi="ar-SA"/>
        </w:rPr>
        <w:t>海关智慧政采综合管理平台</w:t>
      </w:r>
      <w:r>
        <w:rPr>
          <w:rFonts w:ascii="宋体" w:cs="微软雅黑" w:hint="eastAsia"/>
          <w:sz w:val="24"/>
          <w:szCs w:val="21"/>
          <w:lang w:bidi="ar-SA"/>
        </w:rPr>
        <w:t>的投标工具，制作并上传电子投标文件，文件上传成功后，将获得投标系统回执。</w:t>
      </w: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19.开标</w:t>
      </w:r>
    </w:p>
    <w:p>
      <w:pPr>
        <w:autoSpaceDN w:val="0"/>
        <w:spacing w:line="360" w:lineRule="auto"/>
        <w:ind w:left="480" w:hanging="480" w:hangingChars="200"/>
        <w:rPr>
          <w:rFonts w:ascii="宋体" w:hint="eastAsia"/>
          <w:sz w:val="24"/>
        </w:rPr>
      </w:pPr>
      <w:r>
        <w:rPr>
          <w:rFonts w:ascii="宋体" w:hint="eastAsia"/>
          <w:sz w:val="24"/>
        </w:rPr>
        <w:t>19.1开标时间和方式见招标公告。</w:t>
      </w:r>
    </w:p>
    <w:p>
      <w:pPr>
        <w:autoSpaceDN w:val="0"/>
        <w:spacing w:line="360" w:lineRule="auto"/>
        <w:ind w:left="1"/>
        <w:rPr>
          <w:rFonts w:ascii="宋体" w:hint="eastAsia"/>
          <w:sz w:val="24"/>
        </w:rPr>
      </w:pPr>
      <w:r>
        <w:rPr>
          <w:rFonts w:ascii="宋体" w:hint="eastAsia"/>
          <w:sz w:val="24"/>
        </w:rPr>
        <w:t>19.2投标人不足3家，不进入解密程序。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19.3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pStyle w:val="100"/>
        <w:autoSpaceDN w:val="0"/>
        <w:spacing w:line="360" w:lineRule="auto"/>
        <w:ind w:left="1"/>
        <w:rPr>
          <w:rFonts w:eastAsia="宋体"/>
          <w:sz w:val="24"/>
          <w:lang w:eastAsia="zh-CN"/>
        </w:rPr>
      </w:pPr>
      <w:r>
        <w:rPr>
          <w:rFonts w:ascii="宋体" w:hint="eastAsia"/>
          <w:sz w:val="24"/>
        </w:rPr>
        <w:t>19.4</w:t>
      </w:r>
      <w:r>
        <w:rPr>
          <w:rFonts w:hint="eastAsia"/>
        </w:rPr>
        <w:t xml:space="preserve"> </w:t>
      </w:r>
      <w:r>
        <w:rPr>
          <w:rFonts w:ascii="宋体" w:hint="eastAsia"/>
          <w:sz w:val="24"/>
          <w:lang w:eastAsia="zh-CN"/>
        </w:rPr>
        <w:t>投标人投标文件解密失败的，按以下程序进行处理：1.</w:t>
      </w:r>
      <w:r>
        <w:rPr>
          <w:rFonts w:eastAsia="宋体" w:hint="eastAsia"/>
          <w:sz w:val="24"/>
          <w:lang w:eastAsia="zh-CN"/>
        </w:rPr>
        <w:t>因投标人</w:t>
      </w:r>
      <w:r>
        <w:rPr>
          <w:rFonts w:eastAsia="宋体"/>
          <w:sz w:val="24"/>
          <w:lang w:eastAsia="zh-CN"/>
        </w:rPr>
        <w:t>自身</w:t>
      </w:r>
      <w:r>
        <w:rPr>
          <w:rFonts w:eastAsia="宋体" w:hint="eastAsia"/>
          <w:sz w:val="24"/>
          <w:lang w:eastAsia="zh-CN"/>
        </w:rPr>
        <w:t>原因造成投标文件解密</w:t>
      </w:r>
      <w:r>
        <w:rPr>
          <w:rFonts w:eastAsia="宋体"/>
          <w:sz w:val="24"/>
          <w:lang w:eastAsia="zh-CN"/>
        </w:rPr>
        <w:t>失败</w:t>
      </w:r>
      <w:r>
        <w:rPr>
          <w:rFonts w:eastAsia="宋体" w:hint="eastAsia"/>
          <w:sz w:val="24"/>
          <w:lang w:eastAsia="zh-CN"/>
        </w:rPr>
        <w:t>的，视其为投标无效；</w:t>
      </w:r>
      <w:r>
        <w:rPr>
          <w:rFonts w:eastAsia="宋体"/>
          <w:sz w:val="24"/>
          <w:lang w:eastAsia="zh-CN"/>
        </w:rPr>
        <w:t>2.</w:t>
      </w:r>
      <w:r>
        <w:rPr>
          <w:rFonts w:eastAsia="宋体" w:hint="eastAsia"/>
          <w:sz w:val="24"/>
          <w:lang w:eastAsia="zh-CN"/>
        </w:rPr>
        <w:t>因</w:t>
      </w:r>
      <w:r>
        <w:rPr>
          <w:rFonts w:eastAsia="宋体"/>
          <w:sz w:val="24"/>
          <w:lang w:eastAsia="zh-CN"/>
        </w:rPr>
        <w:t>投标系统</w:t>
      </w:r>
      <w:r>
        <w:rPr>
          <w:rFonts w:eastAsia="宋体" w:hint="eastAsia"/>
          <w:sz w:val="24"/>
          <w:lang w:eastAsia="zh-CN"/>
        </w:rPr>
        <w:t>原因造成投标文件解密</w:t>
      </w:r>
      <w:r>
        <w:rPr>
          <w:rFonts w:eastAsia="宋体"/>
          <w:sz w:val="24"/>
          <w:lang w:eastAsia="zh-CN"/>
        </w:rPr>
        <w:t>失败</w:t>
      </w:r>
      <w:r>
        <w:rPr>
          <w:rFonts w:eastAsia="宋体" w:hint="eastAsia"/>
          <w:sz w:val="24"/>
          <w:lang w:eastAsia="zh-CN"/>
        </w:rPr>
        <w:t>的，</w:t>
      </w:r>
      <w:r>
        <w:rPr>
          <w:rFonts w:eastAsia="宋体"/>
          <w:sz w:val="24"/>
          <w:lang w:eastAsia="zh-CN"/>
        </w:rPr>
        <w:t>投标人须</w:t>
      </w:r>
      <w:r>
        <w:rPr>
          <w:rFonts w:eastAsia="宋体" w:hint="eastAsia"/>
          <w:sz w:val="24"/>
          <w:lang w:eastAsia="zh-CN"/>
        </w:rPr>
        <w:t>在接到采购</w:t>
      </w:r>
      <w:r>
        <w:rPr>
          <w:rFonts w:eastAsia="宋体"/>
          <w:sz w:val="24"/>
          <w:lang w:eastAsia="zh-CN"/>
        </w:rPr>
        <w:t>机构</w:t>
      </w:r>
      <w:r>
        <w:rPr>
          <w:rFonts w:eastAsia="宋体" w:hint="eastAsia"/>
          <w:sz w:val="24"/>
          <w:lang w:eastAsia="zh-CN"/>
        </w:rPr>
        <w:t>通知后</w:t>
      </w:r>
      <w:r>
        <w:rPr>
          <w:rFonts w:eastAsia="宋体"/>
          <w:sz w:val="24"/>
          <w:lang w:eastAsia="zh-CN"/>
        </w:rPr>
        <w:t>30</w:t>
      </w:r>
      <w:r>
        <w:rPr>
          <w:rFonts w:eastAsia="宋体" w:hint="eastAsia"/>
          <w:sz w:val="24"/>
          <w:lang w:eastAsia="zh-CN"/>
        </w:rPr>
        <w:t>分钟内，登陆投标系统，在“我要投标”找到该项目并点击“导出投标文件”，选择导出方式为备份导出，然后将导出的文件压缩包发送至customscgzx@163.com</w:t>
      </w:r>
      <w:r>
        <w:rPr>
          <w:rFonts w:eastAsia="宋体"/>
          <w:sz w:val="24"/>
          <w:lang w:eastAsia="zh-CN"/>
        </w:rPr>
        <w:t>，</w:t>
      </w:r>
      <w:r>
        <w:rPr>
          <w:rFonts w:eastAsia="宋体" w:hint="eastAsia"/>
          <w:sz w:val="24"/>
          <w:lang w:eastAsia="zh-CN"/>
        </w:rPr>
        <w:t>若超出限定时间</w:t>
      </w:r>
      <w:r>
        <w:rPr>
          <w:rFonts w:eastAsia="宋体"/>
          <w:sz w:val="24"/>
          <w:lang w:eastAsia="zh-CN"/>
        </w:rPr>
        <w:t>未发送</w:t>
      </w:r>
      <w:r>
        <w:rPr>
          <w:rFonts w:eastAsia="宋体" w:hint="eastAsia"/>
          <w:sz w:val="24"/>
          <w:lang w:eastAsia="zh-CN"/>
        </w:rPr>
        <w:t>即认定为投标无效。</w:t>
      </w:r>
    </w:p>
    <w:p>
      <w:pPr>
        <w:autoSpaceDN w:val="0"/>
        <w:spacing w:line="360" w:lineRule="auto"/>
        <w:ind w:left="1"/>
        <w:rPr>
          <w:rFonts w:ascii="宋体" w:hint="eastAsia"/>
          <w:sz w:val="24"/>
        </w:rPr>
      </w:pPr>
      <w:r>
        <w:rPr>
          <w:rFonts w:ascii="宋体" w:hint="eastAsia"/>
          <w:sz w:val="24"/>
        </w:rPr>
        <w:t>19.5开标时，开标一览表中大写金额和小写金额不一致的，以大写金额为准，投标文件其他报价出现不一致的，按政府采购规定进行修正，修正后的报价经投标人确认后产生约束力。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20.投标人资格审查</w:t>
      </w:r>
    </w:p>
    <w:p>
      <w:pPr>
        <w:autoSpaceDN w:val="0"/>
        <w:spacing w:line="360" w:lineRule="auto"/>
        <w:ind w:left="1"/>
        <w:rPr>
          <w:rFonts w:ascii="宋体" w:hint="eastAsia"/>
          <w:sz w:val="24"/>
        </w:rPr>
      </w:pPr>
      <w:r>
        <w:rPr>
          <w:rFonts w:ascii="宋体" w:hint="eastAsia"/>
          <w:sz w:val="24"/>
        </w:rPr>
        <w:t>20.1开标结束后，采购机构依据招标文件要求组织采购人代表及其他相关人员对投标人的资格条件进行审查。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20.2对投标人的资格审查，是对照投标文件资格审查材料对投标人的资格进行审查。合格投标人不足3家的，不进入评标程序。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21.评标委员会</w:t>
      </w:r>
    </w:p>
    <w:p>
      <w:pPr>
        <w:autoSpaceDN w:val="0"/>
        <w:spacing w:line="360" w:lineRule="auto"/>
        <w:ind w:left="1"/>
        <w:rPr>
          <w:rFonts w:ascii="宋体" w:hint="eastAsia"/>
          <w:sz w:val="24"/>
        </w:rPr>
      </w:pPr>
      <w:r>
        <w:rPr>
          <w:rFonts w:ascii="宋体" w:hint="eastAsia"/>
          <w:sz w:val="24"/>
        </w:rPr>
        <w:t>21.1采购机构根据有关法律法规，由采购人代表和财政部专家库中随机抽取的相关专家组成评标委员会，负责具体评标事务。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21.2评标委员会以招标文件为依据，对投标人的投标文件进行审查、澄清、评估和比较，并做出评审意见，不寻求投标文件及符合规定的澄清文件以外的其他证据。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22.投标文件的符合性审查与澄清</w:t>
      </w:r>
    </w:p>
    <w:p>
      <w:pPr>
        <w:autoSpaceDN w:val="0"/>
        <w:spacing w:line="360" w:lineRule="auto"/>
        <w:ind w:left="1"/>
        <w:rPr>
          <w:rFonts w:ascii="宋体" w:hint="eastAsia"/>
          <w:sz w:val="24"/>
        </w:rPr>
      </w:pPr>
      <w:r>
        <w:rPr>
          <w:rFonts w:ascii="宋体" w:hint="eastAsia"/>
          <w:sz w:val="24"/>
        </w:rPr>
        <w:t>22.1投标文件符合性检查。评标委员会依据招标文件，对投标文件的有效性、完整性以及对招标文件中所有标明“★”号条款的响应程度进行逐项审查，以确定投标人是否对招标文件的实质性要求做出响应。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22.2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22.3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23.投标偏离与非实质性响应</w:t>
      </w:r>
    </w:p>
    <w:p>
      <w:pPr>
        <w:autoSpaceDN w:val="0"/>
        <w:spacing w:line="360" w:lineRule="auto"/>
        <w:ind w:left="1"/>
        <w:rPr>
          <w:rFonts w:ascii="宋体" w:hint="eastAsia"/>
          <w:sz w:val="24"/>
        </w:rPr>
      </w:pPr>
      <w:r>
        <w:rPr>
          <w:rFonts w:ascii="宋体" w:hint="eastAsia"/>
          <w:sz w:val="24"/>
        </w:rPr>
        <w:t>23.1对于投标文件中不构成实质性偏离的不正规、不一致或不规则，评标委员会可以接受。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23.2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23.3投标文件存在下列情形之一的，其投标无效，投标人不得通过补充、澄清、修正或撤销等形式使其投标成为有效投标：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24.比较与评价(投标文件的详细评审)</w:t>
      </w:r>
    </w:p>
    <w:p>
      <w:pPr>
        <w:autoSpaceDN w:val="0"/>
        <w:spacing w:line="360" w:lineRule="auto"/>
        <w:ind w:left="1"/>
        <w:rPr>
          <w:rFonts w:ascii="宋体" w:hint="eastAsia"/>
          <w:sz w:val="24"/>
        </w:rPr>
      </w:pPr>
      <w:r>
        <w:rPr>
          <w:rFonts w:ascii="宋体" w:hint="eastAsia"/>
          <w:sz w:val="24"/>
        </w:rPr>
        <w:t>24.1经符合性审查合格的投标文件，评标委员会将根据招标文件规定的评审标准和方法，对其商务、技术、服务和报价等作进一步的比较和评价。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24.2评标方法：本项目将按包进行评审，采用“综合评分法”，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hint="eastAsia"/>
          <w:sz w:val="24"/>
        </w:rPr>
      </w:pPr>
      <w:r>
        <w:rPr>
          <w:rFonts w:ascii="宋体" w:hint="eastAsia"/>
          <w:sz w:val="24"/>
        </w:rPr>
        <w:t>24.3参加投标的供应商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25.中标候选人的推荐原则</w:t>
      </w:r>
    </w:p>
    <w:p>
      <w:pPr>
        <w:autoSpaceDN w:val="0"/>
        <w:spacing w:line="360" w:lineRule="auto"/>
        <w:ind w:left="1"/>
        <w:rPr>
          <w:rFonts w:ascii="宋体" w:hint="eastAsia"/>
          <w:sz w:val="24"/>
        </w:rPr>
      </w:pPr>
      <w:r>
        <w:rPr>
          <w:rFonts w:ascii="宋体" w:hint="eastAsia"/>
          <w:sz w:val="24"/>
        </w:rPr>
        <w:t>25.1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25.2前附表中另有规定中标候选人推荐原则的，以前附表规定为准。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25.3评标委员会将根据评标排序，依次推荐前三名投标人为中标候选人。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25.4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26.废标</w:t>
      </w:r>
    </w:p>
    <w:p>
      <w:pPr>
        <w:autoSpaceDN w:val="0"/>
        <w:spacing w:line="360" w:lineRule="auto"/>
        <w:ind w:left="1"/>
        <w:rPr>
          <w:rFonts w:ascii="宋体" w:hint="eastAsia"/>
          <w:sz w:val="24"/>
        </w:rPr>
      </w:pPr>
      <w:r>
        <w:rPr>
          <w:rFonts w:ascii="宋体" w:hint="eastAsia"/>
          <w:sz w:val="24"/>
        </w:rPr>
        <w:t>26.1出现下列情况之一时，采购机构或评标委员会有权决定废标，并将理由通知所有投标人：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27.串标  </w:t>
      </w:r>
    </w:p>
    <w:p>
      <w:pPr>
        <w:autoSpaceDN w:val="0"/>
        <w:spacing w:line="360" w:lineRule="auto"/>
        <w:ind w:left="1"/>
        <w:rPr>
          <w:rFonts w:ascii="宋体" w:hint="eastAsia"/>
          <w:sz w:val="24"/>
        </w:rPr>
      </w:pPr>
      <w:r>
        <w:rPr>
          <w:rFonts w:ascii="宋体" w:hint="eastAsia"/>
          <w:sz w:val="24"/>
        </w:rPr>
        <w:t>27.1投标人有《政府采购法实施条例》第七十四条规定情形之一的，属于恶意串通，其投标无效，并按有关规定追究法律责任。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27.2投标人有下列情形之一的，视为串通投标，其投标无效。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28.定标准则</w:t>
      </w:r>
    </w:p>
    <w:p>
      <w:pPr>
        <w:autoSpaceDN w:val="0"/>
        <w:spacing w:line="360" w:lineRule="auto"/>
        <w:ind w:left="1"/>
        <w:rPr>
          <w:rFonts w:ascii="宋体" w:hint="eastAsia"/>
          <w:sz w:val="24"/>
        </w:rPr>
      </w:pPr>
      <w:r>
        <w:rPr>
          <w:rFonts w:ascii="宋体" w:hint="eastAsia"/>
          <w:sz w:val="24"/>
        </w:rPr>
        <w:t>28.1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28.2采购机构不承诺报价最低的投标人为中标供应商。</w:t>
      </w:r>
    </w:p>
    <w:p>
      <w:pPr>
        <w:autoSpaceDN w:val="0"/>
        <w:spacing w:line="360" w:lineRule="auto"/>
        <w:ind w:left="1"/>
        <w:rPr>
          <w:rFonts w:ascii="宋体" w:hint="eastAsia"/>
          <w:sz w:val="24"/>
        </w:rPr>
      </w:pPr>
      <w:r>
        <w:rPr>
          <w:rFonts w:ascii="宋体" w:hint="eastAsia"/>
          <w:sz w:val="24"/>
        </w:rPr>
        <w:t>28.3采购机构有权组织评标委员会对拟确定的中标供应商所提供的证明材料进行核实，如发现不符，将按提供虚假材料行为处罚，并按第28.1条重新确定中标供应商。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29.1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29.2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29.3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29.4中标通知书是合同的组成部分。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30.接受和拒绝任何或所有投标的权力</w:t>
      </w:r>
    </w:p>
    <w:p>
      <w:pPr>
        <w:autoSpaceDN w:val="0"/>
        <w:spacing w:line="360" w:lineRule="auto"/>
        <w:ind w:left="1"/>
        <w:rPr>
          <w:rFonts w:ascii="宋体" w:hint="eastAsia"/>
          <w:sz w:val="24"/>
        </w:rPr>
      </w:pPr>
      <w:r>
        <w:rPr>
          <w:rFonts w:ascii="宋体" w:hint="eastAsia"/>
          <w:sz w:val="24"/>
        </w:rPr>
        <w:t>30.1为维护国家和社会公共利益，采购人保留在授标之前任何时候接受或拒绝任何投标的权力，且对受影响的投标人不承担任何责任。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31.签订合同</w:t>
      </w:r>
    </w:p>
    <w:p>
      <w:pPr>
        <w:autoSpaceDN w:val="0"/>
        <w:spacing w:line="360" w:lineRule="auto"/>
        <w:ind w:left="1"/>
        <w:rPr>
          <w:rFonts w:ascii="宋体" w:hint="eastAsia"/>
          <w:sz w:val="24"/>
        </w:rPr>
      </w:pPr>
      <w:r>
        <w:rPr>
          <w:rFonts w:ascii="宋体" w:hint="eastAsia"/>
          <w:sz w:val="24"/>
        </w:rPr>
        <w:t>31.1采购机构应当在中标通知书发出之日起三十日内，与持有《中标通知书》的中标供应商签订框架协议或组织采购人签订采购合同。中标供应商无正当理由拒绝签订框架协议或合同的，将承担相应的法律责任。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31.2中标通知书、中标供应商的投标文件及双方确认的澄清文件等，均为有法律约束力的经济合同组成的一部分。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31.3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32.采购人或采购机构追加采购数量的权利</w:t>
      </w:r>
    </w:p>
    <w:p>
      <w:pPr>
        <w:autoSpaceDN w:val="0"/>
        <w:spacing w:line="360" w:lineRule="auto"/>
        <w:ind w:left="1"/>
        <w:rPr>
          <w:rFonts w:ascii="宋体" w:hint="eastAsia"/>
          <w:sz w:val="24"/>
        </w:rPr>
      </w:pPr>
      <w:r>
        <w:rPr>
          <w:rFonts w:ascii="宋体" w:hint="eastAsia"/>
          <w:sz w:val="24"/>
        </w:rPr>
        <w:t>32.1在合同履行中，采购人或采购机构需追加与合同标的相同货物或服务的，在不改变合同其他条款的前提下，有权与中标供应商协商签订补充合同，但所有补充合同的采购金额不得超过原合同采购金额10%。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33.履约保证金</w:t>
      </w:r>
    </w:p>
    <w:p>
      <w:pPr>
        <w:autoSpaceDN w:val="0"/>
        <w:spacing w:line="360" w:lineRule="auto"/>
        <w:ind w:left="1"/>
        <w:rPr>
          <w:rFonts w:ascii="宋体" w:hint="eastAsia"/>
          <w:sz w:val="24"/>
          <w:highlight w:val="yellow"/>
        </w:rPr>
      </w:pPr>
      <w:r>
        <w:rPr>
          <w:rFonts w:ascii="宋体" w:hint="eastAsia"/>
          <w:sz w:val="24"/>
        </w:rPr>
        <w:t xml:space="preserve">33.1本项目的中标供应商须按招标文件中规定的履约保证金形式向采购人提交履约保证金。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33.2履约保证金的提交时间、金额、形式及有效期详见合同文本。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34.重新授予合同</w:t>
      </w:r>
    </w:p>
    <w:p>
      <w:pPr>
        <w:autoSpaceDN w:val="0"/>
        <w:spacing w:line="360" w:lineRule="auto"/>
        <w:ind w:left="1"/>
        <w:rPr>
          <w:rFonts w:ascii="宋体" w:hint="eastAsia"/>
          <w:sz w:val="24"/>
        </w:rPr>
      </w:pPr>
      <w:r>
        <w:rPr>
          <w:rFonts w:ascii="宋体" w:hint="eastAsia"/>
          <w:sz w:val="24"/>
        </w:rPr>
        <w:t>34.1如果中标供应商没有按照上述第31.1条规定执行，采购机构有权取消该中标决定，采购人可以按照评标委员会推荐的中标候选人名单排序，将合同授予下一中标候选人或重新组织招标确定中标供应商。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35.质疑</w:t>
      </w:r>
    </w:p>
    <w:p>
      <w:pPr>
        <w:autoSpaceDN w:val="0"/>
        <w:spacing w:line="360" w:lineRule="auto"/>
        <w:rPr>
          <w:rFonts w:ascii="宋体" w:eastAsia="宋体" w:cs="微软雅黑" w:hint="eastAsia"/>
          <w:color w:val="auto"/>
          <w:sz w:val="24"/>
          <w:szCs w:val="24"/>
          <w:lang w:bidi="ar-SA"/>
        </w:rPr>
      </w:pPr>
      <w:r>
        <w:rPr>
          <w:rFonts w:ascii="宋体" w:hint="eastAsia"/>
          <w:sz w:val="24"/>
        </w:rPr>
        <w:t>35.1投标人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hint="eastAsia"/>
          <w:snapToGrid/>
          <w:color w:val="auto"/>
          <w:sz w:val="24"/>
          <w:szCs w:val="24"/>
          <w:vertAlign w:val="baseline"/>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35.2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5</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highlight w:val="none"/>
          <w:lang w:bidi="ar-SA"/>
        </w:rPr>
        <w:t>35.4</w:t>
      </w:r>
      <w:r>
        <w:rPr>
          <w:rFonts w:ascii="宋体" w:eastAsia="宋体" w:cs="微软雅黑" w:hint="eastAsia"/>
          <w:bCs/>
          <w:color w:val="auto"/>
          <w:sz w:val="24"/>
          <w:szCs w:val="24"/>
          <w:lang w:bidi="ar-SA"/>
        </w:rPr>
        <w:t>质疑供应商通过海关智慧政采综合管理平台质疑处理模块等书面形式进行质疑提交并接收质疑处理结果。质疑受理电话详见第一部分招标公告。</w:t>
      </w:r>
    </w:p>
    <w:p>
      <w:pPr>
        <w:pStyle w:val="83"/>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5</w:t>
      </w:r>
      <w:r>
        <w:rPr>
          <w:rFonts w:ascii="宋体" w:eastAsia="宋体" w:cs="微软雅黑" w:hint="eastAsia"/>
          <w:bCs/>
          <w:color w:val="auto"/>
          <w:kern w:val="2"/>
          <w:sz w:val="24"/>
          <w:szCs w:val="24"/>
          <w:lang w:bidi="ar-SA"/>
        </w:rPr>
        <w:t>.5采购人、采购机构应当在收到质疑函后7个工作日内作出答复，并通过海关智慧政采综合管理平台等书面形式通知质疑供应商和其他相关当事人。</w:t>
      </w:r>
    </w:p>
    <w:p>
      <w:pPr>
        <w:pStyle w:val="83"/>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5</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36.投诉</w:t>
      </w:r>
    </w:p>
    <w:p>
      <w:pPr>
        <w:pStyle w:val="83"/>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83"/>
        <w:spacing w:line="440" w:lineRule="exact"/>
        <w:ind w:firstLine="120" w:firstLineChars="50"/>
        <w:jc w:val="center"/>
        <w:rPr>
          <w:rFonts w:hint="eastAsia"/>
          <w:lang w:val="en-US" w:eastAsia="zh-CN"/>
        </w:rPr>
      </w:pPr>
      <w:r>
        <w:rPr>
          <w:rFonts w:ascii="宋体" w:cs="微软雅黑" w:hint="eastAsia"/>
          <w:bCs/>
          <w:color w:val="auto"/>
          <w:kern w:val="2"/>
          <w:szCs w:val="24"/>
          <w:highlight w:val="yellow"/>
          <w:lang w:bidi="ar-SA"/>
        </w:rPr>
        <w:br w:type="page"/>
      </w:r>
      <w:bookmarkStart w:id="37" w:name="_Toc65406665"/>
      <w:r>
        <w:rPr>
          <w:rFonts w:hint="eastAsia"/>
          <w:b/>
          <w:bCs/>
          <w:color w:val="000000"/>
          <w:sz w:val="28"/>
          <w:szCs w:val="28"/>
          <w:lang w:val="en-US" w:eastAsia="zh-CN"/>
        </w:rPr>
        <w:t>第三部分  项目需求书</w:t>
      </w:r>
      <w:bookmarkEnd w:id="37"/>
    </w:p>
    <w:p>
      <w:pPr>
        <w:rPr>
          <w:rFonts w:ascii="宋体" w:eastAsia="宋体" w:hint="eastAsia"/>
        </w:rPr>
      </w:pPr>
      <w:bookmarkStart w:id="38" w:name="插入_采购需求书"/>
    </w:p>
    <w:p>
      <w:pPr>
        <w:rPr>
          <w:rFonts w:ascii="宋体" w:eastAsia="宋体" w:hint="eastAsia"/>
        </w:rPr>
      </w:pPr>
      <w:r>
        <w:rPr>
          <w:rFonts w:ascii="宋体" w:eastAsia="宋体" w:hint="eastAsia"/>
        </w:rPr>
        <w:t>说明：未经采购人同意，投标人不得向与此项目无关的任何第三方透露招标文件技术内容部分。注：加 “▲”标记表示为重要指标项，如不满足将影响评分。加 “★”标记表示为必须满足条款，否则做为无效投标处理。</w:t>
      </w:r>
    </w:p>
    <w:p>
      <w:pPr>
        <w:rPr>
          <w:rFonts w:ascii="宋体" w:eastAsia="宋体" w:cs="微软雅黑"/>
          <w:b/>
          <w:bCs/>
        </w:rPr>
      </w:pPr>
      <w:r>
        <w:rPr>
          <w:rFonts w:ascii="宋体" w:eastAsia="宋体" w:cs="微软雅黑" w:hint="eastAsia"/>
          <w:b/>
          <w:bCs/>
        </w:rPr>
        <w:t>提交投标文件时，须注明需提供证明材料或承诺函等材料项所在位置（页码）。</w:t>
      </w:r>
    </w:p>
    <w:p>
      <w:pPr>
        <w:rPr>
          <w:rFonts w:ascii="宋体" w:eastAsia="宋体" w:cs="微软雅黑"/>
          <w:b/>
          <w:bCs/>
        </w:rPr>
      </w:pPr>
    </w:p>
    <w:p>
      <w:pPr>
        <w:rPr>
          <w:rFonts w:ascii="宋体" w:eastAsia="宋体" w:cs="Times New Roman" w:hint="eastAsia"/>
          <w:b/>
          <w:bCs/>
        </w:rPr>
      </w:pPr>
    </w:p>
    <w:p>
      <w:pPr>
        <w:pStyle w:val="Heading2"/>
        <w:numPr>
          <w:ilvl w:val="0"/>
          <w:numId w:val="2"/>
        </w:numPr>
        <w:rPr>
          <w:rFonts w:ascii="宋体" w:eastAsia="宋体" w:hint="eastAsia"/>
        </w:rPr>
      </w:pPr>
      <w:bookmarkStart w:id="39" w:name="采购政策落实"/>
      <w:r>
        <w:rPr>
          <w:rFonts w:ascii="宋体" w:eastAsia="宋体" w:hint="eastAsia"/>
        </w:rPr>
        <w:t>承诺项</w:t>
      </w:r>
    </w:p>
    <w:p>
      <w:pPr>
        <w:rPr>
          <w:rFonts w:ascii="宋体" w:eastAsia="宋体" w:cs="Times New Roman" w:hint="eastAsia"/>
          <w:kern w:val="2"/>
        </w:rPr>
      </w:pPr>
      <w:r>
        <w:rPr>
          <w:rFonts w:ascii="宋体" w:eastAsia="宋体" w:cs="宋体" w:hint="eastAsia"/>
          <w:kern w:val="2"/>
        </w:rPr>
        <w:t>1.行业类型（必填项）：</w:t>
      </w:r>
      <w:r>
        <w:rPr>
          <w:rFonts w:ascii="宋体" w:eastAsia="宋体" w:cs="Times New Roman" w:hint="eastAsia"/>
          <w:kern w:val="2"/>
        </w:rPr>
        <w:t xml:space="preserve"> </w:t>
      </w:r>
      <w:bookmarkStart w:id="40" w:name="公告_industryType"/>
      <w:r>
        <w:rPr>
          <w:rFonts w:ascii="宋体" w:eastAsia="宋体" w:cs="宋体" w:hint="eastAsia"/>
          <w:kern w:val="2"/>
          <w:u w:val="single"/>
        </w:rPr>
        <w:t>软件和信息技术服务业</w:t>
      </w:r>
      <w:bookmarkEnd w:id="40"/>
      <w:r>
        <w:rPr>
          <w:rFonts w:ascii="宋体" w:eastAsia="宋体" w:cs="Times New Roman" w:hint="eastAsia"/>
          <w:kern w:val="2"/>
        </w:rPr>
        <w:t xml:space="preserve">                                          </w:t>
      </w:r>
    </w:p>
    <w:p>
      <w:pPr>
        <w:rPr>
          <w:rFonts w:ascii="宋体" w:eastAsia="宋体" w:cs="方正仿宋_GBK"/>
          <w:kern w:val="2"/>
        </w:rPr>
      </w:pPr>
    </w:p>
    <w:p>
      <w:pPr>
        <w:rPr>
          <w:rFonts w:ascii="宋体" w:eastAsia="宋体" w:cs="Times New Roman" w:hint="eastAsia"/>
          <w:kern w:val="2"/>
        </w:rPr>
      </w:pPr>
    </w:p>
    <w:p>
      <w:pPr>
        <w:rPr>
          <w:rFonts w:ascii="宋体" w:eastAsia="宋体" w:cs="方正仿宋_GBK" w:hint="eastAsia"/>
          <w:kern w:val="2"/>
        </w:rPr>
      </w:pPr>
      <w:r>
        <w:rPr>
          <w:rFonts w:ascii="宋体" w:eastAsia="宋体" w:cs="方正仿宋_GBK" w:hint="eastAsia"/>
          <w:kern w:val="2"/>
        </w:rPr>
        <w:t>2.项目立项审核情况</w:t>
      </w:r>
    </w:p>
    <w:p>
      <w:pPr>
        <w:rPr>
          <w:rFonts w:ascii="宋体" w:eastAsia="宋体" w:cs="方正仿宋_GBK" w:hint="eastAsia"/>
          <w:kern w:val="2"/>
        </w:rPr>
      </w:pPr>
      <w:r>
        <w:rPr>
          <w:rFonts w:ascii="宋体" w:eastAsia="宋体" w:cs="方正仿宋_GBK" w:hint="eastAsia"/>
          <w:kern w:val="2"/>
        </w:rPr>
        <w:t>本项目  是  属于新建、改建或者采用购买服务方式的政务应用程序项目。如果否，请删除以下内容。如果是，请对应勾选以下内容：</w:t>
      </w:r>
    </w:p>
    <w:p>
      <w:pPr>
        <w:rPr>
          <w:rFonts w:ascii="宋体" w:eastAsia="宋体" w:cs="方正仿宋_GBK" w:hint="eastAsia"/>
          <w:kern w:val="2"/>
        </w:rPr>
      </w:pPr>
      <w:r>
        <w:rPr>
          <w:rFonts w:ascii="宋体" w:eastAsia="宋体" w:cs="方正仿宋_GBK" w:hint="eastAsia"/>
          <w:kern w:val="2"/>
        </w:rPr>
        <w:t>（1）是否纳入信息化项目审批范围。☑是  □否</w:t>
      </w:r>
    </w:p>
    <w:p>
      <w:pPr>
        <w:pStyle w:val="NormalWeb"/>
        <w:ind w:left="0" w:firstLine="0"/>
        <w:rPr>
          <w:rFonts w:ascii="宋体" w:eastAsia="宋体" w:cs="方正仿宋_GBK" w:hint="eastAsia"/>
          <w:kern w:val="2"/>
        </w:rPr>
      </w:pPr>
      <w:r>
        <w:rPr>
          <w:rFonts w:ascii="宋体" w:eastAsia="宋体" w:cs="方正仿宋_GBK" w:hint="eastAsia"/>
          <w:kern w:val="2"/>
        </w:rPr>
        <w:t>（2）是否符合信息化数字化规划。</w:t>
      </w:r>
      <w:r>
        <w:rPr>
          <w:rFonts w:ascii="Wingdings 2" w:eastAsia="宋体" w:hAnsi="Wingdings 2" w:cs="方正仿宋_GBK"/>
          <w:kern w:val="2"/>
        </w:rPr>
        <w:sym w:font="Wingdings 2" w:char="F052"/>
      </w:r>
      <w:r>
        <w:rPr>
          <w:rFonts w:ascii="宋体" w:eastAsia="宋体" w:cs="方正仿宋_GBK" w:hint="eastAsia"/>
          <w:kern w:val="2"/>
        </w:rPr>
        <w:t>是  □不涉及</w:t>
      </w:r>
    </w:p>
    <w:p>
      <w:pPr>
        <w:pStyle w:val="NormalWeb"/>
        <w:ind w:left="0" w:firstLine="0"/>
        <w:rPr>
          <w:rFonts w:ascii="宋体" w:eastAsia="宋体" w:cs="方正仿宋_GBK" w:hint="eastAsia"/>
          <w:kern w:val="2"/>
        </w:rPr>
      </w:pPr>
      <w:r>
        <w:rPr>
          <w:rFonts w:ascii="宋体" w:eastAsia="宋体" w:cs="方正仿宋_GBK" w:hint="eastAsia"/>
          <w:kern w:val="2"/>
        </w:rPr>
        <w:t>（3）是否与已有政务应用程序存在功能交叉重复。</w:t>
      </w:r>
      <w:r>
        <w:rPr>
          <w:rFonts w:ascii="Wingdings 2" w:eastAsia="宋体" w:hAnsi="Wingdings 2" w:cs="方正仿宋_GBK"/>
          <w:kern w:val="2"/>
        </w:rPr>
        <w:sym w:font="Wingdings 2" w:char="F0A3"/>
      </w:r>
      <w:r>
        <w:rPr>
          <w:rFonts w:ascii="宋体" w:eastAsia="宋体" w:cs="方正仿宋_GBK" w:hint="eastAsia"/>
          <w:kern w:val="2"/>
        </w:rPr>
        <w:t>是  ☑否</w:t>
      </w:r>
    </w:p>
    <w:p>
      <w:pPr>
        <w:pStyle w:val="NormalWeb"/>
        <w:ind w:left="0" w:firstLine="0"/>
        <w:rPr>
          <w:rFonts w:ascii="宋体" w:eastAsia="宋体" w:cs="方正仿宋_GBK" w:hint="eastAsia"/>
          <w:kern w:val="2"/>
        </w:rPr>
      </w:pPr>
      <w:r>
        <w:rPr>
          <w:rFonts w:ascii="宋体" w:eastAsia="宋体" w:cs="方正仿宋_GBK" w:hint="eastAsia"/>
          <w:kern w:val="2"/>
        </w:rPr>
        <w:t>（4）是否能作为功能模块嵌入到已有政务应用程序。</w:t>
      </w:r>
      <w:r>
        <w:rPr>
          <w:rFonts w:ascii="Wingdings 2" w:eastAsia="宋体" w:hAnsi="Wingdings 2" w:cs="方正仿宋_GBK"/>
          <w:kern w:val="2"/>
        </w:rPr>
        <w:sym w:font="Wingdings 2" w:char="F052"/>
      </w:r>
      <w:r>
        <w:rPr>
          <w:rFonts w:ascii="宋体" w:eastAsia="宋体" w:cs="方正仿宋_GBK" w:hint="eastAsia"/>
          <w:kern w:val="2"/>
        </w:rPr>
        <w:t xml:space="preserve">是  </w:t>
      </w:r>
      <w:r>
        <w:rPr>
          <w:rFonts w:ascii="Wingdings 2" w:eastAsia="宋体" w:hAnsi="Wingdings 2" w:cs="方正仿宋_GBK"/>
          <w:kern w:val="2"/>
        </w:rPr>
        <w:sym w:font="Wingdings 2" w:char="F0A3"/>
      </w:r>
      <w:r>
        <w:rPr>
          <w:rFonts w:ascii="宋体" w:eastAsia="宋体" w:cs="方正仿宋_GBK" w:hint="eastAsia"/>
          <w:kern w:val="2"/>
        </w:rPr>
        <w:t>不涉及</w:t>
      </w:r>
    </w:p>
    <w:p>
      <w:pPr>
        <w:pStyle w:val="NormalWeb"/>
        <w:ind w:left="0" w:firstLine="0"/>
        <w:rPr>
          <w:rFonts w:ascii="宋体" w:eastAsia="宋体" w:cs="方正仿宋_GBK" w:hint="eastAsia"/>
          <w:kern w:val="2"/>
        </w:rPr>
      </w:pPr>
      <w:r>
        <w:rPr>
          <w:rFonts w:ascii="宋体" w:eastAsia="宋体" w:cs="方正仿宋_GBK" w:hint="eastAsia"/>
          <w:kern w:val="2"/>
        </w:rPr>
        <w:t>（5）是否能与相关政务应用程序项目进行协同。</w:t>
      </w:r>
      <w:r>
        <w:rPr>
          <w:rFonts w:ascii="Wingdings 2" w:eastAsia="宋体" w:hAnsi="Wingdings 2" w:cs="方正仿宋_GBK"/>
          <w:kern w:val="2"/>
        </w:rPr>
        <w:sym w:font="Wingdings 2" w:char="F052"/>
      </w:r>
      <w:r>
        <w:rPr>
          <w:rFonts w:ascii="宋体" w:eastAsia="宋体" w:cs="方正仿宋_GBK" w:hint="eastAsia"/>
          <w:kern w:val="2"/>
        </w:rPr>
        <w:t>是  □否</w:t>
      </w:r>
    </w:p>
    <w:p>
      <w:pPr>
        <w:widowControl/>
        <w:jc w:val="left"/>
      </w:pPr>
      <w:r>
        <w:rPr>
          <w:rFonts w:ascii="宋体" w:eastAsia="宋体" w:cs="方正仿宋_GBK" w:hint="eastAsia"/>
          <w:kern w:val="2"/>
        </w:rPr>
        <w:t>（6）是否满足数据管理和共享要求。</w:t>
      </w:r>
      <w:r>
        <w:rPr>
          <w:rFonts w:ascii="Wingdings 2" w:eastAsia="宋体" w:hAnsi="Wingdings 2" w:cs="方正仿宋_GBK"/>
          <w:kern w:val="2"/>
        </w:rPr>
        <w:sym w:font="Wingdings 2" w:char="F052"/>
      </w:r>
      <w:r>
        <w:rPr>
          <w:rFonts w:ascii="宋体" w:eastAsia="宋体" w:cs="方正仿宋_GBK" w:hint="eastAsia"/>
          <w:kern w:val="2"/>
        </w:rPr>
        <w:t>是  □否</w:t>
      </w:r>
      <w:r>
        <w:rPr>
          <w:rFonts w:ascii="宋体" w:eastAsia="宋体" w:cs="宋体" w:hint="eastAsia"/>
        </w:rPr>
        <w:t xml:space="preserve"> </w:t>
      </w:r>
    </w:p>
    <w:p>
      <w:pPr>
        <w:pStyle w:val="Heading2"/>
        <w:numPr>
          <w:ilvl w:val="0"/>
          <w:numId w:val="2"/>
        </w:numPr>
        <w:rPr>
          <w:rFonts w:ascii="宋体" w:eastAsia="宋体" w:hint="eastAsia"/>
        </w:rPr>
      </w:pPr>
      <w:r>
        <w:rPr>
          <w:rFonts w:ascii="宋体" w:eastAsia="宋体" w:hint="eastAsia"/>
        </w:rPr>
        <w:t>采购政策落实</w:t>
      </w:r>
      <w:bookmarkEnd w:id="39"/>
    </w:p>
    <w:tbl>
      <w:tblPr>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8"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410"/>
              <w:jc w:val="center"/>
              <w:rPr>
                <w:rFonts w:ascii="宋体" w:cs="Calibri" w:hint="eastAsia"/>
                <w:b/>
              </w:rPr>
            </w:pPr>
            <w:bookmarkStart w:id="41" w:name="采购政策落实_index"/>
            <w:bookmarkStart w:id="42" w:name="商务需求"/>
            <w:bookmarkEnd w:id="41"/>
            <w:r>
              <w:rPr>
                <w:rFonts w:ascii="宋体" w:cs="Calibri" w:hint="eastAsia"/>
                <w:b/>
                <w:sz w:val="24"/>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310"/>
              <w:jc w:val="center"/>
              <w:rPr>
                <w:rFonts w:ascii="宋体" w:cs="Calibri" w:hint="eastAsia"/>
                <w:b/>
              </w:rPr>
            </w:pPr>
            <w:r>
              <w:rPr>
                <w:rFonts w:ascii="宋体" w:cs="Calibri" w:hint="eastAsia"/>
                <w:b/>
                <w:sz w:val="24"/>
              </w:rPr>
              <w:t>内容</w:t>
            </w:r>
          </w:p>
        </w:tc>
        <w:tc>
          <w:tcPr>
            <w:tcW w:w="5672"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210"/>
              <w:jc w:val="center"/>
              <w:rPr>
                <w:rFonts w:ascii="宋体" w:cs="Calibri" w:hint="eastAsia"/>
                <w:b/>
              </w:rPr>
            </w:pPr>
            <w:r>
              <w:rPr>
                <w:rFonts w:ascii="宋体" w:cs="Calibri" w:hint="eastAsia"/>
                <w:b/>
                <w:sz w:val="24"/>
              </w:rPr>
              <w:t>说明</w:t>
            </w:r>
          </w:p>
        </w:tc>
      </w:tr>
      <w:tr>
        <w:tblPrEx>
          <w:tblW w:w="9061" w:type="dxa"/>
          <w:jc w:val="left"/>
          <w:tblInd w:w="0" w:type="dxa"/>
          <w:tblLayout w:type="fixed"/>
          <w:tblCellMar>
            <w:top w:w="0" w:type="dxa"/>
            <w:left w:w="108" w:type="dxa"/>
            <w:bottom w:w="0" w:type="dxa"/>
            <w:right w:w="108" w:type="dxa"/>
          </w:tblCellMar>
        </w:tblPrEx>
        <w:trPr>
          <w:trHeight w:val="1042"/>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110"/>
              <w:jc w:val="center"/>
              <w:rPr>
                <w:rFonts w:ascii="宋体" w:cs="Calibri" w:hint="eastAsia"/>
              </w:rPr>
            </w:pPr>
            <w:r>
              <w:rPr>
                <w:rFonts w:ascii="宋体" w:cs="Calibri" w:hint="eastAsia"/>
                <w:sz w:val="24"/>
              </w:rPr>
              <w:t>1</w:t>
            </w:r>
          </w:p>
        </w:tc>
        <w:tc>
          <w:tcPr>
            <w:tcW w:w="2631" w:type="dxa"/>
            <w:tcBorders>
              <w:top w:val="single" w:sz="4" w:space="0" w:color="auto"/>
              <w:left w:val="single" w:sz="4" w:space="0" w:color="auto"/>
              <w:bottom w:val="single" w:sz="4" w:space="0" w:color="auto"/>
              <w:right w:val="single" w:sz="4" w:space="0" w:color="auto"/>
            </w:tcBorders>
            <w:vAlign w:val="center"/>
          </w:tcPr>
          <w:p>
            <w:pPr>
              <w:pStyle w:val="1010"/>
              <w:rPr>
                <w:rFonts w:ascii="宋体" w:hint="eastAsia"/>
                <w:szCs w:val="21"/>
              </w:rPr>
            </w:pPr>
            <w:r>
              <w:rPr>
                <w:rFonts w:ascii="宋体" w:hint="eastAsia"/>
                <w:szCs w:val="21"/>
              </w:rPr>
              <w:t>是否面向中小微企业</w:t>
            </w:r>
          </w:p>
        </w:tc>
        <w:tc>
          <w:tcPr>
            <w:tcW w:w="5672" w:type="dxa"/>
            <w:tcBorders>
              <w:top w:val="single" w:sz="4" w:space="0" w:color="auto"/>
              <w:left w:val="single" w:sz="4" w:space="0" w:color="auto"/>
              <w:bottom w:val="single" w:sz="4" w:space="0" w:color="auto"/>
              <w:right w:val="single" w:sz="4" w:space="0" w:color="auto"/>
            </w:tcBorders>
            <w:vAlign w:val="center"/>
          </w:tcPr>
          <w:p>
            <w:pPr>
              <w:pStyle w:val="910"/>
              <w:jc w:val="left"/>
              <w:rPr>
                <w:rFonts w:ascii="宋体" w:hint="eastAsia"/>
                <w:szCs w:val="21"/>
                <w:highlight w:val="yellow"/>
              </w:rPr>
            </w:pPr>
            <w:r>
              <w:rPr>
                <w:rFonts w:ascii="宋体" w:hint="eastAsia"/>
                <w:szCs w:val="21"/>
              </w:rPr>
              <w:t>是，提供《中小企业声明函》并加盖单位公章</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810"/>
              <w:jc w:val="center"/>
              <w:rPr>
                <w:rFonts w:ascii="宋体" w:cs="Calibri" w:hint="eastAsia"/>
              </w:rPr>
            </w:pPr>
            <w:r>
              <w:rPr>
                <w:rFonts w:ascii="宋体" w:cs="Calibri" w:hint="eastAsia"/>
                <w:sz w:val="24"/>
              </w:rPr>
              <w:t>2</w:t>
            </w:r>
          </w:p>
        </w:tc>
        <w:tc>
          <w:tcPr>
            <w:tcW w:w="2631" w:type="dxa"/>
            <w:tcBorders>
              <w:top w:val="single" w:sz="4" w:space="0" w:color="auto"/>
              <w:left w:val="single" w:sz="4" w:space="0" w:color="auto"/>
              <w:bottom w:val="single" w:sz="4" w:space="0" w:color="auto"/>
              <w:right w:val="single" w:sz="4" w:space="0" w:color="auto"/>
            </w:tcBorders>
            <w:vAlign w:val="center"/>
          </w:tcPr>
          <w:p>
            <w:pPr>
              <w:pStyle w:val="710"/>
              <w:rPr>
                <w:rFonts w:ascii="宋体" w:cs="Calibri" w:hint="eastAsia"/>
                <w:b/>
                <w:szCs w:val="21"/>
              </w:rPr>
            </w:pPr>
            <w:r>
              <w:rPr>
                <w:rFonts w:ascii="宋体" w:hint="eastAsia"/>
                <w:szCs w:val="21"/>
              </w:rPr>
              <w:t>是否允许进口产品</w:t>
            </w:r>
          </w:p>
        </w:tc>
        <w:tc>
          <w:tcPr>
            <w:tcW w:w="5672" w:type="dxa"/>
            <w:tcBorders>
              <w:top w:val="single" w:sz="4" w:space="0" w:color="auto"/>
              <w:left w:val="single" w:sz="4" w:space="0" w:color="auto"/>
              <w:bottom w:val="single" w:sz="4" w:space="0" w:color="auto"/>
              <w:right w:val="single" w:sz="4" w:space="0" w:color="auto"/>
            </w:tcBorders>
            <w:vAlign w:val="center"/>
          </w:tcPr>
          <w:p>
            <w:pPr>
              <w:pStyle w:val="610"/>
              <w:rPr>
                <w:rFonts w:ascii="宋体" w:cs="Calibri" w:hint="eastAsia"/>
                <w:b/>
                <w:i/>
                <w:iCs/>
                <w:szCs w:val="21"/>
              </w:rPr>
            </w:pPr>
            <w:r>
              <w:rPr>
                <w:rFonts w:ascii="宋体" w:hint="eastAsia"/>
                <w:szCs w:val="21"/>
              </w:rPr>
              <w:t>否</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510"/>
              <w:jc w:val="center"/>
              <w:rPr>
                <w:rFonts w:ascii="宋体" w:cs="Calibri" w:hint="eastAsia"/>
              </w:rPr>
            </w:pPr>
            <w:r>
              <w:rPr>
                <w:rFonts w:ascii="宋体" w:cs="Calibri" w:hint="eastAsia"/>
                <w:sz w:val="24"/>
              </w:rPr>
              <w:t>3</w:t>
            </w:r>
          </w:p>
        </w:tc>
        <w:tc>
          <w:tcPr>
            <w:tcW w:w="2631" w:type="dxa"/>
            <w:tcBorders>
              <w:top w:val="single" w:sz="4" w:space="0" w:color="auto"/>
              <w:left w:val="single" w:sz="4" w:space="0" w:color="auto"/>
              <w:bottom w:val="single" w:sz="4" w:space="0" w:color="auto"/>
              <w:right w:val="single" w:sz="4" w:space="0" w:color="auto"/>
            </w:tcBorders>
            <w:vAlign w:val="center"/>
          </w:tcPr>
          <w:p>
            <w:pPr>
              <w:pStyle w:val="410"/>
              <w:rPr>
                <w:rFonts w:ascii="宋体" w:cs="Calibri" w:hint="eastAsia"/>
                <w:b/>
                <w:szCs w:val="21"/>
              </w:rPr>
            </w:pPr>
            <w:r>
              <w:rPr>
                <w:rFonts w:ascii="宋体" w:hint="eastAsia"/>
                <w:szCs w:val="21"/>
              </w:rPr>
              <w:t>是否需要节能产品</w:t>
            </w:r>
          </w:p>
        </w:tc>
        <w:tc>
          <w:tcPr>
            <w:tcW w:w="5672" w:type="dxa"/>
            <w:tcBorders>
              <w:top w:val="single" w:sz="4" w:space="0" w:color="auto"/>
              <w:left w:val="single" w:sz="4" w:space="0" w:color="auto"/>
              <w:bottom w:val="single" w:sz="4" w:space="0" w:color="auto"/>
              <w:right w:val="single" w:sz="4" w:space="0" w:color="auto"/>
            </w:tcBorders>
            <w:vAlign w:val="center"/>
          </w:tcPr>
          <w:p>
            <w:pPr>
              <w:pStyle w:val="310"/>
              <w:rPr>
                <w:rFonts w:ascii="宋体" w:cs="Calibri" w:hint="eastAsia"/>
                <w:b/>
                <w:i/>
                <w:iCs/>
                <w:szCs w:val="21"/>
              </w:rPr>
            </w:pPr>
            <w:r>
              <w:rPr>
                <w:rFonts w:ascii="宋体" w:hint="eastAsia"/>
                <w:szCs w:val="21"/>
              </w:rPr>
              <w:t>否</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2101"/>
              <w:jc w:val="center"/>
              <w:rPr>
                <w:rFonts w:ascii="宋体" w:cs="Calibri" w:hint="eastAsia"/>
              </w:rPr>
            </w:pPr>
            <w:r>
              <w:rPr>
                <w:rFonts w:ascii="宋体" w:cs="Calibri" w:hint="eastAsia"/>
                <w:sz w:val="24"/>
              </w:rPr>
              <w:t>4</w:t>
            </w:r>
          </w:p>
        </w:tc>
        <w:tc>
          <w:tcPr>
            <w:tcW w:w="2631" w:type="dxa"/>
            <w:tcBorders>
              <w:top w:val="single" w:sz="4" w:space="0" w:color="auto"/>
              <w:left w:val="single" w:sz="4" w:space="0" w:color="auto"/>
              <w:bottom w:val="single" w:sz="4" w:space="0" w:color="auto"/>
              <w:right w:val="single" w:sz="4" w:space="0" w:color="auto"/>
            </w:tcBorders>
            <w:vAlign w:val="center"/>
          </w:tcPr>
          <w:p>
            <w:pPr>
              <w:pStyle w:val="205210"/>
              <w:rPr>
                <w:rFonts w:ascii="宋体" w:hint="eastAsia"/>
                <w:szCs w:val="21"/>
              </w:rPr>
            </w:pPr>
            <w:r>
              <w:rPr>
                <w:rFonts w:ascii="宋体" w:hint="eastAsia"/>
                <w:szCs w:val="21"/>
              </w:rPr>
              <w:t>是否需要环保标志产品</w:t>
            </w:r>
          </w:p>
        </w:tc>
        <w:tc>
          <w:tcPr>
            <w:tcW w:w="5672" w:type="dxa"/>
            <w:tcBorders>
              <w:top w:val="single" w:sz="4" w:space="0" w:color="auto"/>
              <w:left w:val="single" w:sz="4" w:space="0" w:color="auto"/>
              <w:bottom w:val="single" w:sz="4" w:space="0" w:color="auto"/>
              <w:right w:val="single" w:sz="4" w:space="0" w:color="auto"/>
            </w:tcBorders>
            <w:vAlign w:val="center"/>
          </w:tcPr>
          <w:p>
            <w:pPr>
              <w:pStyle w:val="205310"/>
              <w:rPr>
                <w:rFonts w:ascii="宋体" w:hint="eastAsia"/>
                <w:i/>
                <w:iCs/>
                <w:szCs w:val="21"/>
              </w:rPr>
            </w:pPr>
            <w:r>
              <w:rPr>
                <w:rFonts w:ascii="宋体" w:hint="eastAsia"/>
                <w:szCs w:val="21"/>
              </w:rPr>
              <w:t>否</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10"/>
              <w:jc w:val="center"/>
              <w:rPr>
                <w:rFonts w:ascii="宋体" w:cs="Calibri" w:hint="eastAsia"/>
              </w:rPr>
            </w:pPr>
            <w:r>
              <w:rPr>
                <w:rFonts w:ascii="宋体" w:cs="Calibri" w:hint="eastAsia"/>
                <w:sz w:val="24"/>
              </w:rPr>
              <w:t>5</w:t>
            </w:r>
          </w:p>
        </w:tc>
        <w:tc>
          <w:tcPr>
            <w:tcW w:w="2631" w:type="dxa"/>
            <w:tcBorders>
              <w:top w:val="single" w:sz="4" w:space="0" w:color="auto"/>
              <w:left w:val="single" w:sz="4" w:space="0" w:color="auto"/>
              <w:bottom w:val="single" w:sz="4" w:space="0" w:color="auto"/>
              <w:right w:val="single" w:sz="4" w:space="0" w:color="auto"/>
            </w:tcBorders>
            <w:vAlign w:val="center"/>
          </w:tcPr>
          <w:p>
            <w:pPr>
              <w:pStyle w:val="205410"/>
              <w:rPr>
                <w:rFonts w:ascii="宋体" w:hint="eastAsia"/>
                <w:szCs w:val="21"/>
              </w:rPr>
            </w:pPr>
            <w:r>
              <w:rPr>
                <w:rFonts w:ascii="宋体" w:hint="eastAsia"/>
                <w:szCs w:val="21"/>
              </w:rPr>
              <w:t>是否面向监狱企业</w:t>
            </w:r>
          </w:p>
        </w:tc>
        <w:tc>
          <w:tcPr>
            <w:tcW w:w="5672" w:type="dxa"/>
            <w:tcBorders>
              <w:top w:val="single" w:sz="4" w:space="0" w:color="auto"/>
              <w:left w:val="single" w:sz="4" w:space="0" w:color="auto"/>
              <w:bottom w:val="single" w:sz="4" w:space="0" w:color="auto"/>
              <w:right w:val="single" w:sz="4" w:space="0" w:color="auto"/>
            </w:tcBorders>
            <w:vAlign w:val="center"/>
          </w:tcPr>
          <w:p>
            <w:pPr>
              <w:pStyle w:val="205510"/>
              <w:rPr>
                <w:rFonts w:ascii="宋体" w:hint="eastAsia"/>
                <w:i/>
                <w:iCs/>
                <w:szCs w:val="21"/>
              </w:rPr>
            </w:pPr>
            <w:r>
              <w:rPr>
                <w:rFonts w:ascii="宋体" w:hint="eastAsia"/>
                <w:szCs w:val="21"/>
              </w:rPr>
              <w:t>否</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00"/>
              <w:jc w:val="center"/>
              <w:rPr>
                <w:rFonts w:ascii="宋体" w:cs="Calibri" w:hint="eastAsia"/>
              </w:rPr>
            </w:pPr>
            <w:r>
              <w:rPr>
                <w:rFonts w:ascii="宋体" w:cs="Calibri" w:hint="eastAsia"/>
                <w:sz w:val="24"/>
              </w:rPr>
              <w:t>6</w:t>
            </w:r>
          </w:p>
        </w:tc>
        <w:tc>
          <w:tcPr>
            <w:tcW w:w="2631" w:type="dxa"/>
            <w:tcBorders>
              <w:top w:val="single" w:sz="4" w:space="0" w:color="auto"/>
              <w:left w:val="single" w:sz="4" w:space="0" w:color="auto"/>
              <w:bottom w:val="single" w:sz="4" w:space="0" w:color="auto"/>
              <w:right w:val="single" w:sz="4" w:space="0" w:color="auto"/>
            </w:tcBorders>
            <w:vAlign w:val="center"/>
          </w:tcPr>
          <w:p>
            <w:pPr>
              <w:pStyle w:val="205610"/>
              <w:jc w:val="left"/>
              <w:rPr>
                <w:rFonts w:ascii="宋体" w:hint="eastAsia"/>
                <w:szCs w:val="21"/>
              </w:rPr>
            </w:pPr>
            <w:r>
              <w:rPr>
                <w:rFonts w:ascii="宋体" w:hint="eastAsia"/>
                <w:szCs w:val="21"/>
              </w:rPr>
              <w:t>是否面向残疾人福利性单位</w:t>
            </w:r>
          </w:p>
        </w:tc>
        <w:tc>
          <w:tcPr>
            <w:tcW w:w="5672" w:type="dxa"/>
            <w:tcBorders>
              <w:top w:val="single" w:sz="4" w:space="0" w:color="auto"/>
              <w:left w:val="single" w:sz="4" w:space="0" w:color="auto"/>
              <w:bottom w:val="single" w:sz="4" w:space="0" w:color="auto"/>
              <w:right w:val="single" w:sz="4" w:space="0" w:color="auto"/>
            </w:tcBorders>
            <w:vAlign w:val="center"/>
          </w:tcPr>
          <w:p>
            <w:pPr>
              <w:pStyle w:val="205710"/>
              <w:rPr>
                <w:rFonts w:ascii="宋体" w:hint="eastAsia"/>
                <w:szCs w:val="21"/>
              </w:rPr>
            </w:pPr>
            <w:r>
              <w:rPr>
                <w:rFonts w:ascii="宋体" w:hint="eastAsia"/>
                <w:szCs w:val="21"/>
              </w:rPr>
              <w:t>否</w:t>
            </w:r>
          </w:p>
        </w:tc>
      </w:tr>
    </w:tbl>
    <w:p/>
    <w:p>
      <w:pPr>
        <w:pStyle w:val="Heading2"/>
        <w:numPr>
          <w:ilvl w:val="0"/>
          <w:numId w:val="2"/>
        </w:numPr>
        <w:jc w:val="both"/>
        <w:rPr>
          <w:rFonts w:ascii="宋体" w:eastAsia="宋体" w:hint="eastAsia"/>
        </w:rPr>
      </w:pPr>
      <w:r>
        <w:rPr>
          <w:rFonts w:ascii="宋体" w:eastAsia="宋体" w:hint="eastAsia"/>
        </w:rPr>
        <w:t>商务需求</w:t>
      </w:r>
      <w:bookmarkEnd w:id="42"/>
    </w:p>
    <w:tbl>
      <w:tblPr>
        <w:tblW w:w="85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38"/>
        <w:gridCol w:w="1830"/>
        <w:gridCol w:w="4571"/>
        <w:gridCol w:w="1683"/>
      </w:tblGrid>
      <w:tr>
        <w:tblPrEx>
          <w:tblW w:w="85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438" w:type="dxa"/>
            <w:shd w:val="clear" w:color="A6A6A6" w:fill="A6A6A6"/>
            <w:vAlign w:val="center"/>
          </w:tcPr>
          <w:p>
            <w:pPr>
              <w:ind w:firstLine="0"/>
              <w:jc w:val="center"/>
              <w:rPr>
                <w:rFonts w:ascii="宋体" w:eastAsia="宋体" w:hint="eastAsia"/>
                <w:b/>
              </w:rPr>
            </w:pPr>
            <w:r>
              <w:rPr>
                <w:rFonts w:ascii="宋体" w:eastAsia="宋体" w:hint="eastAsia"/>
                <w:b/>
              </w:rPr>
              <w:t>序号</w:t>
            </w:r>
          </w:p>
        </w:tc>
        <w:tc>
          <w:tcPr>
            <w:tcW w:w="1830" w:type="dxa"/>
            <w:shd w:val="clear" w:color="A6A6A6" w:fill="A6A6A6"/>
            <w:vAlign w:val="center"/>
          </w:tcPr>
          <w:p>
            <w:pPr>
              <w:ind w:firstLine="0"/>
              <w:jc w:val="center"/>
              <w:rPr>
                <w:rFonts w:ascii="宋体" w:eastAsia="宋体" w:hint="eastAsia"/>
                <w:b/>
              </w:rPr>
            </w:pPr>
            <w:r>
              <w:rPr>
                <w:rFonts w:ascii="宋体" w:eastAsia="宋体" w:hint="eastAsia"/>
                <w:b/>
              </w:rPr>
              <w:t>内容</w:t>
            </w:r>
          </w:p>
        </w:tc>
        <w:tc>
          <w:tcPr>
            <w:tcW w:w="4571" w:type="dxa"/>
            <w:shd w:val="clear" w:color="A6A6A6" w:fill="A6A6A6"/>
            <w:vAlign w:val="center"/>
          </w:tcPr>
          <w:p>
            <w:pPr>
              <w:ind w:firstLine="0"/>
              <w:jc w:val="center"/>
              <w:rPr>
                <w:rFonts w:ascii="宋体" w:eastAsia="宋体" w:hint="eastAsia"/>
                <w:b/>
              </w:rPr>
            </w:pPr>
            <w:bookmarkStart w:id="43" w:name="商务需求_Title_说明_Required_Table"/>
            <w:r>
              <w:rPr>
                <w:rFonts w:ascii="宋体" w:eastAsia="宋体" w:hint="eastAsia"/>
                <w:b/>
              </w:rPr>
              <w:t>说明</w:t>
            </w:r>
            <w:bookmarkEnd w:id="43"/>
          </w:p>
        </w:tc>
        <w:tc>
          <w:tcPr>
            <w:tcW w:w="1683" w:type="dxa"/>
            <w:shd w:val="clear" w:color="A6A6A6" w:fill="A6A6A6"/>
            <w:vAlign w:val="center"/>
          </w:tcPr>
          <w:p>
            <w:pPr>
              <w:ind w:firstLine="0"/>
              <w:jc w:val="center"/>
              <w:rPr>
                <w:rFonts w:ascii="宋体" w:eastAsia="宋体" w:hint="eastAsia"/>
                <w:b/>
              </w:rPr>
            </w:pPr>
            <w:r>
              <w:rPr>
                <w:rFonts w:ascii="宋体" w:eastAsia="宋体" w:hint="eastAsia"/>
                <w:b/>
              </w:rPr>
              <w:t>证明材料要求</w:t>
            </w:r>
          </w:p>
        </w:tc>
      </w:tr>
      <w:tr>
        <w:tblPrEx>
          <w:tblW w:w="8522" w:type="dxa"/>
          <w:jc w:val="left"/>
          <w:tblInd w:w="0" w:type="dxa"/>
          <w:tblLayout w:type="fixed"/>
          <w:tblCellMar>
            <w:top w:w="0" w:type="dxa"/>
            <w:left w:w="108" w:type="dxa"/>
            <w:bottom w:w="0" w:type="dxa"/>
            <w:right w:w="108" w:type="dxa"/>
          </w:tblCellMar>
        </w:tblPrEx>
        <w:trPr>
          <w:trHeight w:val="887"/>
          <w:jc w:val="left"/>
        </w:trPr>
        <w:tc>
          <w:tcPr>
            <w:tcW w:w="438" w:type="dxa"/>
            <w:vMerge w:val="restart"/>
            <w:vAlign w:val="center"/>
          </w:tcPr>
          <w:p>
            <w:pPr>
              <w:ind w:firstLine="0"/>
              <w:jc w:val="center"/>
              <w:rPr>
                <w:rFonts w:ascii="宋体" w:eastAsia="宋体" w:hint="eastAsia"/>
              </w:rPr>
            </w:pPr>
            <w:r>
              <w:rPr>
                <w:rFonts w:ascii="宋体" w:eastAsia="宋体" w:hint="eastAsia"/>
                <w:b/>
              </w:rPr>
              <w:t>1</w:t>
            </w:r>
          </w:p>
        </w:tc>
        <w:tc>
          <w:tcPr>
            <w:tcW w:w="1830" w:type="dxa"/>
            <w:vMerge w:val="restart"/>
            <w:vAlign w:val="center"/>
          </w:tcPr>
          <w:p>
            <w:pPr>
              <w:ind w:firstLine="0"/>
              <w:rPr>
                <w:rFonts w:ascii="宋体" w:eastAsia="宋体" w:hint="eastAsia"/>
                <w:b/>
              </w:rPr>
            </w:pPr>
            <w:r>
              <w:rPr>
                <w:rFonts w:ascii="宋体" w:eastAsia="宋体" w:hint="eastAsia"/>
                <w:b/>
              </w:rPr>
              <w:t>投标人资质</w:t>
            </w:r>
          </w:p>
        </w:tc>
        <w:tc>
          <w:tcPr>
            <w:tcW w:w="4571" w:type="dxa"/>
            <w:vAlign w:val="center"/>
          </w:tcPr>
          <w:p>
            <w:pPr>
              <w:pStyle w:val="BodyText3"/>
              <w:numPr>
                <w:ilvl w:val="0"/>
                <w:numId w:val="3"/>
              </w:numPr>
              <w:ind w:left="240" w:firstLine="0"/>
              <w:rPr>
                <w:rFonts w:ascii="宋体" w:eastAsia="宋体" w:hint="eastAsia"/>
                <w:sz w:val="24"/>
                <w:lang w:bidi="en-US"/>
              </w:rPr>
            </w:pPr>
            <w:r>
              <w:rPr>
                <w:rFonts w:ascii="宋体" w:eastAsia="宋体" w:cs="宋体" w:hint="eastAsia"/>
                <w:bCs/>
                <w:color w:val="000000"/>
                <w:sz w:val="24"/>
                <w:lang w:bidi="en-US"/>
              </w:rPr>
              <w:t>★符合招标公告中投标人资格条件</w:t>
            </w:r>
          </w:p>
        </w:tc>
        <w:tc>
          <w:tcPr>
            <w:tcW w:w="1683" w:type="dxa"/>
            <w:vAlign w:val="center"/>
          </w:tcPr>
          <w:p>
            <w:pPr>
              <w:ind w:firstLine="0"/>
              <w:rPr>
                <w:rFonts w:ascii="宋体" w:eastAsia="宋体" w:hint="eastAsia"/>
                <w:i/>
                <w:iCs/>
                <w:color w:val="000000"/>
                <w:lang w:bidi="en-US"/>
              </w:rPr>
            </w:pPr>
            <w:r>
              <w:t>无特殊要求，详见招标公告</w:t>
            </w:r>
          </w:p>
        </w:tc>
      </w:tr>
      <w:tr>
        <w:tblPrEx>
          <w:tblW w:w="8522" w:type="dxa"/>
          <w:jc w:val="left"/>
          <w:tblInd w:w="0" w:type="dxa"/>
          <w:tblLayout w:type="fixed"/>
          <w:tblCellMar>
            <w:top w:w="0" w:type="dxa"/>
            <w:left w:w="108" w:type="dxa"/>
            <w:bottom w:w="0" w:type="dxa"/>
            <w:right w:w="108" w:type="dxa"/>
          </w:tblCellMar>
        </w:tblPrEx>
        <w:trPr>
          <w:trHeight w:val="1222"/>
          <w:jc w:val="left"/>
        </w:trPr>
        <w:tc>
          <w:tcPr>
            <w:tcW w:w="438" w:type="dxa"/>
            <w:vMerge/>
            <w:vAlign w:val="center"/>
          </w:tcPr>
          <w:p/>
        </w:tc>
        <w:tc>
          <w:tcPr>
            <w:tcW w:w="1830" w:type="dxa"/>
            <w:vMerge/>
            <w:vAlign w:val="center"/>
          </w:tcPr>
          <w:p/>
        </w:tc>
        <w:tc>
          <w:tcPr>
            <w:tcW w:w="4571" w:type="dxa"/>
            <w:vAlign w:val="center"/>
          </w:tcPr>
          <w:p>
            <w:pPr>
              <w:numPr>
                <w:ilvl w:val="0"/>
                <w:numId w:val="3"/>
              </w:numPr>
              <w:rPr>
                <w:rFonts w:ascii="宋体" w:eastAsia="宋体" w:hint="eastAsia"/>
                <w:color w:val="000000"/>
                <w:lang w:bidi="en-US"/>
              </w:rPr>
            </w:pPr>
            <w:r>
              <w:rPr>
                <w:rFonts w:ascii="宋体" w:eastAsia="宋体" w:cs="宋体" w:hint="eastAsia"/>
                <w:bCs/>
                <w:color w:val="000000"/>
                <w:lang w:bidi="en-US"/>
              </w:rPr>
              <w:t>★</w:t>
            </w:r>
            <w:r>
              <w:rPr>
                <w:rFonts w:ascii="宋体" w:eastAsia="宋体" w:hint="eastAsia"/>
                <w:color w:val="000000"/>
                <w:lang w:bidi="en-US"/>
              </w:rPr>
              <w:t>其他条件：</w:t>
            </w:r>
          </w:p>
          <w:p>
            <w:pPr>
              <w:ind w:firstLine="360" w:firstLineChars="150"/>
              <w:rPr>
                <w:rFonts w:ascii="宋体" w:cs="宋体" w:hint="eastAsia"/>
                <w:kern w:val="0"/>
                <w:sz w:val="24"/>
                <w:lang w:bidi="en-US"/>
              </w:rPr>
            </w:pPr>
            <w:r>
              <w:rPr>
                <w:rFonts w:ascii="宋体" w:cs="宋体" w:hint="eastAsia"/>
                <w:kern w:val="0"/>
                <w:sz w:val="24"/>
                <w:lang w:bidi="en-US"/>
              </w:rPr>
              <w:t>本项目不接受转包、联合体投标。不接受进口产品。</w:t>
            </w:r>
          </w:p>
          <w:p>
            <w:pPr>
              <w:ind w:firstLine="480" w:firstLineChars="200"/>
              <w:rPr>
                <w:rFonts w:ascii="宋体" w:cs="宋体" w:hint="eastAsia"/>
                <w:kern w:val="0"/>
                <w:sz w:val="24"/>
                <w:lang w:bidi="en-US"/>
              </w:rPr>
            </w:pPr>
            <w:r>
              <w:rPr>
                <w:rFonts w:ascii="宋体" w:cs="宋体" w:hint="eastAsia"/>
                <w:kern w:val="0"/>
                <w:sz w:val="24"/>
                <w:lang w:bidi="en-US"/>
              </w:rPr>
              <w:t>本项目预留预算总额的30%以上专门面向中小企业，其中预留给小微企业的比例应不低于60%。小微企业可直接参与本项目。</w:t>
            </w:r>
          </w:p>
          <w:p>
            <w:pPr>
              <w:pStyle w:val="BodyText3"/>
              <w:ind w:firstLine="0"/>
              <w:rPr>
                <w:rFonts w:ascii="宋体" w:eastAsia="宋体" w:cs="宋体" w:hint="eastAsia"/>
                <w:color w:val="auto"/>
                <w:sz w:val="24"/>
              </w:rPr>
            </w:pPr>
            <w:r>
              <w:rPr>
                <w:rFonts w:ascii="宋体" w:eastAsia="宋体" w:cs="宋体" w:hint="eastAsia"/>
                <w:color w:val="auto"/>
                <w:sz w:val="24"/>
              </w:rPr>
              <w:t xml:space="preserve">    以合同分包形式参加本项目的大型企业，须提供《分包意向协议》，《分包意向协议》需明确分包给中小微企业的合同比例和金额以及分包部分的《中小企业声明函》，中小企业所占合同金额比例应达到30%以上(其中预留给小微企业的比例不低于60%)。</w:t>
            </w:r>
          </w:p>
          <w:p>
            <w:pPr>
              <w:pStyle w:val="BodyText3"/>
              <w:ind w:firstLine="0"/>
              <w:rPr>
                <w:rFonts w:ascii="宋体" w:eastAsia="宋体" w:cs="宋体" w:hint="eastAsia"/>
                <w:color w:val="auto"/>
                <w:sz w:val="24"/>
              </w:rPr>
            </w:pPr>
            <w:r>
              <w:rPr>
                <w:rFonts w:ascii="宋体" w:eastAsia="宋体" w:cs="宋体" w:hint="eastAsia"/>
                <w:color w:val="auto"/>
                <w:sz w:val="24"/>
              </w:rPr>
              <w:t xml:space="preserve">    本项目主体、关键性工作不允许分包，包括：系统的总体设计。</w:t>
            </w:r>
          </w:p>
          <w:p>
            <w:pPr>
              <w:pStyle w:val="BodyText3"/>
              <w:ind w:firstLine="0"/>
              <w:rPr>
                <w:rFonts w:ascii="宋体" w:eastAsia="宋体" w:hint="eastAsia"/>
                <w:sz w:val="24"/>
                <w:lang w:bidi="en-US"/>
              </w:rPr>
            </w:pPr>
            <w:r>
              <w:rPr>
                <w:rFonts w:ascii="宋体" w:eastAsia="宋体" w:cs="宋体" w:hint="eastAsia"/>
                <w:color w:val="auto"/>
                <w:sz w:val="24"/>
              </w:rPr>
              <w:t xml:space="preserve">    接受分包合同的中小微企业与分包企业之间不得存在直接控股、管理关系。</w:t>
            </w:r>
          </w:p>
        </w:tc>
        <w:tc>
          <w:tcPr>
            <w:tcW w:w="1683" w:type="dxa"/>
            <w:vAlign w:val="center"/>
          </w:tcPr>
          <w:p>
            <w:pPr>
              <w:ind w:firstLine="0"/>
              <w:rPr>
                <w:rFonts w:ascii="宋体" w:eastAsia="宋体" w:cs="宋体" w:hint="eastAsia"/>
              </w:rPr>
            </w:pPr>
            <w:r>
              <w:rPr>
                <w:rFonts w:ascii="宋体" w:eastAsia="宋体" w:cs="宋体" w:hint="eastAsia"/>
              </w:rPr>
              <w:t>是，提供《承诺函》并加盖单位公章</w:t>
            </w:r>
          </w:p>
          <w:p>
            <w:pPr>
              <w:ind w:firstLine="0"/>
              <w:rPr>
                <w:rFonts w:ascii="宋体" w:eastAsia="宋体" w:hint="eastAsia"/>
                <w:i/>
                <w:iCs/>
                <w:color w:val="000000"/>
                <w:lang w:bidi="en-US"/>
              </w:rPr>
            </w:pPr>
            <w:r>
              <w:rPr>
                <w:rFonts w:ascii="宋体" w:eastAsia="宋体" w:cs="宋体" w:hint="eastAsia"/>
              </w:rPr>
              <w:t>以分包形式参加投标的，提供</w:t>
            </w:r>
            <w:r>
              <w:rPr>
                <w:rFonts w:ascii="宋体" w:eastAsia="宋体" w:cs="宋体" w:hint="eastAsia"/>
                <w:color w:val="auto"/>
                <w:sz w:val="24"/>
              </w:rPr>
              <w:t>《分包意向协议》</w:t>
            </w:r>
            <w:r>
              <w:rPr>
                <w:rFonts w:ascii="宋体" w:eastAsia="宋体" w:cs="宋体" w:hint="eastAsia"/>
              </w:rPr>
              <w:t>，并加盖各方公章</w:t>
            </w:r>
          </w:p>
        </w:tc>
      </w:tr>
      <w:tr>
        <w:tblPrEx>
          <w:tblW w:w="8522" w:type="dxa"/>
          <w:jc w:val="left"/>
          <w:tblInd w:w="0" w:type="dxa"/>
          <w:tblLayout w:type="fixed"/>
          <w:tblCellMar>
            <w:top w:w="0" w:type="dxa"/>
            <w:left w:w="108" w:type="dxa"/>
            <w:bottom w:w="0" w:type="dxa"/>
            <w:right w:w="108" w:type="dxa"/>
          </w:tblCellMar>
        </w:tblPrEx>
        <w:trPr>
          <w:trHeight w:val="3209"/>
          <w:jc w:val="left"/>
        </w:trPr>
        <w:tc>
          <w:tcPr>
            <w:tcW w:w="438" w:type="dxa"/>
            <w:vMerge/>
            <w:vAlign w:val="center"/>
          </w:tcPr>
          <w:p/>
        </w:tc>
        <w:tc>
          <w:tcPr>
            <w:tcW w:w="1830" w:type="dxa"/>
            <w:vMerge/>
            <w:vAlign w:val="center"/>
          </w:tcPr>
          <w:p/>
        </w:tc>
        <w:tc>
          <w:tcPr>
            <w:tcW w:w="4571" w:type="dxa"/>
            <w:vAlign w:val="center"/>
          </w:tcPr>
          <w:p>
            <w:pPr>
              <w:ind w:firstLine="0"/>
              <w:rPr>
                <w:rFonts w:ascii="宋体" w:eastAsia="宋体" w:cs="宋体" w:hint="eastAsia"/>
                <w:bCs/>
                <w:color w:val="000000"/>
                <w:lang w:bidi="en-US"/>
              </w:rPr>
            </w:pPr>
            <w:r>
              <w:rPr>
                <w:rFonts w:ascii="宋体" w:eastAsia="宋体" w:cs="宋体" w:hint="eastAsia"/>
                <w:bCs/>
                <w:color w:val="000000"/>
                <w:lang w:bidi="en-US"/>
              </w:rPr>
              <w:t>3、可作为评审因素的资质证书等。</w:t>
            </w:r>
          </w:p>
          <w:p>
            <w:pPr>
              <w:autoSpaceDE w:val="0"/>
              <w:autoSpaceDN w:val="0"/>
              <w:adjustRightInd w:val="0"/>
              <w:ind w:firstLine="0"/>
              <w:jc w:val="left"/>
              <w:rPr>
                <w:rFonts w:ascii="宋体" w:eastAsia="宋体" w:cs="宋体" w:hint="eastAsia"/>
                <w:iCs/>
                <w:snapToGrid w:val="0"/>
                <w:lang w:val="zh-CN" w:bidi="en-US"/>
              </w:rPr>
            </w:pPr>
            <w:r>
              <w:rPr>
                <w:rFonts w:ascii="宋体" w:cs="宋体" w:hint="eastAsia"/>
                <w:iCs/>
                <w:snapToGrid w:val="0"/>
                <w:lang w:val="zh-CN" w:bidi="en-US"/>
              </w:rPr>
              <w:t>投标人具有ISO27001信息安全管理体系认证证书</w:t>
            </w:r>
          </w:p>
          <w:p>
            <w:pPr>
              <w:autoSpaceDE w:val="0"/>
              <w:autoSpaceDN w:val="0"/>
              <w:adjustRightInd w:val="0"/>
              <w:ind w:firstLine="0"/>
              <w:jc w:val="left"/>
              <w:rPr>
                <w:rFonts w:ascii="宋体" w:eastAsia="宋体" w:cs="宋体" w:hint="eastAsia"/>
                <w:iCs/>
                <w:snapToGrid w:val="0"/>
                <w:highlight w:val="yellow"/>
                <w:lang w:bidi="en-US"/>
              </w:rPr>
            </w:pPr>
            <w:r>
              <w:rPr>
                <w:rFonts w:ascii="宋体" w:eastAsia="宋体" w:cs="宋体" w:hint="eastAsia"/>
                <w:iCs/>
                <w:snapToGrid w:val="0"/>
                <w:lang w:val="zh-CN" w:bidi="en-US"/>
              </w:rPr>
              <w:t>投标人具有</w:t>
            </w:r>
            <w:r>
              <w:rPr>
                <w:rFonts w:ascii="宋体" w:eastAsia="宋体" w:cs="宋体" w:hint="eastAsia"/>
                <w:lang w:bidi="en-US"/>
              </w:rPr>
              <w:t>ISO</w:t>
            </w:r>
            <w:r>
              <w:rPr>
                <w:rFonts w:ascii="宋体" w:eastAsia="宋体" w:cs="宋体" w:hint="eastAsia"/>
                <w:spacing w:val="-4"/>
              </w:rPr>
              <w:t>20000信息技术服务管理体系认证证书</w:t>
            </w:r>
          </w:p>
        </w:tc>
        <w:tc>
          <w:tcPr>
            <w:tcW w:w="1683" w:type="dxa"/>
            <w:vAlign w:val="center"/>
          </w:tcPr>
          <w:p>
            <w:pPr>
              <w:ind w:firstLine="0"/>
              <w:rPr>
                <w:rFonts w:ascii="宋体" w:eastAsia="宋体" w:hint="eastAsia"/>
                <w:i/>
                <w:iCs/>
                <w:color w:val="000000"/>
                <w:lang w:bidi="en-US"/>
              </w:rPr>
            </w:pPr>
            <w:r>
              <w:rPr>
                <w:rFonts w:ascii="宋体" w:eastAsia="宋体" w:hint="eastAsia"/>
                <w:szCs w:val="21"/>
              </w:rPr>
              <w:t>是，需</w:t>
            </w:r>
            <w:r>
              <w:rPr>
                <w:rFonts w:ascii="宋体" w:hint="eastAsia"/>
                <w:szCs w:val="21"/>
              </w:rPr>
              <w:t>提供</w:t>
            </w:r>
            <w:r>
              <w:rPr>
                <w:rFonts w:ascii="宋体" w:eastAsia="宋体" w:hint="eastAsia"/>
                <w:szCs w:val="21"/>
              </w:rPr>
              <w:t>复印件</w:t>
            </w:r>
            <w:r>
              <w:rPr>
                <w:rFonts w:ascii="宋体" w:hint="eastAsia"/>
                <w:szCs w:val="21"/>
              </w:rPr>
              <w:t>，并加盖单位公章</w:t>
            </w: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ind w:firstLine="0"/>
              <w:jc w:val="center"/>
              <w:rPr>
                <w:rFonts w:ascii="宋体" w:eastAsia="宋体" w:hint="eastAsia"/>
              </w:rPr>
            </w:pPr>
            <w:r>
              <w:rPr>
                <w:rFonts w:ascii="宋体" w:eastAsia="宋体" w:hint="eastAsia"/>
                <w:b/>
              </w:rPr>
              <w:t>2</w:t>
            </w:r>
          </w:p>
        </w:tc>
        <w:tc>
          <w:tcPr>
            <w:tcW w:w="1830" w:type="dxa"/>
            <w:vAlign w:val="center"/>
          </w:tcPr>
          <w:p>
            <w:pPr>
              <w:ind w:firstLine="0"/>
              <w:rPr>
                <w:rFonts w:ascii="宋体" w:eastAsia="宋体" w:hint="eastAsia"/>
                <w:b/>
              </w:rPr>
            </w:pPr>
            <w:r>
              <w:rPr>
                <w:rFonts w:ascii="宋体" w:eastAsia="宋体" w:hint="eastAsia"/>
                <w:b/>
              </w:rPr>
              <w:t>投标产品资质</w:t>
            </w:r>
          </w:p>
        </w:tc>
        <w:tc>
          <w:tcPr>
            <w:tcW w:w="4571" w:type="dxa"/>
            <w:vAlign w:val="center"/>
          </w:tcPr>
          <w:p>
            <w:pPr>
              <w:ind w:firstLine="0"/>
              <w:rPr>
                <w:rFonts w:ascii="宋体" w:eastAsia="宋体" w:hint="eastAsia"/>
                <w:lang w:bidi="en-US"/>
              </w:rPr>
            </w:pPr>
            <w:r>
              <w:rPr>
                <w:rFonts w:ascii="宋体" w:eastAsia="宋体" w:hint="eastAsia"/>
                <w:lang w:bidi="en-US"/>
              </w:rPr>
              <w:t>无</w:t>
            </w:r>
          </w:p>
        </w:tc>
        <w:tc>
          <w:tcPr>
            <w:tcW w:w="1683" w:type="dxa"/>
            <w:vAlign w:val="center"/>
          </w:tcPr>
          <w:p>
            <w:pPr>
              <w:ind w:firstLine="0"/>
              <w:rPr>
                <w:rFonts w:ascii="宋体" w:eastAsia="宋体" w:hint="eastAsia"/>
                <w:i/>
                <w:iCs/>
                <w:lang w:bidi="en-US"/>
              </w:rPr>
            </w:pP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ind w:firstLine="0"/>
              <w:jc w:val="center"/>
              <w:rPr>
                <w:rFonts w:ascii="宋体" w:eastAsia="宋体" w:hint="eastAsia"/>
                <w:b/>
              </w:rPr>
            </w:pPr>
            <w:r>
              <w:rPr>
                <w:rFonts w:ascii="宋体" w:eastAsia="宋体" w:hint="eastAsia"/>
                <w:b/>
              </w:rPr>
              <w:t>3</w:t>
            </w:r>
          </w:p>
        </w:tc>
        <w:tc>
          <w:tcPr>
            <w:tcW w:w="1830" w:type="dxa"/>
            <w:vAlign w:val="center"/>
          </w:tcPr>
          <w:p>
            <w:pPr>
              <w:ind w:firstLine="0"/>
              <w:rPr>
                <w:rFonts w:ascii="宋体" w:eastAsia="宋体" w:hint="eastAsia"/>
                <w:b/>
              </w:rPr>
            </w:pPr>
            <w:r>
              <w:rPr>
                <w:rFonts w:ascii="宋体" w:eastAsia="宋体" w:hint="eastAsia"/>
                <w:b/>
              </w:rPr>
              <w:t>核心产品</w:t>
            </w:r>
          </w:p>
        </w:tc>
        <w:tc>
          <w:tcPr>
            <w:tcW w:w="4571" w:type="dxa"/>
            <w:vAlign w:val="center"/>
          </w:tcPr>
          <w:p>
            <w:pPr>
              <w:ind w:firstLine="0"/>
              <w:rPr>
                <w:rFonts w:ascii="宋体" w:eastAsia="宋体" w:hint="eastAsia"/>
                <w:lang w:bidi="en-US"/>
              </w:rPr>
            </w:pPr>
            <w:r>
              <w:rPr>
                <w:rFonts w:ascii="宋体" w:eastAsia="宋体" w:hint="eastAsia"/>
                <w:lang w:bidi="en-US"/>
              </w:rPr>
              <w:t>无</w:t>
            </w:r>
          </w:p>
        </w:tc>
        <w:tc>
          <w:tcPr>
            <w:tcW w:w="1683" w:type="dxa"/>
            <w:vAlign w:val="center"/>
          </w:tcPr>
          <w:p>
            <w:pPr>
              <w:ind w:firstLine="0"/>
              <w:rPr>
                <w:rFonts w:ascii="宋体" w:eastAsia="宋体" w:hint="eastAsia"/>
                <w:i/>
                <w:iCs/>
                <w:lang w:bidi="en-US"/>
              </w:rPr>
            </w:pP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ind w:firstLine="0"/>
              <w:jc w:val="center"/>
              <w:rPr>
                <w:rFonts w:ascii="宋体" w:eastAsia="宋体" w:hint="eastAsia"/>
              </w:rPr>
            </w:pPr>
            <w:r>
              <w:rPr>
                <w:rFonts w:ascii="宋体" w:eastAsia="宋体" w:hint="eastAsia"/>
                <w:b/>
              </w:rPr>
              <w:t>4</w:t>
            </w:r>
          </w:p>
        </w:tc>
        <w:tc>
          <w:tcPr>
            <w:tcW w:w="1830" w:type="dxa"/>
            <w:vAlign w:val="center"/>
          </w:tcPr>
          <w:p>
            <w:pPr>
              <w:ind w:firstLine="0"/>
              <w:rPr>
                <w:rFonts w:ascii="宋体" w:eastAsia="宋体" w:hint="eastAsia"/>
                <w:b/>
              </w:rPr>
            </w:pPr>
            <w:r>
              <w:rPr>
                <w:rFonts w:ascii="宋体" w:eastAsia="宋体" w:hint="eastAsia"/>
                <w:b/>
              </w:rPr>
              <w:t>信息安全要求</w:t>
            </w:r>
          </w:p>
        </w:tc>
        <w:tc>
          <w:tcPr>
            <w:tcW w:w="4571" w:type="dxa"/>
            <w:vAlign w:val="center"/>
          </w:tcPr>
          <w:p>
            <w:pPr>
              <w:pStyle w:val="109"/>
              <w:ind w:firstLine="0"/>
              <w:rPr>
                <w:rFonts w:ascii="宋体" w:eastAsia="宋体" w:hint="eastAsia"/>
                <w:lang w:bidi="en-US"/>
              </w:rPr>
            </w:pPr>
            <w:r>
              <w:rPr>
                <w:rFonts w:ascii="宋体" w:eastAsia="宋体" w:cs="宋体" w:hint="eastAsia"/>
                <w:bCs/>
                <w:lang w:bidi="en-US"/>
              </w:rPr>
              <w:t xml:space="preserve">★ </w:t>
            </w:r>
            <w:r>
              <w:rPr>
                <w:rFonts w:ascii="宋体" w:eastAsia="宋体" w:cs="宋体" w:hint="eastAsia"/>
                <w:iCs/>
                <w:snapToGrid w:val="0"/>
                <w:szCs w:val="21"/>
                <w:lang w:val="zh-CN"/>
              </w:rPr>
              <w:t>投标人须</w:t>
            </w:r>
            <w:r>
              <w:rPr>
                <w:rFonts w:ascii="宋体" w:eastAsia="宋体" w:cs="宋体" w:hint="eastAsia"/>
                <w:iCs/>
                <w:snapToGrid w:val="0"/>
                <w:szCs w:val="21"/>
              </w:rPr>
              <w:t>提供安全承诺书</w:t>
            </w:r>
            <w:r>
              <w:rPr>
                <w:rFonts w:ascii="宋体" w:eastAsia="宋体" w:cs="宋体" w:hint="eastAsia"/>
                <w:iCs/>
                <w:snapToGrid w:val="0"/>
                <w:szCs w:val="21"/>
                <w:lang w:val="zh-CN"/>
              </w:rPr>
              <w:t>。（承诺内容包括</w:t>
            </w:r>
            <w:r>
              <w:rPr>
                <w:rFonts w:ascii="宋体" w:eastAsia="宋体" w:cs="宋体" w:hint="eastAsia"/>
                <w:iCs/>
                <w:snapToGrid w:val="0"/>
                <w:szCs w:val="21"/>
              </w:rPr>
              <w:t>系统不存在后门，如发现漏洞及时修复，</w:t>
            </w:r>
            <w:r>
              <w:rPr>
                <w:rFonts w:ascii="宋体" w:eastAsia="宋体" w:cs="宋体" w:hint="eastAsia"/>
                <w:iCs/>
                <w:snapToGrid w:val="0"/>
                <w:szCs w:val="21"/>
                <w:lang w:val="zh-CN"/>
              </w:rPr>
              <w:t>项目人员不得向外泄露海关相关信息，投标人近三年未发生重大网络安全事件，包括但不限于泄漏大量用户信息、造成重大社会影响、核心系统被控制、泄漏重要商业信息等情况。）。</w:t>
            </w:r>
          </w:p>
        </w:tc>
        <w:tc>
          <w:tcPr>
            <w:tcW w:w="1683" w:type="dxa"/>
            <w:vAlign w:val="center"/>
          </w:tcPr>
          <w:p>
            <w:pPr>
              <w:pStyle w:val="109"/>
              <w:ind w:firstLine="0"/>
              <w:rPr>
                <w:rFonts w:ascii="宋体" w:eastAsia="宋体" w:hint="eastAsia"/>
                <w:i/>
                <w:iCs/>
                <w:lang w:bidi="en-US"/>
              </w:rPr>
            </w:pPr>
            <w:r>
              <w:rPr>
                <w:rFonts w:ascii="宋体" w:eastAsia="宋体" w:cs="宋体" w:hint="eastAsia"/>
              </w:rPr>
              <w:t>是，提供《承诺函》并加盖单位公章</w:t>
            </w: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ind w:firstLine="0"/>
              <w:jc w:val="center"/>
              <w:rPr>
                <w:rFonts w:ascii="宋体" w:eastAsia="宋体" w:hint="eastAsia"/>
              </w:rPr>
            </w:pPr>
            <w:r>
              <w:rPr>
                <w:rFonts w:ascii="宋体" w:eastAsia="宋体" w:hint="eastAsia"/>
              </w:rPr>
              <w:t>5</w:t>
            </w:r>
          </w:p>
        </w:tc>
        <w:tc>
          <w:tcPr>
            <w:tcW w:w="1830" w:type="dxa"/>
            <w:vAlign w:val="center"/>
          </w:tcPr>
          <w:p>
            <w:pPr>
              <w:ind w:firstLine="0"/>
              <w:rPr>
                <w:rFonts w:ascii="宋体" w:eastAsia="宋体" w:hint="eastAsia"/>
                <w:b/>
              </w:rPr>
            </w:pPr>
            <w:r>
              <w:rPr>
                <w:rFonts w:ascii="宋体" w:eastAsia="宋体" w:hint="eastAsia"/>
                <w:b/>
              </w:rPr>
              <w:t>是否需要现场考察</w:t>
            </w:r>
          </w:p>
        </w:tc>
        <w:tc>
          <w:tcPr>
            <w:tcW w:w="4571" w:type="dxa"/>
            <w:vAlign w:val="center"/>
          </w:tcPr>
          <w:p>
            <w:pPr>
              <w:pStyle w:val="109"/>
              <w:ind w:firstLine="0"/>
              <w:rPr>
                <w:rFonts w:ascii="宋体" w:eastAsia="宋体" w:hint="eastAsia"/>
                <w:lang w:bidi="en-US"/>
              </w:rPr>
            </w:pPr>
            <w:r>
              <w:rPr>
                <w:rFonts w:ascii="宋体" w:eastAsia="宋体" w:cs="宋体" w:hint="eastAsia"/>
                <w:lang w:bidi="en-US"/>
              </w:rPr>
              <w:t>无</w:t>
            </w:r>
          </w:p>
        </w:tc>
        <w:tc>
          <w:tcPr>
            <w:tcW w:w="1683" w:type="dxa"/>
            <w:vAlign w:val="center"/>
          </w:tcPr>
          <w:p>
            <w:pPr>
              <w:pStyle w:val="109"/>
              <w:ind w:firstLine="0"/>
              <w:rPr>
                <w:rFonts w:ascii="宋体" w:eastAsia="宋体" w:hint="eastAsia"/>
                <w:i/>
                <w:iCs/>
                <w:lang w:bidi="en-US"/>
              </w:rPr>
            </w:pPr>
            <w:r>
              <w:rPr>
                <w:rFonts w:ascii="宋体" w:eastAsia="宋体" w:hint="eastAsia"/>
                <w:lang w:bidi="en-US"/>
              </w:rPr>
              <w:t>否</w:t>
            </w: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ind w:firstLine="0"/>
              <w:jc w:val="center"/>
              <w:rPr>
                <w:rFonts w:ascii="宋体" w:eastAsia="宋体" w:hint="eastAsia"/>
              </w:rPr>
            </w:pPr>
            <w:r>
              <w:rPr>
                <w:rFonts w:ascii="宋体" w:eastAsia="宋体" w:hint="eastAsia"/>
              </w:rPr>
              <w:t>6</w:t>
            </w:r>
          </w:p>
        </w:tc>
        <w:tc>
          <w:tcPr>
            <w:tcW w:w="1830" w:type="dxa"/>
            <w:vAlign w:val="center"/>
          </w:tcPr>
          <w:p>
            <w:pPr>
              <w:ind w:firstLine="0"/>
              <w:rPr>
                <w:rFonts w:ascii="宋体" w:eastAsia="宋体" w:hint="eastAsia"/>
                <w:b/>
              </w:rPr>
            </w:pPr>
            <w:r>
              <w:rPr>
                <w:rFonts w:ascii="宋体" w:eastAsia="宋体" w:hint="eastAsia"/>
                <w:b/>
              </w:rPr>
              <w:t>是否收取履约保证金</w:t>
            </w:r>
          </w:p>
        </w:tc>
        <w:tc>
          <w:tcPr>
            <w:tcW w:w="4571" w:type="dxa"/>
            <w:vAlign w:val="center"/>
          </w:tcPr>
          <w:p>
            <w:pPr>
              <w:pStyle w:val="109"/>
              <w:ind w:firstLine="0"/>
              <w:rPr>
                <w:rFonts w:ascii="宋体" w:eastAsia="宋体" w:hint="eastAsia"/>
                <w:lang w:bidi="en-US"/>
              </w:rPr>
            </w:pPr>
            <w:r>
              <w:rPr>
                <w:rFonts w:ascii="宋体" w:eastAsia="宋体" w:cs="宋体" w:hint="eastAsia"/>
                <w:bCs/>
                <w:color w:val="000000"/>
                <w:lang w:bidi="en-US"/>
              </w:rPr>
              <w:t>★</w:t>
            </w:r>
            <w:r>
              <w:rPr>
                <w:rFonts w:ascii="宋体" w:eastAsia="宋体" w:cs="宋体" w:hint="eastAsia"/>
                <w:bCs/>
                <w:lang w:bidi="en-US"/>
              </w:rPr>
              <w:t>交付合同金额的5%的履约保函或履约保证金</w:t>
            </w:r>
          </w:p>
        </w:tc>
        <w:tc>
          <w:tcPr>
            <w:tcW w:w="1683" w:type="dxa"/>
            <w:vAlign w:val="center"/>
          </w:tcPr>
          <w:p>
            <w:pPr>
              <w:pStyle w:val="109"/>
              <w:ind w:firstLine="0"/>
              <w:rPr>
                <w:rFonts w:ascii="宋体" w:eastAsia="宋体" w:hint="eastAsia"/>
                <w:i/>
                <w:iCs/>
                <w:lang w:bidi="en-US"/>
              </w:rPr>
            </w:pPr>
            <w:r>
              <w:rPr>
                <w:rFonts w:ascii="宋体" w:eastAsia="宋体" w:cs="宋体" w:hint="eastAsia"/>
                <w:lang w:bidi="en-US"/>
              </w:rPr>
              <w:t>否</w:t>
            </w:r>
          </w:p>
        </w:tc>
      </w:tr>
      <w:tr>
        <w:tblPrEx>
          <w:tblW w:w="8522" w:type="dxa"/>
          <w:jc w:val="left"/>
          <w:tblInd w:w="0" w:type="dxa"/>
          <w:tblLayout w:type="fixed"/>
          <w:tblCellMar>
            <w:top w:w="0" w:type="dxa"/>
            <w:left w:w="108" w:type="dxa"/>
            <w:bottom w:w="0" w:type="dxa"/>
            <w:right w:w="108" w:type="dxa"/>
          </w:tblCellMar>
        </w:tblPrEx>
        <w:trPr>
          <w:trHeight w:val="1019"/>
          <w:jc w:val="left"/>
        </w:trPr>
        <w:tc>
          <w:tcPr>
            <w:tcW w:w="438" w:type="dxa"/>
            <w:vAlign w:val="center"/>
          </w:tcPr>
          <w:p>
            <w:pPr>
              <w:ind w:firstLine="0"/>
              <w:jc w:val="center"/>
              <w:rPr>
                <w:rFonts w:ascii="宋体" w:eastAsia="宋体" w:hint="eastAsia"/>
              </w:rPr>
            </w:pPr>
            <w:r>
              <w:rPr>
                <w:rFonts w:ascii="宋体" w:eastAsia="宋体" w:hint="eastAsia"/>
              </w:rPr>
              <w:t>7</w:t>
            </w:r>
          </w:p>
        </w:tc>
        <w:tc>
          <w:tcPr>
            <w:tcW w:w="1830" w:type="dxa"/>
            <w:vAlign w:val="center"/>
          </w:tcPr>
          <w:p>
            <w:pPr>
              <w:ind w:firstLine="0"/>
              <w:rPr>
                <w:rFonts w:ascii="宋体" w:eastAsia="宋体" w:hint="eastAsia"/>
                <w:b/>
              </w:rPr>
            </w:pPr>
            <w:r>
              <w:rPr>
                <w:rFonts w:ascii="宋体" w:eastAsia="宋体" w:hint="eastAsia"/>
                <w:b/>
              </w:rPr>
              <w:t>支付方式</w:t>
            </w:r>
          </w:p>
        </w:tc>
        <w:tc>
          <w:tcPr>
            <w:tcW w:w="4571" w:type="dxa"/>
            <w:vAlign w:val="center"/>
          </w:tcPr>
          <w:p>
            <w:pPr>
              <w:ind w:firstLine="0"/>
              <w:rPr>
                <w:rFonts w:ascii="宋体" w:eastAsia="宋体" w:cs="宋体"/>
                <w:bCs/>
                <w:lang w:bidi="en-US"/>
              </w:rPr>
            </w:pPr>
            <w:r>
              <w:rPr>
                <w:rFonts w:ascii="宋体" w:eastAsia="宋体" w:cs="宋体" w:hint="eastAsia"/>
                <w:bCs/>
                <w:lang w:bidi="en-US"/>
              </w:rPr>
              <w:t>投标人交付履约保证金后10个工作日内，采购人向投标人支付合同款项的30%；</w:t>
            </w:r>
          </w:p>
          <w:p>
            <w:pPr>
              <w:ind w:firstLine="0"/>
              <w:rPr>
                <w:rFonts w:ascii="宋体" w:eastAsia="宋体" w:cs="宋体"/>
                <w:bCs/>
                <w:lang w:bidi="en-US"/>
              </w:rPr>
            </w:pPr>
            <w:r>
              <w:rPr>
                <w:rFonts w:ascii="宋体" w:eastAsia="宋体" w:cs="宋体" w:hint="eastAsia"/>
                <w:bCs/>
              </w:rPr>
              <w:t>投标人达到中期验收条件</w:t>
            </w:r>
            <w:r>
              <w:rPr>
                <w:rFonts w:ascii="宋体" w:eastAsia="宋体" w:cs="宋体" w:hint="eastAsia"/>
                <w:bCs/>
                <w:lang w:bidi="en-US"/>
              </w:rPr>
              <w:t>，采购人中期验收通过后向投标人支付合同款项的40%；</w:t>
            </w:r>
          </w:p>
          <w:p>
            <w:pPr>
              <w:ind w:firstLine="0"/>
              <w:rPr>
                <w:rFonts w:ascii="宋体" w:eastAsia="宋体" w:cs="宋体" w:hint="eastAsia"/>
                <w:bCs/>
                <w:lang w:bidi="en-US"/>
              </w:rPr>
            </w:pPr>
            <w:r>
              <w:rPr>
                <w:rFonts w:ascii="宋体" w:eastAsia="宋体" w:cs="宋体" w:hint="eastAsia"/>
                <w:bCs/>
                <w:lang w:bidi="en-US"/>
              </w:rPr>
              <w:t>合同终验通过后，采购人向投标人支付合同款项的30%。</w:t>
            </w:r>
          </w:p>
          <w:p>
            <w:pPr>
              <w:ind w:firstLine="0"/>
              <w:rPr>
                <w:rFonts w:ascii="宋体" w:eastAsia="宋体" w:cs="宋体" w:hint="eastAsia"/>
                <w:bCs/>
                <w:lang w:bidi="en-US"/>
              </w:rPr>
            </w:pPr>
            <w:r>
              <w:rPr>
                <w:rFonts w:ascii="宋体" w:eastAsia="宋体" w:cs="宋体" w:hint="eastAsia"/>
                <w:bCs/>
                <w:lang w:bidi="en-US"/>
              </w:rPr>
              <w:t>终验通过后，投标人提交退款申请，采购人在收到后十五个工作日内无息退还履约保证金。</w:t>
            </w:r>
          </w:p>
        </w:tc>
        <w:tc>
          <w:tcPr>
            <w:tcW w:w="1683" w:type="dxa"/>
            <w:vAlign w:val="center"/>
          </w:tcPr>
          <w:p>
            <w:pPr>
              <w:ind w:firstLine="0"/>
              <w:rPr>
                <w:rFonts w:ascii="宋体" w:eastAsia="宋体" w:cs="宋体" w:hint="eastAsia"/>
              </w:rPr>
            </w:pPr>
            <w:r>
              <w:rPr>
                <w:rFonts w:ascii="宋体" w:eastAsia="宋体" w:cs="宋体" w:hint="eastAsia"/>
              </w:rPr>
              <w:t>否</w:t>
            </w:r>
          </w:p>
        </w:tc>
      </w:tr>
    </w:tbl>
    <w:p>
      <w:pPr>
        <w:pStyle w:val="Heading2"/>
        <w:numPr>
          <w:ilvl w:val="0"/>
          <w:numId w:val="2"/>
        </w:numPr>
        <w:rPr>
          <w:rFonts w:ascii="宋体" w:eastAsia="宋体" w:hint="eastAsia"/>
        </w:rPr>
      </w:pPr>
      <w:bookmarkStart w:id="44" w:name="项目概述"/>
      <w:r>
        <w:rPr>
          <w:rFonts w:ascii="宋体" w:eastAsia="宋体" w:hint="eastAsia"/>
        </w:rPr>
        <w:t>项目概述</w:t>
      </w:r>
      <w:bookmarkEnd w:id="44"/>
    </w:p>
    <w:tbl>
      <w:tblPr>
        <w:tblW w:w="4998"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05"/>
        <w:gridCol w:w="2472"/>
        <w:gridCol w:w="5339"/>
      </w:tblGrid>
      <w:tr>
        <w:tblPrEx>
          <w:tblW w:w="4998"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70"/>
          <w:jc w:val="left"/>
        </w:trPr>
        <w:tc>
          <w:tcPr>
            <w:tcW w:w="705" w:type="dxa"/>
            <w:tcBorders>
              <w:top w:val="single" w:sz="4" w:space="0" w:color="auto"/>
              <w:left w:val="single" w:sz="4" w:space="0" w:color="auto"/>
              <w:bottom w:val="single" w:sz="4" w:space="0" w:color="auto"/>
              <w:right w:val="single" w:sz="4" w:space="0" w:color="auto"/>
            </w:tcBorders>
            <w:shd w:val="clear" w:color="A6A6A6" w:fill="A6A6A6"/>
          </w:tcPr>
          <w:p>
            <w:pPr>
              <w:ind w:firstLine="0"/>
              <w:jc w:val="center"/>
              <w:rPr>
                <w:rFonts w:ascii="宋体" w:eastAsia="宋体" w:hint="eastAsia"/>
                <w:b/>
              </w:rPr>
            </w:pPr>
            <w:r>
              <w:rPr>
                <w:rFonts w:ascii="宋体" w:eastAsia="宋体" w:hint="eastAsia"/>
                <w:b/>
              </w:rPr>
              <w:t>序号</w:t>
            </w:r>
          </w:p>
        </w:tc>
        <w:tc>
          <w:tcPr>
            <w:tcW w:w="2472" w:type="dxa"/>
            <w:tcBorders>
              <w:top w:val="single" w:sz="4" w:space="0" w:color="auto"/>
              <w:left w:val="single" w:sz="4" w:space="0" w:color="auto"/>
              <w:bottom w:val="single" w:sz="4" w:space="0" w:color="auto"/>
              <w:right w:val="single" w:sz="4" w:space="0" w:color="auto"/>
            </w:tcBorders>
            <w:shd w:val="clear" w:color="A6A6A6" w:fill="A6A6A6"/>
          </w:tcPr>
          <w:p>
            <w:pPr>
              <w:ind w:firstLine="0"/>
              <w:jc w:val="center"/>
              <w:rPr>
                <w:rFonts w:ascii="宋体" w:eastAsia="宋体" w:hint="eastAsia"/>
                <w:b/>
              </w:rPr>
            </w:pPr>
            <w:r>
              <w:rPr>
                <w:rFonts w:ascii="宋体" w:eastAsia="宋体" w:hint="eastAsia"/>
                <w:b/>
              </w:rPr>
              <w:t>内容</w:t>
            </w:r>
          </w:p>
        </w:tc>
        <w:tc>
          <w:tcPr>
            <w:tcW w:w="5339" w:type="dxa"/>
            <w:tcBorders>
              <w:top w:val="single" w:sz="4" w:space="0" w:color="auto"/>
              <w:left w:val="single" w:sz="4" w:space="0" w:color="auto"/>
              <w:bottom w:val="single" w:sz="4" w:space="0" w:color="auto"/>
              <w:right w:val="single" w:sz="4" w:space="0" w:color="auto"/>
            </w:tcBorders>
            <w:shd w:val="clear" w:color="A6A6A6" w:fill="A6A6A6"/>
          </w:tcPr>
          <w:p>
            <w:pPr>
              <w:ind w:firstLine="0"/>
              <w:jc w:val="center"/>
              <w:rPr>
                <w:rFonts w:ascii="宋体" w:eastAsia="宋体" w:hint="eastAsia"/>
                <w:b/>
              </w:rPr>
            </w:pPr>
            <w:bookmarkStart w:id="45" w:name="项目概述_Title_说明_Required_Table"/>
            <w:r>
              <w:rPr>
                <w:rFonts w:ascii="宋体" w:eastAsia="宋体" w:hint="eastAsia"/>
                <w:b/>
              </w:rPr>
              <w:t>说明</w:t>
            </w:r>
            <w:bookmarkEnd w:id="45"/>
          </w:p>
        </w:tc>
      </w:tr>
      <w:tr>
        <w:tblPrEx>
          <w:tblW w:w="4998" w:type="pct"/>
          <w:jc w:val="left"/>
          <w:tblInd w:w="0" w:type="dxa"/>
          <w:tblCellMar>
            <w:top w:w="0" w:type="dxa"/>
            <w:left w:w="108" w:type="dxa"/>
            <w:bottom w:w="0" w:type="dxa"/>
            <w:right w:w="108" w:type="dxa"/>
          </w:tblCellMar>
        </w:tblPrEx>
        <w:trPr>
          <w:trHeight w:val="1601"/>
          <w:jc w:val="left"/>
        </w:trPr>
        <w:tc>
          <w:tcPr>
            <w:tcW w:w="705"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hint="eastAsia"/>
              </w:rPr>
            </w:pPr>
            <w:r>
              <w:rPr>
                <w:rFonts w:ascii="宋体" w:eastAsia="宋体" w:hint="eastAsia"/>
                <w:b/>
              </w:rPr>
              <w:t>1</w:t>
            </w:r>
          </w:p>
        </w:tc>
        <w:tc>
          <w:tcPr>
            <w:tcW w:w="2472"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hint="eastAsia"/>
                <w:b/>
              </w:rPr>
            </w:pPr>
            <w:r>
              <w:rPr>
                <w:rFonts w:ascii="宋体" w:eastAsia="宋体" w:hint="eastAsia"/>
                <w:b/>
              </w:rPr>
              <w:t>项目背景</w:t>
            </w:r>
          </w:p>
        </w:tc>
        <w:tc>
          <w:tcPr>
            <w:tcW w:w="5339"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hint="eastAsia"/>
                <w:lang w:bidi="en-US"/>
              </w:rPr>
            </w:pPr>
            <w:r>
              <w:rPr>
                <w:rFonts w:ascii="宋体" w:eastAsia="宋体" w:hint="eastAsia"/>
                <w:lang w:bidi="en-US"/>
              </w:rPr>
              <w:t>伴随中国国际贸易单一窗口门户网站建设，用户移动端访问需求激增，目前网站缺少移动化适配，用户期望基于移动终端浏览器、微信服务号等方式访问网站内容，为满足用户需求，需开展移动端适配建设。本项目为新建项目。</w:t>
            </w:r>
          </w:p>
        </w:tc>
      </w:tr>
      <w:tr>
        <w:tblPrEx>
          <w:tblW w:w="4998" w:type="pct"/>
          <w:jc w:val="left"/>
          <w:tblInd w:w="0" w:type="dxa"/>
          <w:tblCellMar>
            <w:top w:w="0" w:type="dxa"/>
            <w:left w:w="108" w:type="dxa"/>
            <w:bottom w:w="0" w:type="dxa"/>
            <w:right w:w="108" w:type="dxa"/>
          </w:tblCellMar>
        </w:tblPrEx>
        <w:trPr>
          <w:trHeight w:val="1601"/>
          <w:jc w:val="left"/>
        </w:trPr>
        <w:tc>
          <w:tcPr>
            <w:tcW w:w="705"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hint="eastAsia"/>
              </w:rPr>
            </w:pPr>
            <w:r>
              <w:rPr>
                <w:rFonts w:ascii="宋体" w:eastAsia="宋体" w:hint="eastAsia"/>
                <w:b/>
              </w:rPr>
              <w:t>2</w:t>
            </w:r>
          </w:p>
        </w:tc>
        <w:tc>
          <w:tcPr>
            <w:tcW w:w="2472"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hint="eastAsia"/>
                <w:b/>
              </w:rPr>
            </w:pPr>
            <w:r>
              <w:rPr>
                <w:rFonts w:ascii="宋体" w:eastAsia="宋体" w:hint="eastAsia"/>
                <w:b/>
              </w:rPr>
              <w:t>执行依据</w:t>
            </w:r>
          </w:p>
        </w:tc>
        <w:tc>
          <w:tcPr>
            <w:tcW w:w="5339"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cs="宋体" w:hint="eastAsia"/>
                <w:iCs/>
                <w:snapToGrid w:val="0"/>
                <w:szCs w:val="21"/>
              </w:rPr>
            </w:pPr>
            <w:r>
              <w:rPr>
                <w:rFonts w:ascii="宋体" w:eastAsia="宋体" w:cs="宋体" w:hint="eastAsia"/>
                <w:iCs/>
                <w:snapToGrid w:val="0"/>
                <w:szCs w:val="21"/>
              </w:rPr>
              <w:t>投标人此次项目实施需参考以下标准执行：</w:t>
            </w:r>
          </w:p>
          <w:p>
            <w:pPr>
              <w:ind w:firstLine="0"/>
              <w:rPr>
                <w:rFonts w:ascii="宋体" w:eastAsia="宋体" w:cs="宋体" w:hint="eastAsia"/>
                <w:iCs/>
                <w:snapToGrid w:val="0"/>
                <w:szCs w:val="21"/>
              </w:rPr>
            </w:pPr>
            <w:r>
              <w:rPr>
                <w:rFonts w:ascii="宋体" w:eastAsia="宋体" w:cs="宋体" w:hint="eastAsia"/>
                <w:iCs/>
                <w:snapToGrid w:val="0"/>
                <w:szCs w:val="21"/>
              </w:rPr>
              <w:t>GB/T 8567-2006《计算机软件文档编制规范》</w:t>
            </w:r>
          </w:p>
          <w:p>
            <w:pPr>
              <w:ind w:firstLine="0"/>
              <w:rPr>
                <w:rFonts w:ascii="宋体" w:eastAsia="宋体" w:cs="宋体" w:hint="eastAsia"/>
                <w:iCs/>
                <w:snapToGrid w:val="0"/>
                <w:szCs w:val="21"/>
              </w:rPr>
            </w:pPr>
            <w:r>
              <w:rPr>
                <w:rFonts w:ascii="宋体" w:eastAsia="宋体" w:cs="宋体" w:hint="eastAsia"/>
                <w:iCs/>
                <w:snapToGrid w:val="0"/>
                <w:szCs w:val="21"/>
              </w:rPr>
              <w:t>GB/T 9386-2008《计算机软件测试文档编制规范》</w:t>
            </w:r>
          </w:p>
          <w:p>
            <w:pPr>
              <w:ind w:firstLine="0"/>
              <w:rPr>
                <w:rFonts w:ascii="宋体" w:eastAsia="宋体" w:cs="宋体" w:hint="eastAsia"/>
                <w:iCs/>
                <w:snapToGrid w:val="0"/>
                <w:szCs w:val="21"/>
              </w:rPr>
            </w:pPr>
            <w:r>
              <w:rPr>
                <w:rFonts w:ascii="宋体" w:eastAsia="宋体" w:cs="宋体" w:hint="eastAsia"/>
                <w:iCs/>
                <w:snapToGrid w:val="0"/>
                <w:szCs w:val="21"/>
              </w:rPr>
              <w:t>GB/T 9385-2008《计算机软件需求规格说明规范》</w:t>
            </w:r>
          </w:p>
        </w:tc>
      </w:tr>
      <w:tr>
        <w:tblPrEx>
          <w:tblW w:w="4998" w:type="pct"/>
          <w:jc w:val="left"/>
          <w:tblInd w:w="0" w:type="dxa"/>
          <w:tblCellMar>
            <w:top w:w="0" w:type="dxa"/>
            <w:left w:w="108" w:type="dxa"/>
            <w:bottom w:w="0" w:type="dxa"/>
            <w:right w:w="108" w:type="dxa"/>
          </w:tblCellMar>
        </w:tblPrEx>
        <w:trPr>
          <w:trHeight w:val="1601"/>
          <w:jc w:val="left"/>
        </w:trPr>
        <w:tc>
          <w:tcPr>
            <w:tcW w:w="705"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hint="eastAsia"/>
              </w:rPr>
            </w:pPr>
            <w:r>
              <w:rPr>
                <w:rFonts w:ascii="宋体" w:eastAsia="宋体" w:hint="eastAsia"/>
                <w:b/>
              </w:rPr>
              <w:t>3</w:t>
            </w:r>
          </w:p>
        </w:tc>
        <w:tc>
          <w:tcPr>
            <w:tcW w:w="2472"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hint="eastAsia"/>
                <w:b/>
              </w:rPr>
            </w:pPr>
            <w:r>
              <w:rPr>
                <w:rFonts w:ascii="宋体" w:eastAsia="宋体" w:hint="eastAsia"/>
                <w:b/>
              </w:rPr>
              <w:t>项目内容</w:t>
            </w:r>
          </w:p>
        </w:tc>
        <w:tc>
          <w:tcPr>
            <w:tcW w:w="5339"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hint="eastAsia"/>
                <w:lang w:bidi="en-US"/>
              </w:rPr>
            </w:pPr>
            <w:r>
              <w:rPr>
                <w:rFonts w:ascii="宋体" w:eastAsia="宋体" w:hint="eastAsia"/>
                <w:lang w:bidi="en-US"/>
              </w:rPr>
              <w:t>围绕中国国际贸易单一窗口门户网站开展移动端适配建设，使门户页面自动适配移动端各种屏幕尺寸，包括但不限于智能手机、平板电脑等设备。适配后的界面需重点关注移动端用户的操作习惯，并优化导航结构和页面布局，确保用户在移动设备上的访问体验流畅。</w:t>
            </w:r>
          </w:p>
        </w:tc>
      </w:tr>
      <w:tr>
        <w:tblPrEx>
          <w:tblW w:w="4998" w:type="pct"/>
          <w:jc w:val="left"/>
          <w:tblInd w:w="0" w:type="dxa"/>
          <w:tblCellMar>
            <w:top w:w="0" w:type="dxa"/>
            <w:left w:w="108" w:type="dxa"/>
            <w:bottom w:w="0" w:type="dxa"/>
            <w:right w:w="108" w:type="dxa"/>
          </w:tblCellMar>
        </w:tblPrEx>
        <w:trPr>
          <w:trHeight w:val="1601"/>
          <w:jc w:val="left"/>
        </w:trPr>
        <w:tc>
          <w:tcPr>
            <w:tcW w:w="705"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hint="eastAsia"/>
              </w:rPr>
            </w:pPr>
            <w:r>
              <w:rPr>
                <w:rFonts w:ascii="宋体" w:eastAsia="宋体" w:hint="eastAsia"/>
              </w:rPr>
              <w:t>4</w:t>
            </w:r>
          </w:p>
        </w:tc>
        <w:tc>
          <w:tcPr>
            <w:tcW w:w="2472"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hint="eastAsia"/>
                <w:b/>
              </w:rPr>
            </w:pPr>
            <w:r>
              <w:rPr>
                <w:rFonts w:ascii="宋体" w:eastAsia="宋体" w:hint="eastAsia"/>
                <w:b/>
              </w:rPr>
              <w:t>项目范围</w:t>
            </w:r>
          </w:p>
        </w:tc>
        <w:tc>
          <w:tcPr>
            <w:tcW w:w="5339"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hint="eastAsia"/>
                <w:lang w:bidi="en-US"/>
              </w:rPr>
            </w:pPr>
            <w:r>
              <w:rPr>
                <w:rFonts w:ascii="宋体" w:eastAsia="宋体" w:cs="宋体" w:hint="eastAsia"/>
                <w:iCs/>
                <w:snapToGrid w:val="0"/>
                <w:kern w:val="2"/>
                <w:lang w:val="zh-CN" w:bidi="en-US"/>
              </w:rPr>
              <w:t>单一窗口移动端门户面向单一窗口用户，建设中具体工作内容包括但不限于需求编制、软件设计、代码开发、文档编写、测试</w:t>
            </w:r>
            <w:r>
              <w:rPr>
                <w:rFonts w:ascii="宋体" w:eastAsia="宋体" w:cs="宋体" w:hint="eastAsia"/>
                <w:iCs/>
                <w:snapToGrid w:val="0"/>
                <w:kern w:val="2"/>
                <w:lang w:val="zh-CN"/>
              </w:rPr>
              <w:t>等各类开发工作。</w:t>
            </w:r>
          </w:p>
        </w:tc>
      </w:tr>
      <w:tr>
        <w:tblPrEx>
          <w:tblW w:w="4998" w:type="pct"/>
          <w:jc w:val="left"/>
          <w:tblInd w:w="0" w:type="dxa"/>
          <w:tblCellMar>
            <w:top w:w="0" w:type="dxa"/>
            <w:left w:w="108" w:type="dxa"/>
            <w:bottom w:w="0" w:type="dxa"/>
            <w:right w:w="108" w:type="dxa"/>
          </w:tblCellMar>
        </w:tblPrEx>
        <w:trPr>
          <w:trHeight w:val="1601"/>
          <w:jc w:val="left"/>
        </w:trPr>
        <w:tc>
          <w:tcPr>
            <w:tcW w:w="705"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hint="eastAsia"/>
              </w:rPr>
            </w:pPr>
            <w:r>
              <w:rPr>
                <w:rFonts w:ascii="宋体" w:eastAsia="宋体" w:hint="eastAsia"/>
              </w:rPr>
              <w:t>5</w:t>
            </w:r>
          </w:p>
        </w:tc>
        <w:tc>
          <w:tcPr>
            <w:tcW w:w="2472"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hint="eastAsia"/>
                <w:b/>
              </w:rPr>
            </w:pPr>
            <w:r>
              <w:rPr>
                <w:rFonts w:ascii="宋体" w:eastAsia="宋体" w:hint="eastAsia"/>
                <w:b/>
              </w:rPr>
              <w:t>需求分析</w:t>
            </w:r>
          </w:p>
        </w:tc>
        <w:tc>
          <w:tcPr>
            <w:tcW w:w="5339" w:type="dxa"/>
            <w:tcBorders>
              <w:top w:val="single" w:sz="4" w:space="0" w:color="auto"/>
              <w:left w:val="single" w:sz="4" w:space="0" w:color="auto"/>
              <w:bottom w:val="single" w:sz="4" w:space="0" w:color="auto"/>
              <w:right w:val="single" w:sz="4" w:space="0" w:color="auto"/>
            </w:tcBorders>
            <w:vAlign w:val="center"/>
          </w:tcPr>
          <w:p>
            <w:pPr>
              <w:ind w:firstLine="0"/>
              <w:rPr>
                <w:rFonts w:ascii="Segoe UI" w:eastAsia="宋体" w:hAnsi="Segoe UI" w:cs="Segoe UI"/>
                <w:shd w:val="clear" w:color="auto" w:fill="FCFCFC"/>
              </w:rPr>
            </w:pPr>
            <w:r>
              <w:rPr>
                <w:rFonts w:ascii="Segoe UI" w:hAnsi="Segoe UI" w:cs="Segoe UI"/>
                <w:shd w:val="clear" w:color="auto" w:fill="FCFCFC"/>
              </w:rPr>
              <w:t>对中国国际贸易单一窗口门户网站进行移动端适配改造</w:t>
            </w:r>
            <w:r>
              <w:rPr>
                <w:rFonts w:ascii="宋体" w:eastAsia="宋体" w:cs="Segoe UI" w:hint="eastAsia"/>
                <w:shd w:val="clear" w:color="auto" w:fill="FCFCFC"/>
              </w:rPr>
              <w:t>，建设移动端门户，</w:t>
            </w:r>
            <w:r>
              <w:rPr>
                <w:rFonts w:ascii="宋体" w:eastAsia="宋体" w:hint="eastAsia"/>
                <w:lang w:bidi="en-US"/>
              </w:rPr>
              <w:t>确保用户在移动终端上的访问体验流畅</w:t>
            </w:r>
            <w:r>
              <w:rPr>
                <w:rFonts w:ascii="Segoe UI" w:hAnsi="Segoe UI" w:cs="Segoe UI"/>
                <w:shd w:val="clear" w:color="auto" w:fill="FCFCFC"/>
              </w:rPr>
              <w:t>。</w:t>
            </w:r>
            <w:r>
              <w:rPr>
                <w:rFonts w:ascii="宋体" w:eastAsia="宋体" w:cs="Segoe UI" w:hint="eastAsia"/>
                <w:shd w:val="clear" w:color="auto" w:fill="FCFCFC"/>
              </w:rPr>
              <w:t>移动端门户建设内容包括对中国国际贸易单一窗口门户中首页、门户搜索、特色专区、开放平台、外贸咨询、服务支持、一站式导航、公共查询、参数查询、最新动态（通知公告）、新特性、区域服务、服务目录、多元服务、地方导航、用户问卷、关于我们、网站地图等内容进行移动端各种屏幕尺寸的适配，适配设备</w:t>
            </w:r>
            <w:r>
              <w:rPr>
                <w:rFonts w:ascii="宋体" w:eastAsia="宋体" w:hint="eastAsia"/>
                <w:lang w:bidi="en-US"/>
              </w:rPr>
              <w:t>包括但不限于智能手机、平板电脑等设备。适配后的界面需重点关注移动端用户的操作习惯，并优化导航结构和页面布局，确保用户在移动设备上的访问体验流畅。</w:t>
            </w:r>
          </w:p>
        </w:tc>
      </w:tr>
      <w:tr>
        <w:tblPrEx>
          <w:tblW w:w="4998" w:type="pct"/>
          <w:jc w:val="left"/>
          <w:tblInd w:w="0" w:type="dxa"/>
          <w:tblCellMar>
            <w:top w:w="0" w:type="dxa"/>
            <w:left w:w="108" w:type="dxa"/>
            <w:bottom w:w="0" w:type="dxa"/>
            <w:right w:w="108" w:type="dxa"/>
          </w:tblCellMar>
        </w:tblPrEx>
        <w:trPr>
          <w:trHeight w:val="1601"/>
          <w:jc w:val="left"/>
        </w:trPr>
        <w:tc>
          <w:tcPr>
            <w:tcW w:w="705"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hint="eastAsia"/>
              </w:rPr>
            </w:pPr>
            <w:r>
              <w:rPr>
                <w:rFonts w:ascii="宋体" w:eastAsia="宋体" w:hint="eastAsia"/>
              </w:rPr>
              <w:t>6</w:t>
            </w:r>
          </w:p>
        </w:tc>
        <w:tc>
          <w:tcPr>
            <w:tcW w:w="2472"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hint="eastAsia"/>
                <w:b/>
              </w:rPr>
            </w:pPr>
            <w:r>
              <w:rPr>
                <w:rFonts w:ascii="宋体" w:eastAsia="宋体" w:hint="eastAsia"/>
                <w:b/>
              </w:rPr>
              <w:t>与前期项目的关系</w:t>
            </w:r>
          </w:p>
        </w:tc>
        <w:tc>
          <w:tcPr>
            <w:tcW w:w="5339"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hint="eastAsia"/>
                <w:lang w:bidi="en-US"/>
              </w:rPr>
            </w:pPr>
            <w:r>
              <w:rPr>
                <w:rFonts w:ascii="宋体" w:eastAsia="宋体" w:hint="eastAsia"/>
                <w:lang w:bidi="en-US"/>
              </w:rPr>
              <w:t>本项目是基于现有中国国际贸易单一窗口门户网站内容进行适配建设，并保持UI样式一致。</w:t>
            </w:r>
          </w:p>
        </w:tc>
      </w:tr>
      <w:tr>
        <w:tblPrEx>
          <w:tblW w:w="4998" w:type="pct"/>
          <w:jc w:val="left"/>
          <w:tblInd w:w="0" w:type="dxa"/>
          <w:tblCellMar>
            <w:top w:w="0" w:type="dxa"/>
            <w:left w:w="108" w:type="dxa"/>
            <w:bottom w:w="0" w:type="dxa"/>
            <w:right w:w="108" w:type="dxa"/>
          </w:tblCellMar>
        </w:tblPrEx>
        <w:trPr>
          <w:trHeight w:val="1020"/>
          <w:jc w:val="left"/>
        </w:trPr>
        <w:tc>
          <w:tcPr>
            <w:tcW w:w="705" w:type="dxa"/>
            <w:tcBorders>
              <w:top w:val="single" w:sz="4" w:space="0" w:color="auto"/>
              <w:left w:val="single" w:sz="4" w:space="0" w:color="auto"/>
              <w:bottom w:val="single" w:sz="4" w:space="0" w:color="auto"/>
              <w:right w:val="single" w:sz="4" w:space="0" w:color="auto"/>
            </w:tcBorders>
            <w:vAlign w:val="center"/>
          </w:tcPr>
          <w:p>
            <w:pPr>
              <w:pStyle w:val="350"/>
              <w:ind w:firstLine="0"/>
              <w:jc w:val="center"/>
              <w:rPr>
                <w:rFonts w:ascii="宋体" w:eastAsia="宋体" w:hint="eastAsia"/>
              </w:rPr>
            </w:pPr>
            <w:r>
              <w:rPr>
                <w:rFonts w:ascii="宋体" w:eastAsia="宋体" w:hint="eastAsia"/>
              </w:rPr>
              <w:t>7</w:t>
            </w:r>
          </w:p>
        </w:tc>
        <w:tc>
          <w:tcPr>
            <w:tcW w:w="2472" w:type="dxa"/>
            <w:tcBorders>
              <w:top w:val="single" w:sz="4" w:space="0" w:color="auto"/>
              <w:left w:val="single" w:sz="4" w:space="0" w:color="auto"/>
              <w:bottom w:val="single" w:sz="4" w:space="0" w:color="auto"/>
              <w:right w:val="single" w:sz="4" w:space="0" w:color="auto"/>
            </w:tcBorders>
            <w:vAlign w:val="center"/>
          </w:tcPr>
          <w:p>
            <w:pPr>
              <w:pStyle w:val="34"/>
              <w:ind w:firstLine="0"/>
              <w:rPr>
                <w:rFonts w:ascii="宋体" w:eastAsia="宋体" w:hint="eastAsia"/>
                <w:b/>
              </w:rPr>
            </w:pPr>
            <w:r>
              <w:rPr>
                <w:rFonts w:ascii="宋体" w:eastAsia="宋体" w:hint="eastAsia"/>
                <w:b/>
              </w:rPr>
              <w:t>项目履约时间</w:t>
            </w:r>
          </w:p>
        </w:tc>
        <w:tc>
          <w:tcPr>
            <w:tcW w:w="5339" w:type="dxa"/>
            <w:tcBorders>
              <w:top w:val="single" w:sz="4" w:space="0" w:color="auto"/>
              <w:left w:val="single" w:sz="4" w:space="0" w:color="auto"/>
              <w:bottom w:val="single" w:sz="4" w:space="0" w:color="auto"/>
              <w:right w:val="single" w:sz="4" w:space="0" w:color="auto"/>
            </w:tcBorders>
            <w:vAlign w:val="center"/>
          </w:tcPr>
          <w:p>
            <w:pPr>
              <w:pStyle w:val="33"/>
              <w:ind w:firstLine="0"/>
              <w:rPr>
                <w:rFonts w:ascii="宋体" w:eastAsia="宋体" w:cs="宋体" w:hint="eastAsia"/>
              </w:rPr>
            </w:pPr>
            <w:r>
              <w:rPr>
                <w:rFonts w:ascii="宋体" w:eastAsia="宋体" w:cs="宋体" w:hint="eastAsia"/>
              </w:rPr>
              <w:t>★自合同签订之日起12个月内，完成系统的需求分析、设计、开发、联调测试、部署上线、试运行等工作；</w:t>
            </w:r>
            <w:r>
              <w:rPr>
                <w:rFonts w:ascii="宋体" w:eastAsia="宋体" w:hint="eastAsia"/>
                <w:kern w:val="2"/>
                <w:lang w:bidi="en-US"/>
              </w:rPr>
              <w:t>终验通过之日起</w:t>
            </w:r>
            <w:r>
              <w:rPr>
                <w:rFonts w:ascii="宋体" w:eastAsia="宋体" w:cs="宋体" w:hint="eastAsia"/>
              </w:rPr>
              <w:t>提供1年免费驻场维保服务。</w:t>
            </w:r>
          </w:p>
          <w:p>
            <w:pPr>
              <w:pStyle w:val="33"/>
              <w:ind w:firstLine="0"/>
              <w:rPr>
                <w:rFonts w:ascii="宋体" w:eastAsia="宋体" w:hint="eastAsia"/>
                <w:b/>
                <w:bCs/>
                <w:lang w:bidi="en-US"/>
              </w:rPr>
            </w:pPr>
            <w:r>
              <w:rPr>
                <w:rFonts w:ascii="宋体" w:eastAsia="宋体" w:cs="宋体" w:hint="eastAsia"/>
                <w:b/>
                <w:bCs/>
              </w:rPr>
              <w:t>提供承诺函并加盖单位公章。</w:t>
            </w:r>
          </w:p>
        </w:tc>
      </w:tr>
    </w:tbl>
    <w:p>
      <w:pPr>
        <w:rPr>
          <w:rFonts w:ascii="宋体" w:eastAsia="宋体" w:hint="eastAsia"/>
        </w:rPr>
      </w:pPr>
    </w:p>
    <w:p>
      <w:pPr>
        <w:pStyle w:val="Heading2"/>
        <w:numPr>
          <w:ilvl w:val="0"/>
          <w:numId w:val="2"/>
        </w:numPr>
        <w:rPr>
          <w:rFonts w:ascii="宋体" w:eastAsia="宋体" w:hint="eastAsia"/>
        </w:rPr>
      </w:pPr>
      <w:bookmarkStart w:id="46" w:name="集成需求"/>
      <w:r>
        <w:rPr>
          <w:rFonts w:ascii="宋体" w:eastAsia="宋体" w:hint="eastAsia"/>
        </w:rPr>
        <w:t>集成需求</w:t>
      </w:r>
      <w:bookmarkEnd w:id="46"/>
    </w:p>
    <w:tbl>
      <w:tblPr>
        <w:tblW w:w="4998"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78"/>
        <w:gridCol w:w="1976"/>
        <w:gridCol w:w="4261"/>
        <w:gridCol w:w="1700"/>
      </w:tblGrid>
      <w:tr>
        <w:tblPrEx>
          <w:tblW w:w="4998"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70"/>
          <w:jc w:val="left"/>
        </w:trPr>
        <w:tc>
          <w:tcPr>
            <w:tcW w:w="578" w:type="dxa"/>
            <w:shd w:val="clear" w:color="A6A6A6" w:fill="A6A6A6"/>
          </w:tcPr>
          <w:p>
            <w:pPr>
              <w:ind w:firstLine="0"/>
              <w:jc w:val="center"/>
              <w:rPr>
                <w:rFonts w:ascii="宋体" w:eastAsia="宋体" w:hint="eastAsia"/>
                <w:b/>
              </w:rPr>
            </w:pPr>
            <w:r>
              <w:rPr>
                <w:rFonts w:ascii="宋体" w:eastAsia="宋体" w:hint="eastAsia"/>
                <w:b/>
              </w:rPr>
              <w:t>序号</w:t>
            </w:r>
          </w:p>
        </w:tc>
        <w:tc>
          <w:tcPr>
            <w:tcW w:w="1976" w:type="dxa"/>
            <w:shd w:val="clear" w:color="A6A6A6" w:fill="A6A6A6"/>
          </w:tcPr>
          <w:p>
            <w:pPr>
              <w:ind w:firstLine="0"/>
              <w:jc w:val="center"/>
              <w:rPr>
                <w:rFonts w:ascii="宋体" w:eastAsia="宋体" w:hint="eastAsia"/>
                <w:b/>
              </w:rPr>
            </w:pPr>
            <w:r>
              <w:rPr>
                <w:rFonts w:ascii="宋体" w:eastAsia="宋体" w:hint="eastAsia"/>
                <w:b/>
              </w:rPr>
              <w:t>内容</w:t>
            </w:r>
          </w:p>
        </w:tc>
        <w:tc>
          <w:tcPr>
            <w:tcW w:w="4261" w:type="dxa"/>
            <w:shd w:val="clear" w:color="A6A6A6" w:fill="A6A6A6"/>
          </w:tcPr>
          <w:p>
            <w:pPr>
              <w:ind w:firstLine="0"/>
              <w:jc w:val="center"/>
              <w:rPr>
                <w:rFonts w:ascii="宋体" w:eastAsia="宋体" w:hint="eastAsia"/>
                <w:b/>
              </w:rPr>
            </w:pPr>
            <w:bookmarkStart w:id="47" w:name="集成需求_Title_说明_Required_Table"/>
            <w:r>
              <w:rPr>
                <w:rFonts w:ascii="宋体" w:eastAsia="宋体" w:hint="eastAsia"/>
                <w:b/>
              </w:rPr>
              <w:t>说明</w:t>
            </w:r>
            <w:bookmarkEnd w:id="47"/>
          </w:p>
        </w:tc>
        <w:tc>
          <w:tcPr>
            <w:tcW w:w="1700" w:type="dxa"/>
            <w:shd w:val="clear" w:color="A6A6A6" w:fill="A6A6A6"/>
          </w:tcPr>
          <w:p>
            <w:pPr>
              <w:ind w:firstLine="0"/>
              <w:jc w:val="center"/>
              <w:rPr>
                <w:rFonts w:ascii="宋体" w:eastAsia="宋体" w:hint="eastAsia"/>
                <w:b/>
              </w:rPr>
            </w:pPr>
            <w:r>
              <w:rPr>
                <w:rFonts w:ascii="宋体" w:eastAsia="宋体" w:hint="eastAsia"/>
                <w:b/>
              </w:rPr>
              <w:t>证明材料要求</w:t>
            </w:r>
          </w:p>
        </w:tc>
      </w:tr>
      <w:tr>
        <w:tblPrEx>
          <w:tblW w:w="4998" w:type="pct"/>
          <w:jc w:val="left"/>
          <w:tblInd w:w="0" w:type="dxa"/>
          <w:tblCellMar>
            <w:top w:w="0" w:type="dxa"/>
            <w:left w:w="108" w:type="dxa"/>
            <w:bottom w:w="0" w:type="dxa"/>
            <w:right w:w="108" w:type="dxa"/>
          </w:tblCellMar>
        </w:tblPrEx>
        <w:trPr>
          <w:trHeight w:val="1601"/>
          <w:jc w:val="left"/>
        </w:trPr>
        <w:tc>
          <w:tcPr>
            <w:tcW w:w="578" w:type="dxa"/>
            <w:vAlign w:val="center"/>
          </w:tcPr>
          <w:p>
            <w:pPr>
              <w:ind w:firstLine="0"/>
              <w:jc w:val="center"/>
              <w:rPr>
                <w:rFonts w:ascii="宋体" w:eastAsia="宋体" w:hint="eastAsia"/>
              </w:rPr>
            </w:pPr>
            <w:r>
              <w:rPr>
                <w:rFonts w:ascii="宋体" w:eastAsia="宋体" w:hint="eastAsia"/>
                <w:b/>
              </w:rPr>
              <w:t>1</w:t>
            </w:r>
          </w:p>
        </w:tc>
        <w:tc>
          <w:tcPr>
            <w:tcW w:w="1976" w:type="dxa"/>
            <w:vAlign w:val="center"/>
          </w:tcPr>
          <w:p>
            <w:pPr>
              <w:ind w:firstLine="0"/>
              <w:rPr>
                <w:rFonts w:ascii="宋体" w:eastAsia="宋体" w:hint="eastAsia"/>
                <w:b/>
              </w:rPr>
            </w:pPr>
            <w:r>
              <w:rPr>
                <w:rFonts w:ascii="宋体" w:eastAsia="宋体" w:hint="eastAsia"/>
                <w:b/>
              </w:rPr>
              <w:t>业务需求</w:t>
            </w:r>
          </w:p>
        </w:tc>
        <w:tc>
          <w:tcPr>
            <w:tcW w:w="4261" w:type="dxa"/>
            <w:vAlign w:val="center"/>
          </w:tcPr>
          <w:p>
            <w:pPr>
              <w:ind w:firstLine="0"/>
              <w:rPr>
                <w:rFonts w:ascii="宋体" w:eastAsia="宋体" w:cs="宋体" w:hint="eastAsia"/>
              </w:rPr>
            </w:pPr>
            <w:r>
              <w:rPr>
                <w:rFonts w:ascii="宋体" w:eastAsia="宋体" w:cs="宋体" w:hint="eastAsia"/>
              </w:rPr>
              <w:t>单一窗口移动门户需基于单一窗口现有门户系统开展建设，需要复用现有单一窗口门户的后台服务和后台CMS管理系统。</w:t>
            </w:r>
          </w:p>
        </w:tc>
        <w:tc>
          <w:tcPr>
            <w:tcW w:w="1700" w:type="dxa"/>
            <w:vAlign w:val="center"/>
          </w:tcPr>
          <w:p>
            <w:pPr>
              <w:ind w:firstLine="0"/>
              <w:rPr>
                <w:rFonts w:ascii="宋体" w:eastAsia="宋体" w:hint="eastAsia"/>
                <w:lang w:bidi="en-US"/>
              </w:rPr>
            </w:pPr>
            <w:r>
              <w:rPr>
                <w:rFonts w:ascii="宋体" w:eastAsia="宋体" w:hint="eastAsia"/>
                <w:lang w:bidi="en-US"/>
              </w:rPr>
              <w:t>否</w:t>
            </w:r>
          </w:p>
        </w:tc>
      </w:tr>
      <w:tr>
        <w:tblPrEx>
          <w:tblW w:w="4998" w:type="pct"/>
          <w:jc w:val="left"/>
          <w:tblInd w:w="0" w:type="dxa"/>
          <w:tblCellMar>
            <w:top w:w="0" w:type="dxa"/>
            <w:left w:w="108" w:type="dxa"/>
            <w:bottom w:w="0" w:type="dxa"/>
            <w:right w:w="108" w:type="dxa"/>
          </w:tblCellMar>
        </w:tblPrEx>
        <w:trPr>
          <w:trHeight w:val="1601"/>
          <w:jc w:val="left"/>
        </w:trPr>
        <w:tc>
          <w:tcPr>
            <w:tcW w:w="578" w:type="dxa"/>
            <w:vAlign w:val="center"/>
          </w:tcPr>
          <w:p>
            <w:pPr>
              <w:ind w:firstLine="0"/>
              <w:jc w:val="center"/>
              <w:rPr>
                <w:rFonts w:ascii="宋体" w:eastAsia="宋体" w:hint="eastAsia"/>
              </w:rPr>
            </w:pPr>
            <w:r>
              <w:rPr>
                <w:rFonts w:ascii="宋体" w:eastAsia="宋体" w:hint="eastAsia"/>
                <w:b/>
              </w:rPr>
              <w:t>2</w:t>
            </w:r>
          </w:p>
        </w:tc>
        <w:tc>
          <w:tcPr>
            <w:tcW w:w="1976" w:type="dxa"/>
            <w:vAlign w:val="center"/>
          </w:tcPr>
          <w:p>
            <w:pPr>
              <w:ind w:firstLine="0"/>
              <w:rPr>
                <w:rFonts w:ascii="宋体" w:eastAsia="宋体" w:hint="eastAsia"/>
                <w:b/>
              </w:rPr>
            </w:pPr>
            <w:r>
              <w:rPr>
                <w:rFonts w:ascii="宋体" w:eastAsia="宋体" w:hint="eastAsia"/>
                <w:b/>
              </w:rPr>
              <w:t>技术需求</w:t>
            </w:r>
          </w:p>
        </w:tc>
        <w:tc>
          <w:tcPr>
            <w:tcW w:w="4261" w:type="dxa"/>
            <w:vAlign w:val="center"/>
          </w:tcPr>
          <w:p>
            <w:pPr>
              <w:ind w:firstLine="0"/>
              <w:rPr>
                <w:rFonts w:ascii="宋体" w:eastAsia="宋体" w:hint="eastAsia"/>
                <w:lang w:bidi="en-US"/>
              </w:rPr>
            </w:pPr>
            <w:r>
              <w:rPr>
                <w:rFonts w:ascii="宋体" w:eastAsia="宋体" w:cs="宋体" w:hint="eastAsia"/>
              </w:rPr>
              <w:t>本项目需符合单一窗口工程结构、代码命名、层组设计、异常处理等开发标准。</w:t>
            </w:r>
          </w:p>
        </w:tc>
        <w:tc>
          <w:tcPr>
            <w:tcW w:w="1700" w:type="dxa"/>
            <w:vAlign w:val="center"/>
          </w:tcPr>
          <w:p>
            <w:pPr>
              <w:ind w:firstLine="0"/>
              <w:rPr>
                <w:rFonts w:ascii="宋体" w:eastAsia="宋体" w:hint="eastAsia"/>
                <w:lang w:bidi="en-US"/>
              </w:rPr>
            </w:pPr>
            <w:r>
              <w:rPr>
                <w:rFonts w:ascii="宋体" w:eastAsia="宋体" w:hint="eastAsia"/>
                <w:lang w:bidi="en-US"/>
              </w:rPr>
              <w:t>否</w:t>
            </w:r>
          </w:p>
        </w:tc>
      </w:tr>
      <w:tr>
        <w:tblPrEx>
          <w:tblW w:w="4998" w:type="pct"/>
          <w:jc w:val="left"/>
          <w:tblInd w:w="0" w:type="dxa"/>
          <w:tblCellMar>
            <w:top w:w="0" w:type="dxa"/>
            <w:left w:w="108" w:type="dxa"/>
            <w:bottom w:w="0" w:type="dxa"/>
            <w:right w:w="108" w:type="dxa"/>
          </w:tblCellMar>
        </w:tblPrEx>
        <w:trPr>
          <w:trHeight w:val="1601"/>
          <w:jc w:val="left"/>
        </w:trPr>
        <w:tc>
          <w:tcPr>
            <w:tcW w:w="578" w:type="dxa"/>
            <w:vAlign w:val="center"/>
          </w:tcPr>
          <w:p>
            <w:pPr>
              <w:ind w:firstLine="0"/>
              <w:jc w:val="center"/>
              <w:rPr>
                <w:rFonts w:ascii="宋体" w:eastAsia="宋体" w:hint="eastAsia"/>
              </w:rPr>
            </w:pPr>
            <w:r>
              <w:rPr>
                <w:rFonts w:ascii="宋体" w:eastAsia="宋体" w:hint="eastAsia"/>
                <w:b/>
              </w:rPr>
              <w:t>3</w:t>
            </w:r>
          </w:p>
        </w:tc>
        <w:tc>
          <w:tcPr>
            <w:tcW w:w="1976" w:type="dxa"/>
            <w:vAlign w:val="center"/>
          </w:tcPr>
          <w:p>
            <w:pPr>
              <w:ind w:firstLine="0"/>
              <w:rPr>
                <w:rFonts w:ascii="宋体" w:eastAsia="宋体" w:hint="eastAsia"/>
                <w:b/>
              </w:rPr>
            </w:pPr>
            <w:r>
              <w:rPr>
                <w:rFonts w:ascii="宋体" w:eastAsia="宋体" w:hint="eastAsia"/>
                <w:b/>
              </w:rPr>
              <w:t>系统需求</w:t>
            </w:r>
          </w:p>
        </w:tc>
        <w:tc>
          <w:tcPr>
            <w:tcW w:w="4261" w:type="dxa"/>
            <w:vAlign w:val="center"/>
          </w:tcPr>
          <w:p>
            <w:pPr>
              <w:ind w:firstLine="0"/>
              <w:rPr>
                <w:rFonts w:ascii="宋体" w:eastAsia="宋体" w:cs="宋体" w:hint="eastAsia"/>
              </w:rPr>
            </w:pPr>
            <w:r>
              <w:rPr>
                <w:rFonts w:ascii="宋体" w:eastAsia="宋体" w:cs="宋体" w:hint="eastAsia"/>
              </w:rPr>
              <w:t>本项目的建设与管理要符合同类工程的有关管理规定、技术架构、标准规范等方面要求，符合相关工程集成要求及相关标准规范。</w:t>
            </w:r>
          </w:p>
          <w:p>
            <w:pPr>
              <w:ind w:firstLine="0"/>
              <w:rPr>
                <w:rFonts w:ascii="宋体" w:eastAsia="宋体" w:cs="宋体" w:hint="eastAsia"/>
              </w:rPr>
            </w:pPr>
            <w:r>
              <w:rPr>
                <w:rFonts w:ascii="宋体" w:eastAsia="宋体" w:cs="宋体" w:hint="eastAsia"/>
              </w:rPr>
              <w:t>本项目能够完全兼容国产化服务器、操作系统，包括但不限于国产主流操作系统版本；支持与国产化数据库集成；兼容国产化中间件，保证系统架构的完整性与稳定性。</w:t>
            </w:r>
          </w:p>
          <w:p>
            <w:pPr>
              <w:ind w:firstLine="0"/>
              <w:rPr>
                <w:rFonts w:ascii="宋体" w:eastAsia="宋体" w:hint="eastAsia"/>
                <w:lang w:bidi="en-US"/>
              </w:rPr>
            </w:pPr>
            <w:r>
              <w:rPr>
                <w:rFonts w:ascii="宋体" w:eastAsia="宋体" w:cs="宋体" w:hint="eastAsia"/>
              </w:rPr>
              <w:t xml:space="preserve">系统应按照项目管理要求、技术要求、集成要求和方案编制要求开展实施集成工作。 </w:t>
            </w:r>
          </w:p>
        </w:tc>
        <w:tc>
          <w:tcPr>
            <w:tcW w:w="1700" w:type="dxa"/>
            <w:vAlign w:val="center"/>
          </w:tcPr>
          <w:p>
            <w:pPr>
              <w:ind w:firstLine="0"/>
              <w:rPr>
                <w:rFonts w:ascii="宋体" w:eastAsia="宋体" w:hint="eastAsia"/>
                <w:lang w:bidi="en-US"/>
              </w:rPr>
            </w:pPr>
            <w:r>
              <w:rPr>
                <w:rFonts w:ascii="宋体" w:eastAsia="宋体" w:hint="eastAsia"/>
                <w:lang w:bidi="en-US"/>
              </w:rPr>
              <w:t>否</w:t>
            </w:r>
          </w:p>
        </w:tc>
      </w:tr>
    </w:tbl>
    <w:p>
      <w:pPr>
        <w:rPr>
          <w:rFonts w:ascii="宋体" w:eastAsia="宋体" w:hint="eastAsia"/>
        </w:rPr>
      </w:pPr>
    </w:p>
    <w:p>
      <w:pPr>
        <w:pStyle w:val="Heading2"/>
        <w:numPr>
          <w:ilvl w:val="0"/>
          <w:numId w:val="2"/>
        </w:numPr>
        <w:rPr>
          <w:rFonts w:ascii="宋体" w:eastAsia="宋体" w:hint="eastAsia"/>
        </w:rPr>
      </w:pPr>
      <w:bookmarkStart w:id="48" w:name="货物或服务指标要求"/>
      <w:r>
        <w:rPr>
          <w:rFonts w:ascii="宋体" w:eastAsia="宋体" w:hint="eastAsia"/>
        </w:rPr>
        <w:t>货物或服务指标要求</w:t>
      </w:r>
      <w:bookmarkEnd w:id="48"/>
    </w:p>
    <w:p>
      <w:pPr>
        <w:rPr>
          <w:rFonts w:ascii="宋体" w:eastAsia="宋体" w:hint="eastAsia"/>
        </w:rPr>
      </w:pPr>
      <w:r>
        <w:rPr>
          <w:rFonts w:ascii="宋体" w:eastAsia="宋体" w:hint="eastAsia"/>
        </w:rPr>
        <w:t>参数指标要求</w:t>
      </w:r>
    </w:p>
    <w:p>
      <w:pPr>
        <w:rPr>
          <w:rFonts w:ascii="宋体" w:eastAsia="宋体" w:hint="eastAsia"/>
        </w:rPr>
      </w:pPr>
      <w:r>
        <w:rPr>
          <w:rFonts w:ascii="宋体" w:eastAsia="宋体" w:hint="eastAsia"/>
        </w:rPr>
        <w:t>①★代表实质性指标，不满足该指标项将导致投标被拒绝；加 “▲”标记表示为重要指标项，无标识则表示一般指标项，如不满足将影响评分。</w:t>
      </w:r>
    </w:p>
    <w:p>
      <w:pPr>
        <w:rPr>
          <w:rFonts w:ascii="宋体" w:eastAsia="宋体" w:hint="eastAsia"/>
        </w:rPr>
      </w:pPr>
      <w:r>
        <w:rPr>
          <w:rFonts w:ascii="宋体" w:eastAsia="宋体" w:hint="eastAsia"/>
        </w:rPr>
        <w:t>②“证明材料要求”项可填“是”和“否”。填“是”的，投标人须提供包含相关指标项的证明材料，证明材料可以使用生产厂家官方网站截图或产品白皮书或第三方机构检验报告或其他相关证明材料。未提供有效证明材料或证明材料中内容与所填报指标不一致的，该指标按不满足处理。</w:t>
      </w:r>
    </w:p>
    <w:p>
      <w:pPr>
        <w:ind w:firstLine="0"/>
        <w:rPr>
          <w:rFonts w:ascii="宋体" w:eastAsia="宋体" w:hint="eastAsia"/>
        </w:rPr>
      </w:pPr>
    </w:p>
    <w:tbl>
      <w:tblPr>
        <w:tblW w:w="4998"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89"/>
        <w:gridCol w:w="1131"/>
        <w:gridCol w:w="1794"/>
        <w:gridCol w:w="3590"/>
        <w:gridCol w:w="1113"/>
      </w:tblGrid>
      <w:tr>
        <w:tblPrEx>
          <w:tblW w:w="4998"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70"/>
          <w:jc w:val="left"/>
        </w:trPr>
        <w:tc>
          <w:tcPr>
            <w:tcW w:w="889" w:type="dxa"/>
            <w:shd w:val="clear" w:color="A6A6A6" w:fill="A6A6A6"/>
            <w:vAlign w:val="center"/>
          </w:tcPr>
          <w:p>
            <w:pPr>
              <w:ind w:firstLine="0"/>
              <w:jc w:val="center"/>
              <w:rPr>
                <w:rFonts w:ascii="宋体" w:eastAsia="宋体" w:hint="eastAsia"/>
                <w:b/>
              </w:rPr>
            </w:pPr>
            <w:bookmarkStart w:id="49" w:name="指标明细_index_Required_goodsId"/>
            <w:bookmarkEnd w:id="49"/>
            <w:r>
              <w:rPr>
                <w:rFonts w:ascii="宋体" w:eastAsia="宋体" w:hint="eastAsia"/>
                <w:b/>
              </w:rPr>
              <w:t>序号</w:t>
            </w:r>
          </w:p>
        </w:tc>
        <w:tc>
          <w:tcPr>
            <w:tcW w:w="1131" w:type="dxa"/>
            <w:shd w:val="clear" w:color="A6A6A6" w:fill="A6A6A6"/>
            <w:vAlign w:val="center"/>
          </w:tcPr>
          <w:p>
            <w:pPr>
              <w:ind w:firstLine="0"/>
              <w:jc w:val="center"/>
              <w:rPr>
                <w:rFonts w:ascii="宋体" w:eastAsia="宋体" w:hint="eastAsia"/>
                <w:b/>
              </w:rPr>
            </w:pPr>
            <w:r>
              <w:rPr>
                <w:rFonts w:ascii="宋体" w:eastAsia="宋体" w:hint="eastAsia"/>
                <w:b/>
              </w:rPr>
              <w:t>重要性</w:t>
            </w:r>
          </w:p>
        </w:tc>
        <w:tc>
          <w:tcPr>
            <w:tcW w:w="1794" w:type="dxa"/>
            <w:shd w:val="clear" w:color="A6A6A6" w:fill="A6A6A6"/>
            <w:vAlign w:val="center"/>
          </w:tcPr>
          <w:p>
            <w:pPr>
              <w:ind w:firstLine="0"/>
              <w:jc w:val="center"/>
              <w:rPr>
                <w:rFonts w:ascii="宋体" w:eastAsia="宋体" w:hint="eastAsia"/>
                <w:b/>
              </w:rPr>
            </w:pPr>
            <w:r>
              <w:rPr>
                <w:rFonts w:ascii="宋体" w:eastAsia="宋体" w:hint="eastAsia"/>
                <w:b/>
              </w:rPr>
              <w:t>指标项</w:t>
            </w:r>
          </w:p>
        </w:tc>
        <w:tc>
          <w:tcPr>
            <w:tcW w:w="3590" w:type="dxa"/>
            <w:shd w:val="clear" w:color="A6A6A6" w:fill="A6A6A6"/>
            <w:vAlign w:val="center"/>
          </w:tcPr>
          <w:p>
            <w:pPr>
              <w:ind w:firstLine="0"/>
              <w:jc w:val="center"/>
              <w:rPr>
                <w:rFonts w:ascii="宋体" w:eastAsia="宋体" w:hint="eastAsia"/>
                <w:b/>
              </w:rPr>
            </w:pPr>
            <w:r>
              <w:rPr>
                <w:rFonts w:ascii="宋体" w:eastAsia="宋体" w:hint="eastAsia"/>
                <w:b/>
              </w:rPr>
              <w:t>指标要求</w:t>
            </w:r>
          </w:p>
        </w:tc>
        <w:tc>
          <w:tcPr>
            <w:tcW w:w="1113" w:type="dxa"/>
            <w:shd w:val="clear" w:color="A6A6A6" w:fill="A6A6A6"/>
            <w:vAlign w:val="center"/>
          </w:tcPr>
          <w:p>
            <w:pPr>
              <w:ind w:firstLine="0"/>
              <w:jc w:val="center"/>
              <w:rPr>
                <w:rFonts w:ascii="宋体" w:eastAsia="宋体" w:hint="eastAsia"/>
                <w:b/>
              </w:rPr>
            </w:pPr>
            <w:r>
              <w:rPr>
                <w:rFonts w:ascii="宋体" w:eastAsia="宋体" w:hint="eastAsia"/>
                <w:b/>
              </w:rPr>
              <w:t>证明材料要求</w:t>
            </w:r>
          </w:p>
        </w:tc>
      </w:tr>
      <w:tr>
        <w:tblPrEx>
          <w:tblW w:w="4998" w:type="pct"/>
          <w:jc w:val="left"/>
          <w:tblInd w:w="0" w:type="dxa"/>
          <w:tblCellMar>
            <w:top w:w="0" w:type="dxa"/>
            <w:left w:w="108" w:type="dxa"/>
            <w:bottom w:w="0" w:type="dxa"/>
            <w:right w:w="108" w:type="dxa"/>
          </w:tblCellMar>
        </w:tblPrEx>
        <w:trPr>
          <w:trHeight w:val="70"/>
          <w:jc w:val="left"/>
        </w:trPr>
        <w:tc>
          <w:tcPr>
            <w:tcW w:w="889" w:type="dxa"/>
            <w:shd w:val="clear" w:color="A6A6A6" w:fill="auto"/>
            <w:vAlign w:val="center"/>
          </w:tcPr>
          <w:p>
            <w:pPr>
              <w:ind w:firstLine="0"/>
              <w:jc w:val="center"/>
              <w:rPr>
                <w:rFonts w:ascii="宋体" w:eastAsia="宋体" w:hint="eastAsia"/>
                <w:b/>
              </w:rPr>
            </w:pPr>
            <w:r>
              <w:rPr>
                <w:rFonts w:ascii="宋体" w:eastAsia="宋体" w:hint="eastAsia"/>
                <w:b/>
              </w:rPr>
              <w:t>1</w:t>
            </w:r>
          </w:p>
        </w:tc>
        <w:tc>
          <w:tcPr>
            <w:tcW w:w="1131" w:type="dxa"/>
            <w:shd w:val="clear" w:color="A6A6A6" w:fill="auto"/>
            <w:vAlign w:val="center"/>
          </w:tcPr>
          <w:p>
            <w:pPr>
              <w:ind w:firstLine="0"/>
              <w:jc w:val="center"/>
              <w:rPr>
                <w:rFonts w:ascii="宋体" w:eastAsia="宋体" w:hint="eastAsia"/>
                <w:b/>
              </w:rPr>
            </w:pPr>
            <w:r>
              <w:rPr>
                <w:rFonts w:ascii="宋体" w:eastAsia="宋体" w:cs="宋体" w:hint="eastAsia"/>
                <w:kern w:val="2"/>
              </w:rPr>
              <w:t>▲</w:t>
            </w:r>
          </w:p>
        </w:tc>
        <w:tc>
          <w:tcPr>
            <w:tcW w:w="1794" w:type="dxa"/>
            <w:shd w:val="clear" w:color="A6A6A6" w:fill="auto"/>
            <w:vAlign w:val="center"/>
          </w:tcPr>
          <w:p>
            <w:pPr>
              <w:ind w:firstLine="0"/>
              <w:jc w:val="left"/>
              <w:rPr>
                <w:rFonts w:ascii="宋体" w:eastAsia="宋体" w:hint="eastAsia"/>
                <w:b/>
              </w:rPr>
            </w:pPr>
            <w:r>
              <w:rPr>
                <w:rFonts w:ascii="宋体" w:eastAsia="宋体" w:cs="宋体" w:hint="eastAsia"/>
                <w:iCs/>
                <w:snapToGrid w:val="0"/>
                <w:kern w:val="2"/>
                <w:lang w:val="zh-CN" w:bidi="en-US"/>
              </w:rPr>
              <w:t>应用功能要求</w:t>
            </w:r>
          </w:p>
        </w:tc>
        <w:tc>
          <w:tcPr>
            <w:tcW w:w="3590" w:type="dxa"/>
            <w:shd w:val="clear" w:color="A6A6A6" w:fill="auto"/>
            <w:vAlign w:val="center"/>
          </w:tcPr>
          <w:p>
            <w:pPr>
              <w:ind w:firstLine="0"/>
              <w:jc w:val="left"/>
              <w:rPr>
                <w:rFonts w:ascii="宋体" w:eastAsia="宋体" w:cs="宋体" w:hint="eastAsia"/>
                <w:iCs/>
                <w:snapToGrid w:val="0"/>
                <w:kern w:val="2"/>
                <w:lang w:val="zh-CN" w:bidi="en-US"/>
              </w:rPr>
            </w:pPr>
            <w:r>
              <w:rPr>
                <w:rFonts w:ascii="宋体" w:eastAsia="宋体" w:cs="宋体" w:hint="eastAsia"/>
                <w:iCs/>
                <w:snapToGrid w:val="0"/>
                <w:kern w:val="2"/>
                <w:lang w:val="zh-CN" w:bidi="en-US"/>
              </w:rPr>
              <w:t>移动端门户展示的中国国际贸易单一窗口门户功能需至少包含如下内容：</w:t>
            </w:r>
          </w:p>
          <w:p>
            <w:pPr>
              <w:numPr>
                <w:ilvl w:val="0"/>
                <w:numId w:val="4"/>
              </w:numPr>
              <w:jc w:val="left"/>
              <w:rPr>
                <w:rFonts w:ascii="宋体" w:eastAsia="宋体" w:cs="宋体" w:hint="eastAsia"/>
                <w:iCs/>
                <w:snapToGrid w:val="0"/>
                <w:kern w:val="2"/>
                <w:lang w:val="zh-CN" w:bidi="en-US"/>
              </w:rPr>
            </w:pPr>
            <w:r>
              <w:rPr>
                <w:rFonts w:ascii="宋体" w:eastAsia="宋体" w:cs="宋体" w:hint="eastAsia"/>
                <w:iCs/>
                <w:snapToGrid w:val="0"/>
                <w:kern w:val="2"/>
                <w:lang w:val="zh-CN" w:bidi="en-US"/>
              </w:rPr>
              <w:t>移动端门户首页</w:t>
            </w:r>
          </w:p>
          <w:p>
            <w:pPr>
              <w:numPr>
                <w:ilvl w:val="0"/>
                <w:numId w:val="4"/>
              </w:numPr>
              <w:jc w:val="left"/>
              <w:rPr>
                <w:rFonts w:ascii="宋体" w:eastAsia="宋体" w:cs="宋体" w:hint="eastAsia"/>
                <w:iCs/>
                <w:snapToGrid w:val="0"/>
                <w:kern w:val="2"/>
                <w:lang w:val="zh-CN" w:bidi="en-US"/>
              </w:rPr>
            </w:pPr>
            <w:r>
              <w:rPr>
                <w:rFonts w:ascii="宋体" w:eastAsia="宋体" w:cs="宋体" w:hint="eastAsia"/>
                <w:iCs/>
                <w:snapToGrid w:val="0"/>
                <w:kern w:val="2"/>
                <w:lang w:val="zh-CN" w:bidi="en-US"/>
              </w:rPr>
              <w:t>门户搜索及搜索结果展示</w:t>
            </w:r>
          </w:p>
          <w:p>
            <w:pPr>
              <w:numPr>
                <w:ilvl w:val="0"/>
                <w:numId w:val="4"/>
              </w:numPr>
              <w:jc w:val="left"/>
              <w:rPr>
                <w:rFonts w:ascii="宋体" w:eastAsia="宋体" w:cs="宋体" w:hint="eastAsia"/>
                <w:iCs/>
                <w:snapToGrid w:val="0"/>
                <w:kern w:val="2"/>
                <w:lang w:val="zh-CN" w:bidi="en-US"/>
              </w:rPr>
            </w:pPr>
            <w:r>
              <w:rPr>
                <w:rFonts w:ascii="宋体" w:eastAsia="宋体" w:cs="宋体" w:hint="eastAsia"/>
                <w:iCs/>
                <w:snapToGrid w:val="0"/>
                <w:kern w:val="2"/>
                <w:lang w:val="zh-CN" w:bidi="en-US"/>
              </w:rPr>
              <w:t>特色专区（技贸服务直通车、世界银行营商环境新评估体系“国际贸易”指标、中国海关优惠原产地服务平台）</w:t>
            </w:r>
          </w:p>
          <w:p>
            <w:pPr>
              <w:numPr>
                <w:ilvl w:val="0"/>
                <w:numId w:val="4"/>
              </w:numPr>
              <w:jc w:val="left"/>
              <w:rPr>
                <w:rFonts w:ascii="宋体" w:eastAsia="宋体" w:cs="宋体" w:hint="eastAsia"/>
                <w:iCs/>
                <w:snapToGrid w:val="0"/>
                <w:kern w:val="2"/>
                <w:lang w:val="zh-CN" w:bidi="en-US"/>
              </w:rPr>
            </w:pPr>
            <w:r>
              <w:rPr>
                <w:rFonts w:ascii="宋体" w:eastAsia="宋体" w:cs="宋体" w:hint="eastAsia"/>
                <w:iCs/>
                <w:snapToGrid w:val="0"/>
                <w:kern w:val="2"/>
                <w:lang w:val="zh-CN" w:bidi="en-US"/>
              </w:rPr>
              <w:t>开放平台（导入客户端、接口文档）</w:t>
            </w:r>
          </w:p>
          <w:p>
            <w:pPr>
              <w:numPr>
                <w:ilvl w:val="0"/>
                <w:numId w:val="4"/>
              </w:numPr>
              <w:jc w:val="left"/>
              <w:rPr>
                <w:rFonts w:ascii="宋体" w:eastAsia="宋体" w:cs="宋体" w:hint="eastAsia"/>
                <w:iCs/>
                <w:snapToGrid w:val="0"/>
                <w:kern w:val="2"/>
                <w:lang w:val="zh-CN" w:bidi="en-US"/>
              </w:rPr>
            </w:pPr>
            <w:r>
              <w:rPr>
                <w:rFonts w:ascii="宋体" w:eastAsia="宋体" w:cs="宋体" w:hint="eastAsia"/>
                <w:iCs/>
                <w:snapToGrid w:val="0"/>
                <w:kern w:val="2"/>
                <w:lang w:val="zh-CN" w:bidi="en-US"/>
              </w:rPr>
              <w:t>外贸咨询（政策法规、国别咨询与预警分析、国际贸易与投资要闻、进出口食品安全信息）</w:t>
            </w:r>
          </w:p>
          <w:p>
            <w:pPr>
              <w:numPr>
                <w:ilvl w:val="0"/>
                <w:numId w:val="4"/>
              </w:numPr>
              <w:jc w:val="left"/>
              <w:rPr>
                <w:rFonts w:ascii="宋体" w:eastAsia="宋体" w:cs="宋体" w:hint="eastAsia"/>
                <w:iCs/>
                <w:snapToGrid w:val="0"/>
                <w:kern w:val="2"/>
                <w:lang w:val="zh-CN" w:bidi="en-US"/>
              </w:rPr>
            </w:pPr>
            <w:r>
              <w:rPr>
                <w:rFonts w:ascii="宋体" w:eastAsia="宋体" w:cs="宋体" w:hint="eastAsia"/>
                <w:iCs/>
                <w:snapToGrid w:val="0"/>
                <w:kern w:val="2"/>
                <w:lang w:val="zh-CN" w:bidi="en-US"/>
              </w:rPr>
              <w:t>服务支持（用户手册、常见问题、培训专栏、服务热线）</w:t>
            </w:r>
          </w:p>
          <w:p>
            <w:pPr>
              <w:numPr>
                <w:ilvl w:val="0"/>
                <w:numId w:val="4"/>
              </w:numPr>
              <w:jc w:val="left"/>
              <w:rPr>
                <w:rFonts w:ascii="宋体" w:eastAsia="宋体" w:cs="宋体" w:hint="eastAsia"/>
                <w:iCs/>
                <w:snapToGrid w:val="0"/>
                <w:kern w:val="2"/>
                <w:lang w:val="zh-CN" w:bidi="en-US"/>
              </w:rPr>
            </w:pPr>
            <w:r>
              <w:rPr>
                <w:rFonts w:ascii="宋体" w:eastAsia="宋体" w:cs="宋体" w:hint="eastAsia"/>
                <w:iCs/>
                <w:snapToGrid w:val="0"/>
                <w:kern w:val="2"/>
                <w:lang w:val="zh-CN" w:bidi="en-US"/>
              </w:rPr>
              <w:t>一站式导航（进境粮食、出境检验检疫）</w:t>
            </w:r>
          </w:p>
          <w:p>
            <w:pPr>
              <w:numPr>
                <w:ilvl w:val="0"/>
                <w:numId w:val="4"/>
              </w:numPr>
              <w:jc w:val="left"/>
              <w:rPr>
                <w:rFonts w:ascii="宋体" w:eastAsia="宋体" w:cs="宋体" w:hint="eastAsia"/>
                <w:iCs/>
                <w:snapToGrid w:val="0"/>
                <w:kern w:val="2"/>
                <w:lang w:val="zh-CN" w:bidi="en-US"/>
              </w:rPr>
            </w:pPr>
            <w:r>
              <w:rPr>
                <w:rFonts w:ascii="宋体" w:eastAsia="宋体" w:cs="宋体" w:hint="eastAsia"/>
                <w:iCs/>
                <w:snapToGrid w:val="0"/>
                <w:kern w:val="2"/>
                <w:lang w:val="zh-CN" w:bidi="en-US"/>
              </w:rPr>
              <w:t>公共查询（舱单状态、舱单运抵状态、报关单税务总局联网状态、报关单状态、通关全流程状态、原产地证书审核状态、运输工具车辆备案、监管证件联网状态、航空旅客舱单状态、进境物品综合税率查询、进出境邮件查询、汽车证明书查询、进口食品境外生产企业注册查询、关税配额证明联网状态、口岸收费清单查询、中新（加坡）通关物流全程状态跟踪、商品税率查询、运输工具登临检查结果公示）</w:t>
            </w:r>
          </w:p>
          <w:p>
            <w:pPr>
              <w:numPr>
                <w:ilvl w:val="0"/>
                <w:numId w:val="4"/>
              </w:numPr>
              <w:jc w:val="left"/>
              <w:rPr>
                <w:rFonts w:ascii="宋体" w:eastAsia="宋体" w:cs="宋体" w:hint="eastAsia"/>
                <w:iCs/>
                <w:snapToGrid w:val="0"/>
                <w:kern w:val="2"/>
                <w:lang w:val="zh-CN" w:bidi="en-US"/>
              </w:rPr>
            </w:pPr>
            <w:r>
              <w:rPr>
                <w:rFonts w:ascii="宋体" w:eastAsia="宋体" w:cs="宋体" w:hint="eastAsia"/>
                <w:iCs/>
                <w:snapToGrid w:val="0"/>
                <w:kern w:val="2"/>
                <w:lang w:val="zh-CN" w:bidi="en-US"/>
              </w:rPr>
              <w:t>参数查询（监管方式、征免性质等现有参数查询）</w:t>
            </w:r>
          </w:p>
          <w:p>
            <w:pPr>
              <w:numPr>
                <w:ilvl w:val="0"/>
                <w:numId w:val="4"/>
              </w:numPr>
              <w:jc w:val="left"/>
              <w:rPr>
                <w:rFonts w:ascii="宋体" w:eastAsia="宋体" w:cs="宋体" w:hint="eastAsia"/>
                <w:iCs/>
                <w:snapToGrid w:val="0"/>
                <w:kern w:val="2"/>
                <w:lang w:val="zh-CN" w:bidi="en-US"/>
              </w:rPr>
            </w:pPr>
            <w:r>
              <w:rPr>
                <w:rFonts w:ascii="宋体" w:eastAsia="宋体" w:cs="宋体" w:hint="eastAsia"/>
                <w:iCs/>
                <w:snapToGrid w:val="0"/>
                <w:kern w:val="2"/>
                <w:lang w:val="zh-CN" w:bidi="en-US"/>
              </w:rPr>
              <w:t>最新动态（通知公告）</w:t>
            </w:r>
          </w:p>
          <w:p>
            <w:pPr>
              <w:numPr>
                <w:ilvl w:val="0"/>
                <w:numId w:val="4"/>
              </w:numPr>
              <w:jc w:val="left"/>
              <w:rPr>
                <w:rFonts w:ascii="宋体" w:eastAsia="宋体" w:cs="宋体" w:hint="eastAsia"/>
                <w:iCs/>
                <w:snapToGrid w:val="0"/>
                <w:kern w:val="2"/>
                <w:lang w:val="zh-CN" w:bidi="en-US"/>
              </w:rPr>
            </w:pPr>
            <w:r>
              <w:rPr>
                <w:rFonts w:ascii="宋体" w:eastAsia="宋体" w:cs="宋体" w:hint="eastAsia"/>
                <w:iCs/>
                <w:snapToGrid w:val="0"/>
                <w:kern w:val="2"/>
                <w:lang w:val="zh-CN" w:bidi="en-US"/>
              </w:rPr>
              <w:t>新特性</w:t>
            </w:r>
          </w:p>
          <w:p>
            <w:pPr>
              <w:numPr>
                <w:ilvl w:val="0"/>
                <w:numId w:val="4"/>
              </w:numPr>
              <w:jc w:val="left"/>
              <w:rPr>
                <w:rFonts w:ascii="宋体" w:eastAsia="宋体" w:cs="宋体" w:hint="eastAsia"/>
                <w:iCs/>
                <w:snapToGrid w:val="0"/>
                <w:kern w:val="2"/>
                <w:lang w:val="zh-CN" w:bidi="en-US"/>
              </w:rPr>
            </w:pPr>
            <w:r>
              <w:rPr>
                <w:rFonts w:ascii="宋体" w:eastAsia="宋体" w:cs="宋体" w:hint="eastAsia"/>
                <w:iCs/>
                <w:snapToGrid w:val="0"/>
                <w:kern w:val="2"/>
                <w:lang w:val="zh-CN" w:bidi="en-US"/>
              </w:rPr>
              <w:t>区域服务</w:t>
            </w:r>
          </w:p>
          <w:p>
            <w:pPr>
              <w:numPr>
                <w:ilvl w:val="0"/>
                <w:numId w:val="4"/>
              </w:numPr>
              <w:jc w:val="left"/>
              <w:rPr>
                <w:rFonts w:ascii="宋体" w:eastAsia="宋体" w:cs="宋体" w:hint="eastAsia"/>
                <w:iCs/>
                <w:snapToGrid w:val="0"/>
                <w:kern w:val="2"/>
                <w:lang w:val="zh-CN" w:bidi="en-US"/>
              </w:rPr>
            </w:pPr>
            <w:r>
              <w:rPr>
                <w:rFonts w:ascii="宋体" w:eastAsia="宋体" w:cs="宋体" w:hint="eastAsia"/>
                <w:iCs/>
                <w:snapToGrid w:val="0"/>
                <w:kern w:val="2"/>
                <w:lang w:val="zh-CN" w:bidi="en-US"/>
              </w:rPr>
              <w:t>服务目录</w:t>
            </w:r>
          </w:p>
          <w:p>
            <w:pPr>
              <w:numPr>
                <w:ilvl w:val="0"/>
                <w:numId w:val="4"/>
              </w:numPr>
              <w:jc w:val="left"/>
              <w:rPr>
                <w:rFonts w:ascii="宋体" w:eastAsia="宋体" w:cs="宋体" w:hint="eastAsia"/>
                <w:iCs/>
                <w:snapToGrid w:val="0"/>
                <w:kern w:val="2"/>
                <w:lang w:val="zh-CN" w:bidi="en-US"/>
              </w:rPr>
            </w:pPr>
            <w:r>
              <w:rPr>
                <w:rFonts w:ascii="宋体" w:eastAsia="宋体" w:cs="宋体" w:hint="eastAsia"/>
                <w:iCs/>
                <w:snapToGrid w:val="0"/>
                <w:kern w:val="2"/>
                <w:lang w:val="zh-CN" w:bidi="en-US"/>
              </w:rPr>
              <w:t>多元服务</w:t>
            </w:r>
          </w:p>
          <w:p>
            <w:pPr>
              <w:numPr>
                <w:ilvl w:val="0"/>
                <w:numId w:val="4"/>
              </w:numPr>
              <w:jc w:val="left"/>
              <w:rPr>
                <w:rFonts w:ascii="宋体" w:eastAsia="宋体" w:cs="宋体" w:hint="eastAsia"/>
                <w:iCs/>
                <w:snapToGrid w:val="0"/>
                <w:kern w:val="2"/>
                <w:lang w:val="zh-CN" w:bidi="en-US"/>
              </w:rPr>
            </w:pPr>
            <w:r>
              <w:rPr>
                <w:rFonts w:ascii="宋体" w:eastAsia="宋体" w:cs="宋体" w:hint="eastAsia"/>
                <w:iCs/>
                <w:snapToGrid w:val="0"/>
                <w:kern w:val="2"/>
                <w:lang w:val="zh-CN" w:bidi="en-US"/>
              </w:rPr>
              <w:t>地方导航</w:t>
            </w:r>
          </w:p>
          <w:p>
            <w:pPr>
              <w:numPr>
                <w:ilvl w:val="0"/>
                <w:numId w:val="4"/>
              </w:numPr>
              <w:jc w:val="left"/>
              <w:rPr>
                <w:rFonts w:ascii="宋体" w:eastAsia="宋体" w:cs="宋体" w:hint="eastAsia"/>
                <w:iCs/>
                <w:snapToGrid w:val="0"/>
                <w:kern w:val="2"/>
                <w:lang w:val="zh-CN" w:bidi="en-US"/>
              </w:rPr>
            </w:pPr>
            <w:r>
              <w:rPr>
                <w:rFonts w:ascii="宋体" w:eastAsia="宋体" w:cs="宋体" w:hint="eastAsia"/>
                <w:iCs/>
                <w:snapToGrid w:val="0"/>
                <w:kern w:val="2"/>
                <w:lang w:val="zh-CN" w:bidi="en-US"/>
              </w:rPr>
              <w:t>用户问卷</w:t>
            </w:r>
          </w:p>
          <w:p>
            <w:pPr>
              <w:numPr>
                <w:ilvl w:val="0"/>
                <w:numId w:val="4"/>
              </w:numPr>
              <w:jc w:val="left"/>
              <w:rPr>
                <w:rFonts w:ascii="宋体" w:eastAsia="宋体" w:cs="宋体" w:hint="eastAsia"/>
                <w:iCs/>
                <w:snapToGrid w:val="0"/>
                <w:kern w:val="2"/>
                <w:lang w:val="zh-CN" w:bidi="en-US"/>
              </w:rPr>
            </w:pPr>
            <w:r>
              <w:rPr>
                <w:rFonts w:ascii="宋体" w:eastAsia="宋体" w:cs="宋体" w:hint="eastAsia"/>
                <w:iCs/>
                <w:snapToGrid w:val="0"/>
                <w:kern w:val="2"/>
                <w:lang w:val="zh-CN" w:bidi="en-US"/>
              </w:rPr>
              <w:t>关于我们</w:t>
            </w:r>
          </w:p>
          <w:p>
            <w:pPr>
              <w:numPr>
                <w:ilvl w:val="0"/>
                <w:numId w:val="4"/>
              </w:numPr>
              <w:jc w:val="left"/>
              <w:rPr>
                <w:rFonts w:ascii="宋体" w:eastAsia="宋体" w:cs="宋体" w:hint="eastAsia"/>
                <w:iCs/>
                <w:snapToGrid w:val="0"/>
                <w:kern w:val="2"/>
                <w:lang w:val="zh-CN" w:bidi="en-US"/>
              </w:rPr>
            </w:pPr>
            <w:r>
              <w:rPr>
                <w:rFonts w:ascii="宋体" w:eastAsia="宋体" w:cs="宋体" w:hint="eastAsia"/>
                <w:iCs/>
                <w:snapToGrid w:val="0"/>
                <w:kern w:val="2"/>
                <w:lang w:val="zh-CN" w:bidi="en-US"/>
              </w:rPr>
              <w:t>网站地图</w:t>
            </w:r>
          </w:p>
        </w:tc>
        <w:tc>
          <w:tcPr>
            <w:tcW w:w="1113" w:type="dxa"/>
            <w:shd w:val="clear" w:color="A6A6A6" w:fill="auto"/>
            <w:vAlign w:val="center"/>
          </w:tcPr>
          <w:p>
            <w:pPr>
              <w:ind w:firstLine="0"/>
              <w:jc w:val="center"/>
              <w:rPr>
                <w:rFonts w:ascii="宋体" w:eastAsia="宋体" w:hint="eastAsia"/>
                <w:b/>
              </w:rPr>
            </w:pPr>
            <w:r>
              <w:rPr>
                <w:rFonts w:ascii="Times New Roman" w:eastAsia="宋体" w:hAnsi="Times New Roman" w:cs="Times New Roman"/>
                <w:color w:val="000000"/>
              </w:rPr>
              <w:t>是，</w:t>
            </w:r>
            <w:r>
              <w:rPr>
                <w:rFonts w:ascii="宋体" w:eastAsia="宋体" w:hint="eastAsia"/>
                <w:color w:val="000000"/>
              </w:rPr>
              <w:t>提供需求分析方案、技术方案，阐述对项目需求的理解分析，技术方案中包括架构设计、模块设计等内容。</w:t>
            </w:r>
          </w:p>
        </w:tc>
      </w:tr>
      <w:tr>
        <w:tblPrEx>
          <w:tblW w:w="4998" w:type="pct"/>
          <w:jc w:val="left"/>
          <w:tblInd w:w="0" w:type="dxa"/>
          <w:tblCellMar>
            <w:top w:w="0" w:type="dxa"/>
            <w:left w:w="108" w:type="dxa"/>
            <w:bottom w:w="0" w:type="dxa"/>
            <w:right w:w="108" w:type="dxa"/>
          </w:tblCellMar>
        </w:tblPrEx>
        <w:trPr>
          <w:trHeight w:val="70"/>
          <w:jc w:val="left"/>
        </w:trPr>
        <w:tc>
          <w:tcPr>
            <w:tcW w:w="889" w:type="dxa"/>
            <w:shd w:val="clear" w:color="A6A6A6" w:fill="auto"/>
            <w:vAlign w:val="center"/>
          </w:tcPr>
          <w:p>
            <w:pPr>
              <w:ind w:firstLine="0"/>
              <w:jc w:val="center"/>
              <w:rPr>
                <w:rFonts w:ascii="宋体" w:eastAsia="宋体" w:hint="eastAsia"/>
                <w:b/>
              </w:rPr>
            </w:pPr>
            <w:r>
              <w:rPr>
                <w:rFonts w:ascii="宋体" w:eastAsia="宋体" w:hint="eastAsia"/>
                <w:b/>
              </w:rPr>
              <w:t>2</w:t>
            </w:r>
          </w:p>
        </w:tc>
        <w:tc>
          <w:tcPr>
            <w:tcW w:w="1131" w:type="dxa"/>
            <w:shd w:val="clear" w:color="A6A6A6" w:fill="auto"/>
            <w:vAlign w:val="center"/>
          </w:tcPr>
          <w:p>
            <w:pPr>
              <w:ind w:firstLine="0"/>
              <w:jc w:val="center"/>
              <w:rPr>
                <w:rFonts w:ascii="宋体" w:eastAsia="宋体" w:cs="宋体" w:hint="eastAsia"/>
                <w:kern w:val="2"/>
              </w:rPr>
            </w:pPr>
            <w:r>
              <w:rPr>
                <w:rFonts w:ascii="宋体" w:eastAsia="宋体" w:cs="宋体" w:hint="eastAsia"/>
                <w:kern w:val="2"/>
              </w:rPr>
              <w:t>▲</w:t>
            </w:r>
          </w:p>
        </w:tc>
        <w:tc>
          <w:tcPr>
            <w:tcW w:w="1794" w:type="dxa"/>
            <w:shd w:val="clear" w:color="A6A6A6" w:fill="auto"/>
            <w:vAlign w:val="center"/>
          </w:tcPr>
          <w:p>
            <w:pPr>
              <w:ind w:firstLine="0"/>
              <w:jc w:val="left"/>
              <w:rPr>
                <w:rFonts w:ascii="宋体" w:eastAsia="宋体" w:cs="宋体" w:hint="eastAsia"/>
                <w:iCs/>
                <w:snapToGrid w:val="0"/>
                <w:kern w:val="2"/>
                <w:lang w:val="zh-CN" w:bidi="en-US"/>
              </w:rPr>
            </w:pPr>
            <w:r>
              <w:rPr>
                <w:rFonts w:ascii="宋体" w:eastAsia="宋体" w:cs="宋体" w:hint="eastAsia"/>
                <w:iCs/>
                <w:snapToGrid w:val="0"/>
                <w:kern w:val="2"/>
                <w:lang w:val="zh-CN" w:bidi="en-US"/>
              </w:rPr>
              <w:t>移动端UI要求</w:t>
            </w:r>
          </w:p>
        </w:tc>
        <w:tc>
          <w:tcPr>
            <w:tcW w:w="3590" w:type="dxa"/>
            <w:shd w:val="clear" w:color="A6A6A6" w:fill="auto"/>
            <w:vAlign w:val="center"/>
          </w:tcPr>
          <w:p>
            <w:pPr>
              <w:numPr>
                <w:ilvl w:val="0"/>
                <w:numId w:val="5"/>
              </w:numPr>
              <w:jc w:val="left"/>
              <w:rPr>
                <w:rFonts w:ascii="宋体" w:eastAsia="宋体" w:cs="宋体" w:hint="eastAsia"/>
                <w:iCs/>
                <w:snapToGrid w:val="0"/>
                <w:kern w:val="2"/>
                <w:lang w:val="zh-CN" w:bidi="en-US"/>
              </w:rPr>
            </w:pPr>
            <w:r>
              <w:rPr>
                <w:rFonts w:ascii="宋体" w:eastAsia="宋体" w:cs="宋体" w:hint="eastAsia"/>
                <w:iCs/>
                <w:snapToGrid w:val="0"/>
                <w:kern w:val="2"/>
                <w:lang w:val="zh-CN" w:bidi="en-US"/>
              </w:rPr>
              <w:t>移动端UI需符合单一窗口门户主体设计风格。</w:t>
            </w:r>
          </w:p>
          <w:p>
            <w:pPr>
              <w:numPr>
                <w:ilvl w:val="0"/>
                <w:numId w:val="5"/>
              </w:numPr>
              <w:jc w:val="left"/>
              <w:rPr>
                <w:rFonts w:ascii="宋体" w:eastAsia="宋体" w:cs="宋体" w:hint="eastAsia"/>
                <w:iCs/>
                <w:snapToGrid w:val="0"/>
                <w:kern w:val="2"/>
                <w:lang w:val="zh-CN" w:bidi="en-US"/>
              </w:rPr>
            </w:pPr>
            <w:r>
              <w:rPr>
                <w:rFonts w:ascii="宋体" w:eastAsia="宋体" w:cs="宋体" w:hint="eastAsia"/>
                <w:iCs/>
                <w:snapToGrid w:val="0"/>
                <w:kern w:val="2"/>
                <w:lang w:val="zh-CN" w:bidi="en-US"/>
              </w:rPr>
              <w:t>2.移动门户页面应具备多种主题风格，例如：黑白，红色等，且风格可按需切换。</w:t>
            </w:r>
          </w:p>
        </w:tc>
        <w:tc>
          <w:tcPr>
            <w:tcW w:w="1113" w:type="dxa"/>
            <w:shd w:val="clear" w:color="A6A6A6" w:fill="auto"/>
            <w:vAlign w:val="center"/>
          </w:tcPr>
          <w:p>
            <w:pPr>
              <w:ind w:firstLine="0"/>
              <w:jc w:val="center"/>
              <w:rPr>
                <w:rFonts w:ascii="宋体" w:eastAsia="宋体" w:hint="eastAsia"/>
              </w:rPr>
            </w:pPr>
            <w:r>
              <w:rPr>
                <w:rFonts w:ascii="宋体" w:eastAsia="宋体" w:hint="eastAsia"/>
              </w:rPr>
              <w:t>否</w:t>
            </w:r>
          </w:p>
        </w:tc>
      </w:tr>
      <w:tr>
        <w:tblPrEx>
          <w:tblW w:w="4998" w:type="pct"/>
          <w:jc w:val="left"/>
          <w:tblInd w:w="0" w:type="dxa"/>
          <w:tblCellMar>
            <w:top w:w="0" w:type="dxa"/>
            <w:left w:w="108" w:type="dxa"/>
            <w:bottom w:w="0" w:type="dxa"/>
            <w:right w:w="108" w:type="dxa"/>
          </w:tblCellMar>
        </w:tblPrEx>
        <w:trPr>
          <w:trHeight w:val="70"/>
          <w:jc w:val="left"/>
        </w:trPr>
        <w:tc>
          <w:tcPr>
            <w:tcW w:w="889" w:type="dxa"/>
            <w:shd w:val="clear" w:color="A6A6A6" w:fill="auto"/>
            <w:vAlign w:val="center"/>
          </w:tcPr>
          <w:p>
            <w:pPr>
              <w:ind w:firstLine="0"/>
              <w:jc w:val="center"/>
              <w:rPr>
                <w:rFonts w:ascii="宋体" w:eastAsia="宋体" w:hint="eastAsia"/>
                <w:b/>
              </w:rPr>
            </w:pPr>
            <w:r>
              <w:rPr>
                <w:rFonts w:ascii="宋体" w:eastAsia="宋体" w:hint="eastAsia"/>
                <w:b/>
              </w:rPr>
              <w:t>3</w:t>
            </w:r>
          </w:p>
        </w:tc>
        <w:tc>
          <w:tcPr>
            <w:tcW w:w="1131" w:type="dxa"/>
            <w:shd w:val="clear" w:color="A6A6A6" w:fill="auto"/>
            <w:vAlign w:val="center"/>
          </w:tcPr>
          <w:p>
            <w:pPr>
              <w:ind w:firstLine="0"/>
              <w:jc w:val="center"/>
              <w:rPr>
                <w:rFonts w:ascii="宋体" w:eastAsia="宋体" w:hint="eastAsia"/>
                <w:b/>
              </w:rPr>
            </w:pPr>
            <w:r>
              <w:rPr>
                <w:rFonts w:ascii="宋体" w:eastAsia="宋体" w:cs="宋体" w:hint="eastAsia"/>
                <w:kern w:val="2"/>
              </w:rPr>
              <w:t>▲</w:t>
            </w:r>
          </w:p>
        </w:tc>
        <w:tc>
          <w:tcPr>
            <w:tcW w:w="1794" w:type="dxa"/>
            <w:shd w:val="clear" w:color="A6A6A6" w:fill="auto"/>
            <w:vAlign w:val="center"/>
          </w:tcPr>
          <w:p>
            <w:pPr>
              <w:ind w:firstLine="0"/>
              <w:jc w:val="left"/>
              <w:rPr>
                <w:rFonts w:ascii="宋体" w:eastAsia="宋体" w:hint="eastAsia"/>
                <w:lang w:bidi="en-US"/>
              </w:rPr>
            </w:pPr>
            <w:r>
              <w:rPr>
                <w:rFonts w:ascii="宋体" w:eastAsia="宋体" w:cs="宋体" w:hint="eastAsia"/>
                <w:iCs/>
                <w:snapToGrid w:val="0"/>
                <w:kern w:val="2"/>
                <w:lang w:val="zh-CN" w:bidi="en-US"/>
              </w:rPr>
              <w:t>适配和兼容性要求</w:t>
            </w:r>
          </w:p>
        </w:tc>
        <w:tc>
          <w:tcPr>
            <w:tcW w:w="3590" w:type="dxa"/>
            <w:shd w:val="clear" w:color="A6A6A6" w:fill="auto"/>
            <w:vAlign w:val="center"/>
          </w:tcPr>
          <w:p>
            <w:pPr>
              <w:numPr>
                <w:ilvl w:val="0"/>
                <w:numId w:val="6"/>
              </w:numPr>
              <w:jc w:val="left"/>
              <w:rPr>
                <w:rFonts w:ascii="宋体" w:eastAsia="宋体" w:cs="宋体" w:hint="eastAsia"/>
                <w:iCs/>
                <w:snapToGrid w:val="0"/>
                <w:kern w:val="2"/>
                <w:lang w:val="zh-CN" w:bidi="en-US"/>
              </w:rPr>
            </w:pPr>
            <w:r>
              <w:rPr>
                <w:rFonts w:ascii="宋体" w:eastAsia="宋体" w:cs="宋体" w:hint="eastAsia"/>
                <w:iCs/>
                <w:snapToGrid w:val="0"/>
                <w:kern w:val="2"/>
                <w:lang w:val="zh-CN" w:bidi="en-US"/>
              </w:rPr>
              <w:t>采用响应式设计，使用HTML5技术实现自动适配不同屏幕尺寸（手机、平板、折叠屏等），支持横屏/竖屏切换，确保布局不崩溃。</w:t>
            </w:r>
          </w:p>
          <w:p>
            <w:pPr>
              <w:numPr>
                <w:ilvl w:val="0"/>
                <w:numId w:val="6"/>
              </w:numPr>
              <w:jc w:val="left"/>
              <w:rPr>
                <w:rFonts w:ascii="宋体" w:eastAsia="宋体" w:cs="宋体" w:hint="eastAsia"/>
                <w:iCs/>
                <w:snapToGrid w:val="0"/>
                <w:kern w:val="2"/>
                <w:lang w:val="zh-CN" w:bidi="en-US"/>
              </w:rPr>
            </w:pPr>
            <w:r>
              <w:rPr>
                <w:rFonts w:ascii="宋体" w:eastAsia="宋体" w:cs="宋体" w:hint="eastAsia"/>
                <w:iCs/>
                <w:snapToGrid w:val="0"/>
                <w:kern w:val="2"/>
                <w:lang w:val="zh-CN" w:bidi="en-US"/>
              </w:rPr>
              <w:t>跨平台兼容性：覆盖主流移动终端操作系统（iOS、Android）及自带浏览器。支持不同分辨率、像素密度下的显示效果。华为、小米、荣耀、OPPO、三星、苹果等市场主流机型适配需支持。</w:t>
            </w:r>
          </w:p>
          <w:p>
            <w:pPr>
              <w:numPr>
                <w:ilvl w:val="0"/>
                <w:numId w:val="6"/>
              </w:numPr>
              <w:jc w:val="left"/>
              <w:rPr>
                <w:rFonts w:ascii="宋体" w:eastAsia="宋体" w:cs="宋体" w:hint="eastAsia"/>
                <w:iCs/>
                <w:snapToGrid w:val="0"/>
                <w:kern w:val="2"/>
                <w:lang w:val="zh-CN" w:bidi="en-US"/>
              </w:rPr>
            </w:pPr>
            <w:r>
              <w:rPr>
                <w:rFonts w:ascii="宋体" w:eastAsia="宋体" w:cs="宋体" w:hint="eastAsia"/>
                <w:iCs/>
                <w:snapToGrid w:val="0"/>
                <w:kern w:val="2"/>
                <w:lang w:val="zh-CN" w:bidi="en-US"/>
              </w:rPr>
              <w:t>触控交互优化：按钮、链接尺寸符合触控规范，手势操作适配（滑动、缩放、长按等），输入优化（适配不同输入法）。</w:t>
            </w:r>
          </w:p>
        </w:tc>
        <w:tc>
          <w:tcPr>
            <w:tcW w:w="1113" w:type="dxa"/>
            <w:shd w:val="clear" w:color="A6A6A6" w:fill="auto"/>
            <w:vAlign w:val="center"/>
          </w:tcPr>
          <w:p>
            <w:pPr>
              <w:ind w:firstLine="0"/>
              <w:jc w:val="center"/>
              <w:rPr>
                <w:rFonts w:ascii="宋体" w:eastAsia="宋体" w:hint="eastAsia"/>
                <w:b/>
              </w:rPr>
            </w:pPr>
            <w:r>
              <w:rPr>
                <w:rFonts w:ascii="宋体" w:eastAsia="宋体" w:hint="eastAsia"/>
              </w:rPr>
              <w:t>否</w:t>
            </w:r>
          </w:p>
        </w:tc>
      </w:tr>
      <w:tr>
        <w:tblPrEx>
          <w:tblW w:w="4998" w:type="pct"/>
          <w:jc w:val="left"/>
          <w:tblInd w:w="0" w:type="dxa"/>
          <w:tblCellMar>
            <w:top w:w="0" w:type="dxa"/>
            <w:left w:w="108" w:type="dxa"/>
            <w:bottom w:w="0" w:type="dxa"/>
            <w:right w:w="108" w:type="dxa"/>
          </w:tblCellMar>
        </w:tblPrEx>
        <w:trPr>
          <w:trHeight w:val="70"/>
          <w:jc w:val="left"/>
        </w:trPr>
        <w:tc>
          <w:tcPr>
            <w:tcW w:w="889" w:type="dxa"/>
            <w:shd w:val="clear" w:color="A6A6A6" w:fill="auto"/>
            <w:vAlign w:val="center"/>
          </w:tcPr>
          <w:p>
            <w:pPr>
              <w:ind w:firstLine="0"/>
              <w:jc w:val="center"/>
              <w:rPr>
                <w:rFonts w:ascii="宋体" w:eastAsia="宋体" w:hint="eastAsia"/>
                <w:b/>
              </w:rPr>
            </w:pPr>
            <w:r>
              <w:rPr>
                <w:rFonts w:ascii="宋体" w:eastAsia="宋体" w:hint="eastAsia"/>
                <w:b/>
              </w:rPr>
              <w:t>4</w:t>
            </w:r>
          </w:p>
        </w:tc>
        <w:tc>
          <w:tcPr>
            <w:tcW w:w="1131" w:type="dxa"/>
            <w:shd w:val="clear" w:color="A6A6A6" w:fill="auto"/>
            <w:vAlign w:val="center"/>
          </w:tcPr>
          <w:p>
            <w:pPr>
              <w:ind w:firstLine="0"/>
              <w:jc w:val="center"/>
              <w:rPr>
                <w:rFonts w:ascii="宋体" w:eastAsia="宋体" w:hint="eastAsia"/>
                <w:b/>
              </w:rPr>
            </w:pPr>
            <w:r>
              <w:rPr>
                <w:rFonts w:ascii="宋体" w:eastAsia="宋体" w:cs="宋体" w:hint="eastAsia"/>
                <w:kern w:val="2"/>
              </w:rPr>
              <w:t>▲</w:t>
            </w:r>
          </w:p>
        </w:tc>
        <w:tc>
          <w:tcPr>
            <w:tcW w:w="1794" w:type="dxa"/>
            <w:shd w:val="clear" w:color="A6A6A6" w:fill="auto"/>
            <w:vAlign w:val="center"/>
          </w:tcPr>
          <w:p>
            <w:pPr>
              <w:ind w:firstLine="0"/>
              <w:jc w:val="left"/>
              <w:rPr>
                <w:rFonts w:ascii="宋体" w:eastAsia="宋体" w:hint="eastAsia"/>
                <w:lang w:bidi="en-US"/>
              </w:rPr>
            </w:pPr>
            <w:r>
              <w:rPr>
                <w:rFonts w:ascii="宋体" w:eastAsia="宋体" w:cs="宋体" w:hint="eastAsia"/>
                <w:iCs/>
                <w:snapToGrid w:val="0"/>
                <w:kern w:val="2"/>
                <w:lang w:val="zh-CN" w:bidi="en-US"/>
              </w:rPr>
              <w:t>性能指标要求</w:t>
            </w:r>
          </w:p>
        </w:tc>
        <w:tc>
          <w:tcPr>
            <w:tcW w:w="3590" w:type="dxa"/>
            <w:shd w:val="clear" w:color="A6A6A6" w:fill="auto"/>
            <w:vAlign w:val="center"/>
          </w:tcPr>
          <w:p>
            <w:pPr>
              <w:numPr>
                <w:ilvl w:val="0"/>
                <w:numId w:val="7"/>
              </w:numPr>
              <w:jc w:val="left"/>
              <w:rPr>
                <w:rFonts w:ascii="宋体" w:eastAsia="宋体" w:cs="宋体" w:hint="eastAsia"/>
                <w:iCs/>
                <w:snapToGrid w:val="0"/>
                <w:kern w:val="2"/>
                <w:lang w:val="zh-CN" w:bidi="en-US"/>
              </w:rPr>
            </w:pPr>
            <w:r>
              <w:rPr>
                <w:rFonts w:ascii="宋体" w:eastAsia="宋体" w:cs="宋体" w:hint="eastAsia"/>
                <w:iCs/>
                <w:snapToGrid w:val="0"/>
                <w:kern w:val="2"/>
                <w:lang w:val="zh-CN" w:bidi="en-US"/>
              </w:rPr>
              <w:t>页面加载时间：首屏加载控制在3秒以内，关键页面（如首页、表单页）需优先渲染可见内容内。</w:t>
            </w:r>
          </w:p>
          <w:p>
            <w:pPr>
              <w:numPr>
                <w:ilvl w:val="0"/>
                <w:numId w:val="7"/>
              </w:numPr>
              <w:jc w:val="left"/>
              <w:rPr>
                <w:rFonts w:ascii="宋体" w:eastAsia="宋体" w:cs="宋体" w:hint="eastAsia"/>
                <w:iCs/>
                <w:snapToGrid w:val="0"/>
                <w:kern w:val="2"/>
                <w:lang w:val="zh-CN" w:bidi="en-US"/>
              </w:rPr>
            </w:pPr>
            <w:r>
              <w:rPr>
                <w:rFonts w:ascii="MS Gothic" w:eastAsia="MS Gothic" w:cs="MS Gothic" w:hint="eastAsia"/>
                <w:iCs/>
                <w:snapToGrid w:val="0"/>
                <w:kern w:val="2"/>
                <w:lang w:val="zh-CN" w:bidi="en-US"/>
              </w:rPr>
              <w:t>​</w:t>
            </w:r>
            <w:r>
              <w:rPr>
                <w:rFonts w:ascii="宋体" w:eastAsia="宋体" w:cs="宋体" w:hint="eastAsia"/>
                <w:iCs/>
                <w:snapToGrid w:val="0"/>
                <w:kern w:val="2"/>
                <w:lang w:val="zh-CN" w:bidi="en-US"/>
              </w:rPr>
              <w:t xml:space="preserve">交互响应延迟：用户点击操作后的反馈时间应小于3秒，避免卡顿感。 </w:t>
            </w:r>
          </w:p>
          <w:p>
            <w:pPr>
              <w:numPr>
                <w:ilvl w:val="0"/>
                <w:numId w:val="7"/>
              </w:numPr>
              <w:jc w:val="left"/>
              <w:rPr>
                <w:rFonts w:ascii="宋体" w:eastAsia="宋体" w:cs="宋体" w:hint="eastAsia"/>
                <w:iCs/>
                <w:snapToGrid w:val="0"/>
                <w:kern w:val="2"/>
                <w:lang w:val="zh-CN" w:bidi="en-US"/>
              </w:rPr>
            </w:pPr>
            <w:r>
              <w:rPr>
                <w:rFonts w:ascii="宋体" w:eastAsia="宋体" w:cs="宋体" w:hint="eastAsia"/>
                <w:iCs/>
                <w:snapToGrid w:val="0"/>
                <w:kern w:val="2"/>
                <w:lang w:val="zh-CN" w:bidi="en-US"/>
              </w:rPr>
              <w:t>弱网环境适配（断网自动重连、离线缓存）。</w:t>
            </w:r>
          </w:p>
        </w:tc>
        <w:tc>
          <w:tcPr>
            <w:tcW w:w="1113" w:type="dxa"/>
            <w:shd w:val="clear" w:color="A6A6A6" w:fill="auto"/>
            <w:vAlign w:val="center"/>
          </w:tcPr>
          <w:p>
            <w:pPr>
              <w:ind w:firstLine="0"/>
              <w:jc w:val="center"/>
              <w:rPr>
                <w:rFonts w:ascii="宋体" w:eastAsia="宋体" w:hint="eastAsia"/>
                <w:b/>
              </w:rPr>
            </w:pPr>
            <w:r>
              <w:rPr>
                <w:rFonts w:ascii="宋体" w:eastAsia="宋体" w:hint="eastAsia"/>
              </w:rPr>
              <w:t>否</w:t>
            </w:r>
          </w:p>
        </w:tc>
      </w:tr>
      <w:tr>
        <w:tblPrEx>
          <w:tblW w:w="4998" w:type="pct"/>
          <w:jc w:val="left"/>
          <w:tblInd w:w="0" w:type="dxa"/>
          <w:tblCellMar>
            <w:top w:w="0" w:type="dxa"/>
            <w:left w:w="108" w:type="dxa"/>
            <w:bottom w:w="0" w:type="dxa"/>
            <w:right w:w="108" w:type="dxa"/>
          </w:tblCellMar>
        </w:tblPrEx>
        <w:trPr>
          <w:trHeight w:val="70"/>
          <w:jc w:val="left"/>
        </w:trPr>
        <w:tc>
          <w:tcPr>
            <w:tcW w:w="889" w:type="dxa"/>
            <w:shd w:val="clear" w:color="A6A6A6" w:fill="auto"/>
            <w:vAlign w:val="center"/>
          </w:tcPr>
          <w:p>
            <w:pPr>
              <w:ind w:firstLine="0"/>
              <w:jc w:val="center"/>
              <w:rPr>
                <w:rFonts w:ascii="宋体" w:eastAsia="宋体" w:hint="eastAsia"/>
                <w:b/>
              </w:rPr>
            </w:pPr>
            <w:r>
              <w:rPr>
                <w:rFonts w:ascii="宋体" w:eastAsia="宋体" w:hint="eastAsia"/>
                <w:b/>
              </w:rPr>
              <w:t>5</w:t>
            </w:r>
          </w:p>
        </w:tc>
        <w:tc>
          <w:tcPr>
            <w:tcW w:w="1131" w:type="dxa"/>
            <w:shd w:val="clear" w:color="A6A6A6" w:fill="auto"/>
            <w:vAlign w:val="center"/>
          </w:tcPr>
          <w:p>
            <w:pPr>
              <w:ind w:firstLine="0"/>
              <w:jc w:val="center"/>
              <w:rPr>
                <w:rFonts w:ascii="宋体" w:eastAsia="宋体" w:hint="eastAsia"/>
                <w:b/>
              </w:rPr>
            </w:pPr>
            <w:r>
              <w:rPr>
                <w:rFonts w:ascii="宋体" w:eastAsia="宋体" w:cs="宋体" w:hint="eastAsia"/>
                <w:kern w:val="2"/>
              </w:rPr>
              <w:t>▲</w:t>
            </w:r>
          </w:p>
        </w:tc>
        <w:tc>
          <w:tcPr>
            <w:tcW w:w="1794" w:type="dxa"/>
            <w:shd w:val="clear" w:color="A6A6A6" w:fill="auto"/>
            <w:vAlign w:val="center"/>
          </w:tcPr>
          <w:p>
            <w:pPr>
              <w:ind w:firstLine="0"/>
              <w:jc w:val="left"/>
              <w:rPr>
                <w:rFonts w:ascii="宋体" w:eastAsia="宋体" w:hint="eastAsia"/>
                <w:lang w:bidi="en-US"/>
              </w:rPr>
            </w:pPr>
            <w:r>
              <w:rPr>
                <w:rFonts w:ascii="宋体" w:eastAsia="宋体" w:cs="宋体" w:hint="eastAsia"/>
                <w:iCs/>
                <w:snapToGrid w:val="0"/>
                <w:kern w:val="2"/>
                <w:lang w:val="zh-CN" w:bidi="en-US"/>
              </w:rPr>
              <w:t>易用性要求</w:t>
            </w:r>
          </w:p>
        </w:tc>
        <w:tc>
          <w:tcPr>
            <w:tcW w:w="3590" w:type="dxa"/>
            <w:shd w:val="clear" w:color="A6A6A6" w:fill="auto"/>
            <w:vAlign w:val="center"/>
          </w:tcPr>
          <w:p>
            <w:pPr>
              <w:ind w:firstLine="0"/>
              <w:jc w:val="left"/>
              <w:rPr>
                <w:rFonts w:ascii="宋体" w:eastAsia="宋体" w:hint="eastAsia"/>
                <w:b/>
              </w:rPr>
            </w:pPr>
            <w:r>
              <w:rPr>
                <w:rFonts w:ascii="宋体" w:eastAsia="宋体" w:cs="宋体" w:hint="eastAsia"/>
                <w:iCs/>
                <w:snapToGrid w:val="0"/>
                <w:kern w:val="2"/>
                <w:lang w:val="zh-CN" w:bidi="en-US"/>
              </w:rPr>
              <w:t>优化导航结构和简化页面层级，减少页面跳转层级，搜索结果适配移动端无限滚动。</w:t>
            </w:r>
          </w:p>
        </w:tc>
        <w:tc>
          <w:tcPr>
            <w:tcW w:w="1113" w:type="dxa"/>
            <w:shd w:val="clear" w:color="A6A6A6" w:fill="auto"/>
            <w:vAlign w:val="center"/>
          </w:tcPr>
          <w:p>
            <w:pPr>
              <w:ind w:firstLine="0"/>
              <w:jc w:val="center"/>
              <w:rPr>
                <w:rFonts w:ascii="宋体" w:eastAsia="宋体" w:hint="eastAsia"/>
                <w:b/>
              </w:rPr>
            </w:pPr>
            <w:r>
              <w:rPr>
                <w:rFonts w:ascii="宋体" w:eastAsia="宋体" w:hint="eastAsia"/>
              </w:rPr>
              <w:t>否</w:t>
            </w:r>
          </w:p>
        </w:tc>
      </w:tr>
      <w:tr>
        <w:tblPrEx>
          <w:tblW w:w="4998" w:type="pct"/>
          <w:jc w:val="left"/>
          <w:tblInd w:w="0" w:type="dxa"/>
          <w:tblCellMar>
            <w:top w:w="0" w:type="dxa"/>
            <w:left w:w="108" w:type="dxa"/>
            <w:bottom w:w="0" w:type="dxa"/>
            <w:right w:w="108" w:type="dxa"/>
          </w:tblCellMar>
        </w:tblPrEx>
        <w:trPr>
          <w:trHeight w:val="70"/>
          <w:jc w:val="left"/>
        </w:trPr>
        <w:tc>
          <w:tcPr>
            <w:tcW w:w="889" w:type="dxa"/>
            <w:shd w:val="clear" w:color="A6A6A6" w:fill="auto"/>
            <w:vAlign w:val="center"/>
          </w:tcPr>
          <w:p>
            <w:pPr>
              <w:ind w:firstLine="0"/>
              <w:jc w:val="center"/>
              <w:rPr>
                <w:rFonts w:ascii="宋体" w:eastAsia="宋体" w:hint="eastAsia"/>
                <w:b/>
              </w:rPr>
            </w:pPr>
            <w:r>
              <w:rPr>
                <w:rFonts w:ascii="宋体" w:eastAsia="宋体" w:hint="eastAsia"/>
                <w:b/>
              </w:rPr>
              <w:t>6</w:t>
            </w:r>
          </w:p>
        </w:tc>
        <w:tc>
          <w:tcPr>
            <w:tcW w:w="1131" w:type="dxa"/>
            <w:shd w:val="clear" w:color="A6A6A6" w:fill="auto"/>
            <w:vAlign w:val="center"/>
          </w:tcPr>
          <w:p>
            <w:pPr>
              <w:ind w:firstLine="0"/>
              <w:jc w:val="center"/>
              <w:rPr>
                <w:rFonts w:ascii="宋体" w:eastAsia="宋体" w:hint="eastAsia"/>
                <w:b/>
              </w:rPr>
            </w:pPr>
            <w:r>
              <w:rPr>
                <w:rFonts w:ascii="宋体" w:eastAsia="宋体" w:cs="宋体" w:hint="eastAsia"/>
                <w:kern w:val="2"/>
              </w:rPr>
              <w:t>▲</w:t>
            </w:r>
          </w:p>
        </w:tc>
        <w:tc>
          <w:tcPr>
            <w:tcW w:w="1794" w:type="dxa"/>
            <w:shd w:val="clear" w:color="A6A6A6" w:fill="auto"/>
            <w:vAlign w:val="center"/>
          </w:tcPr>
          <w:p>
            <w:pPr>
              <w:ind w:firstLine="0"/>
              <w:jc w:val="left"/>
              <w:rPr>
                <w:rFonts w:ascii="宋体" w:eastAsia="宋体" w:hint="eastAsia"/>
                <w:lang w:bidi="en-US"/>
              </w:rPr>
            </w:pPr>
            <w:r>
              <w:rPr>
                <w:rFonts w:ascii="宋体" w:eastAsia="宋体" w:cs="宋体" w:hint="eastAsia"/>
                <w:iCs/>
                <w:snapToGrid w:val="0"/>
                <w:kern w:val="2"/>
                <w:lang w:val="zh-CN" w:bidi="en-US"/>
              </w:rPr>
              <w:t>安全开发要求</w:t>
            </w:r>
          </w:p>
        </w:tc>
        <w:tc>
          <w:tcPr>
            <w:tcW w:w="3590" w:type="dxa"/>
            <w:shd w:val="clear" w:color="A6A6A6" w:fill="auto"/>
            <w:vAlign w:val="center"/>
          </w:tcPr>
          <w:p>
            <w:pPr>
              <w:autoSpaceDN w:val="0"/>
              <w:ind w:firstLine="0"/>
              <w:jc w:val="left"/>
              <w:rPr>
                <w:rFonts w:ascii="宋体" w:eastAsia="宋体" w:cs="宋体" w:hint="eastAsia"/>
                <w:iCs/>
                <w:snapToGrid w:val="0"/>
                <w:lang w:val="zh-CN" w:bidi="en-US"/>
              </w:rPr>
            </w:pPr>
            <w:r>
              <w:rPr>
                <w:rFonts w:ascii="宋体" w:eastAsia="宋体" w:cs="宋体" w:hint="eastAsia"/>
                <w:iCs/>
                <w:snapToGrid w:val="0"/>
                <w:kern w:val="2"/>
                <w:lang w:val="zh-CN" w:bidi="en-US"/>
              </w:rPr>
              <w:t>系统建设应符合中国电子口岸数据中心信息系统安全相关要求。</w:t>
            </w:r>
          </w:p>
          <w:p>
            <w:pPr>
              <w:widowControl/>
              <w:ind w:firstLine="0"/>
              <w:jc w:val="left"/>
              <w:rPr>
                <w:rFonts w:ascii="宋体" w:eastAsia="宋体" w:hint="eastAsia"/>
                <w:b/>
              </w:rPr>
            </w:pPr>
            <w:r>
              <w:rPr>
                <w:rFonts w:ascii="宋体" w:eastAsia="宋体" w:cs="宋体" w:hint="eastAsia"/>
                <w:iCs/>
                <w:snapToGrid w:val="0"/>
                <w:kern w:val="2"/>
                <w:lang w:val="zh-CN" w:bidi="en-US"/>
              </w:rPr>
              <w:t>不得将与本项目相关的设计文档、源代码、配置文件、操作手册等相关信息在互联网上公布或托管；提交的源代码需通过采购人代码审查、安全代码扫描，不得存在代码风险。</w:t>
            </w:r>
            <w:r>
              <w:rPr>
                <w:rFonts w:ascii="宋体" w:eastAsia="宋体" w:cs="宋体" w:hint="eastAsia"/>
                <w:kern w:val="2"/>
              </w:rPr>
              <w:t xml:space="preserve"> </w:t>
            </w:r>
          </w:p>
        </w:tc>
        <w:tc>
          <w:tcPr>
            <w:tcW w:w="1113" w:type="dxa"/>
            <w:shd w:val="clear" w:color="A6A6A6" w:fill="auto"/>
            <w:vAlign w:val="center"/>
          </w:tcPr>
          <w:p>
            <w:pPr>
              <w:ind w:firstLine="0"/>
              <w:jc w:val="center"/>
              <w:rPr>
                <w:rFonts w:ascii="宋体" w:eastAsia="宋体" w:hint="eastAsia"/>
                <w:b/>
              </w:rPr>
            </w:pPr>
            <w:r>
              <w:rPr>
                <w:rFonts w:ascii="宋体" w:eastAsia="宋体" w:hint="eastAsia"/>
              </w:rPr>
              <w:t>否</w:t>
            </w:r>
          </w:p>
        </w:tc>
      </w:tr>
      <w:tr>
        <w:tblPrEx>
          <w:tblW w:w="4998" w:type="pct"/>
          <w:jc w:val="left"/>
          <w:tblInd w:w="0" w:type="dxa"/>
          <w:tblCellMar>
            <w:top w:w="0" w:type="dxa"/>
            <w:left w:w="108" w:type="dxa"/>
            <w:bottom w:w="0" w:type="dxa"/>
            <w:right w:w="108" w:type="dxa"/>
          </w:tblCellMar>
        </w:tblPrEx>
        <w:trPr>
          <w:trHeight w:val="70"/>
          <w:jc w:val="left"/>
        </w:trPr>
        <w:tc>
          <w:tcPr>
            <w:tcW w:w="889" w:type="dxa"/>
            <w:shd w:val="clear" w:color="A6A6A6" w:fill="auto"/>
            <w:vAlign w:val="center"/>
          </w:tcPr>
          <w:p>
            <w:pPr>
              <w:ind w:firstLine="0"/>
              <w:jc w:val="center"/>
              <w:rPr>
                <w:rFonts w:ascii="宋体" w:eastAsia="宋体" w:hint="eastAsia"/>
                <w:b/>
              </w:rPr>
            </w:pPr>
            <w:r>
              <w:rPr>
                <w:rFonts w:ascii="宋体" w:eastAsia="宋体" w:hint="eastAsia"/>
                <w:b/>
              </w:rPr>
              <w:t>7</w:t>
            </w:r>
          </w:p>
        </w:tc>
        <w:tc>
          <w:tcPr>
            <w:tcW w:w="1131" w:type="dxa"/>
            <w:shd w:val="clear" w:color="A6A6A6" w:fill="auto"/>
            <w:vAlign w:val="center"/>
          </w:tcPr>
          <w:p>
            <w:pPr>
              <w:ind w:firstLine="0"/>
              <w:jc w:val="center"/>
              <w:rPr>
                <w:rFonts w:ascii="宋体" w:eastAsia="宋体" w:hint="eastAsia"/>
                <w:b/>
              </w:rPr>
            </w:pPr>
          </w:p>
        </w:tc>
        <w:tc>
          <w:tcPr>
            <w:tcW w:w="1794" w:type="dxa"/>
            <w:shd w:val="clear" w:color="A6A6A6" w:fill="auto"/>
            <w:vAlign w:val="center"/>
          </w:tcPr>
          <w:p>
            <w:pPr>
              <w:ind w:firstLine="0"/>
              <w:jc w:val="left"/>
              <w:rPr>
                <w:rFonts w:ascii="宋体" w:eastAsia="宋体" w:hint="eastAsia"/>
                <w:lang w:bidi="en-US"/>
              </w:rPr>
            </w:pPr>
            <w:r>
              <w:rPr>
                <w:rFonts w:ascii="宋体" w:eastAsia="宋体" w:cs="宋体" w:hint="eastAsia"/>
                <w:iCs/>
                <w:snapToGrid w:val="0"/>
                <w:kern w:val="2"/>
                <w:lang w:val="zh-CN" w:bidi="en-US"/>
              </w:rPr>
              <w:t>高可扩展性要求</w:t>
            </w:r>
          </w:p>
        </w:tc>
        <w:tc>
          <w:tcPr>
            <w:tcW w:w="3590" w:type="dxa"/>
            <w:shd w:val="clear" w:color="A6A6A6" w:fill="auto"/>
            <w:vAlign w:val="center"/>
          </w:tcPr>
          <w:p>
            <w:pPr>
              <w:ind w:firstLine="0"/>
              <w:jc w:val="left"/>
              <w:rPr>
                <w:rFonts w:ascii="宋体" w:eastAsia="宋体" w:hint="eastAsia"/>
                <w:b/>
              </w:rPr>
            </w:pPr>
            <w:r>
              <w:rPr>
                <w:rFonts w:ascii="宋体" w:eastAsia="宋体" w:cs="宋体" w:hint="eastAsia"/>
                <w:iCs/>
                <w:snapToGrid w:val="0"/>
                <w:kern w:val="2"/>
                <w:lang w:val="zh-CN" w:bidi="en-US"/>
              </w:rPr>
              <w:t>移动端门户建设需充分考虑单一窗口门户的未来发展变化，其设计应具有一定的前瞻性，需要引入业界先进的技术体系，支撑系统未来的升级、扩充和运维。</w:t>
            </w:r>
          </w:p>
        </w:tc>
        <w:tc>
          <w:tcPr>
            <w:tcW w:w="1113" w:type="dxa"/>
            <w:shd w:val="clear" w:color="A6A6A6" w:fill="auto"/>
            <w:vAlign w:val="center"/>
          </w:tcPr>
          <w:p>
            <w:pPr>
              <w:ind w:firstLine="0"/>
              <w:jc w:val="center"/>
              <w:rPr>
                <w:rFonts w:ascii="宋体" w:eastAsia="宋体" w:hint="eastAsia"/>
                <w:b/>
              </w:rPr>
            </w:pPr>
            <w:r>
              <w:rPr>
                <w:rFonts w:ascii="宋体" w:eastAsia="宋体" w:hint="eastAsia"/>
              </w:rPr>
              <w:t>否</w:t>
            </w:r>
          </w:p>
        </w:tc>
      </w:tr>
      <w:tr>
        <w:tblPrEx>
          <w:tblW w:w="4998" w:type="pct"/>
          <w:jc w:val="left"/>
          <w:tblInd w:w="0" w:type="dxa"/>
          <w:tblCellMar>
            <w:top w:w="0" w:type="dxa"/>
            <w:left w:w="108" w:type="dxa"/>
            <w:bottom w:w="0" w:type="dxa"/>
            <w:right w:w="108" w:type="dxa"/>
          </w:tblCellMar>
        </w:tblPrEx>
        <w:trPr>
          <w:trHeight w:val="70"/>
          <w:jc w:val="left"/>
        </w:trPr>
        <w:tc>
          <w:tcPr>
            <w:tcW w:w="889" w:type="dxa"/>
            <w:shd w:val="clear" w:color="A6A6A6" w:fill="auto"/>
            <w:vAlign w:val="center"/>
          </w:tcPr>
          <w:p>
            <w:pPr>
              <w:ind w:firstLine="0"/>
              <w:jc w:val="center"/>
              <w:rPr>
                <w:rFonts w:ascii="宋体" w:eastAsia="宋体" w:hint="eastAsia"/>
                <w:b/>
              </w:rPr>
            </w:pPr>
            <w:r>
              <w:rPr>
                <w:rFonts w:ascii="宋体" w:eastAsia="宋体" w:hint="eastAsia"/>
                <w:b/>
              </w:rPr>
              <w:t>8</w:t>
            </w:r>
          </w:p>
        </w:tc>
        <w:tc>
          <w:tcPr>
            <w:tcW w:w="1131" w:type="dxa"/>
            <w:shd w:val="clear" w:color="A6A6A6" w:fill="auto"/>
            <w:vAlign w:val="center"/>
          </w:tcPr>
          <w:p>
            <w:pPr>
              <w:ind w:firstLine="0"/>
              <w:jc w:val="center"/>
              <w:rPr>
                <w:rFonts w:ascii="宋体" w:eastAsia="宋体" w:hint="eastAsia"/>
                <w:b/>
              </w:rPr>
            </w:pPr>
            <w:r>
              <w:rPr>
                <w:rFonts w:ascii="宋体" w:eastAsia="宋体" w:hint="eastAsia"/>
              </w:rPr>
              <w:t>★</w:t>
            </w:r>
          </w:p>
        </w:tc>
        <w:tc>
          <w:tcPr>
            <w:tcW w:w="1794" w:type="dxa"/>
            <w:shd w:val="clear" w:color="A6A6A6" w:fill="auto"/>
            <w:vAlign w:val="center"/>
          </w:tcPr>
          <w:p>
            <w:pPr>
              <w:ind w:firstLine="0"/>
              <w:jc w:val="left"/>
              <w:rPr>
                <w:rFonts w:ascii="宋体" w:eastAsia="宋体" w:hint="eastAsia"/>
                <w:lang w:bidi="en-US"/>
              </w:rPr>
            </w:pPr>
            <w:r>
              <w:rPr>
                <w:rFonts w:ascii="宋体" w:eastAsia="宋体" w:cs="宋体" w:hint="eastAsia"/>
                <w:iCs/>
                <w:snapToGrid w:val="0"/>
                <w:kern w:val="2"/>
                <w:lang w:val="zh-CN" w:bidi="en-US"/>
              </w:rPr>
              <w:t>其</w:t>
            </w:r>
            <w:r>
              <w:rPr>
                <w:rFonts w:ascii="宋体" w:eastAsia="宋体" w:cs="宋体" w:hint="eastAsia"/>
                <w:iCs/>
                <w:snapToGrid w:val="0"/>
                <w:kern w:val="2"/>
                <w:lang w:bidi="en-US"/>
              </w:rPr>
              <w:t>它</w:t>
            </w:r>
            <w:r>
              <w:rPr>
                <w:rFonts w:ascii="宋体" w:eastAsia="宋体" w:cs="宋体" w:hint="eastAsia"/>
                <w:iCs/>
                <w:snapToGrid w:val="0"/>
                <w:kern w:val="2"/>
                <w:lang w:val="zh-CN" w:bidi="en-US"/>
              </w:rPr>
              <w:t>要求</w:t>
            </w:r>
          </w:p>
        </w:tc>
        <w:tc>
          <w:tcPr>
            <w:tcW w:w="3590" w:type="dxa"/>
            <w:shd w:val="clear" w:color="A6A6A6" w:fill="auto"/>
            <w:vAlign w:val="center"/>
          </w:tcPr>
          <w:p>
            <w:pPr>
              <w:ind w:firstLine="0"/>
              <w:rPr>
                <w:rFonts w:ascii="宋体" w:eastAsia="宋体" w:hint="eastAsia"/>
                <w:lang w:bidi="en-US"/>
              </w:rPr>
            </w:pPr>
            <w:r>
              <w:rPr>
                <w:rFonts w:ascii="宋体" w:eastAsia="宋体" w:hint="eastAsia"/>
                <w:lang w:bidi="en-US"/>
              </w:rPr>
              <w:t>投标人在开发过程中需使用外购成品软件的，投标人应当提供专业安全测评机构对照国家有关标准出具的产品安全检测报告，或者对产品安全性进行声明，使用开源软件的应当进行单独声明。</w:t>
            </w:r>
          </w:p>
          <w:p>
            <w:pPr>
              <w:widowControl/>
              <w:ind w:firstLine="0"/>
              <w:jc w:val="left"/>
              <w:rPr>
                <w:rFonts w:ascii="宋体" w:eastAsia="宋体" w:hint="eastAsia"/>
                <w:b/>
              </w:rPr>
            </w:pPr>
            <w:r>
              <w:rPr>
                <w:rFonts w:ascii="宋体" w:eastAsia="宋体" w:hint="eastAsia"/>
                <w:lang w:bidi="en-US"/>
              </w:rPr>
              <w:t>投标人应保证投标人人员为采购人提供服务过程中不得设置可以禁用或者绕过安全机制的组件及其它未经明示的功能模块。</w:t>
            </w:r>
          </w:p>
        </w:tc>
        <w:tc>
          <w:tcPr>
            <w:tcW w:w="1113" w:type="dxa"/>
            <w:shd w:val="clear" w:color="A6A6A6" w:fill="auto"/>
            <w:vAlign w:val="center"/>
          </w:tcPr>
          <w:p>
            <w:pPr>
              <w:ind w:firstLine="0"/>
              <w:jc w:val="left"/>
              <w:rPr>
                <w:rFonts w:ascii="宋体" w:eastAsia="宋体" w:hint="eastAsia"/>
                <w:b/>
              </w:rPr>
            </w:pPr>
            <w:r>
              <w:rPr>
                <w:rFonts w:ascii="宋体" w:eastAsia="宋体" w:hint="eastAsia"/>
                <w:lang w:bidi="en-US"/>
              </w:rPr>
              <w:t>是，</w:t>
            </w:r>
            <w:r>
              <w:rPr>
                <w:rFonts w:ascii="宋体" w:eastAsia="宋体" w:cs="宋体" w:hint="eastAsia"/>
              </w:rPr>
              <w:t>提供《承诺函》并加盖单位公章</w:t>
            </w:r>
          </w:p>
        </w:tc>
      </w:tr>
    </w:tbl>
    <w:p>
      <w:pPr>
        <w:pStyle w:val="BodyText3"/>
        <w:rPr>
          <w:rFonts w:ascii="宋体" w:eastAsia="宋体" w:hint="eastAsia"/>
        </w:rPr>
      </w:pPr>
    </w:p>
    <w:p>
      <w:pPr>
        <w:pStyle w:val="Heading2"/>
        <w:numPr>
          <w:ilvl w:val="0"/>
          <w:numId w:val="2"/>
        </w:numPr>
        <w:rPr>
          <w:rFonts w:ascii="宋体" w:eastAsia="宋体" w:hint="eastAsia"/>
        </w:rPr>
      </w:pPr>
      <w:bookmarkStart w:id="50" w:name="服务要求"/>
      <w:r>
        <w:rPr>
          <w:rFonts w:ascii="宋体" w:eastAsia="宋体" w:hint="eastAsia"/>
        </w:rPr>
        <w:t>服务要求</w:t>
      </w:r>
      <w:bookmarkEnd w:id="50"/>
    </w:p>
    <w:p>
      <w:pPr>
        <w:rPr>
          <w:rFonts w:ascii="宋体" w:eastAsia="宋体" w:hint="eastAsia"/>
        </w:rPr>
      </w:pPr>
      <w:r>
        <w:rPr>
          <w:rFonts w:ascii="宋体" w:eastAsia="宋体" w:hint="eastAsia"/>
        </w:rPr>
        <w:t>①★代表实质性指标，不满足该指标项将导致投标被拒绝；加 “▲”标记表示为重要指标项，无标识则表示一般指标项，如不满足将影响评分。</w:t>
      </w:r>
    </w:p>
    <w:p>
      <w:pPr>
        <w:rPr>
          <w:rFonts w:ascii="宋体" w:eastAsia="宋体" w:hint="eastAsia"/>
        </w:rPr>
      </w:pPr>
      <w:r>
        <w:rPr>
          <w:rFonts w:ascii="宋体" w:eastAsia="宋体" w:hint="eastAsia"/>
        </w:rPr>
        <w:t>②“证明材料要求”项可填“是”和“否”。填“是”的，投标人须按“服务要求标准”提供相关证明材料。</w:t>
      </w:r>
    </w:p>
    <w:tbl>
      <w:tblPr>
        <w:tblW w:w="4998"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05"/>
        <w:gridCol w:w="1141"/>
        <w:gridCol w:w="1195"/>
        <w:gridCol w:w="3694"/>
        <w:gridCol w:w="1684"/>
      </w:tblGrid>
      <w:tr>
        <w:tblPrEx>
          <w:tblW w:w="4998"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805" w:type="dxa"/>
          </w:tcPr>
          <w:p>
            <w:pPr>
              <w:ind w:firstLine="0"/>
              <w:jc w:val="center"/>
              <w:rPr>
                <w:rFonts w:ascii="宋体" w:eastAsia="宋体" w:hint="eastAsia"/>
              </w:rPr>
            </w:pPr>
            <w:r>
              <w:rPr>
                <w:rFonts w:ascii="宋体" w:eastAsia="宋体" w:hint="eastAsia"/>
              </w:rPr>
              <w:t>序号</w:t>
            </w:r>
          </w:p>
        </w:tc>
        <w:tc>
          <w:tcPr>
            <w:tcW w:w="1141" w:type="dxa"/>
          </w:tcPr>
          <w:p>
            <w:pPr>
              <w:ind w:firstLine="0"/>
              <w:jc w:val="center"/>
              <w:rPr>
                <w:rFonts w:ascii="宋体" w:eastAsia="宋体" w:hint="eastAsia"/>
              </w:rPr>
            </w:pPr>
            <w:r>
              <w:rPr>
                <w:rFonts w:ascii="宋体" w:eastAsia="宋体" w:hint="eastAsia"/>
              </w:rPr>
              <w:t>内容</w:t>
            </w:r>
          </w:p>
        </w:tc>
        <w:tc>
          <w:tcPr>
            <w:tcW w:w="1195" w:type="dxa"/>
          </w:tcPr>
          <w:p>
            <w:pPr>
              <w:ind w:firstLine="0"/>
              <w:jc w:val="center"/>
              <w:rPr>
                <w:rFonts w:ascii="宋体" w:eastAsia="宋体" w:hint="eastAsia"/>
              </w:rPr>
            </w:pPr>
            <w:r>
              <w:rPr>
                <w:rFonts w:ascii="宋体" w:eastAsia="宋体" w:hint="eastAsia"/>
              </w:rPr>
              <w:t>重要性</w:t>
            </w:r>
          </w:p>
        </w:tc>
        <w:tc>
          <w:tcPr>
            <w:tcW w:w="3694" w:type="dxa"/>
          </w:tcPr>
          <w:p>
            <w:pPr>
              <w:ind w:firstLine="0"/>
              <w:jc w:val="center"/>
              <w:rPr>
                <w:rFonts w:ascii="宋体" w:eastAsia="宋体" w:hint="eastAsia"/>
              </w:rPr>
            </w:pPr>
            <w:bookmarkStart w:id="51" w:name="服务要求_Title_服务要求标准_Required_Table"/>
            <w:r>
              <w:rPr>
                <w:rFonts w:ascii="宋体" w:eastAsia="宋体" w:hint="eastAsia"/>
              </w:rPr>
              <w:t>服务要求标准</w:t>
            </w:r>
            <w:bookmarkEnd w:id="51"/>
          </w:p>
        </w:tc>
        <w:tc>
          <w:tcPr>
            <w:tcW w:w="1684" w:type="dxa"/>
          </w:tcPr>
          <w:p>
            <w:pPr>
              <w:ind w:firstLine="0"/>
              <w:jc w:val="center"/>
              <w:rPr>
                <w:rFonts w:ascii="宋体" w:eastAsia="宋体" w:hint="eastAsia"/>
              </w:rPr>
            </w:pPr>
            <w:bookmarkStart w:id="52" w:name="服务要求_Title_证明材料要求_Required_Table"/>
            <w:r>
              <w:rPr>
                <w:rFonts w:ascii="宋体" w:eastAsia="宋体" w:hint="eastAsia"/>
              </w:rPr>
              <w:t>证明材料要求</w:t>
            </w:r>
            <w:bookmarkEnd w:id="52"/>
          </w:p>
        </w:tc>
      </w:tr>
      <w:tr>
        <w:tblPrEx>
          <w:tblW w:w="4998" w:type="pct"/>
          <w:jc w:val="left"/>
          <w:tblInd w:w="0" w:type="dxa"/>
          <w:tblCellMar>
            <w:top w:w="0" w:type="dxa"/>
            <w:left w:w="108" w:type="dxa"/>
            <w:bottom w:w="0" w:type="dxa"/>
            <w:right w:w="108" w:type="dxa"/>
          </w:tblCellMar>
        </w:tblPrEx>
        <w:trPr>
          <w:trHeight w:val="1134"/>
          <w:jc w:val="left"/>
        </w:trPr>
        <w:tc>
          <w:tcPr>
            <w:tcW w:w="805" w:type="dxa"/>
            <w:vAlign w:val="center"/>
          </w:tcPr>
          <w:p>
            <w:pPr>
              <w:ind w:firstLine="0"/>
              <w:jc w:val="center"/>
              <w:rPr>
                <w:rFonts w:ascii="宋体" w:eastAsia="宋体" w:hint="eastAsia"/>
              </w:rPr>
            </w:pPr>
            <w:r>
              <w:rPr>
                <w:rFonts w:ascii="宋体" w:eastAsia="宋体" w:hint="eastAsia"/>
              </w:rPr>
              <w:t>1</w:t>
            </w:r>
          </w:p>
        </w:tc>
        <w:tc>
          <w:tcPr>
            <w:tcW w:w="1141" w:type="dxa"/>
            <w:vAlign w:val="center"/>
          </w:tcPr>
          <w:p>
            <w:pPr>
              <w:ind w:firstLine="0"/>
              <w:jc w:val="center"/>
              <w:rPr>
                <w:rFonts w:ascii="宋体" w:eastAsia="宋体" w:hint="eastAsia"/>
              </w:rPr>
            </w:pPr>
            <w:r>
              <w:rPr>
                <w:rFonts w:ascii="宋体" w:eastAsia="宋体" w:hint="eastAsia"/>
              </w:rPr>
              <w:t>售后服务承诺函</w:t>
            </w:r>
          </w:p>
        </w:tc>
        <w:tc>
          <w:tcPr>
            <w:tcW w:w="1195" w:type="dxa"/>
            <w:vAlign w:val="center"/>
          </w:tcPr>
          <w:p>
            <w:pPr>
              <w:pStyle w:val="109"/>
              <w:ind w:firstLine="0"/>
              <w:jc w:val="center"/>
              <w:rPr>
                <w:rFonts w:ascii="宋体" w:eastAsia="宋体" w:hint="eastAsia"/>
              </w:rPr>
            </w:pPr>
            <w:r>
              <w:rPr>
                <w:rFonts w:ascii="宋体" w:eastAsia="宋体" w:cs="宋体" w:hint="eastAsia"/>
              </w:rPr>
              <w:t>★</w:t>
            </w:r>
          </w:p>
        </w:tc>
        <w:tc>
          <w:tcPr>
            <w:tcW w:w="3694" w:type="dxa"/>
          </w:tcPr>
          <w:p>
            <w:pPr>
              <w:pStyle w:val="109"/>
              <w:ind w:firstLine="0"/>
              <w:rPr>
                <w:rFonts w:ascii="宋体" w:eastAsia="宋体" w:cs="宋体" w:hint="eastAsia"/>
                <w:highlight w:val="yellow"/>
              </w:rPr>
            </w:pPr>
            <w:r>
              <w:t>终验</w:t>
            </w:r>
            <w:r>
              <w:rPr>
                <w:rFonts w:hint="eastAsia"/>
              </w:rPr>
              <w:t>通过之日起提供一年免费</w:t>
            </w:r>
            <w:r>
              <w:rPr>
                <w:rFonts w:ascii="宋体" w:eastAsia="宋体" w:hint="eastAsia"/>
              </w:rPr>
              <w:t>驻场</w:t>
            </w:r>
            <w:r>
              <w:rPr>
                <w:rFonts w:hint="eastAsia"/>
              </w:rPr>
              <w:t>维护服务。</w:t>
            </w:r>
          </w:p>
        </w:tc>
        <w:tc>
          <w:tcPr>
            <w:tcW w:w="1684" w:type="dxa"/>
            <w:vAlign w:val="center"/>
          </w:tcPr>
          <w:p>
            <w:pPr>
              <w:pStyle w:val="109"/>
              <w:ind w:firstLine="0"/>
              <w:jc w:val="center"/>
              <w:rPr>
                <w:rFonts w:ascii="宋体" w:eastAsia="宋体" w:hint="eastAsia"/>
              </w:rPr>
            </w:pPr>
            <w:r>
              <w:rPr>
                <w:rFonts w:ascii="宋体" w:eastAsia="宋体" w:cs="宋体" w:hint="eastAsia"/>
              </w:rPr>
              <w:t>是，提供《承诺函》并加盖单位公章</w:t>
            </w:r>
          </w:p>
        </w:tc>
      </w:tr>
      <w:tr>
        <w:tblPrEx>
          <w:tblW w:w="4998" w:type="pct"/>
          <w:jc w:val="left"/>
          <w:tblInd w:w="0" w:type="dxa"/>
          <w:tblCellMar>
            <w:top w:w="0" w:type="dxa"/>
            <w:left w:w="108" w:type="dxa"/>
            <w:bottom w:w="0" w:type="dxa"/>
            <w:right w:w="108" w:type="dxa"/>
          </w:tblCellMar>
        </w:tblPrEx>
        <w:trPr>
          <w:trHeight w:val="1134"/>
          <w:jc w:val="left"/>
        </w:trPr>
        <w:tc>
          <w:tcPr>
            <w:tcW w:w="805" w:type="dxa"/>
            <w:vAlign w:val="center"/>
          </w:tcPr>
          <w:p>
            <w:pPr>
              <w:ind w:firstLine="0"/>
              <w:jc w:val="center"/>
              <w:rPr>
                <w:rFonts w:ascii="宋体" w:eastAsia="宋体" w:hint="eastAsia"/>
              </w:rPr>
            </w:pPr>
            <w:r>
              <w:rPr>
                <w:rFonts w:ascii="宋体" w:eastAsia="宋体" w:hint="eastAsia"/>
              </w:rPr>
              <w:t>2</w:t>
            </w:r>
          </w:p>
        </w:tc>
        <w:tc>
          <w:tcPr>
            <w:tcW w:w="1141" w:type="dxa"/>
            <w:vAlign w:val="center"/>
          </w:tcPr>
          <w:p>
            <w:pPr>
              <w:ind w:firstLine="0"/>
              <w:jc w:val="center"/>
              <w:rPr>
                <w:rFonts w:ascii="宋体" w:eastAsia="宋体" w:hint="eastAsia"/>
              </w:rPr>
            </w:pPr>
            <w:r>
              <w:rPr>
                <w:rFonts w:ascii="宋体" w:eastAsia="宋体" w:hint="eastAsia"/>
              </w:rPr>
              <w:t>投标人服务标准</w:t>
            </w:r>
          </w:p>
        </w:tc>
        <w:tc>
          <w:tcPr>
            <w:tcW w:w="1195" w:type="dxa"/>
            <w:vAlign w:val="center"/>
          </w:tcPr>
          <w:p>
            <w:pPr>
              <w:ind w:firstLine="0"/>
              <w:jc w:val="center"/>
              <w:rPr>
                <w:rFonts w:ascii="宋体" w:eastAsia="宋体" w:hint="eastAsia"/>
              </w:rPr>
            </w:pPr>
            <w:r>
              <w:rPr>
                <w:rFonts w:ascii="宋体" w:eastAsia="宋体" w:hint="eastAsia"/>
              </w:rPr>
              <w:t>▲</w:t>
            </w:r>
          </w:p>
        </w:tc>
        <w:tc>
          <w:tcPr>
            <w:tcW w:w="3694" w:type="dxa"/>
          </w:tcPr>
          <w:p>
            <w:pPr>
              <w:ind w:firstLine="0"/>
              <w:rPr>
                <w:rFonts w:ascii="宋体" w:eastAsia="宋体" w:cs="宋体" w:hint="eastAsia"/>
              </w:rPr>
            </w:pPr>
            <w:r>
              <w:rPr>
                <w:rFonts w:ascii="宋体" w:eastAsia="宋体" w:hint="eastAsia"/>
              </w:rPr>
              <w:t xml:space="preserve">    驻场服务标准：投标人应根据采购人要求驻场提供服务。驻场期间，投标人应自备计算机等研发设备，根据海关相关安全管理要求，研发设备需通过安全检查后接入专用开发环境；需使用电子口岸专网环境；</w:t>
            </w:r>
            <w:r>
              <w:rPr>
                <w:rFonts w:ascii="宋体" w:eastAsia="宋体" w:cs="宋体" w:hint="eastAsia"/>
              </w:rPr>
              <w:t>驻场结束</w:t>
            </w:r>
            <w:r>
              <w:rPr>
                <w:rFonts w:ascii="宋体" w:eastAsia="宋体" w:cs="宋体" w:hint="eastAsia"/>
                <w:color w:val="000000"/>
              </w:rPr>
              <w:t>后研发设备硬盘应根据采购人要求进行数据安全处理后方可</w:t>
            </w:r>
            <w:r>
              <w:rPr>
                <w:rFonts w:ascii="宋体" w:eastAsia="宋体" w:cs="宋体" w:hint="eastAsia"/>
              </w:rPr>
              <w:t>带离驻场地点。</w:t>
            </w:r>
          </w:p>
          <w:p>
            <w:pPr>
              <w:ind w:firstLine="420" w:firstLineChars="200"/>
              <w:rPr>
                <w:rFonts w:ascii="宋体" w:eastAsia="宋体" w:cs="宋体" w:hint="eastAsia"/>
              </w:rPr>
            </w:pPr>
            <w:r>
              <w:rPr>
                <w:rFonts w:ascii="宋体" w:eastAsia="宋体" w:cs="宋体" w:hint="eastAsia"/>
              </w:rPr>
              <w:t>实施标准:</w:t>
            </w:r>
            <w:r>
              <w:t xml:space="preserve"> </w:t>
            </w:r>
            <w:r>
              <w:rPr>
                <w:rFonts w:ascii="宋体" w:eastAsia="宋体" w:cs="宋体" w:hint="eastAsia"/>
              </w:rPr>
              <w:t>实施阶段，项目团队所有成员自始至终专职承担本项目相应工作。投标人应保持项目团队核心成员的稳定性，未经采购人许可不得随便调整项目团队成员。确需调整的，投标人需提前两周以书面形式向采购人申请，并提交人员更换相关材料，采购人批准申请后，方可进行调整。如未经采购人批准更换人员，采购人有权扣除更换人员相关费用，并由投标人赔偿由此造成的一切直接损失与间接损失。</w:t>
            </w:r>
          </w:p>
          <w:p>
            <w:pPr>
              <w:ind w:firstLine="0"/>
              <w:rPr>
                <w:rFonts w:ascii="宋体" w:eastAsia="宋体" w:cs="宋体" w:hint="eastAsia"/>
              </w:rPr>
            </w:pPr>
            <w:r>
              <w:rPr>
                <w:rFonts w:ascii="宋体" w:eastAsia="宋体" w:cs="宋体" w:hint="eastAsia"/>
              </w:rPr>
              <w:t xml:space="preserve">    驻场期间项目团队应严格遵守采购人各项管理制度，包括工作制度、项目管理制度、内部安全管理制度、疫情防控管理要求、安全生产管理、数据安全管理的相关要求等。如有违反，采购人有权提出更换要求，投标人立即予以更换并承担因此产生的相关损失。</w:t>
            </w:r>
          </w:p>
          <w:p>
            <w:pPr>
              <w:ind w:firstLine="0"/>
              <w:rPr>
                <w:rFonts w:ascii="宋体" w:eastAsia="宋体" w:hint="eastAsia"/>
              </w:rPr>
            </w:pPr>
            <w:r>
              <w:rPr>
                <w:rFonts w:ascii="宋体" w:eastAsia="宋体" w:hint="eastAsia"/>
              </w:rPr>
              <w:t xml:space="preserve">    项目实施过程中，投标不得转包，不得以项目形式分包给分包协议以外的企业。</w:t>
            </w:r>
          </w:p>
        </w:tc>
        <w:tc>
          <w:tcPr>
            <w:tcW w:w="1684" w:type="dxa"/>
            <w:vAlign w:val="center"/>
          </w:tcPr>
          <w:p>
            <w:pPr>
              <w:ind w:firstLine="0"/>
              <w:rPr>
                <w:rFonts w:ascii="宋体" w:eastAsia="宋体" w:hint="eastAsia"/>
              </w:rPr>
            </w:pPr>
            <w:r>
              <w:rPr>
                <w:rFonts w:ascii="宋体" w:eastAsia="宋体" w:hint="eastAsia"/>
              </w:rPr>
              <w:t>是，提供《承诺函》并加盖单位公章</w:t>
            </w:r>
          </w:p>
        </w:tc>
      </w:tr>
      <w:tr>
        <w:tblPrEx>
          <w:tblW w:w="4998" w:type="pct"/>
          <w:jc w:val="left"/>
          <w:tblInd w:w="0" w:type="dxa"/>
          <w:tblCellMar>
            <w:top w:w="0" w:type="dxa"/>
            <w:left w:w="108" w:type="dxa"/>
            <w:bottom w:w="0" w:type="dxa"/>
            <w:right w:w="108" w:type="dxa"/>
          </w:tblCellMar>
        </w:tblPrEx>
        <w:trPr>
          <w:trHeight w:val="1134"/>
          <w:jc w:val="left"/>
        </w:trPr>
        <w:tc>
          <w:tcPr>
            <w:tcW w:w="805" w:type="dxa"/>
            <w:vAlign w:val="center"/>
          </w:tcPr>
          <w:p>
            <w:pPr>
              <w:ind w:firstLine="0"/>
              <w:jc w:val="center"/>
              <w:rPr>
                <w:rFonts w:ascii="宋体" w:eastAsia="宋体" w:hint="eastAsia"/>
              </w:rPr>
            </w:pPr>
            <w:r>
              <w:rPr>
                <w:rFonts w:ascii="宋体" w:eastAsia="宋体" w:hint="eastAsia"/>
              </w:rPr>
              <w:t>3</w:t>
            </w:r>
          </w:p>
        </w:tc>
        <w:tc>
          <w:tcPr>
            <w:tcW w:w="1141" w:type="dxa"/>
            <w:vAlign w:val="center"/>
          </w:tcPr>
          <w:p>
            <w:pPr>
              <w:ind w:firstLine="0"/>
              <w:jc w:val="center"/>
              <w:rPr>
                <w:rFonts w:ascii="宋体" w:eastAsia="宋体" w:hint="eastAsia"/>
              </w:rPr>
            </w:pPr>
            <w:r>
              <w:rPr>
                <w:rFonts w:ascii="宋体" w:eastAsia="宋体" w:hint="eastAsia"/>
              </w:rPr>
              <w:t>驻场人员要求</w:t>
            </w:r>
          </w:p>
        </w:tc>
        <w:tc>
          <w:tcPr>
            <w:tcW w:w="1195" w:type="dxa"/>
            <w:vAlign w:val="center"/>
          </w:tcPr>
          <w:p>
            <w:pPr>
              <w:ind w:firstLine="0"/>
              <w:jc w:val="center"/>
              <w:rPr>
                <w:rFonts w:ascii="宋体" w:eastAsia="宋体" w:hint="eastAsia"/>
              </w:rPr>
            </w:pPr>
            <w:r>
              <w:rPr>
                <w:rFonts w:ascii="宋体" w:eastAsia="宋体" w:hint="eastAsia"/>
              </w:rPr>
              <w:t>▲</w:t>
            </w:r>
          </w:p>
        </w:tc>
        <w:tc>
          <w:tcPr>
            <w:tcW w:w="3694" w:type="dxa"/>
          </w:tcPr>
          <w:p>
            <w:pPr>
              <w:ind w:firstLine="420" w:firstLineChars="200"/>
              <w:rPr>
                <w:rFonts w:ascii="宋体" w:eastAsia="宋体" w:hint="eastAsia"/>
              </w:rPr>
            </w:pPr>
            <w:r>
              <w:rPr>
                <w:rFonts w:ascii="宋体" w:eastAsia="宋体" w:hint="eastAsia"/>
              </w:rPr>
              <w:t>投标人应提供本项目实施的人员配置方案，要求如下：</w:t>
            </w:r>
          </w:p>
          <w:p>
            <w:pPr>
              <w:ind w:firstLine="420" w:firstLineChars="200"/>
              <w:rPr>
                <w:rFonts w:ascii="宋体" w:eastAsia="宋体" w:hint="eastAsia"/>
              </w:rPr>
            </w:pPr>
            <w:r>
              <w:rPr>
                <w:rFonts w:ascii="宋体" w:eastAsia="宋体" w:hint="eastAsia"/>
              </w:rPr>
              <w:t>1、所有驻场参与人员应正常缴纳社保或与投标人有劳动合同</w:t>
            </w:r>
            <w:r>
              <w:rPr>
                <w:rFonts w:ascii="宋体" w:eastAsia="宋体"/>
              </w:rPr>
              <w:t>或</w:t>
            </w:r>
            <w:r>
              <w:rPr>
                <w:rFonts w:ascii="宋体" w:eastAsia="宋体" w:hint="eastAsia"/>
              </w:rPr>
              <w:t>劳务合同</w:t>
            </w:r>
            <w:r>
              <w:rPr>
                <w:rFonts w:ascii="宋体" w:eastAsia="宋体"/>
              </w:rPr>
              <w:t>或</w:t>
            </w:r>
            <w:r>
              <w:rPr>
                <w:rFonts w:ascii="宋体" w:eastAsia="宋体" w:hint="eastAsia"/>
              </w:rPr>
              <w:t>技术服务合同等关系。投标人需全程承担整体项目的交付责任、安全责任，承担所有驻场人员（包括非自有人员）的管理责任。；</w:t>
            </w:r>
          </w:p>
          <w:p>
            <w:pPr>
              <w:ind w:firstLine="420" w:firstLineChars="200"/>
              <w:rPr>
                <w:rFonts w:ascii="宋体" w:eastAsia="宋体" w:hint="eastAsia"/>
              </w:rPr>
            </w:pPr>
            <w:r>
              <w:rPr>
                <w:rFonts w:ascii="宋体" w:eastAsia="宋体" w:hint="eastAsia"/>
              </w:rPr>
              <w:t>2、项目实施期间配置具有项目开发优势的人力资源，驻场项目团队</w:t>
            </w:r>
            <w:r>
              <w:rPr>
                <w:rFonts w:ascii="宋体" w:eastAsia="宋体" w:cs="宋体" w:hint="eastAsia"/>
                <w:iCs/>
                <w:snapToGrid w:val="0"/>
                <w:kern w:val="2"/>
                <w:lang w:val="zh-CN"/>
              </w:rPr>
              <w:t>至少安排需求分析师1名，架构设计师1名，前端开发工程师2名，Java开发工程师1名，共计不少于5名人员，并在服务合同期间全程驻场</w:t>
            </w:r>
            <w:r>
              <w:rPr>
                <w:rFonts w:ascii="宋体" w:eastAsia="宋体" w:hint="eastAsia"/>
              </w:rPr>
              <w:t>。</w:t>
            </w:r>
          </w:p>
          <w:p>
            <w:pPr>
              <w:ind w:firstLine="420" w:firstLineChars="200"/>
              <w:rPr>
                <w:rFonts w:ascii="宋体" w:eastAsia="宋体" w:hint="eastAsia"/>
              </w:rPr>
            </w:pPr>
            <w:r>
              <w:rPr>
                <w:rFonts w:ascii="宋体" w:eastAsia="宋体" w:hint="eastAsia"/>
              </w:rPr>
              <w:t>3、售后服务期间，需安排不少于2名项目运维工程师，并在运维期间全程驻场。</w:t>
            </w:r>
          </w:p>
          <w:p>
            <w:pPr>
              <w:ind w:firstLine="420" w:firstLineChars="200"/>
              <w:rPr>
                <w:rFonts w:ascii="宋体" w:eastAsia="宋体" w:hint="eastAsia"/>
                <w:highlight w:val="yellow"/>
              </w:rPr>
            </w:pPr>
            <w:r>
              <w:rPr>
                <w:rFonts w:ascii="宋体" w:eastAsia="宋体" w:hint="eastAsia"/>
              </w:rPr>
              <w:t>4、</w:t>
            </w:r>
            <w:r>
              <w:rPr>
                <w:rFonts w:ascii="宋体" w:eastAsia="宋体" w:cs="宋体" w:hint="eastAsia"/>
              </w:rPr>
              <w:t>投标人人员在项目执行过程中严格遵守法律法规、相关政策，不得发生违反采购人安全生产、数据安全、知识产权、工作制度等各项规章制度的情况。</w:t>
            </w:r>
          </w:p>
          <w:p>
            <w:pPr>
              <w:ind w:firstLine="0"/>
              <w:rPr>
                <w:rFonts w:ascii="宋体" w:eastAsia="宋体" w:hint="eastAsia"/>
              </w:rPr>
            </w:pPr>
          </w:p>
        </w:tc>
        <w:tc>
          <w:tcPr>
            <w:tcW w:w="1684" w:type="dxa"/>
            <w:vAlign w:val="center"/>
          </w:tcPr>
          <w:p>
            <w:pPr>
              <w:ind w:firstLine="0"/>
              <w:rPr>
                <w:rFonts w:ascii="宋体" w:eastAsia="宋体" w:hint="eastAsia"/>
              </w:rPr>
            </w:pPr>
            <w:r>
              <w:rPr>
                <w:rFonts w:hint="eastAsia"/>
              </w:rPr>
              <w:t>是，投标人应</w:t>
            </w:r>
            <w:r>
              <w:rPr>
                <w:rFonts w:eastAsia="宋体" w:hint="eastAsia"/>
              </w:rPr>
              <w:t>在</w:t>
            </w:r>
            <w:r>
              <w:rPr>
                <w:rFonts w:hint="eastAsia"/>
              </w:rPr>
              <w:t>“</w:t>
            </w:r>
            <w:r>
              <w:rPr>
                <w:rFonts w:eastAsia="宋体" w:hint="eastAsia"/>
              </w:rPr>
              <w:t>实施管理方案</w:t>
            </w:r>
            <w:r>
              <w:rPr>
                <w:rFonts w:hint="eastAsia"/>
              </w:rPr>
              <w:t>”</w:t>
            </w:r>
            <w:r>
              <w:rPr>
                <w:rFonts w:eastAsia="宋体" w:hint="eastAsia"/>
              </w:rPr>
              <w:t>明确项目</w:t>
            </w:r>
            <w:r>
              <w:rPr>
                <w:rFonts w:hint="eastAsia"/>
              </w:rPr>
              <w:t>人员配置</w:t>
            </w:r>
            <w:r>
              <w:rPr>
                <w:rFonts w:eastAsia="宋体" w:hint="eastAsia"/>
              </w:rPr>
              <w:t>、列明</w:t>
            </w:r>
            <w:r>
              <w:rPr>
                <w:rFonts w:hint="eastAsia"/>
              </w:rPr>
              <w:t>拟投入本项目的团队情况，</w:t>
            </w:r>
            <w:r>
              <w:rPr>
                <w:rFonts w:eastAsia="宋体" w:hint="eastAsia"/>
              </w:rPr>
              <w:t>内容</w:t>
            </w:r>
            <w:r>
              <w:rPr>
                <w:rFonts w:hint="eastAsia"/>
              </w:rPr>
              <w:t>包括人员名单、在本项目中职责分工，并按人员提供投标截止前6个月内任意一个月的社保证明或劳动合同</w:t>
            </w:r>
            <w:r>
              <w:t>或劳务合同或技术服务合同</w:t>
            </w:r>
            <w:r>
              <w:rPr>
                <w:rFonts w:hint="eastAsia"/>
              </w:rPr>
              <w:t>等证明材料。</w:t>
            </w:r>
          </w:p>
        </w:tc>
      </w:tr>
      <w:tr>
        <w:tblPrEx>
          <w:tblW w:w="4998" w:type="pct"/>
          <w:jc w:val="left"/>
          <w:tblInd w:w="0" w:type="dxa"/>
          <w:tblCellMar>
            <w:top w:w="0" w:type="dxa"/>
            <w:left w:w="108" w:type="dxa"/>
            <w:bottom w:w="0" w:type="dxa"/>
            <w:right w:w="108" w:type="dxa"/>
          </w:tblCellMar>
        </w:tblPrEx>
        <w:trPr>
          <w:trHeight w:val="1134"/>
          <w:jc w:val="left"/>
        </w:trPr>
        <w:tc>
          <w:tcPr>
            <w:tcW w:w="805" w:type="dxa"/>
            <w:vAlign w:val="center"/>
          </w:tcPr>
          <w:p>
            <w:pPr>
              <w:ind w:firstLine="0"/>
              <w:jc w:val="center"/>
              <w:rPr>
                <w:rFonts w:ascii="宋体" w:eastAsia="宋体" w:hint="eastAsia"/>
              </w:rPr>
            </w:pPr>
            <w:r>
              <w:rPr>
                <w:rFonts w:ascii="宋体" w:eastAsia="宋体" w:hint="eastAsia"/>
              </w:rPr>
              <w:t>4</w:t>
            </w:r>
          </w:p>
        </w:tc>
        <w:tc>
          <w:tcPr>
            <w:tcW w:w="1141" w:type="dxa"/>
            <w:vAlign w:val="center"/>
          </w:tcPr>
          <w:p>
            <w:pPr>
              <w:ind w:firstLine="0"/>
              <w:jc w:val="center"/>
              <w:rPr>
                <w:rFonts w:ascii="宋体" w:eastAsia="宋体" w:hint="eastAsia"/>
              </w:rPr>
            </w:pPr>
            <w:r>
              <w:rPr>
                <w:rFonts w:ascii="宋体" w:eastAsia="宋体" w:hint="eastAsia"/>
              </w:rPr>
              <w:t>人员资格标准</w:t>
            </w:r>
          </w:p>
        </w:tc>
        <w:tc>
          <w:tcPr>
            <w:tcW w:w="1195" w:type="dxa"/>
            <w:vAlign w:val="center"/>
          </w:tcPr>
          <w:p>
            <w:pPr>
              <w:ind w:firstLine="0"/>
              <w:jc w:val="center"/>
              <w:rPr>
                <w:rFonts w:ascii="宋体" w:eastAsia="宋体" w:hint="eastAsia"/>
              </w:rPr>
            </w:pPr>
            <w:r>
              <w:rPr>
                <w:rFonts w:ascii="宋体" w:cs="Arial" w:hint="eastAsia"/>
              </w:rPr>
              <w:t>▲</w:t>
            </w:r>
          </w:p>
        </w:tc>
        <w:tc>
          <w:tcPr>
            <w:tcW w:w="3694" w:type="dxa"/>
          </w:tcPr>
          <w:p>
            <w:pPr>
              <w:ind w:firstLine="420" w:firstLineChars="200"/>
              <w:rPr>
                <w:rFonts w:ascii="宋体" w:eastAsia="宋体" w:hint="eastAsia"/>
              </w:rPr>
            </w:pPr>
            <w:r>
              <w:rPr>
                <w:rFonts w:ascii="宋体" w:eastAsia="宋体" w:hint="eastAsia"/>
              </w:rPr>
              <w:t>1、需求分析人员应熟练掌握需求分析工具和需求文档的编写规范，熟悉移动端适配场景下的用户行为分析及响应式设计原理。具有5（含）年以上需求分析经验，有参与过移动端项目适配经验。</w:t>
            </w:r>
          </w:p>
          <w:p>
            <w:pPr>
              <w:ind w:firstLine="420" w:firstLineChars="200"/>
              <w:rPr>
                <w:rFonts w:ascii="宋体" w:eastAsia="宋体" w:hint="eastAsia"/>
              </w:rPr>
            </w:pPr>
            <w:r>
              <w:rPr>
                <w:rFonts w:ascii="宋体" w:eastAsia="宋体" w:hint="eastAsia"/>
              </w:rPr>
              <w:t>2.架构设计师应具有较强的组织协调能力、表达能力，足够支撑对项目整体架构的构建和把控，解决项目推进过程中的各类技术问题；精通前端开发技术及框架（如HTML5、CSS3、JavaScript、VUE等）；需具有8年（含）以上移动端项目架构设计工作经验，具备复杂业务场景下的移动端适配经验。</w:t>
            </w:r>
          </w:p>
          <w:p>
            <w:pPr>
              <w:ind w:firstLine="420" w:firstLineChars="200"/>
              <w:rPr>
                <w:rFonts w:ascii="宋体"/>
              </w:rPr>
            </w:pPr>
            <w:r>
              <w:rPr>
                <w:rFonts w:ascii="宋体" w:eastAsia="宋体" w:hint="eastAsia"/>
              </w:rPr>
              <w:t>3、前端开发工程师应具开发设计能力、项目实施能力以及技术问题解决能力, 熟练掌握前端开发技术等开发语言及框架（如HTML5、CSS3、JavaScript、VUE等），拥有5年（含）以上前端开发经验，熟悉移动端多端适配。</w:t>
            </w:r>
          </w:p>
          <w:p>
            <w:pPr>
              <w:ind w:firstLine="420" w:firstLineChars="200"/>
              <w:rPr>
                <w:rFonts w:ascii="宋体"/>
              </w:rPr>
            </w:pPr>
            <w:r>
              <w:rPr>
                <w:rFonts w:ascii="宋体" w:eastAsia="宋体" w:hint="eastAsia"/>
              </w:rPr>
              <w:t>4、Java开发工程师，需精通Java语言，从事Java应用系统软件开发5年（含）以上，具有5年（含）以上信息化系统建设项目开发经验。精通Spring等常用开源框架，精通iBATIS（MyBatis）等ORM框架；熟练使用SQL语句，熟悉数据库设计；具备良好的编程习惯、文档写作能力；具备良好的团队协助精神；</w:t>
            </w:r>
          </w:p>
          <w:p>
            <w:pPr>
              <w:ind w:firstLine="420" w:firstLineChars="200"/>
              <w:rPr>
                <w:rFonts w:ascii="宋体" w:eastAsia="宋体" w:hint="eastAsia"/>
              </w:rPr>
            </w:pPr>
            <w:r>
              <w:rPr>
                <w:rFonts w:ascii="宋体" w:eastAsia="宋体" w:hint="eastAsia"/>
              </w:rPr>
              <w:t>5、运维工程师，要求是参与过本项目实施的开发工程师。</w:t>
            </w:r>
          </w:p>
          <w:p>
            <w:pPr>
              <w:ind w:firstLine="0"/>
              <w:rPr>
                <w:rFonts w:ascii="宋体" w:eastAsia="宋体" w:hint="eastAsia"/>
              </w:rPr>
            </w:pPr>
          </w:p>
          <w:p>
            <w:pPr>
              <w:ind w:firstLine="315" w:firstLineChars="150"/>
              <w:rPr>
                <w:rFonts w:ascii="宋体" w:eastAsia="宋体" w:hint="eastAsia"/>
                <w:szCs w:val="22"/>
              </w:rPr>
            </w:pPr>
            <w:r>
              <w:rPr>
                <w:rFonts w:ascii="宋体" w:eastAsia="宋体" w:hint="eastAsia"/>
              </w:rPr>
              <w:t>实施过程中采购人认为服务人员不满足上述要求的，投标人应提供</w:t>
            </w:r>
            <w:r>
              <w:rPr>
                <w:rFonts w:ascii="宋体" w:eastAsia="宋体"/>
              </w:rPr>
              <w:t>满足上述要求的</w:t>
            </w:r>
            <w:r>
              <w:rPr>
                <w:rFonts w:ascii="宋体" w:eastAsia="宋体" w:hint="eastAsia"/>
              </w:rPr>
              <w:t>备选人员</w:t>
            </w:r>
            <w:r>
              <w:rPr>
                <w:rFonts w:ascii="宋体" w:eastAsia="宋体" w:hint="eastAsia"/>
                <w:color w:val="000000"/>
              </w:rPr>
              <w:t>。</w:t>
            </w:r>
          </w:p>
        </w:tc>
        <w:tc>
          <w:tcPr>
            <w:tcW w:w="1684" w:type="dxa"/>
            <w:vAlign w:val="center"/>
          </w:tcPr>
          <w:p>
            <w:pPr>
              <w:ind w:firstLine="0"/>
              <w:rPr>
                <w:rFonts w:ascii="宋体" w:eastAsia="宋体" w:hint="eastAsia"/>
              </w:rPr>
            </w:pPr>
            <w:r>
              <w:rPr>
                <w:rFonts w:hint="eastAsia"/>
              </w:rPr>
              <w:t>是，投标人应</w:t>
            </w:r>
            <w:r>
              <w:rPr>
                <w:rFonts w:eastAsia="宋体" w:hint="eastAsia"/>
              </w:rPr>
              <w:t>在</w:t>
            </w:r>
            <w:r>
              <w:rPr>
                <w:rFonts w:hint="eastAsia"/>
              </w:rPr>
              <w:t>人员配置情况</w:t>
            </w:r>
            <w:r>
              <w:rPr>
                <w:rFonts w:ascii="宋体" w:eastAsia="宋体" w:hint="eastAsia"/>
              </w:rPr>
              <w:t>中提供</w:t>
            </w:r>
            <w:r>
              <w:rPr>
                <w:rFonts w:hint="eastAsia"/>
              </w:rPr>
              <w:t>人员名单、项目履历</w:t>
            </w:r>
            <w:r>
              <w:rPr>
                <w:rFonts w:ascii="宋体" w:eastAsia="宋体" w:hint="eastAsia"/>
              </w:rPr>
              <w:t>等</w:t>
            </w:r>
            <w:r>
              <w:rPr>
                <w:rFonts w:ascii="宋体" w:eastAsia="宋体"/>
              </w:rPr>
              <w:t>证明</w:t>
            </w:r>
            <w:r>
              <w:rPr>
                <w:rFonts w:hint="eastAsia"/>
              </w:rPr>
              <w:t>材料。</w:t>
            </w:r>
          </w:p>
        </w:tc>
      </w:tr>
      <w:tr>
        <w:tblPrEx>
          <w:tblW w:w="4998" w:type="pct"/>
          <w:jc w:val="left"/>
          <w:tblInd w:w="0" w:type="dxa"/>
          <w:tblCellMar>
            <w:top w:w="0" w:type="dxa"/>
            <w:left w:w="108" w:type="dxa"/>
            <w:bottom w:w="0" w:type="dxa"/>
            <w:right w:w="108" w:type="dxa"/>
          </w:tblCellMar>
        </w:tblPrEx>
        <w:trPr>
          <w:trHeight w:val="1134"/>
          <w:jc w:val="left"/>
        </w:trPr>
        <w:tc>
          <w:tcPr>
            <w:tcW w:w="805" w:type="dxa"/>
            <w:vAlign w:val="center"/>
          </w:tcPr>
          <w:p>
            <w:pPr>
              <w:ind w:firstLine="0"/>
              <w:jc w:val="center"/>
              <w:rPr>
                <w:rFonts w:ascii="宋体" w:eastAsia="宋体" w:hint="eastAsia"/>
              </w:rPr>
            </w:pPr>
            <w:r>
              <w:rPr>
                <w:rFonts w:ascii="宋体" w:eastAsia="宋体" w:hint="eastAsia"/>
              </w:rPr>
              <w:t>5</w:t>
            </w:r>
          </w:p>
        </w:tc>
        <w:tc>
          <w:tcPr>
            <w:tcW w:w="1141" w:type="dxa"/>
            <w:vAlign w:val="center"/>
          </w:tcPr>
          <w:p>
            <w:pPr>
              <w:ind w:firstLine="0"/>
              <w:jc w:val="center"/>
              <w:rPr>
                <w:rFonts w:ascii="宋体" w:eastAsia="宋体" w:hint="eastAsia"/>
              </w:rPr>
            </w:pPr>
            <w:r>
              <w:rPr>
                <w:rFonts w:ascii="宋体" w:eastAsia="宋体" w:hint="eastAsia"/>
              </w:rPr>
              <w:t>售后服务标准</w:t>
            </w:r>
          </w:p>
        </w:tc>
        <w:tc>
          <w:tcPr>
            <w:tcW w:w="1195" w:type="dxa"/>
            <w:vAlign w:val="center"/>
          </w:tcPr>
          <w:p>
            <w:pPr>
              <w:ind w:firstLine="0"/>
              <w:jc w:val="center"/>
              <w:rPr>
                <w:rFonts w:ascii="宋体" w:eastAsia="宋体" w:hint="eastAsia"/>
              </w:rPr>
            </w:pPr>
            <w:r>
              <w:rPr>
                <w:rFonts w:ascii="宋体" w:cs="Arial" w:hint="eastAsia"/>
              </w:rPr>
              <w:t>▲</w:t>
            </w:r>
          </w:p>
        </w:tc>
        <w:tc>
          <w:tcPr>
            <w:tcW w:w="3694" w:type="dxa"/>
          </w:tcPr>
          <w:p>
            <w:pPr>
              <w:ind w:firstLine="420" w:firstLineChars="200"/>
              <w:rPr>
                <w:rFonts w:ascii="宋体" w:eastAsia="宋体" w:cs="宋体" w:hint="eastAsia"/>
              </w:rPr>
            </w:pPr>
            <w:r>
              <w:rPr>
                <w:rFonts w:ascii="宋体" w:eastAsia="宋体" w:cs="宋体" w:hint="eastAsia"/>
              </w:rPr>
              <w:t>1、服务内容</w:t>
            </w:r>
          </w:p>
          <w:p>
            <w:pPr>
              <w:pStyle w:val="109"/>
              <w:ind w:firstLine="480" w:firstLineChars="200"/>
              <w:rPr>
                <w:rFonts w:ascii="宋体" w:eastAsia="宋体" w:cs="宋体" w:hint="eastAsia"/>
              </w:rPr>
            </w:pPr>
            <w:r>
              <w:rPr>
                <w:rFonts w:ascii="宋体" w:eastAsia="宋体" w:cs="宋体" w:hint="eastAsia"/>
              </w:rPr>
              <w:t>售后服务内容包括但不限于已针对交付内容开展免费的缺陷修复、性能调整、安全漏洞及安全风险修复、问题处理、技术支持等。做好相关项目运维建设绩效整理与编制、项目审计材料准备等综合性工作。编制项目实施方案、部署文档、运维手册等技术资料；提供监控指标、监控预案、常见故障处理预案、技术培训文档，并依监控方案成功实现监控。</w:t>
            </w:r>
          </w:p>
          <w:p>
            <w:pPr>
              <w:pStyle w:val="109"/>
              <w:ind w:firstLine="360" w:firstLineChars="150"/>
              <w:rPr>
                <w:rFonts w:ascii="宋体" w:eastAsia="宋体" w:cs="宋体" w:hint="eastAsia"/>
              </w:rPr>
            </w:pPr>
            <w:r>
              <w:rPr>
                <w:rFonts w:ascii="宋体" w:eastAsia="宋体" w:cs="宋体" w:hint="eastAsia"/>
              </w:rPr>
              <w:t>2、服务效率</w:t>
            </w:r>
          </w:p>
          <w:p>
            <w:pPr>
              <w:pStyle w:val="109"/>
              <w:ind w:firstLine="360" w:firstLineChars="150"/>
              <w:rPr>
                <w:rFonts w:ascii="宋体" w:eastAsia="宋体" w:cs="宋体" w:hint="eastAsia"/>
              </w:rPr>
            </w:pPr>
            <w:r>
              <w:rPr>
                <w:rFonts w:ascii="宋体" w:eastAsia="宋体" w:cs="宋体" w:hint="eastAsia"/>
                <w:color w:val="000000"/>
              </w:rPr>
              <w:t>售后服务期间，投标人应通过电话、邮件、即时通讯工具等方式提供技术支持服务</w:t>
            </w:r>
            <w:r>
              <w:rPr>
                <w:rFonts w:ascii="宋体" w:eastAsia="宋体" w:cs="宋体" w:hint="eastAsia"/>
              </w:rPr>
              <w:t>。</w:t>
            </w:r>
          </w:p>
          <w:p>
            <w:pPr>
              <w:pStyle w:val="109"/>
              <w:ind w:firstLine="0"/>
              <w:rPr>
                <w:rFonts w:ascii="宋体" w:eastAsia="宋体" w:cs="宋体" w:hint="eastAsia"/>
              </w:rPr>
            </w:pPr>
            <w:r>
              <w:rPr>
                <w:rFonts w:ascii="宋体" w:eastAsia="宋体" w:cs="宋体" w:hint="eastAsia"/>
              </w:rPr>
              <w:t>针对问题处理，投标人接到采购人提出的问题后应在24小时内给出处理意见（如遇非工作日，则顺延）。</w:t>
            </w:r>
          </w:p>
          <w:p>
            <w:pPr>
              <w:pStyle w:val="109"/>
              <w:ind w:firstLine="480" w:firstLineChars="200"/>
              <w:rPr>
                <w:rFonts w:ascii="宋体" w:eastAsia="宋体" w:cs="宋体" w:hint="eastAsia"/>
              </w:rPr>
            </w:pPr>
            <w:r>
              <w:rPr>
                <w:rFonts w:ascii="宋体" w:eastAsia="宋体" w:cs="宋体" w:hint="eastAsia"/>
              </w:rPr>
              <w:t>针对故障处理及修复，投标人需提供7×24小时故障响应服务，在接到采购人报修后1小时内提出解决方案，在确认需要现场处理后2小时内到达故障现场，到达现场后2小时内修复故障。</w:t>
            </w:r>
          </w:p>
        </w:tc>
        <w:tc>
          <w:tcPr>
            <w:tcW w:w="1684" w:type="dxa"/>
            <w:vAlign w:val="center"/>
          </w:tcPr>
          <w:p>
            <w:pPr>
              <w:ind w:firstLine="0"/>
              <w:rPr>
                <w:rFonts w:ascii="Times New Roman" w:eastAsia="宋体" w:hAnsi="Times New Roman" w:cs="Times New Roman"/>
                <w:color w:val="000000"/>
              </w:rPr>
            </w:pPr>
            <w:r>
              <w:rPr>
                <w:rFonts w:ascii="Times New Roman" w:eastAsia="宋体" w:hAnsi="Times New Roman" w:cs="Times New Roman"/>
                <w:color w:val="000000"/>
              </w:rPr>
              <w:t>是，</w:t>
            </w:r>
            <w:r>
              <w:rPr>
                <w:rFonts w:ascii="宋体" w:eastAsia="宋体" w:hint="eastAsia"/>
                <w:color w:val="000000"/>
              </w:rPr>
              <w:t>提供运维服务方案，包括运维服务团队配置、服务内容、服务响应时间、故障处理、应急措施等内容等。</w:t>
            </w:r>
          </w:p>
        </w:tc>
      </w:tr>
      <w:tr>
        <w:tblPrEx>
          <w:tblW w:w="4998" w:type="pct"/>
          <w:jc w:val="left"/>
          <w:tblInd w:w="0" w:type="dxa"/>
          <w:tblCellMar>
            <w:top w:w="0" w:type="dxa"/>
            <w:left w:w="108" w:type="dxa"/>
            <w:bottom w:w="0" w:type="dxa"/>
            <w:right w:w="108" w:type="dxa"/>
          </w:tblCellMar>
        </w:tblPrEx>
        <w:trPr>
          <w:trHeight w:val="1134"/>
          <w:jc w:val="left"/>
        </w:trPr>
        <w:tc>
          <w:tcPr>
            <w:tcW w:w="805" w:type="dxa"/>
            <w:vAlign w:val="center"/>
          </w:tcPr>
          <w:p>
            <w:pPr>
              <w:ind w:firstLine="0"/>
              <w:jc w:val="center"/>
              <w:rPr>
                <w:rFonts w:ascii="宋体" w:eastAsia="宋体" w:hint="eastAsia"/>
              </w:rPr>
            </w:pPr>
            <w:r>
              <w:rPr>
                <w:rFonts w:ascii="宋体" w:eastAsia="宋体" w:hint="eastAsia"/>
              </w:rPr>
              <w:t>6</w:t>
            </w:r>
          </w:p>
        </w:tc>
        <w:tc>
          <w:tcPr>
            <w:tcW w:w="1141" w:type="dxa"/>
            <w:vAlign w:val="center"/>
          </w:tcPr>
          <w:p>
            <w:pPr>
              <w:ind w:firstLine="0"/>
              <w:jc w:val="center"/>
              <w:rPr>
                <w:rFonts w:ascii="宋体" w:eastAsia="宋体" w:hint="eastAsia"/>
              </w:rPr>
            </w:pPr>
            <w:r>
              <w:rPr>
                <w:rFonts w:ascii="宋体" w:eastAsia="宋体" w:hint="eastAsia"/>
              </w:rPr>
              <w:t>硬件、软件制造商服务标准</w:t>
            </w:r>
          </w:p>
        </w:tc>
        <w:tc>
          <w:tcPr>
            <w:tcW w:w="1195" w:type="dxa"/>
            <w:vAlign w:val="center"/>
          </w:tcPr>
          <w:p>
            <w:pPr>
              <w:ind w:firstLine="0"/>
              <w:jc w:val="center"/>
              <w:rPr>
                <w:rFonts w:ascii="宋体" w:eastAsia="宋体" w:hint="eastAsia"/>
              </w:rPr>
            </w:pPr>
          </w:p>
        </w:tc>
        <w:tc>
          <w:tcPr>
            <w:tcW w:w="3694" w:type="dxa"/>
          </w:tcPr>
          <w:p>
            <w:pPr>
              <w:ind w:firstLine="0"/>
              <w:rPr>
                <w:rFonts w:ascii="宋体" w:eastAsia="宋体" w:hint="eastAsia"/>
              </w:rPr>
            </w:pPr>
            <w:r>
              <w:rPr>
                <w:rFonts w:ascii="宋体" w:eastAsia="宋体" w:hint="eastAsia"/>
              </w:rPr>
              <w:t>无</w:t>
            </w:r>
          </w:p>
        </w:tc>
        <w:tc>
          <w:tcPr>
            <w:tcW w:w="1684" w:type="dxa"/>
            <w:vAlign w:val="center"/>
          </w:tcPr>
          <w:p>
            <w:pPr>
              <w:jc w:val="center"/>
              <w:rPr>
                <w:rFonts w:ascii="宋体" w:eastAsia="宋体" w:hint="eastAsia"/>
              </w:rPr>
            </w:pPr>
            <w:r>
              <w:rPr>
                <w:rFonts w:ascii="宋体" w:eastAsia="宋体" w:hint="eastAsia"/>
              </w:rPr>
              <w:t>否</w:t>
            </w:r>
          </w:p>
        </w:tc>
      </w:tr>
      <w:tr>
        <w:tblPrEx>
          <w:tblW w:w="4998" w:type="pct"/>
          <w:jc w:val="left"/>
          <w:tblInd w:w="0" w:type="dxa"/>
          <w:tblCellMar>
            <w:top w:w="0" w:type="dxa"/>
            <w:left w:w="108" w:type="dxa"/>
            <w:bottom w:w="0" w:type="dxa"/>
            <w:right w:w="108" w:type="dxa"/>
          </w:tblCellMar>
        </w:tblPrEx>
        <w:trPr>
          <w:trHeight w:val="1134"/>
          <w:jc w:val="left"/>
        </w:trPr>
        <w:tc>
          <w:tcPr>
            <w:tcW w:w="805" w:type="dxa"/>
            <w:vAlign w:val="center"/>
          </w:tcPr>
          <w:p>
            <w:pPr>
              <w:ind w:firstLine="0"/>
              <w:jc w:val="center"/>
              <w:rPr>
                <w:rFonts w:ascii="宋体" w:eastAsia="宋体" w:hint="eastAsia"/>
              </w:rPr>
            </w:pPr>
            <w:r>
              <w:rPr>
                <w:rFonts w:ascii="宋体" w:eastAsia="宋体" w:hint="eastAsia"/>
              </w:rPr>
              <w:t>7</w:t>
            </w:r>
          </w:p>
        </w:tc>
        <w:tc>
          <w:tcPr>
            <w:tcW w:w="1141" w:type="dxa"/>
            <w:vAlign w:val="center"/>
          </w:tcPr>
          <w:p>
            <w:pPr>
              <w:ind w:firstLine="0"/>
              <w:jc w:val="center"/>
              <w:rPr>
                <w:rFonts w:ascii="宋体" w:eastAsia="宋体" w:hint="eastAsia"/>
              </w:rPr>
            </w:pPr>
            <w:r>
              <w:rPr>
                <w:rFonts w:ascii="宋体" w:eastAsia="宋体" w:hint="eastAsia"/>
              </w:rPr>
              <w:t>服务网络标准</w:t>
            </w:r>
          </w:p>
        </w:tc>
        <w:tc>
          <w:tcPr>
            <w:tcW w:w="1195" w:type="dxa"/>
            <w:vAlign w:val="center"/>
          </w:tcPr>
          <w:p>
            <w:pPr>
              <w:ind w:firstLine="0"/>
              <w:jc w:val="center"/>
              <w:rPr>
                <w:rFonts w:ascii="宋体" w:eastAsia="宋体" w:hint="eastAsia"/>
              </w:rPr>
            </w:pPr>
          </w:p>
        </w:tc>
        <w:tc>
          <w:tcPr>
            <w:tcW w:w="3694" w:type="dxa"/>
          </w:tcPr>
          <w:p>
            <w:pPr>
              <w:ind w:firstLine="0"/>
              <w:rPr>
                <w:rFonts w:ascii="宋体" w:eastAsia="宋体" w:hint="eastAsia"/>
              </w:rPr>
            </w:pPr>
            <w:r>
              <w:rPr>
                <w:rFonts w:ascii="宋体" w:eastAsia="宋体" w:hint="eastAsia"/>
              </w:rPr>
              <w:t>无</w:t>
            </w:r>
          </w:p>
        </w:tc>
        <w:tc>
          <w:tcPr>
            <w:tcW w:w="1684" w:type="dxa"/>
            <w:vAlign w:val="center"/>
          </w:tcPr>
          <w:p>
            <w:pPr>
              <w:jc w:val="center"/>
              <w:rPr>
                <w:rFonts w:ascii="宋体" w:eastAsia="宋体" w:hint="eastAsia"/>
              </w:rPr>
            </w:pPr>
            <w:r>
              <w:rPr>
                <w:rFonts w:ascii="宋体" w:eastAsia="宋体" w:hint="eastAsia"/>
              </w:rPr>
              <w:t>否</w:t>
            </w:r>
          </w:p>
        </w:tc>
      </w:tr>
      <w:tr>
        <w:tblPrEx>
          <w:tblW w:w="4998" w:type="pct"/>
          <w:jc w:val="left"/>
          <w:tblInd w:w="0" w:type="dxa"/>
          <w:tblCellMar>
            <w:top w:w="0" w:type="dxa"/>
            <w:left w:w="108" w:type="dxa"/>
            <w:bottom w:w="0" w:type="dxa"/>
            <w:right w:w="108" w:type="dxa"/>
          </w:tblCellMar>
        </w:tblPrEx>
        <w:trPr>
          <w:trHeight w:val="1134"/>
          <w:jc w:val="left"/>
        </w:trPr>
        <w:tc>
          <w:tcPr>
            <w:tcW w:w="805" w:type="dxa"/>
            <w:vAlign w:val="center"/>
          </w:tcPr>
          <w:p>
            <w:pPr>
              <w:ind w:firstLine="0"/>
              <w:jc w:val="center"/>
              <w:rPr>
                <w:rFonts w:ascii="宋体" w:eastAsia="宋体" w:hint="eastAsia"/>
              </w:rPr>
            </w:pPr>
            <w:r>
              <w:rPr>
                <w:rFonts w:ascii="宋体" w:eastAsia="宋体" w:hint="eastAsia"/>
              </w:rPr>
              <w:t>8</w:t>
            </w:r>
          </w:p>
        </w:tc>
        <w:tc>
          <w:tcPr>
            <w:tcW w:w="1141" w:type="dxa"/>
            <w:vAlign w:val="center"/>
          </w:tcPr>
          <w:p>
            <w:pPr>
              <w:ind w:firstLine="0"/>
              <w:jc w:val="center"/>
              <w:rPr>
                <w:rFonts w:ascii="宋体" w:eastAsia="宋体" w:hint="eastAsia"/>
              </w:rPr>
            </w:pPr>
            <w:r>
              <w:rPr>
                <w:rFonts w:ascii="宋体" w:eastAsia="宋体" w:hint="eastAsia"/>
              </w:rPr>
              <w:t>培训标准</w:t>
            </w:r>
          </w:p>
        </w:tc>
        <w:tc>
          <w:tcPr>
            <w:tcW w:w="1195" w:type="dxa"/>
            <w:vAlign w:val="center"/>
          </w:tcPr>
          <w:p>
            <w:pPr>
              <w:ind w:firstLine="0"/>
              <w:jc w:val="center"/>
              <w:rPr>
                <w:rFonts w:ascii="宋体" w:eastAsia="宋体" w:hint="eastAsia"/>
              </w:rPr>
            </w:pPr>
          </w:p>
        </w:tc>
        <w:tc>
          <w:tcPr>
            <w:tcW w:w="3694" w:type="dxa"/>
          </w:tcPr>
          <w:p>
            <w:pPr>
              <w:tabs>
                <w:tab w:val="left" w:pos="709"/>
              </w:tabs>
              <w:spacing w:line="440" w:lineRule="exact"/>
              <w:ind w:firstLine="0"/>
              <w:rPr>
                <w:rFonts w:ascii="宋体" w:eastAsia="宋体" w:hint="eastAsia"/>
              </w:rPr>
            </w:pPr>
            <w:r>
              <w:rPr>
                <w:rFonts w:ascii="宋体" w:eastAsia="宋体" w:cs="宋体" w:hint="eastAsia"/>
                <w:spacing w:val="-4"/>
              </w:rPr>
              <w:t>投标人须根据单一窗口移动端门户的特点，充分考虑到应用开发人员实际水平，提出详细的培训方案，以达到使用人员能够独立使用投标人所提供的应用软件和日常的维护处理能力。</w:t>
            </w:r>
          </w:p>
        </w:tc>
        <w:tc>
          <w:tcPr>
            <w:tcW w:w="1684" w:type="dxa"/>
            <w:vAlign w:val="center"/>
          </w:tcPr>
          <w:p>
            <w:pPr>
              <w:ind w:firstLine="0"/>
              <w:jc w:val="center"/>
              <w:rPr>
                <w:rFonts w:ascii="宋体" w:eastAsia="宋体" w:hint="eastAsia"/>
              </w:rPr>
            </w:pPr>
            <w:r>
              <w:rPr>
                <w:rFonts w:ascii="宋体" w:eastAsia="宋体" w:cs="宋体" w:hint="eastAsia"/>
              </w:rPr>
              <w:t>否</w:t>
            </w:r>
          </w:p>
        </w:tc>
      </w:tr>
      <w:tr>
        <w:tblPrEx>
          <w:tblW w:w="4998" w:type="pct"/>
          <w:jc w:val="left"/>
          <w:tblInd w:w="0" w:type="dxa"/>
          <w:tblCellMar>
            <w:top w:w="0" w:type="dxa"/>
            <w:left w:w="108" w:type="dxa"/>
            <w:bottom w:w="0" w:type="dxa"/>
            <w:right w:w="108" w:type="dxa"/>
          </w:tblCellMar>
        </w:tblPrEx>
        <w:trPr>
          <w:trHeight w:val="1134"/>
          <w:jc w:val="left"/>
        </w:trPr>
        <w:tc>
          <w:tcPr>
            <w:tcW w:w="805" w:type="dxa"/>
            <w:vAlign w:val="center"/>
          </w:tcPr>
          <w:p>
            <w:pPr>
              <w:ind w:firstLine="0"/>
              <w:jc w:val="center"/>
              <w:rPr>
                <w:rFonts w:ascii="宋体" w:eastAsia="宋体" w:hint="eastAsia"/>
              </w:rPr>
            </w:pPr>
            <w:r>
              <w:rPr>
                <w:rFonts w:ascii="宋体" w:eastAsia="宋体" w:hint="eastAsia"/>
              </w:rPr>
              <w:t>9</w:t>
            </w:r>
          </w:p>
        </w:tc>
        <w:tc>
          <w:tcPr>
            <w:tcW w:w="1141" w:type="dxa"/>
            <w:vAlign w:val="center"/>
          </w:tcPr>
          <w:p>
            <w:pPr>
              <w:ind w:firstLine="0"/>
              <w:jc w:val="center"/>
              <w:rPr>
                <w:rFonts w:ascii="宋体" w:eastAsia="宋体" w:hint="eastAsia"/>
              </w:rPr>
            </w:pPr>
            <w:r>
              <w:rPr>
                <w:rFonts w:ascii="宋体" w:eastAsia="宋体" w:hint="eastAsia"/>
              </w:rPr>
              <w:t>集成标准</w:t>
            </w:r>
          </w:p>
        </w:tc>
        <w:tc>
          <w:tcPr>
            <w:tcW w:w="1195" w:type="dxa"/>
            <w:vAlign w:val="center"/>
          </w:tcPr>
          <w:p>
            <w:pPr>
              <w:ind w:firstLine="0"/>
              <w:jc w:val="center"/>
              <w:rPr>
                <w:rFonts w:ascii="宋体" w:eastAsia="宋体" w:hint="eastAsia"/>
              </w:rPr>
            </w:pPr>
          </w:p>
        </w:tc>
        <w:tc>
          <w:tcPr>
            <w:tcW w:w="3694" w:type="dxa"/>
          </w:tcPr>
          <w:p>
            <w:pPr>
              <w:tabs>
                <w:tab w:val="left" w:pos="709"/>
              </w:tabs>
              <w:spacing w:line="440" w:lineRule="exact"/>
              <w:ind w:firstLine="0"/>
              <w:rPr>
                <w:rFonts w:ascii="宋体" w:eastAsia="宋体" w:cs="宋体" w:hint="eastAsia"/>
                <w:spacing w:val="-4"/>
              </w:rPr>
            </w:pPr>
            <w:r>
              <w:rPr>
                <w:rFonts w:ascii="宋体" w:eastAsia="宋体" w:cs="宋体" w:hint="eastAsia"/>
                <w:spacing w:val="-4"/>
              </w:rPr>
              <w:t>本项目应按照海关项目管理要求、技术要求、集成要求和方案编制要求开展实施集成工作。</w:t>
            </w:r>
          </w:p>
          <w:p>
            <w:pPr>
              <w:tabs>
                <w:tab w:val="left" w:pos="709"/>
              </w:tabs>
              <w:spacing w:line="440" w:lineRule="exact"/>
              <w:ind w:firstLine="0"/>
              <w:rPr>
                <w:rFonts w:ascii="宋体" w:eastAsia="宋体" w:hint="eastAsia"/>
              </w:rPr>
            </w:pPr>
            <w:r>
              <w:rPr>
                <w:rFonts w:ascii="宋体" w:eastAsia="宋体" w:cs="宋体" w:hint="eastAsia"/>
                <w:spacing w:val="-4"/>
              </w:rPr>
              <w:t>集成方式：主要集成方式为接口方式，包括数据接口和系统接口。</w:t>
            </w:r>
          </w:p>
        </w:tc>
        <w:tc>
          <w:tcPr>
            <w:tcW w:w="1684" w:type="dxa"/>
            <w:vAlign w:val="center"/>
          </w:tcPr>
          <w:p>
            <w:pPr>
              <w:ind w:firstLine="0"/>
              <w:jc w:val="center"/>
              <w:rPr>
                <w:rFonts w:ascii="宋体" w:eastAsia="宋体" w:hint="eastAsia"/>
              </w:rPr>
            </w:pPr>
            <w:r>
              <w:rPr>
                <w:rFonts w:ascii="宋体" w:eastAsia="宋体" w:cs="宋体" w:hint="eastAsia"/>
              </w:rPr>
              <w:t>否</w:t>
            </w:r>
          </w:p>
        </w:tc>
      </w:tr>
      <w:tr>
        <w:tblPrEx>
          <w:tblW w:w="4998" w:type="pct"/>
          <w:jc w:val="left"/>
          <w:tblInd w:w="0" w:type="dxa"/>
          <w:tblCellMar>
            <w:top w:w="0" w:type="dxa"/>
            <w:left w:w="108" w:type="dxa"/>
            <w:bottom w:w="0" w:type="dxa"/>
            <w:right w:w="108" w:type="dxa"/>
          </w:tblCellMar>
        </w:tblPrEx>
        <w:trPr>
          <w:trHeight w:val="1134"/>
          <w:jc w:val="left"/>
        </w:trPr>
        <w:tc>
          <w:tcPr>
            <w:tcW w:w="805" w:type="dxa"/>
            <w:vAlign w:val="center"/>
          </w:tcPr>
          <w:p>
            <w:pPr>
              <w:ind w:firstLine="0"/>
              <w:jc w:val="center"/>
              <w:rPr>
                <w:rFonts w:ascii="宋体" w:eastAsia="宋体" w:hint="eastAsia"/>
              </w:rPr>
            </w:pPr>
            <w:bookmarkStart w:id="53" w:name="实施方案"/>
            <w:r>
              <w:rPr>
                <w:rFonts w:ascii="宋体" w:eastAsia="宋体" w:hint="eastAsia"/>
              </w:rPr>
              <w:t>10</w:t>
            </w:r>
          </w:p>
        </w:tc>
        <w:tc>
          <w:tcPr>
            <w:tcW w:w="1141" w:type="dxa"/>
            <w:vAlign w:val="center"/>
          </w:tcPr>
          <w:p>
            <w:pPr>
              <w:ind w:firstLine="0"/>
              <w:jc w:val="center"/>
              <w:rPr>
                <w:rFonts w:ascii="宋体" w:eastAsia="宋体" w:hint="eastAsia"/>
              </w:rPr>
            </w:pPr>
            <w:r>
              <w:rPr>
                <w:rFonts w:ascii="Times New Roman" w:eastAsia="宋体" w:hAnsi="Times New Roman" w:cs="Times New Roman"/>
                <w:color w:val="000000"/>
              </w:rPr>
              <w:t>安全保密要求</w:t>
            </w:r>
          </w:p>
        </w:tc>
        <w:tc>
          <w:tcPr>
            <w:tcW w:w="1195" w:type="dxa"/>
            <w:vAlign w:val="center"/>
          </w:tcPr>
          <w:p>
            <w:pPr>
              <w:ind w:firstLine="0"/>
              <w:jc w:val="center"/>
              <w:rPr>
                <w:rFonts w:ascii="宋体" w:eastAsia="宋体" w:hint="eastAsia"/>
              </w:rPr>
            </w:pPr>
            <w:r>
              <w:rPr>
                <w:rFonts w:ascii="宋体" w:eastAsia="宋体" w:hint="eastAsia"/>
              </w:rPr>
              <w:t>★</w:t>
            </w:r>
          </w:p>
        </w:tc>
        <w:tc>
          <w:tcPr>
            <w:tcW w:w="3694" w:type="dxa"/>
          </w:tcPr>
          <w:p>
            <w:pPr>
              <w:tabs>
                <w:tab w:val="left" w:pos="709"/>
              </w:tabs>
              <w:spacing w:line="440" w:lineRule="exact"/>
              <w:ind w:firstLine="0"/>
              <w:rPr>
                <w:rFonts w:ascii="宋体" w:eastAsia="宋体" w:cs="宋体" w:hint="eastAsia"/>
                <w:spacing w:val="-4"/>
              </w:rPr>
            </w:pPr>
            <w:r>
              <w:rPr>
                <w:rFonts w:ascii="宋体" w:eastAsia="宋体" w:cs="宋体" w:hint="eastAsia"/>
                <w:spacing w:val="-4"/>
              </w:rPr>
              <w:t>投标人应对在采购人工作过程中所获知的全部技术资料和技术秘密采取保密措施。除非法律法规要求或取得采购人事先书面同意，不得对外透漏。</w:t>
            </w:r>
          </w:p>
          <w:p>
            <w:pPr>
              <w:tabs>
                <w:tab w:val="left" w:pos="709"/>
              </w:tabs>
              <w:spacing w:line="440" w:lineRule="exact"/>
              <w:ind w:firstLine="0"/>
              <w:rPr>
                <w:rFonts w:ascii="宋体" w:eastAsia="宋体" w:hint="eastAsia"/>
              </w:rPr>
            </w:pPr>
            <w:r>
              <w:rPr>
                <w:rFonts w:ascii="宋体" w:eastAsia="宋体" w:cs="宋体" w:hint="eastAsia"/>
                <w:spacing w:val="-4"/>
              </w:rPr>
              <w:t>在本项目服务期结束后，投标人保证归还采购人员提供的所有技术资料和文件，并承诺不保留任何副本。投标人应保证己方人员保守其获悉的采购人秘密，并采取必要措施确保己方人员遵守上述有关知识产权、保密等方面的约定。</w:t>
            </w:r>
          </w:p>
        </w:tc>
        <w:tc>
          <w:tcPr>
            <w:tcW w:w="1684" w:type="dxa"/>
            <w:vAlign w:val="center"/>
          </w:tcPr>
          <w:p>
            <w:pPr>
              <w:jc w:val="center"/>
              <w:rPr>
                <w:rFonts w:ascii="宋体" w:eastAsia="宋体" w:hint="eastAsia"/>
              </w:rPr>
            </w:pPr>
            <w:r>
              <w:rPr>
                <w:rFonts w:ascii="Times New Roman" w:eastAsia="宋体" w:hAnsi="Times New Roman" w:cs="Times New Roman"/>
                <w:color w:val="000000"/>
              </w:rPr>
              <w:t>是，提供《安全保密承诺函》并加盖单位公章</w:t>
            </w:r>
          </w:p>
        </w:tc>
      </w:tr>
      <w:tr>
        <w:tblPrEx>
          <w:tblW w:w="4998" w:type="pct"/>
          <w:jc w:val="left"/>
          <w:tblInd w:w="0" w:type="dxa"/>
          <w:tblCellMar>
            <w:top w:w="0" w:type="dxa"/>
            <w:left w:w="108" w:type="dxa"/>
            <w:bottom w:w="0" w:type="dxa"/>
            <w:right w:w="108" w:type="dxa"/>
          </w:tblCellMar>
        </w:tblPrEx>
        <w:trPr>
          <w:trHeight w:val="1134"/>
          <w:jc w:val="left"/>
        </w:trPr>
        <w:tc>
          <w:tcPr>
            <w:tcW w:w="805" w:type="dxa"/>
            <w:vAlign w:val="center"/>
          </w:tcPr>
          <w:p>
            <w:pPr>
              <w:ind w:firstLine="0"/>
              <w:jc w:val="center"/>
              <w:rPr>
                <w:rFonts w:ascii="宋体" w:eastAsia="宋体" w:hint="eastAsia"/>
              </w:rPr>
            </w:pPr>
            <w:r>
              <w:rPr>
                <w:rFonts w:ascii="宋体" w:eastAsia="宋体" w:hint="eastAsia"/>
              </w:rPr>
              <w:t>11</w:t>
            </w:r>
          </w:p>
        </w:tc>
        <w:tc>
          <w:tcPr>
            <w:tcW w:w="1141" w:type="dxa"/>
            <w:vAlign w:val="center"/>
          </w:tcPr>
          <w:p>
            <w:pPr>
              <w:pStyle w:val="109"/>
              <w:ind w:firstLine="0"/>
              <w:jc w:val="center"/>
              <w:rPr>
                <w:rFonts w:ascii="宋体" w:eastAsia="宋体" w:cs="宋体" w:hint="eastAsia"/>
              </w:rPr>
            </w:pPr>
            <w:r>
              <w:rPr>
                <w:rFonts w:ascii="宋体" w:eastAsia="宋体" w:cs="宋体" w:hint="eastAsia"/>
              </w:rPr>
              <w:t>知识产权归属</w:t>
            </w:r>
          </w:p>
        </w:tc>
        <w:tc>
          <w:tcPr>
            <w:tcW w:w="1195" w:type="dxa"/>
            <w:vAlign w:val="center"/>
          </w:tcPr>
          <w:p>
            <w:pPr>
              <w:pStyle w:val="109"/>
              <w:ind w:firstLine="0"/>
              <w:jc w:val="center"/>
              <w:rPr>
                <w:rFonts w:ascii="宋体" w:eastAsia="宋体" w:hint="eastAsia"/>
              </w:rPr>
            </w:pPr>
            <w:r>
              <w:rPr>
                <w:rFonts w:ascii="宋体" w:eastAsia="宋体" w:cs="宋体" w:hint="eastAsia"/>
              </w:rPr>
              <w:t>★</w:t>
            </w:r>
          </w:p>
        </w:tc>
        <w:tc>
          <w:tcPr>
            <w:tcW w:w="3694" w:type="dxa"/>
            <w:vAlign w:val="center"/>
          </w:tcPr>
          <w:p>
            <w:pPr>
              <w:pStyle w:val="109"/>
              <w:widowControl/>
              <w:ind w:firstLine="0"/>
              <w:rPr>
                <w:rFonts w:ascii="宋体" w:eastAsia="宋体" w:cs="宋体" w:hint="eastAsia"/>
              </w:rPr>
            </w:pPr>
            <w:r>
              <w:rPr>
                <w:rFonts w:ascii="宋体" w:eastAsia="宋体" w:cs="宋体" w:hint="eastAsia"/>
              </w:rPr>
              <w:t>投标人应承诺本项目知识产权归采购人所有。</w:t>
            </w:r>
          </w:p>
          <w:p>
            <w:pPr>
              <w:pStyle w:val="109"/>
              <w:widowControl/>
              <w:ind w:firstLine="0"/>
              <w:rPr>
                <w:rFonts w:ascii="宋体" w:eastAsia="宋体" w:cs="宋体" w:hint="eastAsia"/>
              </w:rPr>
            </w:pPr>
            <w:r>
              <w:rPr>
                <w:rFonts w:ascii="宋体" w:eastAsia="宋体" w:cs="宋体" w:hint="eastAsia"/>
              </w:rPr>
              <w:t>1、采购人对服务成果拥有所有权及全部、完整的知识产权（包括但不限于著作权、专利权、商标权以及知识产权申请权等）。</w:t>
            </w:r>
          </w:p>
          <w:p>
            <w:pPr>
              <w:pStyle w:val="109"/>
              <w:widowControl/>
              <w:ind w:firstLine="0"/>
              <w:rPr>
                <w:rFonts w:ascii="宋体" w:eastAsia="宋体" w:cs="宋体" w:hint="eastAsia"/>
              </w:rPr>
            </w:pPr>
            <w:r>
              <w:rPr>
                <w:rFonts w:ascii="宋体" w:eastAsia="宋体" w:cs="宋体" w:hint="eastAsia"/>
              </w:rPr>
              <w:t>2、投标人须保证招标人及其用户单位在使用过程中不受到第三方关于侵犯专利权等知识产权的指控。任何第三方如果提出指控，投标人须与第三方交涉并承担可能发生的一切法律责任和费用。</w:t>
            </w:r>
          </w:p>
        </w:tc>
        <w:tc>
          <w:tcPr>
            <w:tcW w:w="1684" w:type="dxa"/>
            <w:vAlign w:val="center"/>
          </w:tcPr>
          <w:p>
            <w:pPr>
              <w:pStyle w:val="109"/>
              <w:ind w:firstLine="0"/>
              <w:jc w:val="center"/>
              <w:rPr>
                <w:rFonts w:ascii="宋体" w:eastAsia="宋体" w:cs="宋体" w:hint="eastAsia"/>
              </w:rPr>
            </w:pPr>
            <w:r>
              <w:rPr>
                <w:rFonts w:ascii="宋体" w:eastAsia="宋体" w:cs="宋体" w:hint="eastAsia"/>
              </w:rPr>
              <w:t>是，提供《承诺函》并加盖单位公章</w:t>
            </w:r>
          </w:p>
        </w:tc>
      </w:tr>
      <w:tr>
        <w:tblPrEx>
          <w:tblW w:w="4998" w:type="pct"/>
          <w:jc w:val="left"/>
          <w:tblInd w:w="0" w:type="dxa"/>
          <w:tblCellMar>
            <w:top w:w="0" w:type="dxa"/>
            <w:left w:w="108" w:type="dxa"/>
            <w:bottom w:w="0" w:type="dxa"/>
            <w:right w:w="108" w:type="dxa"/>
          </w:tblCellMar>
        </w:tblPrEx>
        <w:trPr>
          <w:trHeight w:val="1134"/>
          <w:jc w:val="left"/>
        </w:trPr>
        <w:tc>
          <w:tcPr>
            <w:tcW w:w="805" w:type="dxa"/>
            <w:vAlign w:val="center"/>
          </w:tcPr>
          <w:p>
            <w:pPr>
              <w:ind w:firstLine="0"/>
              <w:jc w:val="center"/>
              <w:rPr>
                <w:rFonts w:ascii="宋体" w:eastAsia="宋体" w:hint="eastAsia"/>
              </w:rPr>
            </w:pPr>
            <w:r>
              <w:rPr>
                <w:rFonts w:ascii="宋体" w:eastAsia="宋体" w:hint="eastAsia"/>
              </w:rPr>
              <w:t>12</w:t>
            </w:r>
          </w:p>
        </w:tc>
        <w:tc>
          <w:tcPr>
            <w:tcW w:w="1141" w:type="dxa"/>
            <w:vAlign w:val="center"/>
          </w:tcPr>
          <w:p>
            <w:pPr>
              <w:ind w:firstLine="0"/>
              <w:jc w:val="center"/>
              <w:rPr>
                <w:rFonts w:ascii="宋体" w:eastAsia="宋体" w:cs="宋体" w:hint="eastAsia"/>
              </w:rPr>
            </w:pPr>
            <w:r>
              <w:rPr>
                <w:rFonts w:ascii="宋体" w:eastAsia="宋体" w:cs="宋体" w:hint="eastAsia"/>
                <w:color w:val="000000"/>
              </w:rPr>
              <w:t>其他要求</w:t>
            </w:r>
          </w:p>
        </w:tc>
        <w:tc>
          <w:tcPr>
            <w:tcW w:w="1195" w:type="dxa"/>
            <w:vAlign w:val="center"/>
          </w:tcPr>
          <w:p>
            <w:pPr>
              <w:ind w:firstLine="0"/>
              <w:jc w:val="center"/>
              <w:rPr>
                <w:rFonts w:ascii="宋体" w:eastAsia="宋体" w:hint="eastAsia"/>
              </w:rPr>
            </w:pPr>
            <w:r>
              <w:rPr>
                <w:rFonts w:ascii="宋体" w:eastAsia="宋体" w:cs="宋体" w:hint="eastAsia"/>
                <w:color w:val="000000"/>
              </w:rPr>
              <w:t>★</w:t>
            </w:r>
          </w:p>
        </w:tc>
        <w:tc>
          <w:tcPr>
            <w:tcW w:w="3694" w:type="dxa"/>
          </w:tcPr>
          <w:p>
            <w:pPr>
              <w:ind w:firstLine="420" w:firstLineChars="200"/>
              <w:rPr>
                <w:rFonts w:ascii="宋体" w:eastAsia="宋体" w:cs="宋体" w:hint="eastAsia"/>
                <w:spacing w:val="-4"/>
              </w:rPr>
            </w:pPr>
            <w:r>
              <w:rPr>
                <w:rFonts w:ascii="宋体" w:eastAsia="宋体" w:cs="宋体"/>
                <w:spacing w:val="-4"/>
              </w:rPr>
              <w:t>1</w:t>
            </w:r>
            <w:r>
              <w:rPr>
                <w:rFonts w:ascii="宋体" w:eastAsia="宋体" w:cs="宋体" w:hint="eastAsia"/>
                <w:spacing w:val="-4"/>
              </w:rPr>
              <w:t>）投标方需根据国产化技术的发展，及时对应用软件进行适配更新；应定期向采购方提交适配进展报告，确保国产化替代工作的顺利进行。</w:t>
            </w:r>
          </w:p>
          <w:p>
            <w:pPr>
              <w:pStyle w:val="2910"/>
              <w:ind w:firstLine="420" w:firstLineChars="200"/>
              <w:rPr>
                <w:rFonts w:ascii="宋体" w:eastAsia="宋体" w:cs="宋体" w:hint="eastAsia"/>
              </w:rPr>
            </w:pPr>
            <w:r>
              <w:rPr>
                <w:rFonts w:ascii="宋体" w:eastAsia="宋体" w:cs="宋体"/>
                <w:spacing w:val="-4"/>
              </w:rPr>
              <w:t>2</w:t>
            </w:r>
            <w:r>
              <w:rPr>
                <w:rFonts w:ascii="宋体" w:eastAsia="宋体" w:cs="宋体" w:hint="eastAsia"/>
                <w:spacing w:val="-4"/>
              </w:rPr>
              <w:t>）开发期及售后服务期内，充分考虑业务改革和政策变化风险，积极配合采购方开展需求分析和设计等工作，对本需求中所列的功能免费进行修改调整，对新增模块需求，经协商可另行处置。</w:t>
            </w:r>
            <w:r>
              <w:rPr>
                <w:rFonts w:ascii="宋体" w:eastAsia="宋体" w:cs="宋体" w:hint="eastAsia"/>
              </w:rPr>
              <w:t>需求</w:t>
            </w:r>
            <w:r>
              <w:rPr>
                <w:rFonts w:ascii="宋体" w:eastAsia="宋体" w:cs="宋体"/>
              </w:rPr>
              <w:t>中</w:t>
            </w:r>
            <w:r>
              <w:rPr>
                <w:rFonts w:ascii="宋体" w:eastAsia="宋体" w:cs="宋体" w:hint="eastAsia"/>
              </w:rPr>
              <w:t>未</w:t>
            </w:r>
            <w:r>
              <w:rPr>
                <w:rFonts w:ascii="宋体" w:eastAsia="宋体" w:cs="宋体"/>
              </w:rPr>
              <w:t>详细表述</w:t>
            </w:r>
            <w:r>
              <w:rPr>
                <w:rFonts w:ascii="宋体" w:eastAsia="宋体" w:cs="宋体" w:hint="eastAsia"/>
              </w:rPr>
              <w:t>的内容，以实际采购人最终需求为准。</w:t>
            </w:r>
          </w:p>
          <w:p>
            <w:pPr>
              <w:ind w:firstLine="420" w:firstLineChars="200"/>
              <w:rPr>
                <w:rFonts w:ascii="宋体" w:eastAsia="宋体" w:cs="宋体" w:hint="eastAsia"/>
                <w:spacing w:val="-4"/>
              </w:rPr>
            </w:pPr>
          </w:p>
        </w:tc>
        <w:tc>
          <w:tcPr>
            <w:tcW w:w="1684" w:type="dxa"/>
            <w:vAlign w:val="center"/>
          </w:tcPr>
          <w:p>
            <w:pPr>
              <w:pStyle w:val="109"/>
              <w:ind w:firstLine="0"/>
              <w:jc w:val="center"/>
              <w:rPr>
                <w:rFonts w:ascii="宋体" w:eastAsia="宋体" w:cs="宋体" w:hint="eastAsia"/>
              </w:rPr>
            </w:pPr>
            <w:r>
              <w:rPr>
                <w:rFonts w:ascii="宋体" w:eastAsia="宋体" w:cs="宋体" w:hint="eastAsia"/>
              </w:rPr>
              <w:t>是，提供《承诺函》并加盖单位公章</w:t>
            </w:r>
          </w:p>
        </w:tc>
      </w:tr>
    </w:tbl>
    <w:p>
      <w:pPr>
        <w:pStyle w:val="Heading2"/>
        <w:numPr>
          <w:ilvl w:val="0"/>
          <w:numId w:val="2"/>
        </w:numPr>
        <w:rPr>
          <w:rFonts w:ascii="宋体" w:eastAsia="宋体" w:hint="eastAsia"/>
        </w:rPr>
      </w:pPr>
      <w:r>
        <w:rPr>
          <w:rFonts w:ascii="宋体" w:eastAsia="宋体" w:hint="eastAsia"/>
        </w:rPr>
        <w:t>实施</w:t>
      </w:r>
      <w:bookmarkEnd w:id="53"/>
      <w:r>
        <w:rPr>
          <w:rFonts w:ascii="宋体" w:eastAsia="宋体" w:hint="eastAsia"/>
        </w:rPr>
        <w:t>要求</w:t>
      </w:r>
    </w:p>
    <w:p>
      <w:pPr>
        <w:rPr>
          <w:rFonts w:ascii="宋体" w:eastAsia="宋体" w:hint="eastAsia"/>
        </w:rPr>
      </w:pPr>
      <w:r>
        <w:rPr>
          <w:rFonts w:ascii="宋体" w:eastAsia="宋体" w:hint="eastAsia"/>
        </w:rPr>
        <w:t>①★代表实质性指标，不满足该指标项将导致投标被拒绝；加 “▲”标记表示为重要指标项，无标识则表示一般指标项，如不满足将影响评分。</w:t>
      </w:r>
    </w:p>
    <w:p>
      <w:pPr>
        <w:rPr>
          <w:rFonts w:ascii="宋体" w:eastAsia="宋体" w:hint="eastAsia"/>
        </w:rPr>
      </w:pPr>
      <w:r>
        <w:rPr>
          <w:rFonts w:ascii="宋体" w:eastAsia="宋体" w:hint="eastAsia"/>
        </w:rPr>
        <w:t>②“证明材料要求”项可填“是”和“否”。填“是”的，投标人须按“实施标准”提供相关证明材料。</w:t>
      </w:r>
    </w:p>
    <w:tbl>
      <w:tblPr>
        <w:tblW w:w="4998"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09"/>
        <w:gridCol w:w="1141"/>
        <w:gridCol w:w="1194"/>
        <w:gridCol w:w="3692"/>
        <w:gridCol w:w="1682"/>
      </w:tblGrid>
      <w:tr>
        <w:tblPrEx>
          <w:tblW w:w="4998"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809" w:type="dxa"/>
          </w:tcPr>
          <w:p>
            <w:pPr>
              <w:ind w:firstLine="0"/>
              <w:jc w:val="center"/>
              <w:rPr>
                <w:rFonts w:ascii="宋体" w:eastAsia="宋体" w:hint="eastAsia"/>
              </w:rPr>
            </w:pPr>
            <w:r>
              <w:rPr>
                <w:rFonts w:ascii="宋体" w:eastAsia="宋体" w:hint="eastAsia"/>
              </w:rPr>
              <w:t>序号</w:t>
            </w:r>
          </w:p>
        </w:tc>
        <w:tc>
          <w:tcPr>
            <w:tcW w:w="1141" w:type="dxa"/>
          </w:tcPr>
          <w:p>
            <w:pPr>
              <w:ind w:firstLine="0"/>
              <w:jc w:val="center"/>
              <w:rPr>
                <w:rFonts w:ascii="宋体" w:eastAsia="宋体" w:hint="eastAsia"/>
              </w:rPr>
            </w:pPr>
            <w:r>
              <w:rPr>
                <w:rFonts w:ascii="宋体" w:eastAsia="宋体" w:hint="eastAsia"/>
              </w:rPr>
              <w:t>内容</w:t>
            </w:r>
          </w:p>
        </w:tc>
        <w:tc>
          <w:tcPr>
            <w:tcW w:w="1194" w:type="dxa"/>
          </w:tcPr>
          <w:p>
            <w:pPr>
              <w:ind w:firstLine="0"/>
              <w:jc w:val="center"/>
              <w:rPr>
                <w:rFonts w:ascii="宋体" w:eastAsia="宋体" w:hint="eastAsia"/>
              </w:rPr>
            </w:pPr>
            <w:r>
              <w:rPr>
                <w:rFonts w:ascii="宋体" w:eastAsia="宋体" w:hint="eastAsia"/>
              </w:rPr>
              <w:t>重要性</w:t>
            </w:r>
          </w:p>
        </w:tc>
        <w:tc>
          <w:tcPr>
            <w:tcW w:w="3692" w:type="dxa"/>
          </w:tcPr>
          <w:p>
            <w:pPr>
              <w:ind w:firstLine="0"/>
              <w:jc w:val="center"/>
              <w:rPr>
                <w:rFonts w:ascii="宋体" w:eastAsia="宋体" w:hint="eastAsia"/>
              </w:rPr>
            </w:pPr>
            <w:bookmarkStart w:id="54" w:name="实施方案_Title_实施标准_Required_Table"/>
            <w:r>
              <w:rPr>
                <w:rFonts w:ascii="宋体" w:eastAsia="宋体" w:hint="eastAsia"/>
              </w:rPr>
              <w:t>实施标准</w:t>
            </w:r>
            <w:bookmarkEnd w:id="54"/>
          </w:p>
        </w:tc>
        <w:tc>
          <w:tcPr>
            <w:tcW w:w="1682" w:type="dxa"/>
          </w:tcPr>
          <w:p>
            <w:pPr>
              <w:ind w:firstLine="0"/>
              <w:jc w:val="center"/>
              <w:rPr>
                <w:rFonts w:ascii="宋体" w:eastAsia="宋体" w:hint="eastAsia"/>
              </w:rPr>
            </w:pPr>
            <w:bookmarkStart w:id="55" w:name="实施方案_Title_证明材料要求_Required_Table"/>
            <w:r>
              <w:rPr>
                <w:rFonts w:ascii="宋体" w:eastAsia="宋体" w:hint="eastAsia"/>
              </w:rPr>
              <w:t>证明材料要求</w:t>
            </w:r>
            <w:bookmarkEnd w:id="55"/>
          </w:p>
        </w:tc>
      </w:tr>
      <w:tr>
        <w:tblPrEx>
          <w:tblW w:w="4998" w:type="pct"/>
          <w:jc w:val="left"/>
          <w:tblInd w:w="0" w:type="dxa"/>
          <w:tblCellMar>
            <w:top w:w="0" w:type="dxa"/>
            <w:left w:w="108" w:type="dxa"/>
            <w:bottom w:w="0" w:type="dxa"/>
            <w:right w:w="108" w:type="dxa"/>
          </w:tblCellMar>
        </w:tblPrEx>
        <w:trPr>
          <w:trHeight w:val="1134"/>
          <w:jc w:val="left"/>
        </w:trPr>
        <w:tc>
          <w:tcPr>
            <w:tcW w:w="809" w:type="dxa"/>
            <w:vAlign w:val="center"/>
          </w:tcPr>
          <w:p>
            <w:pPr>
              <w:ind w:firstLine="0"/>
              <w:jc w:val="center"/>
              <w:rPr>
                <w:rFonts w:ascii="宋体" w:eastAsia="宋体" w:hint="eastAsia"/>
              </w:rPr>
            </w:pPr>
            <w:r>
              <w:rPr>
                <w:rFonts w:ascii="宋体" w:eastAsia="宋体" w:hint="eastAsia"/>
              </w:rPr>
              <w:t>1</w:t>
            </w:r>
          </w:p>
        </w:tc>
        <w:tc>
          <w:tcPr>
            <w:tcW w:w="1141" w:type="dxa"/>
            <w:vAlign w:val="center"/>
          </w:tcPr>
          <w:p>
            <w:pPr>
              <w:ind w:firstLine="0"/>
              <w:jc w:val="center"/>
              <w:rPr>
                <w:rFonts w:ascii="宋体" w:eastAsia="宋体" w:hint="eastAsia"/>
              </w:rPr>
            </w:pPr>
            <w:r>
              <w:rPr>
                <w:rFonts w:ascii="宋体" w:eastAsia="宋体" w:hint="eastAsia"/>
              </w:rPr>
              <w:t>项目实施过程控制</w:t>
            </w:r>
          </w:p>
        </w:tc>
        <w:tc>
          <w:tcPr>
            <w:tcW w:w="1194" w:type="dxa"/>
            <w:vAlign w:val="center"/>
          </w:tcPr>
          <w:p>
            <w:pPr>
              <w:ind w:firstLine="0"/>
              <w:jc w:val="center"/>
              <w:rPr>
                <w:rFonts w:ascii="宋体" w:eastAsia="宋体" w:hint="eastAsia"/>
              </w:rPr>
            </w:pPr>
          </w:p>
        </w:tc>
        <w:tc>
          <w:tcPr>
            <w:tcW w:w="3692" w:type="dxa"/>
          </w:tcPr>
          <w:p>
            <w:pPr>
              <w:pStyle w:val="109"/>
              <w:ind w:firstLine="0"/>
              <w:rPr>
                <w:rFonts w:ascii="宋体" w:eastAsia="宋体" w:cs="宋体" w:hint="eastAsia"/>
              </w:rPr>
            </w:pPr>
            <w:r>
              <w:rPr>
                <w:rFonts w:ascii="宋体" w:eastAsia="宋体" w:cs="宋体" w:hint="eastAsia"/>
              </w:rPr>
              <w:t>投标人应在项目实施过程中，需服从采购人的组织、协调；按采购人相应的技术、管理等规范要求开展工作。</w:t>
            </w:r>
          </w:p>
          <w:p>
            <w:pPr>
              <w:pStyle w:val="109"/>
              <w:ind w:firstLine="0"/>
              <w:rPr>
                <w:rFonts w:ascii="宋体" w:eastAsia="宋体" w:hint="eastAsia"/>
              </w:rPr>
            </w:pPr>
            <w:r>
              <w:rPr>
                <w:rFonts w:ascii="宋体" w:eastAsia="宋体" w:cs="宋体" w:hint="eastAsia"/>
              </w:rPr>
              <w:t>及时向采购人汇报项目进展、提请关键过程文档的评审。</w:t>
            </w:r>
          </w:p>
        </w:tc>
        <w:tc>
          <w:tcPr>
            <w:tcW w:w="1682" w:type="dxa"/>
            <w:vAlign w:val="center"/>
          </w:tcPr>
          <w:p>
            <w:pPr>
              <w:pStyle w:val="109"/>
              <w:ind w:firstLine="0"/>
              <w:jc w:val="center"/>
              <w:rPr>
                <w:rFonts w:ascii="宋体" w:eastAsia="宋体" w:hint="eastAsia"/>
              </w:rPr>
            </w:pPr>
            <w:r>
              <w:rPr>
                <w:rFonts w:ascii="宋体" w:eastAsia="宋体" w:hint="eastAsia"/>
                <w:color w:val="000000"/>
              </w:rPr>
              <w:t>是，投标人应提供“实施管理方案”，明确实施过程控制措施。</w:t>
            </w:r>
          </w:p>
        </w:tc>
      </w:tr>
      <w:tr>
        <w:tblPrEx>
          <w:tblW w:w="4998" w:type="pct"/>
          <w:jc w:val="left"/>
          <w:tblInd w:w="0" w:type="dxa"/>
          <w:tblCellMar>
            <w:top w:w="0" w:type="dxa"/>
            <w:left w:w="108" w:type="dxa"/>
            <w:bottom w:w="0" w:type="dxa"/>
            <w:right w:w="108" w:type="dxa"/>
          </w:tblCellMar>
        </w:tblPrEx>
        <w:trPr>
          <w:trHeight w:val="1134"/>
          <w:jc w:val="left"/>
        </w:trPr>
        <w:tc>
          <w:tcPr>
            <w:tcW w:w="809" w:type="dxa"/>
            <w:vAlign w:val="center"/>
          </w:tcPr>
          <w:p>
            <w:pPr>
              <w:ind w:firstLine="0"/>
              <w:jc w:val="center"/>
              <w:rPr>
                <w:rFonts w:ascii="宋体" w:eastAsia="宋体" w:hint="eastAsia"/>
              </w:rPr>
            </w:pPr>
            <w:r>
              <w:rPr>
                <w:rFonts w:ascii="宋体" w:eastAsia="宋体" w:hint="eastAsia"/>
              </w:rPr>
              <w:t>2</w:t>
            </w:r>
          </w:p>
        </w:tc>
        <w:tc>
          <w:tcPr>
            <w:tcW w:w="1141" w:type="dxa"/>
            <w:vAlign w:val="center"/>
          </w:tcPr>
          <w:p>
            <w:pPr>
              <w:ind w:firstLine="0"/>
              <w:jc w:val="center"/>
              <w:rPr>
                <w:rFonts w:ascii="宋体" w:eastAsia="宋体" w:hint="eastAsia"/>
              </w:rPr>
            </w:pPr>
            <w:r>
              <w:rPr>
                <w:rFonts w:ascii="宋体" w:eastAsia="宋体" w:hint="eastAsia"/>
              </w:rPr>
              <w:t>项目实施过程文档管理</w:t>
            </w:r>
          </w:p>
        </w:tc>
        <w:tc>
          <w:tcPr>
            <w:tcW w:w="1194" w:type="dxa"/>
            <w:vAlign w:val="center"/>
          </w:tcPr>
          <w:p>
            <w:pPr>
              <w:ind w:firstLine="0"/>
              <w:jc w:val="center"/>
              <w:rPr>
                <w:rFonts w:ascii="宋体" w:eastAsia="宋体" w:hint="eastAsia"/>
              </w:rPr>
            </w:pPr>
          </w:p>
        </w:tc>
        <w:tc>
          <w:tcPr>
            <w:tcW w:w="3692" w:type="dxa"/>
          </w:tcPr>
          <w:p>
            <w:pPr>
              <w:pStyle w:val="109"/>
              <w:ind w:firstLine="0"/>
              <w:jc w:val="left"/>
              <w:rPr>
                <w:rFonts w:ascii="宋体" w:eastAsia="宋体" w:cs="宋体" w:hint="eastAsia"/>
              </w:rPr>
            </w:pPr>
            <w:r>
              <w:rPr>
                <w:rFonts w:ascii="宋体" w:eastAsia="宋体" w:cs="宋体" w:hint="eastAsia"/>
              </w:rPr>
              <w:t>要求投标人的设计方案包含概要设计和详细设计，方案的内容需符合海关相应的管理标准。</w:t>
            </w:r>
          </w:p>
          <w:p>
            <w:pPr>
              <w:pStyle w:val="109"/>
              <w:ind w:firstLine="0"/>
              <w:jc w:val="left"/>
              <w:rPr>
                <w:rFonts w:ascii="宋体" w:eastAsia="宋体" w:hint="eastAsia"/>
              </w:rPr>
            </w:pPr>
            <w:r>
              <w:rPr>
                <w:rFonts w:ascii="宋体" w:eastAsia="宋体" w:cs="宋体" w:hint="eastAsia"/>
              </w:rPr>
              <w:t>投标人必须提供但不限于以下文档：需求文档、设计文档、测试文档、部署文档、使用手册等文档。</w:t>
            </w:r>
          </w:p>
        </w:tc>
        <w:tc>
          <w:tcPr>
            <w:tcW w:w="1682" w:type="dxa"/>
            <w:vAlign w:val="center"/>
          </w:tcPr>
          <w:p>
            <w:pPr>
              <w:pStyle w:val="109"/>
              <w:ind w:firstLine="0"/>
              <w:jc w:val="center"/>
              <w:rPr>
                <w:rFonts w:ascii="宋体" w:eastAsia="宋体" w:hint="eastAsia"/>
              </w:rPr>
            </w:pPr>
            <w:r>
              <w:rPr>
                <w:rFonts w:ascii="宋体" w:eastAsia="宋体" w:hint="eastAsia"/>
                <w:color w:val="000000"/>
              </w:rPr>
              <w:t>是，投标人应在“实施管理方案”中明确实施过程文档管理措施。</w:t>
            </w:r>
          </w:p>
        </w:tc>
      </w:tr>
      <w:tr>
        <w:tblPrEx>
          <w:tblW w:w="4998" w:type="pct"/>
          <w:jc w:val="left"/>
          <w:tblInd w:w="0" w:type="dxa"/>
          <w:tblCellMar>
            <w:top w:w="0" w:type="dxa"/>
            <w:left w:w="108" w:type="dxa"/>
            <w:bottom w:w="0" w:type="dxa"/>
            <w:right w:w="108" w:type="dxa"/>
          </w:tblCellMar>
        </w:tblPrEx>
        <w:trPr>
          <w:trHeight w:val="1134"/>
          <w:jc w:val="left"/>
        </w:trPr>
        <w:tc>
          <w:tcPr>
            <w:tcW w:w="809" w:type="dxa"/>
            <w:vAlign w:val="center"/>
          </w:tcPr>
          <w:p>
            <w:pPr>
              <w:ind w:firstLine="0"/>
              <w:jc w:val="center"/>
              <w:rPr>
                <w:rFonts w:ascii="宋体" w:eastAsia="宋体" w:hint="eastAsia"/>
              </w:rPr>
            </w:pPr>
            <w:r>
              <w:rPr>
                <w:rFonts w:ascii="宋体" w:eastAsia="宋体" w:hint="eastAsia"/>
              </w:rPr>
              <w:t>3</w:t>
            </w:r>
          </w:p>
        </w:tc>
        <w:tc>
          <w:tcPr>
            <w:tcW w:w="1141" w:type="dxa"/>
            <w:vAlign w:val="center"/>
          </w:tcPr>
          <w:p>
            <w:pPr>
              <w:ind w:firstLine="0"/>
              <w:jc w:val="center"/>
              <w:rPr>
                <w:rFonts w:ascii="宋体" w:eastAsia="宋体" w:hint="eastAsia"/>
              </w:rPr>
            </w:pPr>
            <w:r>
              <w:rPr>
                <w:rFonts w:ascii="宋体" w:eastAsia="宋体" w:hint="eastAsia"/>
              </w:rPr>
              <w:t>项目实施组织架构</w:t>
            </w:r>
          </w:p>
        </w:tc>
        <w:tc>
          <w:tcPr>
            <w:tcW w:w="1194" w:type="dxa"/>
            <w:vAlign w:val="center"/>
          </w:tcPr>
          <w:p>
            <w:pPr>
              <w:ind w:firstLine="0"/>
              <w:jc w:val="center"/>
              <w:rPr>
                <w:rFonts w:ascii="宋体" w:eastAsia="宋体" w:hint="eastAsia"/>
              </w:rPr>
            </w:pPr>
          </w:p>
        </w:tc>
        <w:tc>
          <w:tcPr>
            <w:tcW w:w="3692" w:type="dxa"/>
          </w:tcPr>
          <w:p>
            <w:pPr>
              <w:pStyle w:val="109"/>
              <w:ind w:firstLine="0"/>
              <w:rPr>
                <w:rFonts w:ascii="宋体" w:eastAsia="宋体" w:cs="宋体" w:hint="eastAsia"/>
              </w:rPr>
            </w:pPr>
            <w:r>
              <w:rPr>
                <w:rFonts w:ascii="宋体" w:eastAsia="宋体" w:cs="宋体" w:hint="eastAsia"/>
              </w:rPr>
              <w:t>投标人应负责提出本项目实施的人员配置方案，人员配置要求：项目组成员及角色设置合理。</w:t>
            </w:r>
          </w:p>
          <w:p>
            <w:pPr>
              <w:pStyle w:val="109"/>
              <w:ind w:firstLine="0"/>
              <w:rPr>
                <w:rFonts w:ascii="宋体" w:eastAsia="宋体" w:hint="eastAsia"/>
              </w:rPr>
            </w:pPr>
            <w:r>
              <w:rPr>
                <w:rFonts w:ascii="宋体" w:eastAsia="宋体" w:cs="宋体" w:hint="eastAsia"/>
              </w:rPr>
              <w:t>投标人需对所派驻的技术服务人员进行有效地管理并且有相应的管理手段，包括科学合理的管理制度、培训方案、奖惩机制、人员稳定性、人员工作质量保证等。</w:t>
            </w:r>
          </w:p>
        </w:tc>
        <w:tc>
          <w:tcPr>
            <w:tcW w:w="1682" w:type="dxa"/>
            <w:vAlign w:val="center"/>
          </w:tcPr>
          <w:p>
            <w:pPr>
              <w:pStyle w:val="109"/>
              <w:ind w:firstLine="0"/>
              <w:jc w:val="left"/>
              <w:rPr>
                <w:rFonts w:ascii="宋体" w:eastAsia="宋体" w:hint="eastAsia"/>
              </w:rPr>
            </w:pPr>
            <w:r>
              <w:rPr>
                <w:rFonts w:ascii="宋体" w:eastAsia="宋体" w:hint="eastAsia"/>
                <w:color w:val="000000"/>
              </w:rPr>
              <w:t>是，投标人应在“实施管理方案”中明确人员控制措施。</w:t>
            </w:r>
          </w:p>
        </w:tc>
      </w:tr>
      <w:tr>
        <w:tblPrEx>
          <w:tblW w:w="4998" w:type="pct"/>
          <w:jc w:val="left"/>
          <w:tblInd w:w="0" w:type="dxa"/>
          <w:tblCellMar>
            <w:top w:w="0" w:type="dxa"/>
            <w:left w:w="108" w:type="dxa"/>
            <w:bottom w:w="0" w:type="dxa"/>
            <w:right w:w="108" w:type="dxa"/>
          </w:tblCellMar>
        </w:tblPrEx>
        <w:trPr>
          <w:trHeight w:val="1134"/>
          <w:jc w:val="left"/>
        </w:trPr>
        <w:tc>
          <w:tcPr>
            <w:tcW w:w="809" w:type="dxa"/>
            <w:vAlign w:val="center"/>
          </w:tcPr>
          <w:p>
            <w:pPr>
              <w:ind w:firstLine="0"/>
              <w:jc w:val="center"/>
              <w:rPr>
                <w:rFonts w:ascii="宋体" w:eastAsia="宋体" w:hint="eastAsia"/>
              </w:rPr>
            </w:pPr>
            <w:r>
              <w:rPr>
                <w:rFonts w:ascii="宋体" w:eastAsia="宋体" w:hint="eastAsia"/>
              </w:rPr>
              <w:t>4</w:t>
            </w:r>
          </w:p>
        </w:tc>
        <w:tc>
          <w:tcPr>
            <w:tcW w:w="1141" w:type="dxa"/>
            <w:vAlign w:val="center"/>
          </w:tcPr>
          <w:p>
            <w:pPr>
              <w:ind w:firstLine="0"/>
              <w:jc w:val="center"/>
              <w:rPr>
                <w:rFonts w:ascii="宋体" w:eastAsia="宋体" w:hint="eastAsia"/>
              </w:rPr>
            </w:pPr>
            <w:r>
              <w:rPr>
                <w:rFonts w:ascii="宋体" w:eastAsia="宋体" w:hint="eastAsia"/>
              </w:rPr>
              <w:t>项目实施进度安排</w:t>
            </w:r>
          </w:p>
        </w:tc>
        <w:tc>
          <w:tcPr>
            <w:tcW w:w="1194" w:type="dxa"/>
            <w:vAlign w:val="center"/>
          </w:tcPr>
          <w:p>
            <w:pPr>
              <w:ind w:firstLine="0"/>
              <w:jc w:val="center"/>
              <w:rPr>
                <w:rFonts w:ascii="宋体" w:eastAsia="宋体" w:hint="eastAsia"/>
              </w:rPr>
            </w:pPr>
            <w:r>
              <w:rPr>
                <w:rFonts w:ascii="宋体" w:eastAsia="宋体" w:hint="eastAsia"/>
              </w:rPr>
              <w:t>★</w:t>
            </w:r>
          </w:p>
        </w:tc>
        <w:tc>
          <w:tcPr>
            <w:tcW w:w="3692" w:type="dxa"/>
          </w:tcPr>
          <w:p>
            <w:pPr>
              <w:ind w:firstLine="0"/>
              <w:rPr>
                <w:rFonts w:ascii="宋体" w:eastAsia="宋体" w:cs="宋体" w:hint="eastAsia"/>
                <w:color w:val="000000"/>
                <w:spacing w:val="-4"/>
              </w:rPr>
            </w:pPr>
            <w:r>
              <w:rPr>
                <w:rFonts w:ascii="宋体" w:eastAsia="宋体" w:cs="宋体" w:hint="eastAsia"/>
                <w:color w:val="000000"/>
                <w:spacing w:val="-4"/>
              </w:rPr>
              <w:t>中标方应制定合理的实施进度计划，在合同要求期限内完成实施，进度计划一经双方确定后不得随意变更。</w:t>
            </w:r>
          </w:p>
          <w:p>
            <w:pPr>
              <w:ind w:firstLine="0"/>
              <w:rPr>
                <w:rFonts w:ascii="宋体" w:eastAsia="宋体" w:cs="宋体" w:hint="eastAsia"/>
                <w:color w:val="000000"/>
                <w:spacing w:val="-4"/>
              </w:rPr>
            </w:pPr>
            <w:r>
              <w:rPr>
                <w:rFonts w:ascii="宋体" w:eastAsia="宋体" w:cs="宋体" w:hint="eastAsia"/>
                <w:color w:val="000000"/>
                <w:spacing w:val="-4"/>
              </w:rPr>
              <w:t>需求分析及设计：工期3个月，合同签订后3个月内完成；交付物包括</w:t>
            </w:r>
            <w:r>
              <w:rPr>
                <w:rFonts w:ascii="宋体" w:eastAsia="宋体" w:cs="宋体" w:hint="eastAsia"/>
              </w:rPr>
              <w:t>需求文档、设计文档（含概要设计、详细设计等）</w:t>
            </w:r>
          </w:p>
          <w:p>
            <w:pPr>
              <w:ind w:firstLine="0"/>
              <w:rPr>
                <w:rFonts w:ascii="宋体" w:eastAsia="宋体" w:cs="宋体" w:hint="eastAsia"/>
              </w:rPr>
            </w:pPr>
            <w:r>
              <w:rPr>
                <w:rFonts w:ascii="宋体" w:eastAsia="宋体" w:cs="宋体" w:hint="eastAsia"/>
                <w:color w:val="000000"/>
                <w:spacing w:val="-4"/>
              </w:rPr>
              <w:t>开发测试：工期5个月，合同签订后8个月内完成；</w:t>
            </w:r>
            <w:r>
              <w:rPr>
                <w:rFonts w:ascii="宋体" w:eastAsia="宋体" w:cs="宋体" w:hint="eastAsia"/>
              </w:rPr>
              <w:t xml:space="preserve"> 交付物包括源代码。</w:t>
            </w:r>
          </w:p>
          <w:p>
            <w:pPr>
              <w:ind w:firstLine="0"/>
              <w:rPr>
                <w:rFonts w:ascii="宋体" w:eastAsia="宋体" w:cs="宋体" w:hint="eastAsia"/>
                <w:color w:val="000000"/>
                <w:spacing w:val="-4"/>
              </w:rPr>
            </w:pPr>
            <w:r>
              <w:rPr>
                <w:rFonts w:ascii="宋体" w:eastAsia="宋体" w:cs="宋体" w:hint="eastAsia"/>
              </w:rPr>
              <w:t>联调测试：工期2个月，合同签订后10个月完成。</w:t>
            </w:r>
            <w:r>
              <w:rPr>
                <w:rFonts w:ascii="宋体" w:eastAsia="宋体" w:cs="宋体" w:hint="eastAsia"/>
                <w:color w:val="000000"/>
                <w:spacing w:val="-4"/>
              </w:rPr>
              <w:t>交付物包括</w:t>
            </w:r>
            <w:r>
              <w:rPr>
                <w:rFonts w:ascii="宋体" w:eastAsia="宋体" w:cs="宋体" w:hint="eastAsia"/>
              </w:rPr>
              <w:t>测试用例、测试方案、测试报告、</w:t>
            </w:r>
          </w:p>
          <w:p>
            <w:pPr>
              <w:ind w:firstLine="0"/>
              <w:rPr>
                <w:rFonts w:ascii="宋体" w:eastAsia="宋体" w:cs="宋体" w:hint="eastAsia"/>
                <w:color w:val="000000"/>
                <w:spacing w:val="-4"/>
              </w:rPr>
            </w:pPr>
            <w:r>
              <w:rPr>
                <w:rFonts w:ascii="宋体" w:eastAsia="宋体" w:cs="宋体" w:hint="eastAsia"/>
                <w:color w:val="000000"/>
                <w:spacing w:val="-4"/>
              </w:rPr>
              <w:t>试运行：工期2个月，合同签订后12个月内完成。交付物包括</w:t>
            </w:r>
            <w:r>
              <w:rPr>
                <w:rFonts w:ascii="宋体" w:eastAsia="宋体" w:cs="宋体" w:hint="eastAsia"/>
              </w:rPr>
              <w:t>部署文档等</w:t>
            </w:r>
          </w:p>
        </w:tc>
        <w:tc>
          <w:tcPr>
            <w:tcW w:w="1682" w:type="dxa"/>
            <w:vAlign w:val="center"/>
          </w:tcPr>
          <w:p>
            <w:pPr>
              <w:ind w:firstLine="0"/>
              <w:rPr>
                <w:rFonts w:ascii="宋体" w:eastAsia="宋体" w:hint="eastAsia"/>
              </w:rPr>
            </w:pPr>
            <w:r>
              <w:rPr>
                <w:rFonts w:ascii="宋体" w:eastAsia="宋体" w:cs="宋体"/>
              </w:rPr>
              <w:t>是，提供承诺函并加盖公章。</w:t>
            </w:r>
          </w:p>
        </w:tc>
      </w:tr>
      <w:tr>
        <w:tblPrEx>
          <w:tblW w:w="4998" w:type="pct"/>
          <w:jc w:val="left"/>
          <w:tblInd w:w="0" w:type="dxa"/>
          <w:tblCellMar>
            <w:top w:w="0" w:type="dxa"/>
            <w:left w:w="108" w:type="dxa"/>
            <w:bottom w:w="0" w:type="dxa"/>
            <w:right w:w="108" w:type="dxa"/>
          </w:tblCellMar>
        </w:tblPrEx>
        <w:trPr>
          <w:trHeight w:val="1134"/>
          <w:jc w:val="left"/>
        </w:trPr>
        <w:tc>
          <w:tcPr>
            <w:tcW w:w="809" w:type="dxa"/>
            <w:vAlign w:val="center"/>
          </w:tcPr>
          <w:p>
            <w:pPr>
              <w:ind w:firstLine="0"/>
              <w:jc w:val="center"/>
              <w:rPr>
                <w:rFonts w:ascii="宋体" w:eastAsia="宋体" w:hint="eastAsia"/>
              </w:rPr>
            </w:pPr>
            <w:r>
              <w:rPr>
                <w:rFonts w:ascii="宋体" w:eastAsia="宋体" w:hint="eastAsia"/>
              </w:rPr>
              <w:t>5</w:t>
            </w:r>
          </w:p>
        </w:tc>
        <w:tc>
          <w:tcPr>
            <w:tcW w:w="1141" w:type="dxa"/>
            <w:vAlign w:val="center"/>
          </w:tcPr>
          <w:p>
            <w:pPr>
              <w:ind w:firstLine="0"/>
              <w:jc w:val="center"/>
              <w:rPr>
                <w:rFonts w:ascii="宋体" w:eastAsia="宋体" w:hint="eastAsia"/>
              </w:rPr>
            </w:pPr>
            <w:r>
              <w:rPr>
                <w:rFonts w:ascii="宋体" w:eastAsia="宋体" w:hint="eastAsia"/>
              </w:rPr>
              <w:t>项目安装过程安排</w:t>
            </w:r>
          </w:p>
        </w:tc>
        <w:tc>
          <w:tcPr>
            <w:tcW w:w="1194" w:type="dxa"/>
            <w:vAlign w:val="center"/>
          </w:tcPr>
          <w:p>
            <w:pPr>
              <w:ind w:firstLine="0"/>
              <w:jc w:val="center"/>
              <w:rPr>
                <w:rFonts w:ascii="宋体" w:eastAsia="宋体" w:hint="eastAsia"/>
              </w:rPr>
            </w:pPr>
          </w:p>
        </w:tc>
        <w:tc>
          <w:tcPr>
            <w:tcW w:w="3692" w:type="dxa"/>
          </w:tcPr>
          <w:p>
            <w:pPr>
              <w:ind w:firstLine="0"/>
              <w:rPr>
                <w:rFonts w:ascii="宋体" w:eastAsia="宋体" w:hint="eastAsia"/>
              </w:rPr>
            </w:pPr>
          </w:p>
          <w:p>
            <w:pPr>
              <w:ind w:firstLine="0"/>
              <w:rPr>
                <w:rFonts w:ascii="宋体" w:eastAsia="宋体" w:hint="eastAsia"/>
              </w:rPr>
            </w:pPr>
            <w:r>
              <w:rPr>
                <w:rFonts w:ascii="宋体" w:eastAsia="宋体" w:hint="eastAsia"/>
              </w:rPr>
              <w:t>无</w:t>
            </w:r>
          </w:p>
        </w:tc>
        <w:tc>
          <w:tcPr>
            <w:tcW w:w="1682" w:type="dxa"/>
            <w:vAlign w:val="center"/>
          </w:tcPr>
          <w:p>
            <w:pPr>
              <w:ind w:firstLine="0"/>
              <w:rPr>
                <w:rFonts w:ascii="宋体" w:eastAsia="宋体" w:hint="eastAsia"/>
              </w:rPr>
            </w:pPr>
            <w:r>
              <w:rPr>
                <w:rFonts w:ascii="宋体" w:eastAsia="宋体" w:hint="eastAsia"/>
              </w:rPr>
              <w:t>否</w:t>
            </w:r>
          </w:p>
        </w:tc>
      </w:tr>
      <w:tr>
        <w:tblPrEx>
          <w:tblW w:w="4998" w:type="pct"/>
          <w:jc w:val="left"/>
          <w:tblInd w:w="0" w:type="dxa"/>
          <w:tblCellMar>
            <w:top w:w="0" w:type="dxa"/>
            <w:left w:w="108" w:type="dxa"/>
            <w:bottom w:w="0" w:type="dxa"/>
            <w:right w:w="108" w:type="dxa"/>
          </w:tblCellMar>
        </w:tblPrEx>
        <w:trPr>
          <w:trHeight w:val="1134"/>
          <w:jc w:val="left"/>
        </w:trPr>
        <w:tc>
          <w:tcPr>
            <w:tcW w:w="809" w:type="dxa"/>
            <w:vAlign w:val="center"/>
          </w:tcPr>
          <w:p>
            <w:pPr>
              <w:ind w:firstLine="0"/>
              <w:jc w:val="center"/>
              <w:rPr>
                <w:rFonts w:ascii="宋体" w:eastAsia="宋体" w:hint="eastAsia"/>
              </w:rPr>
            </w:pPr>
            <w:r>
              <w:rPr>
                <w:rFonts w:ascii="宋体" w:eastAsia="宋体" w:hint="eastAsia"/>
              </w:rPr>
              <w:t>6</w:t>
            </w:r>
          </w:p>
        </w:tc>
        <w:tc>
          <w:tcPr>
            <w:tcW w:w="1141" w:type="dxa"/>
            <w:vAlign w:val="center"/>
          </w:tcPr>
          <w:p>
            <w:pPr>
              <w:ind w:firstLine="0"/>
              <w:jc w:val="center"/>
              <w:rPr>
                <w:rFonts w:ascii="宋体" w:eastAsia="宋体" w:hint="eastAsia"/>
              </w:rPr>
            </w:pPr>
            <w:r>
              <w:rPr>
                <w:rFonts w:ascii="宋体" w:eastAsia="宋体" w:cs="宋体" w:hint="eastAsia"/>
              </w:rPr>
              <w:t>风险及质量管理要求</w:t>
            </w:r>
          </w:p>
        </w:tc>
        <w:tc>
          <w:tcPr>
            <w:tcW w:w="1194" w:type="dxa"/>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hint="eastAsia"/>
              </w:rPr>
            </w:pPr>
          </w:p>
        </w:tc>
        <w:tc>
          <w:tcPr>
            <w:tcW w:w="3692" w:type="dxa"/>
            <w:vAlign w:val="center"/>
          </w:tcPr>
          <w:p>
            <w:pPr>
              <w:numPr>
                <w:ilvl w:val="0"/>
                <w:numId w:val="8"/>
              </w:numPr>
              <w:ind w:left="0" w:firstLine="420" w:firstLineChars="200"/>
              <w:rPr>
                <w:rFonts w:ascii="宋体" w:eastAsia="宋体" w:cs="宋体" w:hint="eastAsia"/>
              </w:rPr>
            </w:pPr>
            <w:r>
              <w:rPr>
                <w:rFonts w:ascii="宋体" w:eastAsia="宋体" w:cs="宋体" w:hint="eastAsia"/>
              </w:rPr>
              <w:t>投标人应分析本应用建设过程中的风险，并提出规避及应对措施。</w:t>
            </w:r>
          </w:p>
          <w:p>
            <w:pPr>
              <w:numPr>
                <w:ilvl w:val="0"/>
                <w:numId w:val="8"/>
              </w:numPr>
              <w:ind w:left="0" w:firstLine="420" w:firstLineChars="200"/>
              <w:rPr>
                <w:rFonts w:ascii="宋体" w:eastAsia="宋体" w:cs="宋体" w:hint="eastAsia"/>
              </w:rPr>
            </w:pPr>
            <w:r>
              <w:rPr>
                <w:rFonts w:ascii="宋体" w:eastAsia="宋体" w:cs="宋体" w:hint="eastAsia"/>
              </w:rPr>
              <w:t>投标人应在实施管理方案中明确</w:t>
            </w:r>
            <w:r>
              <w:rPr>
                <w:rFonts w:ascii="宋体" w:eastAsia="宋体" w:cs="宋体" w:hint="eastAsia"/>
                <w:color w:val="000000"/>
              </w:rPr>
              <w:t>质量管理措施</w:t>
            </w:r>
            <w:r>
              <w:rPr>
                <w:rFonts w:ascii="宋体" w:eastAsia="宋体" w:cs="宋体" w:hint="eastAsia"/>
              </w:rPr>
              <w:t>，旨在确保项目及其交付结果符合相关质量标准要求，内容需包括制定质量管理总体框架，制定项目质量保证原则等。</w:t>
            </w:r>
          </w:p>
          <w:p>
            <w:pPr>
              <w:ind w:firstLine="420" w:firstLineChars="200"/>
              <w:rPr>
                <w:rFonts w:ascii="宋体" w:eastAsia="宋体" w:cs="宋体" w:hint="eastAsia"/>
              </w:rPr>
            </w:pPr>
            <w:r>
              <w:rPr>
                <w:rFonts w:ascii="宋体" w:eastAsia="宋体" w:cs="宋体" w:hint="eastAsia"/>
              </w:rPr>
              <w:t>3、投标人需按采购人要求，解决各类风险、问题。</w:t>
            </w:r>
          </w:p>
          <w:p>
            <w:pPr>
              <w:ind w:firstLine="420" w:firstLineChars="200"/>
              <w:rPr>
                <w:rFonts w:ascii="宋体" w:eastAsia="宋体" w:cs="宋体" w:hint="eastAsia"/>
              </w:rPr>
            </w:pPr>
            <w:r>
              <w:rPr>
                <w:rFonts w:ascii="宋体" w:eastAsia="宋体" w:cs="宋体" w:hint="eastAsia"/>
              </w:rPr>
              <w:t>4、项目开展中如架构管控要求变更，投标人应配合开展相关工作。</w:t>
            </w:r>
          </w:p>
        </w:tc>
        <w:tc>
          <w:tcPr>
            <w:tcW w:w="1682" w:type="dxa"/>
            <w:vAlign w:val="center"/>
          </w:tcPr>
          <w:p>
            <w:pPr>
              <w:pStyle w:val="109"/>
              <w:ind w:firstLine="0"/>
              <w:rPr>
                <w:rFonts w:ascii="宋体" w:eastAsia="宋体" w:cs="宋体" w:hint="eastAsia"/>
              </w:rPr>
            </w:pPr>
            <w:r>
              <w:rPr>
                <w:rFonts w:ascii="宋体" w:eastAsia="宋体" w:hint="eastAsia"/>
                <w:color w:val="000000"/>
              </w:rPr>
              <w:t>是，投标人应提供“实施管理方案”，明确</w:t>
            </w:r>
            <w:r>
              <w:rPr>
                <w:rFonts w:ascii="宋体" w:eastAsia="宋体" w:cs="宋体" w:hint="eastAsia"/>
              </w:rPr>
              <w:t>风险及质量管理</w:t>
            </w:r>
            <w:r>
              <w:rPr>
                <w:rFonts w:ascii="宋体" w:eastAsia="宋体" w:hint="eastAsia"/>
                <w:color w:val="000000"/>
              </w:rPr>
              <w:t>措施。</w:t>
            </w:r>
          </w:p>
        </w:tc>
      </w:tr>
      <w:tr>
        <w:tblPrEx>
          <w:tblW w:w="4998" w:type="pct"/>
          <w:jc w:val="left"/>
          <w:tblInd w:w="0" w:type="dxa"/>
          <w:tblCellMar>
            <w:top w:w="0" w:type="dxa"/>
            <w:left w:w="108" w:type="dxa"/>
            <w:bottom w:w="0" w:type="dxa"/>
            <w:right w:w="108" w:type="dxa"/>
          </w:tblCellMar>
        </w:tblPrEx>
        <w:trPr>
          <w:trHeight w:val="1134"/>
          <w:jc w:val="left"/>
        </w:trPr>
        <w:tc>
          <w:tcPr>
            <w:tcW w:w="809" w:type="dxa"/>
            <w:vAlign w:val="center"/>
          </w:tcPr>
          <w:p>
            <w:pPr>
              <w:ind w:firstLine="0"/>
              <w:jc w:val="center"/>
              <w:rPr>
                <w:rFonts w:ascii="宋体" w:eastAsia="宋体" w:hint="eastAsia"/>
              </w:rPr>
            </w:pPr>
            <w:r>
              <w:rPr>
                <w:rFonts w:ascii="宋体" w:eastAsia="宋体" w:hint="eastAsia"/>
              </w:rPr>
              <w:t>7</w:t>
            </w:r>
          </w:p>
        </w:tc>
        <w:tc>
          <w:tcPr>
            <w:tcW w:w="1141" w:type="dxa"/>
            <w:vAlign w:val="center"/>
          </w:tcPr>
          <w:p>
            <w:pPr>
              <w:ind w:firstLine="0"/>
              <w:jc w:val="center"/>
              <w:rPr>
                <w:rFonts w:ascii="宋体" w:eastAsia="宋体" w:hint="eastAsia"/>
              </w:rPr>
            </w:pPr>
            <w:r>
              <w:rPr>
                <w:rFonts w:ascii="宋体" w:eastAsia="宋体" w:hint="eastAsia"/>
              </w:rPr>
              <w:t>项目验收安排</w:t>
            </w:r>
          </w:p>
        </w:tc>
        <w:tc>
          <w:tcPr>
            <w:tcW w:w="1194" w:type="dxa"/>
            <w:vAlign w:val="center"/>
          </w:tcPr>
          <w:p>
            <w:pPr>
              <w:ind w:firstLine="0"/>
              <w:jc w:val="center"/>
              <w:rPr>
                <w:rFonts w:ascii="宋体" w:eastAsia="宋体" w:hint="eastAsia"/>
              </w:rPr>
            </w:pPr>
          </w:p>
        </w:tc>
        <w:tc>
          <w:tcPr>
            <w:tcW w:w="3692" w:type="dxa"/>
          </w:tcPr>
          <w:p>
            <w:pPr>
              <w:ind w:firstLine="0"/>
              <w:rPr>
                <w:rFonts w:ascii="宋体" w:eastAsia="宋体" w:cs="宋体" w:hint="eastAsia"/>
                <w:color w:val="000000"/>
                <w:spacing w:val="-4"/>
              </w:rPr>
            </w:pPr>
            <w:r>
              <w:rPr>
                <w:rFonts w:ascii="宋体" w:eastAsia="宋体" w:cs="宋体" w:hint="eastAsia"/>
                <w:color w:val="000000"/>
                <w:spacing w:val="-4"/>
              </w:rPr>
              <w:t>本项目分阶段开展验收：</w:t>
            </w:r>
          </w:p>
          <w:p>
            <w:pPr>
              <w:ind w:firstLine="0"/>
              <w:rPr>
                <w:rFonts w:ascii="宋体" w:eastAsia="宋体" w:cs="宋体" w:hint="eastAsia"/>
                <w:color w:val="000000"/>
                <w:spacing w:val="-4"/>
              </w:rPr>
            </w:pPr>
            <w:r>
              <w:rPr>
                <w:rFonts w:ascii="宋体" w:eastAsia="宋体" w:cs="宋体" w:hint="eastAsia"/>
                <w:color w:val="000000"/>
                <w:spacing w:val="-4"/>
              </w:rPr>
              <w:t>1、中期验收</w:t>
            </w:r>
          </w:p>
          <w:p>
            <w:pPr>
              <w:ind w:firstLine="0"/>
              <w:rPr>
                <w:rFonts w:ascii="宋体" w:eastAsia="宋体" w:cs="宋体" w:hint="eastAsia"/>
                <w:color w:val="000000"/>
                <w:spacing w:val="-4"/>
              </w:rPr>
            </w:pPr>
            <w:r>
              <w:rPr>
                <w:rFonts w:ascii="宋体" w:eastAsia="宋体" w:cs="宋体" w:hint="eastAsia"/>
                <w:color w:val="000000"/>
                <w:spacing w:val="-4"/>
              </w:rPr>
              <w:t>合同签订之日起3个月内，完成需求和设计工作，完成移动端门户需求文档、设计文档的编写，并通过采购方组织的专家评审，投标人可提交相关材料，向采购人申请中期验收。</w:t>
            </w:r>
          </w:p>
          <w:p>
            <w:pPr>
              <w:ind w:firstLine="0"/>
              <w:rPr>
                <w:rFonts w:ascii="宋体" w:eastAsia="宋体" w:cs="宋体" w:hint="eastAsia"/>
                <w:color w:val="000000"/>
                <w:spacing w:val="-4"/>
              </w:rPr>
            </w:pPr>
            <w:r>
              <w:rPr>
                <w:rFonts w:ascii="宋体" w:eastAsia="宋体" w:cs="宋体" w:hint="eastAsia"/>
                <w:color w:val="000000"/>
                <w:spacing w:val="-4"/>
              </w:rPr>
              <w:t>2、终验</w:t>
            </w:r>
          </w:p>
          <w:p>
            <w:pPr>
              <w:ind w:firstLine="0"/>
              <w:rPr>
                <w:rFonts w:ascii="宋体" w:eastAsia="宋体" w:cs="宋体" w:hint="eastAsia"/>
                <w:iCs/>
                <w:snapToGrid w:val="0"/>
                <w:color w:val="000000"/>
                <w:spacing w:val="-4"/>
                <w:kern w:val="2"/>
                <w:lang w:val="zh-CN" w:bidi="en-US"/>
              </w:rPr>
            </w:pPr>
            <w:r>
              <w:rPr>
                <w:rFonts w:ascii="宋体" w:eastAsia="宋体" w:cs="宋体" w:hint="eastAsia"/>
                <w:color w:val="000000"/>
                <w:spacing w:val="-4"/>
              </w:rPr>
              <w:t>合同签订之日起12个月内，</w:t>
            </w:r>
            <w:r>
              <w:rPr>
                <w:rFonts w:ascii="宋体" w:eastAsia="宋体" w:cs="宋体" w:hint="eastAsia"/>
                <w:iCs/>
                <w:snapToGrid w:val="0"/>
                <w:color w:val="000000"/>
                <w:spacing w:val="-4"/>
                <w:kern w:val="2"/>
                <w:lang w:val="zh-CN" w:bidi="en-US"/>
              </w:rPr>
              <w:t>投标人按照经采购人审批通过的项目计划，完成全部实施工作，通过</w:t>
            </w:r>
            <w:r>
              <w:rPr>
                <w:rFonts w:ascii="宋体" w:eastAsia="宋体" w:cs="宋体" w:hint="eastAsia"/>
                <w:color w:val="000000"/>
                <w:spacing w:val="-4"/>
              </w:rPr>
              <w:t>采购方组织的上线合规性检查，</w:t>
            </w:r>
            <w:r>
              <w:rPr>
                <w:rFonts w:ascii="宋体" w:eastAsia="宋体" w:cs="宋体" w:hint="eastAsia"/>
                <w:iCs/>
                <w:snapToGrid w:val="0"/>
                <w:color w:val="000000"/>
                <w:spacing w:val="-4"/>
                <w:kern w:val="2"/>
                <w:lang w:val="zh-CN" w:bidi="en-US"/>
              </w:rPr>
              <w:t>交付移动端门户建设代码1份，交付除中期验收外的其它文档，包括但不限于</w:t>
            </w:r>
            <w:r>
              <w:rPr>
                <w:rFonts w:ascii="宋体" w:eastAsia="宋体" w:cs="宋体" w:hint="eastAsia"/>
              </w:rPr>
              <w:t>测试文档、部署文档等</w:t>
            </w:r>
            <w:r>
              <w:rPr>
                <w:rFonts w:ascii="宋体" w:eastAsia="宋体" w:cs="宋体" w:hint="eastAsia"/>
                <w:iCs/>
                <w:snapToGrid w:val="0"/>
                <w:color w:val="000000"/>
                <w:kern w:val="2"/>
                <w:lang w:val="zh-CN"/>
              </w:rPr>
              <w:t>。</w:t>
            </w:r>
            <w:r>
              <w:rPr>
                <w:rFonts w:ascii="宋体" w:eastAsia="宋体" w:cs="宋体" w:hint="eastAsia"/>
                <w:iCs/>
                <w:snapToGrid w:val="0"/>
                <w:color w:val="000000"/>
                <w:spacing w:val="-4"/>
                <w:kern w:val="2"/>
                <w:lang w:val="zh-CN" w:bidi="en-US"/>
              </w:rPr>
              <w:t>投标人可提交相关材料、交付全部成果，向采购人申请终验。</w:t>
            </w:r>
          </w:p>
          <w:p>
            <w:pPr>
              <w:ind w:firstLine="0"/>
              <w:rPr>
                <w:rFonts w:ascii="宋体" w:eastAsia="宋体" w:cs="宋体" w:hint="eastAsia"/>
                <w:iCs/>
                <w:snapToGrid w:val="0"/>
                <w:color w:val="000000"/>
                <w:spacing w:val="-4"/>
                <w:kern w:val="2"/>
                <w:lang w:val="zh-CN" w:bidi="en-US"/>
              </w:rPr>
            </w:pPr>
            <w:r>
              <w:rPr>
                <w:rFonts w:ascii="宋体" w:eastAsia="宋体" w:cs="宋体" w:hint="eastAsia"/>
                <w:iCs/>
                <w:snapToGrid w:val="0"/>
                <w:color w:val="000000"/>
                <w:spacing w:val="-4"/>
                <w:kern w:val="2"/>
                <w:lang w:val="zh-CN" w:bidi="en-US"/>
              </w:rPr>
              <w:t>采购人验收方式包括但不限于文档检查、功能演示、验收测试等。</w:t>
            </w:r>
          </w:p>
          <w:p>
            <w:pPr>
              <w:ind w:firstLine="0"/>
              <w:rPr>
                <w:rFonts w:ascii="宋体" w:eastAsia="宋体" w:cs="宋体" w:hint="eastAsia"/>
                <w:color w:val="FF0000"/>
                <w:spacing w:val="-4"/>
                <w:highlight w:val="yellow"/>
              </w:rPr>
            </w:pPr>
          </w:p>
        </w:tc>
        <w:tc>
          <w:tcPr>
            <w:tcW w:w="1682" w:type="dxa"/>
            <w:vAlign w:val="center"/>
          </w:tcPr>
          <w:p>
            <w:pPr>
              <w:ind w:firstLine="0"/>
              <w:rPr>
                <w:rFonts w:ascii="宋体" w:eastAsia="宋体" w:hint="eastAsia"/>
              </w:rPr>
            </w:pPr>
            <w:r>
              <w:rPr>
                <w:rFonts w:ascii="宋体" w:eastAsia="宋体" w:hint="eastAsia"/>
              </w:rPr>
              <w:t>否</w:t>
            </w:r>
          </w:p>
        </w:tc>
      </w:tr>
      <w:tr>
        <w:tblPrEx>
          <w:tblW w:w="4998" w:type="pct"/>
          <w:jc w:val="left"/>
          <w:tblInd w:w="0" w:type="dxa"/>
          <w:tblCellMar>
            <w:top w:w="0" w:type="dxa"/>
            <w:left w:w="108" w:type="dxa"/>
            <w:bottom w:w="0" w:type="dxa"/>
            <w:right w:w="108" w:type="dxa"/>
          </w:tblCellMar>
        </w:tblPrEx>
        <w:trPr>
          <w:trHeight w:val="1134"/>
          <w:jc w:val="left"/>
        </w:trPr>
        <w:tc>
          <w:tcPr>
            <w:tcW w:w="809" w:type="dxa"/>
            <w:vAlign w:val="center"/>
          </w:tcPr>
          <w:p>
            <w:pPr>
              <w:ind w:firstLine="0"/>
              <w:jc w:val="center"/>
              <w:rPr>
                <w:rFonts w:ascii="宋体" w:eastAsia="宋体" w:hint="eastAsia"/>
              </w:rPr>
            </w:pPr>
            <w:r>
              <w:rPr>
                <w:rFonts w:ascii="宋体" w:eastAsia="宋体" w:hint="eastAsia"/>
              </w:rPr>
              <w:t>8</w:t>
            </w:r>
          </w:p>
        </w:tc>
        <w:tc>
          <w:tcPr>
            <w:tcW w:w="1141" w:type="dxa"/>
            <w:vAlign w:val="center"/>
          </w:tcPr>
          <w:p>
            <w:pPr>
              <w:ind w:firstLine="0"/>
              <w:jc w:val="left"/>
              <w:rPr>
                <w:rFonts w:ascii="宋体" w:eastAsia="宋体" w:hint="eastAsia"/>
              </w:rPr>
            </w:pPr>
            <w:r>
              <w:rPr>
                <w:rFonts w:ascii="宋体" w:eastAsia="宋体" w:hint="eastAsia"/>
              </w:rPr>
              <w:t>验收标准</w:t>
            </w:r>
          </w:p>
        </w:tc>
        <w:tc>
          <w:tcPr>
            <w:tcW w:w="1194" w:type="dxa"/>
            <w:vAlign w:val="center"/>
          </w:tcPr>
          <w:p>
            <w:pPr>
              <w:ind w:firstLine="0"/>
              <w:jc w:val="center"/>
              <w:rPr>
                <w:rFonts w:ascii="宋体" w:eastAsia="宋体" w:hint="eastAsia"/>
              </w:rPr>
            </w:pPr>
          </w:p>
        </w:tc>
        <w:tc>
          <w:tcPr>
            <w:tcW w:w="3692" w:type="dxa"/>
          </w:tcPr>
          <w:p>
            <w:pPr>
              <w:ind w:firstLine="0"/>
              <w:rPr>
                <w:rFonts w:ascii="宋体" w:eastAsia="宋体" w:cs="宋体" w:hint="eastAsia"/>
                <w:color w:val="000000"/>
                <w:spacing w:val="-4"/>
              </w:rPr>
            </w:pPr>
            <w:r>
              <w:rPr>
                <w:rFonts w:ascii="宋体" w:eastAsia="宋体" w:cs="宋体" w:hint="eastAsia"/>
                <w:color w:val="000000"/>
                <w:spacing w:val="-4"/>
              </w:rPr>
              <w:t>采购人将对采购需求中的每一项技术要求和商务要求的履约情况进行确认，全部符合要求为验收合格。验收内容包括：项目按期交付情况；项目文档的完整性、一致性；项目质量情况，包括功能实现完整性、技术合规性、性能要求达标等；项目安全情况；驻场工作纪律情况。</w:t>
            </w:r>
          </w:p>
          <w:p>
            <w:pPr>
              <w:ind w:firstLine="0"/>
              <w:rPr>
                <w:rFonts w:ascii="宋体" w:eastAsia="宋体" w:cs="宋体" w:hint="eastAsia"/>
                <w:color w:val="000000"/>
                <w:spacing w:val="-4"/>
              </w:rPr>
            </w:pPr>
          </w:p>
          <w:p>
            <w:pPr>
              <w:ind w:firstLine="0"/>
              <w:rPr>
                <w:rFonts w:ascii="宋体" w:eastAsia="宋体" w:cs="宋体" w:hint="eastAsia"/>
                <w:color w:val="000000"/>
                <w:spacing w:val="-4"/>
              </w:rPr>
            </w:pPr>
            <w:r>
              <w:rPr>
                <w:rFonts w:ascii="宋体" w:eastAsia="宋体" w:cs="宋体" w:hint="eastAsia"/>
                <w:color w:val="000000"/>
                <w:spacing w:val="-4"/>
              </w:rPr>
              <w:t>1. 按期交付要求</w:t>
            </w:r>
          </w:p>
          <w:p>
            <w:pPr>
              <w:ind w:firstLine="0"/>
              <w:rPr>
                <w:rFonts w:ascii="宋体" w:eastAsia="宋体" w:cs="宋体" w:hint="eastAsia"/>
                <w:color w:val="000000"/>
                <w:spacing w:val="-4"/>
              </w:rPr>
            </w:pPr>
            <w:r>
              <w:rPr>
                <w:rFonts w:ascii="宋体" w:eastAsia="宋体" w:cs="宋体" w:hint="eastAsia"/>
                <w:color w:val="000000"/>
                <w:spacing w:val="-4"/>
              </w:rPr>
              <w:t>投标人应按约定周期完成项目开发，出现项目延期的，将按“违约判定标准”扣除投标人违约金。</w:t>
            </w:r>
          </w:p>
          <w:p>
            <w:pPr>
              <w:ind w:firstLine="0"/>
              <w:rPr>
                <w:rFonts w:ascii="宋体" w:eastAsia="宋体" w:cs="宋体" w:hint="eastAsia"/>
                <w:color w:val="000000"/>
                <w:spacing w:val="-4"/>
              </w:rPr>
            </w:pPr>
            <w:r>
              <w:rPr>
                <w:rFonts w:ascii="宋体" w:eastAsia="宋体" w:cs="宋体" w:hint="eastAsia"/>
                <w:color w:val="000000"/>
                <w:spacing w:val="-4"/>
              </w:rPr>
              <w:t>2. 文档要求</w:t>
            </w:r>
          </w:p>
          <w:p>
            <w:pPr>
              <w:ind w:firstLine="0"/>
              <w:rPr>
                <w:rFonts w:ascii="宋体" w:eastAsia="宋体" w:cs="宋体" w:hint="eastAsia"/>
                <w:color w:val="000000"/>
                <w:spacing w:val="-4"/>
              </w:rPr>
            </w:pPr>
            <w:r>
              <w:rPr>
                <w:rFonts w:ascii="宋体" w:eastAsia="宋体" w:cs="宋体" w:hint="eastAsia"/>
                <w:color w:val="000000"/>
                <w:spacing w:val="-4"/>
              </w:rPr>
              <w:t>合同投标人必须按“项目实施过程文档管理”要求提供必要文档。</w:t>
            </w:r>
          </w:p>
          <w:p>
            <w:pPr>
              <w:ind w:firstLine="0"/>
              <w:rPr>
                <w:rFonts w:ascii="宋体" w:eastAsia="宋体" w:cs="宋体" w:hint="eastAsia"/>
                <w:color w:val="000000"/>
                <w:spacing w:val="-4"/>
              </w:rPr>
            </w:pPr>
            <w:r>
              <w:rPr>
                <w:rFonts w:ascii="宋体" w:eastAsia="宋体" w:cs="宋体" w:hint="eastAsia"/>
                <w:color w:val="000000"/>
                <w:spacing w:val="-4"/>
              </w:rPr>
              <w:t>3. 质量要求</w:t>
            </w:r>
          </w:p>
          <w:p>
            <w:pPr>
              <w:ind w:firstLine="0"/>
              <w:rPr>
                <w:rFonts w:ascii="宋体" w:eastAsia="宋体" w:cs="宋体" w:hint="eastAsia"/>
                <w:color w:val="000000"/>
                <w:spacing w:val="-4"/>
              </w:rPr>
            </w:pPr>
            <w:r>
              <w:rPr>
                <w:rFonts w:ascii="宋体" w:eastAsia="宋体" w:cs="宋体" w:hint="eastAsia"/>
                <w:color w:val="000000"/>
                <w:spacing w:val="-4"/>
              </w:rPr>
              <w:t>（1）投标人交付项目的千行代码缺陷率应≤2‰（以采购人出具的《验收测试报告》为准）。投标人单个项目千行代码缺陷率大于2‰的，将按“违约判定标准”扣除投标人违约金。</w:t>
            </w:r>
          </w:p>
          <w:p>
            <w:pPr>
              <w:ind w:firstLine="0"/>
              <w:rPr>
                <w:rFonts w:ascii="宋体" w:eastAsia="宋体" w:cs="宋体" w:hint="eastAsia"/>
                <w:color w:val="000000"/>
                <w:spacing w:val="-4"/>
              </w:rPr>
            </w:pPr>
            <w:r>
              <w:rPr>
                <w:rFonts w:ascii="宋体" w:eastAsia="宋体" w:cs="宋体" w:hint="eastAsia"/>
                <w:color w:val="000000"/>
                <w:spacing w:val="-4"/>
              </w:rPr>
              <w:t>（2）投标人交付功能满足功能需求、性能要求，上线试运行正常。试运行期间，如系统触发三级以下故障的，最后2周不能超过2次，故障恢复时长不能超过4小时，否则认为试运行不通过、需延长项目试运行期；如触发三级及三级以上故障的，将按“违约判定标准”扣除投标人违约金。</w:t>
            </w:r>
          </w:p>
          <w:p>
            <w:pPr>
              <w:ind w:firstLine="0"/>
              <w:rPr>
                <w:rFonts w:ascii="宋体" w:eastAsia="宋体" w:cs="宋体" w:hint="eastAsia"/>
                <w:color w:val="000000"/>
                <w:spacing w:val="-4"/>
              </w:rPr>
            </w:pPr>
            <w:r>
              <w:rPr>
                <w:rFonts w:ascii="宋体" w:eastAsia="宋体" w:cs="宋体" w:hint="eastAsia"/>
                <w:color w:val="000000"/>
                <w:spacing w:val="-4"/>
              </w:rPr>
              <w:t>（3）项目设计阶段、交付阶段技术合规性检查通过，检查不通过的需持续整改至检查通过。</w:t>
            </w:r>
          </w:p>
          <w:p>
            <w:pPr>
              <w:ind w:firstLine="0"/>
              <w:rPr>
                <w:rFonts w:ascii="宋体" w:eastAsia="宋体" w:cs="宋体" w:hint="eastAsia"/>
                <w:color w:val="000000"/>
                <w:spacing w:val="-4"/>
              </w:rPr>
            </w:pPr>
            <w:r>
              <w:rPr>
                <w:rFonts w:ascii="宋体" w:eastAsia="宋体" w:cs="宋体" w:hint="eastAsia"/>
                <w:color w:val="000000"/>
                <w:spacing w:val="-4"/>
              </w:rPr>
              <w:t>4. 项目安全情况</w:t>
            </w:r>
          </w:p>
          <w:p>
            <w:pPr>
              <w:ind w:firstLine="0"/>
              <w:rPr>
                <w:rFonts w:ascii="宋体" w:eastAsia="宋体" w:cs="宋体" w:hint="eastAsia"/>
                <w:color w:val="000000"/>
                <w:spacing w:val="-4"/>
              </w:rPr>
            </w:pPr>
            <w:r>
              <w:rPr>
                <w:rFonts w:ascii="宋体" w:eastAsia="宋体" w:cs="宋体" w:hint="eastAsia"/>
                <w:color w:val="000000"/>
                <w:spacing w:val="-4"/>
              </w:rPr>
              <w:t>满足安全开发要求、安全生产要求、安全保密要求、知识产权归属等要求。</w:t>
            </w:r>
          </w:p>
          <w:p>
            <w:pPr>
              <w:ind w:firstLine="0"/>
              <w:rPr>
                <w:rFonts w:ascii="宋体" w:eastAsia="宋体" w:cs="宋体" w:hint="eastAsia"/>
                <w:color w:val="000000"/>
                <w:spacing w:val="-4"/>
              </w:rPr>
            </w:pPr>
            <w:r>
              <w:rPr>
                <w:rFonts w:ascii="宋体" w:eastAsia="宋体" w:cs="宋体" w:hint="eastAsia"/>
                <w:color w:val="000000"/>
                <w:spacing w:val="-4"/>
              </w:rPr>
              <w:t>5.驻场管理要求</w:t>
            </w:r>
          </w:p>
          <w:p>
            <w:pPr>
              <w:ind w:firstLine="0"/>
              <w:rPr>
                <w:rFonts w:ascii="宋体" w:eastAsia="宋体" w:cs="宋体" w:hint="eastAsia"/>
                <w:color w:val="000000"/>
                <w:spacing w:val="-4"/>
              </w:rPr>
            </w:pPr>
            <w:r>
              <w:rPr>
                <w:rFonts w:ascii="宋体" w:eastAsia="宋体" w:cs="宋体" w:hint="eastAsia"/>
                <w:color w:val="000000"/>
                <w:spacing w:val="-4"/>
              </w:rPr>
              <w:t>投标人按人员配置要求提供驻场人员，投标人人员在项目执行过程中严格遵守法律法规、相关政策、遵循采购人各项规章制度。</w:t>
            </w:r>
          </w:p>
          <w:p>
            <w:pPr>
              <w:ind w:firstLine="0"/>
              <w:rPr>
                <w:rFonts w:ascii="宋体" w:eastAsia="宋体" w:cs="宋体" w:hint="eastAsia"/>
                <w:color w:val="000000"/>
                <w:spacing w:val="-4"/>
              </w:rPr>
            </w:pPr>
            <w:r>
              <w:rPr>
                <w:rFonts w:ascii="宋体" w:eastAsia="宋体" w:cs="宋体" w:hint="eastAsia"/>
                <w:color w:val="000000"/>
                <w:spacing w:val="-4"/>
              </w:rPr>
              <w:t>6.培训实施情况</w:t>
            </w:r>
          </w:p>
          <w:p>
            <w:pPr>
              <w:ind w:firstLine="0"/>
              <w:rPr>
                <w:rFonts w:ascii="宋体" w:eastAsia="宋体" w:cs="宋体" w:hint="eastAsia"/>
                <w:color w:val="FF0000"/>
                <w:spacing w:val="-4"/>
                <w:highlight w:val="yellow"/>
              </w:rPr>
            </w:pPr>
            <w:r>
              <w:rPr>
                <w:rFonts w:ascii="宋体" w:eastAsia="宋体" w:cs="宋体"/>
                <w:color w:val="000000"/>
                <w:spacing w:val="-4"/>
              </w:rPr>
              <w:t>按培训方案完成对</w:t>
            </w:r>
            <w:r>
              <w:rPr>
                <w:rFonts w:ascii="宋体" w:eastAsia="宋体" w:cs="宋体" w:hint="eastAsia"/>
                <w:color w:val="000000"/>
                <w:spacing w:val="-4"/>
              </w:rPr>
              <w:t>采购方</w:t>
            </w:r>
            <w:r>
              <w:rPr>
                <w:rFonts w:ascii="宋体" w:eastAsia="宋体" w:cs="宋体"/>
                <w:color w:val="000000"/>
                <w:spacing w:val="-4"/>
              </w:rPr>
              <w:t>的培训。</w:t>
            </w:r>
          </w:p>
        </w:tc>
        <w:tc>
          <w:tcPr>
            <w:tcW w:w="1682" w:type="dxa"/>
            <w:vAlign w:val="center"/>
          </w:tcPr>
          <w:p>
            <w:pPr>
              <w:ind w:firstLine="0"/>
              <w:rPr>
                <w:rFonts w:ascii="宋体" w:eastAsia="宋体" w:hint="eastAsia"/>
              </w:rPr>
            </w:pPr>
            <w:r>
              <w:rPr>
                <w:rFonts w:ascii="宋体" w:eastAsia="宋体" w:cs="宋体" w:hint="eastAsia"/>
              </w:rPr>
              <w:t>否</w:t>
            </w:r>
          </w:p>
        </w:tc>
      </w:tr>
      <w:tr>
        <w:tblPrEx>
          <w:tblW w:w="4998" w:type="pct"/>
          <w:jc w:val="left"/>
          <w:tblInd w:w="0" w:type="dxa"/>
          <w:tblCellMar>
            <w:top w:w="0" w:type="dxa"/>
            <w:left w:w="108" w:type="dxa"/>
            <w:bottom w:w="0" w:type="dxa"/>
            <w:right w:w="108" w:type="dxa"/>
          </w:tblCellMar>
        </w:tblPrEx>
        <w:trPr>
          <w:trHeight w:val="1134"/>
          <w:jc w:val="left"/>
        </w:trPr>
        <w:tc>
          <w:tcPr>
            <w:tcW w:w="809" w:type="dxa"/>
            <w:vAlign w:val="center"/>
          </w:tcPr>
          <w:p>
            <w:pPr>
              <w:ind w:firstLine="0"/>
              <w:jc w:val="center"/>
              <w:rPr>
                <w:rFonts w:ascii="宋体" w:eastAsia="宋体" w:hint="eastAsia"/>
              </w:rPr>
            </w:pPr>
            <w:r>
              <w:rPr>
                <w:rFonts w:ascii="宋体" w:eastAsia="宋体" w:hint="eastAsia"/>
              </w:rPr>
              <w:t>9</w:t>
            </w:r>
          </w:p>
        </w:tc>
        <w:tc>
          <w:tcPr>
            <w:tcW w:w="1141" w:type="dxa"/>
            <w:vAlign w:val="center"/>
          </w:tcPr>
          <w:p>
            <w:pPr>
              <w:ind w:firstLine="0"/>
              <w:jc w:val="center"/>
              <w:rPr>
                <w:rFonts w:ascii="宋体" w:eastAsia="宋体" w:hint="eastAsia"/>
              </w:rPr>
            </w:pPr>
            <w:r>
              <w:rPr>
                <w:rFonts w:ascii="宋体" w:eastAsia="宋体" w:hint="eastAsia"/>
              </w:rPr>
              <w:t>项目培训安排</w:t>
            </w:r>
          </w:p>
        </w:tc>
        <w:tc>
          <w:tcPr>
            <w:tcW w:w="1194" w:type="dxa"/>
            <w:vAlign w:val="center"/>
          </w:tcPr>
          <w:p>
            <w:pPr>
              <w:ind w:firstLine="0"/>
              <w:jc w:val="center"/>
              <w:rPr>
                <w:rFonts w:ascii="宋体" w:eastAsia="宋体" w:hint="eastAsia"/>
              </w:rPr>
            </w:pPr>
          </w:p>
        </w:tc>
        <w:tc>
          <w:tcPr>
            <w:tcW w:w="3692" w:type="dxa"/>
          </w:tcPr>
          <w:p>
            <w:pPr>
              <w:pStyle w:val="109"/>
              <w:ind w:firstLine="0"/>
              <w:rPr>
                <w:rFonts w:ascii="宋体" w:eastAsia="宋体" w:cs="宋体" w:hint="eastAsia"/>
              </w:rPr>
            </w:pPr>
            <w:r>
              <w:rPr>
                <w:rFonts w:ascii="宋体" w:eastAsia="宋体" w:cs="宋体" w:hint="eastAsia"/>
              </w:rPr>
              <w:t>中标人围绕建设完成后的单一窗口移动端门户提供完整的开发和运维培训方案，面向应用开发人员提供不少于5人天的开发培训，面向运维人员提供不少于5人天的运维培训。培训产生的费用，由中标方承担。</w:t>
            </w:r>
          </w:p>
        </w:tc>
        <w:tc>
          <w:tcPr>
            <w:tcW w:w="1682" w:type="dxa"/>
            <w:vAlign w:val="center"/>
          </w:tcPr>
          <w:p>
            <w:pPr>
              <w:pStyle w:val="109"/>
              <w:spacing w:line="240" w:lineRule="auto"/>
              <w:ind w:firstLine="0"/>
              <w:jc w:val="center"/>
              <w:rPr>
                <w:rFonts w:ascii="宋体" w:eastAsia="宋体" w:hint="eastAsia"/>
              </w:rPr>
            </w:pPr>
            <w:r>
              <w:rPr>
                <w:rFonts w:ascii="宋体" w:eastAsia="宋体" w:hint="eastAsia"/>
              </w:rPr>
              <w:t>否</w:t>
            </w:r>
          </w:p>
        </w:tc>
      </w:tr>
      <w:tr>
        <w:tblPrEx>
          <w:tblW w:w="4998" w:type="pct"/>
          <w:jc w:val="left"/>
          <w:tblInd w:w="0" w:type="dxa"/>
          <w:tblCellMar>
            <w:top w:w="0" w:type="dxa"/>
            <w:left w:w="108" w:type="dxa"/>
            <w:bottom w:w="0" w:type="dxa"/>
            <w:right w:w="108" w:type="dxa"/>
          </w:tblCellMar>
        </w:tblPrEx>
        <w:trPr>
          <w:trHeight w:val="1134"/>
          <w:jc w:val="left"/>
        </w:trPr>
        <w:tc>
          <w:tcPr>
            <w:tcW w:w="809" w:type="dxa"/>
            <w:vAlign w:val="center"/>
          </w:tcPr>
          <w:p>
            <w:pPr>
              <w:ind w:firstLine="0"/>
              <w:jc w:val="center"/>
              <w:rPr>
                <w:rFonts w:ascii="宋体" w:eastAsia="宋体" w:hint="eastAsia"/>
              </w:rPr>
            </w:pPr>
            <w:r>
              <w:rPr>
                <w:rFonts w:ascii="宋体" w:eastAsia="宋体" w:hint="eastAsia"/>
              </w:rPr>
              <w:t>10</w:t>
            </w:r>
          </w:p>
        </w:tc>
        <w:tc>
          <w:tcPr>
            <w:tcW w:w="1141" w:type="dxa"/>
            <w:vAlign w:val="center"/>
          </w:tcPr>
          <w:p>
            <w:pPr>
              <w:ind w:firstLine="0"/>
              <w:jc w:val="center"/>
              <w:rPr>
                <w:rFonts w:ascii="宋体" w:eastAsia="宋体" w:hint="eastAsia"/>
              </w:rPr>
            </w:pPr>
            <w:r>
              <w:rPr>
                <w:rFonts w:ascii="宋体" w:eastAsia="宋体" w:hint="eastAsia"/>
              </w:rPr>
              <w:t>交付或实施地点</w:t>
            </w:r>
          </w:p>
        </w:tc>
        <w:tc>
          <w:tcPr>
            <w:tcW w:w="1194" w:type="dxa"/>
            <w:vAlign w:val="center"/>
          </w:tcPr>
          <w:p>
            <w:pPr>
              <w:pStyle w:val="109"/>
              <w:ind w:firstLine="0"/>
              <w:jc w:val="center"/>
              <w:rPr>
                <w:rFonts w:ascii="宋体" w:eastAsia="宋体" w:hint="eastAsia"/>
              </w:rPr>
            </w:pPr>
            <w:r>
              <w:rPr>
                <w:rFonts w:ascii="宋体" w:eastAsia="宋体" w:hint="eastAsia"/>
              </w:rPr>
              <w:t>★</w:t>
            </w:r>
          </w:p>
        </w:tc>
        <w:tc>
          <w:tcPr>
            <w:tcW w:w="3692" w:type="dxa"/>
          </w:tcPr>
          <w:p>
            <w:pPr>
              <w:pStyle w:val="109"/>
              <w:ind w:firstLine="0"/>
              <w:rPr>
                <w:rFonts w:ascii="宋体" w:eastAsia="宋体" w:hint="eastAsia"/>
              </w:rPr>
            </w:pPr>
            <w:r>
              <w:rPr>
                <w:rFonts w:ascii="宋体" w:eastAsia="宋体" w:cs="宋体" w:hint="eastAsia"/>
              </w:rPr>
              <w:t>交付或实施地点为采购人指定场所（北京市顺义区），</w:t>
            </w:r>
            <w:r>
              <w:rPr>
                <w:rFonts w:ascii="宋体" w:eastAsia="宋体" w:hint="eastAsia"/>
              </w:rPr>
              <w:t>驻场期间的保障费用由投标人自行承担。</w:t>
            </w:r>
          </w:p>
        </w:tc>
        <w:tc>
          <w:tcPr>
            <w:tcW w:w="1682" w:type="dxa"/>
            <w:vAlign w:val="center"/>
          </w:tcPr>
          <w:p>
            <w:pPr>
              <w:pStyle w:val="109"/>
              <w:spacing w:line="240" w:lineRule="auto"/>
              <w:ind w:firstLine="0"/>
              <w:jc w:val="center"/>
              <w:rPr>
                <w:rFonts w:ascii="宋体" w:eastAsia="宋体" w:hint="eastAsia"/>
              </w:rPr>
            </w:pPr>
            <w:r>
              <w:rPr>
                <w:rFonts w:ascii="宋体" w:eastAsia="宋体" w:cs="宋体" w:hint="eastAsia"/>
              </w:rPr>
              <w:t>否</w:t>
            </w:r>
          </w:p>
        </w:tc>
      </w:tr>
    </w:tbl>
    <w:p>
      <w:pPr>
        <w:pStyle w:val="Heading2"/>
        <w:numPr>
          <w:ilvl w:val="0"/>
          <w:numId w:val="2"/>
        </w:numPr>
        <w:rPr>
          <w:rFonts w:ascii="宋体" w:eastAsia="宋体" w:hint="eastAsia"/>
        </w:rPr>
      </w:pPr>
      <w:r>
        <w:rPr>
          <w:rFonts w:ascii="宋体" w:eastAsia="宋体" w:hint="eastAsia"/>
        </w:rPr>
        <w:t>其它内容</w:t>
      </w:r>
    </w:p>
    <w:p>
      <w:pPr>
        <w:ind w:firstLine="420" w:firstLineChars="200"/>
        <w:rPr>
          <w:rFonts w:ascii="宋体" w:eastAsia="宋体" w:hint="eastAsia"/>
          <w:color w:val="000000"/>
        </w:rPr>
      </w:pPr>
      <w:r>
        <w:rPr>
          <w:rFonts w:ascii="宋体" w:eastAsia="宋体" w:hint="eastAsia"/>
          <w:color w:val="000000"/>
        </w:rPr>
        <w:t>1.业绩要求。</w:t>
      </w:r>
    </w:p>
    <w:p>
      <w:pPr>
        <w:ind w:firstLine="420" w:firstLineChars="200"/>
        <w:rPr>
          <w:rFonts w:ascii="宋体" w:eastAsia="宋体"/>
          <w:color w:val="000000"/>
        </w:rPr>
      </w:pPr>
      <w:r>
        <w:rPr>
          <w:rFonts w:ascii="宋体" w:eastAsia="宋体" w:hint="eastAsia"/>
          <w:color w:val="000000"/>
        </w:rPr>
        <w:t>投标人提供2022年7月1日起至本项目招标公告发布之日止（以合同签订日期为准）</w:t>
      </w:r>
      <w:r>
        <w:rPr>
          <w:rFonts w:ascii="宋体" w:eastAsia="宋体"/>
          <w:color w:val="000000"/>
        </w:rPr>
        <w:t>同类</w:t>
      </w:r>
      <w:r>
        <w:rPr>
          <w:rFonts w:ascii="宋体" w:eastAsia="宋体" w:hint="eastAsia"/>
          <w:color w:val="000000"/>
        </w:rPr>
        <w:t>开发服务的有效业绩材料，</w:t>
      </w:r>
      <w:r>
        <w:rPr>
          <w:rFonts w:ascii="宋体" w:eastAsia="宋体" w:cs="宋体" w:hint="eastAsia"/>
        </w:rPr>
        <w:t>提供的材料需至少包含合同名称、合同首页、证明业绩的合同关键页，提供内容需加盖公章</w:t>
      </w:r>
      <w:r>
        <w:rPr>
          <w:rFonts w:ascii="宋体" w:eastAsia="宋体" w:hint="eastAsia"/>
          <w:color w:val="000000"/>
        </w:rPr>
        <w:t>。</w:t>
      </w:r>
    </w:p>
    <w:p>
      <w:pPr>
        <w:ind w:firstLine="420" w:firstLineChars="200"/>
        <w:rPr>
          <w:rFonts w:ascii="宋体" w:eastAsia="宋体" w:hint="eastAsia"/>
          <w:color w:val="000000"/>
        </w:rPr>
      </w:pPr>
    </w:p>
    <w:p>
      <w:pPr>
        <w:ind w:firstLine="420" w:firstLineChars="200"/>
        <w:rPr>
          <w:rFonts w:ascii="宋体" w:eastAsia="宋体" w:hint="eastAsia"/>
          <w:color w:val="000000"/>
        </w:rPr>
      </w:pPr>
      <w:r>
        <w:rPr>
          <w:rFonts w:ascii="宋体" w:eastAsia="宋体" w:hint="eastAsia"/>
          <w:color w:val="000000"/>
        </w:rPr>
        <w:t>2.相关主观评审因素要求。</w:t>
      </w:r>
    </w:p>
    <w:p>
      <w:pPr>
        <w:pStyle w:val="109"/>
        <w:rPr>
          <w:rFonts w:ascii="宋体" w:eastAsia="宋体" w:hint="eastAsia"/>
          <w:color w:val="000000"/>
        </w:rPr>
      </w:pPr>
      <w:r>
        <w:rPr>
          <w:rFonts w:ascii="宋体" w:eastAsia="宋体" w:hint="eastAsia"/>
          <w:color w:val="000000"/>
        </w:rPr>
        <w:t>(一)需求分析方案</w:t>
      </w:r>
    </w:p>
    <w:p>
      <w:pPr>
        <w:pStyle w:val="109"/>
        <w:rPr>
          <w:rFonts w:eastAsia="宋体" w:hint="eastAsia"/>
        </w:rPr>
      </w:pPr>
      <w:r>
        <w:t>提</w:t>
      </w:r>
      <w:r>
        <w:rPr>
          <w:color w:val="000000"/>
        </w:rPr>
        <w:t>供</w:t>
      </w:r>
      <w:r>
        <w:rPr>
          <w:rFonts w:ascii="宋体" w:eastAsia="宋体" w:hint="eastAsia"/>
          <w:color w:val="000000"/>
        </w:rPr>
        <w:t>需求分析</w:t>
      </w:r>
      <w:r>
        <w:rPr>
          <w:color w:val="000000"/>
        </w:rPr>
        <w:t>方案，</w:t>
      </w:r>
      <w:r>
        <w:rPr>
          <w:rFonts w:ascii="宋体" w:eastAsia="宋体" w:hint="eastAsia"/>
          <w:color w:val="000000"/>
        </w:rPr>
        <w:t>阐述对项目需求以及业务系统建设现状和移动端适配的理解,对本项目的功能性需求与非功能性需求进行分析，需求分析需清晰准确识别出项目所需实现的应用功能及内容，能够从多维度对需求进行梳理，与项目目标结合紧密，充分体现采购人的要求。</w:t>
      </w:r>
      <w:r>
        <w:rPr>
          <w:rFonts w:ascii="宋体" w:eastAsia="宋体" w:hint="eastAsia"/>
        </w:rPr>
        <w:t>需求分析</w:t>
      </w:r>
      <w:r>
        <w:t>方案</w:t>
      </w:r>
      <w:r>
        <w:rPr>
          <w:rFonts w:hint="eastAsia"/>
        </w:rPr>
        <w:t>需总体</w:t>
      </w:r>
      <w:r>
        <w:t>考虑全面、完整</w:t>
      </w:r>
      <w:r>
        <w:rPr>
          <w:rFonts w:ascii="宋体" w:eastAsia="宋体" w:hint="eastAsia"/>
        </w:rPr>
        <w:t>、</w:t>
      </w:r>
      <w:r>
        <w:t>针对性强。</w:t>
      </w:r>
    </w:p>
    <w:p>
      <w:pPr>
        <w:pStyle w:val="109"/>
        <w:rPr>
          <w:rFonts w:ascii="宋体" w:eastAsia="宋体" w:hint="eastAsia"/>
          <w:color w:val="000000"/>
        </w:rPr>
      </w:pPr>
      <w:r>
        <w:rPr>
          <w:rFonts w:ascii="宋体" w:eastAsia="宋体" w:hint="eastAsia"/>
          <w:color w:val="000000"/>
        </w:rPr>
        <w:t>(二)技术方案</w:t>
      </w:r>
    </w:p>
    <w:p>
      <w:pPr>
        <w:pStyle w:val="109"/>
        <w:rPr>
          <w:rFonts w:ascii="宋体" w:eastAsia="宋体" w:hint="eastAsia"/>
          <w:color w:val="000000"/>
        </w:rPr>
      </w:pPr>
      <w:r>
        <w:t>提</w:t>
      </w:r>
      <w:r>
        <w:rPr>
          <w:color w:val="000000"/>
        </w:rPr>
        <w:t>供技术方案</w:t>
      </w:r>
      <w:r>
        <w:rPr>
          <w:rFonts w:ascii="宋体" w:eastAsia="宋体" w:hint="eastAsia"/>
          <w:color w:val="000000"/>
        </w:rPr>
        <w:t>，结合需求分析进一步</w:t>
      </w:r>
      <w:r>
        <w:t>对各项功能进行详细</w:t>
      </w:r>
      <w:r>
        <w:rPr>
          <w:rFonts w:hint="eastAsia"/>
        </w:rPr>
        <w:t>设计</w:t>
      </w:r>
      <w:r>
        <w:t>，</w:t>
      </w:r>
      <w:r>
        <w:rPr>
          <w:rFonts w:hint="eastAsia"/>
        </w:rPr>
        <w:t>内容涵盖架构设计</w:t>
      </w:r>
      <w:r>
        <w:t>、</w:t>
      </w:r>
      <w:r>
        <w:rPr>
          <w:rFonts w:hint="eastAsia"/>
        </w:rPr>
        <w:t>功能设计</w:t>
      </w:r>
      <w:r>
        <w:t>、部署设计等内容。技术方案</w:t>
      </w:r>
      <w:r>
        <w:rPr>
          <w:rFonts w:hint="eastAsia"/>
        </w:rPr>
        <w:t>需总体</w:t>
      </w:r>
      <w:r>
        <w:t>考虑全面、完整，针对性、可行性强。</w:t>
      </w:r>
    </w:p>
    <w:p>
      <w:pPr>
        <w:pStyle w:val="109"/>
        <w:rPr>
          <w:rFonts w:ascii="宋体" w:eastAsia="宋体" w:hint="eastAsia"/>
          <w:color w:val="000000"/>
        </w:rPr>
      </w:pPr>
      <w:r>
        <w:rPr>
          <w:rFonts w:ascii="宋体" w:eastAsia="宋体" w:hint="eastAsia"/>
          <w:color w:val="000000"/>
        </w:rPr>
        <w:t>(三)实施管理方案</w:t>
      </w:r>
    </w:p>
    <w:p>
      <w:pPr>
        <w:pStyle w:val="109"/>
        <w:rPr>
          <w:rFonts w:ascii="宋体" w:eastAsia="宋体" w:hint="eastAsia"/>
          <w:color w:val="000000"/>
        </w:rPr>
      </w:pPr>
      <w:r>
        <w:rPr>
          <w:rFonts w:ascii="宋体" w:eastAsia="宋体" w:hint="eastAsia"/>
          <w:color w:val="000000"/>
        </w:rPr>
        <w:t>提供项目实施管理方案，对项目实施过程中项目实施过程控制、进度控制、风险及质量管理、人员配置、安装、文档管理等方面进行说明。方案措施完善合理、内容全面详细。</w:t>
      </w:r>
    </w:p>
    <w:p>
      <w:pPr>
        <w:pStyle w:val="109"/>
        <w:rPr>
          <w:rFonts w:ascii="宋体" w:eastAsia="宋体" w:hint="eastAsia"/>
          <w:color w:val="000000"/>
        </w:rPr>
      </w:pPr>
      <w:r>
        <w:rPr>
          <w:rFonts w:ascii="宋体" w:eastAsia="宋体" w:hint="eastAsia"/>
          <w:color w:val="000000"/>
        </w:rPr>
        <w:t>(四)运维服务方案</w:t>
      </w:r>
    </w:p>
    <w:p>
      <w:pPr>
        <w:pStyle w:val="109"/>
        <w:rPr>
          <w:rFonts w:ascii="宋体" w:eastAsia="宋体" w:hint="eastAsia"/>
          <w:color w:val="000000"/>
        </w:rPr>
      </w:pPr>
      <w:r>
        <w:rPr>
          <w:rFonts w:ascii="宋体" w:eastAsia="宋体" w:hint="eastAsia"/>
          <w:color w:val="000000"/>
        </w:rPr>
        <w:t>提供运维服务方案，包括运维服务团队配置、服务内容、服务响应时间、故障处理、应急措施等内容。方案内容全面、处理方式合理、可行性强。</w:t>
      </w:r>
    </w:p>
    <w:p>
      <w:pPr>
        <w:ind w:firstLine="420" w:firstLineChars="200"/>
        <w:rPr>
          <w:rFonts w:ascii="宋体" w:eastAsia="宋体" w:hint="eastAsia"/>
          <w:color w:val="000000"/>
        </w:rPr>
      </w:pPr>
      <w:r>
        <w:rPr>
          <w:rFonts w:ascii="宋体" w:eastAsia="宋体" w:hint="eastAsia"/>
          <w:color w:val="000000"/>
        </w:rPr>
        <w:t>3.其它认为有必要的内容,如未尽的技术指标要求、中标原则、是否专门针对中小企业等等（若有）。</w:t>
      </w:r>
    </w:p>
    <w:p>
      <w:pPr>
        <w:ind w:firstLine="420" w:firstLineChars="200"/>
        <w:rPr>
          <w:rFonts w:ascii="宋体" w:eastAsia="宋体" w:hint="eastAsia"/>
          <w:color w:val="000000"/>
        </w:rPr>
      </w:pPr>
      <w:r>
        <w:rPr>
          <w:rFonts w:ascii="宋体" w:eastAsia="宋体" w:hint="eastAsia"/>
          <w:color w:val="000000"/>
        </w:rPr>
        <w:t>故障级别判定标准：</w:t>
      </w:r>
    </w:p>
    <w:p>
      <w:pPr>
        <w:ind w:firstLine="420" w:firstLineChars="200"/>
        <w:rPr>
          <w:rFonts w:ascii="宋体" w:eastAsia="宋体" w:hint="eastAsia"/>
          <w:color w:val="000000"/>
        </w:rPr>
      </w:pPr>
      <w:r>
        <w:rPr>
          <w:rFonts w:ascii="宋体" w:eastAsia="宋体" w:hint="eastAsia"/>
          <w:color w:val="000000"/>
        </w:rPr>
        <w:t>一级故障：导致一级运维服务保障信息系统中断或运行效率明显下降超过2小时，且造成严重影响的情况。</w:t>
      </w:r>
    </w:p>
    <w:p>
      <w:pPr>
        <w:ind w:firstLine="420" w:firstLineChars="200"/>
        <w:rPr>
          <w:rFonts w:ascii="宋体" w:eastAsia="宋体" w:hint="eastAsia"/>
          <w:color w:val="000000"/>
        </w:rPr>
      </w:pPr>
      <w:r>
        <w:rPr>
          <w:rFonts w:ascii="宋体" w:eastAsia="宋体" w:hint="eastAsia"/>
          <w:color w:val="000000"/>
        </w:rPr>
        <w:t>二级故障：导致一级运维服务保障信息系统中断或运行效率明显下降超过1小时，且造成较严重影响的情况；导致二级运维服务保障信息系统中断或运行效率明显下降超过2小时，且造成较严重影响的情况。</w:t>
      </w:r>
    </w:p>
    <w:p>
      <w:pPr>
        <w:ind w:firstLine="420" w:firstLineChars="200"/>
        <w:rPr>
          <w:rFonts w:ascii="宋体" w:eastAsia="宋体" w:hint="eastAsia"/>
          <w:color w:val="000000"/>
        </w:rPr>
      </w:pPr>
      <w:r>
        <w:rPr>
          <w:rFonts w:ascii="宋体" w:eastAsia="宋体" w:hint="eastAsia"/>
          <w:color w:val="000000"/>
        </w:rPr>
        <w:t>三级故障：导致三级（含）以上运维服务保障信息系统中断或运行效率明显下降超过1小时，且造成一定影响的情况。</w:t>
      </w:r>
    </w:p>
    <w:p>
      <w:pPr>
        <w:ind w:firstLine="420" w:firstLineChars="200"/>
        <w:rPr>
          <w:rFonts w:ascii="宋体" w:eastAsia="宋体" w:hint="eastAsia"/>
          <w:color w:val="000000"/>
        </w:rPr>
      </w:pPr>
      <w:r>
        <w:rPr>
          <w:rFonts w:ascii="宋体" w:eastAsia="宋体" w:hint="eastAsia"/>
          <w:color w:val="000000"/>
        </w:rPr>
        <w:t>四级故障：导致信息系统中断或运行效率下降，且基本无影响的情况。</w:t>
      </w:r>
    </w:p>
    <w:p>
      <w:pPr>
        <w:ind w:firstLine="420" w:firstLineChars="200"/>
        <w:rPr>
          <w:rFonts w:ascii="宋体" w:eastAsia="宋体" w:hint="eastAsia"/>
          <w:color w:val="000000"/>
        </w:rPr>
      </w:pPr>
      <w:r>
        <w:rPr>
          <w:rFonts w:ascii="宋体" w:eastAsia="宋体" w:hint="eastAsia"/>
          <w:color w:val="000000"/>
        </w:rPr>
        <w:t>五级故障：对信息系统未造成影响，存在故障隐患的情况。</w:t>
      </w:r>
    </w:p>
    <w:p>
      <w:pPr>
        <w:rPr>
          <w:rFonts w:ascii="宋体" w:eastAsia="宋体" w:hint="eastAsia"/>
          <w:color w:val="000000"/>
        </w:rPr>
      </w:pPr>
      <w:r>
        <w:rPr>
          <w:rFonts w:ascii="宋体" w:eastAsia="宋体" w:hint="eastAsia"/>
          <w:color w:val="000000"/>
        </w:rPr>
        <w:t xml:space="preserve"> </w:t>
      </w:r>
    </w:p>
    <w:p>
      <w:pPr>
        <w:ind w:firstLine="420" w:firstLineChars="200"/>
        <w:rPr>
          <w:rFonts w:ascii="宋体" w:eastAsia="宋体" w:hint="eastAsia"/>
          <w:color w:val="000000"/>
        </w:rPr>
      </w:pPr>
      <w:r>
        <w:rPr>
          <w:rFonts w:ascii="宋体" w:eastAsia="宋体"/>
          <w:color w:val="000000"/>
        </w:rPr>
        <w:t>4</w:t>
      </w:r>
      <w:r>
        <w:rPr>
          <w:rFonts w:ascii="宋体" w:eastAsia="宋体" w:hint="eastAsia"/>
          <w:color w:val="000000"/>
        </w:rPr>
        <w:t>.技术服务需求响应程度表</w:t>
      </w:r>
    </w:p>
    <w:tbl>
      <w:tblPr>
        <w:tblW w:w="4998"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08"/>
        <w:gridCol w:w="1140"/>
        <w:gridCol w:w="1883"/>
        <w:gridCol w:w="4687"/>
      </w:tblGrid>
      <w:tr>
        <w:tblPrEx>
          <w:tblW w:w="4998"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494"/>
          <w:jc w:val="left"/>
        </w:trPr>
        <w:tc>
          <w:tcPr>
            <w:tcW w:w="808" w:type="dxa"/>
          </w:tcPr>
          <w:p>
            <w:pPr>
              <w:pStyle w:val="24"/>
              <w:ind w:firstLine="0"/>
              <w:jc w:val="center"/>
              <w:rPr>
                <w:rFonts w:ascii="宋体" w:eastAsia="宋体" w:hint="eastAsia"/>
                <w:color w:val="000000"/>
              </w:rPr>
            </w:pPr>
            <w:r>
              <w:rPr>
                <w:rFonts w:ascii="宋体" w:eastAsia="宋体" w:hint="eastAsia"/>
                <w:color w:val="000000"/>
              </w:rPr>
              <w:t>序号</w:t>
            </w:r>
          </w:p>
        </w:tc>
        <w:tc>
          <w:tcPr>
            <w:tcW w:w="1140" w:type="dxa"/>
          </w:tcPr>
          <w:p>
            <w:pPr>
              <w:pStyle w:val="25"/>
              <w:ind w:firstLine="0"/>
              <w:jc w:val="center"/>
              <w:rPr>
                <w:rFonts w:ascii="宋体" w:eastAsia="宋体" w:hint="eastAsia"/>
                <w:color w:val="000000"/>
              </w:rPr>
            </w:pPr>
            <w:r>
              <w:rPr>
                <w:rFonts w:ascii="宋体" w:eastAsia="宋体" w:hint="eastAsia"/>
                <w:color w:val="000000"/>
              </w:rPr>
              <w:t>内容</w:t>
            </w:r>
          </w:p>
        </w:tc>
        <w:tc>
          <w:tcPr>
            <w:tcW w:w="1883" w:type="dxa"/>
          </w:tcPr>
          <w:p>
            <w:pPr>
              <w:pStyle w:val="26"/>
              <w:ind w:firstLine="0"/>
              <w:jc w:val="center"/>
              <w:rPr>
                <w:rFonts w:ascii="宋体" w:eastAsia="宋体" w:hint="eastAsia"/>
                <w:color w:val="000000"/>
              </w:rPr>
            </w:pPr>
            <w:r>
              <w:rPr>
                <w:rFonts w:ascii="宋体" w:eastAsia="宋体" w:hint="eastAsia"/>
                <w:color w:val="000000"/>
              </w:rPr>
              <w:t>数量</w:t>
            </w:r>
          </w:p>
        </w:tc>
        <w:tc>
          <w:tcPr>
            <w:tcW w:w="4687" w:type="dxa"/>
          </w:tcPr>
          <w:p>
            <w:pPr>
              <w:pStyle w:val="27"/>
              <w:ind w:firstLine="0"/>
              <w:jc w:val="center"/>
              <w:rPr>
                <w:rFonts w:ascii="宋体" w:eastAsia="宋体" w:hint="eastAsia"/>
                <w:color w:val="000000"/>
              </w:rPr>
            </w:pPr>
            <w:r>
              <w:rPr>
                <w:rFonts w:ascii="宋体" w:eastAsia="宋体" w:hint="eastAsia"/>
                <w:color w:val="000000"/>
              </w:rPr>
              <w:t>所在位置</w:t>
            </w:r>
          </w:p>
        </w:tc>
      </w:tr>
      <w:tr>
        <w:tblPrEx>
          <w:tblW w:w="4998" w:type="pct"/>
          <w:jc w:val="left"/>
          <w:tblInd w:w="0" w:type="dxa"/>
          <w:tblCellMar>
            <w:top w:w="0" w:type="dxa"/>
            <w:left w:w="108" w:type="dxa"/>
            <w:bottom w:w="0" w:type="dxa"/>
            <w:right w:w="108" w:type="dxa"/>
          </w:tblCellMar>
        </w:tblPrEx>
        <w:trPr>
          <w:trHeight w:val="1133"/>
          <w:jc w:val="left"/>
        </w:trPr>
        <w:tc>
          <w:tcPr>
            <w:tcW w:w="808" w:type="dxa"/>
            <w:vAlign w:val="center"/>
          </w:tcPr>
          <w:p>
            <w:pPr>
              <w:pStyle w:val="9"/>
              <w:ind w:firstLine="0"/>
              <w:jc w:val="center"/>
              <w:rPr>
                <w:rFonts w:ascii="宋体" w:eastAsia="宋体" w:hint="eastAsia"/>
                <w:color w:val="000000"/>
              </w:rPr>
            </w:pPr>
            <w:r>
              <w:rPr>
                <w:rFonts w:ascii="宋体" w:eastAsia="宋体" w:hint="eastAsia"/>
                <w:color w:val="000000"/>
              </w:rPr>
              <w:t>1</w:t>
            </w:r>
          </w:p>
        </w:tc>
        <w:tc>
          <w:tcPr>
            <w:tcW w:w="1140" w:type="dxa"/>
            <w:vAlign w:val="center"/>
          </w:tcPr>
          <w:p>
            <w:pPr>
              <w:pStyle w:val="82"/>
              <w:ind w:firstLine="0"/>
              <w:jc w:val="center"/>
              <w:rPr>
                <w:rFonts w:ascii="宋体" w:eastAsia="宋体" w:hint="eastAsia"/>
                <w:color w:val="000000"/>
              </w:rPr>
            </w:pPr>
            <w:r>
              <w:rPr>
                <w:rFonts w:ascii="宋体" w:eastAsia="宋体" w:hint="eastAsia"/>
                <w:color w:val="000000"/>
              </w:rPr>
              <w:t>重要指标项</w:t>
            </w:r>
          </w:p>
        </w:tc>
        <w:tc>
          <w:tcPr>
            <w:tcW w:w="1883" w:type="dxa"/>
            <w:vAlign w:val="center"/>
          </w:tcPr>
          <w:p>
            <w:pPr>
              <w:pStyle w:val="72"/>
              <w:ind w:firstLine="0"/>
              <w:jc w:val="center"/>
              <w:rPr>
                <w:rFonts w:ascii="宋体" w:eastAsia="宋体" w:hint="eastAsia"/>
                <w:color w:val="000000"/>
              </w:rPr>
            </w:pPr>
            <w:r>
              <w:rPr>
                <w:rFonts w:ascii="宋体" w:eastAsia="宋体" w:hint="eastAsia"/>
                <w:color w:val="000000"/>
              </w:rPr>
              <w:t>18</w:t>
            </w:r>
          </w:p>
        </w:tc>
        <w:tc>
          <w:tcPr>
            <w:tcW w:w="4687" w:type="dxa"/>
          </w:tcPr>
          <w:p>
            <w:pPr>
              <w:pStyle w:val="49510"/>
              <w:ind w:firstLine="0"/>
              <w:rPr>
                <w:rFonts w:ascii="宋体" w:cs="宋体" w:hint="eastAsia"/>
                <w:iCs/>
                <w:sz w:val="24"/>
                <w:szCs w:val="24"/>
              </w:rPr>
            </w:pPr>
            <w:r>
              <w:rPr>
                <w:rFonts w:ascii="宋体" w:cs="宋体" w:hint="eastAsia"/>
                <w:iCs/>
                <w:sz w:val="24"/>
                <w:szCs w:val="24"/>
              </w:rPr>
              <w:t>分别为：</w:t>
            </w:r>
          </w:p>
          <w:p>
            <w:pPr>
              <w:pStyle w:val="49510"/>
              <w:ind w:firstLine="0"/>
              <w:rPr>
                <w:rFonts w:ascii="宋体" w:cs="宋体" w:hint="eastAsia"/>
                <w:iCs/>
                <w:sz w:val="24"/>
                <w:szCs w:val="24"/>
              </w:rPr>
            </w:pPr>
            <w:r>
              <w:rPr>
                <w:rFonts w:ascii="宋体" w:cs="宋体" w:hint="eastAsia"/>
                <w:iCs/>
                <w:sz w:val="24"/>
                <w:szCs w:val="24"/>
              </w:rPr>
              <w:t>第六部分货物或服务指标要求6个（第1、2、3、4、5、6项各1个）</w:t>
            </w:r>
          </w:p>
          <w:p>
            <w:pPr>
              <w:pStyle w:val="49510"/>
              <w:ind w:firstLine="0"/>
              <w:rPr>
                <w:rFonts w:ascii="宋体" w:cs="宋体" w:hint="eastAsia"/>
                <w:iCs/>
                <w:sz w:val="24"/>
                <w:szCs w:val="24"/>
              </w:rPr>
            </w:pPr>
            <w:r>
              <w:rPr>
                <w:rFonts w:ascii="宋体" w:cs="宋体" w:hint="eastAsia"/>
                <w:iCs/>
                <w:sz w:val="24"/>
                <w:szCs w:val="24"/>
              </w:rPr>
              <w:t xml:space="preserve">第七部分服务要求12个（第2项投标人服务标准1个，第3项驻场人员要求4个，第4项人员资格标准5个，第5项售后服务标准2个。） </w:t>
            </w:r>
          </w:p>
        </w:tc>
      </w:tr>
      <w:tr>
        <w:tblPrEx>
          <w:tblW w:w="4998" w:type="pct"/>
          <w:jc w:val="left"/>
          <w:tblInd w:w="0" w:type="dxa"/>
          <w:tblCellMar>
            <w:top w:w="0" w:type="dxa"/>
            <w:left w:w="108" w:type="dxa"/>
            <w:bottom w:w="0" w:type="dxa"/>
            <w:right w:w="108" w:type="dxa"/>
          </w:tblCellMar>
        </w:tblPrEx>
        <w:trPr>
          <w:trHeight w:val="1134"/>
          <w:jc w:val="left"/>
        </w:trPr>
        <w:tc>
          <w:tcPr>
            <w:tcW w:w="808" w:type="dxa"/>
            <w:vAlign w:val="center"/>
          </w:tcPr>
          <w:p>
            <w:pPr>
              <w:pStyle w:val="9"/>
              <w:ind w:firstLine="0"/>
              <w:jc w:val="center"/>
              <w:rPr>
                <w:rFonts w:ascii="宋体" w:eastAsia="宋体" w:hint="eastAsia"/>
                <w:color w:val="000000"/>
              </w:rPr>
            </w:pPr>
            <w:r>
              <w:rPr>
                <w:rFonts w:ascii="宋体" w:eastAsia="宋体" w:hint="eastAsia"/>
                <w:color w:val="000000"/>
              </w:rPr>
              <w:t>2</w:t>
            </w:r>
          </w:p>
        </w:tc>
        <w:tc>
          <w:tcPr>
            <w:tcW w:w="1140" w:type="dxa"/>
            <w:vAlign w:val="center"/>
          </w:tcPr>
          <w:p>
            <w:pPr>
              <w:pStyle w:val="82"/>
              <w:ind w:firstLine="0"/>
              <w:jc w:val="center"/>
              <w:rPr>
                <w:rFonts w:ascii="宋体" w:eastAsia="宋体" w:hint="eastAsia"/>
                <w:color w:val="000000"/>
              </w:rPr>
            </w:pPr>
            <w:r>
              <w:rPr>
                <w:rFonts w:ascii="宋体" w:eastAsia="宋体" w:hint="eastAsia"/>
                <w:color w:val="000000"/>
              </w:rPr>
              <w:t>一般指标项</w:t>
            </w:r>
          </w:p>
        </w:tc>
        <w:tc>
          <w:tcPr>
            <w:tcW w:w="1883" w:type="dxa"/>
            <w:vAlign w:val="center"/>
          </w:tcPr>
          <w:p>
            <w:pPr>
              <w:pStyle w:val="72"/>
              <w:ind w:firstLine="0"/>
              <w:jc w:val="center"/>
              <w:rPr>
                <w:rFonts w:ascii="宋体" w:eastAsia="宋体" w:hint="eastAsia"/>
                <w:color w:val="000000"/>
              </w:rPr>
            </w:pPr>
            <w:r>
              <w:rPr>
                <w:rFonts w:ascii="宋体" w:eastAsia="宋体" w:hint="eastAsia"/>
                <w:color w:val="000000"/>
              </w:rPr>
              <w:t>2</w:t>
            </w:r>
            <w:r>
              <w:rPr>
                <w:rFonts w:ascii="宋体" w:eastAsia="宋体"/>
                <w:color w:val="000000"/>
              </w:rPr>
              <w:t>4</w:t>
            </w:r>
          </w:p>
        </w:tc>
        <w:tc>
          <w:tcPr>
            <w:tcW w:w="4687" w:type="dxa"/>
          </w:tcPr>
          <w:p>
            <w:pPr>
              <w:widowControl/>
              <w:ind w:firstLine="0"/>
              <w:jc w:val="left"/>
              <w:rPr>
                <w:rFonts w:ascii="宋体" w:eastAsia="宋体" w:cs="宋体" w:hint="eastAsia"/>
                <w:kern w:val="2"/>
              </w:rPr>
            </w:pPr>
            <w:r>
              <w:rPr>
                <w:rFonts w:ascii="宋体" w:eastAsia="宋体" w:cs="宋体" w:hint="eastAsia"/>
                <w:kern w:val="2"/>
              </w:rPr>
              <w:t>分别为：</w:t>
            </w:r>
          </w:p>
          <w:p>
            <w:pPr>
              <w:widowControl/>
              <w:ind w:firstLine="0"/>
              <w:jc w:val="left"/>
              <w:rPr>
                <w:rFonts w:ascii="宋体" w:eastAsia="宋体" w:cs="宋体" w:hint="eastAsia"/>
                <w:kern w:val="2"/>
              </w:rPr>
            </w:pPr>
            <w:r>
              <w:rPr>
                <w:rFonts w:ascii="宋体" w:eastAsia="宋体" w:cs="宋体" w:hint="eastAsia"/>
                <w:kern w:val="2"/>
              </w:rPr>
              <w:t xml:space="preserve">第四部分项目概述2个（第3项项目内容1个，第4项项目范围1个） </w:t>
            </w:r>
          </w:p>
          <w:p>
            <w:pPr>
              <w:widowControl/>
              <w:ind w:firstLine="0"/>
              <w:jc w:val="left"/>
              <w:rPr>
                <w:rFonts w:ascii="宋体" w:eastAsia="宋体" w:cs="宋体" w:hint="eastAsia"/>
                <w:kern w:val="2"/>
              </w:rPr>
            </w:pPr>
            <w:r>
              <w:rPr>
                <w:rFonts w:ascii="宋体" w:eastAsia="宋体" w:cs="宋体" w:hint="eastAsia"/>
                <w:kern w:val="2"/>
              </w:rPr>
              <w:t xml:space="preserve">第五部分集成需求3个（第1项业务需求1个，第2项技术需求1，第3项系统需求1个）  </w:t>
            </w:r>
          </w:p>
          <w:p>
            <w:pPr>
              <w:widowControl/>
              <w:ind w:firstLine="0"/>
              <w:jc w:val="left"/>
              <w:rPr>
                <w:rFonts w:ascii="宋体" w:eastAsia="宋体" w:cs="宋体" w:hint="eastAsia"/>
                <w:kern w:val="2"/>
              </w:rPr>
            </w:pPr>
            <w:r>
              <w:rPr>
                <w:rFonts w:ascii="宋体" w:eastAsia="宋体" w:cs="宋体" w:hint="eastAsia"/>
                <w:kern w:val="2"/>
              </w:rPr>
              <w:t>第六部分货物或服务指标要求1个（第7项高扩展性要求1项）</w:t>
            </w:r>
          </w:p>
          <w:p>
            <w:pPr>
              <w:widowControl/>
              <w:ind w:firstLine="0"/>
              <w:jc w:val="left"/>
              <w:rPr>
                <w:rFonts w:ascii="宋体" w:eastAsia="宋体" w:cs="宋体" w:hint="eastAsia"/>
                <w:kern w:val="2"/>
              </w:rPr>
            </w:pPr>
            <w:r>
              <w:rPr>
                <w:rFonts w:ascii="宋体" w:eastAsia="宋体" w:cs="宋体" w:hint="eastAsia"/>
                <w:kern w:val="2"/>
              </w:rPr>
              <w:t>第七部分服务要求2个（第8项培训标准1个，第9项集成标准1个）</w:t>
            </w:r>
          </w:p>
          <w:p>
            <w:pPr>
              <w:widowControl/>
              <w:ind w:firstLine="0"/>
              <w:jc w:val="left"/>
              <w:rPr>
                <w:rFonts w:ascii="宋体" w:eastAsia="宋体" w:hint="eastAsia"/>
                <w:color w:val="000000"/>
                <w:sz w:val="44"/>
                <w:szCs w:val="44"/>
              </w:rPr>
            </w:pPr>
            <w:r>
              <w:rPr>
                <w:rFonts w:ascii="宋体" w:eastAsia="宋体" w:cs="宋体" w:hint="eastAsia"/>
                <w:kern w:val="2"/>
              </w:rPr>
              <w:t>第八部分实施要求1</w:t>
            </w:r>
            <w:r>
              <w:rPr>
                <w:rFonts w:ascii="宋体" w:eastAsia="宋体" w:cs="宋体"/>
                <w:kern w:val="2"/>
              </w:rPr>
              <w:t>6</w:t>
            </w:r>
            <w:r>
              <w:rPr>
                <w:rFonts w:ascii="宋体" w:eastAsia="宋体" w:cs="宋体" w:hint="eastAsia"/>
                <w:kern w:val="2"/>
              </w:rPr>
              <w:t>个（第1项项目实施过程控制1个，第2项项目实施过程文档管理1个，第3项项目实施组织架构1个，第6项风险及质量管理要求4个，第7项项目验收安排2个，第8项验收标准</w:t>
            </w:r>
            <w:r>
              <w:rPr>
                <w:rFonts w:ascii="宋体" w:eastAsia="宋体" w:cs="宋体"/>
                <w:kern w:val="2"/>
              </w:rPr>
              <w:t>6</w:t>
            </w:r>
            <w:r>
              <w:rPr>
                <w:rFonts w:ascii="宋体" w:eastAsia="宋体" w:cs="宋体" w:hint="eastAsia"/>
                <w:kern w:val="2"/>
              </w:rPr>
              <w:t xml:space="preserve">个，第9项项目培训安排1个）  </w:t>
            </w:r>
          </w:p>
        </w:tc>
      </w:tr>
    </w:tbl>
    <w:p>
      <w:pPr>
        <w:pStyle w:val="361"/>
        <w:rPr>
          <w:rFonts w:ascii="宋体" w:eastAsia="宋体" w:hint="eastAsia"/>
          <w:b/>
          <w:bCs/>
          <w:color w:val="000000"/>
        </w:rPr>
      </w:pPr>
      <w:r>
        <w:rPr>
          <w:rFonts w:ascii="宋体" w:eastAsia="宋体" w:hint="eastAsia"/>
          <w:b/>
          <w:bCs/>
          <w:color w:val="000000"/>
        </w:rPr>
        <w:t>备注：</w:t>
      </w:r>
    </w:p>
    <w:p>
      <w:pPr>
        <w:pStyle w:val="361"/>
        <w:rPr>
          <w:rFonts w:ascii="宋体" w:eastAsia="宋体" w:hint="eastAsia"/>
          <w:color w:val="000000"/>
        </w:rPr>
      </w:pPr>
      <w:r>
        <w:rPr>
          <w:rFonts w:ascii="宋体" w:eastAsia="宋体" w:hint="eastAsia"/>
          <w:color w:val="000000"/>
        </w:rPr>
        <w:t>①表格内容填写完整、规范，确保无缺漏项。</w:t>
      </w:r>
    </w:p>
    <w:p>
      <w:pPr>
        <w:pStyle w:val="37"/>
        <w:rPr>
          <w:rFonts w:ascii="宋体" w:eastAsia="宋体" w:hint="eastAsia"/>
          <w:color w:val="000000"/>
        </w:rPr>
      </w:pPr>
      <w:r>
        <w:rPr>
          <w:rFonts w:ascii="宋体" w:eastAsia="宋体" w:hint="eastAsia"/>
          <w:color w:val="000000"/>
        </w:rPr>
        <w:t>②第五部分至第九部分（集成需求、货物或服务指标要求、服务要求、实施要求、其它内容）内容需按照法律规定将评审因素细化、量化，制定科学合理评分标准，第四部分（项目概述）根据具体内容研判是否设置评分标准。</w:t>
      </w:r>
    </w:p>
    <w:p>
      <w:pPr>
        <w:pStyle w:val="37"/>
        <w:rPr>
          <w:rFonts w:ascii="宋体" w:eastAsia="宋体" w:hint="eastAsia"/>
          <w:color w:val="000000"/>
        </w:rPr>
      </w:pPr>
      <w:r>
        <w:rPr>
          <w:rFonts w:ascii="宋体" w:eastAsia="宋体" w:hint="eastAsia"/>
          <w:color w:val="000000"/>
        </w:rPr>
        <w:t>③需统计重要指标项和一般指标项数量，并分别填入《技术服务需求响应程度表》。</w:t>
      </w:r>
    </w:p>
    <w:p>
      <w:pPr>
        <w:jc w:val="center"/>
        <w:rPr>
          <w:color w:val="0000FF"/>
          <w:lang w:val="en-US" w:eastAsia="zh-CN"/>
        </w:rPr>
      </w:pPr>
      <w:bookmarkEnd w:id="38"/>
      <w:r>
        <w:rPr>
          <w:highlight w:val="white"/>
        </w:rPr>
        <w:br w:type="page"/>
      </w:r>
      <w:bookmarkStart w:id="56" w:name="_Toc65406666"/>
      <w:bookmarkStart w:id="57" w:name="_Toc3054"/>
      <w:r>
        <w:rPr>
          <w:rFonts w:hint="eastAsia"/>
          <w:b/>
          <w:bCs/>
          <w:sz w:val="32"/>
          <w:szCs w:val="32"/>
          <w:highlight w:val="white"/>
        </w:rPr>
        <w:t>第</w:t>
      </w:r>
      <w:r>
        <w:rPr>
          <w:b/>
          <w:bCs/>
          <w:sz w:val="32"/>
          <w:szCs w:val="32"/>
          <w:highlight w:val="white"/>
        </w:rPr>
        <w:t>四</w:t>
      </w:r>
      <w:r>
        <w:rPr>
          <w:rFonts w:hint="eastAsia"/>
          <w:b/>
          <w:bCs/>
          <w:sz w:val="32"/>
          <w:szCs w:val="32"/>
          <w:highlight w:val="white"/>
        </w:rPr>
        <w:t>部分  评</w:t>
      </w:r>
      <w:r>
        <w:rPr>
          <w:rFonts w:hint="eastAsia"/>
          <w:b/>
          <w:bCs/>
          <w:sz w:val="32"/>
          <w:szCs w:val="32"/>
          <w:highlight w:val="white"/>
          <w:lang w:eastAsia="zh-CN"/>
        </w:rPr>
        <w:t>审</w:t>
      </w:r>
      <w:r>
        <w:rPr>
          <w:rFonts w:hint="eastAsia"/>
          <w:b/>
          <w:bCs/>
          <w:sz w:val="32"/>
          <w:szCs w:val="32"/>
          <w:highlight w:val="white"/>
        </w:rPr>
        <w:t>标准</w:t>
      </w:r>
      <w:bookmarkEnd w:id="56"/>
      <w:bookmarkEnd w:id="57"/>
    </w:p>
    <w:p>
      <w:bookmarkStart w:id="58" w:name="插入_评审标准"/>
      <w:bookmarkStart w:id="59" w:name="_Toc8124"/>
      <w:r>
        <w:t>包1</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6"/>
        <w:gridCol w:w="7093"/>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436" w:type="dxa"/>
          </w:tcPr>
          <w:p>
            <w:r>
              <w:t>评审分类</w:t>
            </w:r>
          </w:p>
        </w:tc>
        <w:tc>
          <w:tcPr>
            <w:tcW w:w="7093"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436" w:type="dxa"/>
            <w:vMerge w:val="restart"/>
          </w:tcPr>
          <w:p>
            <w:r>
              <w:t>符合性审查指标</w:t>
            </w:r>
          </w:p>
        </w:tc>
        <w:tc>
          <w:tcPr>
            <w:tcW w:w="7093" w:type="dxa"/>
          </w:tcPr>
          <w:p>
            <w:r>
              <w:t>投标函</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开标一览表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投标分项报价表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法定代表人授权书（法定代表人作为投标人代表直接投标的，只提供相关身份证明即可）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法定代表人及投标人代表有效期内相关身份证明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投标文件按照招标文件规定进行签署、盖章</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招标文件中标注的其他“★”号条款”或无效投标情形</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法律、法规、招标文件规定的其他无效投标情形</w:t>
            </w:r>
          </w:p>
        </w:tc>
      </w:tr>
    </w:tbl>
    <w:p>
      <w:r>
        <w:t>详细评审标准</w:t>
      </w:r>
    </w:p>
    <w:p>
      <w:r>
        <w:t>评审办法:综合评分法</w:t>
      </w:r>
    </w:p>
    <w:tbl>
      <w:tblPr>
        <w:tblW w:w="5970" w:type="pct"/>
        <w:jc w:val="left"/>
        <w:tblInd w:w="-6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72"/>
        <w:gridCol w:w="660"/>
        <w:gridCol w:w="7171"/>
        <w:gridCol w:w="1481"/>
      </w:tblGrid>
      <w:tr>
        <w:tblPrEx>
          <w:tblW w:w="5970" w:type="pct"/>
          <w:jc w:val="left"/>
          <w:tblInd w:w="-6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872" w:type="dxa"/>
          </w:tcPr>
          <w:p>
            <w:r>
              <w:t>主客观项</w:t>
            </w:r>
          </w:p>
        </w:tc>
        <w:tc>
          <w:tcPr>
            <w:tcW w:w="660" w:type="dxa"/>
          </w:tcPr>
          <w:p>
            <w:r>
              <w:t>评审因素</w:t>
            </w:r>
          </w:p>
        </w:tc>
        <w:tc>
          <w:tcPr>
            <w:tcW w:w="7171" w:type="dxa"/>
          </w:tcPr>
          <w:p>
            <w:r>
              <w:t>评分标准说明</w:t>
            </w:r>
          </w:p>
        </w:tc>
        <w:tc>
          <w:tcPr>
            <w:tcW w:w="1481" w:type="dxa"/>
          </w:tcPr>
          <w:p>
            <w:r>
              <w:t>分值范围</w:t>
            </w:r>
          </w:p>
        </w:tc>
      </w:tr>
      <w:tr>
        <w:tblPrEx>
          <w:tblW w:w="5970" w:type="pct"/>
          <w:jc w:val="left"/>
          <w:tblInd w:w="-623" w:type="dxa"/>
          <w:tblCellMar>
            <w:top w:w="0" w:type="dxa"/>
            <w:left w:w="108" w:type="dxa"/>
            <w:bottom w:w="0" w:type="dxa"/>
            <w:right w:w="108" w:type="dxa"/>
          </w:tblCellMar>
        </w:tblPrEx>
        <w:trPr>
          <w:jc w:val="left"/>
        </w:trPr>
        <w:tc>
          <w:tcPr>
            <w:tcW w:w="872" w:type="dxa"/>
          </w:tcPr>
          <w:p>
            <w:r>
              <w:t>价格分</w:t>
            </w:r>
          </w:p>
        </w:tc>
        <w:tc>
          <w:tcPr>
            <w:tcW w:w="660" w:type="dxa"/>
          </w:tcPr>
          <w:p>
            <w:r>
              <w:t>价格评审</w:t>
            </w:r>
          </w:p>
        </w:tc>
        <w:tc>
          <w:tcPr>
            <w:tcW w:w="7171" w:type="dxa"/>
          </w:tcPr>
          <w:p>
            <w:r>
              <w:t>采用低价优先法计算，即满足招标文件要求且投标价格最低的投标报价为评标基准价，其价格分为满分。其他投标人的价格分按照下列公式计算：价格得分=(评标基准价／投标报价)×10%×100。</w:t>
            </w:r>
          </w:p>
        </w:tc>
        <w:tc>
          <w:tcPr>
            <w:tcW w:w="1481" w:type="dxa"/>
          </w:tcPr>
          <w:p>
            <w:r>
              <w:t>区间打分(0-10)</w:t>
            </w:r>
          </w:p>
        </w:tc>
      </w:tr>
      <w:tr>
        <w:tblPrEx>
          <w:tblW w:w="5970" w:type="pct"/>
          <w:jc w:val="left"/>
          <w:tblInd w:w="-623" w:type="dxa"/>
          <w:tblCellMar>
            <w:top w:w="0" w:type="dxa"/>
            <w:left w:w="108" w:type="dxa"/>
            <w:bottom w:w="0" w:type="dxa"/>
            <w:right w:w="108" w:type="dxa"/>
          </w:tblCellMar>
        </w:tblPrEx>
        <w:trPr>
          <w:jc w:val="left"/>
        </w:trPr>
        <w:tc>
          <w:tcPr>
            <w:tcW w:w="872" w:type="dxa"/>
            <w:vMerge w:val="restart"/>
          </w:tcPr>
          <w:p>
            <w:r>
              <w:t>商务部分</w:t>
            </w:r>
          </w:p>
        </w:tc>
        <w:tc>
          <w:tcPr>
            <w:tcW w:w="660" w:type="dxa"/>
          </w:tcPr>
          <w:p>
            <w:r>
              <w:t>投标人业绩</w:t>
            </w:r>
          </w:p>
        </w:tc>
        <w:tc>
          <w:tcPr>
            <w:tcW w:w="7171" w:type="dxa"/>
          </w:tcPr>
          <w:p>
            <w:r>
              <w:t xml:space="preserve">投标人须提供与本项目同类服务项目业绩材料 ，提供一份有效合同得1分，最多得5分。        </w:t>
            </w:r>
          </w:p>
          <w:p>
            <w:r>
              <w:t xml:space="preserve">注：1.上述销售业绩指与本项目同类开发服务项目的相关销售业绩。     </w:t>
            </w:r>
          </w:p>
          <w:p>
            <w:r>
              <w:t xml:space="preserve">2.合同签订时间须为2022年7月1日起至本项目招标公告发布之日止。      3.合同销售方（乙方）必须为投标人自身且销售业绩合同中必须至少包含合同双方印章、服务内容、签订时间、合同履行第一笔付款乙方开具的发票复印件等信息内容（以上内容缺少一项，案例不予承认）。      </w:t>
            </w:r>
          </w:p>
          <w:p>
            <w:r>
              <w:t xml:space="preserve">4.提供销售业绩合同复印件须字迹清晰，辨识无误。  </w:t>
            </w:r>
          </w:p>
          <w:p>
            <w:r>
              <w:t>不符合上述要求或未按要求提供有效证明文件的业绩在评审时将不予以承认。</w:t>
            </w:r>
          </w:p>
        </w:tc>
        <w:tc>
          <w:tcPr>
            <w:tcW w:w="1481" w:type="dxa"/>
          </w:tcPr>
          <w:p>
            <w:r>
              <w:t>勾选打分(0;1;2;3;4;5)</w:t>
            </w:r>
          </w:p>
        </w:tc>
      </w:tr>
      <w:tr>
        <w:tblPrEx>
          <w:tblW w:w="5970" w:type="pct"/>
          <w:jc w:val="left"/>
          <w:tblInd w:w="-623" w:type="dxa"/>
          <w:tblCellMar>
            <w:top w:w="0" w:type="dxa"/>
            <w:left w:w="108" w:type="dxa"/>
            <w:bottom w:w="0" w:type="dxa"/>
            <w:right w:w="108" w:type="dxa"/>
          </w:tblCellMar>
        </w:tblPrEx>
        <w:trPr>
          <w:jc w:val="left"/>
        </w:trPr>
        <w:tc>
          <w:tcPr>
            <w:tcW w:w="262" w:type="dxa"/>
            <w:vMerge/>
          </w:tcPr>
          <w:p/>
        </w:tc>
        <w:tc>
          <w:tcPr>
            <w:tcW w:w="660" w:type="dxa"/>
          </w:tcPr>
          <w:p>
            <w:r>
              <w:t>综合实力</w:t>
            </w:r>
          </w:p>
        </w:tc>
        <w:tc>
          <w:tcPr>
            <w:tcW w:w="7171" w:type="dxa"/>
          </w:tcPr>
          <w:p>
            <w:r>
              <w:t xml:space="preserve">1.投标人具有ISO20000信息技术服务管理体系认证证书得0.5分，否则不得分。              </w:t>
            </w:r>
          </w:p>
          <w:p>
            <w:r>
              <w:t xml:space="preserve">2.投标人具有ISO27001信息安全管理体系认证证书得0.5分，否则不得分。    </w:t>
            </w:r>
          </w:p>
          <w:p/>
          <w:p>
            <w:r>
              <w:t>注：上述证书均需处于有效期内，否则不得分。需提供证书复印件并加盖投标人公章。</w:t>
            </w:r>
          </w:p>
        </w:tc>
        <w:tc>
          <w:tcPr>
            <w:tcW w:w="1481" w:type="dxa"/>
          </w:tcPr>
          <w:p>
            <w:r>
              <w:t>勾选打分(0;0.5;1)</w:t>
            </w:r>
          </w:p>
        </w:tc>
      </w:tr>
      <w:tr>
        <w:tblPrEx>
          <w:tblW w:w="5970" w:type="pct"/>
          <w:jc w:val="left"/>
          <w:tblInd w:w="-623" w:type="dxa"/>
          <w:tblCellMar>
            <w:top w:w="0" w:type="dxa"/>
            <w:left w:w="108" w:type="dxa"/>
            <w:bottom w:w="0" w:type="dxa"/>
            <w:right w:w="108" w:type="dxa"/>
          </w:tblCellMar>
        </w:tblPrEx>
        <w:trPr>
          <w:jc w:val="left"/>
        </w:trPr>
        <w:tc>
          <w:tcPr>
            <w:tcW w:w="872" w:type="dxa"/>
            <w:vMerge w:val="restart"/>
          </w:tcPr>
          <w:p>
            <w:r>
              <w:t>技术部分</w:t>
            </w:r>
          </w:p>
        </w:tc>
        <w:tc>
          <w:tcPr>
            <w:tcW w:w="660" w:type="dxa"/>
          </w:tcPr>
          <w:p>
            <w:r>
              <w:t>重要技术服务指标响应程度</w:t>
            </w:r>
          </w:p>
        </w:tc>
        <w:tc>
          <w:tcPr>
            <w:tcW w:w="7171" w:type="dxa"/>
          </w:tcPr>
          <w:p>
            <w:r>
              <w:t xml:space="preserve">完全满足文件指标要求得36分，▲标记重要指标项每有一项不满足扣2分。              注：一共有18个重要指标，分别在：  </w:t>
            </w:r>
          </w:p>
          <w:p/>
          <w:p>
            <w:r>
              <w:t xml:space="preserve">第六部分货物或服务指标要求6个（第1、2、3、4、5、6项各1个） </w:t>
            </w:r>
          </w:p>
          <w:p>
            <w:r>
              <w:t xml:space="preserve">第七部分服务要求12个（第2项投标人服务标准1个，第3项驻场人员要求4个，第4项人员资格标准5个，第5项售后服务标准2个。） </w:t>
            </w:r>
          </w:p>
        </w:tc>
        <w:tc>
          <w:tcPr>
            <w:tcW w:w="1481" w:type="dxa"/>
          </w:tcPr>
          <w:p>
            <w:r>
              <w:t>区间打分(0-36)</w:t>
            </w:r>
          </w:p>
        </w:tc>
      </w:tr>
      <w:tr>
        <w:tblPrEx>
          <w:tblW w:w="5970" w:type="pct"/>
          <w:jc w:val="left"/>
          <w:tblInd w:w="-623" w:type="dxa"/>
          <w:tblCellMar>
            <w:top w:w="0" w:type="dxa"/>
            <w:left w:w="108" w:type="dxa"/>
            <w:bottom w:w="0" w:type="dxa"/>
            <w:right w:w="108" w:type="dxa"/>
          </w:tblCellMar>
        </w:tblPrEx>
        <w:trPr>
          <w:jc w:val="left"/>
        </w:trPr>
        <w:tc>
          <w:tcPr>
            <w:tcW w:w="262" w:type="dxa"/>
            <w:vMerge/>
          </w:tcPr>
          <w:p/>
        </w:tc>
        <w:tc>
          <w:tcPr>
            <w:tcW w:w="660" w:type="dxa"/>
          </w:tcPr>
          <w:p>
            <w:r>
              <w:t>一般技术服务指标响应程度</w:t>
            </w:r>
          </w:p>
        </w:tc>
        <w:tc>
          <w:tcPr>
            <w:tcW w:w="7171" w:type="dxa"/>
          </w:tcPr>
          <w:p>
            <w:r>
              <w:t xml:space="preserve">完全满足文件指标要求得28.08分，普通指标项每有一项不满足扣1.17分。              注：一共有24个重要指标，分别在：   </w:t>
            </w:r>
          </w:p>
          <w:p/>
          <w:p>
            <w:r>
              <w:t xml:space="preserve">第四部分项目概述2个（第3项项目内容1个，第4项项目范围1个）  </w:t>
            </w:r>
          </w:p>
          <w:p>
            <w:r>
              <w:t xml:space="preserve">第五部分集成需求3个（第1项业务需求1个，第2项技术需求1，第3项系统需求1个）  </w:t>
            </w:r>
          </w:p>
          <w:p>
            <w:r>
              <w:t xml:space="preserve">第六部分货物或服务指标要求1个（第7项高扩展性要求1项） </w:t>
            </w:r>
          </w:p>
          <w:p>
            <w:r>
              <w:t xml:space="preserve">第七部分服务要求2个（第8项培训标准1个，第9项集成标准1个） </w:t>
            </w:r>
          </w:p>
          <w:p>
            <w:r>
              <w:t>第八部分实施要求16个（第1项项目实施过程控制1个，第2项项目实施过程文档管理1个，第3项项目实施组织架构1个，第6项风险及质量管理要求4个，第7项项目验收安排2个，第8项验收标准6个，第9项项目培训安排1个）</w:t>
            </w:r>
          </w:p>
        </w:tc>
        <w:tc>
          <w:tcPr>
            <w:tcW w:w="1481" w:type="dxa"/>
          </w:tcPr>
          <w:p>
            <w:r>
              <w:t>区间打分(0-28.08)</w:t>
            </w:r>
          </w:p>
        </w:tc>
      </w:tr>
      <w:tr>
        <w:tblPrEx>
          <w:tblW w:w="5970" w:type="pct"/>
          <w:jc w:val="left"/>
          <w:tblInd w:w="-623" w:type="dxa"/>
          <w:tblCellMar>
            <w:top w:w="0" w:type="dxa"/>
            <w:left w:w="108" w:type="dxa"/>
            <w:bottom w:w="0" w:type="dxa"/>
            <w:right w:w="108" w:type="dxa"/>
          </w:tblCellMar>
        </w:tblPrEx>
        <w:trPr>
          <w:jc w:val="left"/>
        </w:trPr>
        <w:tc>
          <w:tcPr>
            <w:tcW w:w="262" w:type="dxa"/>
            <w:vMerge/>
          </w:tcPr>
          <w:p/>
        </w:tc>
        <w:tc>
          <w:tcPr>
            <w:tcW w:w="660" w:type="dxa"/>
          </w:tcPr>
          <w:p>
            <w:r>
              <w:t>需求分析方案</w:t>
            </w:r>
          </w:p>
        </w:tc>
        <w:tc>
          <w:tcPr>
            <w:tcW w:w="7171" w:type="dxa"/>
          </w:tcPr>
          <w:p>
            <w:r>
              <w:t xml:space="preserve">提供需求分析方案，阐述对项目需求以及业务系统建设现状和移动端适配的理解,对本项目的功能性需求与非功能性需求进行分析，需求分析需清晰准确识别出项目所需实现的应用功能及内容，能够从多维度对需求进行梳理，与项目目标结合紧密，充分体现采购人的要求。需求分析方案需总体考虑全面、完整、针对性强。  </w:t>
            </w:r>
          </w:p>
          <w:p/>
          <w:p>
            <w:r>
              <w:t xml:space="preserve">需求分析方案内容科学周密，完全契合项目需求实际，计划措施针对性可行性强，工作进度安排科学合理，完全契合项目实施要求、实施进度要求及交付要求等，得5分；            </w:t>
            </w:r>
          </w:p>
          <w:p>
            <w:r>
              <w:t xml:space="preserve">需求分析方案内容完整，可以满足项目需求，针对性可行性较强，但其中一项方案小项有缺陷（缺陷包括：与事实不符、前后内容不一致、逻辑错误、不符合采购需求、内容有缺失等），得3分；     </w:t>
            </w:r>
          </w:p>
          <w:p>
            <w:r>
              <w:t xml:space="preserve">需求分析方案内容有漏项，未完全包括上述几小项内容，或两个及以上方案小项中存在缺陷，得1分； </w:t>
            </w:r>
          </w:p>
          <w:p>
            <w:r>
              <w:t>未提供需求分析方案内容或方案严重脱离项目实际，得0分。</w:t>
            </w:r>
          </w:p>
        </w:tc>
        <w:tc>
          <w:tcPr>
            <w:tcW w:w="1481" w:type="dxa"/>
          </w:tcPr>
          <w:p>
            <w:r>
              <w:t>勾选打分(0;1;3;5)</w:t>
            </w:r>
          </w:p>
        </w:tc>
      </w:tr>
      <w:tr>
        <w:tblPrEx>
          <w:tblW w:w="5970" w:type="pct"/>
          <w:jc w:val="left"/>
          <w:tblInd w:w="-623" w:type="dxa"/>
          <w:tblCellMar>
            <w:top w:w="0" w:type="dxa"/>
            <w:left w:w="108" w:type="dxa"/>
            <w:bottom w:w="0" w:type="dxa"/>
            <w:right w:w="108" w:type="dxa"/>
          </w:tblCellMar>
        </w:tblPrEx>
        <w:trPr>
          <w:jc w:val="left"/>
        </w:trPr>
        <w:tc>
          <w:tcPr>
            <w:tcW w:w="262" w:type="dxa"/>
            <w:vMerge/>
          </w:tcPr>
          <w:p/>
        </w:tc>
        <w:tc>
          <w:tcPr>
            <w:tcW w:w="660" w:type="dxa"/>
          </w:tcPr>
          <w:p>
            <w:r>
              <w:t>技术方案</w:t>
            </w:r>
          </w:p>
        </w:tc>
        <w:tc>
          <w:tcPr>
            <w:tcW w:w="7171" w:type="dxa"/>
          </w:tcPr>
          <w:p>
            <w:r>
              <w:t xml:space="preserve">提供技术方案，结合需求分析进一步对各项功能进行详细设计，内容涵盖架构设计、功能设计、部署设计等内容。技术方案需总体考虑全面、完整，针对性、可行性强。  </w:t>
            </w:r>
          </w:p>
          <w:p/>
          <w:p>
            <w:r>
              <w:t xml:space="preserve">技术方案内容科学周密，完全契合项目需求实际，计划措施针对性可行性强，工作进度安排科学合理，完全契合项目实施要求、实施进度要求及交付要求等，得5分；            </w:t>
            </w:r>
          </w:p>
          <w:p>
            <w:r>
              <w:t xml:space="preserve">技术方案内容完整，可以满足项目需求，针对性可行性较强，但其中一项方案小项有缺陷（缺陷包括：与事实不符、前后内容不一致、逻辑错误、不符合采购需求、内容有缺失等），得3分；     </w:t>
            </w:r>
          </w:p>
          <w:p>
            <w:r>
              <w:t xml:space="preserve">技术方案内容有漏项，未完全包括上述几小项内容，或两个及以上方案小项中存在缺陷，得1分； </w:t>
            </w:r>
          </w:p>
          <w:p>
            <w:r>
              <w:t>未提供技术方案内容或方案严重脱离项目实际，得0分。</w:t>
            </w:r>
          </w:p>
        </w:tc>
        <w:tc>
          <w:tcPr>
            <w:tcW w:w="1481" w:type="dxa"/>
          </w:tcPr>
          <w:p>
            <w:r>
              <w:t>勾选打分(0;1;3;5)</w:t>
            </w:r>
          </w:p>
        </w:tc>
      </w:tr>
      <w:tr>
        <w:tblPrEx>
          <w:tblW w:w="5970" w:type="pct"/>
          <w:jc w:val="left"/>
          <w:tblInd w:w="-623" w:type="dxa"/>
          <w:tblCellMar>
            <w:top w:w="0" w:type="dxa"/>
            <w:left w:w="108" w:type="dxa"/>
            <w:bottom w:w="0" w:type="dxa"/>
            <w:right w:w="108" w:type="dxa"/>
          </w:tblCellMar>
        </w:tblPrEx>
        <w:trPr>
          <w:jc w:val="left"/>
        </w:trPr>
        <w:tc>
          <w:tcPr>
            <w:tcW w:w="262" w:type="dxa"/>
            <w:vMerge/>
          </w:tcPr>
          <w:p/>
        </w:tc>
        <w:tc>
          <w:tcPr>
            <w:tcW w:w="660" w:type="dxa"/>
          </w:tcPr>
          <w:p>
            <w:r>
              <w:t>实施管理方案</w:t>
            </w:r>
          </w:p>
        </w:tc>
        <w:tc>
          <w:tcPr>
            <w:tcW w:w="7171" w:type="dxa"/>
          </w:tcPr>
          <w:p>
            <w:r>
              <w:t xml:space="preserve">提供项目实施管理方案，对项目实施过程中项目实施过程控制、进度控制、风险及质量管理、人员配置、安装、文档管理等方面进行说明。方案措施完善合理、内容全面详细。  </w:t>
            </w:r>
          </w:p>
          <w:p/>
          <w:p>
            <w:r>
              <w:t xml:space="preserve">实施管理方案内容科学周密，完全契合项目需求实际，计划措施针对性可行性强，工作进度安排科学合理，完全契合项目实施要求、实施进度要求及交付要求等，得5分；            </w:t>
            </w:r>
          </w:p>
          <w:p>
            <w:r>
              <w:t xml:space="preserve">实施管理方案内容完整，可以满足项目需求，针对性可行性较强，但其中一项方案小项有缺陷（缺陷包括：与事实不符、前后内容不一致、逻辑错误、不符合采购需求、内容有缺失等），得3分；     </w:t>
            </w:r>
          </w:p>
          <w:p>
            <w:r>
              <w:t xml:space="preserve">实施管理方案内容有漏项，未完全包括上述几小项内容，或两个及以上方案小项中存在缺陷，得1分； </w:t>
            </w:r>
          </w:p>
          <w:p>
            <w:r>
              <w:t>未提供实施管理方案内容或方案严重脱离项目实际，得0分。</w:t>
            </w:r>
          </w:p>
        </w:tc>
        <w:tc>
          <w:tcPr>
            <w:tcW w:w="1481" w:type="dxa"/>
          </w:tcPr>
          <w:p>
            <w:r>
              <w:t>勾选打分(0;1;3;5)</w:t>
            </w:r>
          </w:p>
        </w:tc>
      </w:tr>
      <w:tr>
        <w:tblPrEx>
          <w:tblW w:w="5970" w:type="pct"/>
          <w:jc w:val="left"/>
          <w:tblInd w:w="-623" w:type="dxa"/>
          <w:tblCellMar>
            <w:top w:w="0" w:type="dxa"/>
            <w:left w:w="108" w:type="dxa"/>
            <w:bottom w:w="0" w:type="dxa"/>
            <w:right w:w="108" w:type="dxa"/>
          </w:tblCellMar>
        </w:tblPrEx>
        <w:trPr>
          <w:jc w:val="left"/>
        </w:trPr>
        <w:tc>
          <w:tcPr>
            <w:tcW w:w="872" w:type="dxa"/>
          </w:tcPr>
          <w:p>
            <w:r>
              <w:t>服务部分</w:t>
            </w:r>
          </w:p>
        </w:tc>
        <w:tc>
          <w:tcPr>
            <w:tcW w:w="660" w:type="dxa"/>
          </w:tcPr>
          <w:p>
            <w:r>
              <w:t>运维服务方案</w:t>
            </w:r>
          </w:p>
        </w:tc>
        <w:tc>
          <w:tcPr>
            <w:tcW w:w="7171" w:type="dxa"/>
          </w:tcPr>
          <w:p>
            <w:r>
              <w:t xml:space="preserve">提供运维服务方案，包括运维服务团队配置、服务内容、服务响应时间、故障处理、应急措施等内容。方案内容全面、处理方式合理、可行性强。  </w:t>
            </w:r>
          </w:p>
          <w:p/>
          <w:p>
            <w:r>
              <w:t xml:space="preserve">运维服务方案内容科学周密，完全契合项目需求实际，计划措施针对性可行性强，工作进度安排科学合理，完全契合项目实施要求、实施进度要求及交付要求等，得4.92分；            </w:t>
            </w:r>
          </w:p>
          <w:p>
            <w:r>
              <w:t xml:space="preserve">运维服务方案内容完整，可以满足项目需求，针对性可行性较强，但其中一项方案小项有缺陷（缺陷包括：与事实不符、前后内容不一致、逻辑错误、不符合采购需求、内容有缺失等），得3分；     </w:t>
            </w:r>
          </w:p>
          <w:p>
            <w:r>
              <w:t xml:space="preserve">运维服务方案内容有漏项，未完全包括上述几小项内容，或两个及以上方案小项中存在缺陷，得1分； </w:t>
            </w:r>
          </w:p>
          <w:p>
            <w:r>
              <w:t>未提供运维服务方案内容或方案严重脱离项目实际，得0分。</w:t>
            </w:r>
          </w:p>
        </w:tc>
        <w:tc>
          <w:tcPr>
            <w:tcW w:w="1481" w:type="dxa"/>
          </w:tcPr>
          <w:p>
            <w:r>
              <w:t>勾选打分(0;1;3;4.92)</w:t>
            </w:r>
          </w:p>
        </w:tc>
      </w:tr>
    </w:tbl>
    <w:p>
      <w:pPr>
        <w:pStyle w:val="14"/>
        <w:spacing w:line="360" w:lineRule="auto"/>
        <w:ind w:firstLine="480" w:firstLineChars="200"/>
        <w:rPr>
          <w:highlight w:val="white"/>
        </w:rPr>
      </w:pPr>
      <w:bookmarkEnd w:id="58"/>
    </w:p>
    <w:p>
      <w:pPr>
        <w:pStyle w:val="14"/>
        <w:spacing w:line="360" w:lineRule="auto"/>
        <w:ind w:firstLine="480" w:firstLineChars="200"/>
        <w:rPr>
          <w:highlight w:val="white"/>
        </w:rPr>
      </w:pPr>
    </w:p>
    <w:p>
      <w:pPr>
        <w:pStyle w:val="14"/>
        <w:spacing w:line="360" w:lineRule="auto"/>
        <w:ind w:firstLine="480" w:firstLineChars="200"/>
        <w:rPr>
          <w:highlight w:val="white"/>
        </w:rPr>
      </w:pPr>
    </w:p>
    <w:p>
      <w:pPr>
        <w:pStyle w:val="14"/>
        <w:spacing w:line="360" w:lineRule="auto"/>
        <w:ind w:firstLine="480" w:firstLineChars="200"/>
        <w:rPr>
          <w:highlight w:val="white"/>
        </w:rPr>
      </w:pPr>
    </w:p>
    <w:p>
      <w:pPr>
        <w:pStyle w:val="14"/>
        <w:spacing w:line="360" w:lineRule="auto"/>
        <w:ind w:firstLine="480" w:firstLineChars="200"/>
        <w:rPr>
          <w:highlight w:val="white"/>
        </w:rPr>
      </w:pPr>
    </w:p>
    <w:p>
      <w:pPr>
        <w:pStyle w:val="14"/>
        <w:spacing w:line="360" w:lineRule="auto"/>
        <w:ind w:firstLine="480" w:firstLineChars="200"/>
        <w:rPr>
          <w:highlight w:val="white"/>
        </w:rPr>
      </w:pPr>
    </w:p>
    <w:p>
      <w:pPr>
        <w:pStyle w:val="14"/>
        <w:spacing w:line="360" w:lineRule="auto"/>
        <w:ind w:firstLine="480" w:firstLineChars="200"/>
        <w:rPr>
          <w:highlight w:val="white"/>
        </w:rPr>
      </w:pPr>
    </w:p>
    <w:p>
      <w:pPr>
        <w:pStyle w:val="14"/>
        <w:spacing w:line="360" w:lineRule="auto"/>
        <w:ind w:firstLine="480" w:firstLineChars="200"/>
        <w:rPr>
          <w:highlight w:val="white"/>
        </w:rPr>
      </w:pPr>
    </w:p>
    <w:p>
      <w:pPr>
        <w:pStyle w:val="14"/>
        <w:spacing w:line="360" w:lineRule="auto"/>
        <w:ind w:firstLine="480" w:firstLineChars="200"/>
        <w:rPr>
          <w:highlight w:val="white"/>
        </w:rPr>
      </w:pPr>
    </w:p>
    <w:p>
      <w:pPr>
        <w:pStyle w:val="14"/>
        <w:spacing w:line="360" w:lineRule="auto"/>
        <w:ind w:firstLine="480" w:firstLineChars="200"/>
        <w:rPr>
          <w:highlight w:val="white"/>
        </w:rPr>
      </w:pPr>
    </w:p>
    <w:p>
      <w:pPr>
        <w:pStyle w:val="14"/>
        <w:spacing w:line="360" w:lineRule="auto"/>
        <w:ind w:firstLine="480" w:firstLineChars="200"/>
        <w:rPr>
          <w:highlight w:val="white"/>
        </w:rPr>
      </w:pPr>
    </w:p>
    <w:p>
      <w:pPr>
        <w:pStyle w:val="14"/>
        <w:spacing w:line="360" w:lineRule="auto"/>
        <w:ind w:firstLine="480" w:firstLineChars="200"/>
        <w:rPr>
          <w:highlight w:val="white"/>
        </w:rPr>
      </w:pPr>
    </w:p>
    <w:p>
      <w:pPr>
        <w:pStyle w:val="14"/>
        <w:spacing w:line="360" w:lineRule="auto"/>
        <w:ind w:firstLine="480" w:firstLineChars="200"/>
        <w:rPr>
          <w:highlight w:val="white"/>
        </w:rPr>
      </w:pPr>
    </w:p>
    <w:p>
      <w:pPr>
        <w:pStyle w:val="14"/>
        <w:spacing w:line="360" w:lineRule="auto"/>
        <w:ind w:firstLine="480" w:firstLineChars="200"/>
        <w:rPr>
          <w:highlight w:val="white"/>
        </w:rPr>
      </w:pPr>
    </w:p>
    <w:p>
      <w:pPr>
        <w:pStyle w:val="14"/>
        <w:spacing w:line="360" w:lineRule="auto"/>
        <w:ind w:firstLine="480" w:firstLineChars="200"/>
        <w:rPr>
          <w:highlight w:val="white"/>
        </w:rPr>
      </w:pPr>
    </w:p>
    <w:p>
      <w:pPr>
        <w:pStyle w:val="14"/>
        <w:spacing w:line="360" w:lineRule="auto"/>
        <w:ind w:firstLine="480" w:firstLineChars="200"/>
        <w:rPr>
          <w:highlight w:val="white"/>
        </w:rPr>
      </w:pPr>
    </w:p>
    <w:p>
      <w:pPr>
        <w:pStyle w:val="14"/>
        <w:spacing w:line="360" w:lineRule="auto"/>
        <w:ind w:firstLine="480" w:firstLineChars="200"/>
        <w:rPr>
          <w:highlight w:val="white"/>
        </w:rPr>
      </w:pPr>
    </w:p>
    <w:p>
      <w:pPr>
        <w:pStyle w:val="14"/>
        <w:spacing w:line="360" w:lineRule="auto"/>
        <w:ind w:firstLine="480" w:firstLineChars="200"/>
        <w:rPr>
          <w:highlight w:val="white"/>
        </w:rPr>
      </w:pPr>
    </w:p>
    <w:p>
      <w:pPr>
        <w:pStyle w:val="14"/>
        <w:spacing w:line="360" w:lineRule="auto"/>
        <w:ind w:firstLine="480" w:firstLineChars="200"/>
        <w:rPr>
          <w:highlight w:val="white"/>
        </w:rPr>
      </w:pPr>
    </w:p>
    <w:p>
      <w:pPr>
        <w:pStyle w:val="14"/>
        <w:spacing w:line="360" w:lineRule="auto"/>
        <w:ind w:firstLine="480" w:firstLineChars="200"/>
        <w:rPr>
          <w:highlight w:val="white"/>
        </w:rPr>
      </w:pPr>
    </w:p>
    <w:p>
      <w:pPr>
        <w:pStyle w:val="14"/>
        <w:spacing w:line="360" w:lineRule="auto"/>
        <w:ind w:firstLine="480" w:firstLineChars="200"/>
        <w:rPr>
          <w:highlight w:val="white"/>
        </w:rPr>
      </w:pPr>
    </w:p>
    <w:p>
      <w:pPr>
        <w:pStyle w:val="14"/>
        <w:spacing w:line="360" w:lineRule="auto"/>
        <w:ind w:firstLine="480" w:firstLineChars="200"/>
        <w:rPr>
          <w:highlight w:val="white"/>
        </w:rPr>
      </w:pPr>
    </w:p>
    <w:p>
      <w:pPr>
        <w:pStyle w:val="14"/>
        <w:spacing w:line="360" w:lineRule="auto"/>
        <w:ind w:firstLine="480" w:firstLineChars="200"/>
        <w:rPr>
          <w:highlight w:val="white"/>
        </w:rPr>
      </w:pPr>
    </w:p>
    <w:p>
      <w:pPr>
        <w:pStyle w:val="14"/>
        <w:spacing w:line="360" w:lineRule="auto"/>
        <w:ind w:firstLine="480" w:firstLineChars="200"/>
        <w:rPr>
          <w:highlight w:val="white"/>
        </w:rPr>
      </w:pPr>
    </w:p>
    <w:p>
      <w:pPr>
        <w:pStyle w:val="14"/>
        <w:spacing w:line="360" w:lineRule="auto"/>
        <w:ind w:firstLine="480" w:firstLineChars="200"/>
        <w:rPr>
          <w:highlight w:val="white"/>
        </w:rPr>
      </w:pPr>
    </w:p>
    <w:p>
      <w:pPr>
        <w:pStyle w:val="14"/>
        <w:spacing w:line="360" w:lineRule="auto"/>
        <w:ind w:firstLine="480" w:firstLineChars="200"/>
        <w:rPr>
          <w:highlight w:val="white"/>
        </w:rPr>
      </w:pPr>
    </w:p>
    <w:p>
      <w:pPr>
        <w:pStyle w:val="14"/>
        <w:spacing w:line="360" w:lineRule="auto"/>
        <w:ind w:firstLine="480" w:firstLineChars="200"/>
        <w:rPr>
          <w:highlight w:val="white"/>
        </w:rPr>
      </w:pPr>
    </w:p>
    <w:p>
      <w:pPr>
        <w:pStyle w:val="14"/>
        <w:spacing w:line="360" w:lineRule="auto"/>
        <w:ind w:firstLine="480" w:firstLineChars="200"/>
        <w:rPr>
          <w:highlight w:val="white"/>
        </w:rPr>
      </w:pPr>
    </w:p>
    <w:p>
      <w:pPr>
        <w:pStyle w:val="14"/>
        <w:spacing w:line="360" w:lineRule="auto"/>
        <w:ind w:firstLine="640" w:firstLineChars="200"/>
        <w:jc w:val="center"/>
        <w:rPr>
          <w:b/>
          <w:bCs/>
          <w:sz w:val="32"/>
          <w:szCs w:val="32"/>
        </w:rPr>
      </w:pPr>
      <w:r>
        <w:rPr>
          <w:rFonts w:hint="eastAsia"/>
          <w:b/>
          <w:bCs/>
          <w:sz w:val="32"/>
          <w:szCs w:val="32"/>
          <w:highlight w:val="white"/>
        </w:rPr>
        <w:t>第</w:t>
      </w:r>
      <w:r>
        <w:rPr>
          <w:b/>
          <w:bCs/>
          <w:sz w:val="32"/>
          <w:szCs w:val="32"/>
          <w:highlight w:val="white"/>
        </w:rPr>
        <w:t>五</w:t>
      </w:r>
      <w:r>
        <w:rPr>
          <w:rFonts w:hint="eastAsia"/>
          <w:b/>
          <w:bCs/>
          <w:sz w:val="32"/>
          <w:szCs w:val="32"/>
          <w:highlight w:val="white"/>
        </w:rPr>
        <w:t xml:space="preserve">部分  </w:t>
      </w:r>
      <w:r>
        <w:rPr>
          <w:b/>
          <w:bCs/>
          <w:sz w:val="32"/>
          <w:szCs w:val="32"/>
          <w:highlight w:val="white"/>
        </w:rPr>
        <w:t>合同文本</w:t>
      </w:r>
      <w:bookmarkEnd w:id="59"/>
    </w:p>
    <w:p>
      <w:pPr>
        <w:pStyle w:val="8710"/>
        <w:wordWrap w:val="0"/>
        <w:autoSpaceDN w:val="0"/>
        <w:spacing w:line="360" w:lineRule="auto"/>
        <w:ind w:firstLine="480"/>
        <w:jc w:val="right"/>
        <w:rPr>
          <w:sz w:val="24"/>
          <w:szCs w:val="24"/>
        </w:rPr>
      </w:pPr>
      <w:bookmarkStart w:id="60" w:name="插入_TBWJGS_CONTRACT"/>
      <w:r>
        <w:rPr>
          <w:rFonts w:hint="eastAsia"/>
          <w:sz w:val="28"/>
        </w:rPr>
        <w:t>合同号：</w:t>
      </w:r>
      <w:r>
        <w:rPr>
          <w:sz w:val="28"/>
        </w:rPr>
        <w:t xml:space="preserve">            </w:t>
      </w:r>
    </w:p>
    <w:p>
      <w:pPr>
        <w:pStyle w:val="8710"/>
        <w:autoSpaceDN w:val="0"/>
        <w:spacing w:line="360" w:lineRule="auto"/>
        <w:ind w:firstLine="480"/>
        <w:rPr>
          <w:sz w:val="24"/>
          <w:szCs w:val="24"/>
        </w:rPr>
      </w:pPr>
    </w:p>
    <w:p>
      <w:pPr>
        <w:pStyle w:val="8710"/>
        <w:autoSpaceDN w:val="0"/>
        <w:spacing w:line="360" w:lineRule="auto"/>
        <w:ind w:firstLine="480"/>
        <w:rPr>
          <w:sz w:val="24"/>
          <w:szCs w:val="24"/>
        </w:rPr>
      </w:pPr>
    </w:p>
    <w:p>
      <w:pPr>
        <w:pStyle w:val="8710"/>
        <w:autoSpaceDN w:val="0"/>
        <w:spacing w:line="360" w:lineRule="auto"/>
        <w:ind w:firstLine="480"/>
        <w:rPr>
          <w:rFonts w:hint="eastAsia"/>
          <w:sz w:val="24"/>
          <w:szCs w:val="24"/>
        </w:rPr>
      </w:pPr>
    </w:p>
    <w:p>
      <w:pPr>
        <w:pStyle w:val="8710"/>
        <w:autoSpaceDN w:val="0"/>
        <w:spacing w:line="360" w:lineRule="auto"/>
        <w:ind w:firstLine="480"/>
        <w:rPr>
          <w:rFonts w:hint="eastAsia"/>
          <w:sz w:val="24"/>
          <w:szCs w:val="24"/>
        </w:rPr>
      </w:pPr>
    </w:p>
    <w:p>
      <w:pPr>
        <w:pStyle w:val="8710"/>
        <w:autoSpaceDN w:val="0"/>
        <w:spacing w:line="360" w:lineRule="auto"/>
        <w:ind w:firstLine="480"/>
        <w:rPr>
          <w:rFonts w:hint="eastAsia"/>
          <w:sz w:val="24"/>
          <w:szCs w:val="24"/>
        </w:rPr>
      </w:pPr>
    </w:p>
    <w:p>
      <w:pPr>
        <w:pStyle w:val="8710"/>
        <w:autoSpaceDN w:val="0"/>
        <w:spacing w:line="360" w:lineRule="auto"/>
        <w:jc w:val="center"/>
        <w:rPr>
          <w:rFonts w:ascii="宋体" w:hint="eastAsia"/>
          <w:b/>
          <w:bCs/>
          <w:sz w:val="52"/>
          <w:szCs w:val="52"/>
        </w:rPr>
      </w:pPr>
      <w:r>
        <w:rPr>
          <w:rFonts w:ascii="宋体" w:hint="eastAsia"/>
          <w:b/>
          <w:bCs/>
          <w:sz w:val="52"/>
          <w:szCs w:val="52"/>
        </w:rPr>
        <w:t>中国电子口岸数据中心</w:t>
      </w:r>
    </w:p>
    <w:p>
      <w:pPr>
        <w:spacing w:line="360" w:lineRule="auto"/>
        <w:jc w:val="center"/>
        <w:rPr>
          <w:rFonts w:ascii="宋体" w:hint="eastAsia"/>
          <w:b/>
          <w:bCs/>
          <w:sz w:val="52"/>
          <w:szCs w:val="52"/>
        </w:rPr>
      </w:pPr>
      <w:r>
        <w:rPr>
          <w:rFonts w:ascii="宋体" w:hint="eastAsia"/>
          <w:b/>
          <w:bCs/>
          <w:sz w:val="52"/>
          <w:szCs w:val="52"/>
        </w:rPr>
        <w:t>单一窗口移动端门户建设</w:t>
      </w:r>
    </w:p>
    <w:p>
      <w:pPr>
        <w:spacing w:line="360" w:lineRule="auto"/>
        <w:jc w:val="center"/>
        <w:rPr>
          <w:rFonts w:hint="eastAsia"/>
          <w:b/>
          <w:bCs/>
          <w:sz w:val="32"/>
          <w:szCs w:val="32"/>
        </w:rPr>
      </w:pPr>
      <w:r>
        <w:rPr>
          <w:rFonts w:ascii="宋体" w:hint="eastAsia"/>
          <w:b/>
          <w:bCs/>
          <w:sz w:val="52"/>
          <w:szCs w:val="52"/>
        </w:rPr>
        <w:t>开发服务采购合同</w:t>
      </w:r>
    </w:p>
    <w:p>
      <w:pPr>
        <w:pStyle w:val="610"/>
        <w:autoSpaceDN w:val="0"/>
        <w:spacing w:line="360" w:lineRule="auto"/>
        <w:ind w:firstLine="480"/>
        <w:rPr>
          <w:rFonts w:hint="eastAsia"/>
          <w:sz w:val="24"/>
          <w:szCs w:val="24"/>
        </w:rPr>
      </w:pPr>
    </w:p>
    <w:p>
      <w:pPr>
        <w:pStyle w:val="610"/>
        <w:autoSpaceDN w:val="0"/>
        <w:spacing w:line="360" w:lineRule="auto"/>
        <w:ind w:firstLine="480"/>
        <w:rPr>
          <w:sz w:val="24"/>
          <w:szCs w:val="24"/>
        </w:rPr>
      </w:pPr>
    </w:p>
    <w:p>
      <w:pPr>
        <w:pStyle w:val="610"/>
        <w:autoSpaceDN w:val="0"/>
        <w:spacing w:line="360" w:lineRule="auto"/>
        <w:ind w:firstLine="480"/>
        <w:rPr>
          <w:sz w:val="24"/>
          <w:szCs w:val="24"/>
        </w:rPr>
      </w:pPr>
    </w:p>
    <w:p>
      <w:pPr>
        <w:pStyle w:val="610"/>
        <w:autoSpaceDN w:val="0"/>
        <w:spacing w:line="360" w:lineRule="auto"/>
        <w:ind w:firstLine="480"/>
        <w:rPr>
          <w:sz w:val="24"/>
          <w:szCs w:val="24"/>
        </w:rPr>
      </w:pPr>
    </w:p>
    <w:p>
      <w:pPr>
        <w:pStyle w:val="610"/>
        <w:autoSpaceDN w:val="0"/>
        <w:spacing w:line="360" w:lineRule="auto"/>
        <w:ind w:firstLine="480"/>
        <w:rPr>
          <w:sz w:val="24"/>
          <w:szCs w:val="24"/>
        </w:rPr>
      </w:pPr>
    </w:p>
    <w:p>
      <w:pPr>
        <w:pStyle w:val="610"/>
        <w:autoSpaceDN w:val="0"/>
        <w:spacing w:line="360" w:lineRule="auto"/>
        <w:ind w:firstLine="480"/>
        <w:rPr>
          <w:sz w:val="24"/>
          <w:szCs w:val="24"/>
        </w:rPr>
      </w:pPr>
    </w:p>
    <w:p>
      <w:pPr>
        <w:pStyle w:val="610"/>
        <w:autoSpaceDN w:val="0"/>
        <w:spacing w:line="360" w:lineRule="auto"/>
        <w:rPr>
          <w:sz w:val="24"/>
          <w:szCs w:val="24"/>
        </w:rPr>
      </w:pPr>
    </w:p>
    <w:p>
      <w:pPr>
        <w:pStyle w:val="610"/>
        <w:autoSpaceDN w:val="0"/>
        <w:spacing w:line="360" w:lineRule="auto"/>
        <w:ind w:firstLine="480"/>
        <w:rPr>
          <w:sz w:val="24"/>
          <w:szCs w:val="24"/>
        </w:rPr>
      </w:pPr>
    </w:p>
    <w:p>
      <w:pPr>
        <w:pStyle w:val="610"/>
        <w:autoSpaceDN w:val="0"/>
        <w:spacing w:line="360" w:lineRule="auto"/>
        <w:ind w:firstLine="480"/>
        <w:rPr>
          <w:sz w:val="24"/>
          <w:szCs w:val="24"/>
        </w:rPr>
      </w:pPr>
    </w:p>
    <w:p>
      <w:pPr>
        <w:pStyle w:val="610"/>
        <w:autoSpaceDN w:val="0"/>
        <w:spacing w:line="360" w:lineRule="auto"/>
        <w:ind w:firstLine="2700" w:firstLineChars="900"/>
        <w:rPr>
          <w:rFonts w:ascii="宋体" w:hint="eastAsia"/>
          <w:sz w:val="30"/>
          <w:szCs w:val="30"/>
        </w:rPr>
      </w:pPr>
      <w:r>
        <w:rPr>
          <w:rFonts w:ascii="宋体" w:hint="eastAsia"/>
          <w:sz w:val="30"/>
          <w:szCs w:val="30"/>
        </w:rPr>
        <w:t xml:space="preserve">甲方：           </w:t>
      </w:r>
    </w:p>
    <w:p>
      <w:pPr>
        <w:pStyle w:val="610"/>
        <w:ind w:firstLine="2700" w:firstLineChars="900"/>
        <w:rPr>
          <w:rFonts w:ascii="宋体" w:hint="eastAsia"/>
          <w:sz w:val="30"/>
          <w:szCs w:val="30"/>
        </w:rPr>
      </w:pPr>
      <w:r>
        <w:rPr>
          <w:rFonts w:ascii="宋体" w:hint="eastAsia"/>
          <w:sz w:val="30"/>
          <w:szCs w:val="30"/>
        </w:rPr>
        <w:t xml:space="preserve">乙方：        </w:t>
      </w:r>
    </w:p>
    <w:p>
      <w:pPr>
        <w:pStyle w:val="610"/>
        <w:jc w:val="center"/>
        <w:rPr>
          <w:rFonts w:ascii="宋体" w:hint="eastAsia"/>
          <w:sz w:val="30"/>
          <w:szCs w:val="30"/>
        </w:rPr>
      </w:pPr>
    </w:p>
    <w:p>
      <w:pPr>
        <w:pStyle w:val="610"/>
        <w:jc w:val="center"/>
        <w:rPr>
          <w:rFonts w:ascii="宋体" w:hint="eastAsia"/>
          <w:sz w:val="30"/>
          <w:szCs w:val="30"/>
        </w:rPr>
      </w:pPr>
    </w:p>
    <w:p>
      <w:pPr>
        <w:spacing w:line="360" w:lineRule="auto"/>
        <w:jc w:val="center"/>
        <w:rPr>
          <w:sz w:val="24"/>
          <w:szCs w:val="24"/>
        </w:rPr>
      </w:pPr>
      <w:r>
        <w:rPr>
          <w:rFonts w:ascii="宋体" w:hint="eastAsia"/>
          <w:sz w:val="30"/>
          <w:szCs w:val="30"/>
        </w:rPr>
        <w:t>日期：年  月</w:t>
      </w:r>
      <w:r>
        <w:rPr>
          <w:sz w:val="24"/>
          <w:szCs w:val="24"/>
        </w:rPr>
        <w:br w:type="page"/>
      </w:r>
    </w:p>
    <w:p>
      <w:pPr>
        <w:spacing w:line="360" w:lineRule="auto"/>
        <w:rPr>
          <w:sz w:val="24"/>
          <w:szCs w:val="24"/>
        </w:rPr>
      </w:pPr>
    </w:p>
    <w:p>
      <w:pPr>
        <w:spacing w:line="360" w:lineRule="auto"/>
        <w:jc w:val="center"/>
        <w:outlineLvl w:val="0"/>
        <w:rPr>
          <w:rFonts w:hint="eastAsia"/>
          <w:sz w:val="24"/>
          <w:szCs w:val="24"/>
        </w:rPr>
      </w:pPr>
      <w:r>
        <w:rPr>
          <w:b/>
          <w:bCs/>
          <w:sz w:val="32"/>
          <w:szCs w:val="32"/>
        </w:rPr>
        <w:t>XXX</w:t>
      </w:r>
      <w:r>
        <w:rPr>
          <w:rFonts w:hint="eastAsia"/>
          <w:b/>
          <w:bCs/>
          <w:sz w:val="32"/>
          <w:szCs w:val="32"/>
        </w:rPr>
        <w:t>开发服务采购</w:t>
      </w:r>
      <w:r>
        <w:rPr>
          <w:b/>
          <w:bCs/>
          <w:sz w:val="32"/>
          <w:szCs w:val="32"/>
        </w:rPr>
        <w:t>合同</w:t>
      </w:r>
    </w:p>
    <w:p>
      <w:pPr>
        <w:spacing w:line="360" w:lineRule="auto"/>
        <w:jc w:val="left"/>
        <w:rPr>
          <w:rFonts w:ascii="宋体" w:hint="eastAsia"/>
          <w:sz w:val="24"/>
        </w:rPr>
      </w:pPr>
    </w:p>
    <w:p>
      <w:pPr>
        <w:spacing w:line="360" w:lineRule="auto"/>
        <w:jc w:val="left"/>
        <w:rPr>
          <w:rFonts w:ascii="宋体" w:hint="eastAsia"/>
          <w:sz w:val="24"/>
        </w:rPr>
      </w:pPr>
    </w:p>
    <w:p>
      <w:pPr>
        <w:spacing w:line="360" w:lineRule="auto"/>
        <w:jc w:val="left"/>
        <w:rPr>
          <w:rFonts w:ascii="宋体" w:hint="eastAsia"/>
          <w:sz w:val="24"/>
        </w:rPr>
      </w:pPr>
    </w:p>
    <w:p>
      <w:pPr>
        <w:spacing w:line="360" w:lineRule="auto"/>
        <w:jc w:val="left"/>
        <w:rPr>
          <w:rFonts w:ascii="宋体" w:hint="eastAsia"/>
          <w:sz w:val="24"/>
        </w:rPr>
      </w:pPr>
      <w:r>
        <w:rPr>
          <w:rFonts w:ascii="宋体" w:hint="eastAsia"/>
          <w:sz w:val="24"/>
        </w:rPr>
        <w:t>甲方（采购方）：</w:t>
      </w:r>
    </w:p>
    <w:p>
      <w:pPr>
        <w:spacing w:line="360" w:lineRule="auto"/>
        <w:jc w:val="left"/>
        <w:rPr>
          <w:rFonts w:ascii="宋体" w:hint="eastAsia"/>
          <w:sz w:val="24"/>
        </w:rPr>
      </w:pPr>
      <w:r>
        <w:rPr>
          <w:rFonts w:ascii="宋体" w:hint="eastAsia"/>
          <w:sz w:val="24"/>
        </w:rPr>
        <w:t>地  址：</w:t>
      </w:r>
    </w:p>
    <w:p>
      <w:pPr>
        <w:spacing w:line="360" w:lineRule="auto"/>
        <w:jc w:val="left"/>
        <w:rPr>
          <w:rFonts w:ascii="宋体" w:hint="eastAsia"/>
          <w:sz w:val="24"/>
        </w:rPr>
      </w:pPr>
      <w:r>
        <w:rPr>
          <w:rFonts w:ascii="宋体" w:hint="eastAsia"/>
          <w:sz w:val="24"/>
        </w:rPr>
        <w:t>法定代表人：</w:t>
      </w:r>
    </w:p>
    <w:p>
      <w:pPr>
        <w:spacing w:line="400" w:lineRule="exact"/>
        <w:rPr>
          <w:rFonts w:ascii="宋体" w:hint="eastAsia"/>
          <w:sz w:val="24"/>
        </w:rPr>
      </w:pPr>
      <w:r>
        <w:rPr>
          <w:rFonts w:ascii="宋体" w:hint="eastAsia"/>
          <w:sz w:val="24"/>
        </w:rPr>
        <w:t>联系人：</w:t>
      </w:r>
    </w:p>
    <w:p>
      <w:pPr>
        <w:spacing w:line="400" w:lineRule="exact"/>
        <w:rPr>
          <w:rFonts w:ascii="宋体" w:hint="eastAsia"/>
          <w:sz w:val="24"/>
        </w:rPr>
      </w:pPr>
      <w:r>
        <w:rPr>
          <w:rFonts w:ascii="宋体" w:hint="eastAsia"/>
          <w:sz w:val="24"/>
        </w:rPr>
        <w:t>电  话：</w:t>
      </w:r>
    </w:p>
    <w:p>
      <w:pPr>
        <w:spacing w:line="400" w:lineRule="exact"/>
        <w:rPr>
          <w:rFonts w:ascii="宋体" w:hint="eastAsia"/>
          <w:sz w:val="24"/>
        </w:rPr>
      </w:pPr>
    </w:p>
    <w:p>
      <w:pPr>
        <w:spacing w:line="360" w:lineRule="auto"/>
        <w:jc w:val="left"/>
        <w:rPr>
          <w:rFonts w:ascii="宋体" w:hint="eastAsia"/>
          <w:sz w:val="24"/>
        </w:rPr>
      </w:pPr>
    </w:p>
    <w:p>
      <w:pPr>
        <w:spacing w:line="360" w:lineRule="auto"/>
        <w:jc w:val="left"/>
        <w:rPr>
          <w:rFonts w:ascii="宋体" w:hint="eastAsia"/>
          <w:sz w:val="24"/>
        </w:rPr>
      </w:pPr>
      <w:r>
        <w:rPr>
          <w:rFonts w:ascii="宋体" w:hint="eastAsia"/>
          <w:sz w:val="24"/>
        </w:rPr>
        <w:t xml:space="preserve">乙方（供应商）： </w:t>
      </w:r>
    </w:p>
    <w:p>
      <w:pPr>
        <w:spacing w:line="360" w:lineRule="auto"/>
        <w:jc w:val="left"/>
        <w:rPr>
          <w:rFonts w:ascii="宋体" w:hint="eastAsia"/>
          <w:sz w:val="24"/>
        </w:rPr>
      </w:pPr>
      <w:r>
        <w:rPr>
          <w:rFonts w:ascii="宋体" w:hint="eastAsia"/>
          <w:sz w:val="24"/>
        </w:rPr>
        <w:t>地  址：</w:t>
      </w:r>
    </w:p>
    <w:p>
      <w:pPr>
        <w:spacing w:line="360" w:lineRule="auto"/>
        <w:jc w:val="left"/>
        <w:rPr>
          <w:rFonts w:ascii="宋体" w:hint="eastAsia"/>
          <w:sz w:val="24"/>
        </w:rPr>
      </w:pPr>
      <w:r>
        <w:rPr>
          <w:rFonts w:ascii="宋体" w:hint="eastAsia"/>
          <w:sz w:val="24"/>
        </w:rPr>
        <w:t>法定代表人：</w:t>
      </w:r>
    </w:p>
    <w:p>
      <w:pPr>
        <w:spacing w:line="360" w:lineRule="auto"/>
        <w:jc w:val="left"/>
        <w:rPr>
          <w:rFonts w:ascii="宋体" w:hint="eastAsia"/>
          <w:sz w:val="24"/>
        </w:rPr>
      </w:pPr>
      <w:r>
        <w:rPr>
          <w:rFonts w:ascii="宋体" w:hint="eastAsia"/>
          <w:sz w:val="24"/>
        </w:rPr>
        <w:t>联系人：</w:t>
      </w:r>
    </w:p>
    <w:p>
      <w:pPr>
        <w:spacing w:line="360" w:lineRule="auto"/>
        <w:jc w:val="left"/>
        <w:rPr>
          <w:rFonts w:ascii="宋体" w:hint="eastAsia"/>
          <w:sz w:val="24"/>
        </w:rPr>
      </w:pPr>
      <w:r>
        <w:rPr>
          <w:rFonts w:ascii="宋体" w:hint="eastAsia"/>
          <w:sz w:val="24"/>
        </w:rPr>
        <w:t>电  话：</w:t>
      </w:r>
    </w:p>
    <w:p>
      <w:pPr>
        <w:spacing w:line="360" w:lineRule="auto"/>
        <w:ind w:firstLine="480" w:firstLineChars="200"/>
        <w:rPr>
          <w:rFonts w:hint="eastAsia"/>
          <w:sz w:val="24"/>
        </w:rPr>
      </w:pPr>
      <w:r>
        <w:rPr>
          <w:sz w:val="24"/>
        </w:rPr>
        <w:br w:type="page"/>
      </w:r>
      <w:r>
        <w:rPr>
          <w:rFonts w:hint="eastAsia"/>
          <w:sz w:val="24"/>
        </w:rPr>
        <w:t>根据《中华人民共和国</w:t>
      </w:r>
      <w:r>
        <w:rPr>
          <w:sz w:val="24"/>
        </w:rPr>
        <w:t>民法典</w:t>
      </w:r>
      <w:r>
        <w:rPr>
          <w:rFonts w:hint="eastAsia"/>
          <w:sz w:val="24"/>
        </w:rPr>
        <w:t>》</w:t>
      </w:r>
      <w:r>
        <w:rPr>
          <w:rFonts w:ascii="宋体" w:cs="宋体" w:hint="eastAsia"/>
          <w:sz w:val="24"/>
        </w:rPr>
        <w:t>（中华人民共和国主席令〔2020〕第45号）</w:t>
      </w:r>
      <w:r>
        <w:rPr>
          <w:rFonts w:hint="eastAsia"/>
          <w:sz w:val="24"/>
        </w:rPr>
        <w:t>及其他有关法律、法规之规定，经友好协商，在平等互利的基础上，甲、乙双方就</w:t>
      </w:r>
      <w:r>
        <w:rPr>
          <w:bCs/>
          <w:sz w:val="24"/>
          <w:u w:val="single"/>
        </w:rPr>
        <w:t xml:space="preserve">            </w:t>
      </w:r>
      <w:r>
        <w:rPr>
          <w:rFonts w:hint="eastAsia"/>
          <w:sz w:val="24"/>
        </w:rPr>
        <w:t>开发</w:t>
      </w:r>
      <w:r>
        <w:rPr>
          <w:sz w:val="24"/>
        </w:rPr>
        <w:t>服务</w:t>
      </w:r>
      <w:r>
        <w:rPr>
          <w:rFonts w:hint="eastAsia"/>
          <w:sz w:val="24"/>
        </w:rPr>
        <w:t>采购事宜，达成如下协议：</w:t>
      </w:r>
    </w:p>
    <w:p>
      <w:pPr>
        <w:adjustRightInd w:val="0"/>
        <w:spacing w:before="120" w:beforeLines="50" w:after="120" w:afterLines="50" w:line="360" w:lineRule="auto"/>
        <w:textAlignment w:val="baseline"/>
        <w:outlineLvl w:val="0"/>
        <w:rPr>
          <w:rFonts w:hint="eastAsia"/>
          <w:b/>
          <w:sz w:val="24"/>
          <w:szCs w:val="24"/>
        </w:rPr>
      </w:pPr>
      <w:r>
        <w:rPr>
          <w:rFonts w:hint="eastAsia"/>
          <w:b/>
          <w:sz w:val="24"/>
          <w:szCs w:val="24"/>
        </w:rPr>
        <w:t xml:space="preserve">    一、服务</w:t>
      </w:r>
      <w:r>
        <w:rPr>
          <w:b/>
          <w:sz w:val="24"/>
          <w:szCs w:val="24"/>
        </w:rPr>
        <w:t>内容</w:t>
      </w:r>
    </w:p>
    <w:p>
      <w:pPr>
        <w:spacing w:line="360" w:lineRule="auto"/>
        <w:ind w:firstLine="480" w:firstLineChars="200"/>
        <w:rPr>
          <w:sz w:val="24"/>
        </w:rPr>
      </w:pPr>
      <w:r>
        <w:rPr>
          <w:rFonts w:hint="eastAsia"/>
          <w:sz w:val="24"/>
        </w:rPr>
        <w:t>在合同约定的期限内，以下服务内容均由乙方提供，详见附件</w:t>
      </w:r>
      <w:r>
        <w:rPr>
          <w:rFonts w:hint="eastAsia"/>
          <w:sz w:val="24"/>
          <w:u w:val="single"/>
        </w:rPr>
        <w:t xml:space="preserve">   </w:t>
      </w:r>
      <w:r>
        <w:rPr>
          <w:rFonts w:hint="eastAsia"/>
          <w:sz w:val="24"/>
        </w:rPr>
        <w:t>。</w:t>
      </w:r>
    </w:p>
    <w:p>
      <w:pPr>
        <w:adjustRightInd w:val="0"/>
        <w:spacing w:before="120" w:beforeLines="50" w:after="120" w:afterLines="50" w:line="360" w:lineRule="auto"/>
        <w:textAlignment w:val="baseline"/>
        <w:outlineLvl w:val="0"/>
        <w:rPr>
          <w:rFonts w:hint="eastAsia"/>
          <w:b/>
          <w:sz w:val="24"/>
          <w:szCs w:val="24"/>
        </w:rPr>
      </w:pPr>
      <w:r>
        <w:rPr>
          <w:rFonts w:hint="eastAsia"/>
          <w:b/>
          <w:sz w:val="24"/>
          <w:szCs w:val="24"/>
        </w:rPr>
        <w:t xml:space="preserve">    二、完成期限</w:t>
      </w:r>
    </w:p>
    <w:p>
      <w:pPr>
        <w:spacing w:line="360" w:lineRule="auto"/>
        <w:jc w:val="left"/>
        <w:rPr>
          <w:rFonts w:hint="eastAsia"/>
          <w:sz w:val="24"/>
        </w:rPr>
      </w:pPr>
      <w:r>
        <w:rPr>
          <w:rFonts w:hint="eastAsia"/>
          <w:sz w:val="24"/>
          <w:szCs w:val="24"/>
        </w:rPr>
        <w:t xml:space="preserve">    </w:t>
      </w:r>
      <w:r>
        <w:rPr>
          <w:rFonts w:cs="宋体" w:hint="eastAsia"/>
          <w:sz w:val="24"/>
        </w:rPr>
        <w:t>自合同签订之日起12个月内，完成系统的需求分析、设计、开发、联调测试、部署上线、试运行等工作；合同验收通过后，提供1年免费质保服务。</w:t>
      </w:r>
      <w:r>
        <w:rPr>
          <w:rFonts w:hint="eastAsia"/>
          <w:sz w:val="24"/>
        </w:rPr>
        <w:t>具体项目进度为：</w:t>
      </w:r>
      <w:r>
        <w:rPr>
          <w:rFonts w:hint="eastAsia"/>
          <w:sz w:val="24"/>
          <w:u w:val="single"/>
        </w:rPr>
        <w:t xml:space="preserve">                </w:t>
      </w:r>
      <w:r>
        <w:rPr>
          <w:rFonts w:hint="eastAsia"/>
          <w:sz w:val="24"/>
        </w:rPr>
        <w:t>。</w:t>
      </w:r>
    </w:p>
    <w:p>
      <w:pPr>
        <w:adjustRightInd w:val="0"/>
        <w:spacing w:before="120" w:beforeLines="50" w:after="120" w:afterLines="50" w:line="360" w:lineRule="auto"/>
        <w:textAlignment w:val="baseline"/>
        <w:outlineLvl w:val="0"/>
        <w:rPr>
          <w:rFonts w:hint="eastAsia"/>
          <w:b/>
          <w:sz w:val="24"/>
          <w:szCs w:val="24"/>
        </w:rPr>
      </w:pPr>
      <w:r>
        <w:rPr>
          <w:rFonts w:hint="eastAsia"/>
          <w:b/>
          <w:sz w:val="24"/>
          <w:szCs w:val="24"/>
        </w:rPr>
        <w:t xml:space="preserve">    三、合同金额</w:t>
      </w:r>
    </w:p>
    <w:p>
      <w:pPr>
        <w:spacing w:line="360" w:lineRule="auto"/>
        <w:rPr>
          <w:rFonts w:hint="eastAsia"/>
          <w:b/>
          <w:sz w:val="24"/>
          <w:szCs w:val="24"/>
          <w:u w:val="single"/>
        </w:rPr>
      </w:pPr>
      <w:r>
        <w:rPr>
          <w:rFonts w:hint="eastAsia"/>
          <w:sz w:val="24"/>
          <w:szCs w:val="24"/>
        </w:rPr>
        <w:t xml:space="preserve">    本合同总金额为：￥</w:t>
      </w:r>
      <w:r>
        <w:rPr>
          <w:rFonts w:hint="eastAsia"/>
          <w:sz w:val="24"/>
          <w:szCs w:val="24"/>
          <w:u w:val="single"/>
        </w:rPr>
        <w:t xml:space="preserve"> </w:t>
      </w:r>
      <w:r>
        <w:rPr>
          <w:sz w:val="24"/>
          <w:szCs w:val="24"/>
          <w:u w:val="single"/>
        </w:rPr>
        <w:t xml:space="preserve">   </w:t>
      </w:r>
      <w:r>
        <w:rPr>
          <w:rFonts w:ascii="Calibri" w:hAnsi="Calibri" w:cs="Arial" w:hint="eastAsia"/>
          <w:sz w:val="24"/>
        </w:rPr>
        <w:t>万元</w:t>
      </w:r>
      <w:r>
        <w:rPr>
          <w:rFonts w:hint="eastAsia"/>
          <w:sz w:val="24"/>
          <w:szCs w:val="24"/>
        </w:rPr>
        <w:t>，即人民币：</w:t>
      </w:r>
      <w:r>
        <w:rPr>
          <w:rFonts w:hint="eastAsia"/>
          <w:sz w:val="24"/>
          <w:szCs w:val="24"/>
          <w:u w:val="single"/>
        </w:rPr>
        <w:t xml:space="preserve"> </w:t>
      </w:r>
      <w:r>
        <w:rPr>
          <w:sz w:val="24"/>
          <w:szCs w:val="24"/>
          <w:u w:val="single"/>
        </w:rPr>
        <w:t xml:space="preserve">   </w:t>
      </w:r>
      <w:r>
        <w:rPr>
          <w:sz w:val="24"/>
          <w:szCs w:val="24"/>
        </w:rPr>
        <w:t>万</w:t>
      </w:r>
      <w:r>
        <w:rPr>
          <w:rFonts w:hint="eastAsia"/>
          <w:sz w:val="24"/>
          <w:szCs w:val="24"/>
        </w:rPr>
        <w:t>元整。</w:t>
      </w:r>
    </w:p>
    <w:p>
      <w:pPr>
        <w:adjustRightInd w:val="0"/>
        <w:spacing w:before="120" w:beforeLines="50" w:after="120" w:afterLines="50" w:line="360" w:lineRule="auto"/>
        <w:textAlignment w:val="baseline"/>
        <w:outlineLvl w:val="0"/>
        <w:rPr>
          <w:rFonts w:hint="eastAsia"/>
          <w:b/>
          <w:sz w:val="24"/>
          <w:szCs w:val="24"/>
        </w:rPr>
      </w:pPr>
      <w:r>
        <w:rPr>
          <w:rFonts w:hint="eastAsia"/>
          <w:b/>
          <w:sz w:val="24"/>
          <w:szCs w:val="24"/>
        </w:rPr>
        <w:t xml:space="preserve">    四、付款方式</w:t>
      </w:r>
    </w:p>
    <w:p>
      <w:pPr>
        <w:spacing w:before="120" w:beforeLines="50" w:after="120" w:afterLines="50"/>
        <w:outlineLvl w:val="0"/>
        <w:rPr>
          <w:rFonts w:ascii="宋体" w:hint="eastAsia"/>
          <w:sz w:val="24"/>
        </w:rPr>
      </w:pPr>
      <w:r>
        <w:rPr>
          <w:rFonts w:ascii="宋体" w:hint="eastAsia"/>
          <w:sz w:val="24"/>
        </w:rPr>
        <w:t xml:space="preserve">    （一）付款方式</w:t>
      </w:r>
    </w:p>
    <w:tbl>
      <w:tblPr>
        <w:tblW w:w="7240" w:type="dxa"/>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1300"/>
        <w:gridCol w:w="1656"/>
        <w:gridCol w:w="4284"/>
      </w:tblGrid>
      <w:tr>
        <w:tblPrEx>
          <w:tblW w:w="7240" w:type="dxa"/>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795"/>
          <w:jc w:val="center"/>
        </w:trPr>
        <w:tc>
          <w:tcPr>
            <w:tcW w:w="1300" w:type="dxa"/>
            <w:tcBorders>
              <w:top w:val="single" w:sz="8" w:space="0" w:color="auto"/>
              <w:left w:val="single" w:sz="8" w:space="0" w:color="auto"/>
              <w:bottom w:val="single" w:sz="8" w:space="0" w:color="auto"/>
              <w:right w:val="single" w:sz="8" w:space="0" w:color="auto"/>
            </w:tcBorders>
            <w:shd w:val="clear" w:color="auto" w:fill="auto"/>
            <w:vAlign w:val="center"/>
          </w:tcPr>
          <w:p>
            <w:pPr>
              <w:widowControl/>
              <w:jc w:val="center"/>
              <w:rPr>
                <w:rFonts w:ascii="宋体" w:cs="宋体" w:hint="eastAsia"/>
                <w:b/>
                <w:bCs/>
                <w:sz w:val="18"/>
                <w:szCs w:val="18"/>
              </w:rPr>
            </w:pPr>
            <w:r>
              <w:rPr>
                <w:rFonts w:ascii="宋体" w:cs="宋体" w:hint="eastAsia"/>
                <w:b/>
                <w:bCs/>
                <w:sz w:val="18"/>
                <w:szCs w:val="18"/>
              </w:rPr>
              <w:t>付款时间点</w:t>
            </w:r>
          </w:p>
        </w:tc>
        <w:tc>
          <w:tcPr>
            <w:tcW w:w="1656" w:type="dxa"/>
            <w:tcBorders>
              <w:top w:val="single" w:sz="8" w:space="0" w:color="auto"/>
              <w:left w:val="nil"/>
              <w:bottom w:val="single" w:sz="8" w:space="0" w:color="auto"/>
              <w:right w:val="single" w:sz="8" w:space="0" w:color="auto"/>
            </w:tcBorders>
            <w:shd w:val="clear" w:color="auto" w:fill="auto"/>
            <w:vAlign w:val="center"/>
          </w:tcPr>
          <w:p>
            <w:pPr>
              <w:widowControl/>
              <w:jc w:val="center"/>
              <w:rPr>
                <w:rFonts w:ascii="宋体" w:cs="宋体" w:hint="eastAsia"/>
                <w:b/>
                <w:bCs/>
                <w:sz w:val="18"/>
                <w:szCs w:val="18"/>
              </w:rPr>
            </w:pPr>
            <w:r>
              <w:rPr>
                <w:rFonts w:ascii="宋体" w:cs="宋体" w:hint="eastAsia"/>
                <w:b/>
                <w:bCs/>
                <w:sz w:val="18"/>
                <w:szCs w:val="18"/>
              </w:rPr>
              <w:t>付款金额（万元）</w:t>
            </w:r>
          </w:p>
        </w:tc>
        <w:tc>
          <w:tcPr>
            <w:tcW w:w="4284" w:type="dxa"/>
            <w:tcBorders>
              <w:top w:val="single" w:sz="8" w:space="0" w:color="auto"/>
              <w:left w:val="nil"/>
              <w:bottom w:val="single" w:sz="8" w:space="0" w:color="auto"/>
              <w:right w:val="single" w:sz="8" w:space="0" w:color="auto"/>
            </w:tcBorders>
            <w:shd w:val="clear" w:color="auto" w:fill="auto"/>
            <w:vAlign w:val="center"/>
          </w:tcPr>
          <w:p>
            <w:pPr>
              <w:widowControl/>
              <w:jc w:val="center"/>
              <w:rPr>
                <w:rFonts w:ascii="宋体" w:cs="宋体" w:hint="eastAsia"/>
                <w:b/>
                <w:bCs/>
                <w:sz w:val="18"/>
                <w:szCs w:val="18"/>
              </w:rPr>
            </w:pPr>
            <w:r>
              <w:rPr>
                <w:rFonts w:ascii="宋体" w:cs="宋体" w:hint="eastAsia"/>
                <w:b/>
                <w:bCs/>
                <w:sz w:val="18"/>
                <w:szCs w:val="18"/>
              </w:rPr>
              <w:t>付款条件</w:t>
            </w:r>
          </w:p>
        </w:tc>
      </w:tr>
      <w:tr>
        <w:tblPrEx>
          <w:tblW w:w="7240" w:type="dxa"/>
          <w:jc w:val="center"/>
          <w:tblCellMar>
            <w:top w:w="0" w:type="dxa"/>
            <w:left w:w="108" w:type="dxa"/>
            <w:bottom w:w="0" w:type="dxa"/>
            <w:right w:w="108" w:type="dxa"/>
          </w:tblCellMar>
        </w:tblPrEx>
        <w:trPr>
          <w:trHeight w:val="795"/>
          <w:jc w:val="center"/>
        </w:trPr>
        <w:tc>
          <w:tcPr>
            <w:tcW w:w="1300" w:type="dxa"/>
            <w:tcBorders>
              <w:top w:val="nil"/>
              <w:left w:val="single" w:sz="8" w:space="0" w:color="auto"/>
              <w:bottom w:val="single" w:sz="8" w:space="0" w:color="auto"/>
              <w:right w:val="single" w:sz="8" w:space="0" w:color="auto"/>
            </w:tcBorders>
            <w:shd w:val="clear" w:color="auto" w:fill="auto"/>
            <w:vAlign w:val="center"/>
          </w:tcPr>
          <w:p>
            <w:pPr>
              <w:widowControl/>
              <w:rPr>
                <w:rFonts w:ascii="宋体" w:cs="宋体" w:hint="eastAsia"/>
                <w:sz w:val="18"/>
                <w:szCs w:val="18"/>
              </w:rPr>
            </w:pPr>
            <w:r>
              <w:rPr>
                <w:rFonts w:ascii="宋体" w:cs="宋体" w:hint="eastAsia"/>
                <w:sz w:val="18"/>
                <w:szCs w:val="18"/>
              </w:rPr>
              <w:t>签署合同</w:t>
            </w:r>
          </w:p>
        </w:tc>
        <w:tc>
          <w:tcPr>
            <w:tcW w:w="1656" w:type="dxa"/>
            <w:tcBorders>
              <w:top w:val="nil"/>
              <w:left w:val="nil"/>
              <w:bottom w:val="single" w:sz="8" w:space="0" w:color="auto"/>
              <w:right w:val="single" w:sz="8" w:space="0" w:color="auto"/>
            </w:tcBorders>
            <w:shd w:val="clear" w:color="auto" w:fill="auto"/>
            <w:vAlign w:val="center"/>
          </w:tcPr>
          <w:p>
            <w:pPr>
              <w:widowControl/>
              <w:jc w:val="left"/>
              <w:rPr>
                <w:rFonts w:ascii="Arial" w:hAnsi="Arial" w:cs="Arial" w:hint="eastAsia"/>
                <w:sz w:val="18"/>
                <w:szCs w:val="18"/>
                <w:u w:val="single"/>
              </w:rPr>
            </w:pPr>
          </w:p>
        </w:tc>
        <w:tc>
          <w:tcPr>
            <w:tcW w:w="4284" w:type="dxa"/>
            <w:tcBorders>
              <w:top w:val="nil"/>
              <w:left w:val="nil"/>
              <w:bottom w:val="single" w:sz="8" w:space="0" w:color="auto"/>
              <w:right w:val="single" w:sz="8" w:space="0" w:color="auto"/>
            </w:tcBorders>
            <w:shd w:val="clear" w:color="auto" w:fill="auto"/>
            <w:vAlign w:val="center"/>
          </w:tcPr>
          <w:p>
            <w:pPr>
              <w:widowControl/>
              <w:rPr>
                <w:rFonts w:ascii="宋体" w:cs="宋体" w:hint="eastAsia"/>
                <w:sz w:val="18"/>
                <w:szCs w:val="18"/>
              </w:rPr>
            </w:pPr>
            <w:r>
              <w:rPr>
                <w:rFonts w:ascii="宋体" w:cs="宋体" w:hint="eastAsia"/>
                <w:sz w:val="18"/>
                <w:szCs w:val="18"/>
              </w:rPr>
              <w:t>双方签订合同后七个工作日内，乙方须交纳合同总金额5%的履约保证金，开具等额、合法的增值税发票。甲方在收到上述材料后七个工作日内办理款项支付。</w:t>
            </w:r>
          </w:p>
          <w:p>
            <w:pPr>
              <w:widowControl/>
              <w:rPr>
                <w:rFonts w:ascii="宋体" w:cs="宋体" w:hint="eastAsia"/>
                <w:sz w:val="18"/>
                <w:szCs w:val="18"/>
              </w:rPr>
            </w:pPr>
            <w:r>
              <w:rPr>
                <w:rFonts w:ascii="宋体" w:cs="宋体" w:hint="eastAsia"/>
                <w:sz w:val="18"/>
                <w:szCs w:val="18"/>
              </w:rPr>
              <w:t>履约保证金提交形式：银行履约保函或银行汇款。</w:t>
            </w:r>
          </w:p>
        </w:tc>
      </w:tr>
      <w:tr>
        <w:tblPrEx>
          <w:tblW w:w="7240" w:type="dxa"/>
          <w:jc w:val="center"/>
          <w:tblCellMar>
            <w:top w:w="0" w:type="dxa"/>
            <w:left w:w="108" w:type="dxa"/>
            <w:bottom w:w="0" w:type="dxa"/>
            <w:right w:w="108" w:type="dxa"/>
          </w:tblCellMar>
        </w:tblPrEx>
        <w:trPr>
          <w:trHeight w:val="795"/>
          <w:jc w:val="center"/>
        </w:trPr>
        <w:tc>
          <w:tcPr>
            <w:tcW w:w="1300" w:type="dxa"/>
            <w:tcBorders>
              <w:top w:val="nil"/>
              <w:left w:val="single" w:sz="8" w:space="0" w:color="auto"/>
              <w:bottom w:val="single" w:sz="8" w:space="0" w:color="auto"/>
              <w:right w:val="single" w:sz="8" w:space="0" w:color="auto"/>
            </w:tcBorders>
            <w:shd w:val="clear" w:color="auto" w:fill="auto"/>
            <w:vAlign w:val="center"/>
          </w:tcPr>
          <w:p>
            <w:pPr>
              <w:widowControl/>
              <w:rPr>
                <w:rFonts w:ascii="宋体" w:cs="宋体" w:hint="eastAsia"/>
                <w:sz w:val="18"/>
                <w:szCs w:val="18"/>
              </w:rPr>
            </w:pPr>
            <w:r>
              <w:rPr>
                <w:rFonts w:ascii="宋体" w:cs="宋体" w:hint="eastAsia"/>
                <w:sz w:val="18"/>
                <w:szCs w:val="18"/>
              </w:rPr>
              <w:t>通过中验</w:t>
            </w:r>
          </w:p>
        </w:tc>
        <w:tc>
          <w:tcPr>
            <w:tcW w:w="1656" w:type="dxa"/>
            <w:tcBorders>
              <w:top w:val="nil"/>
              <w:left w:val="nil"/>
              <w:bottom w:val="single" w:sz="8" w:space="0" w:color="auto"/>
              <w:right w:val="single" w:sz="8" w:space="0" w:color="auto"/>
            </w:tcBorders>
            <w:shd w:val="clear" w:color="auto" w:fill="auto"/>
            <w:vAlign w:val="center"/>
          </w:tcPr>
          <w:p>
            <w:pPr>
              <w:widowControl/>
              <w:jc w:val="left"/>
              <w:rPr>
                <w:rFonts w:ascii="Arial" w:hAnsi="Arial" w:cs="Arial"/>
                <w:sz w:val="18"/>
                <w:szCs w:val="18"/>
                <w:u w:val="single"/>
              </w:rPr>
            </w:pPr>
          </w:p>
        </w:tc>
        <w:tc>
          <w:tcPr>
            <w:tcW w:w="4284" w:type="dxa"/>
            <w:tcBorders>
              <w:top w:val="nil"/>
              <w:left w:val="nil"/>
              <w:bottom w:val="single" w:sz="8" w:space="0" w:color="auto"/>
              <w:right w:val="single" w:sz="8" w:space="0" w:color="auto"/>
            </w:tcBorders>
            <w:shd w:val="clear" w:color="auto" w:fill="auto"/>
            <w:vAlign w:val="center"/>
          </w:tcPr>
          <w:p>
            <w:pPr>
              <w:widowControl/>
              <w:rPr>
                <w:rFonts w:ascii="宋体" w:cs="宋体" w:hint="eastAsia"/>
                <w:sz w:val="18"/>
                <w:szCs w:val="18"/>
              </w:rPr>
            </w:pPr>
            <w:r>
              <w:rPr>
                <w:rFonts w:ascii="Arial" w:hAnsi="Arial" w:cs="Arial"/>
                <w:sz w:val="18"/>
                <w:szCs w:val="18"/>
              </w:rPr>
              <w:t>中验通过后，</w:t>
            </w:r>
            <w:r>
              <w:rPr>
                <w:rFonts w:ascii="宋体" w:cs="宋体" w:hint="eastAsia"/>
                <w:sz w:val="18"/>
                <w:szCs w:val="18"/>
              </w:rPr>
              <w:t>凭验收合格报告，甲方收到乙方开具的等额、合法的增值税发票后的七个工作日内办理款项支付。</w:t>
            </w:r>
          </w:p>
        </w:tc>
      </w:tr>
      <w:tr>
        <w:tblPrEx>
          <w:tblW w:w="7240" w:type="dxa"/>
          <w:jc w:val="center"/>
          <w:tblCellMar>
            <w:top w:w="0" w:type="dxa"/>
            <w:left w:w="108" w:type="dxa"/>
            <w:bottom w:w="0" w:type="dxa"/>
            <w:right w:w="108" w:type="dxa"/>
          </w:tblCellMar>
        </w:tblPrEx>
        <w:trPr>
          <w:trHeight w:val="795"/>
          <w:jc w:val="center"/>
        </w:trPr>
        <w:tc>
          <w:tcPr>
            <w:tcW w:w="1300" w:type="dxa"/>
            <w:tcBorders>
              <w:top w:val="nil"/>
              <w:left w:val="single" w:sz="8" w:space="0" w:color="auto"/>
              <w:bottom w:val="single" w:sz="8" w:space="0" w:color="auto"/>
              <w:right w:val="single" w:sz="8" w:space="0" w:color="auto"/>
            </w:tcBorders>
            <w:shd w:val="clear" w:color="auto" w:fill="auto"/>
            <w:vAlign w:val="center"/>
          </w:tcPr>
          <w:p>
            <w:pPr>
              <w:widowControl/>
              <w:rPr>
                <w:rFonts w:ascii="宋体" w:cs="宋体" w:hint="eastAsia"/>
                <w:sz w:val="18"/>
                <w:szCs w:val="18"/>
              </w:rPr>
            </w:pPr>
            <w:r>
              <w:rPr>
                <w:rFonts w:ascii="宋体" w:cs="宋体" w:hint="eastAsia"/>
                <w:sz w:val="18"/>
                <w:szCs w:val="18"/>
              </w:rPr>
              <w:t>通过终验</w:t>
            </w:r>
          </w:p>
        </w:tc>
        <w:tc>
          <w:tcPr>
            <w:tcW w:w="1656" w:type="dxa"/>
            <w:tcBorders>
              <w:top w:val="nil"/>
              <w:left w:val="nil"/>
              <w:bottom w:val="single" w:sz="8" w:space="0" w:color="auto"/>
              <w:right w:val="single" w:sz="8" w:space="0" w:color="auto"/>
            </w:tcBorders>
            <w:shd w:val="clear" w:color="auto" w:fill="auto"/>
            <w:vAlign w:val="center"/>
          </w:tcPr>
          <w:p>
            <w:pPr>
              <w:widowControl/>
              <w:jc w:val="left"/>
              <w:rPr>
                <w:rFonts w:ascii="Arial" w:hAnsi="Arial" w:cs="Arial" w:hint="eastAsia"/>
                <w:sz w:val="18"/>
                <w:szCs w:val="18"/>
                <w:u w:val="single"/>
              </w:rPr>
            </w:pPr>
          </w:p>
        </w:tc>
        <w:tc>
          <w:tcPr>
            <w:tcW w:w="4284" w:type="dxa"/>
            <w:tcBorders>
              <w:top w:val="nil"/>
              <w:left w:val="nil"/>
              <w:bottom w:val="single" w:sz="8" w:space="0" w:color="auto"/>
              <w:right w:val="single" w:sz="8" w:space="0" w:color="auto"/>
            </w:tcBorders>
            <w:shd w:val="clear" w:color="auto" w:fill="auto"/>
            <w:vAlign w:val="center"/>
          </w:tcPr>
          <w:p>
            <w:pPr>
              <w:widowControl/>
              <w:jc w:val="left"/>
              <w:rPr>
                <w:rFonts w:ascii="Arial" w:hAnsi="Arial" w:cs="Arial"/>
                <w:sz w:val="18"/>
                <w:szCs w:val="18"/>
              </w:rPr>
            </w:pPr>
            <w:r>
              <w:rPr>
                <w:rFonts w:ascii="Arial" w:hAnsi="Arial" w:cs="Arial"/>
                <w:sz w:val="18"/>
                <w:szCs w:val="18"/>
              </w:rPr>
              <w:t>终验通过后，凭</w:t>
            </w:r>
            <w:r>
              <w:rPr>
                <w:rFonts w:ascii="Arial" w:hAnsi="Arial" w:cs="Arial" w:hint="eastAsia"/>
                <w:sz w:val="18"/>
                <w:szCs w:val="18"/>
              </w:rPr>
              <w:t>终验合格</w:t>
            </w:r>
            <w:r>
              <w:rPr>
                <w:rFonts w:ascii="Arial" w:hAnsi="Arial" w:cs="Arial"/>
                <w:sz w:val="18"/>
                <w:szCs w:val="18"/>
              </w:rPr>
              <w:t>报告，</w:t>
            </w:r>
            <w:r>
              <w:rPr>
                <w:rFonts w:ascii="宋体" w:cs="宋体" w:hint="eastAsia"/>
                <w:sz w:val="18"/>
                <w:szCs w:val="24"/>
              </w:rPr>
              <w:t>甲方收到乙方开具的</w:t>
            </w:r>
            <w:r>
              <w:rPr>
                <w:rFonts w:ascii="宋体" w:cs="宋体" w:hint="eastAsia"/>
                <w:sz w:val="18"/>
                <w:szCs w:val="18"/>
              </w:rPr>
              <w:t>等额、合法的增值税</w:t>
            </w:r>
            <w:r>
              <w:rPr>
                <w:rFonts w:ascii="宋体" w:cs="宋体" w:hint="eastAsia"/>
                <w:sz w:val="18"/>
                <w:szCs w:val="24"/>
              </w:rPr>
              <w:t>发票后</w:t>
            </w:r>
            <w:r>
              <w:rPr>
                <w:rFonts w:ascii="宋体" w:cs="宋体" w:hint="eastAsia"/>
                <w:sz w:val="18"/>
                <w:szCs w:val="18"/>
              </w:rPr>
              <w:t>的七个工作日内办理款项支付。</w:t>
            </w:r>
          </w:p>
        </w:tc>
      </w:tr>
      <w:tr>
        <w:tblPrEx>
          <w:tblW w:w="7240" w:type="dxa"/>
          <w:jc w:val="center"/>
          <w:tblCellMar>
            <w:top w:w="0" w:type="dxa"/>
            <w:left w:w="108" w:type="dxa"/>
            <w:bottom w:w="0" w:type="dxa"/>
            <w:right w:w="108" w:type="dxa"/>
          </w:tblCellMar>
        </w:tblPrEx>
        <w:trPr>
          <w:trHeight w:val="795"/>
          <w:jc w:val="center"/>
        </w:trPr>
        <w:tc>
          <w:tcPr>
            <w:tcW w:w="1300" w:type="dxa"/>
            <w:tcBorders>
              <w:top w:val="nil"/>
              <w:left w:val="single" w:sz="8" w:space="0" w:color="auto"/>
              <w:bottom w:val="single" w:sz="8" w:space="0" w:color="auto"/>
              <w:right w:val="single" w:sz="8" w:space="0" w:color="auto"/>
            </w:tcBorders>
            <w:shd w:val="clear" w:color="auto" w:fill="auto"/>
            <w:vAlign w:val="center"/>
          </w:tcPr>
          <w:p>
            <w:pPr>
              <w:widowControl/>
              <w:rPr>
                <w:rFonts w:ascii="宋体" w:cs="宋体" w:hint="eastAsia"/>
                <w:sz w:val="18"/>
                <w:szCs w:val="18"/>
              </w:rPr>
            </w:pPr>
            <w:r>
              <w:rPr>
                <w:rFonts w:ascii="宋体" w:cs="宋体" w:hint="eastAsia"/>
                <w:sz w:val="18"/>
                <w:szCs w:val="18"/>
              </w:rPr>
              <w:t>合计</w:t>
            </w:r>
          </w:p>
        </w:tc>
        <w:tc>
          <w:tcPr>
            <w:tcW w:w="5940" w:type="dxa"/>
            <w:gridSpan w:val="2"/>
            <w:tcBorders>
              <w:top w:val="nil"/>
              <w:left w:val="nil"/>
              <w:bottom w:val="single" w:sz="8" w:space="0" w:color="auto"/>
              <w:right w:val="single" w:sz="8" w:space="0" w:color="auto"/>
            </w:tcBorders>
            <w:shd w:val="clear" w:color="auto" w:fill="auto"/>
            <w:vAlign w:val="center"/>
          </w:tcPr>
          <w:p>
            <w:pPr>
              <w:widowControl/>
              <w:jc w:val="left"/>
              <w:rPr>
                <w:rFonts w:ascii="Arial" w:hAnsi="Arial" w:cs="Arial"/>
                <w:sz w:val="18"/>
                <w:szCs w:val="18"/>
                <w:u w:val="single"/>
              </w:rPr>
            </w:pPr>
            <w:r>
              <w:rPr>
                <w:rFonts w:ascii="Arial" w:hAnsi="Arial" w:cs="Arial"/>
                <w:sz w:val="18"/>
                <w:szCs w:val="18"/>
                <w:u w:val="single"/>
              </w:rPr>
              <w:t xml:space="preserve">     </w:t>
            </w:r>
          </w:p>
          <w:p>
            <w:pPr>
              <w:widowControl/>
              <w:jc w:val="left"/>
              <w:rPr>
                <w:rFonts w:ascii="Arial" w:hAnsi="Arial" w:cs="Arial" w:hint="eastAsia"/>
                <w:sz w:val="18"/>
                <w:szCs w:val="18"/>
                <w:u w:val="single"/>
              </w:rPr>
            </w:pPr>
            <w:r>
              <w:rPr>
                <w:rFonts w:ascii="宋体" w:cs="宋体" w:hint="eastAsia"/>
                <w:sz w:val="18"/>
                <w:szCs w:val="18"/>
              </w:rPr>
              <w:t>终验通过后，</w:t>
            </w:r>
            <w:r>
              <w:rPr>
                <w:rFonts w:ascii="Arial" w:hAnsi="Arial" w:cs="Arial" w:hint="eastAsia"/>
                <w:sz w:val="18"/>
                <w:szCs w:val="18"/>
              </w:rPr>
              <w:t>凭终验合格报告，甲方在收到乙方提交退款申请后</w:t>
            </w:r>
            <w:r>
              <w:rPr>
                <w:rFonts w:ascii="Arial" w:hAnsi="Arial" w:cs="Arial"/>
                <w:sz w:val="18"/>
                <w:szCs w:val="18"/>
              </w:rPr>
              <w:t>十五</w:t>
            </w:r>
            <w:r>
              <w:rPr>
                <w:rFonts w:ascii="Arial" w:hAnsi="Arial" w:cs="Arial" w:hint="eastAsia"/>
                <w:sz w:val="18"/>
                <w:szCs w:val="18"/>
              </w:rPr>
              <w:t>个工作日内无息退还乙方履约保证金。</w:t>
            </w:r>
          </w:p>
        </w:tc>
      </w:tr>
    </w:tbl>
    <w:p>
      <w:pPr>
        <w:spacing w:before="120" w:beforeLines="50" w:after="120" w:afterLines="50"/>
        <w:ind w:firstLine="420"/>
        <w:rPr>
          <w:rFonts w:hint="eastAsia"/>
          <w:sz w:val="24"/>
          <w:szCs w:val="24"/>
        </w:rPr>
      </w:pPr>
      <w:r>
        <w:rPr>
          <w:rFonts w:hint="eastAsia"/>
          <w:sz w:val="24"/>
          <w:szCs w:val="24"/>
        </w:rPr>
        <w:t>因财政资金不到位、集中支付延误、工程延期等非甲方原因导致支付延误的，甲方不因此承担违约责任</w:t>
      </w:r>
      <w:r>
        <w:rPr>
          <w:sz w:val="24"/>
          <w:szCs w:val="24"/>
        </w:rPr>
        <w:t>。</w:t>
      </w:r>
    </w:p>
    <w:p>
      <w:pPr>
        <w:spacing w:before="120" w:beforeLines="50" w:after="120" w:afterLines="50"/>
        <w:ind w:firstLine="420"/>
        <w:outlineLvl w:val="0"/>
        <w:rPr>
          <w:rFonts w:ascii="宋体" w:hint="eastAsia"/>
          <w:sz w:val="24"/>
        </w:rPr>
      </w:pPr>
      <w:r>
        <w:rPr>
          <w:rFonts w:ascii="宋体" w:hint="eastAsia"/>
          <w:sz w:val="24"/>
        </w:rPr>
        <w:t>（二）乙方账户信息</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339"/>
        <w:gridCol w:w="6338"/>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339" w:type="dxa"/>
            <w:vAlign w:val="center"/>
          </w:tcPr>
          <w:p>
            <w:pPr>
              <w:spacing w:line="300" w:lineRule="auto"/>
              <w:ind w:left="42" w:firstLine="1" w:leftChars="20"/>
              <w:jc w:val="center"/>
              <w:rPr>
                <w:rFonts w:ascii="Arial" w:hAnsi="Arial" w:cs="Arial" w:hint="eastAsia"/>
                <w:szCs w:val="21"/>
              </w:rPr>
            </w:pPr>
            <w:r>
              <w:rPr>
                <w:rFonts w:ascii="Arial" w:hAnsi="Arial" w:cs="Arial"/>
                <w:szCs w:val="21"/>
              </w:rPr>
              <w:t>乙方</w:t>
            </w:r>
          </w:p>
        </w:tc>
        <w:tc>
          <w:tcPr>
            <w:tcW w:w="6338" w:type="dxa"/>
            <w:vAlign w:val="center"/>
          </w:tcPr>
          <w:p>
            <w:pPr>
              <w:pStyle w:val="1410"/>
              <w:rPr>
                <w:rFonts w:ascii="Arial" w:hAnsi="Arial" w:cs="Arial"/>
                <w:szCs w:val="21"/>
              </w:rPr>
            </w:pPr>
          </w:p>
        </w:tc>
      </w:tr>
      <w:tr>
        <w:tblPrEx>
          <w:jc w:val="center"/>
          <w:tblLayout w:type="fixed"/>
          <w:tblCellMar>
            <w:top w:w="0" w:type="dxa"/>
            <w:left w:w="108" w:type="dxa"/>
            <w:bottom w:w="0" w:type="dxa"/>
            <w:right w:w="108" w:type="dxa"/>
          </w:tblCellMar>
        </w:tblPrEx>
        <w:trPr>
          <w:jc w:val="center"/>
        </w:trPr>
        <w:tc>
          <w:tcPr>
            <w:tcW w:w="1339" w:type="dxa"/>
            <w:vAlign w:val="center"/>
          </w:tcPr>
          <w:p>
            <w:pPr>
              <w:spacing w:line="300" w:lineRule="auto"/>
              <w:ind w:left="42" w:firstLine="1" w:leftChars="20"/>
              <w:jc w:val="center"/>
              <w:rPr>
                <w:rFonts w:ascii="Arial" w:hAnsi="Arial" w:cs="Arial" w:hint="eastAsia"/>
                <w:szCs w:val="21"/>
              </w:rPr>
            </w:pPr>
            <w:r>
              <w:rPr>
                <w:rFonts w:ascii="Arial" w:hAnsi="Arial" w:cs="Arial"/>
                <w:szCs w:val="21"/>
              </w:rPr>
              <w:t>开户银行</w:t>
            </w:r>
          </w:p>
        </w:tc>
        <w:tc>
          <w:tcPr>
            <w:tcW w:w="6338" w:type="dxa"/>
            <w:vAlign w:val="center"/>
          </w:tcPr>
          <w:p>
            <w:pPr>
              <w:pStyle w:val="1510"/>
              <w:rPr>
                <w:rFonts w:ascii="Arial" w:hAnsi="Arial" w:cs="Arial"/>
                <w:szCs w:val="21"/>
              </w:rPr>
            </w:pPr>
          </w:p>
        </w:tc>
      </w:tr>
      <w:tr>
        <w:tblPrEx>
          <w:jc w:val="center"/>
          <w:tblLayout w:type="fixed"/>
          <w:tblCellMar>
            <w:top w:w="0" w:type="dxa"/>
            <w:left w:w="108" w:type="dxa"/>
            <w:bottom w:w="0" w:type="dxa"/>
            <w:right w:w="108" w:type="dxa"/>
          </w:tblCellMar>
        </w:tblPrEx>
        <w:trPr>
          <w:jc w:val="center"/>
        </w:trPr>
        <w:tc>
          <w:tcPr>
            <w:tcW w:w="1339" w:type="dxa"/>
            <w:vAlign w:val="center"/>
          </w:tcPr>
          <w:p>
            <w:pPr>
              <w:spacing w:line="300" w:lineRule="auto"/>
              <w:ind w:left="42" w:firstLine="1" w:leftChars="20"/>
              <w:jc w:val="center"/>
              <w:rPr>
                <w:rFonts w:ascii="Arial" w:hAnsi="Arial" w:cs="Arial" w:hint="eastAsia"/>
                <w:szCs w:val="21"/>
              </w:rPr>
            </w:pPr>
            <w:r>
              <w:rPr>
                <w:rFonts w:ascii="Arial" w:hAnsi="Arial" w:cs="Arial" w:hint="eastAsia"/>
                <w:szCs w:val="21"/>
              </w:rPr>
              <w:t>账</w:t>
            </w:r>
            <w:r>
              <w:rPr>
                <w:rFonts w:ascii="Arial" w:hAnsi="Arial" w:cs="Arial"/>
                <w:szCs w:val="21"/>
              </w:rPr>
              <w:t>号</w:t>
            </w:r>
          </w:p>
        </w:tc>
        <w:tc>
          <w:tcPr>
            <w:tcW w:w="6338" w:type="dxa"/>
            <w:vAlign w:val="center"/>
          </w:tcPr>
          <w:p>
            <w:pPr>
              <w:pStyle w:val="1610"/>
              <w:rPr>
                <w:rFonts w:ascii="Arial" w:hAnsi="Arial" w:cs="Arial"/>
                <w:szCs w:val="21"/>
                <w:u w:val="single"/>
              </w:rPr>
            </w:pPr>
          </w:p>
        </w:tc>
      </w:tr>
    </w:tbl>
    <w:p>
      <w:pPr>
        <w:spacing w:line="360" w:lineRule="auto"/>
        <w:rPr>
          <w:rFonts w:hint="eastAsia"/>
          <w:sz w:val="24"/>
          <w:szCs w:val="24"/>
        </w:rPr>
      </w:pPr>
      <w:r>
        <w:rPr>
          <w:rFonts w:hint="eastAsia"/>
          <w:sz w:val="24"/>
          <w:szCs w:val="24"/>
        </w:rPr>
        <w:t xml:space="preserve">    乙方保证其提供的账户信息真实、准确，乙方的账户信息发生变化的，应至少于甲方付款五个工作日前书面通知甲方，否则由此导致的错付、无法支付等所有法律后果均由乙方自行承担。</w:t>
      </w:r>
    </w:p>
    <w:p>
      <w:pPr>
        <w:adjustRightInd w:val="0"/>
        <w:spacing w:before="120" w:beforeLines="50" w:after="120" w:afterLines="50" w:line="360" w:lineRule="auto"/>
        <w:textAlignment w:val="baseline"/>
        <w:outlineLvl w:val="0"/>
        <w:rPr>
          <w:rFonts w:hint="eastAsia"/>
          <w:b/>
          <w:sz w:val="24"/>
          <w:szCs w:val="24"/>
        </w:rPr>
      </w:pPr>
      <w:r>
        <w:rPr>
          <w:rFonts w:hint="eastAsia"/>
          <w:b/>
          <w:sz w:val="24"/>
          <w:szCs w:val="24"/>
        </w:rPr>
        <w:t xml:space="preserve">    </w:t>
      </w:r>
      <w:r>
        <w:rPr>
          <w:b/>
          <w:sz w:val="24"/>
          <w:szCs w:val="24"/>
        </w:rPr>
        <w:t>五</w:t>
      </w:r>
      <w:r>
        <w:rPr>
          <w:rFonts w:hint="eastAsia"/>
          <w:b/>
          <w:sz w:val="24"/>
          <w:szCs w:val="24"/>
        </w:rPr>
        <w:t>、权利保证与品质保证</w:t>
      </w:r>
    </w:p>
    <w:p>
      <w:pPr>
        <w:spacing w:before="120" w:beforeLines="50" w:after="120" w:afterLines="50"/>
        <w:rPr>
          <w:rFonts w:ascii="宋体" w:hint="eastAsia"/>
          <w:sz w:val="24"/>
        </w:rPr>
      </w:pPr>
      <w:r>
        <w:rPr>
          <w:rFonts w:ascii="宋体" w:hint="eastAsia"/>
          <w:sz w:val="24"/>
        </w:rPr>
        <w:t xml:space="preserve">    （一）甲方的权利和义务</w:t>
      </w:r>
    </w:p>
    <w:p>
      <w:pPr>
        <w:spacing w:line="360" w:lineRule="auto"/>
        <w:rPr>
          <w:rFonts w:hint="eastAsia"/>
          <w:sz w:val="24"/>
          <w:szCs w:val="24"/>
        </w:rPr>
      </w:pPr>
      <w:r>
        <w:rPr>
          <w:rFonts w:hint="eastAsia"/>
          <w:sz w:val="24"/>
          <w:szCs w:val="24"/>
        </w:rPr>
        <w:t xml:space="preserve">    1.甲方有权要求乙方按合同及附件的要求和时限完成开发等服务，并予以验收。</w:t>
      </w:r>
    </w:p>
    <w:p>
      <w:pPr>
        <w:spacing w:line="360" w:lineRule="auto"/>
        <w:rPr>
          <w:rFonts w:hint="eastAsia"/>
          <w:sz w:val="24"/>
          <w:szCs w:val="24"/>
        </w:rPr>
      </w:pPr>
      <w:r>
        <w:rPr>
          <w:rFonts w:hint="eastAsia"/>
          <w:sz w:val="24"/>
          <w:szCs w:val="24"/>
        </w:rPr>
        <w:t xml:space="preserve">    2.甲方应在制度上、人力上、系统环境上给予乙方充分的配合和支持，确保开发服务的顺利实施。</w:t>
      </w:r>
    </w:p>
    <w:p>
      <w:pPr>
        <w:spacing w:before="120" w:beforeLines="50" w:after="120" w:afterLines="50"/>
        <w:rPr>
          <w:rFonts w:ascii="宋体" w:hint="eastAsia"/>
          <w:sz w:val="24"/>
        </w:rPr>
      </w:pPr>
      <w:r>
        <w:rPr>
          <w:rFonts w:ascii="宋体" w:hint="eastAsia"/>
          <w:sz w:val="24"/>
        </w:rPr>
        <w:t xml:space="preserve">    （二）乙方的权利和义务</w:t>
      </w:r>
    </w:p>
    <w:p>
      <w:pPr>
        <w:spacing w:line="360" w:lineRule="auto"/>
        <w:rPr>
          <w:rFonts w:hint="eastAsia"/>
          <w:sz w:val="24"/>
          <w:szCs w:val="24"/>
        </w:rPr>
      </w:pPr>
      <w:r>
        <w:rPr>
          <w:rFonts w:hint="eastAsia"/>
          <w:sz w:val="24"/>
          <w:szCs w:val="24"/>
        </w:rPr>
        <w:t xml:space="preserve">    1.乙方应按合同及附件的要求和时限完成开发等服务。</w:t>
      </w:r>
    </w:p>
    <w:p>
      <w:pPr>
        <w:spacing w:line="360" w:lineRule="auto"/>
        <w:ind w:firstLine="480" w:firstLineChars="200"/>
        <w:rPr>
          <w:rFonts w:ascii="宋体" w:hint="eastAsia"/>
          <w:sz w:val="24"/>
        </w:rPr>
      </w:pPr>
      <w:r>
        <w:rPr>
          <w:rFonts w:hint="eastAsia"/>
          <w:sz w:val="24"/>
          <w:szCs w:val="24"/>
        </w:rPr>
        <w:t>2.未经甲方书面许可，乙方人员不得将任何关于甲方生产、经营、管理、技术以及投资、人事等情况以任何方式透露给非乙方人员或同本项目无关的乙方人员；也不得将因履行合同所获得的甲方任何资料出示给非乙方人员或同本项目无关的乙方人员。一旦发生此类情况，甲方有权追究乙方以及乙方</w:t>
      </w:r>
      <w:r>
        <w:rPr>
          <w:rFonts w:ascii="宋体" w:hint="eastAsia"/>
          <w:sz w:val="24"/>
        </w:rPr>
        <w:t>相关人员法律责任。</w:t>
      </w:r>
    </w:p>
    <w:p>
      <w:pPr>
        <w:spacing w:line="360" w:lineRule="auto"/>
        <w:ind w:firstLine="480" w:firstLineChars="200"/>
        <w:rPr>
          <w:rFonts w:ascii="宋体" w:hint="eastAsia"/>
          <w:sz w:val="24"/>
        </w:rPr>
      </w:pPr>
      <w:r>
        <w:rPr>
          <w:rFonts w:ascii="宋体" w:hint="eastAsia"/>
          <w:sz w:val="24"/>
        </w:rPr>
        <w:t>3.乙方保证：乙方及其工作人员具备履行本合同的资质和能力；履行本合同，不得损害甲方及任意第三方的合法权益；遵守法律法规及监管规定。</w:t>
      </w:r>
    </w:p>
    <w:p>
      <w:pPr>
        <w:spacing w:line="360" w:lineRule="auto"/>
        <w:ind w:firstLine="480" w:firstLineChars="200"/>
        <w:rPr>
          <w:rFonts w:ascii="宋体" w:hint="eastAsia"/>
          <w:sz w:val="24"/>
        </w:rPr>
      </w:pPr>
      <w:r>
        <w:rPr>
          <w:rFonts w:ascii="宋体" w:hint="eastAsia"/>
          <w:sz w:val="24"/>
        </w:rPr>
        <w:t>4.乙方在开发过程中需使用外购成品软件的，乙方应当提供专业安全测评机构对照国家有关标准出具的产品安全检测报告，或者对产品安全性进行声明，使用开源软件的应当进行单独声明，并经甲方确认后方可使用。乙方应保证乙方人员为甲方提供服务过程中不得设置可以禁用或者绕过安全机制的组件及其它未经明示的功能模块。</w:t>
      </w:r>
    </w:p>
    <w:p>
      <w:pPr>
        <w:spacing w:line="360" w:lineRule="auto"/>
        <w:ind w:firstLine="480" w:firstLineChars="200"/>
        <w:rPr>
          <w:rFonts w:ascii="宋体" w:hint="eastAsia"/>
          <w:sz w:val="24"/>
        </w:rPr>
      </w:pPr>
      <w:r>
        <w:rPr>
          <w:rFonts w:ascii="宋体" w:hint="eastAsia"/>
          <w:sz w:val="24"/>
        </w:rPr>
        <w:t>5.本合同成果的全部知识产权归甲方。</w:t>
      </w:r>
    </w:p>
    <w:p>
      <w:pPr>
        <w:pStyle w:val="12"/>
        <w:spacing w:line="360" w:lineRule="auto"/>
        <w:ind w:firstLine="584"/>
        <w:rPr>
          <w:sz w:val="24"/>
          <w:szCs w:val="24"/>
        </w:rPr>
      </w:pPr>
      <w:r>
        <w:rPr>
          <w:b/>
          <w:sz w:val="24"/>
          <w:szCs w:val="24"/>
        </w:rPr>
        <w:t>六、履约验收方案</w:t>
      </w:r>
    </w:p>
    <w:p>
      <w:pPr>
        <w:spacing w:line="360" w:lineRule="auto"/>
        <w:ind w:firstLine="480" w:firstLineChars="200"/>
        <w:rPr>
          <w:rFonts w:cs="Calibri"/>
          <w:iCs/>
          <w:snapToGrid w:val="0"/>
          <w:sz w:val="24"/>
          <w:szCs w:val="24"/>
          <w:lang w:val="zh-CN"/>
        </w:rPr>
      </w:pPr>
      <w:r>
        <w:rPr>
          <w:rFonts w:cs="Calibri"/>
          <w:iCs/>
          <w:snapToGrid w:val="0"/>
          <w:sz w:val="24"/>
          <w:szCs w:val="24"/>
          <w:lang w:val="zh-CN"/>
        </w:rPr>
        <w:t>（一）</w:t>
      </w:r>
      <w:r>
        <w:rPr>
          <w:rFonts w:cs="Calibri" w:hint="eastAsia"/>
          <w:iCs/>
          <w:snapToGrid w:val="0"/>
          <w:sz w:val="24"/>
          <w:szCs w:val="24"/>
          <w:lang w:val="zh-CN"/>
        </w:rPr>
        <w:t>验收内容</w:t>
      </w:r>
    </w:p>
    <w:p>
      <w:pPr>
        <w:spacing w:line="360" w:lineRule="auto"/>
        <w:ind w:firstLine="480" w:firstLineChars="200"/>
        <w:rPr>
          <w:rFonts w:cs="Calibri"/>
          <w:sz w:val="24"/>
          <w:szCs w:val="24"/>
        </w:rPr>
      </w:pPr>
      <w:r>
        <w:rPr>
          <w:rFonts w:cs="Calibri" w:hint="eastAsia"/>
          <w:sz w:val="24"/>
          <w:szCs w:val="24"/>
        </w:rPr>
        <w:t>项目按期交付情况；项目文档的完整性、一致性；项目质量情况，包括功能实现完整性、技术合规性、性能要求达标等；项目安全情况；驻场工作纪律情况；培训完成情况。</w:t>
      </w:r>
    </w:p>
    <w:p>
      <w:pPr>
        <w:spacing w:line="360" w:lineRule="auto"/>
        <w:ind w:firstLine="480" w:firstLineChars="200"/>
        <w:rPr>
          <w:rFonts w:cs="Calibri" w:hint="eastAsia"/>
          <w:sz w:val="24"/>
          <w:szCs w:val="24"/>
        </w:rPr>
      </w:pPr>
      <w:r>
        <w:rPr>
          <w:rFonts w:cs="Calibri" w:hint="eastAsia"/>
          <w:sz w:val="24"/>
          <w:szCs w:val="24"/>
        </w:rPr>
        <w:t>（</w:t>
      </w:r>
      <w:r>
        <w:rPr>
          <w:rFonts w:cs="Calibri"/>
          <w:sz w:val="24"/>
          <w:szCs w:val="24"/>
        </w:rPr>
        <w:t>二</w:t>
      </w:r>
      <w:r>
        <w:rPr>
          <w:rFonts w:cs="Calibri" w:hint="eastAsia"/>
          <w:sz w:val="24"/>
          <w:szCs w:val="24"/>
        </w:rPr>
        <w:t>）验收方式</w:t>
      </w:r>
    </w:p>
    <w:p>
      <w:pPr>
        <w:spacing w:line="360" w:lineRule="auto"/>
        <w:ind w:firstLine="480" w:firstLineChars="200"/>
        <w:rPr>
          <w:rFonts w:cs="Calibri" w:hint="eastAsia"/>
          <w:sz w:val="24"/>
          <w:szCs w:val="24"/>
        </w:rPr>
      </w:pPr>
      <w:r>
        <w:rPr>
          <w:rFonts w:cs="Calibri" w:hint="eastAsia"/>
          <w:sz w:val="24"/>
          <w:szCs w:val="24"/>
        </w:rPr>
        <w:t>甲方应在乙方提交各阶段验收申请后</w:t>
      </w:r>
      <w:r>
        <w:rPr>
          <w:rFonts w:cs="Calibri"/>
          <w:sz w:val="24"/>
          <w:szCs w:val="24"/>
          <w:u w:val="single"/>
        </w:rPr>
        <w:t xml:space="preserve">  </w:t>
      </w:r>
      <w:r>
        <w:rPr>
          <w:rFonts w:cs="Calibri" w:hint="eastAsia"/>
          <w:sz w:val="24"/>
          <w:szCs w:val="24"/>
          <w:u w:val="single"/>
        </w:rPr>
        <w:t>5</w:t>
      </w:r>
      <w:r>
        <w:rPr>
          <w:rFonts w:cs="Calibri"/>
          <w:sz w:val="24"/>
          <w:szCs w:val="24"/>
          <w:u w:val="single"/>
        </w:rPr>
        <w:t xml:space="preserve">  </w:t>
      </w:r>
      <w:r>
        <w:rPr>
          <w:rFonts w:cs="Calibri" w:hint="eastAsia"/>
          <w:sz w:val="24"/>
          <w:szCs w:val="24"/>
        </w:rPr>
        <w:t>个工作日内开展分阶段的验收。</w:t>
      </w:r>
    </w:p>
    <w:p>
      <w:pPr>
        <w:spacing w:line="360" w:lineRule="auto"/>
        <w:ind w:firstLine="480" w:firstLineChars="200"/>
        <w:rPr>
          <w:rFonts w:cs="Calibri" w:hint="eastAsia"/>
          <w:sz w:val="24"/>
          <w:szCs w:val="24"/>
        </w:rPr>
      </w:pPr>
      <w:r>
        <w:rPr>
          <w:rFonts w:cs="Calibri" w:hint="eastAsia"/>
          <w:sz w:val="24"/>
          <w:szCs w:val="24"/>
        </w:rPr>
        <w:t>验收阶段：</w:t>
      </w:r>
    </w:p>
    <w:p>
      <w:pPr>
        <w:spacing w:line="360" w:lineRule="auto"/>
        <w:ind w:firstLine="480" w:firstLineChars="200"/>
        <w:rPr>
          <w:rFonts w:ascii="宋体" w:cs="Calibri" w:hint="eastAsia"/>
          <w:sz w:val="24"/>
        </w:rPr>
      </w:pPr>
      <w:r>
        <w:rPr>
          <w:rFonts w:ascii="宋体" w:cs="Calibri" w:hint="eastAsia"/>
          <w:sz w:val="24"/>
        </w:rPr>
        <w:t>1.中期验收</w:t>
      </w:r>
    </w:p>
    <w:p>
      <w:pPr>
        <w:spacing w:line="360" w:lineRule="auto"/>
        <w:ind w:firstLine="480" w:firstLineChars="200"/>
        <w:rPr>
          <w:rFonts w:ascii="宋体" w:cs="Calibri" w:hint="eastAsia"/>
          <w:sz w:val="24"/>
        </w:rPr>
      </w:pPr>
      <w:r>
        <w:rPr>
          <w:rFonts w:ascii="宋体" w:cs="Calibri" w:hint="eastAsia"/>
          <w:sz w:val="24"/>
        </w:rPr>
        <w:t>项目合同签订之日起3个月内，完成移动端门户需求文档、设计文档的编写，并通过甲方组织的专家评审，乙方可提交相关材料，向甲方申请中期验收。</w:t>
      </w:r>
    </w:p>
    <w:p>
      <w:pPr>
        <w:spacing w:line="360" w:lineRule="auto"/>
        <w:ind w:firstLine="480" w:firstLineChars="200"/>
        <w:rPr>
          <w:rFonts w:ascii="宋体" w:cs="Calibri" w:hint="eastAsia"/>
          <w:sz w:val="24"/>
        </w:rPr>
      </w:pPr>
      <w:r>
        <w:rPr>
          <w:rFonts w:ascii="宋体" w:cs="Calibri" w:hint="eastAsia"/>
          <w:sz w:val="24"/>
        </w:rPr>
        <w:t>2.合同终验</w:t>
      </w:r>
    </w:p>
    <w:p>
      <w:pPr>
        <w:spacing w:line="360" w:lineRule="auto"/>
        <w:ind w:firstLine="480" w:firstLineChars="200"/>
        <w:rPr>
          <w:rFonts w:ascii="宋体" w:cs="Calibri" w:hint="eastAsia"/>
          <w:iCs/>
          <w:snapToGrid w:val="0"/>
          <w:sz w:val="24"/>
          <w:lang w:val="zh-CN"/>
        </w:rPr>
      </w:pPr>
      <w:r>
        <w:rPr>
          <w:rFonts w:ascii="宋体" w:cs="Calibri" w:hint="eastAsia"/>
          <w:sz w:val="24"/>
        </w:rPr>
        <w:t>项目合同签订之日起12个月内，</w:t>
      </w:r>
      <w:r>
        <w:rPr>
          <w:rFonts w:ascii="宋体" w:cs="Calibri" w:hint="eastAsia"/>
          <w:iCs/>
          <w:snapToGrid w:val="0"/>
          <w:sz w:val="24"/>
          <w:lang w:val="zh-CN"/>
        </w:rPr>
        <w:t>乙方按照经甲方审批通过的项目计划，完成全部实施工作，通过</w:t>
      </w:r>
      <w:r>
        <w:rPr>
          <w:rFonts w:ascii="宋体" w:cs="Calibri" w:hint="eastAsia"/>
          <w:sz w:val="24"/>
        </w:rPr>
        <w:t>甲方组织的上线合规性检查，</w:t>
      </w:r>
      <w:r>
        <w:rPr>
          <w:rFonts w:ascii="宋体" w:cs="Calibri" w:hint="eastAsia"/>
          <w:iCs/>
          <w:snapToGrid w:val="0"/>
          <w:sz w:val="24"/>
          <w:lang w:val="zh-CN"/>
        </w:rPr>
        <w:t>交付移动端门户建设代码1份，交付除中期验收外的其它文档，包括但不限于</w:t>
      </w:r>
      <w:r>
        <w:rPr>
          <w:rFonts w:ascii="宋体" w:cs="Calibri" w:hint="eastAsia"/>
          <w:sz w:val="24"/>
        </w:rPr>
        <w:t>测试文档、部署文档等</w:t>
      </w:r>
      <w:r>
        <w:rPr>
          <w:rFonts w:ascii="宋体" w:cs="Calibri" w:hint="eastAsia"/>
          <w:iCs/>
          <w:snapToGrid w:val="0"/>
          <w:sz w:val="24"/>
          <w:lang w:val="zh-CN"/>
        </w:rPr>
        <w:t>。乙方可提交相关材料、交付全部成果，向甲方申请终验。</w:t>
      </w:r>
    </w:p>
    <w:p>
      <w:pPr>
        <w:spacing w:line="360" w:lineRule="auto"/>
        <w:ind w:firstLine="480" w:firstLineChars="200"/>
        <w:rPr>
          <w:rFonts w:ascii="宋体" w:cs="Calibri" w:hint="eastAsia"/>
          <w:sz w:val="24"/>
        </w:rPr>
      </w:pPr>
      <w:r>
        <w:rPr>
          <w:rFonts w:ascii="宋体" w:cs="Calibri" w:hint="eastAsia"/>
          <w:iCs/>
          <w:snapToGrid w:val="0"/>
          <w:sz w:val="24"/>
          <w:lang w:val="zh-CN"/>
        </w:rPr>
        <w:t>甲方验收方式包括但不限于文档检查、功能演示、验收测试等。</w:t>
      </w:r>
    </w:p>
    <w:p>
      <w:pPr>
        <w:pStyle w:val="31"/>
        <w:ind w:firstLine="480" w:firstLineChars="200"/>
        <w:rPr>
          <w:rFonts w:ascii="Times New Roman" w:hAnsi="Times New Roman" w:hint="eastAsia"/>
          <w:kern w:val="2"/>
        </w:rPr>
      </w:pPr>
      <w:r>
        <w:rPr>
          <w:rFonts w:ascii="Times New Roman" w:hAnsi="Times New Roman" w:hint="eastAsia"/>
          <w:kern w:val="2"/>
        </w:rPr>
        <w:t>（</w:t>
      </w:r>
      <w:r>
        <w:rPr>
          <w:rFonts w:ascii="Times New Roman" w:hAnsi="Times New Roman"/>
          <w:kern w:val="2"/>
        </w:rPr>
        <w:t>三</w:t>
      </w:r>
      <w:r>
        <w:rPr>
          <w:rFonts w:ascii="Times New Roman" w:hAnsi="Times New Roman" w:hint="eastAsia"/>
          <w:kern w:val="2"/>
        </w:rPr>
        <w:t>）验收标准</w:t>
      </w:r>
    </w:p>
    <w:p>
      <w:pPr>
        <w:spacing w:line="360" w:lineRule="auto"/>
        <w:ind w:firstLine="480" w:firstLineChars="200"/>
        <w:rPr>
          <w:rFonts w:cs="Calibri" w:hint="eastAsia"/>
          <w:iCs/>
          <w:snapToGrid w:val="0"/>
          <w:sz w:val="24"/>
          <w:szCs w:val="24"/>
          <w:lang w:val="zh-CN"/>
        </w:rPr>
      </w:pPr>
      <w:r>
        <w:rPr>
          <w:rFonts w:cs="Calibri"/>
          <w:iCs/>
          <w:snapToGrid w:val="0"/>
          <w:sz w:val="24"/>
          <w:szCs w:val="24"/>
          <w:lang w:val="zh-CN"/>
        </w:rPr>
        <w:t>甲方</w:t>
      </w:r>
      <w:r>
        <w:rPr>
          <w:rFonts w:cs="Calibri" w:hint="eastAsia"/>
          <w:iCs/>
          <w:snapToGrid w:val="0"/>
          <w:sz w:val="24"/>
          <w:szCs w:val="24"/>
          <w:lang w:val="zh-CN"/>
        </w:rPr>
        <w:t>将对采购需求中的每一项技术要求和商务要求的履约情况进行确认，全部符合要求为验收合格。</w:t>
      </w:r>
    </w:p>
    <w:p>
      <w:pPr>
        <w:spacing w:line="360" w:lineRule="auto"/>
        <w:ind w:firstLine="480" w:firstLineChars="200"/>
        <w:outlineLvl w:val="0"/>
        <w:rPr>
          <w:rFonts w:ascii="宋体" w:cs="Calibri" w:hint="eastAsia"/>
          <w:iCs/>
          <w:snapToGrid w:val="0"/>
          <w:sz w:val="24"/>
          <w:lang w:val="zh-CN"/>
        </w:rPr>
      </w:pPr>
      <w:r>
        <w:rPr>
          <w:rFonts w:ascii="宋体" w:cs="Calibri" w:hint="eastAsia"/>
          <w:iCs/>
          <w:snapToGrid w:val="0"/>
          <w:sz w:val="24"/>
          <w:lang w:val="zh-CN"/>
        </w:rPr>
        <w:t>1. 按期交付要求</w:t>
      </w:r>
    </w:p>
    <w:p>
      <w:pPr>
        <w:spacing w:line="360" w:lineRule="auto"/>
        <w:ind w:firstLine="480" w:firstLineChars="200"/>
        <w:rPr>
          <w:rFonts w:ascii="宋体" w:cs="Calibri" w:hint="eastAsia"/>
          <w:iCs/>
          <w:snapToGrid w:val="0"/>
          <w:sz w:val="24"/>
          <w:lang w:val="zh-CN"/>
        </w:rPr>
      </w:pPr>
      <w:r>
        <w:rPr>
          <w:rFonts w:ascii="宋体" w:cs="Calibri" w:hint="eastAsia"/>
          <w:iCs/>
          <w:snapToGrid w:val="0"/>
          <w:sz w:val="24"/>
          <w:lang w:val="zh-CN"/>
        </w:rPr>
        <w:t>乙方应按约定周期完成项目开发，出现项目延期的，将按“违约判定标准”扣除违约金。</w:t>
      </w:r>
    </w:p>
    <w:p>
      <w:pPr>
        <w:spacing w:line="360" w:lineRule="auto"/>
        <w:ind w:firstLine="480" w:firstLineChars="200"/>
        <w:outlineLvl w:val="0"/>
        <w:rPr>
          <w:rFonts w:ascii="宋体" w:cs="Calibri" w:hint="eastAsia"/>
          <w:iCs/>
          <w:snapToGrid w:val="0"/>
          <w:sz w:val="24"/>
          <w:lang w:val="zh-CN"/>
        </w:rPr>
      </w:pPr>
      <w:r>
        <w:rPr>
          <w:rFonts w:ascii="宋体" w:cs="Calibri" w:hint="eastAsia"/>
          <w:iCs/>
          <w:snapToGrid w:val="0"/>
          <w:sz w:val="24"/>
          <w:lang w:val="zh-CN"/>
        </w:rPr>
        <w:t>2. 文档要求</w:t>
      </w:r>
    </w:p>
    <w:p>
      <w:pPr>
        <w:spacing w:line="360" w:lineRule="auto"/>
        <w:ind w:firstLine="480" w:firstLineChars="200"/>
        <w:rPr>
          <w:rFonts w:ascii="宋体" w:cs="Calibri" w:hint="eastAsia"/>
          <w:iCs/>
          <w:snapToGrid w:val="0"/>
          <w:sz w:val="24"/>
          <w:lang w:val="zh-CN"/>
        </w:rPr>
      </w:pPr>
      <w:r>
        <w:rPr>
          <w:rFonts w:ascii="宋体" w:cs="Calibri" w:hint="eastAsia"/>
          <w:iCs/>
          <w:snapToGrid w:val="0"/>
          <w:sz w:val="24"/>
          <w:lang w:val="zh-CN"/>
        </w:rPr>
        <w:t>乙方必须按“项目实施过程文档管理”要求提供必要文档。</w:t>
      </w:r>
    </w:p>
    <w:p>
      <w:pPr>
        <w:spacing w:line="360" w:lineRule="auto"/>
        <w:ind w:firstLine="480" w:firstLineChars="200"/>
        <w:outlineLvl w:val="0"/>
        <w:rPr>
          <w:rFonts w:ascii="宋体" w:cs="Calibri" w:hint="eastAsia"/>
          <w:iCs/>
          <w:snapToGrid w:val="0"/>
          <w:sz w:val="24"/>
          <w:lang w:val="zh-CN"/>
        </w:rPr>
      </w:pPr>
      <w:r>
        <w:rPr>
          <w:rFonts w:ascii="宋体" w:cs="Calibri" w:hint="eastAsia"/>
          <w:iCs/>
          <w:snapToGrid w:val="0"/>
          <w:sz w:val="24"/>
          <w:lang w:val="zh-CN"/>
        </w:rPr>
        <w:t>3. 质量要求</w:t>
      </w:r>
    </w:p>
    <w:p>
      <w:pPr>
        <w:spacing w:line="360" w:lineRule="auto"/>
        <w:ind w:firstLine="480" w:firstLineChars="200"/>
        <w:rPr>
          <w:rFonts w:ascii="宋体" w:cs="Calibri" w:hint="eastAsia"/>
          <w:iCs/>
          <w:snapToGrid w:val="0"/>
          <w:sz w:val="24"/>
          <w:lang w:val="zh-CN"/>
        </w:rPr>
      </w:pPr>
      <w:r>
        <w:rPr>
          <w:rFonts w:ascii="宋体" w:cs="Calibri" w:hint="eastAsia"/>
          <w:iCs/>
          <w:snapToGrid w:val="0"/>
          <w:sz w:val="24"/>
          <w:lang w:val="zh-CN"/>
        </w:rPr>
        <w:t>（1）乙方交付项目的千行代码缺陷率应≤2‰（以甲方出具的《验收测试报告》为准）。乙方单个项目千行代码缺陷率大于2‰的，将按“违约判定标准”扣除违约金。</w:t>
      </w:r>
    </w:p>
    <w:p>
      <w:pPr>
        <w:spacing w:line="360" w:lineRule="auto"/>
        <w:ind w:firstLine="480" w:firstLineChars="200"/>
        <w:rPr>
          <w:rFonts w:ascii="宋体" w:cs="Calibri" w:hint="eastAsia"/>
          <w:iCs/>
          <w:snapToGrid w:val="0"/>
          <w:sz w:val="24"/>
          <w:lang w:val="zh-CN"/>
        </w:rPr>
      </w:pPr>
      <w:r>
        <w:rPr>
          <w:rFonts w:ascii="宋体" w:cs="Calibri" w:hint="eastAsia"/>
          <w:iCs/>
          <w:snapToGrid w:val="0"/>
          <w:sz w:val="24"/>
          <w:lang w:val="zh-CN"/>
        </w:rPr>
        <w:t>（2）乙方交付功能满足功能需求、性能要求，上线试运行正常。试运行期间，如系统触发三级以下故障的，最后2周不能超过2次，故障恢复时长不能超过4小时，否则认为试运行不通过、需延长项目试运行期；如触发三级及三级以上故障的，将按“违约判定标准”扣除乙方违约金。</w:t>
      </w:r>
    </w:p>
    <w:p>
      <w:pPr>
        <w:spacing w:line="360" w:lineRule="auto"/>
        <w:ind w:firstLine="480" w:firstLineChars="200"/>
        <w:rPr>
          <w:rFonts w:ascii="宋体" w:cs="Calibri" w:hint="eastAsia"/>
          <w:iCs/>
          <w:snapToGrid w:val="0"/>
          <w:sz w:val="24"/>
          <w:lang w:val="zh-CN"/>
        </w:rPr>
      </w:pPr>
      <w:r>
        <w:rPr>
          <w:rFonts w:ascii="宋体" w:cs="Calibri" w:hint="eastAsia"/>
          <w:iCs/>
          <w:snapToGrid w:val="0"/>
          <w:sz w:val="24"/>
          <w:lang w:val="zh-CN"/>
        </w:rPr>
        <w:t>（3）项目设计阶段、交付阶段技术合规性检查通过，检查不通过的需持续整改至检查通过。</w:t>
      </w:r>
    </w:p>
    <w:p>
      <w:pPr>
        <w:spacing w:line="360" w:lineRule="auto"/>
        <w:ind w:firstLine="480" w:firstLineChars="200"/>
        <w:outlineLvl w:val="0"/>
        <w:rPr>
          <w:rFonts w:ascii="宋体" w:cs="Calibri" w:hint="eastAsia"/>
          <w:iCs/>
          <w:snapToGrid w:val="0"/>
          <w:color w:val="000000"/>
          <w:sz w:val="24"/>
          <w:lang w:val="zh-CN"/>
        </w:rPr>
      </w:pPr>
      <w:r>
        <w:rPr>
          <w:rFonts w:ascii="宋体" w:cs="Calibri" w:hint="eastAsia"/>
          <w:iCs/>
          <w:snapToGrid w:val="0"/>
          <w:sz w:val="24"/>
          <w:lang w:val="zh-CN"/>
        </w:rPr>
        <w:t>4. 项目安</w:t>
      </w:r>
      <w:r>
        <w:rPr>
          <w:rFonts w:ascii="宋体" w:cs="Calibri" w:hint="eastAsia"/>
          <w:iCs/>
          <w:snapToGrid w:val="0"/>
          <w:color w:val="000000"/>
          <w:sz w:val="24"/>
          <w:lang w:val="zh-CN"/>
        </w:rPr>
        <w:t>全情况</w:t>
      </w:r>
    </w:p>
    <w:p>
      <w:pPr>
        <w:spacing w:line="360" w:lineRule="auto"/>
        <w:ind w:firstLine="480" w:firstLineChars="200"/>
        <w:rPr>
          <w:rFonts w:ascii="宋体" w:cs="Calibri" w:hint="eastAsia"/>
          <w:iCs/>
          <w:snapToGrid w:val="0"/>
          <w:color w:val="000000"/>
          <w:sz w:val="24"/>
          <w:lang w:val="zh-CN"/>
        </w:rPr>
      </w:pPr>
      <w:r>
        <w:rPr>
          <w:rFonts w:ascii="宋体" w:cs="Calibri" w:hint="eastAsia"/>
          <w:iCs/>
          <w:snapToGrid w:val="0"/>
          <w:color w:val="000000"/>
          <w:sz w:val="24"/>
          <w:lang w:val="zh-CN"/>
        </w:rPr>
        <w:t>满足安全开发要求、安全生产要求、安全保密要求、知识产权归属等要求。</w:t>
      </w:r>
    </w:p>
    <w:p>
      <w:pPr>
        <w:spacing w:line="360" w:lineRule="auto"/>
        <w:ind w:firstLine="480" w:firstLineChars="200"/>
        <w:outlineLvl w:val="0"/>
        <w:rPr>
          <w:rFonts w:ascii="宋体" w:cs="Calibri" w:hint="eastAsia"/>
          <w:iCs/>
          <w:snapToGrid w:val="0"/>
          <w:color w:val="000000"/>
          <w:sz w:val="24"/>
          <w:lang w:val="zh-CN"/>
        </w:rPr>
      </w:pPr>
      <w:r>
        <w:rPr>
          <w:rFonts w:ascii="宋体" w:cs="Calibri" w:hint="eastAsia"/>
          <w:iCs/>
          <w:snapToGrid w:val="0"/>
          <w:color w:val="000000"/>
          <w:sz w:val="24"/>
          <w:lang w:val="zh-CN"/>
        </w:rPr>
        <w:t>5. 驻场管理要求</w:t>
      </w:r>
    </w:p>
    <w:p>
      <w:pPr>
        <w:spacing w:line="360" w:lineRule="auto"/>
        <w:ind w:firstLine="480" w:firstLineChars="200"/>
        <w:rPr>
          <w:rFonts w:ascii="宋体" w:cs="Calibri" w:hint="eastAsia"/>
          <w:iCs/>
          <w:snapToGrid w:val="0"/>
          <w:color w:val="000000"/>
          <w:sz w:val="24"/>
          <w:lang w:val="zh-CN"/>
        </w:rPr>
      </w:pPr>
      <w:r>
        <w:rPr>
          <w:rFonts w:ascii="宋体" w:cs="Calibri" w:hint="eastAsia"/>
          <w:iCs/>
          <w:snapToGrid w:val="0"/>
          <w:color w:val="000000"/>
          <w:sz w:val="24"/>
          <w:lang w:val="zh-CN"/>
        </w:rPr>
        <w:t>乙方按人员配置要求提供驻场人员，乙方人员在项目执行过程中严格遵守法律法规、相关政策、遵循甲方各项规章制度。</w:t>
      </w:r>
    </w:p>
    <w:p>
      <w:pPr>
        <w:spacing w:line="360" w:lineRule="auto"/>
        <w:ind w:firstLine="480" w:firstLineChars="200"/>
        <w:outlineLvl w:val="0"/>
        <w:rPr>
          <w:rFonts w:ascii="宋体" w:cs="Calibri"/>
          <w:iCs/>
          <w:snapToGrid w:val="0"/>
          <w:color w:val="000000"/>
          <w:sz w:val="24"/>
          <w:lang w:val="zh-CN"/>
        </w:rPr>
      </w:pPr>
      <w:r>
        <w:rPr>
          <w:rFonts w:ascii="宋体" w:cs="Calibri"/>
          <w:iCs/>
          <w:snapToGrid w:val="0"/>
          <w:color w:val="000000"/>
          <w:sz w:val="24"/>
          <w:lang w:val="zh-CN"/>
        </w:rPr>
        <w:t xml:space="preserve">6. </w:t>
      </w:r>
      <w:r>
        <w:rPr>
          <w:rFonts w:ascii="宋体" w:cs="Calibri" w:hint="eastAsia"/>
          <w:iCs/>
          <w:snapToGrid w:val="0"/>
          <w:color w:val="000000"/>
          <w:sz w:val="24"/>
          <w:lang w:val="zh-CN"/>
        </w:rPr>
        <w:t>培训完成情况</w:t>
      </w:r>
    </w:p>
    <w:p>
      <w:pPr>
        <w:spacing w:line="360" w:lineRule="auto"/>
        <w:ind w:firstLine="480" w:firstLineChars="200"/>
        <w:rPr>
          <w:rFonts w:ascii="宋体" w:cs="Calibri" w:hint="eastAsia"/>
          <w:iCs/>
          <w:snapToGrid w:val="0"/>
          <w:color w:val="000000"/>
          <w:sz w:val="24"/>
          <w:lang w:val="zh-CN"/>
        </w:rPr>
      </w:pPr>
      <w:r>
        <w:rPr>
          <w:rFonts w:ascii="宋体" w:cs="Calibri" w:hint="eastAsia"/>
          <w:iCs/>
          <w:snapToGrid w:val="0"/>
          <w:color w:val="000000"/>
          <w:sz w:val="24"/>
          <w:lang w:val="zh-CN"/>
        </w:rPr>
        <w:t>面向应用开发人员提供不少于</w:t>
      </w:r>
      <w:r>
        <w:rPr>
          <w:rFonts w:ascii="宋体" w:cs="Calibri"/>
          <w:iCs/>
          <w:snapToGrid w:val="0"/>
          <w:color w:val="000000"/>
          <w:sz w:val="24"/>
          <w:lang w:val="zh-CN"/>
        </w:rPr>
        <w:t>5</w:t>
      </w:r>
      <w:r>
        <w:rPr>
          <w:rFonts w:ascii="宋体" w:cs="Calibri" w:hint="eastAsia"/>
          <w:iCs/>
          <w:snapToGrid w:val="0"/>
          <w:color w:val="000000"/>
          <w:sz w:val="24"/>
          <w:lang w:val="zh-CN"/>
        </w:rPr>
        <w:t>人天的开发培训，面向运维人员提供不少于</w:t>
      </w:r>
      <w:r>
        <w:rPr>
          <w:rFonts w:ascii="宋体" w:cs="Calibri"/>
          <w:iCs/>
          <w:snapToGrid w:val="0"/>
          <w:color w:val="000000"/>
          <w:sz w:val="24"/>
          <w:lang w:val="zh-CN"/>
        </w:rPr>
        <w:t>5</w:t>
      </w:r>
      <w:r>
        <w:rPr>
          <w:rFonts w:ascii="宋体" w:cs="Calibri" w:hint="eastAsia"/>
          <w:iCs/>
          <w:snapToGrid w:val="0"/>
          <w:color w:val="000000"/>
          <w:sz w:val="24"/>
          <w:lang w:val="zh-CN"/>
        </w:rPr>
        <w:t>人天的运维培训。</w:t>
      </w:r>
    </w:p>
    <w:p>
      <w:pPr>
        <w:adjustRightInd w:val="0"/>
        <w:spacing w:before="120" w:beforeLines="50" w:after="120" w:afterLines="50" w:line="360" w:lineRule="auto"/>
        <w:textAlignment w:val="baseline"/>
        <w:rPr>
          <w:rFonts w:hint="eastAsia"/>
          <w:b/>
          <w:color w:val="000000"/>
          <w:sz w:val="24"/>
          <w:szCs w:val="24"/>
        </w:rPr>
      </w:pPr>
      <w:r>
        <w:rPr>
          <w:rFonts w:hint="eastAsia"/>
          <w:b/>
          <w:color w:val="000000"/>
          <w:sz w:val="24"/>
          <w:szCs w:val="24"/>
        </w:rPr>
        <w:t xml:space="preserve">    </w:t>
      </w:r>
      <w:r>
        <w:rPr>
          <w:b/>
          <w:color w:val="000000"/>
          <w:sz w:val="24"/>
          <w:szCs w:val="24"/>
        </w:rPr>
        <w:t>七</w:t>
      </w:r>
      <w:r>
        <w:rPr>
          <w:rFonts w:hint="eastAsia"/>
          <w:b/>
          <w:color w:val="000000"/>
          <w:sz w:val="24"/>
          <w:szCs w:val="24"/>
        </w:rPr>
        <w:t>、违约救济与合同终止</w:t>
      </w:r>
    </w:p>
    <w:p>
      <w:pPr>
        <w:spacing w:line="360" w:lineRule="auto"/>
        <w:rPr>
          <w:rFonts w:ascii="宋体" w:hint="eastAsia"/>
          <w:color w:val="000000"/>
          <w:sz w:val="24"/>
        </w:rPr>
      </w:pPr>
      <w:r>
        <w:rPr>
          <w:rFonts w:ascii="宋体" w:hint="eastAsia"/>
          <w:color w:val="000000"/>
          <w:sz w:val="24"/>
        </w:rPr>
        <w:t xml:space="preserve">    （一）如果双方签订合同后七个工作日内，乙方未交纳合同总金额5%的履约保证金，开具等额、合法的增值税发票，每延迟一日，甲方将在合同总金额中扣除0.5%的违约金（最高不超过合同总金额的20%）。如果延迟超过十日，甲方有权解除合同。如果甲方在收到乙方提供的上述材料之日起七个工作日内仍未付款（非甲方原因导致的迟延付款，如财政集中支付等，甲方不承担任何责任），每延迟一日，须按合同金额的0.5%向乙方支付违约金（最高不超过合同总金额的20%）。</w:t>
      </w:r>
    </w:p>
    <w:p>
      <w:pPr>
        <w:pStyle w:val="a0"/>
        <w:ind w:firstLine="480" w:firstLineChars="200"/>
        <w:rPr>
          <w:rFonts w:ascii="宋体" w:hint="eastAsia"/>
          <w:bCs/>
          <w:color w:val="000000"/>
          <w:kern w:val="2"/>
          <w:szCs w:val="28"/>
        </w:rPr>
      </w:pPr>
      <w:r>
        <w:rPr>
          <w:rFonts w:ascii="宋体" w:hint="eastAsia"/>
          <w:color w:val="000000"/>
          <w:kern w:val="2"/>
          <w:szCs w:val="28"/>
        </w:rPr>
        <w:t>（二）</w:t>
      </w:r>
      <w:r>
        <w:rPr>
          <w:rFonts w:ascii="宋体" w:hint="eastAsia"/>
          <w:bCs/>
          <w:color w:val="000000"/>
          <w:kern w:val="2"/>
          <w:szCs w:val="28"/>
        </w:rPr>
        <w:t>有下列情形之一的，属于乙方违约，将扣除乙方违约金：</w:t>
      </w:r>
    </w:p>
    <w:p>
      <w:pPr>
        <w:pStyle w:val="a0"/>
        <w:ind w:firstLine="480" w:firstLineChars="200"/>
        <w:rPr>
          <w:rFonts w:ascii="宋体" w:hint="eastAsia"/>
          <w:color w:val="000000"/>
          <w:kern w:val="2"/>
          <w:szCs w:val="28"/>
        </w:rPr>
      </w:pPr>
      <w:r>
        <w:rPr>
          <w:rFonts w:ascii="宋体" w:hint="eastAsia"/>
          <w:color w:val="000000"/>
          <w:kern w:val="2"/>
          <w:szCs w:val="28"/>
        </w:rPr>
        <w:t>1. 除不可抗力及甲方原因外，未按“售后服务标准”（七、服务要求 第6条）响应服务要求的，3次及3次以内，每次扣除合同款的1%；</w:t>
      </w:r>
    </w:p>
    <w:p>
      <w:pPr>
        <w:pStyle w:val="a0"/>
        <w:ind w:firstLine="480" w:firstLineChars="200"/>
        <w:rPr>
          <w:rFonts w:ascii="宋体" w:hint="eastAsia"/>
          <w:color w:val="000000"/>
          <w:kern w:val="2"/>
          <w:szCs w:val="28"/>
        </w:rPr>
      </w:pPr>
      <w:r>
        <w:rPr>
          <w:rFonts w:ascii="宋体" w:hint="eastAsia"/>
          <w:color w:val="000000"/>
          <w:kern w:val="2"/>
          <w:szCs w:val="28"/>
        </w:rPr>
        <w:t>2. 除不可抗力及甲方原因，乙方交付物上线导致三级故障的，每次扣除合同款0.5%，导致二级故障的，每次扣除合同款1%；</w:t>
      </w:r>
    </w:p>
    <w:p>
      <w:pPr>
        <w:pStyle w:val="a0"/>
        <w:ind w:firstLine="480" w:firstLineChars="200"/>
        <w:rPr>
          <w:rFonts w:ascii="宋体" w:hint="eastAsia"/>
          <w:color w:val="000000"/>
          <w:kern w:val="2"/>
          <w:szCs w:val="28"/>
        </w:rPr>
      </w:pPr>
      <w:r>
        <w:rPr>
          <w:rFonts w:ascii="宋体" w:hint="eastAsia"/>
          <w:color w:val="000000"/>
          <w:kern w:val="2"/>
          <w:szCs w:val="28"/>
        </w:rPr>
        <w:t>3. 乙方提交的项目成果千行代码缺陷率大于2‰，扣除合同款的0.5%。</w:t>
      </w:r>
    </w:p>
    <w:p>
      <w:pPr>
        <w:pStyle w:val="a0"/>
        <w:ind w:firstLine="480" w:firstLineChars="200"/>
        <w:rPr>
          <w:rFonts w:ascii="宋体" w:hint="eastAsia"/>
          <w:color w:val="000000"/>
          <w:kern w:val="2"/>
          <w:szCs w:val="28"/>
        </w:rPr>
      </w:pPr>
      <w:r>
        <w:rPr>
          <w:rFonts w:ascii="宋体" w:hint="eastAsia"/>
          <w:color w:val="000000"/>
          <w:kern w:val="2"/>
          <w:szCs w:val="28"/>
        </w:rPr>
        <w:t>4. 除不可抗力及甲方原因外，项目出现延期、但不超过项目周期的20%，扣除乙方违约金5%。</w:t>
      </w:r>
    </w:p>
    <w:p>
      <w:pPr>
        <w:pStyle w:val="a0"/>
        <w:ind w:firstLine="480" w:firstLineChars="200"/>
        <w:rPr>
          <w:rFonts w:ascii="宋体" w:hint="eastAsia"/>
          <w:bCs/>
          <w:color w:val="000000"/>
          <w:kern w:val="2"/>
          <w:szCs w:val="28"/>
        </w:rPr>
      </w:pPr>
      <w:r>
        <w:rPr>
          <w:rFonts w:ascii="宋体" w:hint="eastAsia"/>
          <w:bCs/>
          <w:color w:val="000000"/>
          <w:kern w:val="2"/>
          <w:szCs w:val="28"/>
        </w:rPr>
        <w:t>（三）有下列情形之一的，属于乙方严重违约，除扣除相应违约金外，甲方有权解除合同：</w:t>
      </w:r>
    </w:p>
    <w:p>
      <w:pPr>
        <w:pStyle w:val="a0"/>
        <w:ind w:firstLine="480" w:firstLineChars="200"/>
        <w:rPr>
          <w:rFonts w:ascii="宋体" w:hint="eastAsia"/>
          <w:bCs/>
          <w:color w:val="000000"/>
          <w:kern w:val="2"/>
          <w:szCs w:val="28"/>
        </w:rPr>
      </w:pPr>
      <w:r>
        <w:rPr>
          <w:rFonts w:ascii="宋体" w:hint="eastAsia"/>
          <w:bCs/>
          <w:color w:val="000000"/>
          <w:kern w:val="2"/>
          <w:szCs w:val="28"/>
        </w:rPr>
        <w:t>1. 除不可抗力及甲方原因外，未按“售后服务标准”（七、服务要求 第6条）响应服务要求达到3次以上的，3次以内（含）每次扣除合同款的1%，超出部分每次扣除合同款的1.5%；</w:t>
      </w:r>
    </w:p>
    <w:p>
      <w:pPr>
        <w:pStyle w:val="a0"/>
        <w:ind w:firstLine="480" w:firstLineChars="200"/>
        <w:rPr>
          <w:rFonts w:ascii="宋体" w:hint="eastAsia"/>
          <w:bCs/>
          <w:color w:val="000000"/>
          <w:kern w:val="2"/>
          <w:szCs w:val="28"/>
        </w:rPr>
      </w:pPr>
      <w:r>
        <w:rPr>
          <w:rFonts w:ascii="宋体" w:hint="eastAsia"/>
          <w:bCs/>
          <w:color w:val="000000"/>
          <w:kern w:val="2"/>
          <w:szCs w:val="28"/>
        </w:rPr>
        <w:t>2. 除不可抗力及甲方原因，乙方交付物上线导致一级故障的，每次扣除合同款的5%；</w:t>
      </w:r>
    </w:p>
    <w:p>
      <w:pPr>
        <w:pStyle w:val="a0"/>
        <w:ind w:firstLine="480" w:firstLineChars="200"/>
        <w:rPr>
          <w:rFonts w:ascii="宋体" w:hint="eastAsia"/>
          <w:bCs/>
          <w:color w:val="000000"/>
          <w:kern w:val="2"/>
          <w:szCs w:val="28"/>
        </w:rPr>
      </w:pPr>
      <w:r>
        <w:rPr>
          <w:rFonts w:ascii="宋体" w:hint="eastAsia"/>
          <w:bCs/>
          <w:color w:val="000000"/>
          <w:kern w:val="2"/>
          <w:szCs w:val="28"/>
        </w:rPr>
        <w:t>3. 除不可抗力及甲方原因外，项目出现严重延期，超过原定项目周期的40%，扣除合同款的10%；</w:t>
      </w:r>
    </w:p>
    <w:p>
      <w:pPr>
        <w:pStyle w:val="a0"/>
        <w:ind w:firstLine="480" w:firstLineChars="200"/>
        <w:rPr>
          <w:rFonts w:ascii="宋体" w:hint="eastAsia"/>
          <w:color w:val="000000"/>
          <w:kern w:val="2"/>
          <w:szCs w:val="28"/>
        </w:rPr>
      </w:pPr>
      <w:r>
        <w:rPr>
          <w:rFonts w:ascii="宋体" w:hint="eastAsia"/>
          <w:bCs/>
          <w:color w:val="000000"/>
          <w:kern w:val="2"/>
          <w:szCs w:val="28"/>
        </w:rPr>
        <w:t>4. 由于乙方原因，导致甲方出现数据泄漏、泄密等重大安全事故的，甲方扣除合同款的10%外，有权解除合同，并追究乙方责任。</w:t>
      </w:r>
    </w:p>
    <w:p>
      <w:pPr>
        <w:pStyle w:val="a0"/>
        <w:ind w:firstLine="480" w:firstLineChars="200"/>
        <w:rPr>
          <w:rFonts w:ascii="宋体" w:hint="eastAsia"/>
          <w:color w:val="000000"/>
        </w:rPr>
      </w:pPr>
      <w:r>
        <w:rPr>
          <w:rFonts w:ascii="宋体" w:hint="eastAsia"/>
          <w:color w:val="000000"/>
          <w:kern w:val="2"/>
          <w:szCs w:val="28"/>
        </w:rPr>
        <w:t>（四）乙方不履行本</w:t>
      </w:r>
      <w:r>
        <w:rPr>
          <w:rFonts w:ascii="宋体" w:hint="eastAsia"/>
          <w:color w:val="000000"/>
        </w:rPr>
        <w:t>合同及合同附件规定的任意条款，经甲方提出后仍不立即履行的，甲方有权解除合同，并在合同总金额中扣除10%的违约金（合同中另有约定的，按约定的比例扣除违约金），乙方应退还甲方已支付的全部费用，甲方未付费用，有权不再支付。</w:t>
      </w:r>
    </w:p>
    <w:p>
      <w:pPr>
        <w:spacing w:line="360" w:lineRule="auto"/>
        <w:rPr>
          <w:rFonts w:ascii="宋体" w:hint="eastAsia"/>
          <w:sz w:val="24"/>
        </w:rPr>
      </w:pPr>
      <w:r>
        <w:rPr>
          <w:rFonts w:ascii="宋体" w:hint="eastAsia"/>
          <w:color w:val="000000"/>
          <w:sz w:val="24"/>
        </w:rPr>
        <w:t xml:space="preserve">    （五）未经甲方书面同意，乙方不得将</w:t>
      </w:r>
      <w:r>
        <w:rPr>
          <w:rFonts w:ascii="宋体" w:hint="eastAsia"/>
          <w:sz w:val="24"/>
        </w:rPr>
        <w:t>本合同项下的权利和义务的全部或部分转让、委托给第三方，乙方违反本款约定的，甲方将在合同总金额中扣除10%的违约金，违约金不足以弥补甲方损失的，乙方应予以补足。同时，甲方有权解除合同，乙方应退还甲方已支付的全部费用。</w:t>
      </w:r>
    </w:p>
    <w:p>
      <w:pPr>
        <w:spacing w:line="360" w:lineRule="auto"/>
        <w:rPr>
          <w:rFonts w:ascii="宋体" w:hint="eastAsia"/>
          <w:sz w:val="24"/>
          <w:highlight w:val="white"/>
        </w:rPr>
      </w:pPr>
      <w:r>
        <w:rPr>
          <w:rFonts w:ascii="宋体" w:hint="eastAsia"/>
          <w:sz w:val="24"/>
        </w:rPr>
        <w:t xml:space="preserve">    （六）乙方应当保证，由其提供的所有服务，未侵犯任何第三方的知识产权或乙方对任何第三方承担的其他义务和责任（包括但不仅限于违反非竞争义务或超越代理权进行代理行为等）。如果甲方取得或使用乙方提供的服务而导致</w:t>
      </w:r>
      <w:r>
        <w:rPr>
          <w:rFonts w:ascii="宋体" w:hint="eastAsia"/>
          <w:sz w:val="24"/>
          <w:highlight w:val="white"/>
        </w:rPr>
        <w:t>任何第三方对甲方提出索赔、诉讼或仲裁，不论是由于侵权或任何其他原因，均应由乙方出面解决和承担相应的责任，并赔偿甲方因此受到的一切损失和损害，且乙方应向甲方支付合同总金额10%的违约金，违约金不足以弥补甲方损失的，乙方应予以补足。同时，甲方有权解除合同，并要求乙方退还甲方已支付的全部费用。</w:t>
      </w:r>
    </w:p>
    <w:p>
      <w:pPr>
        <w:spacing w:line="360" w:lineRule="auto"/>
        <w:ind w:firstLine="480" w:firstLineChars="200"/>
        <w:rPr>
          <w:rFonts w:ascii="宋体" w:hint="eastAsia"/>
          <w:sz w:val="24"/>
        </w:rPr>
      </w:pPr>
      <w:r>
        <w:rPr>
          <w:rFonts w:ascii="宋体" w:hint="eastAsia"/>
          <w:sz w:val="24"/>
        </w:rPr>
        <w:t>（七）本合同所约定的甲方损失包括但不限于甲方经济利益的损失和预期利益的减损，甲方为证实乙方违约行为所支付的调查取证、公证费用，甲方为寻求救济所支付的诉讼费、仲裁费、保全费、保全保险费、律师代理费、咨询费和法院执行费用、调查取证费、差旅费等全部损失及费用。</w:t>
      </w:r>
    </w:p>
    <w:p>
      <w:pPr>
        <w:adjustRightInd w:val="0"/>
        <w:spacing w:before="120" w:beforeLines="50" w:after="120" w:afterLines="50" w:line="360" w:lineRule="auto"/>
        <w:textAlignment w:val="baseline"/>
        <w:rPr>
          <w:rFonts w:hint="eastAsia"/>
          <w:b/>
          <w:sz w:val="24"/>
          <w:szCs w:val="24"/>
        </w:rPr>
      </w:pPr>
      <w:r>
        <w:rPr>
          <w:rFonts w:hint="eastAsia"/>
          <w:b/>
          <w:sz w:val="24"/>
          <w:szCs w:val="24"/>
        </w:rPr>
        <w:t xml:space="preserve">    </w:t>
      </w:r>
      <w:r>
        <w:rPr>
          <w:b/>
          <w:sz w:val="24"/>
          <w:szCs w:val="24"/>
        </w:rPr>
        <w:t>八</w:t>
      </w:r>
      <w:r>
        <w:rPr>
          <w:rFonts w:hint="eastAsia"/>
          <w:b/>
          <w:sz w:val="24"/>
          <w:szCs w:val="24"/>
        </w:rPr>
        <w:t>、保密</w:t>
      </w:r>
    </w:p>
    <w:p>
      <w:pPr>
        <w:spacing w:line="360" w:lineRule="auto"/>
        <w:ind w:firstLine="480" w:firstLineChars="200"/>
        <w:rPr>
          <w:rFonts w:ascii="仿宋_GB2312" w:eastAsia="仿宋_GB2312" w:hint="eastAsia"/>
          <w:color w:val="000000"/>
          <w:spacing w:val="24"/>
          <w:sz w:val="24"/>
          <w:szCs w:val="24"/>
        </w:rPr>
      </w:pPr>
      <w:r>
        <w:rPr>
          <w:rFonts w:hint="eastAsia"/>
          <w:sz w:val="24"/>
          <w:szCs w:val="24"/>
        </w:rPr>
        <w:t>除非已经为公众知晓，乙方在本合同项下的服务中接触到的甲方的信息，包括但不限于客户资料、统计数据、计算机运行系统的资料等，均构成甲方的商业秘密。除非法律法规要求或取得甲方事先书面同意，乙方不得对外透漏。保密期限为长期。</w:t>
      </w:r>
    </w:p>
    <w:p>
      <w:pPr>
        <w:adjustRightInd w:val="0"/>
        <w:spacing w:before="120" w:beforeLines="50" w:after="120" w:afterLines="50" w:line="360" w:lineRule="auto"/>
        <w:textAlignment w:val="baseline"/>
        <w:rPr>
          <w:rFonts w:hint="eastAsia"/>
          <w:b/>
          <w:sz w:val="24"/>
          <w:szCs w:val="24"/>
        </w:rPr>
      </w:pPr>
      <w:r>
        <w:rPr>
          <w:rFonts w:hint="eastAsia"/>
          <w:b/>
          <w:sz w:val="24"/>
          <w:szCs w:val="24"/>
        </w:rPr>
        <w:t xml:space="preserve">    </w:t>
      </w:r>
      <w:r>
        <w:rPr>
          <w:b/>
          <w:sz w:val="24"/>
          <w:szCs w:val="24"/>
        </w:rPr>
        <w:t>九</w:t>
      </w:r>
      <w:r>
        <w:rPr>
          <w:rFonts w:hint="eastAsia"/>
          <w:b/>
          <w:sz w:val="24"/>
          <w:szCs w:val="24"/>
        </w:rPr>
        <w:t>、不可抗力</w:t>
      </w:r>
    </w:p>
    <w:p>
      <w:pPr>
        <w:spacing w:line="360" w:lineRule="auto"/>
        <w:rPr>
          <w:rFonts w:ascii="宋体" w:hint="eastAsia"/>
          <w:sz w:val="24"/>
        </w:rPr>
      </w:pPr>
      <w:r>
        <w:rPr>
          <w:rFonts w:ascii="宋体" w:hint="eastAsia"/>
          <w:sz w:val="24"/>
        </w:rPr>
        <w:t xml:space="preserve">    （一）如缔结合同的一方因不可抗力因素，</w:t>
      </w:r>
      <w:r>
        <w:rPr>
          <w:rFonts w:ascii="宋体" w:hint="eastAsia"/>
          <w:sz w:val="24"/>
          <w:szCs w:val="24"/>
        </w:rPr>
        <w:t>按照《中华人民共和国民法典》第一百八十条规定，不可抗力是不能预见、不能避免且不能克服的客观情况</w:t>
      </w:r>
      <w:r>
        <w:rPr>
          <w:rFonts w:ascii="宋体" w:hint="eastAsia"/>
          <w:sz w:val="24"/>
        </w:rPr>
        <w:t>，而未能如期履行合同，可将履行合同的期限延长，双方不必为此等延误所造成的损失或损坏负责。</w:t>
      </w:r>
    </w:p>
    <w:p>
      <w:pPr>
        <w:spacing w:line="360" w:lineRule="auto"/>
        <w:rPr>
          <w:rFonts w:ascii="宋体" w:hint="eastAsia"/>
          <w:sz w:val="24"/>
        </w:rPr>
      </w:pPr>
      <w:r>
        <w:rPr>
          <w:rFonts w:ascii="宋体" w:hint="eastAsia"/>
          <w:sz w:val="24"/>
        </w:rPr>
        <w:t xml:space="preserve">    （二）因不可抗力因素而无法履行合同的一方，须于事发后尽快以电子邮件、微信、短信等法律认可的方式通知对方，并在发出后的十日内，当面或用快递方式向对方提供由有关当局签发的书面证明。</w:t>
      </w:r>
    </w:p>
    <w:p>
      <w:pPr>
        <w:spacing w:line="360" w:lineRule="auto"/>
        <w:rPr>
          <w:rFonts w:ascii="宋体" w:hint="eastAsia"/>
          <w:sz w:val="24"/>
        </w:rPr>
      </w:pPr>
      <w:r>
        <w:rPr>
          <w:rFonts w:ascii="宋体" w:hint="eastAsia"/>
          <w:sz w:val="24"/>
        </w:rPr>
        <w:t xml:space="preserve">    （三）如不可抗力产生的影响持续超过三十日，双方须尽快通过友好协商决定进一步履行合同的方案。协商不成，任何一方均可宣布终止合同。</w:t>
      </w:r>
    </w:p>
    <w:p>
      <w:pPr>
        <w:adjustRightInd w:val="0"/>
        <w:spacing w:before="120" w:beforeLines="50" w:after="120" w:afterLines="50" w:line="360" w:lineRule="auto"/>
        <w:textAlignment w:val="baseline"/>
        <w:rPr>
          <w:rFonts w:hint="eastAsia"/>
          <w:b/>
          <w:sz w:val="24"/>
          <w:szCs w:val="24"/>
        </w:rPr>
      </w:pPr>
      <w:r>
        <w:rPr>
          <w:rFonts w:hint="eastAsia"/>
          <w:b/>
          <w:sz w:val="24"/>
          <w:szCs w:val="24"/>
        </w:rPr>
        <w:t xml:space="preserve">    </w:t>
      </w:r>
      <w:r>
        <w:rPr>
          <w:b/>
          <w:sz w:val="24"/>
          <w:szCs w:val="24"/>
        </w:rPr>
        <w:t>十</w:t>
      </w:r>
      <w:r>
        <w:rPr>
          <w:rFonts w:hint="eastAsia"/>
          <w:b/>
          <w:sz w:val="24"/>
          <w:szCs w:val="24"/>
        </w:rPr>
        <w:t>、适用法律与争议解决</w:t>
      </w:r>
    </w:p>
    <w:p>
      <w:pPr>
        <w:spacing w:line="360" w:lineRule="auto"/>
        <w:rPr>
          <w:rFonts w:ascii="宋体" w:hint="eastAsia"/>
          <w:sz w:val="24"/>
        </w:rPr>
      </w:pPr>
      <w:r>
        <w:rPr>
          <w:rFonts w:ascii="宋体" w:hint="eastAsia"/>
          <w:sz w:val="24"/>
        </w:rPr>
        <w:t xml:space="preserve">    （一）本合同适用中华人民共和国法律（为本合同目的，不包括香港特别行政区、澳门特别行政区及台湾地区法律）管辖和解释。</w:t>
      </w:r>
    </w:p>
    <w:p>
      <w:pPr>
        <w:spacing w:line="360" w:lineRule="auto"/>
        <w:rPr>
          <w:rFonts w:ascii="宋体" w:hint="eastAsia"/>
          <w:sz w:val="24"/>
        </w:rPr>
      </w:pPr>
      <w:r>
        <w:rPr>
          <w:rFonts w:ascii="宋体" w:hint="eastAsia"/>
          <w:sz w:val="24"/>
        </w:rPr>
        <w:t xml:space="preserve">    （二）本合同项下任何纠纷应通过友好协商予以解决。如果协商未果，可将争议提交北京仲裁委员会，根据届时有效的仲裁规则裁决。仲裁裁决是终局裁决，对双方当事人均有强制约束力。仲裁费用由败诉方承担。</w:t>
      </w:r>
    </w:p>
    <w:p>
      <w:pPr>
        <w:adjustRightInd w:val="0"/>
        <w:spacing w:before="120" w:beforeLines="50" w:after="120" w:afterLines="50" w:line="360" w:lineRule="auto"/>
        <w:textAlignment w:val="baseline"/>
        <w:rPr>
          <w:rFonts w:hint="eastAsia"/>
          <w:b/>
          <w:sz w:val="24"/>
          <w:szCs w:val="24"/>
        </w:rPr>
      </w:pPr>
      <w:bookmarkStart w:id="61" w:name="_Toc181636254"/>
      <w:bookmarkStart w:id="62" w:name="_Toc181636474"/>
      <w:r>
        <w:rPr>
          <w:rFonts w:hint="eastAsia"/>
          <w:b/>
          <w:sz w:val="24"/>
          <w:szCs w:val="24"/>
        </w:rPr>
        <w:t xml:space="preserve">    十</w:t>
      </w:r>
      <w:r>
        <w:rPr>
          <w:b/>
          <w:sz w:val="24"/>
          <w:szCs w:val="24"/>
        </w:rPr>
        <w:t>一</w:t>
      </w:r>
      <w:r>
        <w:rPr>
          <w:rFonts w:hint="eastAsia"/>
          <w:b/>
          <w:sz w:val="24"/>
          <w:szCs w:val="24"/>
        </w:rPr>
        <w:t>、其他</w:t>
      </w:r>
      <w:bookmarkEnd w:id="61"/>
      <w:bookmarkEnd w:id="62"/>
    </w:p>
    <w:p>
      <w:pPr>
        <w:spacing w:line="360" w:lineRule="auto"/>
        <w:rPr>
          <w:rFonts w:ascii="宋体" w:hint="eastAsia"/>
          <w:sz w:val="24"/>
        </w:rPr>
      </w:pPr>
      <w:r>
        <w:rPr>
          <w:rFonts w:ascii="宋体" w:hint="eastAsia"/>
          <w:sz w:val="24"/>
        </w:rPr>
        <w:t xml:space="preserve">    （一）本合同自双方法定代表人或授权代表签字并加盖公章或合同专用章后生效。</w:t>
      </w:r>
    </w:p>
    <w:p>
      <w:pPr>
        <w:spacing w:line="360" w:lineRule="auto"/>
        <w:rPr>
          <w:rFonts w:ascii="宋体" w:hint="eastAsia"/>
          <w:sz w:val="24"/>
        </w:rPr>
      </w:pPr>
      <w:r>
        <w:rPr>
          <w:rFonts w:ascii="宋体" w:hint="eastAsia"/>
          <w:sz w:val="24"/>
        </w:rPr>
        <w:t xml:space="preserve">    （二）本合同生效后，甲乙双方均不得随意变更或解除合同。如一方需要变更合同，双方需另行签订补充协议确认变更事项，补充协议在加盖双方公章或合同章后生效。如若双方未就变更事项签订补充协议的，提出变更方仍应依本合同约定继续履行，否则视为违约。</w:t>
      </w:r>
    </w:p>
    <w:p>
      <w:pPr>
        <w:spacing w:line="360" w:lineRule="auto"/>
        <w:rPr>
          <w:rFonts w:ascii="宋体" w:hint="eastAsia"/>
          <w:sz w:val="24"/>
        </w:rPr>
      </w:pPr>
      <w:r>
        <w:rPr>
          <w:rFonts w:ascii="宋体" w:hint="eastAsia"/>
          <w:sz w:val="24"/>
        </w:rPr>
        <w:t xml:space="preserve">    （三）本合同附件为本合同不可分割的一部分，具有同等法律效力。</w:t>
      </w:r>
    </w:p>
    <w:p>
      <w:pPr>
        <w:spacing w:line="360" w:lineRule="auto"/>
        <w:rPr>
          <w:rFonts w:ascii="宋体" w:hint="eastAsia"/>
          <w:sz w:val="24"/>
        </w:rPr>
      </w:pPr>
      <w:r>
        <w:rPr>
          <w:rFonts w:ascii="宋体" w:hint="eastAsia"/>
          <w:sz w:val="24"/>
        </w:rPr>
        <w:t xml:space="preserve">    （四）本合同一式</w:t>
      </w:r>
      <w:r>
        <w:rPr>
          <w:rFonts w:ascii="宋体" w:hint="eastAsia"/>
          <w:sz w:val="24"/>
          <w:u w:val="single"/>
        </w:rPr>
        <w:t>肆</w:t>
      </w:r>
      <w:r>
        <w:rPr>
          <w:rFonts w:ascii="宋体" w:hint="eastAsia"/>
          <w:sz w:val="24"/>
        </w:rPr>
        <w:t>份，甲乙双方各执</w:t>
      </w:r>
      <w:r>
        <w:rPr>
          <w:rFonts w:ascii="宋体" w:hint="eastAsia"/>
          <w:sz w:val="24"/>
          <w:u w:val="single"/>
        </w:rPr>
        <w:t>贰</w:t>
      </w:r>
      <w:r>
        <w:rPr>
          <w:rFonts w:ascii="宋体" w:hint="eastAsia"/>
          <w:sz w:val="24"/>
        </w:rPr>
        <w:t>份，具有同等法律效力。</w:t>
      </w:r>
    </w:p>
    <w:p>
      <w:pPr>
        <w:spacing w:line="360" w:lineRule="auto"/>
        <w:ind w:left="479" w:leftChars="228"/>
        <w:rPr>
          <w:rFonts w:ascii="宋体" w:hint="eastAsia"/>
          <w:sz w:val="24"/>
        </w:rPr>
      </w:pPr>
    </w:p>
    <w:p>
      <w:pPr>
        <w:spacing w:line="360" w:lineRule="auto"/>
        <w:ind w:left="479" w:leftChars="228"/>
        <w:rPr>
          <w:rFonts w:ascii="宋体" w:hint="eastAsia"/>
          <w:sz w:val="24"/>
        </w:rPr>
      </w:pPr>
      <w:r>
        <w:rPr>
          <w:rFonts w:ascii="宋体" w:hint="eastAsia"/>
          <w:sz w:val="24"/>
        </w:rPr>
        <w:t>本合同包含附件</w:t>
      </w:r>
      <w:r>
        <w:rPr>
          <w:rFonts w:ascii="宋体" w:hint="eastAsia"/>
          <w:sz w:val="24"/>
          <w:u w:val="single"/>
        </w:rPr>
        <w:t xml:space="preserve">   </w:t>
      </w:r>
      <w:r>
        <w:rPr>
          <w:rFonts w:ascii="宋体" w:hint="eastAsia"/>
          <w:sz w:val="24"/>
        </w:rPr>
        <w:t>份。</w:t>
      </w:r>
    </w:p>
    <w:p>
      <w:pPr>
        <w:spacing w:line="360" w:lineRule="auto"/>
        <w:ind w:left="479" w:leftChars="228"/>
        <w:rPr>
          <w:rFonts w:ascii="宋体" w:hint="eastAsia"/>
          <w:sz w:val="24"/>
        </w:rPr>
      </w:pPr>
      <w:r>
        <w:rPr>
          <w:rFonts w:ascii="宋体" w:hint="eastAsia"/>
          <w:sz w:val="24"/>
        </w:rPr>
        <w:t>附件：</w:t>
      </w:r>
    </w:p>
    <w:p>
      <w:pPr>
        <w:spacing w:line="360" w:lineRule="auto"/>
        <w:ind w:left="479" w:leftChars="228"/>
        <w:rPr>
          <w:rFonts w:ascii="宋体" w:hint="eastAsia"/>
          <w:sz w:val="24"/>
        </w:rPr>
      </w:pPr>
    </w:p>
    <w:p>
      <w:pPr>
        <w:spacing w:line="360" w:lineRule="auto"/>
        <w:ind w:left="479" w:leftChars="228"/>
        <w:rPr>
          <w:rFonts w:ascii="宋体" w:hint="eastAsia"/>
          <w:sz w:val="24"/>
        </w:rPr>
      </w:pPr>
      <w:r>
        <w:rPr>
          <w:rFonts w:ascii="宋体" w:hint="eastAsia"/>
          <w:sz w:val="24"/>
        </w:rPr>
        <w:t>（以下无正文）</w:t>
      </w:r>
    </w:p>
    <w:p>
      <w:pPr>
        <w:spacing w:line="360" w:lineRule="auto"/>
        <w:rPr>
          <w:rFonts w:ascii="宋体" w:hint="eastAsia"/>
          <w:sz w:val="24"/>
        </w:rPr>
      </w:pPr>
    </w:p>
    <w:p>
      <w:pPr>
        <w:spacing w:line="360" w:lineRule="auto"/>
        <w:ind w:firstLine="480" w:firstLineChars="200"/>
        <w:rPr>
          <w:rFonts w:hint="eastAsia"/>
          <w:sz w:val="24"/>
          <w:szCs w:val="24"/>
        </w:rPr>
      </w:pPr>
    </w:p>
    <w:p>
      <w:pPr>
        <w:spacing w:line="360" w:lineRule="auto"/>
        <w:ind w:left="5880" w:hanging="5880" w:hangingChars="2450"/>
        <w:rPr>
          <w:rFonts w:hint="eastAsia"/>
          <w:sz w:val="24"/>
          <w:szCs w:val="24"/>
        </w:rPr>
      </w:pPr>
      <w:r>
        <w:rPr>
          <w:rFonts w:hint="eastAsia"/>
          <w:sz w:val="24"/>
          <w:szCs w:val="24"/>
        </w:rPr>
        <w:t xml:space="preserve">甲方（盖章）：  </w:t>
      </w:r>
      <w:r>
        <w:rPr>
          <w:sz w:val="24"/>
          <w:szCs w:val="24"/>
        </w:rPr>
        <w:t xml:space="preserve">                    </w:t>
      </w:r>
      <w:r>
        <w:rPr>
          <w:rFonts w:hint="eastAsia"/>
          <w:sz w:val="24"/>
          <w:szCs w:val="24"/>
        </w:rPr>
        <w:t xml:space="preserve"> 乙方（盖章）：</w:t>
      </w:r>
    </w:p>
    <w:p>
      <w:pPr>
        <w:spacing w:line="360" w:lineRule="auto"/>
        <w:rPr>
          <w:sz w:val="24"/>
          <w:szCs w:val="24"/>
        </w:rPr>
      </w:pPr>
      <w:r>
        <w:rPr>
          <w:rFonts w:hint="eastAsia"/>
          <w:sz w:val="24"/>
          <w:szCs w:val="24"/>
        </w:rPr>
        <w:t>法定代表人</w:t>
      </w:r>
      <w:r>
        <w:rPr>
          <w:sz w:val="24"/>
          <w:szCs w:val="24"/>
        </w:rPr>
        <w:t xml:space="preserve">                       </w:t>
      </w:r>
      <w:r>
        <w:rPr>
          <w:rFonts w:hint="eastAsia"/>
          <w:sz w:val="24"/>
          <w:szCs w:val="24"/>
        </w:rPr>
        <w:t xml:space="preserve"> </w:t>
      </w:r>
      <w:r>
        <w:rPr>
          <w:sz w:val="24"/>
          <w:szCs w:val="24"/>
        </w:rPr>
        <w:t xml:space="preserve">  </w:t>
      </w:r>
      <w:r>
        <w:rPr>
          <w:rFonts w:hint="eastAsia"/>
          <w:sz w:val="24"/>
          <w:szCs w:val="24"/>
        </w:rPr>
        <w:t>法定代表人</w:t>
      </w:r>
    </w:p>
    <w:p>
      <w:pPr>
        <w:spacing w:line="360" w:lineRule="auto"/>
        <w:rPr>
          <w:rFonts w:hint="eastAsia"/>
          <w:sz w:val="24"/>
          <w:szCs w:val="24"/>
        </w:rPr>
      </w:pPr>
      <w:r>
        <w:rPr>
          <w:rFonts w:hint="eastAsia"/>
          <w:sz w:val="24"/>
          <w:szCs w:val="24"/>
        </w:rPr>
        <w:t xml:space="preserve">或授权代表（签字）：                </w:t>
      </w:r>
      <w:r>
        <w:rPr>
          <w:sz w:val="24"/>
          <w:szCs w:val="24"/>
        </w:rPr>
        <w:t xml:space="preserve"> </w:t>
      </w:r>
      <w:r>
        <w:rPr>
          <w:rFonts w:hint="eastAsia"/>
          <w:sz w:val="24"/>
          <w:szCs w:val="24"/>
        </w:rPr>
        <w:t>或授权代表（签字）：</w:t>
      </w:r>
    </w:p>
    <w:p>
      <w:pPr>
        <w:spacing w:line="360" w:lineRule="auto"/>
        <w:ind w:firstLine="480" w:firstLineChars="200"/>
        <w:rPr>
          <w:rFonts w:hint="eastAsia"/>
          <w:sz w:val="24"/>
          <w:szCs w:val="24"/>
        </w:rPr>
      </w:pPr>
    </w:p>
    <w:p>
      <w:pPr>
        <w:spacing w:line="360" w:lineRule="auto"/>
        <w:rPr>
          <w:rFonts w:ascii="宋体" w:hint="eastAsia"/>
          <w:color w:val="000000"/>
          <w:szCs w:val="21"/>
        </w:rPr>
      </w:pPr>
      <w:r>
        <w:rPr>
          <w:rFonts w:hint="eastAsia"/>
          <w:sz w:val="24"/>
          <w:szCs w:val="24"/>
        </w:rPr>
        <w:t xml:space="preserve">日期：    年  月  日               </w:t>
      </w:r>
      <w:r>
        <w:rPr>
          <w:sz w:val="24"/>
          <w:szCs w:val="24"/>
        </w:rPr>
        <w:t xml:space="preserve"> </w:t>
      </w:r>
      <w:r>
        <w:rPr>
          <w:rFonts w:hint="eastAsia"/>
          <w:sz w:val="24"/>
          <w:szCs w:val="24"/>
        </w:rPr>
        <w:t>日期：    年  月  日</w:t>
      </w:r>
    </w:p>
    <w:p>
      <w:pPr>
        <w:pStyle w:val="Heading1"/>
        <w:rPr>
          <w:highlight w:val="white"/>
        </w:rPr>
      </w:pPr>
      <w:bookmarkEnd w:id="60"/>
    </w:p>
    <w:p>
      <w:pPr>
        <w:pStyle w:val="Heading1"/>
        <w:rPr>
          <w:highlight w:val="white"/>
        </w:rPr>
      </w:pPr>
    </w:p>
    <w:p>
      <w:pPr>
        <w:pStyle w:val="Heading1"/>
        <w:jc w:val="both"/>
        <w:rPr>
          <w:highlight w:val="white"/>
        </w:rPr>
      </w:pPr>
    </w:p>
    <w:p>
      <w:pPr>
        <w:jc w:val="both"/>
      </w:pPr>
    </w:p>
    <w:p>
      <w:pPr>
        <w:jc w:val="both"/>
      </w:pPr>
    </w:p>
    <w:p>
      <w:pPr>
        <w:jc w:val="both"/>
      </w:pPr>
    </w:p>
    <w:p>
      <w:pPr>
        <w:jc w:val="both"/>
      </w:pPr>
    </w:p>
    <w:p>
      <w:pPr>
        <w:jc w:val="both"/>
      </w:pPr>
    </w:p>
    <w:p>
      <w:pPr>
        <w:jc w:val="both"/>
      </w:pPr>
    </w:p>
    <w:p>
      <w:pPr>
        <w:jc w:val="both"/>
      </w:pPr>
    </w:p>
    <w:p>
      <w:pPr>
        <w:jc w:val="both"/>
      </w:pPr>
    </w:p>
    <w:p>
      <w:pPr>
        <w:jc w:val="both"/>
      </w:pPr>
    </w:p>
    <w:p>
      <w:pPr>
        <w:jc w:val="both"/>
      </w:pPr>
    </w:p>
    <w:p>
      <w:pPr>
        <w:jc w:val="both"/>
      </w:pPr>
    </w:p>
    <w:p>
      <w:pPr>
        <w:jc w:val="both"/>
      </w:pPr>
    </w:p>
    <w:p>
      <w:pPr>
        <w:jc w:val="both"/>
      </w:pPr>
    </w:p>
    <w:p>
      <w:pPr>
        <w:jc w:val="both"/>
      </w:pPr>
    </w:p>
    <w:p>
      <w:pPr>
        <w:jc w:val="both"/>
      </w:pPr>
    </w:p>
    <w:p>
      <w:pPr>
        <w:jc w:val="both"/>
      </w:pPr>
    </w:p>
    <w:p>
      <w:pPr>
        <w:jc w:val="both"/>
      </w:pPr>
    </w:p>
    <w:p>
      <w:pPr>
        <w:jc w:val="both"/>
      </w:pPr>
    </w:p>
    <w:p>
      <w:pPr>
        <w:jc w:val="both"/>
      </w:pPr>
    </w:p>
    <w:p>
      <w:pPr>
        <w:jc w:val="both"/>
      </w:pPr>
    </w:p>
    <w:p>
      <w:pPr>
        <w:jc w:val="both"/>
      </w:pPr>
    </w:p>
    <w:p>
      <w:pPr>
        <w:jc w:val="both"/>
      </w:pPr>
    </w:p>
    <w:p>
      <w:pPr>
        <w:jc w:val="both"/>
      </w:pPr>
    </w:p>
    <w:p>
      <w:pPr>
        <w:jc w:val="both"/>
      </w:pPr>
    </w:p>
    <w:p>
      <w:pPr>
        <w:jc w:val="both"/>
      </w:pPr>
    </w:p>
    <w:p>
      <w:pPr>
        <w:jc w:val="both"/>
      </w:pPr>
    </w:p>
    <w:p>
      <w:pPr>
        <w:pStyle w:val="Heading1"/>
        <w:jc w:val="both"/>
        <w:rPr>
          <w:highlight w:val="white"/>
        </w:rPr>
      </w:pPr>
    </w:p>
    <w:p>
      <w:pPr>
        <w:jc w:val="both"/>
      </w:pPr>
    </w:p>
    <w:p>
      <w:pPr>
        <w:jc w:val="both"/>
      </w:pPr>
    </w:p>
    <w:p>
      <w:pPr>
        <w:pStyle w:val="Heading1"/>
        <w:rPr>
          <w:highlight w:val="white"/>
        </w:rPr>
      </w:pPr>
    </w:p>
    <w:p>
      <w:pPr>
        <w:pStyle w:val="Heading1"/>
        <w:rPr>
          <w:rFonts w:hint="eastAsia"/>
          <w:highlight w:val="white"/>
        </w:rPr>
      </w:pPr>
      <w:bookmarkStart w:id="63" w:name="_Toc17371"/>
      <w:r>
        <w:rPr>
          <w:rFonts w:hint="eastAsia"/>
          <w:highlight w:val="white"/>
        </w:rPr>
        <w:t>第六部分  投标文件格式</w:t>
      </w:r>
      <w:bookmarkEnd w:id="63"/>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投标文件应按照招标文件要求的格式逐项填写，无相应内容可填的项应填写“无”、“未测试”、“没有相应指标”等明确的回答文字。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autoSpaceDN w:val="0"/>
        <w:spacing w:line="360" w:lineRule="auto"/>
        <w:jc w:val="left"/>
        <w:outlineLvl w:val="2"/>
        <w:rPr>
          <w:rFonts w:ascii="宋体" w:hint="eastAsia"/>
          <w:b/>
          <w:bCs/>
          <w:sz w:val="30"/>
          <w:szCs w:val="30"/>
          <w:highlight w:val="white"/>
        </w:rPr>
      </w:pPr>
    </w:p>
    <w:p>
      <w:pPr>
        <w:pStyle w:val="6"/>
        <w:keepNext w:val="0"/>
        <w:keepLines w:val="0"/>
        <w:widowControl w:val="0"/>
        <w:autoSpaceDN w:val="0"/>
        <w:spacing w:before="0" w:after="0" w:line="360" w:lineRule="auto"/>
        <w:jc w:val="center"/>
        <w:outlineLvl w:val="9"/>
        <w:rPr>
          <w:rFonts w:ascii="宋体" w:eastAsia="宋体" w:hint="eastAsia"/>
          <w:szCs w:val="32"/>
          <w:lang w:eastAsia="zh-CN"/>
        </w:rPr>
      </w:pPr>
      <w:bookmarkStart w:id="64" w:name="投标文件格式"/>
      <w:r>
        <w:rPr>
          <w:rFonts w:ascii="宋体" w:eastAsia="宋体" w:hint="eastAsia"/>
          <w:szCs w:val="32"/>
          <w:lang w:eastAsia="zh-CN"/>
        </w:rPr>
        <w:t>开标一览表格式</w:t>
      </w:r>
    </w:p>
    <w:p>
      <w:pPr>
        <w:pStyle w:val="186810"/>
        <w:autoSpaceDN w:val="0"/>
        <w:rPr>
          <w:rFonts w:ascii="宋体" w:eastAsia="宋体" w:hint="eastAsia"/>
          <w:sz w:val="24"/>
          <w:szCs w:val="24"/>
          <w:lang w:eastAsia="zh-CN"/>
        </w:rPr>
      </w:pPr>
    </w:p>
    <w:p>
      <w:pPr>
        <w:pStyle w:val="186810"/>
        <w:autoSpaceDN w:val="0"/>
        <w:spacing w:line="360" w:lineRule="auto"/>
        <w:rPr>
          <w:rFonts w:ascii="宋体" w:eastAsia="宋体" w:hint="eastAsia"/>
          <w:sz w:val="24"/>
          <w:szCs w:val="24"/>
          <w:u w:val="single"/>
          <w:lang w:eastAsia="zh-CN"/>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lang w:eastAsia="zh-CN"/>
        </w:rPr>
      </w:pPr>
      <w:r>
        <w:rPr>
          <w:rFonts w:ascii="宋体" w:eastAsia="宋体" w:hint="eastAsia"/>
          <w:sz w:val="24"/>
          <w:szCs w:val="24"/>
          <w:u w:val="single"/>
          <w:lang w:eastAsia="zh-CN"/>
        </w:rPr>
        <w:t>投标人名称：</w:t>
      </w:r>
    </w:p>
    <w:tbl>
      <w:tblPr>
        <w:tblW w:w="5614" w:type="pct"/>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CellMar>
          <w:top w:w="0" w:type="dxa"/>
          <w:left w:w="28" w:type="dxa"/>
          <w:bottom w:w="0" w:type="dxa"/>
          <w:right w:w="28" w:type="dxa"/>
        </w:tblCellMar>
      </w:tblPr>
      <w:tblGrid>
        <w:gridCol w:w="1009"/>
        <w:gridCol w:w="2861"/>
        <w:gridCol w:w="1567"/>
        <w:gridCol w:w="1080"/>
        <w:gridCol w:w="853"/>
        <w:gridCol w:w="1009"/>
        <w:gridCol w:w="1009"/>
      </w:tblGrid>
      <w:tr>
        <w:tblPrEx>
          <w:tblW w:w="5614" w:type="pct"/>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CellMar>
            <w:top w:w="0" w:type="dxa"/>
            <w:left w:w="28" w:type="dxa"/>
            <w:bottom w:w="0" w:type="dxa"/>
            <w:right w:w="28" w:type="dxa"/>
          </w:tblCellMar>
        </w:tblPrEx>
        <w:trPr>
          <w:trHeight w:val="1126"/>
          <w:jc w:val="center"/>
        </w:trPr>
        <w:tc>
          <w:tcPr>
            <w:tcW w:w="1009" w:type="dxa"/>
            <w:tcBorders>
              <w:top w:val="single" w:sz="12" w:space="0" w:color="auto"/>
              <w:left w:val="single" w:sz="12" w:space="0" w:color="auto"/>
              <w:bottom w:val="single" w:sz="6" w:space="0" w:color="auto"/>
              <w:right w:val="single" w:sz="6" w:space="0" w:color="auto"/>
            </w:tcBorders>
            <w:noWrap/>
            <w:vAlign w:val="center"/>
          </w:tcPr>
          <w:p>
            <w:pPr>
              <w:pStyle w:val="1510"/>
              <w:jc w:val="center"/>
              <w:rPr>
                <w:rFonts w:eastAsia="微软雅黑"/>
                <w:sz w:val="24"/>
              </w:rPr>
            </w:pPr>
            <w:r>
              <w:rPr>
                <w:sz w:val="24"/>
              </w:rPr>
              <w:t>服务名称</w:t>
            </w:r>
          </w:p>
        </w:tc>
        <w:tc>
          <w:tcPr>
            <w:tcW w:w="2861" w:type="dxa"/>
            <w:tcBorders>
              <w:top w:val="single" w:sz="12" w:space="0" w:color="auto"/>
              <w:left w:val="single" w:sz="6" w:space="0" w:color="auto"/>
              <w:bottom w:val="single" w:sz="6" w:space="0" w:color="auto"/>
              <w:right w:val="single" w:sz="6" w:space="0" w:color="auto"/>
            </w:tcBorders>
            <w:noWrap/>
            <w:vAlign w:val="center"/>
          </w:tcPr>
          <w:p>
            <w:pPr>
              <w:pStyle w:val="1410"/>
              <w:jc w:val="center"/>
              <w:rPr>
                <w:rFonts w:hint="eastAsia"/>
                <w:sz w:val="24"/>
              </w:rPr>
            </w:pPr>
            <w:r>
              <w:rPr>
                <w:rFonts w:hint="eastAsia"/>
                <w:sz w:val="24"/>
              </w:rPr>
              <w:t>投标总价</w:t>
            </w:r>
          </w:p>
          <w:p>
            <w:pPr>
              <w:pStyle w:val="1410"/>
              <w:jc w:val="center"/>
              <w:rPr>
                <w:rFonts w:hint="eastAsia"/>
                <w:sz w:val="24"/>
              </w:rPr>
            </w:pPr>
            <w:r>
              <w:rPr>
                <w:rFonts w:hint="eastAsia"/>
                <w:sz w:val="24"/>
              </w:rPr>
              <w:t>（人民币：元）</w:t>
            </w:r>
          </w:p>
        </w:tc>
        <w:tc>
          <w:tcPr>
            <w:tcW w:w="1567" w:type="dxa"/>
            <w:tcBorders>
              <w:top w:val="single" w:sz="12" w:space="0" w:color="auto"/>
              <w:left w:val="single" w:sz="6" w:space="0" w:color="auto"/>
              <w:bottom w:val="single" w:sz="6" w:space="0" w:color="auto"/>
              <w:right w:val="single" w:sz="6" w:space="0" w:color="auto"/>
            </w:tcBorders>
            <w:noWrap/>
            <w:vAlign w:val="center"/>
          </w:tcPr>
          <w:p>
            <w:pPr>
              <w:pStyle w:val="1310"/>
              <w:jc w:val="center"/>
              <w:rPr>
                <w:rFonts w:hint="eastAsia"/>
                <w:sz w:val="24"/>
              </w:rPr>
            </w:pPr>
            <w:r>
              <w:rPr>
                <w:sz w:val="24"/>
              </w:rPr>
              <w:t>服务范围</w:t>
            </w:r>
          </w:p>
        </w:tc>
        <w:tc>
          <w:tcPr>
            <w:tcW w:w="1080" w:type="dxa"/>
            <w:tcBorders>
              <w:top w:val="single" w:sz="12" w:space="0" w:color="auto"/>
              <w:left w:val="single" w:sz="6" w:space="0" w:color="auto"/>
              <w:bottom w:val="single" w:sz="6" w:space="0" w:color="auto"/>
              <w:right w:val="single" w:sz="6" w:space="0" w:color="auto"/>
            </w:tcBorders>
            <w:noWrap/>
            <w:vAlign w:val="center"/>
          </w:tcPr>
          <w:p>
            <w:pPr>
              <w:pStyle w:val="1210"/>
              <w:jc w:val="center"/>
              <w:rPr>
                <w:color w:val="000000"/>
                <w:kern w:val="0"/>
                <w:szCs w:val="21"/>
                <w:highlight w:val="white"/>
              </w:rPr>
            </w:pPr>
            <w:r>
              <w:rPr>
                <w:rFonts w:ascii="Times New Roman" w:hAnsi="Times New Roman"/>
                <w:color w:val="000000"/>
                <w:kern w:val="0"/>
                <w:szCs w:val="21"/>
                <w:highlight w:val="white"/>
              </w:rPr>
              <w:t>服务要求</w:t>
            </w:r>
          </w:p>
        </w:tc>
        <w:tc>
          <w:tcPr>
            <w:tcW w:w="853" w:type="dxa"/>
            <w:tcBorders>
              <w:top w:val="single" w:sz="12" w:space="0" w:color="auto"/>
              <w:left w:val="single" w:sz="6" w:space="0" w:color="auto"/>
              <w:bottom w:val="single" w:sz="6" w:space="0" w:color="auto"/>
              <w:right w:val="single" w:sz="6" w:space="0" w:color="auto"/>
            </w:tcBorders>
            <w:noWrap/>
            <w:vAlign w:val="center"/>
          </w:tcPr>
          <w:p>
            <w:pPr>
              <w:pStyle w:val="1110"/>
              <w:jc w:val="center"/>
              <w:rPr>
                <w:rFonts w:hint="eastAsia"/>
                <w:sz w:val="24"/>
              </w:rPr>
            </w:pPr>
            <w:r>
              <w:rPr>
                <w:rFonts w:ascii="Times New Roman" w:hAnsi="Times New Roman"/>
                <w:color w:val="000000"/>
                <w:kern w:val="0"/>
                <w:szCs w:val="21"/>
                <w:highlight w:val="white"/>
              </w:rPr>
              <w:t>服务时间</w:t>
            </w:r>
          </w:p>
        </w:tc>
        <w:tc>
          <w:tcPr>
            <w:tcW w:w="1009" w:type="dxa"/>
            <w:tcBorders>
              <w:top w:val="single" w:sz="12" w:space="0" w:color="auto"/>
              <w:left w:val="single" w:sz="6" w:space="0" w:color="auto"/>
              <w:bottom w:val="single" w:sz="6" w:space="0" w:color="auto"/>
              <w:right w:val="single" w:sz="12" w:space="0" w:color="auto"/>
            </w:tcBorders>
            <w:noWrap/>
            <w:vAlign w:val="center"/>
          </w:tcPr>
          <w:p>
            <w:pPr>
              <w:pStyle w:val="1010"/>
              <w:jc w:val="center"/>
              <w:rPr>
                <w:rFonts w:hint="eastAsia"/>
                <w:sz w:val="24"/>
              </w:rPr>
            </w:pPr>
            <w:r>
              <w:rPr>
                <w:sz w:val="24"/>
              </w:rPr>
              <w:t>服务标准</w:t>
            </w:r>
          </w:p>
        </w:tc>
        <w:tc>
          <w:tcPr>
            <w:tcW w:w="1009" w:type="dxa"/>
            <w:tcBorders>
              <w:top w:val="single" w:sz="12" w:space="0" w:color="auto"/>
              <w:left w:val="single" w:sz="6" w:space="0" w:color="auto"/>
              <w:bottom w:val="single" w:sz="6" w:space="0" w:color="auto"/>
              <w:right w:val="single" w:sz="12" w:space="0" w:color="auto"/>
            </w:tcBorders>
            <w:noWrap/>
            <w:vAlign w:val="center"/>
          </w:tcPr>
          <w:p>
            <w:pPr>
              <w:pStyle w:val="910"/>
              <w:jc w:val="center"/>
              <w:rPr>
                <w:sz w:val="24"/>
              </w:rPr>
            </w:pPr>
            <w:r>
              <w:rPr>
                <w:sz w:val="24"/>
              </w:rPr>
              <w:t>中小企业</w:t>
            </w:r>
          </w:p>
        </w:tc>
      </w:tr>
      <w:tr>
        <w:tblPrEx>
          <w:tblW w:w="5614" w:type="pct"/>
          <w:jc w:val="center"/>
          <w:tblCellMar>
            <w:top w:w="0" w:type="dxa"/>
            <w:left w:w="28" w:type="dxa"/>
            <w:bottom w:w="0" w:type="dxa"/>
            <w:right w:w="28" w:type="dxa"/>
          </w:tblCellMar>
        </w:tblPrEx>
        <w:trPr>
          <w:trHeight w:val="1710"/>
          <w:jc w:val="center"/>
        </w:trPr>
        <w:tc>
          <w:tcPr>
            <w:tcW w:w="1009" w:type="dxa"/>
            <w:tcBorders>
              <w:top w:val="single" w:sz="6" w:space="0" w:color="auto"/>
              <w:left w:val="single" w:sz="12" w:space="0" w:color="auto"/>
              <w:bottom w:val="single" w:sz="12" w:space="0" w:color="auto"/>
              <w:right w:val="single" w:sz="6" w:space="0" w:color="auto"/>
            </w:tcBorders>
            <w:noWrap/>
            <w:vAlign w:val="center"/>
          </w:tcPr>
          <w:p>
            <w:pPr>
              <w:pStyle w:val="81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noWrap/>
            <w:vAlign w:val="center"/>
          </w:tcPr>
          <w:p>
            <w:pPr>
              <w:pStyle w:val="7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7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567" w:type="dxa"/>
            <w:tcBorders>
              <w:top w:val="single" w:sz="6" w:space="0" w:color="auto"/>
              <w:left w:val="single" w:sz="6" w:space="0" w:color="auto"/>
              <w:bottom w:val="single" w:sz="12" w:space="0" w:color="auto"/>
              <w:right w:val="single" w:sz="6" w:space="0" w:color="auto"/>
            </w:tcBorders>
            <w:noWrap/>
            <w:vAlign w:val="center"/>
          </w:tcPr>
          <w:p>
            <w:pPr>
              <w:pStyle w:val="610"/>
              <w:rPr>
                <w:rFonts w:hint="eastAsia"/>
                <w:sz w:val="24"/>
              </w:rPr>
            </w:pPr>
          </w:p>
        </w:tc>
        <w:tc>
          <w:tcPr>
            <w:tcW w:w="1080" w:type="dxa"/>
            <w:tcBorders>
              <w:top w:val="single" w:sz="6" w:space="0" w:color="auto"/>
              <w:left w:val="single" w:sz="6" w:space="0" w:color="auto"/>
              <w:bottom w:val="single" w:sz="12" w:space="0" w:color="auto"/>
              <w:right w:val="single" w:sz="6" w:space="0" w:color="auto"/>
            </w:tcBorders>
            <w:noWrap/>
            <w:vAlign w:val="center"/>
          </w:tcPr>
          <w:p>
            <w:pPr>
              <w:pStyle w:val="510"/>
              <w:rPr>
                <w:sz w:val="24"/>
              </w:rPr>
            </w:pPr>
          </w:p>
        </w:tc>
        <w:tc>
          <w:tcPr>
            <w:tcW w:w="853" w:type="dxa"/>
            <w:tcBorders>
              <w:top w:val="single" w:sz="6" w:space="0" w:color="auto"/>
              <w:left w:val="single" w:sz="6" w:space="0" w:color="auto"/>
              <w:bottom w:val="single" w:sz="12" w:space="0" w:color="auto"/>
              <w:right w:val="single" w:sz="6" w:space="0" w:color="auto"/>
            </w:tcBorders>
            <w:noWrap/>
            <w:vAlign w:val="center"/>
          </w:tcPr>
          <w:p>
            <w:pPr>
              <w:pStyle w:val="410"/>
              <w:rPr>
                <w:rFonts w:hint="eastAsia"/>
                <w:sz w:val="24"/>
              </w:rPr>
            </w:pPr>
          </w:p>
        </w:tc>
        <w:tc>
          <w:tcPr>
            <w:tcW w:w="1009" w:type="dxa"/>
            <w:tcBorders>
              <w:top w:val="single" w:sz="6" w:space="0" w:color="auto"/>
              <w:left w:val="single" w:sz="6" w:space="0" w:color="auto"/>
              <w:bottom w:val="single" w:sz="12" w:space="0" w:color="auto"/>
              <w:right w:val="single" w:sz="12" w:space="0" w:color="auto"/>
            </w:tcBorders>
            <w:noWrap/>
            <w:vAlign w:val="center"/>
          </w:tcPr>
          <w:p>
            <w:pPr>
              <w:pStyle w:val="310"/>
              <w:rPr>
                <w:rFonts w:hint="eastAsia"/>
                <w:sz w:val="24"/>
              </w:rPr>
            </w:pPr>
          </w:p>
        </w:tc>
        <w:tc>
          <w:tcPr>
            <w:tcW w:w="1009" w:type="dxa"/>
            <w:tcBorders>
              <w:top w:val="single" w:sz="6" w:space="0" w:color="auto"/>
              <w:left w:val="single" w:sz="6" w:space="0" w:color="auto"/>
              <w:bottom w:val="single" w:sz="12" w:space="0" w:color="auto"/>
              <w:right w:val="single" w:sz="12" w:space="0" w:color="auto"/>
            </w:tcBorders>
            <w:noWrap/>
            <w:vAlign w:val="center"/>
          </w:tcPr>
          <w:p>
            <w:pPr>
              <w:pStyle w:val="2101"/>
              <w:rPr>
                <w:sz w:val="24"/>
              </w:rPr>
            </w:pPr>
          </w:p>
        </w:tc>
      </w:tr>
      <w:tr>
        <w:tblPrEx>
          <w:tblW w:w="5614" w:type="pct"/>
          <w:jc w:val="center"/>
          <w:tblCellMar>
            <w:top w:w="0" w:type="dxa"/>
            <w:left w:w="28" w:type="dxa"/>
            <w:bottom w:w="0" w:type="dxa"/>
            <w:right w:w="28" w:type="dxa"/>
          </w:tblCellMar>
        </w:tblPrEx>
        <w:trPr>
          <w:trHeight w:val="646"/>
          <w:jc w:val="center"/>
        </w:trPr>
        <w:tc>
          <w:tcPr>
            <w:tcW w:w="9388" w:type="dxa"/>
            <w:gridSpan w:val="7"/>
            <w:tcBorders>
              <w:top w:val="single" w:sz="6" w:space="0" w:color="auto"/>
              <w:left w:val="single" w:sz="12" w:space="0" w:color="auto"/>
              <w:bottom w:val="single" w:sz="12" w:space="0" w:color="auto"/>
              <w:right w:val="single" w:sz="12" w:space="0" w:color="auto"/>
            </w:tcBorders>
            <w:noWrap/>
            <w:vAlign w:val="center"/>
          </w:tcPr>
          <w:p>
            <w:pPr>
              <w:pStyle w:val="110"/>
              <w:jc w:val="left"/>
              <w:rPr>
                <w:sz w:val="24"/>
              </w:rPr>
            </w:pPr>
            <w:r>
              <w:rPr>
                <w:sz w:val="24"/>
              </w:rPr>
              <w:t>特别说明事项：</w:t>
            </w:r>
          </w:p>
        </w:tc>
      </w:tr>
    </w:tbl>
    <w:p>
      <w:pPr>
        <w:spacing w:line="360" w:lineRule="auto"/>
        <w:rPr>
          <w:rFonts w:ascii="宋体" w:hint="eastAsia"/>
          <w:sz w:val="22"/>
        </w:rPr>
      </w:pPr>
    </w:p>
    <w:p>
      <w:pPr>
        <w:spacing w:line="360" w:lineRule="auto"/>
        <w:rPr>
          <w:rFonts w:ascii="宋体" w:hint="eastAsia"/>
          <w:sz w:val="22"/>
        </w:rPr>
      </w:pPr>
      <w:r>
        <w:rPr>
          <w:rFonts w:ascii="宋体" w:hint="eastAsia"/>
          <w:sz w:val="22"/>
        </w:rPr>
        <w:t>投标人声明：开标一览表中的“投标总价”是</w:t>
      </w:r>
      <w:r>
        <w:t>应为</w:t>
      </w:r>
      <w:r>
        <w:rPr>
          <w:b/>
        </w:rPr>
        <w:t>本包</w:t>
      </w:r>
      <w:r>
        <w:t>按招标文件报价规定报出的投标服务全部费用的价格，招标人不再另行支付其他任何费用</w:t>
      </w:r>
      <w:r>
        <w:rPr>
          <w:rFonts w:ascii="宋体" w:hint="eastAsia"/>
          <w:sz w:val="22"/>
        </w:rPr>
        <w:t>。</w:t>
      </w: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Cs w:val="21"/>
          <w:u w:val="single"/>
        </w:rPr>
      </w:pP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 xml:space="preserve">日期：     </w:t>
      </w:r>
    </w:p>
    <w:p/>
    <w:p>
      <w:pPr>
        <w:pStyle w:val="183310"/>
        <w:spacing w:line="360" w:lineRule="auto"/>
        <w:ind w:firstLine="720" w:firstLineChars="200"/>
        <w:jc w:val="center"/>
        <w:rPr>
          <w:rFonts w:ascii="黑体" w:eastAsia="黑体"/>
          <w:kern w:val="0"/>
          <w:sz w:val="36"/>
          <w:szCs w:val="36"/>
          <w:highlight w:val="white"/>
        </w:rPr>
      </w:pPr>
    </w:p>
    <w:p>
      <w:pPr>
        <w:pStyle w:val="183310"/>
        <w:spacing w:line="360" w:lineRule="auto"/>
        <w:ind w:firstLine="720" w:firstLineChars="200"/>
        <w:jc w:val="center"/>
        <w:rPr>
          <w:rFonts w:ascii="黑体" w:eastAsia="黑体"/>
          <w:kern w:val="0"/>
          <w:sz w:val="36"/>
          <w:szCs w:val="36"/>
          <w:highlight w:val="white"/>
        </w:rPr>
      </w:pPr>
    </w:p>
    <w:p>
      <w:pPr>
        <w:pStyle w:val="183310"/>
        <w:spacing w:line="360" w:lineRule="auto"/>
        <w:ind w:firstLine="720" w:firstLineChars="200"/>
        <w:jc w:val="center"/>
        <w:rPr>
          <w:rFonts w:ascii="黑体" w:eastAsia="黑体" w:hint="eastAsia"/>
          <w:kern w:val="0"/>
          <w:sz w:val="36"/>
          <w:szCs w:val="36"/>
          <w:highlight w:val="white"/>
        </w:rPr>
      </w:pPr>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ind w:firstLine="480" w:firstLineChars="200"/>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w:t>
      </w:r>
      <w:r>
        <w:rPr>
          <w:rFonts w:ascii="Times New Roman" w:hAnsi="Times New Roman"/>
          <w:b/>
          <w:kern w:val="0"/>
          <w:sz w:val="24"/>
          <w:szCs w:val="21"/>
        </w:rPr>
        <w:t>符合《政府采购法实施条例》第十七条、第十八条的规定</w:t>
      </w:r>
      <w:r>
        <w:rPr>
          <w:rFonts w:ascii="Times New Roman" w:hAnsi="Times New Roman" w:hint="eastAsia"/>
          <w:b/>
          <w:kern w:val="0"/>
          <w:sz w:val="24"/>
          <w:szCs w:val="21"/>
          <w:highlight w:val="none"/>
        </w:rPr>
        <w:t>，不存在《政府采购法》第七十七条规定的情形。如有违反，愿依法接受相应的处罚。</w:t>
      </w:r>
    </w:p>
    <w:tbl>
      <w:tblPr>
        <w:tblW w:w="9388" w:type="dxa"/>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74"/>
        <w:gridCol w:w="7354"/>
        <w:gridCol w:w="1260"/>
      </w:tblGrid>
      <w:tr>
        <w:tblPrEx>
          <w:tblW w:w="9388" w:type="dxa"/>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787"/>
          <w:jc w:val="left"/>
        </w:trPr>
        <w:tc>
          <w:tcPr>
            <w:tcW w:w="774" w:type="dxa"/>
            <w:noWrap/>
            <w:vAlign w:val="center"/>
          </w:tcPr>
          <w:p>
            <w:pPr>
              <w:pStyle w:val="234"/>
              <w:jc w:val="center"/>
              <w:rPr>
                <w:rFonts w:hint="eastAsia"/>
              </w:rPr>
            </w:pPr>
            <w:r>
              <w:rPr>
                <w:rFonts w:hint="eastAsia"/>
              </w:rPr>
              <w:t>序号</w:t>
            </w:r>
          </w:p>
        </w:tc>
        <w:tc>
          <w:tcPr>
            <w:tcW w:w="7354" w:type="dxa"/>
            <w:noWrap/>
            <w:vAlign w:val="center"/>
          </w:tcPr>
          <w:p>
            <w:pPr>
              <w:pStyle w:val="234"/>
              <w:jc w:val="center"/>
              <w:rPr>
                <w:rFonts w:hint="eastAsia"/>
              </w:rPr>
            </w:pPr>
            <w:r>
              <w:t>内容</w:t>
            </w:r>
          </w:p>
        </w:tc>
        <w:tc>
          <w:tcPr>
            <w:tcW w:w="1260" w:type="dxa"/>
            <w:noWrap/>
            <w:vAlign w:val="center"/>
          </w:tcPr>
          <w:p>
            <w:pPr>
              <w:pStyle w:val="234"/>
              <w:jc w:val="center"/>
              <w:rPr>
                <w:rFonts w:hint="eastAsia"/>
              </w:rPr>
            </w:pPr>
            <w:r>
              <w:rPr>
                <w:rFonts w:hint="eastAsia"/>
              </w:rPr>
              <w:t>投标人承诺</w:t>
            </w:r>
            <w:r>
              <w:rPr>
                <w:highlight w:val="none"/>
              </w:rPr>
              <w:t>（是/否）</w:t>
            </w:r>
          </w:p>
        </w:tc>
      </w:tr>
      <w:tr>
        <w:tblPrEx>
          <w:tblW w:w="9388" w:type="dxa"/>
          <w:jc w:val="left"/>
          <w:tblInd w:w="393" w:type="dxa"/>
          <w:tblCellMar>
            <w:top w:w="0" w:type="dxa"/>
            <w:left w:w="108" w:type="dxa"/>
            <w:bottom w:w="0" w:type="dxa"/>
            <w:right w:w="108" w:type="dxa"/>
          </w:tblCellMar>
        </w:tblPrEx>
        <w:trPr>
          <w:trHeight w:val="787"/>
          <w:jc w:val="left"/>
        </w:trPr>
        <w:tc>
          <w:tcPr>
            <w:tcW w:w="774" w:type="dxa"/>
            <w:noWrap/>
            <w:vAlign w:val="center"/>
          </w:tcPr>
          <w:p>
            <w:pPr>
              <w:pStyle w:val="234"/>
              <w:jc w:val="center"/>
              <w:rPr>
                <w:rFonts w:hint="eastAsia"/>
              </w:rPr>
            </w:pPr>
            <w:r>
              <w:rPr>
                <w:rFonts w:hint="eastAsia"/>
              </w:rPr>
              <w:t>1</w:t>
            </w:r>
          </w:p>
        </w:tc>
        <w:tc>
          <w:tcPr>
            <w:tcW w:w="7354" w:type="dxa"/>
            <w:noWrap/>
            <w:vAlign w:val="center"/>
          </w:tcPr>
          <w:p>
            <w:pPr>
              <w:pStyle w:val="234"/>
              <w:jc w:val="left"/>
              <w:rPr>
                <w:rFonts w:hint="eastAsia"/>
              </w:rPr>
            </w:pPr>
            <w:r>
              <w:rPr>
                <w:rFonts w:hint="eastAsia"/>
              </w:rPr>
              <w:t>具有有效的营业执照或事业单位法人或自然人的身份证明</w:t>
            </w:r>
          </w:p>
        </w:tc>
        <w:tc>
          <w:tcPr>
            <w:tcW w:w="1260" w:type="dxa"/>
            <w:noWrap/>
            <w:vAlign w:val="center"/>
          </w:tcPr>
          <w:p>
            <w:pPr>
              <w:pStyle w:val="234"/>
              <w:jc w:val="center"/>
              <w:rPr>
                <w:rFonts w:hint="eastAsia"/>
              </w:rPr>
            </w:pPr>
          </w:p>
        </w:tc>
      </w:tr>
      <w:tr>
        <w:tblPrEx>
          <w:tblW w:w="9388" w:type="dxa"/>
          <w:jc w:val="left"/>
          <w:tblInd w:w="393" w:type="dxa"/>
          <w:tblCellMar>
            <w:top w:w="0" w:type="dxa"/>
            <w:left w:w="108" w:type="dxa"/>
            <w:bottom w:w="0" w:type="dxa"/>
            <w:right w:w="108" w:type="dxa"/>
          </w:tblCellMar>
        </w:tblPrEx>
        <w:trPr>
          <w:trHeight w:val="787"/>
          <w:jc w:val="left"/>
        </w:trPr>
        <w:tc>
          <w:tcPr>
            <w:tcW w:w="774" w:type="dxa"/>
            <w:noWrap/>
            <w:vAlign w:val="center"/>
          </w:tcPr>
          <w:p>
            <w:pPr>
              <w:pStyle w:val="234"/>
              <w:jc w:val="center"/>
              <w:rPr>
                <w:rFonts w:hint="eastAsia"/>
              </w:rPr>
            </w:pPr>
            <w:r>
              <w:rPr>
                <w:rFonts w:hint="eastAsia"/>
              </w:rPr>
              <w:t>2</w:t>
            </w:r>
          </w:p>
        </w:tc>
        <w:tc>
          <w:tcPr>
            <w:tcW w:w="7354" w:type="dxa"/>
            <w:noWrap/>
            <w:vAlign w:val="center"/>
          </w:tcPr>
          <w:p>
            <w:pPr>
              <w:pStyle w:val="234"/>
              <w:jc w:val="left"/>
              <w:rPr>
                <w:rFonts w:hint="eastAsia"/>
              </w:rPr>
            </w:pPr>
            <w:r>
              <w:rPr>
                <w:rFonts w:hint="eastAsia"/>
              </w:rPr>
              <w:t>具有</w:t>
            </w:r>
            <w:r>
              <w:t>良好的商业信誉</w:t>
            </w:r>
          </w:p>
        </w:tc>
        <w:tc>
          <w:tcPr>
            <w:tcW w:w="1260" w:type="dxa"/>
            <w:noWrap/>
            <w:vAlign w:val="center"/>
          </w:tcPr>
          <w:p>
            <w:pPr>
              <w:pStyle w:val="234"/>
              <w:jc w:val="center"/>
              <w:rPr>
                <w:rFonts w:hint="eastAsia"/>
              </w:rPr>
            </w:pPr>
          </w:p>
        </w:tc>
      </w:tr>
      <w:tr>
        <w:tblPrEx>
          <w:tblW w:w="9388" w:type="dxa"/>
          <w:jc w:val="left"/>
          <w:tblInd w:w="393" w:type="dxa"/>
          <w:tblCellMar>
            <w:top w:w="0" w:type="dxa"/>
            <w:left w:w="108" w:type="dxa"/>
            <w:bottom w:w="0" w:type="dxa"/>
            <w:right w:w="108" w:type="dxa"/>
          </w:tblCellMar>
        </w:tblPrEx>
        <w:trPr>
          <w:trHeight w:val="787"/>
          <w:jc w:val="left"/>
        </w:trPr>
        <w:tc>
          <w:tcPr>
            <w:tcW w:w="774" w:type="dxa"/>
            <w:noWrap/>
            <w:vAlign w:val="center"/>
          </w:tcPr>
          <w:p>
            <w:pPr>
              <w:pStyle w:val="234"/>
              <w:jc w:val="center"/>
              <w:rPr>
                <w:rFonts w:hint="eastAsia"/>
              </w:rPr>
            </w:pPr>
            <w:r>
              <w:rPr>
                <w:rFonts w:hint="eastAsia"/>
              </w:rPr>
              <w:t>3</w:t>
            </w:r>
          </w:p>
        </w:tc>
        <w:tc>
          <w:tcPr>
            <w:tcW w:w="7354" w:type="dxa"/>
            <w:noWrap/>
            <w:vAlign w:val="center"/>
          </w:tcPr>
          <w:p>
            <w:pPr>
              <w:pStyle w:val="234"/>
              <w:jc w:val="left"/>
              <w:rPr>
                <w:rFonts w:hint="eastAsia"/>
              </w:rPr>
            </w:pPr>
            <w:r>
              <w:rPr>
                <w:rFonts w:hint="eastAsia"/>
              </w:rPr>
              <w:t>具有依法缴纳</w:t>
            </w:r>
            <w:r>
              <w:t>税收</w:t>
            </w:r>
            <w:r>
              <w:rPr>
                <w:rFonts w:hint="eastAsia"/>
              </w:rPr>
              <w:t>和社会保障资金的良好记录</w:t>
            </w:r>
          </w:p>
        </w:tc>
        <w:tc>
          <w:tcPr>
            <w:tcW w:w="1260" w:type="dxa"/>
            <w:noWrap/>
            <w:vAlign w:val="center"/>
          </w:tcPr>
          <w:p>
            <w:pPr>
              <w:pStyle w:val="234"/>
              <w:jc w:val="center"/>
              <w:rPr>
                <w:rFonts w:hint="eastAsia"/>
              </w:rPr>
            </w:pPr>
          </w:p>
        </w:tc>
      </w:tr>
      <w:tr>
        <w:tblPrEx>
          <w:tblW w:w="9388" w:type="dxa"/>
          <w:jc w:val="left"/>
          <w:tblInd w:w="393" w:type="dxa"/>
          <w:tblCellMar>
            <w:top w:w="0" w:type="dxa"/>
            <w:left w:w="108" w:type="dxa"/>
            <w:bottom w:w="0" w:type="dxa"/>
            <w:right w:w="108" w:type="dxa"/>
          </w:tblCellMar>
        </w:tblPrEx>
        <w:trPr>
          <w:trHeight w:val="787"/>
          <w:jc w:val="left"/>
        </w:trPr>
        <w:tc>
          <w:tcPr>
            <w:tcW w:w="774" w:type="dxa"/>
            <w:noWrap/>
            <w:vAlign w:val="center"/>
          </w:tcPr>
          <w:p>
            <w:pPr>
              <w:pStyle w:val="234"/>
              <w:jc w:val="center"/>
            </w:pPr>
            <w:r>
              <w:t>4</w:t>
            </w:r>
          </w:p>
        </w:tc>
        <w:tc>
          <w:tcPr>
            <w:tcW w:w="7354" w:type="dxa"/>
            <w:noWrap/>
            <w:vAlign w:val="center"/>
          </w:tcPr>
          <w:p>
            <w:pPr>
              <w:pStyle w:val="73"/>
            </w:pPr>
            <w:r>
              <w:rPr>
                <w:rFonts w:ascii="Times New Roman" w:hAnsi="Times New Roman"/>
                <w:kern w:val="0"/>
                <w:sz w:val="24"/>
                <w:szCs w:val="21"/>
                <w:highlight w:val="none"/>
              </w:rPr>
              <w:t>具有健全的财务会计制度</w:t>
            </w:r>
          </w:p>
        </w:tc>
        <w:tc>
          <w:tcPr>
            <w:tcW w:w="1260" w:type="dxa"/>
            <w:tcBorders>
              <w:right w:val="single" w:sz="4" w:space="0" w:color="auto"/>
            </w:tcBorders>
            <w:noWrap/>
            <w:vAlign w:val="center"/>
          </w:tcPr>
          <w:p>
            <w:pPr>
              <w:pStyle w:val="234"/>
              <w:jc w:val="center"/>
            </w:pPr>
          </w:p>
        </w:tc>
      </w:tr>
      <w:tr>
        <w:tblPrEx>
          <w:tblW w:w="9388" w:type="dxa"/>
          <w:jc w:val="left"/>
          <w:tblInd w:w="393" w:type="dxa"/>
          <w:tblCellMar>
            <w:top w:w="0" w:type="dxa"/>
            <w:left w:w="108" w:type="dxa"/>
            <w:bottom w:w="0" w:type="dxa"/>
            <w:right w:w="108" w:type="dxa"/>
          </w:tblCellMar>
        </w:tblPrEx>
        <w:trPr>
          <w:trHeight w:val="787"/>
          <w:jc w:val="left"/>
        </w:trPr>
        <w:tc>
          <w:tcPr>
            <w:tcW w:w="774" w:type="dxa"/>
            <w:noWrap/>
            <w:vAlign w:val="center"/>
          </w:tcPr>
          <w:p>
            <w:pPr>
              <w:pStyle w:val="234"/>
              <w:jc w:val="center"/>
              <w:rPr>
                <w:highlight w:val="none"/>
              </w:rPr>
            </w:pPr>
            <w:r>
              <w:rPr>
                <w:highlight w:val="none"/>
              </w:rPr>
              <w:t>5</w:t>
            </w:r>
          </w:p>
        </w:tc>
        <w:tc>
          <w:tcPr>
            <w:tcW w:w="7354" w:type="dxa"/>
            <w:noWrap/>
            <w:vAlign w:val="center"/>
          </w:tcPr>
          <w:p>
            <w:pPr>
              <w:pStyle w:val="234"/>
            </w:pPr>
            <w:r>
              <w:rPr>
                <w:rFonts w:ascii="Times New Roman" w:eastAsia="宋体" w:hAnsi="Times New Roman" w:hint="eastAsia"/>
                <w:bCs/>
                <w:sz w:val="24"/>
              </w:rPr>
              <w:t>在参加政府采购活动前三年内，在经营活动中没有重大违法记录</w:t>
            </w:r>
          </w:p>
        </w:tc>
        <w:tc>
          <w:tcPr>
            <w:tcW w:w="1260" w:type="dxa"/>
            <w:tcBorders>
              <w:right w:val="single" w:sz="4" w:space="0" w:color="auto"/>
            </w:tcBorders>
            <w:noWrap/>
            <w:vAlign w:val="center"/>
          </w:tcPr>
          <w:p>
            <w:pPr>
              <w:pStyle w:val="234"/>
              <w:jc w:val="center"/>
              <w:rPr>
                <w:highlight w:val="yellow"/>
              </w:rPr>
            </w:pPr>
          </w:p>
        </w:tc>
      </w:tr>
      <w:tr>
        <w:tblPrEx>
          <w:tblW w:w="9388" w:type="dxa"/>
          <w:jc w:val="left"/>
          <w:tblInd w:w="393" w:type="dxa"/>
          <w:tblCellMar>
            <w:top w:w="0" w:type="dxa"/>
            <w:left w:w="108" w:type="dxa"/>
            <w:bottom w:w="0" w:type="dxa"/>
            <w:right w:w="108" w:type="dxa"/>
          </w:tblCellMar>
        </w:tblPrEx>
        <w:trPr>
          <w:trHeight w:val="787"/>
          <w:jc w:val="left"/>
        </w:trPr>
        <w:tc>
          <w:tcPr>
            <w:tcW w:w="774" w:type="dxa"/>
            <w:noWrap/>
            <w:vAlign w:val="center"/>
          </w:tcPr>
          <w:p>
            <w:pPr>
              <w:pStyle w:val="234"/>
              <w:jc w:val="center"/>
              <w:rPr>
                <w:rFonts w:hint="eastAsia"/>
              </w:rPr>
            </w:pPr>
            <w:r>
              <w:rPr>
                <w:highlight w:val="none"/>
              </w:rPr>
              <w:t>6</w:t>
            </w:r>
          </w:p>
        </w:tc>
        <w:tc>
          <w:tcPr>
            <w:tcW w:w="7354" w:type="dxa"/>
            <w:noWrap/>
            <w:vAlign w:val="center"/>
          </w:tcPr>
          <w:p>
            <w:pPr>
              <w:pStyle w:val="234"/>
              <w:jc w:val="left"/>
              <w:rPr>
                <w:rFonts w:hint="eastAsia"/>
              </w:rPr>
            </w:pPr>
            <w:r>
              <w:rPr>
                <w:rFonts w:hint="eastAsia"/>
              </w:rPr>
              <w:t>具</w:t>
            </w:r>
            <w:r>
              <w:t>备</w:t>
            </w:r>
            <w:r>
              <w:rPr>
                <w:rFonts w:hint="eastAsia"/>
              </w:rPr>
              <w:t>法律、行政法规规定</w:t>
            </w:r>
            <w:r>
              <w:t>的</w:t>
            </w:r>
            <w:r>
              <w:rPr>
                <w:rFonts w:hint="eastAsia"/>
              </w:rPr>
              <w:t>其他条件</w:t>
            </w:r>
          </w:p>
        </w:tc>
        <w:tc>
          <w:tcPr>
            <w:tcW w:w="1260" w:type="dxa"/>
            <w:tcBorders>
              <w:right w:val="single" w:sz="4" w:space="0" w:color="auto"/>
            </w:tcBorders>
            <w:noWrap/>
            <w:vAlign w:val="center"/>
          </w:tcPr>
          <w:p>
            <w:pPr>
              <w:pStyle w:val="234"/>
              <w:jc w:val="center"/>
              <w:rPr>
                <w:rFonts w:hint="eastAsia"/>
                <w:highlight w:val="yellow"/>
              </w:rPr>
            </w:pPr>
          </w:p>
        </w:tc>
      </w:tr>
    </w:tbl>
    <w:p>
      <w:pPr>
        <w:pStyle w:val="87"/>
        <w:spacing w:line="400" w:lineRule="exact"/>
        <w:ind w:left="1046" w:right="932" w:firstLine="0" w:leftChars="498" w:rightChars="444"/>
        <w:rPr>
          <w:rFonts w:ascii="微软雅黑" w:eastAsia="微软雅黑" w:cs="微软雅黑" w:hint="eastAsia"/>
          <w:sz w:val="21"/>
          <w:szCs w:val="21"/>
        </w:rPr>
      </w:pPr>
    </w:p>
    <w:p>
      <w:pPr>
        <w:pStyle w:val="87"/>
        <w:spacing w:line="400" w:lineRule="exact"/>
        <w:ind w:left="1046" w:right="932" w:firstLine="0"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lang w:bidi="ar-SA"/>
        </w:rPr>
        <w:t>投标人名称（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87"/>
        <w:spacing w:line="400" w:lineRule="exact"/>
        <w:ind w:left="1046" w:right="932" w:firstLine="0" w:leftChars="498" w:rightChars="444"/>
        <w:rPr>
          <w:rFonts w:ascii="Times New Roman" w:hAnsi="Times New Roman" w:cs="微软雅黑" w:hint="eastAsia"/>
          <w:szCs w:val="24"/>
        </w:rPr>
      </w:pPr>
      <w:r>
        <w:rPr>
          <w:rFonts w:ascii="Times New Roman" w:eastAsia="宋体" w:hAnsi="Times New Roman" w:cs="微软雅黑" w:hint="eastAsia"/>
          <w:sz w:val="24"/>
          <w:szCs w:val="24"/>
          <w:lang w:bidi="ar-SA"/>
        </w:rPr>
        <w:t xml:space="preserve">                                日期： 年  月  日</w:t>
      </w:r>
    </w:p>
    <w:p>
      <w:pPr>
        <w:pStyle w:val="87"/>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注：①投标人在提交投标文件时，应按照投标工具的提示和流程编制并上传该表。无此表或对此表作实质性修改，投标无效。</w:t>
      </w:r>
    </w:p>
    <w:p>
      <w:pPr>
        <w:pStyle w:val="87"/>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②投标人须对此表中全部内容作出承诺，否则投标无效。</w:t>
      </w:r>
    </w:p>
    <w:p>
      <w:pPr>
        <w:pStyle w:val="87"/>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③采购人或采购机构可以根据此表查询投标人承诺事项，投标人的承诺和查询结果不一致的，以查询结果为准。</w:t>
      </w:r>
    </w:p>
    <w:p>
      <w:pPr>
        <w:pStyle w:val="87"/>
        <w:ind w:left="1046" w:right="932" w:firstLine="0" w:leftChars="498" w:rightChars="444"/>
        <w:sectPr>
          <w:pgSz w:w="11907" w:h="16840"/>
          <w:pgMar w:top="1440" w:right="1797" w:bottom="1440" w:left="1797" w:header="720" w:footer="720" w:gutter="0"/>
          <w:cols w:space="720"/>
          <w:docGrid w:linePitch="312" w:charSpace="0"/>
        </w:sectPr>
      </w:pPr>
      <w:r>
        <w:rPr>
          <w:rFonts w:ascii="Times New Roman" w:eastAsia="宋体" w:hAnsi="Times New Roman" w:cs="微软雅黑" w:hint="eastAsia"/>
          <w:b/>
          <w:sz w:val="24"/>
          <w:szCs w:val="21"/>
          <w:lang w:bidi="ar-SA"/>
        </w:rPr>
        <w:t>二、联合体投标协议书扫描件</w:t>
      </w:r>
      <w:r>
        <w:rPr>
          <w:rFonts w:ascii="微软雅黑" w:eastAsia="微软雅黑" w:cs="微软雅黑" w:hint="eastAsia"/>
          <w:b/>
          <w:sz w:val="21"/>
          <w:szCs w:val="21"/>
          <w:lang w:bidi="ar-SA"/>
        </w:rPr>
        <w:t>（如投标人须知前附表允许联合体投标且投标人是联合体的上传）</w:t>
      </w:r>
    </w:p>
    <w:p/>
    <w:p>
      <w:pPr>
        <w:pStyle w:val="210"/>
        <w:keepNext w:val="0"/>
        <w:keepLines w:val="0"/>
        <w:widowControl w:val="0"/>
        <w:autoSpaceDN w:val="0"/>
        <w:spacing w:before="0" w:after="0" w:line="360" w:lineRule="auto"/>
        <w:jc w:val="center"/>
        <w:outlineLvl w:val="9"/>
        <w:rPr>
          <w:rFonts w:ascii="宋体" w:eastAsia="宋体" w:hint="eastAsia"/>
          <w:szCs w:val="32"/>
          <w:lang w:eastAsia="zh-CN"/>
        </w:rPr>
      </w:pPr>
      <w:bookmarkStart w:id="65" w:name="_Toc485990833"/>
      <w:bookmarkStart w:id="66" w:name="_Toc499068169"/>
      <w:bookmarkStart w:id="67" w:name="_Toc46196323"/>
      <w:r>
        <w:rPr>
          <w:rFonts w:ascii="宋体" w:eastAsia="宋体" w:hint="eastAsia"/>
          <w:szCs w:val="32"/>
          <w:lang w:eastAsia="zh-CN"/>
        </w:rPr>
        <w:t>投标函</w:t>
      </w:r>
      <w:bookmarkEnd w:id="65"/>
      <w:bookmarkEnd w:id="66"/>
      <w:bookmarkEnd w:id="67"/>
      <w:r>
        <w:rPr>
          <w:rFonts w:ascii="宋体" w:eastAsia="宋体" w:hint="eastAsia"/>
          <w:szCs w:val="32"/>
          <w:lang w:eastAsia="zh-CN"/>
        </w:rPr>
        <w:t>格式</w:t>
      </w:r>
    </w:p>
    <w:p>
      <w:pPr>
        <w:pStyle w:val="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8"/>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4、我方按招标文件要求提供和交付的</w:t>
      </w:r>
      <w:r>
        <w:rPr>
          <w:rFonts w:ascii="宋体" w:eastAsia="宋体" w:hint="eastAsia"/>
          <w:sz w:val="24"/>
          <w:szCs w:val="24"/>
          <w:lang w:eastAsia="zh-CN"/>
        </w:rPr>
        <w:t>货物和服务的投标报价详见开标一览表，并承诺所投货物或服务符合国家相关标</w:t>
      </w:r>
      <w:r>
        <w:rPr>
          <w:rFonts w:ascii="宋体" w:eastAsia="宋体" w:hint="eastAsia"/>
          <w:sz w:val="24"/>
          <w:szCs w:val="24"/>
          <w:highlight w:val="white"/>
          <w:lang w:eastAsia="zh-CN"/>
        </w:rPr>
        <w:t>准或生产许可。</w:t>
      </w:r>
    </w:p>
    <w:p>
      <w:pPr>
        <w:pStyle w:val="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与本投标有关的一切往来通讯请寄：</w:t>
      </w:r>
    </w:p>
    <w:p>
      <w:pPr>
        <w:pStyle w:val="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w:t>
      </w:r>
      <w:r>
        <w:rPr>
          <w:rFonts w:ascii="宋体" w:eastAsia="宋体" w:hint="eastAsia"/>
          <w:sz w:val="24"/>
          <w:szCs w:val="24"/>
          <w:lang w:eastAsia="zh-CN"/>
        </w:rPr>
        <w:t>/法定代表人</w:t>
      </w:r>
      <w:r>
        <w:rPr>
          <w:rFonts w:ascii="宋体" w:eastAsia="宋体" w:hint="eastAsia"/>
          <w:sz w:val="24"/>
          <w:szCs w:val="24"/>
          <w:highlight w:val="white"/>
          <w:lang w:eastAsia="zh-CN"/>
        </w:rPr>
        <w:t>姓名：</w:t>
      </w:r>
      <w:r>
        <w:rPr>
          <w:rFonts w:ascii="宋体" w:eastAsia="宋体" w:hint="eastAsia"/>
          <w:sz w:val="24"/>
          <w:szCs w:val="24"/>
          <w:highlight w:val="white"/>
          <w:u w:val="single"/>
          <w:lang w:eastAsia="zh-CN"/>
        </w:rPr>
        <w:t xml:space="preserve">              </w:t>
      </w:r>
    </w:p>
    <w:p>
      <w:pPr>
        <w:pStyle w:val="8"/>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投标人代表</w:t>
      </w:r>
      <w:r>
        <w:rPr>
          <w:rFonts w:ascii="宋体" w:eastAsia="宋体" w:hint="eastAsia"/>
          <w:sz w:val="24"/>
          <w:szCs w:val="24"/>
          <w:lang w:eastAsia="zh-CN"/>
        </w:rPr>
        <w:t>/法定代表人</w:t>
      </w:r>
      <w:r>
        <w:rPr>
          <w:rFonts w:ascii="宋体" w:eastAsia="宋体" w:hint="eastAsia"/>
          <w:sz w:val="24"/>
          <w:szCs w:val="24"/>
          <w:highlight w:val="white"/>
          <w:lang w:eastAsia="zh-CN"/>
        </w:rPr>
        <w:t>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
        <w:autoSpaceDN w:val="0"/>
        <w:spacing w:line="360" w:lineRule="auto"/>
        <w:rPr>
          <w:rFonts w:ascii="宋体" w:eastAsia="宋体" w:hint="eastAsia"/>
          <w:sz w:val="24"/>
          <w:szCs w:val="24"/>
          <w:highlight w:val="white"/>
          <w:lang w:eastAsia="zh-CN"/>
        </w:rPr>
      </w:pPr>
    </w:p>
    <w:p>
      <w:pPr>
        <w:pStyle w:val="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w:t>
      </w:r>
      <w:r>
        <w:rPr>
          <w:rFonts w:ascii="宋体" w:eastAsia="宋体" w:hint="eastAsia"/>
          <w:sz w:val="24"/>
          <w:szCs w:val="24"/>
          <w:lang w:eastAsia="zh-CN"/>
        </w:rPr>
        <w:t>/法定代表人</w:t>
      </w:r>
      <w:r>
        <w:rPr>
          <w:rFonts w:ascii="宋体" w:eastAsia="宋体" w:hint="eastAsia"/>
          <w:sz w:val="24"/>
          <w:szCs w:val="24"/>
          <w:highlight w:val="white"/>
          <w:lang w:eastAsia="zh-CN"/>
        </w:rPr>
        <w:t>(签字)：</w:t>
      </w:r>
    </w:p>
    <w:p>
      <w:pPr>
        <w:pStyle w:val="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
        <w:autoSpaceDN w:val="0"/>
        <w:spacing w:line="360" w:lineRule="auto"/>
        <w:rPr>
          <w:rFonts w:ascii="宋体" w:eastAsia="宋体" w:hint="eastAsia"/>
          <w:sz w:val="24"/>
          <w:szCs w:val="24"/>
          <w:highlight w:val="white"/>
          <w:lang w:eastAsia="zh-CN"/>
        </w:rPr>
      </w:pPr>
    </w:p>
    <w:p>
      <w:pPr>
        <w:pStyle w:val="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注：除可填报项目外，对本投标函的任何修改将被视为非实质性响应投标，从而导致该投标被拒绝。</w:t>
      </w:r>
    </w:p>
    <w:p/>
    <w:p/>
    <w:p/>
    <w:p/>
    <w:p/>
    <w:p/>
    <w:p/>
    <w:p/>
    <w:p/>
    <w:p/>
    <w:p/>
    <w:p/>
    <w:p/>
    <w:p/>
    <w:p/>
    <w:p/>
    <w:p/>
    <w:p/>
    <w:p/>
    <w:p/>
    <w:p/>
    <w:p/>
    <w:p/>
    <w:p/>
    <w:p/>
    <w:p/>
    <w:p/>
    <w:p/>
    <w:p/>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投标人代表姓名（印刷体）：              签字：                  </w:t>
      </w:r>
    </w:p>
    <w:p>
      <w:pPr>
        <w:pStyle w:val="187010"/>
        <w:autoSpaceDN w:val="0"/>
        <w:spacing w:line="360" w:lineRule="auto"/>
        <w:rPr>
          <w:rFonts w:ascii="宋体" w:eastAsia="宋体" w:hint="eastAsia"/>
          <w:sz w:val="32"/>
          <w:szCs w:val="24"/>
          <w:highlight w:val="white"/>
          <w:lang w:eastAsia="zh-CN"/>
        </w:rPr>
      </w:pPr>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
      <w:pPr>
        <w:pStyle w:val="8"/>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ign w:val="center"/>
          </w:tcPr>
          <w:p>
            <w:pPr>
              <w:pStyle w:val="8"/>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noWrap/>
            <w:vAlign w:val="center"/>
          </w:tcPr>
          <w:p>
            <w:pPr>
              <w:pStyle w:val="8"/>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cBorders>
            <w:noWrap/>
            <w:vAlign w:val="center"/>
          </w:tcPr>
          <w:p>
            <w:pPr>
              <w:pStyle w:val="8"/>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cBorders>
            <w:noWrap/>
            <w:vAlign w:val="center"/>
          </w:tcPr>
          <w:p>
            <w:pPr>
              <w:pStyle w:val="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cBorders>
            <w:noWrap/>
            <w:vAlign w:val="center"/>
          </w:tcPr>
          <w:p>
            <w:pPr>
              <w:pStyle w:val="8"/>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
              <w:autoSpaceDN w:val="0"/>
              <w:rPr>
                <w:rFonts w:ascii="宋体" w:eastAsia="宋体" w:hint="eastAsia"/>
                <w:sz w:val="24"/>
                <w:szCs w:val="24"/>
                <w:highlight w:val="white"/>
              </w:rPr>
            </w:pPr>
          </w:p>
        </w:tc>
      </w:tr>
    </w:tbl>
    <w:p>
      <w:pPr>
        <w:pStyle w:val="8"/>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
        <w:autoSpaceDN w:val="0"/>
        <w:rPr>
          <w:rFonts w:ascii="宋体" w:eastAsia="宋体" w:hint="eastAsia"/>
          <w:sz w:val="24"/>
          <w:szCs w:val="24"/>
          <w:highlight w:val="white"/>
          <w:lang w:eastAsia="zh-CN"/>
        </w:rPr>
      </w:pPr>
    </w:p>
    <w:p>
      <w:pPr>
        <w:pStyle w:val="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1、如有商务偏离，在填写此表时，应做到投标商务应答与招标文件的商务条款一一对应。</w:t>
      </w:r>
    </w:p>
    <w:p>
      <w:pPr>
        <w:pStyle w:val="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2、如全部响应招标文件商务条款，则在本表中注明“商务无偏离”。</w:t>
      </w:r>
    </w:p>
    <w:p/>
    <w:p>
      <w:pPr>
        <w:pStyle w:val="199610"/>
        <w:widowControl/>
        <w:spacing w:before="100" w:beforeAutospacing="1" w:after="100" w:afterAutospacing="1" w:line="432" w:lineRule="auto"/>
        <w:jc w:val="center"/>
        <w:rPr>
          <w:rFonts w:eastAsia="宋体"/>
          <w:sz w:val="36"/>
          <w:szCs w:val="36"/>
        </w:rPr>
      </w:pPr>
      <w:r>
        <w:rPr>
          <w:rFonts w:eastAsia="宋体" w:hint="eastAsia"/>
          <w:b/>
          <w:bCs/>
          <w:sz w:val="36"/>
          <w:szCs w:val="36"/>
        </w:rPr>
        <w:t>中小企业声明函（</w:t>
      </w:r>
      <w:r>
        <w:rPr>
          <w:rFonts w:eastAsia="宋体"/>
          <w:b/>
          <w:bCs/>
          <w:sz w:val="36"/>
          <w:szCs w:val="36"/>
        </w:rPr>
        <w:t>服务</w:t>
      </w:r>
      <w:r>
        <w:rPr>
          <w:rFonts w:eastAsia="宋体" w:hint="eastAsia"/>
          <w:b/>
          <w:bCs/>
          <w:sz w:val="36"/>
          <w:szCs w:val="36"/>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Cs/>
          <w:iCs/>
          <w:sz w:val="24"/>
          <w:szCs w:val="24"/>
          <w:u w:val="single"/>
        </w:rPr>
        <w:t>海关总署物资装备采购中心</w:t>
      </w:r>
      <w:r>
        <w:rPr>
          <w:rFonts w:eastAsia="宋体" w:hint="eastAsia"/>
          <w:sz w:val="24"/>
          <w:szCs w:val="24"/>
        </w:rPr>
        <w:t>的</w:t>
      </w:r>
      <w:r>
        <w:rPr>
          <w:rFonts w:eastAsia="宋体" w:hint="eastAsia"/>
          <w:b/>
          <w:bCs/>
          <w:iCs/>
          <w:sz w:val="24"/>
          <w:szCs w:val="24"/>
          <w:u w:val="single"/>
        </w:rPr>
        <w:t>（项目名称）</w:t>
      </w:r>
      <w:r>
        <w:rPr>
          <w:rFonts w:eastAsia="宋体" w:hint="eastAsia"/>
          <w:sz w:val="24"/>
          <w:szCs w:val="24"/>
        </w:rPr>
        <w:t>采购活动，</w:t>
      </w:r>
      <w:r>
        <w:rPr>
          <w:rFonts w:eastAsia="宋体"/>
          <w:sz w:val="24"/>
          <w:szCs w:val="24"/>
        </w:rPr>
        <w:t>服务全部由符合政策要求的中小企业承接</w:t>
      </w:r>
      <w:r>
        <w:rPr>
          <w:rFonts w:eastAsia="宋体" w:hint="eastAsia"/>
          <w:sz w:val="24"/>
          <w:szCs w:val="24"/>
        </w:rPr>
        <w:t>。相关企业（含联合体中的中小企业、签订分包意向协议的中小企业）的具体情况如下：</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Cs/>
          <w:sz w:val="24"/>
          <w:szCs w:val="24"/>
          <w:u w:val="single"/>
        </w:rPr>
        <w:t>（标的名称）</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b/>
          <w:bCs/>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Cs/>
          <w:sz w:val="24"/>
          <w:szCs w:val="24"/>
          <w:u w:val="single"/>
        </w:rPr>
        <w:t>（</w:t>
      </w:r>
      <w:r>
        <w:rPr>
          <w:rFonts w:eastAsia="宋体" w:hint="eastAsia"/>
          <w:b/>
          <w:bCs/>
          <w:iCs/>
          <w:sz w:val="24"/>
          <w:szCs w:val="24"/>
          <w:u w:val="single"/>
        </w:rPr>
        <w:t>标的名称</w:t>
      </w:r>
      <w:r>
        <w:rPr>
          <w:rFonts w:eastAsia="宋体" w:hint="eastAsia"/>
          <w:iCs/>
          <w:sz w:val="24"/>
          <w:szCs w:val="24"/>
          <w:u w:val="single"/>
        </w:rPr>
        <w:t>）</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iCs/>
          <w:sz w:val="24"/>
          <w:szCs w:val="24"/>
          <w:u w:val="single"/>
        </w:rPr>
        <w:t>（</w:t>
      </w:r>
      <w:r>
        <w:rPr>
          <w:rFonts w:eastAsia="宋体" w:hint="eastAsia"/>
          <w:b/>
          <w:bCs/>
          <w:iCs/>
          <w:sz w:val="24"/>
          <w:szCs w:val="24"/>
          <w:u w:val="single"/>
        </w:rPr>
        <w:t>企业名称</w:t>
      </w:r>
      <w:r>
        <w:rPr>
          <w:rFonts w:eastAsia="宋体" w:hint="eastAsia"/>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以上企业，不属于大企业的分支机构，不存在控股股东为大企业的情形，也不存在与大企业的负责人为同一人的情形。</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本企业对上述声明内容的真实性负责。如有虚假，将依法承担相应责任。</w:t>
      </w:r>
    </w:p>
    <w:p>
      <w:pPr>
        <w:pStyle w:val="199610"/>
        <w:widowControl/>
        <w:spacing w:before="100" w:beforeAutospacing="1" w:after="100" w:afterAutospacing="1" w:line="360" w:lineRule="exact"/>
        <w:ind w:left="0" w:firstLine="4800" w:firstLineChars="2000"/>
        <w:rPr>
          <w:rFonts w:eastAsia="宋体"/>
          <w:sz w:val="24"/>
          <w:szCs w:val="24"/>
        </w:rPr>
      </w:pPr>
      <w:r>
        <w:rPr>
          <w:rFonts w:eastAsia="宋体"/>
          <w:sz w:val="24"/>
          <w:szCs w:val="24"/>
        </w:rPr>
        <w:t>投标人</w:t>
      </w:r>
      <w:r>
        <w:rPr>
          <w:rFonts w:eastAsia="宋体" w:hint="eastAsia"/>
          <w:sz w:val="24"/>
          <w:szCs w:val="24"/>
        </w:rPr>
        <w:t>名称（盖章）：</w:t>
      </w:r>
    </w:p>
    <w:p>
      <w:pPr>
        <w:pStyle w:val="199610"/>
        <w:widowControl/>
        <w:spacing w:before="100" w:beforeAutospacing="1" w:after="100" w:afterAutospacing="1" w:line="360" w:lineRule="exact"/>
        <w:ind w:left="0" w:firstLine="4920" w:firstLineChars="205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199610"/>
        <w:widowControl/>
        <w:spacing w:before="100" w:beforeAutospacing="1" w:after="100" w:afterAutospacing="1" w:line="360" w:lineRule="exact"/>
        <w:ind w:firstLine="482"/>
        <w:rPr>
          <w:rFonts w:eastAsia="宋体"/>
          <w:sz w:val="24"/>
          <w:szCs w:val="24"/>
        </w:rPr>
      </w:pPr>
    </w:p>
    <w:p>
      <w:pPr>
        <w:pStyle w:val="1996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41310"/>
        <w:autoSpaceDN w:val="0"/>
        <w:spacing w:line="400" w:lineRule="exact"/>
        <w:ind w:firstLine="480" w:firstLineChars="200"/>
        <w:rPr>
          <w:rFonts w:ascii="方正楷体_GBK" w:eastAsia="方正楷体_GBK" w:hint="eastAsia"/>
          <w:b/>
          <w:color w:val="000000"/>
          <w:szCs w:val="24"/>
        </w:rPr>
      </w:pPr>
      <w:r>
        <w:rPr>
          <w:rFonts w:ascii="方正楷体_GBK" w:eastAsia="方正楷体_GBK" w:hint="eastAsia"/>
          <w:b/>
          <w:sz w:val="24"/>
          <w:szCs w:val="24"/>
        </w:rPr>
        <w:t>本声明函须加盖投标人公章。投标人应当对其出具的《中小企业声明函》真实性负责，投标人出具的《中小企业声明函》内容不实的，属于提供虚假材料谋取中标。投标人对相关承接企业信息了解不充分，或者不能确定相关信息真实、准确的，不建议出具《中小企业声明函》。</w:t>
      </w:r>
    </w:p>
    <w:p/>
    <w:p>
      <w:pPr>
        <w:pStyle w:val="210"/>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
        <w:autoSpaceDN w:val="0"/>
        <w:spacing w:line="360" w:lineRule="auto"/>
        <w:rPr>
          <w:rFonts w:ascii="宋体" w:eastAsia="宋体" w:hint="eastAsia"/>
          <w:sz w:val="24"/>
          <w:szCs w:val="24"/>
          <w:highlight w:val="white"/>
          <w:lang w:eastAsia="zh-CN"/>
        </w:rPr>
      </w:pPr>
    </w:p>
    <w:p>
      <w:pPr>
        <w:pStyle w:val="8"/>
        <w:autoSpaceDN w:val="0"/>
        <w:spacing w:line="360" w:lineRule="auto"/>
        <w:ind w:firstLine="480" w:firstLineChars="200"/>
        <w:rPr>
          <w:rFonts w:ascii="宋体" w:eastAsia="宋体" w:hint="eastAsia"/>
          <w:sz w:val="24"/>
          <w:szCs w:val="24"/>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w:t>
      </w:r>
      <w:r>
        <w:rPr>
          <w:rFonts w:ascii="宋体" w:eastAsia="宋体" w:hint="eastAsia"/>
          <w:sz w:val="24"/>
          <w:szCs w:val="24"/>
          <w:lang w:eastAsia="zh-CN"/>
        </w:rPr>
        <w:t>货物（由本单位承担工程/提供服务），或者提供其他残疾人福利性单位制造的货物（不包括使用非残疾人福利性单位注册商标的货物）。</w:t>
      </w:r>
    </w:p>
    <w:p>
      <w:pPr>
        <w:pStyle w:val="8"/>
        <w:autoSpaceDN w:val="0"/>
        <w:spacing w:line="360" w:lineRule="auto"/>
        <w:rPr>
          <w:rFonts w:ascii="宋体" w:eastAsia="宋体" w:hint="eastAsia"/>
          <w:sz w:val="24"/>
          <w:szCs w:val="24"/>
          <w:highlight w:val="white"/>
          <w:lang w:eastAsia="zh-CN"/>
        </w:rPr>
      </w:pPr>
      <w:r>
        <w:rPr>
          <w:rFonts w:ascii="宋体" w:eastAsia="宋体" w:hint="eastAsia"/>
          <w:sz w:val="24"/>
          <w:szCs w:val="24"/>
          <w:lang w:eastAsia="zh-CN"/>
        </w:rPr>
        <w:t>本单位对上述声明的真实性负责，如有虚假，将依法承担相应责任。</w:t>
      </w:r>
    </w:p>
    <w:p>
      <w:pPr>
        <w:pStyle w:val="8"/>
        <w:autoSpaceDN w:val="0"/>
        <w:spacing w:line="360" w:lineRule="auto"/>
        <w:rPr>
          <w:rFonts w:ascii="宋体" w:eastAsia="宋体" w:hint="eastAsia"/>
          <w:sz w:val="24"/>
          <w:szCs w:val="24"/>
          <w:highlight w:val="white"/>
          <w:lang w:eastAsia="zh-CN"/>
        </w:rPr>
      </w:pPr>
    </w:p>
    <w:p>
      <w:pPr>
        <w:pStyle w:val="8"/>
        <w:autoSpaceDN w:val="0"/>
        <w:spacing w:line="360" w:lineRule="auto"/>
        <w:rPr>
          <w:rFonts w:ascii="宋体" w:eastAsia="宋体" w:hint="eastAsia"/>
          <w:sz w:val="24"/>
          <w:szCs w:val="24"/>
          <w:highlight w:val="white"/>
          <w:lang w:eastAsia="zh-CN"/>
        </w:rPr>
      </w:pPr>
    </w:p>
    <w:p>
      <w:pPr>
        <w:pStyle w:val="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
        <w:autoSpaceDN w:val="0"/>
        <w:spacing w:line="360" w:lineRule="auto"/>
        <w:rPr>
          <w:rFonts w:ascii="宋体" w:eastAsia="宋体" w:hint="eastAsia"/>
          <w:sz w:val="24"/>
          <w:szCs w:val="24"/>
          <w:highlight w:val="white"/>
          <w:lang w:eastAsia="zh-CN"/>
        </w:rPr>
      </w:pPr>
    </w:p>
    <w:p/>
    <w:p>
      <w:pPr>
        <w:pStyle w:val="187110"/>
        <w:autoSpaceDN w:val="0"/>
        <w:spacing w:line="360" w:lineRule="auto"/>
        <w:jc w:val="center"/>
        <w:rPr>
          <w:rFonts w:ascii="宋体" w:eastAsia="宋体" w:hint="eastAsia"/>
          <w:b/>
          <w:sz w:val="32"/>
          <w:szCs w:val="30"/>
          <w:lang w:eastAsia="zh-CN"/>
        </w:rPr>
      </w:pPr>
      <w:r>
        <w:rPr>
          <w:rFonts w:ascii="宋体" w:eastAsia="宋体" w:hint="eastAsia"/>
          <w:b/>
          <w:sz w:val="32"/>
          <w:szCs w:val="30"/>
          <w:lang w:eastAsia="zh-CN"/>
        </w:rPr>
        <w:t>投标分项报价表格式</w:t>
      </w:r>
    </w:p>
    <w:p>
      <w:pPr>
        <w:pStyle w:val="187210"/>
        <w:autoSpaceDN w:val="0"/>
        <w:spacing w:line="360" w:lineRule="auto"/>
        <w:rPr>
          <w:rFonts w:ascii="宋体" w:hint="eastAsia"/>
          <w:sz w:val="24"/>
          <w:szCs w:val="24"/>
          <w:lang w:eastAsia="zh-CN"/>
        </w:rPr>
      </w:pPr>
      <w:r>
        <w:rPr>
          <w:rFonts w:ascii="宋体" w:hint="eastAsia"/>
          <w:sz w:val="24"/>
          <w:szCs w:val="24"/>
          <w:lang w:eastAsia="zh-CN"/>
        </w:rPr>
        <w:t>项目名称：</w:t>
      </w:r>
      <w:r>
        <w:rPr>
          <w:rFonts w:ascii="宋体" w:hint="eastAsia"/>
          <w:sz w:val="24"/>
          <w:szCs w:val="24"/>
          <w:u w:val="single"/>
          <w:lang w:eastAsia="zh-CN"/>
        </w:rPr>
        <w:t xml:space="preserve">                  </w:t>
      </w:r>
      <w:r>
        <w:rPr>
          <w:rFonts w:ascii="宋体" w:hint="eastAsia"/>
          <w:sz w:val="24"/>
          <w:szCs w:val="24"/>
          <w:lang w:eastAsia="zh-CN"/>
        </w:rPr>
        <w:t xml:space="preserve"> 招标编号：</w:t>
      </w:r>
      <w:r>
        <w:rPr>
          <w:rFonts w:ascii="宋体" w:hint="eastAsia"/>
          <w:sz w:val="24"/>
          <w:szCs w:val="24"/>
          <w:u w:val="single"/>
          <w:lang w:eastAsia="zh-CN"/>
        </w:rPr>
        <w:t xml:space="preserve">                </w:t>
      </w:r>
      <w:r>
        <w:rPr>
          <w:rFonts w:ascii="宋体" w:hint="eastAsia"/>
          <w:sz w:val="24"/>
          <w:szCs w:val="24"/>
          <w:lang w:eastAsia="zh-CN"/>
        </w:rPr>
        <w:t xml:space="preserve">  包号：</w:t>
      </w:r>
      <w:r>
        <w:rPr>
          <w:rFonts w:ascii="宋体" w:hint="eastAsia"/>
          <w:sz w:val="24"/>
          <w:szCs w:val="24"/>
          <w:u w:val="single"/>
          <w:lang w:eastAsia="zh-CN"/>
        </w:rPr>
        <w:t xml:space="preserve">      </w:t>
      </w:r>
    </w:p>
    <w:p/>
    <w:tbl>
      <w:tblPr>
        <w:tblW w:w="9116"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82"/>
        <w:gridCol w:w="1946"/>
        <w:gridCol w:w="1587"/>
        <w:gridCol w:w="1474"/>
        <w:gridCol w:w="1474"/>
        <w:gridCol w:w="1053"/>
      </w:tblGrid>
      <w:tr>
        <w:tblPrEx>
          <w:tblW w:w="9116"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noWrap/>
            <w:vAlign w:val="center"/>
          </w:tcPr>
          <w:p>
            <w:pPr>
              <w:pStyle w:val="199510"/>
              <w:jc w:val="center"/>
              <w:rPr>
                <w:rFonts w:ascii="Times New Roman" w:hAnsi="Times New Roman"/>
                <w:sz w:val="24"/>
                <w:szCs w:val="24"/>
              </w:rPr>
            </w:pPr>
            <w:r>
              <w:rPr>
                <w:rFonts w:ascii="Times New Roman" w:hAnsi="Times New Roman"/>
                <w:sz w:val="24"/>
                <w:szCs w:val="24"/>
              </w:rPr>
              <w:t>序号</w:t>
            </w:r>
          </w:p>
        </w:tc>
        <w:tc>
          <w:tcPr>
            <w:tcW w:w="1946" w:type="dxa"/>
            <w:tcBorders>
              <w:top w:val="single" w:sz="4" w:space="0" w:color="auto"/>
              <w:left w:val="single" w:sz="4" w:space="0" w:color="auto"/>
              <w:bottom w:val="single" w:sz="4" w:space="0" w:color="auto"/>
              <w:right w:val="single" w:sz="4" w:space="0" w:color="auto"/>
            </w:tcBorders>
            <w:noWrap/>
            <w:vAlign w:val="center"/>
          </w:tcPr>
          <w:p>
            <w:pPr>
              <w:pStyle w:val="199410"/>
              <w:jc w:val="center"/>
              <w:rPr>
                <w:rFonts w:ascii="Times New Roman" w:hAnsi="Times New Roman"/>
                <w:sz w:val="24"/>
                <w:szCs w:val="24"/>
              </w:rPr>
            </w:pPr>
            <w:r>
              <w:rPr>
                <w:rFonts w:ascii="Times New Roman" w:hAnsi="Times New Roman"/>
                <w:sz w:val="24"/>
                <w:szCs w:val="24"/>
              </w:rPr>
              <w:t>服务名称</w:t>
            </w:r>
          </w:p>
        </w:tc>
        <w:tc>
          <w:tcPr>
            <w:tcW w:w="1587" w:type="dxa"/>
            <w:tcBorders>
              <w:top w:val="single" w:sz="4" w:space="0" w:color="auto"/>
              <w:left w:val="single" w:sz="4" w:space="0" w:color="auto"/>
              <w:bottom w:val="single" w:sz="4" w:space="0" w:color="auto"/>
              <w:right w:val="single" w:sz="4" w:space="0" w:color="auto"/>
            </w:tcBorders>
            <w:noWrap/>
            <w:vAlign w:val="center"/>
          </w:tcPr>
          <w:p>
            <w:pPr>
              <w:pStyle w:val="201310"/>
              <w:autoSpaceDE w:val="0"/>
              <w:autoSpaceDN w:val="0"/>
              <w:adjustRightInd w:val="0"/>
              <w:jc w:val="left"/>
              <w:rPr>
                <w:kern w:val="0"/>
                <w:sz w:val="24"/>
              </w:rPr>
            </w:pPr>
            <w:r>
              <w:rPr>
                <w:kern w:val="0"/>
                <w:sz w:val="24"/>
              </w:rPr>
              <w:t>1</w:t>
            </w:r>
            <w:r>
              <w:rPr>
                <w:rFonts w:hint="eastAsia"/>
                <w:kern w:val="0"/>
                <w:sz w:val="24"/>
              </w:rPr>
              <w:t>、开发、咨询人员服务费（人天）</w:t>
            </w:r>
          </w:p>
          <w:p>
            <w:pPr>
              <w:pStyle w:val="201310"/>
              <w:autoSpaceDE w:val="0"/>
              <w:autoSpaceDN w:val="0"/>
              <w:adjustRightInd w:val="0"/>
              <w:jc w:val="left"/>
              <w:rPr>
                <w:kern w:val="0"/>
                <w:sz w:val="24"/>
              </w:rPr>
            </w:pPr>
            <w:r>
              <w:rPr>
                <w:kern w:val="0"/>
                <w:sz w:val="24"/>
              </w:rPr>
              <w:t>2</w:t>
            </w:r>
            <w:r>
              <w:rPr>
                <w:rFonts w:hint="eastAsia"/>
                <w:kern w:val="0"/>
                <w:sz w:val="24"/>
              </w:rPr>
              <w:t>、设备维护服务费（元</w:t>
            </w:r>
            <w:r>
              <w:rPr>
                <w:kern w:val="0"/>
                <w:sz w:val="24"/>
              </w:rPr>
              <w:t>/</w:t>
            </w:r>
            <w:r>
              <w:rPr>
                <w:rFonts w:hint="eastAsia"/>
                <w:kern w:val="0"/>
                <w:sz w:val="24"/>
              </w:rPr>
              <w:t>月）</w:t>
            </w:r>
          </w:p>
          <w:p>
            <w:pPr>
              <w:pStyle w:val="201310"/>
              <w:autoSpaceDE w:val="0"/>
              <w:autoSpaceDN w:val="0"/>
              <w:adjustRightInd w:val="0"/>
              <w:jc w:val="left"/>
              <w:rPr>
                <w:b/>
                <w:bCs/>
                <w:kern w:val="0"/>
                <w:sz w:val="24"/>
              </w:rPr>
            </w:pPr>
            <w:r>
              <w:rPr>
                <w:rFonts w:hint="eastAsia"/>
                <w:b/>
                <w:bCs/>
                <w:kern w:val="0"/>
                <w:sz w:val="24"/>
              </w:rPr>
              <w:t>（依据项目特点自行选择）</w:t>
            </w:r>
          </w:p>
          <w:p>
            <w:pPr>
              <w:pStyle w:val="199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noWrap/>
            <w:vAlign w:val="center"/>
          </w:tcPr>
          <w:p>
            <w:pPr>
              <w:pStyle w:val="199210"/>
              <w:jc w:val="center"/>
              <w:rPr>
                <w:rFonts w:ascii="Times New Roman" w:hAnsi="Times New Roman"/>
                <w:sz w:val="24"/>
                <w:szCs w:val="24"/>
              </w:rPr>
            </w:pPr>
            <w:r>
              <w:rPr>
                <w:rFonts w:ascii="Times New Roman" w:hAnsi="Times New Roman"/>
                <w:sz w:val="24"/>
                <w:szCs w:val="24"/>
              </w:rPr>
              <w:t>单价(元)</w:t>
            </w:r>
          </w:p>
        </w:tc>
        <w:tc>
          <w:tcPr>
            <w:tcW w:w="1474" w:type="dxa"/>
            <w:tcBorders>
              <w:top w:val="single" w:sz="4" w:space="0" w:color="auto"/>
              <w:left w:val="single" w:sz="4" w:space="0" w:color="auto"/>
              <w:bottom w:val="single" w:sz="4" w:space="0" w:color="auto"/>
              <w:right w:val="single" w:sz="4" w:space="0" w:color="auto"/>
            </w:tcBorders>
            <w:noWrap/>
            <w:vAlign w:val="center"/>
          </w:tcPr>
          <w:p>
            <w:pPr>
              <w:pStyle w:val="199110"/>
              <w:jc w:val="center"/>
              <w:rPr>
                <w:rFonts w:ascii="Times New Roman" w:hAnsi="Times New Roman"/>
                <w:sz w:val="24"/>
                <w:szCs w:val="24"/>
              </w:rPr>
            </w:pPr>
            <w:r>
              <w:rPr>
                <w:rFonts w:ascii="Times New Roman" w:hAnsi="Times New Roman"/>
                <w:sz w:val="24"/>
                <w:szCs w:val="24"/>
              </w:rPr>
              <w:t>合价(元)</w:t>
            </w:r>
          </w:p>
        </w:tc>
        <w:tc>
          <w:tcPr>
            <w:tcW w:w="1053" w:type="dxa"/>
            <w:tcBorders>
              <w:top w:val="single" w:sz="4" w:space="0" w:color="auto"/>
              <w:left w:val="single" w:sz="4" w:space="0" w:color="auto"/>
              <w:bottom w:val="single" w:sz="4" w:space="0" w:color="auto"/>
              <w:right w:val="single" w:sz="4" w:space="0" w:color="auto"/>
            </w:tcBorders>
            <w:noWrap/>
            <w:vAlign w:val="center"/>
          </w:tcPr>
          <w:p>
            <w:pPr>
              <w:pStyle w:val="199010"/>
              <w:jc w:val="center"/>
              <w:rPr>
                <w:rFonts w:ascii="Times New Roman" w:hAnsi="Times New Roman"/>
                <w:sz w:val="24"/>
                <w:szCs w:val="24"/>
              </w:rPr>
            </w:pPr>
            <w:r>
              <w:rPr>
                <w:rFonts w:ascii="Times New Roman" w:hAnsi="Times New Roman"/>
                <w:sz w:val="24"/>
                <w:szCs w:val="24"/>
              </w:rPr>
              <w:t>备注</w:t>
            </w:r>
          </w:p>
        </w:tc>
      </w:tr>
      <w:tr>
        <w:tblPrEx>
          <w:tblW w:w="9116" w:type="dxa"/>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noWrap/>
            <w:vAlign w:val="center"/>
          </w:tcPr>
          <w:p>
            <w:pPr>
              <w:pStyle w:val="198910"/>
              <w:jc w:val="center"/>
              <w:rPr>
                <w:rFonts w:ascii="Times New Roman" w:hAnsi="Times New Roman"/>
                <w:sz w:val="24"/>
                <w:szCs w:val="24"/>
              </w:rPr>
            </w:pPr>
            <w:r>
              <w:rPr>
                <w:rFonts w:ascii="Times New Roman" w:hAnsi="Times New Roman"/>
                <w:sz w:val="24"/>
                <w:szCs w:val="24"/>
              </w:rPr>
              <w:t>1</w:t>
            </w:r>
          </w:p>
        </w:tc>
        <w:tc>
          <w:tcPr>
            <w:tcW w:w="1946" w:type="dxa"/>
            <w:tcBorders>
              <w:top w:val="single" w:sz="4" w:space="0" w:color="auto"/>
              <w:left w:val="single" w:sz="4" w:space="0" w:color="auto"/>
              <w:bottom w:val="single" w:sz="4" w:space="0" w:color="auto"/>
              <w:right w:val="single" w:sz="4" w:space="0" w:color="auto"/>
            </w:tcBorders>
            <w:noWrap/>
            <w:vAlign w:val="center"/>
          </w:tcPr>
          <w:p>
            <w:pPr>
              <w:pStyle w:val="198810"/>
              <w:jc w:val="center"/>
              <w:rPr>
                <w:rFonts w:ascii="Times New Roman" w:hAnsi="Times New Roman"/>
                <w:sz w:val="24"/>
                <w:szCs w:val="24"/>
              </w:rPr>
            </w:pPr>
            <w:r>
              <w:rPr>
                <w:rFonts w:ascii="Times New Roman" w:hAnsi="Times New Roman"/>
                <w:sz w:val="24"/>
                <w:szCs w:val="24"/>
              </w:rPr>
              <w:t>服务费用</w:t>
            </w:r>
          </w:p>
        </w:tc>
        <w:tc>
          <w:tcPr>
            <w:tcW w:w="1587" w:type="dxa"/>
            <w:tcBorders>
              <w:top w:val="single" w:sz="4" w:space="0" w:color="auto"/>
              <w:left w:val="single" w:sz="4" w:space="0" w:color="auto"/>
              <w:bottom w:val="single" w:sz="4" w:space="0" w:color="auto"/>
              <w:right w:val="single" w:sz="4" w:space="0" w:color="auto"/>
            </w:tcBorders>
            <w:noWrap/>
            <w:vAlign w:val="center"/>
          </w:tcPr>
          <w:p>
            <w:pPr>
              <w:pStyle w:val="198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noWrap/>
            <w:vAlign w:val="center"/>
          </w:tcPr>
          <w:p>
            <w:pPr>
              <w:pStyle w:val="198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noWrap/>
            <w:vAlign w:val="center"/>
          </w:tcPr>
          <w:p>
            <w:pPr>
              <w:pStyle w:val="198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noWrap/>
            <w:vAlign w:val="center"/>
          </w:tcPr>
          <w:p>
            <w:pPr>
              <w:pStyle w:val="198410"/>
              <w:jc w:val="center"/>
              <w:rPr>
                <w:rFonts w:ascii="Times New Roman" w:hAnsi="Times New Roman"/>
                <w:sz w:val="24"/>
                <w:szCs w:val="24"/>
              </w:rPr>
            </w:pPr>
          </w:p>
        </w:tc>
      </w:tr>
      <w:tr>
        <w:tblPrEx>
          <w:tblW w:w="9116" w:type="dxa"/>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noWrap/>
            <w:vAlign w:val="center"/>
          </w:tcPr>
          <w:p>
            <w:pPr>
              <w:pStyle w:val="198310"/>
              <w:jc w:val="center"/>
              <w:rPr>
                <w:rFonts w:ascii="Times New Roman" w:hAnsi="Times New Roman"/>
                <w:sz w:val="24"/>
                <w:szCs w:val="24"/>
              </w:rPr>
            </w:pPr>
            <w:r>
              <w:rPr>
                <w:rFonts w:ascii="Times New Roman" w:hAnsi="Times New Roman"/>
                <w:sz w:val="24"/>
                <w:szCs w:val="24"/>
              </w:rPr>
              <w:t>1.1</w:t>
            </w:r>
          </w:p>
        </w:tc>
        <w:tc>
          <w:tcPr>
            <w:tcW w:w="1946" w:type="dxa"/>
            <w:tcBorders>
              <w:top w:val="single" w:sz="4" w:space="0" w:color="auto"/>
              <w:left w:val="single" w:sz="4" w:space="0" w:color="auto"/>
              <w:bottom w:val="single" w:sz="4" w:space="0" w:color="auto"/>
              <w:right w:val="single" w:sz="4" w:space="0" w:color="auto"/>
            </w:tcBorders>
            <w:noWrap/>
            <w:vAlign w:val="center"/>
          </w:tcPr>
          <w:p>
            <w:pPr>
              <w:pStyle w:val="198210"/>
              <w:jc w:val="center"/>
              <w:rPr>
                <w:rFonts w:ascii="Times New Roman" w:hAnsi="Times New Roman"/>
                <w:sz w:val="24"/>
                <w:szCs w:val="24"/>
              </w:rPr>
            </w:pPr>
            <w:r>
              <w:rPr>
                <w:rFonts w:ascii="Times New Roman" w:hAnsi="Times New Roman"/>
                <w:sz w:val="24"/>
                <w:szCs w:val="24"/>
              </w:rPr>
              <w:t>…</w:t>
            </w:r>
          </w:p>
        </w:tc>
        <w:tc>
          <w:tcPr>
            <w:tcW w:w="1587" w:type="dxa"/>
            <w:tcBorders>
              <w:top w:val="single" w:sz="4" w:space="0" w:color="auto"/>
              <w:left w:val="single" w:sz="4" w:space="0" w:color="auto"/>
              <w:bottom w:val="single" w:sz="4" w:space="0" w:color="auto"/>
              <w:right w:val="single" w:sz="4" w:space="0" w:color="auto"/>
            </w:tcBorders>
            <w:noWrap/>
            <w:vAlign w:val="center"/>
          </w:tcPr>
          <w:p>
            <w:pPr>
              <w:pStyle w:val="198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noWrap/>
            <w:vAlign w:val="center"/>
          </w:tcPr>
          <w:p>
            <w:pPr>
              <w:pStyle w:val="1980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noWrap/>
            <w:vAlign w:val="center"/>
          </w:tcPr>
          <w:p>
            <w:pPr>
              <w:pStyle w:val="1979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noWrap/>
            <w:vAlign w:val="center"/>
          </w:tcPr>
          <w:p>
            <w:pPr>
              <w:pStyle w:val="197810"/>
              <w:jc w:val="center"/>
              <w:rPr>
                <w:rFonts w:ascii="Times New Roman" w:hAnsi="Times New Roman"/>
                <w:sz w:val="24"/>
                <w:szCs w:val="24"/>
              </w:rPr>
            </w:pPr>
          </w:p>
        </w:tc>
      </w:tr>
      <w:tr>
        <w:tblPrEx>
          <w:tblW w:w="9116" w:type="dxa"/>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noWrap/>
            <w:vAlign w:val="center"/>
          </w:tcPr>
          <w:p>
            <w:pPr>
              <w:pStyle w:val="1977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noWrap/>
            <w:vAlign w:val="center"/>
          </w:tcPr>
          <w:p>
            <w:pPr>
              <w:pStyle w:val="1976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noWrap/>
            <w:vAlign w:val="center"/>
          </w:tcPr>
          <w:p>
            <w:pPr>
              <w:pStyle w:val="1975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noWrap/>
            <w:vAlign w:val="center"/>
          </w:tcPr>
          <w:p>
            <w:pPr>
              <w:pStyle w:val="1974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noWrap/>
            <w:vAlign w:val="center"/>
          </w:tcPr>
          <w:p>
            <w:pPr>
              <w:pStyle w:val="1973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noWrap/>
            <w:vAlign w:val="center"/>
          </w:tcPr>
          <w:p>
            <w:pPr>
              <w:pStyle w:val="197210"/>
              <w:jc w:val="center"/>
              <w:rPr>
                <w:rFonts w:ascii="Times New Roman" w:hAnsi="Times New Roman"/>
                <w:sz w:val="24"/>
                <w:szCs w:val="24"/>
              </w:rPr>
            </w:pPr>
          </w:p>
        </w:tc>
      </w:tr>
      <w:tr>
        <w:tblPrEx>
          <w:tblW w:w="9116" w:type="dxa"/>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noWrap/>
            <w:vAlign w:val="center"/>
          </w:tcPr>
          <w:p>
            <w:pPr>
              <w:pStyle w:val="197110"/>
              <w:jc w:val="center"/>
              <w:rPr>
                <w:rFonts w:ascii="Times New Roman" w:hAnsi="Times New Roman"/>
                <w:sz w:val="24"/>
                <w:szCs w:val="24"/>
              </w:rPr>
            </w:pPr>
            <w:r>
              <w:rPr>
                <w:rFonts w:ascii="Times New Roman" w:hAnsi="Times New Roman"/>
                <w:sz w:val="24"/>
                <w:szCs w:val="24"/>
              </w:rPr>
              <w:t>2</w:t>
            </w:r>
          </w:p>
        </w:tc>
        <w:tc>
          <w:tcPr>
            <w:tcW w:w="1946" w:type="dxa"/>
            <w:tcBorders>
              <w:top w:val="single" w:sz="4" w:space="0" w:color="auto"/>
              <w:left w:val="single" w:sz="4" w:space="0" w:color="auto"/>
              <w:bottom w:val="single" w:sz="4" w:space="0" w:color="auto"/>
              <w:right w:val="single" w:sz="4" w:space="0" w:color="auto"/>
            </w:tcBorders>
            <w:noWrap/>
            <w:vAlign w:val="center"/>
          </w:tcPr>
          <w:p>
            <w:pPr>
              <w:pStyle w:val="197010"/>
              <w:jc w:val="center"/>
              <w:rPr>
                <w:rFonts w:ascii="Times New Roman" w:hAnsi="Times New Roman"/>
                <w:sz w:val="24"/>
                <w:szCs w:val="24"/>
              </w:rPr>
            </w:pPr>
            <w:r>
              <w:rPr>
                <w:rFonts w:ascii="Times New Roman" w:hAnsi="Times New Roman"/>
                <w:sz w:val="24"/>
                <w:szCs w:val="24"/>
              </w:rPr>
              <w:t>其它费用</w:t>
            </w:r>
          </w:p>
        </w:tc>
        <w:tc>
          <w:tcPr>
            <w:tcW w:w="1587" w:type="dxa"/>
            <w:tcBorders>
              <w:top w:val="single" w:sz="4" w:space="0" w:color="auto"/>
              <w:left w:val="single" w:sz="4" w:space="0" w:color="auto"/>
              <w:bottom w:val="single" w:sz="4" w:space="0" w:color="auto"/>
              <w:right w:val="single" w:sz="4" w:space="0" w:color="auto"/>
            </w:tcBorders>
            <w:noWrap/>
            <w:vAlign w:val="center"/>
          </w:tcPr>
          <w:p>
            <w:pPr>
              <w:pStyle w:val="1969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noWrap/>
            <w:vAlign w:val="center"/>
          </w:tcPr>
          <w:p>
            <w:pPr>
              <w:pStyle w:val="1968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noWrap/>
            <w:vAlign w:val="center"/>
          </w:tcPr>
          <w:p>
            <w:pPr>
              <w:pStyle w:val="1967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noWrap/>
            <w:vAlign w:val="center"/>
          </w:tcPr>
          <w:p>
            <w:pPr>
              <w:pStyle w:val="196610"/>
              <w:jc w:val="center"/>
              <w:rPr>
                <w:rFonts w:ascii="Times New Roman" w:hAnsi="Times New Roman"/>
                <w:sz w:val="24"/>
                <w:szCs w:val="24"/>
              </w:rPr>
            </w:pPr>
          </w:p>
        </w:tc>
      </w:tr>
      <w:tr>
        <w:tblPrEx>
          <w:tblW w:w="9116" w:type="dxa"/>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noWrap/>
            <w:vAlign w:val="center"/>
          </w:tcPr>
          <w:p>
            <w:pPr>
              <w:pStyle w:val="196510"/>
              <w:jc w:val="center"/>
              <w:rPr>
                <w:rFonts w:ascii="Times New Roman" w:hAnsi="Times New Roman"/>
                <w:sz w:val="24"/>
                <w:szCs w:val="24"/>
              </w:rPr>
            </w:pPr>
            <w:r>
              <w:rPr>
                <w:rFonts w:ascii="Times New Roman" w:hAnsi="Times New Roman"/>
                <w:sz w:val="24"/>
                <w:szCs w:val="24"/>
              </w:rPr>
              <w:t>2.1</w:t>
            </w:r>
          </w:p>
        </w:tc>
        <w:tc>
          <w:tcPr>
            <w:tcW w:w="1946" w:type="dxa"/>
            <w:tcBorders>
              <w:top w:val="single" w:sz="4" w:space="0" w:color="auto"/>
              <w:left w:val="single" w:sz="4" w:space="0" w:color="auto"/>
              <w:bottom w:val="single" w:sz="4" w:space="0" w:color="auto"/>
              <w:right w:val="single" w:sz="4" w:space="0" w:color="auto"/>
            </w:tcBorders>
            <w:noWrap/>
            <w:vAlign w:val="center"/>
          </w:tcPr>
          <w:p>
            <w:pPr>
              <w:pStyle w:val="196410"/>
              <w:adjustRightInd w:val="0"/>
              <w:spacing w:line="360" w:lineRule="atLeast"/>
              <w:jc w:val="center"/>
              <w:rPr>
                <w:sz w:val="24"/>
                <w:szCs w:val="24"/>
              </w:rPr>
            </w:pPr>
            <w:r>
              <w:rPr>
                <w:sz w:val="24"/>
                <w:szCs w:val="24"/>
              </w:rPr>
              <w:t>…</w:t>
            </w:r>
          </w:p>
        </w:tc>
        <w:tc>
          <w:tcPr>
            <w:tcW w:w="1587" w:type="dxa"/>
            <w:tcBorders>
              <w:top w:val="single" w:sz="4" w:space="0" w:color="auto"/>
              <w:left w:val="single" w:sz="4" w:space="0" w:color="auto"/>
              <w:bottom w:val="single" w:sz="4" w:space="0" w:color="auto"/>
              <w:right w:val="single" w:sz="4" w:space="0" w:color="auto"/>
            </w:tcBorders>
            <w:noWrap/>
            <w:vAlign w:val="center"/>
          </w:tcPr>
          <w:p>
            <w:pPr>
              <w:pStyle w:val="196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noWrap/>
            <w:vAlign w:val="center"/>
          </w:tcPr>
          <w:p>
            <w:pPr>
              <w:pStyle w:val="196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noWrap/>
            <w:vAlign w:val="center"/>
          </w:tcPr>
          <w:p>
            <w:pPr>
              <w:pStyle w:val="1961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noWrap/>
            <w:vAlign w:val="center"/>
          </w:tcPr>
          <w:p>
            <w:pPr>
              <w:pStyle w:val="196010"/>
              <w:jc w:val="center"/>
              <w:rPr>
                <w:rFonts w:ascii="Times New Roman" w:hAnsi="Times New Roman"/>
                <w:sz w:val="24"/>
                <w:szCs w:val="24"/>
              </w:rPr>
            </w:pPr>
          </w:p>
        </w:tc>
      </w:tr>
      <w:tr>
        <w:tblPrEx>
          <w:tblW w:w="9116" w:type="dxa"/>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noWrap/>
            <w:vAlign w:val="center"/>
          </w:tcPr>
          <w:p>
            <w:pPr>
              <w:pStyle w:val="1959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noWrap/>
            <w:vAlign w:val="center"/>
          </w:tcPr>
          <w:p>
            <w:pPr>
              <w:pStyle w:val="1958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noWrap/>
            <w:vAlign w:val="center"/>
          </w:tcPr>
          <w:p>
            <w:pPr>
              <w:pStyle w:val="195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noWrap/>
            <w:vAlign w:val="center"/>
          </w:tcPr>
          <w:p>
            <w:pPr>
              <w:pStyle w:val="195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noWrap/>
            <w:vAlign w:val="center"/>
          </w:tcPr>
          <w:p>
            <w:pPr>
              <w:pStyle w:val="195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noWrap/>
            <w:vAlign w:val="center"/>
          </w:tcPr>
          <w:p>
            <w:pPr>
              <w:pStyle w:val="195410"/>
              <w:jc w:val="center"/>
              <w:rPr>
                <w:rFonts w:ascii="Times New Roman" w:hAnsi="Times New Roman"/>
                <w:sz w:val="24"/>
                <w:szCs w:val="24"/>
              </w:rPr>
            </w:pPr>
          </w:p>
        </w:tc>
      </w:tr>
      <w:tr>
        <w:tblPrEx>
          <w:tblW w:w="9116" w:type="dxa"/>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noWrap/>
            <w:vAlign w:val="center"/>
          </w:tcPr>
          <w:p>
            <w:pPr>
              <w:pStyle w:val="195310"/>
              <w:jc w:val="center"/>
              <w:rPr>
                <w:rFonts w:ascii="Times New Roman" w:hAnsi="Times New Roman"/>
                <w:sz w:val="24"/>
                <w:szCs w:val="24"/>
              </w:rPr>
            </w:pPr>
            <w:r>
              <w:rPr>
                <w:rFonts w:ascii="Times New Roman" w:hAnsi="Times New Roman"/>
                <w:sz w:val="24"/>
                <w:szCs w:val="24"/>
              </w:rPr>
              <w:t>总价(元)</w:t>
            </w:r>
          </w:p>
        </w:tc>
        <w:tc>
          <w:tcPr>
            <w:tcW w:w="1946" w:type="dxa"/>
            <w:tcBorders>
              <w:top w:val="single" w:sz="4" w:space="0" w:color="auto"/>
              <w:left w:val="single" w:sz="4" w:space="0" w:color="auto"/>
              <w:bottom w:val="single" w:sz="4" w:space="0" w:color="auto"/>
              <w:right w:val="single" w:sz="4" w:space="0" w:color="auto"/>
            </w:tcBorders>
            <w:noWrap/>
            <w:vAlign w:val="center"/>
          </w:tcPr>
          <w:p>
            <w:pPr>
              <w:pStyle w:val="15410"/>
              <w:adjustRightInd w:val="0"/>
              <w:spacing w:line="360" w:lineRule="atLeast"/>
              <w:jc w:val="center"/>
              <w:rPr>
                <w:sz w:val="24"/>
                <w:szCs w:val="24"/>
              </w:rPr>
            </w:pPr>
          </w:p>
        </w:tc>
        <w:tc>
          <w:tcPr>
            <w:tcW w:w="1587" w:type="dxa"/>
            <w:tcBorders>
              <w:top w:val="single" w:sz="4" w:space="0" w:color="auto"/>
              <w:left w:val="single" w:sz="4" w:space="0" w:color="auto"/>
              <w:bottom w:val="single" w:sz="4" w:space="0" w:color="auto"/>
              <w:right w:val="single" w:sz="4" w:space="0" w:color="auto"/>
            </w:tcBorders>
            <w:noWrap/>
            <w:vAlign w:val="center"/>
          </w:tcPr>
          <w:p>
            <w:pPr>
              <w:pStyle w:val="195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noWrap/>
            <w:vAlign w:val="center"/>
          </w:tcPr>
          <w:p>
            <w:pPr>
              <w:pStyle w:val="195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noWrap/>
            <w:vAlign w:val="center"/>
          </w:tcPr>
          <w:p>
            <w:pPr>
              <w:pStyle w:val="1950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noWrap/>
            <w:vAlign w:val="center"/>
          </w:tcPr>
          <w:p>
            <w:pPr>
              <w:pStyle w:val="0"/>
              <w:jc w:val="center"/>
              <w:rPr>
                <w:rFonts w:ascii="Times New Roman" w:hAnsi="Times New Roman"/>
                <w:sz w:val="24"/>
                <w:szCs w:val="24"/>
              </w:rPr>
            </w:pPr>
          </w:p>
        </w:tc>
      </w:tr>
    </w:tbl>
    <w:p>
      <w:pPr>
        <w:pStyle w:val="187410"/>
        <w:autoSpaceDN w:val="0"/>
        <w:spacing w:line="360" w:lineRule="auto"/>
        <w:rPr>
          <w:rFonts w:ascii="宋体" w:eastAsia="宋体" w:hint="eastAsia"/>
          <w:sz w:val="24"/>
          <w:szCs w:val="24"/>
          <w:lang w:eastAsia="zh-CN"/>
        </w:rPr>
      </w:pPr>
    </w:p>
    <w:p>
      <w:pPr>
        <w:pStyle w:val="187410"/>
        <w:rPr>
          <w:rFonts w:ascii="宋体" w:eastAsia="宋体" w:hint="eastAsia"/>
          <w:sz w:val="24"/>
          <w:lang w:eastAsia="zh-CN"/>
        </w:rPr>
      </w:pPr>
      <w:r>
        <w:rPr>
          <w:rFonts w:ascii="宋体" w:eastAsia="宋体" w:hint="eastAsia"/>
          <w:sz w:val="24"/>
          <w:lang w:eastAsia="zh-CN"/>
        </w:rPr>
        <w:t>注: 1、本表须</w:t>
      </w:r>
      <w:r>
        <w:rPr>
          <w:rFonts w:ascii="宋体" w:eastAsia="宋体" w:hint="eastAsia"/>
          <w:b/>
          <w:sz w:val="24"/>
          <w:lang w:eastAsia="zh-CN"/>
        </w:rPr>
        <w:t>按包</w:t>
      </w:r>
      <w:r>
        <w:rPr>
          <w:rFonts w:ascii="宋体" w:eastAsia="宋体" w:hint="eastAsia"/>
          <w:sz w:val="24"/>
          <w:lang w:eastAsia="zh-CN"/>
        </w:rPr>
        <w:t>分别编制，并以人民币报价。</w:t>
      </w:r>
    </w:p>
    <w:p>
      <w:pPr>
        <w:pStyle w:val="187410"/>
        <w:ind w:firstLine="480" w:firstLineChars="200"/>
        <w:rPr>
          <w:rFonts w:ascii="宋体" w:eastAsia="宋体" w:hint="eastAsia"/>
          <w:sz w:val="24"/>
          <w:lang w:eastAsia="zh-CN"/>
        </w:rPr>
      </w:pPr>
      <w:r>
        <w:rPr>
          <w:rFonts w:ascii="宋体" w:eastAsia="宋体" w:hint="eastAsia"/>
          <w:sz w:val="24"/>
          <w:lang w:eastAsia="zh-CN"/>
        </w:rPr>
        <w:t>2、</w:t>
      </w:r>
      <w:r>
        <w:rPr>
          <w:rFonts w:ascii="宋体" w:eastAsia="宋体" w:hint="eastAsia"/>
          <w:bCs/>
          <w:sz w:val="24"/>
          <w:lang w:eastAsia="zh-CN"/>
        </w:rPr>
        <w:t>本表中的总价必须与开标一览表中的投标总价金额相一致，</w:t>
      </w:r>
      <w:r>
        <w:rPr>
          <w:rFonts w:ascii="宋体" w:eastAsia="宋体" w:hint="eastAsia"/>
          <w:sz w:val="24"/>
          <w:lang w:eastAsia="zh-CN"/>
        </w:rPr>
        <w:t>如果本表中按单价计算的结果与总价不一致，按政府采购规定进行修正。</w:t>
      </w:r>
    </w:p>
    <w:p>
      <w:pPr>
        <w:pStyle w:val="187410"/>
        <w:ind w:left="0" w:firstLine="480" w:firstLineChars="200"/>
        <w:rPr>
          <w:rFonts w:ascii="宋体" w:eastAsia="宋体" w:hint="eastAsia"/>
          <w:sz w:val="24"/>
          <w:lang w:eastAsia="zh-CN"/>
        </w:rPr>
      </w:pPr>
      <w:r>
        <w:rPr>
          <w:rFonts w:ascii="宋体" w:eastAsia="宋体" w:hint="eastAsia"/>
          <w:sz w:val="24"/>
          <w:lang w:eastAsia="zh-CN"/>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color w:val="auto"/>
          <w:sz w:val="24"/>
          <w:szCs w:val="24"/>
          <w:vertAlign w:val="baseline"/>
          <w:lang w:eastAsia="zh-CN"/>
        </w:rPr>
        <w:t>如有缺漏项，评标时视为不提供该项产品及服务</w:t>
      </w:r>
      <w:r>
        <w:rPr>
          <w:rFonts w:ascii="宋体" w:eastAsia="宋体" w:hint="eastAsia"/>
          <w:sz w:val="24"/>
          <w:lang w:eastAsia="zh-CN"/>
        </w:rPr>
        <w:t>。如有免费提供的内容也需要逐项列明。</w:t>
      </w:r>
    </w:p>
    <w:p>
      <w:pPr>
        <w:pStyle w:val="187210"/>
        <w:autoSpaceDN w:val="0"/>
        <w:spacing w:line="360" w:lineRule="auto"/>
        <w:rPr>
          <w:rFonts w:ascii="宋体" w:hint="eastAsia"/>
          <w:b/>
          <w:sz w:val="24"/>
          <w:lang w:eastAsia="zh-CN"/>
        </w:rPr>
      </w:pPr>
    </w:p>
    <w:p>
      <w:pPr>
        <w:pStyle w:val="187210"/>
        <w:autoSpaceDN w:val="0"/>
        <w:spacing w:line="360" w:lineRule="auto"/>
        <w:rPr>
          <w:rFonts w:ascii="宋体" w:hint="eastAsia"/>
          <w:sz w:val="24"/>
          <w:szCs w:val="24"/>
          <w:lang w:eastAsia="zh-CN"/>
        </w:rPr>
      </w:pPr>
    </w:p>
    <w:p>
      <w:pPr>
        <w:pStyle w:val="1892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r>
        <w:rPr>
          <w:rFonts w:ascii="宋体" w:eastAsia="宋体" w:hint="eastAsia"/>
          <w:sz w:val="24"/>
          <w:szCs w:val="24"/>
          <w:lang w:eastAsia="zh-CN"/>
        </w:rPr>
        <w:t xml:space="preserve">日期：     </w:t>
      </w:r>
      <w:r>
        <w:rPr>
          <w:rFonts w:ascii="宋体" w:eastAsia="宋体" w:hint="eastAsia"/>
          <w:lang w:eastAsia="zh-CN"/>
        </w:rPr>
        <w:t xml:space="preserve">                   </w:t>
      </w:r>
    </w:p>
    <w:p>
      <w:pPr>
        <w:pStyle w:val="210"/>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技术偏离表格式</w:t>
      </w:r>
    </w:p>
    <w:p>
      <w:pPr>
        <w:rPr>
          <w:rFonts w:hint="eastAsia"/>
        </w:rPr>
      </w:pP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cBorders>
            <w:noWrap/>
            <w:vAlign w:val="center"/>
          </w:tcPr>
          <w:p>
            <w:pPr>
              <w:pStyle w:val="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cBorders>
            <w:noWrap/>
            <w:vAlign w:val="center"/>
          </w:tcPr>
          <w:p>
            <w:pPr>
              <w:pStyle w:val="8"/>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cBorders>
            <w:noWrap/>
            <w:vAlign w:val="center"/>
          </w:tcPr>
          <w:p>
            <w:pPr>
              <w:pStyle w:val="8"/>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
              <w:autoSpaceDN w:val="0"/>
              <w:rPr>
                <w:rFonts w:ascii="宋体" w:eastAsia="宋体" w:hint="eastAsia"/>
                <w:sz w:val="24"/>
                <w:szCs w:val="24"/>
                <w:highlight w:val="white"/>
              </w:rPr>
            </w:pPr>
          </w:p>
        </w:tc>
      </w:tr>
    </w:tbl>
    <w:p>
      <w:pPr>
        <w:pStyle w:val="8"/>
        <w:autoSpaceDN w:val="0"/>
        <w:rPr>
          <w:rFonts w:ascii="宋体" w:eastAsia="宋体" w:hint="eastAsia"/>
          <w:sz w:val="24"/>
          <w:szCs w:val="24"/>
          <w:highlight w:val="white"/>
        </w:rPr>
      </w:pPr>
    </w:p>
    <w:p>
      <w:pPr>
        <w:pStyle w:val="8"/>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
        <w:autoSpaceDN w:val="0"/>
        <w:rPr>
          <w:rFonts w:ascii="宋体" w:eastAsia="宋体" w:hint="eastAsia"/>
          <w:sz w:val="24"/>
          <w:szCs w:val="24"/>
          <w:highlight w:val="white"/>
          <w:lang w:eastAsia="zh-CN"/>
        </w:rPr>
      </w:pPr>
    </w:p>
    <w:p>
      <w:pPr>
        <w:pStyle w:val="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
      <w:pPr>
        <w:pStyle w:val="187910"/>
        <w:jc w:val="center"/>
        <w:rPr>
          <w:rFonts w:ascii="Times New Roman" w:eastAsia="黑体" w:hAnsi="Times New Roman"/>
          <w:bCs/>
          <w:sz w:val="36"/>
          <w:szCs w:val="36"/>
        </w:rPr>
      </w:pPr>
      <w:r>
        <w:rPr>
          <w:rFonts w:ascii="宋体" w:eastAsia="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43"/>
        <w:gridCol w:w="843"/>
        <w:gridCol w:w="843"/>
        <w:gridCol w:w="843"/>
        <w:gridCol w:w="843"/>
        <w:gridCol w:w="3461"/>
      </w:tblGrid>
      <w:tr>
        <w:tblPrEx>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567"/>
          <w:jc w:val="center"/>
        </w:trPr>
        <w:tc>
          <w:tcPr>
            <w:tcW w:w="843" w:type="dxa"/>
            <w:tcBorders>
              <w:top w:val="single" w:sz="4" w:space="0" w:color="auto"/>
              <w:left w:val="single" w:sz="4" w:space="0" w:color="auto"/>
              <w:bottom w:val="single" w:sz="4" w:space="0" w:color="auto"/>
              <w:right w:val="single" w:sz="4" w:space="0" w:color="auto"/>
            </w:tcBorders>
            <w:noWrap/>
            <w:vAlign w:val="center"/>
          </w:tcPr>
          <w:p>
            <w:pPr>
              <w:pStyle w:val="5010"/>
              <w:jc w:val="center"/>
              <w:rPr>
                <w:rFonts w:ascii="宋体" w:hint="eastAsia"/>
                <w:color w:val="000000"/>
                <w:sz w:val="24"/>
                <w:highlight w:val="white"/>
              </w:rPr>
            </w:pPr>
            <w:r>
              <w:rPr>
                <w:rFonts w:ascii="宋体" w:hint="eastAsia"/>
                <w:color w:val="000000"/>
                <w:sz w:val="24"/>
                <w:highlight w:val="white"/>
              </w:rPr>
              <w:t>序号</w:t>
            </w:r>
          </w:p>
        </w:tc>
        <w:tc>
          <w:tcPr>
            <w:tcW w:w="843" w:type="dxa"/>
            <w:tcBorders>
              <w:top w:val="single" w:sz="4" w:space="0" w:color="auto"/>
              <w:left w:val="nil"/>
              <w:bottom w:val="single" w:sz="4" w:space="0" w:color="auto"/>
              <w:right w:val="single" w:sz="4" w:space="0" w:color="auto"/>
            </w:tcBorders>
            <w:noWrap/>
            <w:vAlign w:val="center"/>
          </w:tcPr>
          <w:p>
            <w:pPr>
              <w:pStyle w:val="5010"/>
              <w:jc w:val="center"/>
              <w:rPr>
                <w:rFonts w:ascii="宋体" w:hint="eastAsia"/>
                <w:color w:val="000000"/>
                <w:sz w:val="24"/>
                <w:highlight w:val="white"/>
              </w:rPr>
            </w:pPr>
            <w:r>
              <w:rPr>
                <w:rFonts w:ascii="宋体" w:hint="eastAsia"/>
                <w:color w:val="000000"/>
                <w:sz w:val="24"/>
                <w:highlight w:val="white"/>
              </w:rPr>
              <w:t>姓名</w:t>
            </w:r>
          </w:p>
        </w:tc>
        <w:tc>
          <w:tcPr>
            <w:tcW w:w="843" w:type="dxa"/>
            <w:tcBorders>
              <w:top w:val="single" w:sz="4" w:space="0" w:color="auto"/>
              <w:left w:val="nil"/>
              <w:bottom w:val="single" w:sz="4" w:space="0" w:color="auto"/>
              <w:right w:val="single" w:sz="4" w:space="0" w:color="auto"/>
            </w:tcBorders>
            <w:noWrap/>
            <w:vAlign w:val="center"/>
          </w:tcPr>
          <w:p>
            <w:pPr>
              <w:pStyle w:val="5010"/>
              <w:jc w:val="center"/>
              <w:rPr>
                <w:rFonts w:ascii="宋体" w:hint="eastAsia"/>
                <w:color w:val="000000"/>
                <w:sz w:val="24"/>
                <w:highlight w:val="white"/>
              </w:rPr>
            </w:pPr>
            <w:r>
              <w:rPr>
                <w:rFonts w:ascii="宋体" w:hint="eastAsia"/>
                <w:color w:val="000000"/>
                <w:sz w:val="24"/>
                <w:highlight w:val="white"/>
              </w:rPr>
              <w:t>性别</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
              <w:jc w:val="center"/>
              <w:rPr>
                <w:rFonts w:ascii="宋体" w:hint="eastAsia"/>
                <w:color w:val="000000"/>
                <w:sz w:val="24"/>
                <w:highlight w:val="white"/>
              </w:rPr>
            </w:pPr>
            <w:r>
              <w:rPr>
                <w:rFonts w:ascii="宋体" w:hint="eastAsia"/>
                <w:color w:val="000000"/>
                <w:sz w:val="24"/>
                <w:highlight w:val="white"/>
              </w:rPr>
              <w:t>年龄</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
              <w:jc w:val="center"/>
              <w:rPr>
                <w:rFonts w:ascii="宋体" w:hint="eastAsia"/>
                <w:color w:val="000000"/>
                <w:sz w:val="24"/>
                <w:highlight w:val="white"/>
              </w:rPr>
            </w:pPr>
            <w:r>
              <w:rPr>
                <w:rFonts w:ascii="宋体" w:hint="eastAsia"/>
                <w:color w:val="000000"/>
                <w:sz w:val="24"/>
                <w:highlight w:val="white"/>
              </w:rPr>
              <w:t>职称</w:t>
            </w:r>
          </w:p>
        </w:tc>
        <w:tc>
          <w:tcPr>
            <w:tcW w:w="3461" w:type="dxa"/>
            <w:tcBorders>
              <w:top w:val="single" w:sz="4" w:space="0" w:color="auto"/>
              <w:left w:val="single" w:sz="4" w:space="0" w:color="auto"/>
              <w:bottom w:val="single" w:sz="4" w:space="0" w:color="auto"/>
              <w:right w:val="single" w:sz="6" w:space="0" w:color="auto"/>
            </w:tcBorders>
            <w:noWrap/>
            <w:vAlign w:val="center"/>
          </w:tcPr>
          <w:p>
            <w:pPr>
              <w:pStyle w:val="501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项目团队人员的从业人员资格证书以及上述员工距开标之日</w:t>
      </w:r>
      <w:r>
        <w:rPr>
          <w:rFonts w:ascii="宋体"/>
          <w:color w:val="000000"/>
          <w:sz w:val="22"/>
        </w:rPr>
        <w:t>6</w:t>
      </w:r>
      <w:r>
        <w:rPr>
          <w:rFonts w:ascii="宋体" w:hint="eastAsia"/>
          <w:color w:val="000000"/>
          <w:sz w:val="22"/>
        </w:rPr>
        <w:t>个月任意1个月的缴纳社保证明</w:t>
      </w:r>
      <w:r>
        <w:rPr>
          <w:rFonts w:ascii="宋体"/>
          <w:color w:val="000000"/>
          <w:sz w:val="22"/>
        </w:rPr>
        <w:t>和劳动合同或劳务合同或技术服务合同等证明材料</w:t>
      </w:r>
      <w:r>
        <w:rPr>
          <w:rFonts w:ascii="宋体" w:hint="eastAsia"/>
          <w:color w:val="000000"/>
          <w:sz w:val="22"/>
        </w:rPr>
        <w:t xml:space="preserve">（未提供的不予认定）； </w:t>
      </w:r>
    </w:p>
    <w:p>
      <w:pPr>
        <w:pStyle w:val="5010"/>
        <w:rPr>
          <w:rFonts w:ascii="宋体" w:hint="eastAsia"/>
          <w:color w:val="000000"/>
          <w:sz w:val="24"/>
        </w:rPr>
      </w:pPr>
    </w:p>
    <w:p>
      <w:pPr>
        <w:pStyle w:val="5010"/>
        <w:rPr>
          <w:rFonts w:ascii="宋体" w:hint="eastAsia"/>
          <w:color w:val="000000"/>
          <w:sz w:val="24"/>
          <w:highlight w:val="white"/>
        </w:rPr>
      </w:pPr>
    </w:p>
    <w:p>
      <w:pPr>
        <w:pStyle w:val="2410"/>
        <w:rPr>
          <w:rFonts w:ascii="宋体" w:hint="eastAsia"/>
          <w:highlight w:val="white"/>
          <w:lang w:eastAsia="zh-CN"/>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
        <w:rPr>
          <w:rFonts w:ascii="宋体" w:hint="eastAsia"/>
          <w:color w:val="000000"/>
          <w:sz w:val="24"/>
          <w:highlight w:val="white"/>
        </w:rPr>
      </w:pPr>
    </w:p>
    <w:p>
      <w:pPr>
        <w:pStyle w:val="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
        <w:spacing w:line="360" w:lineRule="auto"/>
        <w:rPr>
          <w:rFonts w:ascii="宋体" w:hint="eastAsia"/>
          <w:sz w:val="24"/>
          <w:szCs w:val="24"/>
        </w:rPr>
      </w:pPr>
      <w:r>
        <w:rPr>
          <w:rFonts w:ascii="宋体" w:hint="eastAsia"/>
          <w:sz w:val="24"/>
          <w:szCs w:val="24"/>
          <w:highlight w:val="white"/>
        </w:rPr>
        <w:t>日期：</w:t>
      </w:r>
      <w:r>
        <w:rPr>
          <w:rFonts w:ascii="宋体" w:hint="eastAsia"/>
          <w:sz w:val="24"/>
          <w:szCs w:val="24"/>
        </w:rPr>
        <w:t xml:space="preserve"> </w:t>
      </w:r>
    </w:p>
    <w:p/>
    <w:p>
      <w:pPr>
        <w:pStyle w:val="70"/>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adjustRightInd w:val="0"/>
        <w:snapToGrid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6"/>
        <w:keepNext w:val="0"/>
        <w:keepLines w:val="0"/>
        <w:widowControl w:val="0"/>
        <w:autoSpaceDN w:val="0"/>
        <w:spacing w:before="0" w:after="0" w:line="360" w:lineRule="auto"/>
        <w:jc w:val="center"/>
        <w:outlineLvl w:val="9"/>
        <w:rPr>
          <w:rFonts w:ascii="宋体" w:eastAsia="宋体" w:hint="eastAsia"/>
          <w:szCs w:val="32"/>
          <w:lang w:eastAsia="zh-CN"/>
        </w:rPr>
      </w:pPr>
      <w:bookmarkEnd w:id="64"/>
    </w:p>
    <w:p>
      <w:pPr>
        <w:rPr>
          <w:rFonts w:hint="eastAsia"/>
        </w:rPr>
      </w:pPr>
    </w:p>
    <w:sectPr>
      <w:headerReference w:type="even" r:id="rId7"/>
      <w:headerReference w:type="default" r:id="rId8"/>
      <w:footerReference w:type="even" r:id="rId9"/>
      <w:headerReference w:type="first" r:id="rId10"/>
      <w:footerReference w:type="first" r:id="rId11"/>
      <w:pgSz w:w="11907" w:h="16840"/>
      <w:pgMar w:top="1440" w:right="1797" w:bottom="1440" w:left="1797" w:header="851" w:footer="851" w:gutter="0"/>
      <w:cols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06" w:usb3="00000000" w:csb0="00040001" w:csb1="00000000"/>
  </w:font>
  <w:font w:name="Calibri">
    <w:panose1 w:val="020F0502020204030204"/>
    <w:charset w:val="00"/>
    <w:family w:val="swiss"/>
    <w:pitch w:val="variable"/>
    <w:sig w:usb0="E00002FF" w:usb1="4000ACFF" w:usb2="00000001" w:usb3="00000000" w:csb0="2000019F" w:csb1="00000000"/>
  </w:font>
  <w:font w:name="等线">
    <w:altName w:val="宋体"/>
    <w:panose1 w:val="00000000000000000000"/>
    <w:charset w:val="86"/>
    <w:family w:val="auto"/>
    <w:pitch w:val="variable"/>
    <w:sig w:usb0="00000000" w:usb1="00000000" w:usb2="00000000" w:usb3="00000000" w:csb0="00040001" w:csb1="00000000"/>
  </w:font>
  <w:font w:name="Wingdings 2">
    <w:panose1 w:val="05020102010507070707"/>
    <w:charset w:val="02"/>
    <w:family w:val="roman"/>
    <w:pitch w:val="variable"/>
    <w:sig w:usb0="00000000" w:usb1="00000000" w:usb2="00000000" w:usb3="00000000" w:csb0="80000001" w:csb1="00000000"/>
  </w:font>
  <w:font w:name="Times New Roman">
    <w:panose1 w:val="02020603050405020304"/>
    <w:charset w:val="86"/>
    <w:family w:val="roman"/>
    <w:pitch w:val="variable"/>
    <w:sig w:usb0="E0002AFF" w:usb1="C0007841" w:usb2="00000009" w:usb3="00000000" w:csb0="400401FF" w:csb1="FFFF0000"/>
  </w:font>
  <w:font w:name="微软雅黑">
    <w:panose1 w:val="020B0503020204020204"/>
    <w:charset w:val="86"/>
    <w:family w:val="swiss"/>
    <w:pitch w:val="variable"/>
    <w:sig w:usb0="80000287" w:usb1="280F3C52" w:usb2="00000016" w:usb3="00000000" w:csb0="0004001F" w:csb1="00000000"/>
  </w:font>
  <w:font w:name="方正仿宋_GBK">
    <w:panose1 w:val="03000509000000000000"/>
    <w:charset w:val="86"/>
    <w:family w:val="script"/>
    <w:pitch w:val="variable"/>
    <w:sig w:usb0="00000001" w:usb1="080E0000" w:usb2="00000000" w:usb3="00000000" w:csb0="00040000" w:csb1="00000000"/>
  </w:font>
  <w:font w:name="Arial">
    <w:panose1 w:val="020B0604020202020204"/>
    <w:charset w:val="CC"/>
    <w:family w:val="swiss"/>
    <w:pitch w:val="variable"/>
    <w:sig w:usb0="E0002AFF" w:usb1="C0007843" w:usb2="00000009" w:usb3="00000000" w:csb0="400001FF" w:csb1="FFFF0000"/>
  </w:font>
  <w:font w:name="仿宋">
    <w:panose1 w:val="02010609060101010101"/>
    <w:charset w:val="86"/>
    <w:family w:val="auto"/>
    <w:pitch w:val="variable"/>
    <w:sig w:usb0="800002BF" w:usb1="38CF7CFA" w:usb2="00000016" w:usb3="00000000" w:csb0="00040001" w:csb1="00000000"/>
  </w:font>
  <w:font w:name="Segoe UI">
    <w:panose1 w:val="020B0502040204020203"/>
    <w:charset w:val="00"/>
    <w:family w:val="swiss"/>
    <w:pitch w:val="variable"/>
    <w:sig w:usb0="E10022FF" w:usb1="C000E47F" w:usb2="00000029" w:usb3="00000000" w:csb0="000001DF" w:csb1="00000000"/>
  </w:font>
  <w:font w:name="MS Gothic">
    <w:altName w:val="ＭＳ ゴシック"/>
    <w:panose1 w:val="020B0609070205080204"/>
    <w:charset w:val="80"/>
    <w:family w:val="modern"/>
    <w:pitch w:val="variable"/>
    <w:sig w:usb0="E00002FF" w:usb1="6AC7FDFB" w:usb2="00000012" w:usb3="00000000" w:csb0="0002009F" w:csb1="00000000"/>
  </w:font>
  <w:font w:name="仿宋_GB2312">
    <w:altName w:val="仿宋"/>
    <w:panose1 w:val="02010609030101010101"/>
    <w:charset w:val="86"/>
    <w:family w:val="modern"/>
    <w:pitch w:val="variable"/>
    <w:sig w:usb0="00000001" w:usb1="080E0000" w:usb2="00000010" w:usb3="00000000" w:csb0="00040000" w:csb1="00000000"/>
  </w:font>
  <w:font w:name="黑体">
    <w:altName w:val="SimHei"/>
    <w:panose1 w:val="02010609060101010101"/>
    <w:charset w:val="86"/>
    <w:family w:val="modern"/>
    <w:pitch w:val="variable"/>
    <w:sig w:usb0="800002BF" w:usb1="38CF7CFA" w:usb2="00000016" w:usb3="00000000" w:csb0="00040001" w:csb1="00000000"/>
  </w:font>
  <w:font w:name="方正楷体_GBK">
    <w:panose1 w:val="03000509000000000000"/>
    <w:charset w:val="86"/>
    <w:family w:val="script"/>
    <w:pitch w:val="variable"/>
    <w:sig w:usb0="00000001" w:usb1="080E0000" w:usb2="00000000" w:usb3="00000000" w:csb0="00040000" w:csb1="00000000"/>
  </w:font>
  <w:font w:name="方正黑体_GBK">
    <w:panose1 w:val="03000509000000000000"/>
    <w:charset w:val="86"/>
    <w:family w:val="script"/>
    <w:pitch w:val="variable"/>
    <w:sig w:usb0="00000001" w:usb1="080E0000" w:usb2="00000000" w:usb3="00000000" w:csb0="00040000" w:csb1="00000000"/>
  </w:font>
  <w:font w:name="Courier New">
    <w:panose1 w:val="02070309020205020404"/>
    <w:charset w:val="01"/>
    <w:family w:val="modern"/>
    <w:pitch w:val="variable"/>
    <w:sig w:usb0="E0003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20"/>
      <w:tabs>
        <w:tab w:val="center" w:pos="4153"/>
        <w:tab w:val="right" w:pos="8306"/>
      </w:tabs>
      <w:ind w:right="360"/>
      <w:jc w:val="center"/>
    </w:pPr>
    <w:r>
      <mc:AlternateContent>
        <mc:Choice Requires="wps">
          <w:drawing>
            <wp:anchor distT="0" distB="0" distL="113029" distR="113029" simplePos="0" relativeHeight="251658240" behindDoc="0" locked="0" layoutInCell="1" allowOverlap="1">
              <wp:simplePos x="0" y="0"/>
              <wp:positionH relativeFrom="margin">
                <wp:posOffset>2424665</wp:posOffset>
              </wp:positionH>
              <wp:positionV relativeFrom="paragraph">
                <wp:posOffset>-87777</wp:posOffset>
              </wp:positionV>
              <wp:extent cx="429425" cy="401288"/>
              <wp:effectExtent l="0" t="0" r="0" b="0"/>
              <wp:wrapNone/>
              <wp:docPr id="1" name="矩形 2"/>
              <wp:cNvGraphicFramePr>
                <a:graphicFrameLocks xmlns:a="http://schemas.openxmlformats.org/drawingml/2006/main" noChangeAspect="0"/>
              </wp:cNvGraphicFramePr>
              <a:graphic xmlns:a="http://schemas.openxmlformats.org/drawingml/2006/main">
                <a:graphicData uri="http://schemas.microsoft.com/office/word/2010/wordprocessingShape">
                  <wps:wsp xmlns:wps="http://schemas.microsoft.com/office/word/2010/wordprocessingShape">
                    <wps:cNvSpPr/>
                    <wps:spPr>
                      <a:xfrm>
                        <a:off x="0" y="0"/>
                        <a:ext cx="429425" cy="401288"/>
                      </a:xfrm>
                      <a:prstGeom prst="rect">
                        <a:avLst/>
                      </a:prstGeom>
                      <a:noFill/>
                      <a:ln w="9525">
                        <a:noFill/>
                        <a:prstDash val="solid"/>
                        <a:miter lim="0"/>
                      </a:ln>
                    </wps:spPr>
                    <wps:txbx id="2">
                      <w:txbxContent>
                        <w:p>
                          <w:pPr>
                            <w:pStyle w:val="3"/>
                            <w:tabs>
                              <w:tab w:val="center" w:pos="4153"/>
                              <w:tab w:val="right" w:pos="8306"/>
                            </w:tabs>
                          </w:pPr>
                          <w:r>
                            <w:rPr>
                              <w:rFonts w:ascii="宋体" w:cs="宋体" w:hint="eastAsia"/>
                              <w:sz w:val="21"/>
                              <w:szCs w:val="21"/>
                              <w:lang w:bidi="ar-SA"/>
                            </w:rPr>
                            <w:t xml:space="preserve">— </w:t>
                          </w:r>
                          <w:r>
                            <w:rPr>
                              <w:rFonts w:hint="eastAsia"/>
                            </w:rPr>
                            <w:fldChar w:fldCharType="begin"/>
                          </w:r>
                          <w:r>
                            <w:rPr>
                              <w:rFonts w:hint="eastAsia"/>
                            </w:rPr>
                            <w:instrText xml:space="preserve"> PAGE  </w:instrText>
                          </w:r>
                          <w:r>
                            <w:rPr>
                              <w:rFonts w:hint="eastAsia"/>
                            </w:rPr>
                            <w:fldChar w:fldCharType="separate"/>
                          </w:r>
                          <w:r>
                            <w:t>12</w:t>
                          </w:r>
                          <w:r>
                            <w:rPr>
                              <w:rFonts w:hint="eastAsia"/>
                            </w:rPr>
                            <w:fldChar w:fldCharType="end"/>
                          </w:r>
                          <w:r>
                            <w:rPr>
                              <w:rFonts w:hint="eastAsia"/>
                            </w:rPr>
                            <w:t xml:space="preserve"> —</w:t>
                          </w:r>
                        </w:p>
                        <w:p>
                          <w:pPr>
                            <w:pStyle w:val="65"/>
                          </w:pPr>
                        </w:p>
                      </w:txbxContent>
                    </wps:txbx>
                    <wps:bodyPr vert="horz" wrap="none" lIns="0" tIns="0" rIns="0" bIns="0" anchor="t" anchorCtr="0" upright="1">
                      <a:spAutoFit/>
                    </wps:bodyPr>
                  </wps:wsp>
                </a:graphicData>
              </a:graphic>
            </wp:anchor>
          </w:drawing>
        </mc:Choice>
        <mc:Fallback>
          <w:pict>
            <v:rect id="矩形 2 3" o:spid="_x0000_s2049" style="width:33.81pt;height:31.6pt;margin-top:-6.91pt;margin-left:190.92pt;mso-position-horizontal-relative:margin;mso-wrap-distance-left:8.9pt;mso-wrap-distance-right:8.9pt;mso-wrap-style:none;position:absolute;z-index:251659264" filled="f" stroked="f" strokecolor="black">
              <v:textbox style="layout-flow:horizontal;mso-fit-shape-to-text:t" inset="0,0,0,0">
                <w:txbxContent>
                  <w:p>
                    <w:pPr>
                      <w:pStyle w:val="3"/>
                      <w:tabs>
                        <w:tab w:val="center" w:pos="4153"/>
                        <w:tab w:val="right" w:pos="8306"/>
                      </w:tabs>
                    </w:pPr>
                    <w:r>
                      <w:rPr>
                        <w:rFonts w:ascii="宋体" w:cs="宋体" w:hint="eastAsia"/>
                        <w:sz w:val="21"/>
                        <w:szCs w:val="21"/>
                        <w:lang w:bidi="ar-SA"/>
                      </w:rPr>
                      <w:t xml:space="preserve">— </w:t>
                    </w:r>
                    <w:r>
                      <w:rPr>
                        <w:rFonts w:hint="eastAsia"/>
                      </w:rPr>
                      <w:fldChar w:fldCharType="begin"/>
                    </w:r>
                    <w:r>
                      <w:rPr>
                        <w:rFonts w:hint="eastAsia"/>
                      </w:rPr>
                      <w:instrText xml:space="preserve"> PAGE  </w:instrText>
                    </w:r>
                    <w:r>
                      <w:rPr>
                        <w:rFonts w:hint="eastAsia"/>
                      </w:rPr>
                      <w:fldChar w:fldCharType="separate"/>
                    </w:r>
                    <w:r>
                      <w:t>12</w:t>
                    </w:r>
                    <w:r>
                      <w:rPr>
                        <w:rFonts w:hint="eastAsia"/>
                      </w:rPr>
                      <w:fldChar w:fldCharType="end"/>
                    </w:r>
                    <w:r>
                      <w:rPr>
                        <w:rFonts w:hint="eastAsia"/>
                      </w:rPr>
                      <w:t xml:space="preserve"> —</w:t>
                    </w:r>
                  </w:p>
                  <w:p>
                    <w:pPr>
                      <w:pStyle w:val="65"/>
                    </w:pPr>
                  </w:p>
                </w:txbxContent>
              </v:textbox>
              <w10:wrap anchorx="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71"/>
      <w:framePr w:w="0" w:h="0" w:hRule="auto" w:wrap="around" w:vAnchor="text" w:hAnchor="margin" w:xAlign="right" w:y="1" w:anchorLock="0"/>
      <w:tabs>
        <w:tab w:val="center" w:pos="4153"/>
        <w:tab w:val="right" w:pos="8306"/>
      </w:tabs>
      <w:rPr>
        <w:rStyle w:val="17Char"/>
      </w:rPr>
    </w:pPr>
    <w:r>
      <w:rPr>
        <w:rStyle w:val="17Char"/>
      </w:rPr>
      <w:fldChar w:fldCharType="begin"/>
    </w:r>
    <w:r>
      <w:rPr>
        <w:rStyle w:val="17Char"/>
      </w:rPr>
      <w:instrText>Page</w:instrText>
    </w:r>
    <w:r>
      <w:fldChar w:fldCharType="separate"/>
    </w:r>
    <w:r>
      <w:rPr>
        <w:rStyle w:val="17Char"/>
      </w:rPr>
      <w:t>0</w:t>
    </w:r>
    <w:r>
      <w:fldChar w:fldCharType="end"/>
    </w:r>
  </w:p>
  <w:p>
    <w:pPr>
      <w:pStyle w:val="71"/>
      <w:tabs>
        <w:tab w:val="center" w:pos="4153"/>
        <w:tab w:val="right" w:pos="8306"/>
      </w:tabs>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81"/>
      <w:tabs>
        <w:tab w:val="center" w:pos="4153"/>
        <w:tab w:val="right" w:pos="8306"/>
      </w:tabs>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4"/>
      <w:tabs>
        <w:tab w:val="center" w:pos="4153"/>
        <w:tab w:val="right" w:pos="830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5"/>
      <w:tabs>
        <w:tab w:val="center" w:pos="4153"/>
        <w:tab w:val="right" w:pos="8306"/>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60"/>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D011BB3"/>
    <w:multiLevelType w:val="singleLevel"/>
    <w:tmpl w:val="8D011BB3"/>
    <w:lvl w:ilvl="0">
      <w:start w:val="1"/>
      <w:numFmt w:val="decimal"/>
      <w:suff w:val="nothing"/>
      <w:lvlText w:val="%1、"/>
      <w:lvlJc w:val="left"/>
      <w:pPr>
        <w:ind w:left="0" w:firstLine="0"/>
      </w:pPr>
    </w:lvl>
  </w:abstractNum>
  <w:abstractNum w:abstractNumId="1">
    <w:nsid w:val="D92295AD"/>
    <w:multiLevelType w:val="singleLevel"/>
    <w:tmpl w:val="4C1F3B68"/>
    <w:lvl w:ilvl="0">
      <w:start w:val="1"/>
      <w:numFmt w:val="decimal"/>
      <w:lvlText w:val="%1."/>
      <w:lvlJc w:val="left"/>
      <w:pPr>
        <w:tabs>
          <w:tab w:val="num" w:pos="2040"/>
        </w:tabs>
        <w:ind w:left="2040" w:hanging="360"/>
      </w:pPr>
    </w:lvl>
  </w:abstractNum>
  <w:abstractNum w:abstractNumId="2">
    <w:nsid w:val="00000007"/>
    <w:multiLevelType w:val="multilevel"/>
    <w:tmpl w:val="00000007"/>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abstractNum w:abstractNumId="3">
    <w:nsid w:val="01A77F79"/>
    <w:multiLevelType w:val="hybridMultilevel"/>
    <w:tmpl w:val="23E46E28"/>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4">
    <w:nsid w:val="18D7CA5A"/>
    <w:multiLevelType w:val="multilevel"/>
    <w:tmpl w:val="D62C9C2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5">
    <w:nsid w:val="20C4DBF1"/>
    <w:multiLevelType w:val="singleLevel"/>
    <w:tmpl w:val="20C4DBF1"/>
    <w:lvl w:ilvl="0">
      <w:start w:val="1"/>
      <w:numFmt w:val="decimal"/>
      <w:suff w:val="nothing"/>
      <w:lvlText w:val="%1、"/>
      <w:lvlJc w:val="left"/>
      <w:pPr>
        <w:ind w:left="240" w:hanging="240"/>
      </w:pPr>
    </w:lvl>
  </w:abstractNum>
  <w:abstractNum w:abstractNumId="6">
    <w:nsid w:val="24D53A75"/>
    <w:multiLevelType w:val="hybridMultilevel"/>
    <w:tmpl w:val="D2FE0A60"/>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7">
    <w:nsid w:val="3EBF10E3"/>
    <w:multiLevelType w:val="multilevel"/>
    <w:tmpl w:val="3EBF10E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8">
    <w:nsid w:val="407D3B0A"/>
    <w:multiLevelType w:val="hybridMultilevel"/>
    <w:tmpl w:val="42E80D2E"/>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9">
    <w:nsid w:val="5E220F43"/>
    <w:multiLevelType w:val="hybridMultilevel"/>
    <w:tmpl w:val="545A5692"/>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0">
    <w:nsid w:val="616D1C5F"/>
    <w:multiLevelType w:val="multilevel"/>
    <w:tmpl w:val="DAF6D134"/>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1">
    <w:nsid w:val="61B810BA"/>
    <w:multiLevelType w:val="multilevel"/>
    <w:tmpl w:val="61B810BA"/>
    <w:lvl w:ilvl="0">
      <w:start w:val="1"/>
      <w:numFmt w:val="chineseCounting"/>
      <w:suff w:val="nothing"/>
      <w:lvlText w:val="%1、"/>
      <w:lvlJc w:val="left"/>
      <w:pPr>
        <w:ind w:left="0" w:firstLine="0"/>
      </w:pPr>
    </w:lvl>
    <w:lvl w:ilvl="1">
      <w:start w:val="1"/>
      <w:numFmt w:val="bullet"/>
      <w:lvlText w:val="o"/>
      <w:lvlJc w:val="left"/>
      <w:pPr>
        <w:ind w:left="1440" w:hanging="360"/>
      </w:pPr>
      <w:rPr>
        <w:rFonts w:ascii="Courier New" w:eastAsia="Courier New" w:hAnsi="Courier New" w:cs="Courier New" w:hint="default"/>
      </w:rPr>
    </w:lvl>
    <w:lvl w:ilvl="2">
      <w:start w:val="1"/>
      <w:numFmt w:val="bullet"/>
      <w:lvlText w:val="§"/>
      <w:lvlJc w:val="left"/>
      <w:pPr>
        <w:ind w:left="2160" w:hanging="360"/>
      </w:pPr>
      <w:rPr>
        <w:rFonts w:ascii="Wingdings" w:eastAsia="Wingdings" w:hAnsi="Wingdings" w:cs="Wingdings" w:hint="default"/>
      </w:rPr>
    </w:lvl>
    <w:lvl w:ilvl="3">
      <w:start w:val="1"/>
      <w:numFmt w:val="bullet"/>
      <w:lvlText w:val="·"/>
      <w:lvlJc w:val="left"/>
      <w:pPr>
        <w:ind w:left="2880" w:hanging="360"/>
      </w:pPr>
      <w:rPr>
        <w:rFonts w:ascii="Symbol" w:eastAsia="Symbol" w:hAnsi="Symbol" w:cs="Symbol" w:hint="default"/>
      </w:rPr>
    </w:lvl>
    <w:lvl w:ilvl="4">
      <w:start w:val="1"/>
      <w:numFmt w:val="bullet"/>
      <w:lvlText w:val="o"/>
      <w:lvlJc w:val="left"/>
      <w:pPr>
        <w:ind w:left="3600" w:hanging="360"/>
      </w:pPr>
      <w:rPr>
        <w:rFonts w:ascii="Courier New" w:eastAsia="Courier New" w:hAnsi="Courier New" w:cs="Courier New" w:hint="default"/>
      </w:rPr>
    </w:lvl>
    <w:lvl w:ilvl="5">
      <w:start w:val="1"/>
      <w:numFmt w:val="bullet"/>
      <w:lvlText w:val="§"/>
      <w:lvlJc w:val="left"/>
      <w:pPr>
        <w:ind w:left="4320" w:hanging="360"/>
      </w:pPr>
      <w:rPr>
        <w:rFonts w:ascii="Wingdings" w:eastAsia="Wingdings" w:hAnsi="Wingdings" w:cs="Wingdings" w:hint="default"/>
      </w:rPr>
    </w:lvl>
    <w:lvl w:ilvl="6">
      <w:start w:val="1"/>
      <w:numFmt w:val="bullet"/>
      <w:lvlText w:val="·"/>
      <w:lvlJc w:val="left"/>
      <w:pPr>
        <w:ind w:left="5040" w:hanging="360"/>
      </w:pPr>
      <w:rPr>
        <w:rFonts w:ascii="Symbol" w:eastAsia="Symbol" w:hAnsi="Symbol" w:cs="Symbol" w:hint="default"/>
      </w:rPr>
    </w:lvl>
    <w:lvl w:ilvl="7">
      <w:start w:val="1"/>
      <w:numFmt w:val="bullet"/>
      <w:lvlText w:val="o"/>
      <w:lvlJc w:val="left"/>
      <w:pPr>
        <w:ind w:left="5760" w:hanging="360"/>
      </w:pPr>
      <w:rPr>
        <w:rFonts w:ascii="Courier New" w:eastAsia="Courier New" w:hAnsi="Courier New" w:cs="Courier New" w:hint="default"/>
      </w:rPr>
    </w:lvl>
    <w:lvl w:ilvl="8">
      <w:start w:val="1"/>
      <w:numFmt w:val="bullet"/>
      <w:lvlText w:val="§"/>
      <w:lvlJc w:val="left"/>
      <w:pPr>
        <w:ind w:left="6480" w:hanging="360"/>
      </w:pPr>
      <w:rPr>
        <w:rFonts w:ascii="Wingdings" w:eastAsia="Wingdings" w:hAnsi="Wingdings" w:cs="Wingdings" w:hint="default"/>
      </w:rPr>
    </w:lvl>
  </w:abstractNum>
  <w:abstractNum w:abstractNumId="12">
    <w:nsid w:val="74319070"/>
    <w:multiLevelType w:val="multilevel"/>
    <w:tmpl w:val="74319070"/>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num w:numId="1">
    <w:abstractNumId w:val="2"/>
  </w:num>
  <w:num w:numId="2">
    <w:abstractNumId w:val="11"/>
  </w:num>
  <w:num w:numId="3">
    <w:abstractNumId w:val="5"/>
  </w:num>
  <w:num w:numId="4">
    <w:abstractNumId w:val="6"/>
  </w:num>
  <w:num w:numId="5">
    <w:abstractNumId w:val="9"/>
  </w:num>
  <w:num w:numId="6">
    <w:abstractNumId w:val="8"/>
  </w:num>
  <w:num w:numId="7">
    <w:abstractNumId w:val="3"/>
  </w:num>
  <w:num w:numId="8">
    <w:abstractNumId w:val="0"/>
  </w:num>
  <w:num w:numId="9">
    <w:abstractNumId w:val="1"/>
  </w:num>
  <w:num w:numId="10">
    <w:abstractNumId w:val="10"/>
  </w:num>
  <w:num w:numId="11">
    <w:abstractNumId w:val="4"/>
  </w:num>
  <w:num w:numId="12">
    <w:abstractNumId w:val="7"/>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bordersDoNotSurroundHeader/>
  <w:bordersDoNotSurroundFooter/>
  <w:defaultTabStop w:val="420"/>
  <w:drawingGridHorizontalSpacing w:val="120"/>
  <w:drawingGridVerticalSpacing w:val="156"/>
  <w:displayHorizontalDrawingGridEvery w:val="0"/>
  <w:displayVerticalDrawingGridEvery w:val="2"/>
  <w:characterSpacingControl w:val="compressPunctuation"/>
  <w:noLineBreaksAfter w:lang="zh-CN" w:val="([{·‘“〈《「『【〔〖（．［｛￡￥"/>
  <w:noLineBreaksBefore w:lang="zh-CN" w:val="!),.:;?]}¨·ˇˉ―‖’”…∶、。〃々〉》」』】〕〗！＂＇），．：；？］｀｜｝～￠"/>
  <w:compat>
    <w:spaceForUL/>
    <w:balanceSingleByteDoubleByteWidth/>
    <w:ulTrailSpace/>
    <w:doNotExpandShiftReturn/>
    <w:adjustLineHeightInTable/>
    <w:doNotUseIndentAsNumberingTabStop/>
    <w:useAltKinsokuLineBreakRules/>
    <w:splitPgBreakAndParaMark/>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styleId="Heading2">
    <w:name w:val="heading 2"/>
    <w:basedOn w:val="Normal"/>
    <w:next w:val="Normal"/>
    <w:pPr>
      <w:keepNext/>
      <w:keepLines/>
      <w:widowControl w:val="0"/>
      <w:spacing w:before="260" w:after="260" w:line="415" w:lineRule="auto"/>
      <w:outlineLvl w:val="1"/>
    </w:pPr>
    <w:rPr>
      <w:rFonts w:ascii="宋体" w:eastAsia="黑体" w:hAnsi="宋体"/>
      <w:b/>
      <w:bCs/>
      <w:sz w:val="32"/>
      <w:szCs w:val="32"/>
    </w:rPr>
  </w:style>
  <w:style w:type="paragraph" w:styleId="Heading3">
    <w:name w:val="heading 3"/>
    <w:basedOn w:val="Normal"/>
    <w:next w:val="Normal"/>
    <w:pPr>
      <w:keepNext/>
      <w:keepLines/>
      <w:widowControl w:val="0"/>
      <w:spacing w:before="260" w:after="260" w:line="415" w:lineRule="auto"/>
      <w:outlineLvl w:val="2"/>
    </w:pPr>
    <w:rPr>
      <w:b/>
      <w:bCs/>
      <w:sz w:val="32"/>
      <w:szCs w:val="32"/>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CommentText">
    <w:name w:val="annotation text"/>
    <w:pPr>
      <w:widowControl w:val="0"/>
      <w:jc w:val="both"/>
    </w:pPr>
    <w:rPr>
      <w:rFonts w:ascii="Calibri" w:eastAsia="宋体" w:hAnsi="Calibri" w:cs="Times New Roman"/>
      <w:kern w:val="2"/>
      <w:sz w:val="21"/>
      <w:szCs w:val="24"/>
      <w:lang w:val="en-US" w:eastAsia="en-US" w:bidi="ar-SA"/>
    </w:rPr>
  </w:style>
  <w:style w:type="paragraph" w:styleId="BodyTextIndent">
    <w:name w:val="Body Text Indent"/>
    <w:next w:val="CommentText"/>
    <w:pPr>
      <w:widowControl w:val="0"/>
      <w:ind w:left="1104"/>
      <w:jc w:val="both"/>
    </w:pPr>
    <w:rPr>
      <w:rFonts w:ascii="宋体" w:eastAsia="宋体" w:cs="Times New Roman"/>
      <w:kern w:val="2"/>
      <w:sz w:val="21"/>
      <w:szCs w:val="21"/>
      <w:lang w:val="en-US" w:eastAsia="zh-CN" w:bidi="ar-SA"/>
    </w:rPr>
  </w:style>
  <w:style w:type="paragraph" w:styleId="Footer">
    <w:name w:val="footer"/>
    <w:pPr>
      <w:widowControl w:val="0"/>
      <w:tabs>
        <w:tab w:val="center" w:pos="4153"/>
        <w:tab w:val="right" w:pos="8306"/>
      </w:tabs>
      <w:snapToGrid w:val="0"/>
      <w:jc w:val="left"/>
    </w:pPr>
    <w:rPr>
      <w:rFonts w:ascii="Times New Roman" w:eastAsia="宋体" w:hAnsi="Times New Roman" w:cs="Times New Roman"/>
      <w:kern w:val="2"/>
      <w:sz w:val="18"/>
      <w:szCs w:val="18"/>
      <w:lang w:val="en-US" w:eastAsia="en-US" w:bidi="ar-SA"/>
    </w:rPr>
  </w:style>
  <w:style w:type="paragraph" w:styleId="Header">
    <w:name w:val="head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lang w:val="en-US" w:eastAsia="zh-CN" w:bidi="ar-SA"/>
    </w:rPr>
  </w:style>
  <w:style w:type="paragraph" w:styleId="TOC1">
    <w:name w:val="toc 1"/>
    <w:next w:val="Normal"/>
    <w:pPr>
      <w:widowControl w:val="0"/>
      <w:spacing w:before="120" w:after="120"/>
      <w:jc w:val="left"/>
    </w:pPr>
    <w:rPr>
      <w:rFonts w:ascii="等线" w:eastAsia="等线" w:cs="Times New Roman"/>
      <w:b/>
      <w:bCs/>
      <w:caps/>
      <w:smallCaps w:val="0"/>
      <w:kern w:val="2"/>
      <w:sz w:val="20"/>
      <w:szCs w:val="20"/>
      <w:lang w:val="en-US" w:eastAsia="zh-CN" w:bidi="ar-SA"/>
    </w:rPr>
  </w:style>
  <w:style w:type="paragraph" w:styleId="ListNumber5">
    <w:name w:val="List Number 5"/>
    <w:basedOn w:val="Normal"/>
    <w:pPr>
      <w:numPr>
        <w:ilvl w:val="0"/>
        <w:numId w:val="9"/>
      </w:numPr>
      <w:tabs>
        <w:tab w:val="left" w:pos="2040"/>
      </w:tabs>
    </w:pPr>
  </w:style>
  <w:style w:type="paragraph" w:styleId="CommentSubject">
    <w:name w:val="annotation subject"/>
    <w:pPr>
      <w:widowControl w:val="0"/>
      <w:jc w:val="both"/>
    </w:pPr>
    <w:rPr>
      <w:rFonts w:ascii="Calibri" w:eastAsia="宋体" w:hAnsi="Calibri" w:cs="Times New Roman"/>
      <w:b/>
      <w:bCs/>
      <w:kern w:val="2"/>
      <w:sz w:val="21"/>
      <w:szCs w:val="24"/>
      <w:lang w:val="en-US" w:eastAsia="en-US" w:bidi="ar-SA"/>
    </w:rPr>
  </w:style>
  <w:style w:type="character" w:styleId="PageNumber">
    <w:name w:val="page number"/>
  </w:style>
  <w:style w:type="character" w:styleId="FollowedHyperlink">
    <w:name w:val="FollowedHyperlink"/>
    <w:basedOn w:val="DefaultParagraphFont"/>
    <w:rPr>
      <w:color w:val="800080"/>
      <w:u w:val="single"/>
    </w:rPr>
  </w:style>
  <w:style w:type="character" w:styleId="Hyperlink">
    <w:name w:val="Hyperlink"/>
    <w:basedOn w:val="DefaultParagraphFont"/>
    <w:rPr>
      <w:color w:val="0000FF"/>
      <w:u w:val="single"/>
    </w:rPr>
  </w:style>
  <w:style w:type="character" w:styleId="CommentReference">
    <w:name w:val="annotation reference"/>
    <w:rPr>
      <w:sz w:val="21"/>
      <w:szCs w:val="21"/>
    </w:rPr>
  </w:style>
  <w:style w:type="paragraph" w:customStyle="1" w:styleId="40">
    <w:name w:val="正文40"/>
    <w:next w:val="198510"/>
    <w:pPr>
      <w:widowControl w:val="0"/>
      <w:jc w:val="both"/>
    </w:pPr>
    <w:rPr>
      <w:rFonts w:ascii="Calibri" w:eastAsia="宋体" w:hAnsi="Calibri" w:cs="Times New Roman"/>
      <w:kern w:val="2"/>
      <w:sz w:val="21"/>
      <w:szCs w:val="22"/>
      <w:lang w:val="en-US" w:eastAsia="zh-CN" w:bidi="ar-SA"/>
    </w:rPr>
  </w:style>
  <w:style w:type="paragraph" w:customStyle="1" w:styleId="198510">
    <w:name w:val="样式 1985 10 磅"/>
    <w:pPr>
      <w:widowControl w:val="0"/>
      <w:spacing w:line="360" w:lineRule="auto"/>
      <w:jc w:val="both"/>
    </w:pPr>
    <w:rPr>
      <w:rFonts w:ascii="宋体" w:eastAsia="宋体" w:cs="Times New Roman"/>
      <w:kern w:val="2"/>
      <w:sz w:val="21"/>
      <w:szCs w:val="21"/>
      <w:lang w:val="en-US" w:eastAsia="zh-CN" w:bidi="ar-SA"/>
    </w:rPr>
  </w:style>
  <w:style w:type="paragraph" w:customStyle="1" w:styleId="39">
    <w:name w:val="正文39"/>
    <w:pPr>
      <w:widowControl w:val="0"/>
      <w:jc w:val="both"/>
    </w:pPr>
    <w:rPr>
      <w:rFonts w:ascii="Calibri" w:eastAsia="宋体" w:hAnsi="Calibri" w:cs="Times New Roman"/>
      <w:kern w:val="2"/>
      <w:sz w:val="21"/>
      <w:szCs w:val="22"/>
      <w:lang w:val="en-US" w:eastAsia="zh-CN" w:bidi="ar-SA"/>
    </w:rPr>
  </w:style>
  <w:style w:type="paragraph" w:customStyle="1" w:styleId="38">
    <w:name w:val="正文38"/>
    <w:next w:val="14"/>
    <w:pPr>
      <w:widowControl w:val="0"/>
      <w:jc w:val="both"/>
    </w:pPr>
    <w:rPr>
      <w:rFonts w:ascii="Calibri" w:eastAsia="宋体" w:hAnsi="Calibri" w:cs="Times New Roman"/>
      <w:kern w:val="2"/>
      <w:sz w:val="21"/>
      <w:szCs w:val="22"/>
      <w:lang w:val="en-US" w:eastAsia="zh-CN" w:bidi="ar-SA"/>
    </w:rPr>
  </w:style>
  <w:style w:type="paragraph" w:customStyle="1" w:styleId="14">
    <w:name w:val="样式 14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36">
    <w:name w:val="正文36"/>
    <w:pPr>
      <w:widowControl w:val="0"/>
      <w:jc w:val="both"/>
    </w:pPr>
    <w:rPr>
      <w:rFonts w:ascii="Calibri" w:eastAsia="宋体" w:hAnsi="Calibri" w:cs="Times New Roman"/>
      <w:kern w:val="2"/>
      <w:sz w:val="21"/>
      <w:szCs w:val="22"/>
      <w:lang w:val="en-US" w:eastAsia="zh-CN" w:bidi="ar-SA"/>
    </w:rPr>
  </w:style>
  <w:style w:type="paragraph" w:customStyle="1" w:styleId="35">
    <w:name w:val="正文35"/>
    <w:pPr>
      <w:widowControl w:val="0"/>
      <w:jc w:val="both"/>
    </w:pPr>
    <w:rPr>
      <w:rFonts w:ascii="Calibri" w:eastAsia="宋体" w:hAnsi="Calibri" w:cs="Times New Roman"/>
      <w:kern w:val="2"/>
      <w:sz w:val="21"/>
      <w:szCs w:val="22"/>
      <w:lang w:val="en-US" w:eastAsia="zh-CN" w:bidi="ar-SA"/>
    </w:rPr>
  </w:style>
  <w:style w:type="paragraph" w:customStyle="1" w:styleId="11110">
    <w:name w:val="样式 111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92710">
    <w:name w:val="样式 1927 10 磅"/>
    <w:pPr>
      <w:widowControl w:val="0"/>
      <w:jc w:val="both"/>
    </w:pPr>
    <w:rPr>
      <w:rFonts w:ascii="宋体" w:eastAsia="宋体" w:cs="Times New Roman"/>
      <w:kern w:val="2"/>
      <w:sz w:val="21"/>
      <w:szCs w:val="21"/>
      <w:lang w:val="en-US" w:eastAsia="zh-CN" w:bidi="ar-SA"/>
    </w:rPr>
  </w:style>
  <w:style w:type="paragraph" w:customStyle="1" w:styleId="182210">
    <w:name w:val="样式 1822 10 磅"/>
    <w:pPr>
      <w:widowControl w:val="0"/>
      <w:jc w:val="both"/>
    </w:pPr>
    <w:rPr>
      <w:rFonts w:ascii="等线" w:eastAsia="等线"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xl23">
    <w:name w:val="xl23"/>
    <w:pPr>
      <w:widowControl/>
      <w:spacing w:before="100" w:beforeAutospacing="1" w:after="100" w:afterAutospacing="1" w:line="360" w:lineRule="auto"/>
      <w:jc w:val="both"/>
      <w:textAlignment w:val="top"/>
    </w:pPr>
    <w:rPr>
      <w:rFonts w:ascii="Times New Roman" w:eastAsia="宋体" w:hAnsi="Times New Roman" w:cs="Times New Roman"/>
      <w:kern w:val="2"/>
      <w:sz w:val="21"/>
      <w:szCs w:val="24"/>
      <w:lang w:val="en-US" w:eastAsia="en-US" w:bidi="ar-SA"/>
    </w:rPr>
  </w:style>
  <w:style w:type="paragraph" w:customStyle="1" w:styleId="105">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0">
    <w:name w:val="样式 10 小四"/>
    <w:pPr>
      <w:widowControl w:val="0"/>
      <w:adjustRightInd w:val="0"/>
      <w:spacing w:line="360" w:lineRule="atLeast"/>
    </w:pPr>
    <w:rPr>
      <w:rFonts w:ascii="Times New Roman" w:eastAsia="宋体" w:hAnsi="Times New Roman" w:cs="宋体"/>
      <w:sz w:val="24"/>
      <w:szCs w:val="24"/>
      <w:lang w:val="en-US" w:eastAsia="zh-CN" w:bidi="ar-SA"/>
    </w:rPr>
  </w:style>
  <w:style w:type="paragraph" w:customStyle="1" w:styleId="30">
    <w:name w:val="正文30"/>
    <w:pPr>
      <w:widowControl w:val="0"/>
      <w:jc w:val="both"/>
    </w:pPr>
    <w:rPr>
      <w:rFonts w:ascii="Calibri" w:eastAsia="宋体" w:hAnsi="Calibri" w:cs="Times New Roman"/>
      <w:kern w:val="2"/>
      <w:sz w:val="21"/>
      <w:szCs w:val="22"/>
      <w:lang w:val="en-US" w:eastAsia="zh-CN" w:bidi="ar-SA"/>
    </w:rPr>
  </w:style>
  <w:style w:type="paragraph" w:customStyle="1" w:styleId="126">
    <w:name w:val="正文126"/>
    <w:pPr>
      <w:widowControl w:val="0"/>
      <w:jc w:val="both"/>
    </w:pPr>
    <w:rPr>
      <w:rFonts w:ascii="Calibri" w:eastAsia="宋体" w:hAnsi="Calibri" w:cs="Times New Roman"/>
      <w:kern w:val="2"/>
      <w:sz w:val="21"/>
      <w:szCs w:val="24"/>
      <w:lang w:val="en-US" w:eastAsia="en-US"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3">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6">
    <w:name w:val="样式 76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77">
    <w:name w:val="样式 77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41">
    <w:name w:val="样式 14 小四1"/>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451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4310">
    <w:name w:val="样式 43 10 磅"/>
    <w:next w:val="ListNumber5"/>
    <w:pPr>
      <w:widowControl w:val="0"/>
      <w:jc w:val="both"/>
    </w:pPr>
    <w:rPr>
      <w:rFonts w:ascii="Calibri" w:eastAsia="宋体" w:hAnsi="Calibri" w:cs="Times New Roman"/>
      <w:kern w:val="2"/>
      <w:sz w:val="21"/>
      <w:szCs w:val="22"/>
      <w:lang w:val="en-US" w:eastAsia="zh-CN"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200010">
    <w:name w:val="样式 2000 10 磅"/>
    <w:pPr>
      <w:widowControl w:val="0"/>
      <w:jc w:val="both"/>
    </w:pPr>
    <w:rPr>
      <w:rFonts w:ascii="Times New Roman" w:eastAsia="宋体" w:hAnsi="Times New Roman" w:cs="Times New Roman"/>
      <w:kern w:val="2"/>
      <w:sz w:val="21"/>
      <w:szCs w:val="24"/>
      <w:lang w:val="en-US" w:eastAsia="zh-CN" w:bidi="ar-SA"/>
    </w:rPr>
  </w:style>
  <w:style w:type="paragraph" w:customStyle="1" w:styleId="401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1">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351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331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2">
    <w:name w:val="样式 2 小三"/>
    <w:pPr>
      <w:widowControl w:val="0"/>
      <w:jc w:val="both"/>
    </w:pPr>
    <w:rPr>
      <w:rFonts w:ascii="Calibri" w:eastAsia="仿宋" w:hAnsi="Calibri" w:cs="Arial"/>
      <w:kern w:val="2"/>
      <w:sz w:val="30"/>
      <w:szCs w:val="22"/>
      <w:lang w:val="en-US" w:eastAsia="zh-CN" w:bidi="ar-SA"/>
    </w:rPr>
  </w:style>
  <w:style w:type="paragraph" w:customStyle="1" w:styleId="200910">
    <w:name w:val="样式 2009 10 磅"/>
    <w:pPr>
      <w:widowControl w:val="0"/>
      <w:jc w:val="both"/>
    </w:pPr>
    <w:rPr>
      <w:rFonts w:ascii="Times New Roman" w:eastAsia="宋体" w:hAnsi="Times New Roman" w:cs="Times New Roman"/>
      <w:kern w:val="2"/>
      <w:sz w:val="21"/>
      <w:szCs w:val="24"/>
      <w:lang w:val="en-US" w:eastAsia="zh-CN" w:bidi="ar-SA"/>
    </w:rPr>
  </w:style>
  <w:style w:type="paragraph" w:customStyle="1" w:styleId="44010">
    <w:name w:val="样式 440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43910">
    <w:name w:val="样式 439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43810">
    <w:name w:val="样式 438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201510">
    <w:name w:val="样式 2015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43610">
    <w:name w:val="样式 436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94110">
    <w:name w:val="样式 1941 10 磅"/>
    <w:pPr>
      <w:widowControl w:val="0"/>
      <w:jc w:val="both"/>
    </w:pPr>
    <w:rPr>
      <w:rFonts w:ascii="Calibri" w:eastAsia="宋体" w:hAnsi="Calibri" w:cs="Times New Roman"/>
      <w:kern w:val="2"/>
      <w:sz w:val="21"/>
      <w:szCs w:val="22"/>
      <w:lang w:val="en-US" w:eastAsia="zh-CN" w:bidi="ar-SA"/>
    </w:rPr>
  </w:style>
  <w:style w:type="paragraph" w:customStyle="1" w:styleId="194210">
    <w:name w:val="样式 1942 10 磅"/>
    <w:pPr>
      <w:widowControl w:val="0"/>
      <w:jc w:val="both"/>
    </w:pPr>
    <w:rPr>
      <w:rFonts w:ascii="Calibri" w:eastAsia="宋体" w:hAnsi="Calibri" w:cs="Times New Roman"/>
      <w:kern w:val="2"/>
      <w:sz w:val="21"/>
      <w:szCs w:val="22"/>
      <w:lang w:val="en-US" w:eastAsia="zh-CN" w:bidi="ar-SA"/>
    </w:rPr>
  </w:style>
  <w:style w:type="paragraph" w:customStyle="1" w:styleId="194310">
    <w:name w:val="样式 1943 10 磅"/>
    <w:pPr>
      <w:widowControl w:val="0"/>
      <w:jc w:val="both"/>
    </w:pPr>
    <w:rPr>
      <w:rFonts w:ascii="Calibri" w:eastAsia="宋体" w:hAnsi="Calibri" w:cs="Times New Roman"/>
      <w:kern w:val="2"/>
      <w:sz w:val="21"/>
      <w:szCs w:val="22"/>
      <w:lang w:val="en-US" w:eastAsia="zh-CN" w:bidi="ar-SA"/>
    </w:rPr>
  </w:style>
  <w:style w:type="paragraph" w:customStyle="1" w:styleId="194410">
    <w:name w:val="样式 1944 10 磅"/>
    <w:pPr>
      <w:widowControl w:val="0"/>
      <w:jc w:val="both"/>
    </w:pPr>
    <w:rPr>
      <w:rFonts w:ascii="Calibri" w:eastAsia="宋体" w:hAnsi="Calibri" w:cs="Times New Roman"/>
      <w:kern w:val="2"/>
      <w:sz w:val="21"/>
      <w:szCs w:val="22"/>
      <w:lang w:val="en-US" w:eastAsia="zh-CN" w:bidi="ar-SA"/>
    </w:rPr>
  </w:style>
  <w:style w:type="paragraph" w:customStyle="1" w:styleId="41">
    <w:name w:val="样式 41 小三"/>
    <w:pPr>
      <w:widowControl w:val="0"/>
      <w:jc w:val="both"/>
    </w:pPr>
    <w:rPr>
      <w:rFonts w:ascii="Calibri" w:eastAsia="仿宋" w:hAnsi="Calibri" w:cs="Arial"/>
      <w:kern w:val="2"/>
      <w:sz w:val="30"/>
      <w:szCs w:val="22"/>
      <w:lang w:val="en-US" w:eastAsia="zh-CN" w:bidi="ar-SA"/>
    </w:rPr>
  </w:style>
  <w:style w:type="paragraph" w:customStyle="1" w:styleId="194510">
    <w:name w:val="样式 1945 10 磅"/>
    <w:pPr>
      <w:widowControl w:val="0"/>
      <w:jc w:val="both"/>
    </w:pPr>
    <w:rPr>
      <w:rFonts w:ascii="Calibri" w:eastAsia="宋体" w:hAnsi="Calibri" w:cs="Times New Roman"/>
      <w:kern w:val="2"/>
      <w:sz w:val="21"/>
      <w:szCs w:val="22"/>
      <w:lang w:val="en-US" w:eastAsia="zh-CN" w:bidi="ar-SA"/>
    </w:rPr>
  </w:style>
  <w:style w:type="paragraph" w:customStyle="1" w:styleId="194610">
    <w:name w:val="样式 1946 10 磅"/>
    <w:pPr>
      <w:widowControl w:val="0"/>
      <w:jc w:val="both"/>
    </w:pPr>
    <w:rPr>
      <w:rFonts w:ascii="Calibri" w:eastAsia="宋体" w:hAnsi="Calibri" w:cs="Times New Roman"/>
      <w:kern w:val="2"/>
      <w:sz w:val="21"/>
      <w:szCs w:val="22"/>
      <w:lang w:val="en-US" w:eastAsia="zh-CN" w:bidi="ar-SA"/>
    </w:rPr>
  </w:style>
  <w:style w:type="paragraph" w:customStyle="1" w:styleId="42">
    <w:name w:val="样式 42 小三"/>
    <w:pPr>
      <w:widowControl w:val="0"/>
      <w:jc w:val="both"/>
    </w:pPr>
    <w:rPr>
      <w:rFonts w:ascii="Calibri" w:eastAsia="仿宋" w:hAnsi="Calibri" w:cs="Arial"/>
      <w:kern w:val="2"/>
      <w:sz w:val="30"/>
      <w:szCs w:val="22"/>
      <w:lang w:val="en-US" w:eastAsia="zh-CN" w:bidi="ar-SA"/>
    </w:rPr>
  </w:style>
  <w:style w:type="paragraph" w:customStyle="1" w:styleId="51310">
    <w:name w:val="样式 513 10 磅"/>
    <w:pPr>
      <w:widowControl w:val="0"/>
      <w:ind w:left="1104"/>
      <w:jc w:val="both"/>
    </w:pPr>
    <w:rPr>
      <w:rFonts w:ascii="宋体" w:eastAsia="宋体" w:cs="Times New Roman"/>
      <w:kern w:val="2"/>
      <w:sz w:val="21"/>
      <w:szCs w:val="21"/>
      <w:lang w:val="en-US" w:eastAsia="zh-CN" w:bidi="ar-SA"/>
    </w:rPr>
  </w:style>
  <w:style w:type="paragraph" w:customStyle="1" w:styleId="51410">
    <w:name w:val="样式 514 10 磅"/>
    <w:pPr>
      <w:widowControl w:val="0"/>
      <w:ind w:left="1104"/>
      <w:jc w:val="both"/>
    </w:pPr>
    <w:rPr>
      <w:rFonts w:ascii="宋体" w:eastAsia="宋体" w:cs="Times New Roman"/>
      <w:kern w:val="2"/>
      <w:sz w:val="21"/>
      <w:szCs w:val="21"/>
      <w:lang w:val="en-US" w:eastAsia="zh-CN" w:bidi="ar-SA"/>
    </w:rPr>
  </w:style>
  <w:style w:type="paragraph" w:customStyle="1" w:styleId="80">
    <w:name w:val="样式 80 小四"/>
    <w:pPr>
      <w:widowControl w:val="0"/>
      <w:spacing w:line="240" w:lineRule="auto"/>
      <w:jc w:val="left"/>
    </w:pPr>
    <w:rPr>
      <w:rFonts w:ascii="宋体" w:eastAsia="宋体" w:cs="Times New Roman"/>
      <w:kern w:val="2"/>
      <w:sz w:val="24"/>
      <w:szCs w:val="21"/>
      <w:lang w:val="en-US" w:eastAsia="zh-CN" w:bidi="ar-SA"/>
    </w:rPr>
  </w:style>
  <w:style w:type="paragraph" w:customStyle="1" w:styleId="63810">
    <w:name w:val="样式 638 10 磅"/>
    <w:pPr>
      <w:widowControl w:val="0"/>
      <w:jc w:val="both"/>
    </w:pPr>
    <w:rPr>
      <w:rFonts w:ascii="Calibri" w:eastAsia="宋体" w:hAnsi="Calibri" w:cs="Times New Roman"/>
      <w:kern w:val="2"/>
      <w:sz w:val="21"/>
      <w:szCs w:val="22"/>
      <w:lang w:val="en-US" w:eastAsia="zh-CN" w:bidi="ar-SA"/>
    </w:rPr>
  </w:style>
  <w:style w:type="paragraph" w:customStyle="1" w:styleId="65210">
    <w:name w:val="样式 652 10 磅"/>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65310">
    <w:name w:val="样式 653 10 磅"/>
    <w:pPr>
      <w:widowControl w:val="0"/>
      <w:ind w:left="1104"/>
      <w:jc w:val="both"/>
    </w:pPr>
    <w:rPr>
      <w:rFonts w:ascii="宋体" w:eastAsia="宋体" w:cs="Times New Roman"/>
      <w:kern w:val="2"/>
      <w:sz w:val="21"/>
      <w:szCs w:val="21"/>
      <w:lang w:val="en-US" w:eastAsia="zh-CN" w:bidi="ar-SA"/>
    </w:rPr>
  </w:style>
  <w:style w:type="paragraph" w:customStyle="1" w:styleId="44">
    <w:name w:val="样式 44 小三"/>
    <w:pPr>
      <w:widowControl w:val="0"/>
      <w:jc w:val="both"/>
    </w:pPr>
    <w:rPr>
      <w:rFonts w:ascii="Calibri" w:eastAsia="仿宋" w:hAnsi="Calibri" w:cs="Arial"/>
      <w:kern w:val="2"/>
      <w:sz w:val="30"/>
      <w:szCs w:val="22"/>
      <w:lang w:val="en-US" w:eastAsia="zh-CN" w:bidi="ar-SA"/>
    </w:rPr>
  </w:style>
  <w:style w:type="paragraph" w:customStyle="1" w:styleId="43510">
    <w:name w:val="样式 435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84410">
    <w:name w:val="样式 1844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184510">
    <w:name w:val="样式 1845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84610">
    <w:name w:val="样式 1846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45510">
    <w:name w:val="样式 455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201210">
    <w:name w:val="样式 2012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91310">
    <w:name w:val="样式 1913 10 磅"/>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191410">
    <w:name w:val="样式 1914 10 磅"/>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191510">
    <w:name w:val="样式 1915 10 磅"/>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44410">
    <w:name w:val="样式 444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44310">
    <w:name w:val="样式 443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44210">
    <w:name w:val="样式 442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4910">
    <w:name w:val="样式 49 10 磅"/>
    <w:pPr>
      <w:widowControl w:val="0"/>
      <w:jc w:val="both"/>
    </w:pPr>
    <w:rPr>
      <w:rFonts w:ascii="等线" w:eastAsia="等线" w:cs="Times New Roman"/>
      <w:kern w:val="2"/>
      <w:sz w:val="21"/>
      <w:szCs w:val="22"/>
      <w:lang w:val="en-US" w:eastAsia="zh-CN" w:bidi="ar-SA"/>
    </w:rPr>
  </w:style>
  <w:style w:type="paragraph" w:customStyle="1" w:styleId="a">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6">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86">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234">
    <w:name w:val="样式 2 小四34"/>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3">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87">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210">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8">
    <w:name w:val="正文_8"/>
    <w:pPr>
      <w:widowControl w:val="0"/>
      <w:jc w:val="both"/>
    </w:pPr>
    <w:rPr>
      <w:rFonts w:ascii="Times New Roman" w:eastAsia="方正黑体_GBK" w:hAnsi="Times New Roman" w:cs="Times New Roman"/>
      <w:kern w:val="2"/>
      <w:sz w:val="21"/>
      <w:szCs w:val="22"/>
      <w:lang w:val="en-US" w:eastAsia="en-US"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eastAsia="en-US" w:bidi="ar-SA"/>
    </w:rPr>
  </w:style>
  <w:style w:type="paragraph" w:customStyle="1" w:styleId="199610">
    <w:name w:val="样式 1996 10 磅"/>
    <w:pPr>
      <w:widowControl w:val="0"/>
      <w:jc w:val="both"/>
    </w:pPr>
    <w:rPr>
      <w:rFonts w:ascii="等线" w:eastAsia="等线" w:cs="Times New Roman"/>
      <w:kern w:val="2"/>
      <w:sz w:val="21"/>
      <w:szCs w:val="22"/>
      <w:lang w:val="en-US" w:eastAsia="zh-CN" w:bidi="ar-SA"/>
    </w:rPr>
  </w:style>
  <w:style w:type="paragraph" w:customStyle="1" w:styleId="41310">
    <w:name w:val="样式 413 10 磅"/>
    <w:pPr>
      <w:widowControl w:val="0"/>
      <w:jc w:val="both"/>
    </w:pPr>
    <w:rPr>
      <w:rFonts w:ascii="Times New Roman" w:eastAsia="宋体" w:hAnsi="Times New Roman" w:cs="Times New Roman"/>
      <w:kern w:val="2"/>
      <w:sz w:val="21"/>
      <w:szCs w:val="20"/>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eastAsia="en-US" w:bidi="ar-SA"/>
    </w:rPr>
  </w:style>
  <w:style w:type="paragraph" w:customStyle="1" w:styleId="199510">
    <w:name w:val="样式 1995 10 磅"/>
    <w:pPr>
      <w:widowControl w:val="0"/>
      <w:spacing w:line="360" w:lineRule="auto"/>
      <w:jc w:val="both"/>
    </w:pPr>
    <w:rPr>
      <w:rFonts w:ascii="宋体" w:eastAsia="宋体" w:cs="Times New Roman"/>
      <w:kern w:val="2"/>
      <w:sz w:val="21"/>
      <w:szCs w:val="21"/>
      <w:lang w:val="en-US" w:eastAsia="zh-CN" w:bidi="ar-SA"/>
    </w:rPr>
  </w:style>
  <w:style w:type="paragraph" w:customStyle="1" w:styleId="199410">
    <w:name w:val="样式 1994 10 磅"/>
    <w:pPr>
      <w:widowControl w:val="0"/>
      <w:spacing w:line="360" w:lineRule="auto"/>
      <w:jc w:val="both"/>
    </w:pPr>
    <w:rPr>
      <w:rFonts w:ascii="宋体" w:eastAsia="宋体" w:cs="Times New Roman"/>
      <w:kern w:val="2"/>
      <w:sz w:val="21"/>
      <w:szCs w:val="21"/>
      <w:lang w:val="en-US" w:eastAsia="zh-CN" w:bidi="ar-SA"/>
    </w:rPr>
  </w:style>
  <w:style w:type="paragraph" w:customStyle="1" w:styleId="201310">
    <w:name w:val="样式 2013 10 磅"/>
    <w:pPr>
      <w:widowControl w:val="0"/>
      <w:jc w:val="both"/>
    </w:pPr>
    <w:rPr>
      <w:rFonts w:ascii="Times New Roman" w:eastAsia="宋体" w:hAnsi="Times New Roman" w:cs="Times New Roman"/>
      <w:kern w:val="2"/>
      <w:sz w:val="21"/>
      <w:szCs w:val="24"/>
      <w:lang w:val="en-US" w:eastAsia="zh-CN" w:bidi="ar-SA"/>
    </w:rPr>
  </w:style>
  <w:style w:type="paragraph" w:customStyle="1" w:styleId="199310">
    <w:name w:val="样式 1993 10 磅"/>
    <w:pPr>
      <w:widowControl w:val="0"/>
      <w:spacing w:line="360" w:lineRule="auto"/>
      <w:jc w:val="both"/>
    </w:pPr>
    <w:rPr>
      <w:rFonts w:ascii="宋体" w:eastAsia="宋体" w:cs="Times New Roman"/>
      <w:kern w:val="2"/>
      <w:sz w:val="21"/>
      <w:szCs w:val="21"/>
      <w:lang w:val="en-US" w:eastAsia="zh-CN" w:bidi="ar-SA"/>
    </w:rPr>
  </w:style>
  <w:style w:type="paragraph" w:customStyle="1" w:styleId="199210">
    <w:name w:val="样式 1992 10 磅"/>
    <w:pPr>
      <w:widowControl w:val="0"/>
      <w:spacing w:line="360" w:lineRule="auto"/>
      <w:jc w:val="both"/>
    </w:pPr>
    <w:rPr>
      <w:rFonts w:ascii="宋体" w:eastAsia="宋体" w:cs="Times New Roman"/>
      <w:kern w:val="2"/>
      <w:sz w:val="21"/>
      <w:szCs w:val="21"/>
      <w:lang w:val="en-US" w:eastAsia="zh-CN" w:bidi="ar-SA"/>
    </w:rPr>
  </w:style>
  <w:style w:type="paragraph" w:customStyle="1" w:styleId="199110">
    <w:name w:val="样式 1991 10 磅"/>
    <w:pPr>
      <w:widowControl w:val="0"/>
      <w:spacing w:line="360" w:lineRule="auto"/>
      <w:jc w:val="both"/>
    </w:pPr>
    <w:rPr>
      <w:rFonts w:ascii="宋体" w:eastAsia="宋体" w:cs="Times New Roman"/>
      <w:kern w:val="2"/>
      <w:sz w:val="21"/>
      <w:szCs w:val="21"/>
      <w:lang w:val="en-US" w:eastAsia="zh-CN" w:bidi="ar-SA"/>
    </w:rPr>
  </w:style>
  <w:style w:type="paragraph" w:customStyle="1" w:styleId="199010">
    <w:name w:val="样式 1990 10 磅"/>
    <w:pPr>
      <w:widowControl w:val="0"/>
      <w:spacing w:line="360" w:lineRule="auto"/>
      <w:jc w:val="both"/>
    </w:pPr>
    <w:rPr>
      <w:rFonts w:ascii="宋体" w:eastAsia="宋体" w:cs="Times New Roman"/>
      <w:kern w:val="2"/>
      <w:sz w:val="21"/>
      <w:szCs w:val="21"/>
      <w:lang w:val="en-US" w:eastAsia="zh-CN" w:bidi="ar-SA"/>
    </w:rPr>
  </w:style>
  <w:style w:type="paragraph" w:customStyle="1" w:styleId="198910">
    <w:name w:val="样式 1989 10 磅"/>
    <w:pPr>
      <w:widowControl w:val="0"/>
      <w:spacing w:line="360" w:lineRule="auto"/>
      <w:jc w:val="both"/>
    </w:pPr>
    <w:rPr>
      <w:rFonts w:ascii="宋体" w:eastAsia="宋体" w:cs="Times New Roman"/>
      <w:kern w:val="2"/>
      <w:sz w:val="21"/>
      <w:szCs w:val="21"/>
      <w:lang w:val="en-US" w:eastAsia="zh-CN" w:bidi="ar-SA"/>
    </w:rPr>
  </w:style>
  <w:style w:type="paragraph" w:customStyle="1" w:styleId="198810">
    <w:name w:val="样式 1988 10 磅"/>
    <w:pPr>
      <w:widowControl w:val="0"/>
      <w:spacing w:line="360" w:lineRule="auto"/>
      <w:jc w:val="both"/>
    </w:pPr>
    <w:rPr>
      <w:rFonts w:ascii="宋体" w:eastAsia="宋体" w:cs="Times New Roman"/>
      <w:kern w:val="2"/>
      <w:sz w:val="21"/>
      <w:szCs w:val="21"/>
      <w:lang w:val="en-US" w:eastAsia="zh-CN" w:bidi="ar-SA"/>
    </w:rPr>
  </w:style>
  <w:style w:type="paragraph" w:customStyle="1" w:styleId="198710">
    <w:name w:val="样式 1987 10 磅"/>
    <w:pPr>
      <w:widowControl w:val="0"/>
      <w:spacing w:line="360" w:lineRule="auto"/>
      <w:jc w:val="both"/>
    </w:pPr>
    <w:rPr>
      <w:rFonts w:ascii="宋体" w:eastAsia="宋体" w:cs="Times New Roman"/>
      <w:kern w:val="2"/>
      <w:sz w:val="21"/>
      <w:szCs w:val="21"/>
      <w:lang w:val="en-US" w:eastAsia="zh-CN" w:bidi="ar-SA"/>
    </w:rPr>
  </w:style>
  <w:style w:type="paragraph" w:customStyle="1" w:styleId="198610">
    <w:name w:val="样式 1986 10 磅"/>
    <w:pPr>
      <w:widowControl w:val="0"/>
      <w:spacing w:line="360" w:lineRule="auto"/>
      <w:jc w:val="both"/>
    </w:pPr>
    <w:rPr>
      <w:rFonts w:ascii="宋体" w:eastAsia="宋体" w:cs="Times New Roman"/>
      <w:kern w:val="2"/>
      <w:sz w:val="21"/>
      <w:szCs w:val="21"/>
      <w:lang w:val="en-US" w:eastAsia="zh-CN" w:bidi="ar-SA"/>
    </w:rPr>
  </w:style>
  <w:style w:type="paragraph" w:customStyle="1" w:styleId="198410">
    <w:name w:val="样式 1984 10 磅"/>
    <w:pPr>
      <w:widowControl w:val="0"/>
      <w:spacing w:line="360" w:lineRule="auto"/>
      <w:jc w:val="both"/>
    </w:pPr>
    <w:rPr>
      <w:rFonts w:ascii="宋体" w:eastAsia="宋体" w:cs="Times New Roman"/>
      <w:kern w:val="2"/>
      <w:sz w:val="21"/>
      <w:szCs w:val="21"/>
      <w:lang w:val="en-US" w:eastAsia="zh-CN" w:bidi="ar-SA"/>
    </w:rPr>
  </w:style>
  <w:style w:type="paragraph" w:customStyle="1" w:styleId="198310">
    <w:name w:val="样式 1983 10 磅"/>
    <w:pPr>
      <w:widowControl w:val="0"/>
      <w:spacing w:line="360" w:lineRule="auto"/>
      <w:jc w:val="both"/>
    </w:pPr>
    <w:rPr>
      <w:rFonts w:ascii="宋体" w:eastAsia="宋体" w:cs="Times New Roman"/>
      <w:kern w:val="2"/>
      <w:sz w:val="21"/>
      <w:szCs w:val="21"/>
      <w:lang w:val="en-US" w:eastAsia="zh-CN" w:bidi="ar-SA"/>
    </w:rPr>
  </w:style>
  <w:style w:type="paragraph" w:customStyle="1" w:styleId="198210">
    <w:name w:val="样式 1982 10 磅"/>
    <w:pPr>
      <w:widowControl w:val="0"/>
      <w:spacing w:line="360" w:lineRule="auto"/>
      <w:jc w:val="both"/>
    </w:pPr>
    <w:rPr>
      <w:rFonts w:ascii="宋体" w:eastAsia="宋体" w:cs="Times New Roman"/>
      <w:kern w:val="2"/>
      <w:sz w:val="21"/>
      <w:szCs w:val="21"/>
      <w:lang w:val="en-US" w:eastAsia="zh-CN" w:bidi="ar-SA"/>
    </w:rPr>
  </w:style>
  <w:style w:type="paragraph" w:customStyle="1" w:styleId="198110">
    <w:name w:val="样式 1981 10 磅"/>
    <w:pPr>
      <w:widowControl w:val="0"/>
      <w:spacing w:line="360" w:lineRule="auto"/>
      <w:jc w:val="both"/>
    </w:pPr>
    <w:rPr>
      <w:rFonts w:ascii="宋体" w:eastAsia="宋体" w:cs="Times New Roman"/>
      <w:kern w:val="2"/>
      <w:sz w:val="21"/>
      <w:szCs w:val="21"/>
      <w:lang w:val="en-US" w:eastAsia="zh-CN" w:bidi="ar-SA"/>
    </w:rPr>
  </w:style>
  <w:style w:type="paragraph" w:customStyle="1" w:styleId="198010">
    <w:name w:val="样式 1980 10 磅"/>
    <w:pPr>
      <w:widowControl w:val="0"/>
      <w:spacing w:line="360" w:lineRule="auto"/>
      <w:jc w:val="both"/>
    </w:pPr>
    <w:rPr>
      <w:rFonts w:ascii="宋体" w:eastAsia="宋体" w:cs="Times New Roman"/>
      <w:kern w:val="2"/>
      <w:sz w:val="21"/>
      <w:szCs w:val="21"/>
      <w:lang w:val="en-US" w:eastAsia="zh-CN" w:bidi="ar-SA"/>
    </w:rPr>
  </w:style>
  <w:style w:type="paragraph" w:customStyle="1" w:styleId="197910">
    <w:name w:val="样式 1979 10 磅"/>
    <w:pPr>
      <w:widowControl w:val="0"/>
      <w:spacing w:line="360" w:lineRule="auto"/>
      <w:jc w:val="both"/>
    </w:pPr>
    <w:rPr>
      <w:rFonts w:ascii="宋体" w:eastAsia="宋体" w:cs="Times New Roman"/>
      <w:kern w:val="2"/>
      <w:sz w:val="21"/>
      <w:szCs w:val="21"/>
      <w:lang w:val="en-US" w:eastAsia="zh-CN" w:bidi="ar-SA"/>
    </w:rPr>
  </w:style>
  <w:style w:type="paragraph" w:customStyle="1" w:styleId="197810">
    <w:name w:val="样式 1978 10 磅"/>
    <w:pPr>
      <w:widowControl w:val="0"/>
      <w:spacing w:line="360" w:lineRule="auto"/>
      <w:jc w:val="both"/>
    </w:pPr>
    <w:rPr>
      <w:rFonts w:ascii="宋体" w:eastAsia="宋体" w:cs="Times New Roman"/>
      <w:kern w:val="2"/>
      <w:sz w:val="21"/>
      <w:szCs w:val="21"/>
      <w:lang w:val="en-US" w:eastAsia="zh-CN" w:bidi="ar-SA"/>
    </w:rPr>
  </w:style>
  <w:style w:type="paragraph" w:customStyle="1" w:styleId="197710">
    <w:name w:val="样式 1977 10 磅"/>
    <w:pPr>
      <w:widowControl w:val="0"/>
      <w:spacing w:line="360" w:lineRule="auto"/>
      <w:jc w:val="both"/>
    </w:pPr>
    <w:rPr>
      <w:rFonts w:ascii="宋体" w:eastAsia="宋体" w:cs="Times New Roman"/>
      <w:kern w:val="2"/>
      <w:sz w:val="21"/>
      <w:szCs w:val="21"/>
      <w:lang w:val="en-US" w:eastAsia="zh-CN" w:bidi="ar-SA"/>
    </w:rPr>
  </w:style>
  <w:style w:type="paragraph" w:customStyle="1" w:styleId="197610">
    <w:name w:val="样式 1976 10 磅"/>
    <w:pPr>
      <w:widowControl w:val="0"/>
      <w:spacing w:line="360" w:lineRule="auto"/>
      <w:jc w:val="both"/>
    </w:pPr>
    <w:rPr>
      <w:rFonts w:ascii="宋体" w:eastAsia="宋体" w:cs="Times New Roman"/>
      <w:kern w:val="2"/>
      <w:sz w:val="21"/>
      <w:szCs w:val="21"/>
      <w:lang w:val="en-US" w:eastAsia="zh-CN" w:bidi="ar-SA"/>
    </w:rPr>
  </w:style>
  <w:style w:type="paragraph" w:customStyle="1" w:styleId="197510">
    <w:name w:val="样式 1975 10 磅"/>
    <w:pPr>
      <w:widowControl w:val="0"/>
      <w:spacing w:line="360" w:lineRule="auto"/>
      <w:jc w:val="both"/>
    </w:pPr>
    <w:rPr>
      <w:rFonts w:ascii="宋体" w:eastAsia="宋体" w:cs="Times New Roman"/>
      <w:kern w:val="2"/>
      <w:sz w:val="21"/>
      <w:szCs w:val="21"/>
      <w:lang w:val="en-US" w:eastAsia="zh-CN" w:bidi="ar-SA"/>
    </w:rPr>
  </w:style>
  <w:style w:type="paragraph" w:customStyle="1" w:styleId="197410">
    <w:name w:val="样式 1974 10 磅"/>
    <w:pPr>
      <w:widowControl w:val="0"/>
      <w:spacing w:line="360" w:lineRule="auto"/>
      <w:jc w:val="both"/>
    </w:pPr>
    <w:rPr>
      <w:rFonts w:ascii="宋体" w:eastAsia="宋体" w:cs="Times New Roman"/>
      <w:kern w:val="2"/>
      <w:sz w:val="21"/>
      <w:szCs w:val="21"/>
      <w:lang w:val="en-US" w:eastAsia="zh-CN" w:bidi="ar-SA"/>
    </w:rPr>
  </w:style>
  <w:style w:type="paragraph" w:customStyle="1" w:styleId="197310">
    <w:name w:val="样式 1973 10 磅"/>
    <w:pPr>
      <w:widowControl w:val="0"/>
      <w:spacing w:line="360" w:lineRule="auto"/>
      <w:jc w:val="both"/>
    </w:pPr>
    <w:rPr>
      <w:rFonts w:ascii="宋体" w:eastAsia="宋体" w:cs="Times New Roman"/>
      <w:kern w:val="2"/>
      <w:sz w:val="21"/>
      <w:szCs w:val="21"/>
      <w:lang w:val="en-US" w:eastAsia="zh-CN" w:bidi="ar-SA"/>
    </w:rPr>
  </w:style>
  <w:style w:type="paragraph" w:customStyle="1" w:styleId="197210">
    <w:name w:val="样式 1972 10 磅"/>
    <w:pPr>
      <w:widowControl w:val="0"/>
      <w:spacing w:line="360" w:lineRule="auto"/>
      <w:jc w:val="both"/>
    </w:pPr>
    <w:rPr>
      <w:rFonts w:ascii="宋体" w:eastAsia="宋体" w:cs="Times New Roman"/>
      <w:kern w:val="2"/>
      <w:sz w:val="21"/>
      <w:szCs w:val="21"/>
      <w:lang w:val="en-US" w:eastAsia="zh-CN" w:bidi="ar-SA"/>
    </w:rPr>
  </w:style>
  <w:style w:type="paragraph" w:customStyle="1" w:styleId="197110">
    <w:name w:val="样式 1971 10 磅"/>
    <w:pPr>
      <w:widowControl w:val="0"/>
      <w:spacing w:line="360" w:lineRule="auto"/>
      <w:jc w:val="both"/>
    </w:pPr>
    <w:rPr>
      <w:rFonts w:ascii="宋体" w:eastAsia="宋体" w:cs="Times New Roman"/>
      <w:kern w:val="2"/>
      <w:sz w:val="21"/>
      <w:szCs w:val="21"/>
      <w:lang w:val="en-US" w:eastAsia="zh-CN" w:bidi="ar-SA"/>
    </w:rPr>
  </w:style>
  <w:style w:type="paragraph" w:customStyle="1" w:styleId="197010">
    <w:name w:val="样式 1970 10 磅"/>
    <w:pPr>
      <w:widowControl w:val="0"/>
      <w:spacing w:line="360" w:lineRule="auto"/>
      <w:jc w:val="both"/>
    </w:pPr>
    <w:rPr>
      <w:rFonts w:ascii="宋体" w:eastAsia="宋体" w:cs="Times New Roman"/>
      <w:kern w:val="2"/>
      <w:sz w:val="21"/>
      <w:szCs w:val="21"/>
      <w:lang w:val="en-US" w:eastAsia="zh-CN" w:bidi="ar-SA"/>
    </w:rPr>
  </w:style>
  <w:style w:type="paragraph" w:customStyle="1" w:styleId="196910">
    <w:name w:val="样式 1969 10 磅"/>
    <w:pPr>
      <w:widowControl w:val="0"/>
      <w:spacing w:line="360" w:lineRule="auto"/>
      <w:jc w:val="both"/>
    </w:pPr>
    <w:rPr>
      <w:rFonts w:ascii="宋体" w:eastAsia="宋体" w:cs="Times New Roman"/>
      <w:kern w:val="2"/>
      <w:sz w:val="21"/>
      <w:szCs w:val="21"/>
      <w:lang w:val="en-US" w:eastAsia="zh-CN" w:bidi="ar-SA"/>
    </w:rPr>
  </w:style>
  <w:style w:type="paragraph" w:customStyle="1" w:styleId="196810">
    <w:name w:val="样式 1968 10 磅"/>
    <w:pPr>
      <w:widowControl w:val="0"/>
      <w:spacing w:line="360" w:lineRule="auto"/>
      <w:jc w:val="both"/>
    </w:pPr>
    <w:rPr>
      <w:rFonts w:ascii="宋体" w:eastAsia="宋体" w:cs="Times New Roman"/>
      <w:kern w:val="2"/>
      <w:sz w:val="21"/>
      <w:szCs w:val="21"/>
      <w:lang w:val="en-US" w:eastAsia="zh-CN" w:bidi="ar-SA"/>
    </w:rPr>
  </w:style>
  <w:style w:type="paragraph" w:customStyle="1" w:styleId="196710">
    <w:name w:val="样式 1967 10 磅"/>
    <w:pPr>
      <w:widowControl w:val="0"/>
      <w:spacing w:line="360" w:lineRule="auto"/>
      <w:jc w:val="both"/>
    </w:pPr>
    <w:rPr>
      <w:rFonts w:ascii="宋体" w:eastAsia="宋体" w:cs="Times New Roman"/>
      <w:kern w:val="2"/>
      <w:sz w:val="21"/>
      <w:szCs w:val="21"/>
      <w:lang w:val="en-US" w:eastAsia="zh-CN" w:bidi="ar-SA"/>
    </w:rPr>
  </w:style>
  <w:style w:type="paragraph" w:customStyle="1" w:styleId="196610">
    <w:name w:val="样式 1966 10 磅"/>
    <w:pPr>
      <w:widowControl w:val="0"/>
      <w:spacing w:line="360" w:lineRule="auto"/>
      <w:jc w:val="both"/>
    </w:pPr>
    <w:rPr>
      <w:rFonts w:ascii="宋体" w:eastAsia="宋体" w:cs="Times New Roman"/>
      <w:kern w:val="2"/>
      <w:sz w:val="21"/>
      <w:szCs w:val="21"/>
      <w:lang w:val="en-US" w:eastAsia="zh-CN" w:bidi="ar-SA"/>
    </w:rPr>
  </w:style>
  <w:style w:type="paragraph" w:customStyle="1" w:styleId="196510">
    <w:name w:val="样式 1965 10 磅"/>
    <w:pPr>
      <w:widowControl w:val="0"/>
      <w:spacing w:line="360" w:lineRule="auto"/>
      <w:jc w:val="both"/>
    </w:pPr>
    <w:rPr>
      <w:rFonts w:ascii="宋体" w:eastAsia="宋体" w:cs="Times New Roman"/>
      <w:kern w:val="2"/>
      <w:sz w:val="21"/>
      <w:szCs w:val="21"/>
      <w:lang w:val="en-US" w:eastAsia="zh-CN" w:bidi="ar-SA"/>
    </w:rPr>
  </w:style>
  <w:style w:type="paragraph" w:customStyle="1" w:styleId="196410">
    <w:name w:val="样式 196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96310">
    <w:name w:val="样式 1963 10 磅"/>
    <w:pPr>
      <w:widowControl w:val="0"/>
      <w:spacing w:line="360" w:lineRule="auto"/>
      <w:jc w:val="both"/>
    </w:pPr>
    <w:rPr>
      <w:rFonts w:ascii="宋体" w:eastAsia="宋体" w:cs="Times New Roman"/>
      <w:kern w:val="2"/>
      <w:sz w:val="21"/>
      <w:szCs w:val="21"/>
      <w:lang w:val="en-US" w:eastAsia="zh-CN" w:bidi="ar-SA"/>
    </w:rPr>
  </w:style>
  <w:style w:type="paragraph" w:customStyle="1" w:styleId="196210">
    <w:name w:val="样式 1962 10 磅"/>
    <w:pPr>
      <w:widowControl w:val="0"/>
      <w:spacing w:line="360" w:lineRule="auto"/>
      <w:jc w:val="both"/>
    </w:pPr>
    <w:rPr>
      <w:rFonts w:ascii="宋体" w:eastAsia="宋体" w:cs="Times New Roman"/>
      <w:kern w:val="2"/>
      <w:sz w:val="21"/>
      <w:szCs w:val="21"/>
      <w:lang w:val="en-US" w:eastAsia="zh-CN" w:bidi="ar-SA"/>
    </w:rPr>
  </w:style>
  <w:style w:type="paragraph" w:customStyle="1" w:styleId="196110">
    <w:name w:val="样式 1961 10 磅"/>
    <w:pPr>
      <w:widowControl w:val="0"/>
      <w:spacing w:line="360" w:lineRule="auto"/>
      <w:jc w:val="both"/>
    </w:pPr>
    <w:rPr>
      <w:rFonts w:ascii="宋体" w:eastAsia="宋体" w:cs="Times New Roman"/>
      <w:kern w:val="2"/>
      <w:sz w:val="21"/>
      <w:szCs w:val="21"/>
      <w:lang w:val="en-US" w:eastAsia="zh-CN" w:bidi="ar-SA"/>
    </w:rPr>
  </w:style>
  <w:style w:type="paragraph" w:customStyle="1" w:styleId="196010">
    <w:name w:val="样式 1960 10 磅"/>
    <w:pPr>
      <w:widowControl w:val="0"/>
      <w:spacing w:line="360" w:lineRule="auto"/>
      <w:jc w:val="both"/>
    </w:pPr>
    <w:rPr>
      <w:rFonts w:ascii="宋体" w:eastAsia="宋体" w:cs="Times New Roman"/>
      <w:kern w:val="2"/>
      <w:sz w:val="21"/>
      <w:szCs w:val="21"/>
      <w:lang w:val="en-US" w:eastAsia="zh-CN" w:bidi="ar-SA"/>
    </w:rPr>
  </w:style>
  <w:style w:type="paragraph" w:customStyle="1" w:styleId="195910">
    <w:name w:val="样式 1959 10 磅"/>
    <w:pPr>
      <w:widowControl w:val="0"/>
      <w:spacing w:line="360" w:lineRule="auto"/>
      <w:jc w:val="both"/>
    </w:pPr>
    <w:rPr>
      <w:rFonts w:ascii="宋体" w:eastAsia="宋体" w:cs="Times New Roman"/>
      <w:kern w:val="2"/>
      <w:sz w:val="21"/>
      <w:szCs w:val="21"/>
      <w:lang w:val="en-US" w:eastAsia="zh-CN" w:bidi="ar-SA"/>
    </w:rPr>
  </w:style>
  <w:style w:type="paragraph" w:customStyle="1" w:styleId="195810">
    <w:name w:val="样式 1958 10 磅"/>
    <w:pPr>
      <w:widowControl w:val="0"/>
      <w:spacing w:line="360" w:lineRule="auto"/>
      <w:jc w:val="both"/>
    </w:pPr>
    <w:rPr>
      <w:rFonts w:ascii="宋体" w:eastAsia="宋体" w:cs="Times New Roman"/>
      <w:kern w:val="2"/>
      <w:sz w:val="21"/>
      <w:szCs w:val="21"/>
      <w:lang w:val="en-US" w:eastAsia="zh-CN" w:bidi="ar-SA"/>
    </w:rPr>
  </w:style>
  <w:style w:type="paragraph" w:customStyle="1" w:styleId="195710">
    <w:name w:val="样式 1957 10 磅"/>
    <w:pPr>
      <w:widowControl w:val="0"/>
      <w:spacing w:line="360" w:lineRule="auto"/>
      <w:jc w:val="both"/>
    </w:pPr>
    <w:rPr>
      <w:rFonts w:ascii="宋体" w:eastAsia="宋体" w:cs="Times New Roman"/>
      <w:kern w:val="2"/>
      <w:sz w:val="21"/>
      <w:szCs w:val="21"/>
      <w:lang w:val="en-US" w:eastAsia="zh-CN" w:bidi="ar-SA"/>
    </w:rPr>
  </w:style>
  <w:style w:type="paragraph" w:customStyle="1" w:styleId="195610">
    <w:name w:val="样式 1956 10 磅"/>
    <w:pPr>
      <w:widowControl w:val="0"/>
      <w:spacing w:line="360" w:lineRule="auto"/>
      <w:jc w:val="both"/>
    </w:pPr>
    <w:rPr>
      <w:rFonts w:ascii="宋体" w:eastAsia="宋体" w:cs="Times New Roman"/>
      <w:kern w:val="2"/>
      <w:sz w:val="21"/>
      <w:szCs w:val="21"/>
      <w:lang w:val="en-US" w:eastAsia="zh-CN" w:bidi="ar-SA"/>
    </w:rPr>
  </w:style>
  <w:style w:type="paragraph" w:customStyle="1" w:styleId="195510">
    <w:name w:val="样式 1955 10 磅"/>
    <w:pPr>
      <w:widowControl w:val="0"/>
      <w:spacing w:line="360" w:lineRule="auto"/>
      <w:jc w:val="both"/>
    </w:pPr>
    <w:rPr>
      <w:rFonts w:ascii="宋体" w:eastAsia="宋体" w:cs="Times New Roman"/>
      <w:kern w:val="2"/>
      <w:sz w:val="21"/>
      <w:szCs w:val="21"/>
      <w:lang w:val="en-US" w:eastAsia="zh-CN" w:bidi="ar-SA"/>
    </w:rPr>
  </w:style>
  <w:style w:type="paragraph" w:customStyle="1" w:styleId="195410">
    <w:name w:val="样式 1954 10 磅"/>
    <w:pPr>
      <w:widowControl w:val="0"/>
      <w:spacing w:line="360" w:lineRule="auto"/>
      <w:jc w:val="both"/>
    </w:pPr>
    <w:rPr>
      <w:rFonts w:ascii="宋体" w:eastAsia="宋体" w:cs="Times New Roman"/>
      <w:kern w:val="2"/>
      <w:sz w:val="21"/>
      <w:szCs w:val="21"/>
      <w:lang w:val="en-US" w:eastAsia="zh-CN" w:bidi="ar-SA"/>
    </w:rPr>
  </w:style>
  <w:style w:type="paragraph" w:customStyle="1" w:styleId="195310">
    <w:name w:val="样式 1953 10 磅"/>
    <w:pPr>
      <w:widowControl w:val="0"/>
      <w:spacing w:line="360" w:lineRule="auto"/>
      <w:jc w:val="both"/>
    </w:pPr>
    <w:rPr>
      <w:rFonts w:ascii="宋体" w:eastAsia="宋体" w:cs="Times New Roman"/>
      <w:kern w:val="2"/>
      <w:sz w:val="21"/>
      <w:szCs w:val="21"/>
      <w:lang w:val="en-US" w:eastAsia="zh-CN" w:bidi="ar-SA"/>
    </w:rPr>
  </w:style>
  <w:style w:type="paragraph" w:customStyle="1" w:styleId="15410">
    <w:name w:val="样式 154 10 磅"/>
    <w:next w:val="5010"/>
    <w:pPr>
      <w:widowControl w:val="0"/>
      <w:jc w:val="both"/>
    </w:pPr>
    <w:rPr>
      <w:rFonts w:ascii="Times New Roman" w:eastAsia="方正黑体_GBK" w:hAnsi="Times New Roman" w:cs="Times New Roman"/>
      <w:kern w:val="2"/>
      <w:sz w:val="21"/>
      <w:szCs w:val="22"/>
      <w:lang w:val="en-US" w:eastAsia="zh-CN" w:bidi="ar-SA"/>
    </w:rPr>
  </w:style>
  <w:style w:type="paragraph" w:customStyle="1" w:styleId="5010">
    <w:name w:val="样式 50 10 磅"/>
    <w:pPr>
      <w:widowControl w:val="0"/>
      <w:jc w:val="both"/>
    </w:pPr>
    <w:rPr>
      <w:rFonts w:ascii="Times New Roman" w:eastAsia="宋体" w:hAnsi="Times New Roman" w:cs="Times New Roman"/>
      <w:kern w:val="2"/>
      <w:sz w:val="21"/>
      <w:szCs w:val="24"/>
      <w:lang w:val="en-US" w:eastAsia="zh-CN" w:bidi="ar-SA"/>
    </w:rPr>
  </w:style>
  <w:style w:type="paragraph" w:customStyle="1" w:styleId="195210">
    <w:name w:val="样式 1952 10 磅"/>
    <w:pPr>
      <w:widowControl w:val="0"/>
      <w:spacing w:line="360" w:lineRule="auto"/>
      <w:jc w:val="both"/>
    </w:pPr>
    <w:rPr>
      <w:rFonts w:ascii="宋体" w:eastAsia="宋体" w:cs="Times New Roman"/>
      <w:kern w:val="2"/>
      <w:sz w:val="21"/>
      <w:szCs w:val="21"/>
      <w:lang w:val="en-US" w:eastAsia="zh-CN" w:bidi="ar-SA"/>
    </w:rPr>
  </w:style>
  <w:style w:type="paragraph" w:customStyle="1" w:styleId="195110">
    <w:name w:val="样式 1951 10 磅"/>
    <w:pPr>
      <w:widowControl w:val="0"/>
      <w:spacing w:line="360" w:lineRule="auto"/>
      <w:jc w:val="both"/>
    </w:pPr>
    <w:rPr>
      <w:rFonts w:ascii="宋体" w:eastAsia="宋体" w:cs="Times New Roman"/>
      <w:kern w:val="2"/>
      <w:sz w:val="21"/>
      <w:szCs w:val="21"/>
      <w:lang w:val="en-US" w:eastAsia="zh-CN" w:bidi="ar-SA"/>
    </w:rPr>
  </w:style>
  <w:style w:type="paragraph" w:customStyle="1" w:styleId="195010">
    <w:name w:val="样式 1950 10 磅"/>
    <w:pPr>
      <w:widowControl w:val="0"/>
      <w:spacing w:line="360" w:lineRule="auto"/>
      <w:jc w:val="both"/>
    </w:pPr>
    <w:rPr>
      <w:rFonts w:ascii="宋体" w:eastAsia="宋体" w:cs="Times New Roman"/>
      <w:kern w:val="2"/>
      <w:sz w:val="21"/>
      <w:szCs w:val="21"/>
      <w:lang w:val="en-US" w:eastAsia="zh-CN" w:bidi="ar-SA"/>
    </w:rPr>
  </w:style>
  <w:style w:type="paragraph" w:customStyle="1" w:styleId="0">
    <w:name w:val="纯文本_0"/>
    <w:pPr>
      <w:widowControl w:val="0"/>
      <w:spacing w:line="360" w:lineRule="auto"/>
      <w:jc w:val="both"/>
    </w:pPr>
    <w:rPr>
      <w:rFonts w:ascii="宋体" w:eastAsia="宋体" w:cs="Times New Roman"/>
      <w:kern w:val="2"/>
      <w:sz w:val="21"/>
      <w:szCs w:val="21"/>
      <w:lang w:val="en-US" w:eastAsia="zh-CN"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en-US" w:bidi="ar-SA"/>
    </w:rPr>
  </w:style>
  <w:style w:type="paragraph" w:customStyle="1" w:styleId="2100">
    <w:name w:val="样式 2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70">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4">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5">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60">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20">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3">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65">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71">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17">
    <w:name w:val="样式 17 "/>
    <w:link w:val="17Char"/>
    <w:rPr>
      <w:rFonts w:ascii="Times New Roman" w:eastAsia="宋体" w:hAnsi="Times New Roman" w:cs="Times New Roman"/>
      <w:sz w:val="20"/>
      <w:szCs w:val="20"/>
      <w:lang w:val="en-US" w:eastAsia="zh-CN" w:bidi="ar-SA"/>
    </w:rPr>
  </w:style>
  <w:style w:type="character" w:customStyle="1" w:styleId="17Char">
    <w:name w:val="样式 17  Char"/>
    <w:basedOn w:val="DefaultParagraphFont"/>
    <w:link w:val="17"/>
    <w:rPr>
      <w:rFonts w:ascii="Times New Roman" w:eastAsia="宋体" w:hAnsi="Times New Roman" w:cs="Times New Roman"/>
      <w:sz w:val="20"/>
      <w:szCs w:val="20"/>
      <w:lang w:val="en-US" w:eastAsia="zh-CN" w:bidi="ar-SA"/>
    </w:rPr>
  </w:style>
  <w:style w:type="paragraph" w:customStyle="1" w:styleId="81">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100">
    <w:name w:val="样式 10 磅"/>
    <w:pPr>
      <w:widowControl w:val="0"/>
      <w:jc w:val="both"/>
    </w:pPr>
    <w:rPr>
      <w:rFonts w:ascii="Times New Roman" w:eastAsia="宋体" w:hAnsi="Times New Roman" w:cs="Times New Roman"/>
      <w:kern w:val="2"/>
      <w:sz w:val="21"/>
      <w:szCs w:val="24"/>
      <w:lang w:val="en-US" w:eastAsia="zh-CN" w:bidi="ar-SA"/>
    </w:rPr>
  </w:style>
  <w:style w:type="paragraph" w:customStyle="1" w:styleId="110">
    <w:name w:val="样式 1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
    <w:pPr>
      <w:widowControl w:val="0"/>
      <w:jc w:val="both"/>
    </w:pPr>
    <w:rPr>
      <w:rFonts w:ascii="Times New Roman" w:eastAsia="宋体" w:hAnsi="Times New Roman" w:cs="Times New Roman"/>
      <w:kern w:val="2"/>
      <w:sz w:val="21"/>
      <w:szCs w:val="24"/>
      <w:lang w:val="en-US" w:eastAsia="zh-CN" w:bidi="ar-SA"/>
    </w:rPr>
  </w:style>
  <w:style w:type="paragraph" w:customStyle="1" w:styleId="310">
    <w:name w:val="样式 3 10 磅"/>
    <w:pPr>
      <w:widowControl w:val="0"/>
      <w:jc w:val="both"/>
    </w:pPr>
    <w:rPr>
      <w:rFonts w:ascii="Times New Roman" w:eastAsia="宋体" w:hAnsi="Times New Roman" w:cs="Times New Roman"/>
      <w:kern w:val="2"/>
      <w:sz w:val="21"/>
      <w:szCs w:val="24"/>
      <w:lang w:val="en-US" w:eastAsia="zh-CN" w:bidi="ar-SA"/>
    </w:rPr>
  </w:style>
  <w:style w:type="paragraph" w:customStyle="1" w:styleId="410">
    <w:name w:val="样式 4 10 磅"/>
    <w:pPr>
      <w:widowControl w:val="0"/>
      <w:jc w:val="both"/>
    </w:pPr>
    <w:rPr>
      <w:rFonts w:ascii="Times New Roman" w:eastAsia="宋体" w:hAnsi="Times New Roman" w:cs="Times New Roman"/>
      <w:kern w:val="2"/>
      <w:sz w:val="21"/>
      <w:szCs w:val="24"/>
      <w:lang w:val="en-US" w:eastAsia="zh-CN" w:bidi="ar-SA"/>
    </w:rPr>
  </w:style>
  <w:style w:type="paragraph" w:customStyle="1" w:styleId="510">
    <w:name w:val="样式 5 10 磅"/>
    <w:pPr>
      <w:widowControl w:val="0"/>
      <w:jc w:val="both"/>
    </w:pPr>
    <w:rPr>
      <w:rFonts w:ascii="Times New Roman" w:eastAsia="宋体" w:hAnsi="Times New Roman" w:cs="Times New Roman"/>
      <w:kern w:val="2"/>
      <w:sz w:val="21"/>
      <w:szCs w:val="24"/>
      <w:lang w:val="en-US" w:eastAsia="zh-CN" w:bidi="ar-SA"/>
    </w:rPr>
  </w:style>
  <w:style w:type="paragraph" w:customStyle="1" w:styleId="610">
    <w:name w:val="样式 6 10 磅"/>
    <w:pPr>
      <w:widowControl w:val="0"/>
      <w:jc w:val="both"/>
    </w:pPr>
    <w:rPr>
      <w:rFonts w:ascii="Times New Roman" w:eastAsia="宋体" w:hAnsi="Times New Roman" w:cs="Times New Roman"/>
      <w:kern w:val="2"/>
      <w:sz w:val="21"/>
      <w:szCs w:val="24"/>
      <w:lang w:val="en-US" w:eastAsia="zh-CN" w:bidi="ar-SA"/>
    </w:rPr>
  </w:style>
  <w:style w:type="paragraph" w:customStyle="1" w:styleId="710">
    <w:name w:val="样式 7 10 磅"/>
    <w:pPr>
      <w:widowControl w:val="0"/>
      <w:jc w:val="both"/>
    </w:pPr>
    <w:rPr>
      <w:rFonts w:ascii="Times New Roman" w:eastAsia="宋体" w:hAnsi="Times New Roman" w:cs="Times New Roman"/>
      <w:kern w:val="2"/>
      <w:sz w:val="21"/>
      <w:szCs w:val="24"/>
      <w:lang w:val="en-US" w:eastAsia="zh-CN" w:bidi="ar-SA"/>
    </w:rPr>
  </w:style>
  <w:style w:type="paragraph" w:customStyle="1" w:styleId="810">
    <w:name w:val="样式 8 10 磅"/>
    <w:pPr>
      <w:widowControl w:val="0"/>
      <w:jc w:val="both"/>
    </w:pPr>
    <w:rPr>
      <w:rFonts w:ascii="Times New Roman" w:eastAsia="宋体" w:hAnsi="Times New Roman" w:cs="Times New Roman"/>
      <w:kern w:val="2"/>
      <w:sz w:val="21"/>
      <w:szCs w:val="24"/>
      <w:lang w:val="en-US" w:eastAsia="zh-CN" w:bidi="ar-SA"/>
    </w:rPr>
  </w:style>
  <w:style w:type="paragraph" w:customStyle="1" w:styleId="910">
    <w:name w:val="样式 9 10 磅"/>
    <w:pPr>
      <w:widowControl w:val="0"/>
      <w:jc w:val="both"/>
    </w:pPr>
    <w:rPr>
      <w:rFonts w:ascii="Times New Roman" w:eastAsia="宋体" w:hAnsi="Times New Roman" w:cs="Times New Roman"/>
      <w:kern w:val="2"/>
      <w:sz w:val="21"/>
      <w:szCs w:val="24"/>
      <w:lang w:val="en-US" w:eastAsia="zh-CN" w:bidi="ar-SA"/>
    </w:rPr>
  </w:style>
  <w:style w:type="paragraph" w:customStyle="1" w:styleId="1010">
    <w:name w:val="样式 10 10 磅"/>
    <w:pPr>
      <w:widowControl w:val="0"/>
      <w:jc w:val="both"/>
    </w:pPr>
    <w:rPr>
      <w:rFonts w:ascii="Times New Roman" w:eastAsia="宋体" w:hAnsi="Times New Roman" w:cs="Times New Roman"/>
      <w:kern w:val="2"/>
      <w:sz w:val="21"/>
      <w:szCs w:val="24"/>
      <w:lang w:val="en-US" w:eastAsia="zh-CN" w:bidi="ar-SA"/>
    </w:rPr>
  </w:style>
  <w:style w:type="paragraph" w:customStyle="1" w:styleId="1110">
    <w:name w:val="样式 11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样式 12 10 磅"/>
    <w:pPr>
      <w:widowControl w:val="0"/>
      <w:jc w:val="both"/>
    </w:pPr>
    <w:rPr>
      <w:rFonts w:ascii="Times New Roman" w:eastAsia="宋体" w:hAnsi="Times New Roman" w:cs="Times New Roman"/>
      <w:kern w:val="2"/>
      <w:sz w:val="21"/>
      <w:szCs w:val="24"/>
      <w:lang w:val="en-US" w:eastAsia="zh-CN" w:bidi="ar-SA"/>
    </w:rPr>
  </w:style>
  <w:style w:type="paragraph" w:customStyle="1" w:styleId="1310">
    <w:name w:val="样式 13 10 磅"/>
    <w:pPr>
      <w:widowControl w:val="0"/>
      <w:jc w:val="both"/>
    </w:pPr>
    <w:rPr>
      <w:rFonts w:ascii="Times New Roman" w:eastAsia="宋体" w:hAnsi="Times New Roman" w:cs="Times New Roman"/>
      <w:kern w:val="2"/>
      <w:sz w:val="21"/>
      <w:szCs w:val="24"/>
      <w:lang w:val="en-US" w:eastAsia="zh-CN" w:bidi="ar-SA"/>
    </w:rPr>
  </w:style>
  <w:style w:type="paragraph" w:customStyle="1" w:styleId="1410">
    <w:name w:val="样式 14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710">
    <w:name w:val="样式 1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810">
    <w:name w:val="样式 18 10 磅"/>
    <w:pPr>
      <w:widowControl w:val="0"/>
      <w:jc w:val="both"/>
    </w:pPr>
    <w:rPr>
      <w:rFonts w:ascii="Times New Roman" w:eastAsia="宋体" w:hAnsi="Times New Roman" w:cs="Times New Roman"/>
      <w:kern w:val="2"/>
      <w:sz w:val="21"/>
      <w:szCs w:val="24"/>
      <w:lang w:val="en-US" w:eastAsia="zh-CN" w:bidi="ar-SA"/>
    </w:rPr>
  </w:style>
  <w:style w:type="paragraph" w:customStyle="1" w:styleId="1910">
    <w:name w:val="样式 19 10 磅"/>
    <w:pPr>
      <w:widowControl w:val="0"/>
      <w:jc w:val="both"/>
    </w:pPr>
    <w:rPr>
      <w:rFonts w:ascii="Times New Roman" w:eastAsia="宋体" w:hAnsi="Times New Roman" w:cs="Times New Roman"/>
      <w:kern w:val="2"/>
      <w:sz w:val="21"/>
      <w:szCs w:val="24"/>
      <w:lang w:val="en-US" w:eastAsia="zh-CN" w:bidi="ar-SA"/>
    </w:rPr>
  </w:style>
  <w:style w:type="paragraph" w:customStyle="1" w:styleId="2010">
    <w:name w:val="样式 20 10 磅"/>
    <w:pPr>
      <w:widowControl w:val="0"/>
      <w:jc w:val="both"/>
    </w:pPr>
    <w:rPr>
      <w:rFonts w:ascii="Times New Roman" w:eastAsia="宋体" w:hAnsi="Times New Roman" w:cs="Times New Roman"/>
      <w:kern w:val="2"/>
      <w:sz w:val="21"/>
      <w:szCs w:val="24"/>
      <w:lang w:val="en-US" w:eastAsia="zh-CN" w:bidi="ar-SA"/>
    </w:rPr>
  </w:style>
  <w:style w:type="paragraph" w:customStyle="1" w:styleId="2110">
    <w:name w:val="样式 21 10 磅"/>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样式 22 10 磅"/>
    <w:pPr>
      <w:widowControl w:val="0"/>
      <w:jc w:val="both"/>
    </w:pPr>
    <w:rPr>
      <w:rFonts w:ascii="Times New Roman" w:eastAsia="宋体" w:hAnsi="Times New Roman" w:cs="Times New Roman"/>
      <w:kern w:val="2"/>
      <w:sz w:val="21"/>
      <w:szCs w:val="24"/>
      <w:lang w:val="en-US" w:eastAsia="zh-CN" w:bidi="ar-SA"/>
    </w:rPr>
  </w:style>
  <w:style w:type="paragraph" w:customStyle="1" w:styleId="a0">
    <w:name w:val="样式 小四"/>
    <w:pPr>
      <w:widowControl w:val="0"/>
      <w:adjustRightInd w:val="0"/>
      <w:spacing w:line="360" w:lineRule="atLeast"/>
    </w:pPr>
    <w:rPr>
      <w:rFonts w:ascii="Times New Roman" w:eastAsia="宋体" w:hAnsi="Times New Roman" w:cs="宋体"/>
      <w:sz w:val="24"/>
      <w:szCs w:val="24"/>
      <w:lang w:val="en-US" w:eastAsia="zh-CN" w:bidi="ar-SA"/>
    </w:rPr>
  </w:style>
  <w:style w:type="paragraph" w:customStyle="1" w:styleId="2310">
    <w:name w:val="样式 23 10 磅"/>
    <w:pPr>
      <w:widowControl w:val="0"/>
      <w:jc w:val="both"/>
    </w:pPr>
    <w:rPr>
      <w:rFonts w:ascii="Calibri" w:eastAsia="宋体" w:hAnsi="Calibri" w:cs="Times New Roman"/>
      <w:kern w:val="2"/>
      <w:sz w:val="21"/>
      <w:szCs w:val="22"/>
      <w:lang w:val="en-US" w:eastAsia="zh-CN" w:bidi="ar-SA"/>
    </w:rPr>
  </w:style>
  <w:style w:type="paragraph" w:customStyle="1" w:styleId="2510">
    <w:name w:val="样式 25 10 磅"/>
    <w:pPr>
      <w:widowControl w:val="0"/>
      <w:jc w:val="both"/>
    </w:pPr>
    <w:rPr>
      <w:rFonts w:ascii="Calibri" w:eastAsia="宋体" w:hAnsi="Calibri" w:cs="Times New Roman"/>
      <w:kern w:val="2"/>
      <w:sz w:val="21"/>
      <w:szCs w:val="24"/>
      <w:lang w:val="en-US" w:eastAsia="en-US" w:bidi="ar-SA"/>
    </w:rPr>
  </w:style>
  <w:style w:type="paragraph" w:customStyle="1" w:styleId="2610">
    <w:name w:val="样式 26 10 磅"/>
    <w:pPr>
      <w:widowControl w:val="0"/>
      <w:jc w:val="both"/>
    </w:pPr>
    <w:rPr>
      <w:rFonts w:ascii="Times New Roman" w:eastAsia="宋体" w:hAnsi="Times New Roman" w:cs="Times New Roman"/>
      <w:kern w:val="2"/>
      <w:sz w:val="21"/>
      <w:szCs w:val="24"/>
      <w:lang w:val="en-US" w:eastAsia="zh-CN" w:bidi="ar-SA"/>
    </w:rPr>
  </w:style>
  <w:style w:type="paragraph" w:styleId="NormalWeb">
    <w:name w:val="Normal (Web)"/>
    <w:basedOn w:val="Normal"/>
    <w:pPr>
      <w:spacing w:line="360" w:lineRule="auto"/>
      <w:ind w:firstLine="480"/>
    </w:pPr>
    <w:rPr>
      <w:rFonts w:ascii="Calibri" w:eastAsia="Calibri" w:hAnsi="Calibri" w:cs="Calibri"/>
      <w:kern w:val="0"/>
      <w:sz w:val="24"/>
    </w:rPr>
  </w:style>
  <w:style w:type="paragraph" w:customStyle="1" w:styleId="205210">
    <w:name w:val="样式 2052 10 磅"/>
    <w:pPr>
      <w:widowControl w:val="0"/>
      <w:jc w:val="both"/>
    </w:pPr>
    <w:rPr>
      <w:rFonts w:ascii="Times New Roman" w:eastAsia="宋体" w:hAnsi="Times New Roman" w:cs="Times New Roman"/>
      <w:kern w:val="2"/>
      <w:sz w:val="21"/>
      <w:szCs w:val="24"/>
      <w:lang w:val="en-US" w:eastAsia="zh-CN" w:bidi="ar-SA"/>
    </w:rPr>
  </w:style>
  <w:style w:type="paragraph" w:customStyle="1" w:styleId="205310">
    <w:name w:val="样式 2053 10 磅"/>
    <w:pPr>
      <w:widowControl w:val="0"/>
      <w:jc w:val="both"/>
    </w:pPr>
    <w:rPr>
      <w:rFonts w:ascii="Times New Roman" w:eastAsia="宋体" w:hAnsi="Times New Roman" w:cs="Times New Roman"/>
      <w:kern w:val="2"/>
      <w:sz w:val="21"/>
      <w:szCs w:val="24"/>
      <w:lang w:val="en-US" w:eastAsia="zh-CN" w:bidi="ar-SA"/>
    </w:rPr>
  </w:style>
  <w:style w:type="paragraph" w:customStyle="1" w:styleId="205410">
    <w:name w:val="样式 2054 10 磅"/>
    <w:pPr>
      <w:widowControl w:val="0"/>
      <w:jc w:val="both"/>
    </w:pPr>
    <w:rPr>
      <w:rFonts w:ascii="Times New Roman" w:eastAsia="宋体" w:hAnsi="Times New Roman" w:cs="Times New Roman"/>
      <w:kern w:val="2"/>
      <w:sz w:val="21"/>
      <w:szCs w:val="24"/>
      <w:lang w:val="en-US" w:eastAsia="zh-CN" w:bidi="ar-SA"/>
    </w:rPr>
  </w:style>
  <w:style w:type="paragraph" w:customStyle="1" w:styleId="205510">
    <w:name w:val="样式 2055 10 磅"/>
    <w:pPr>
      <w:widowControl w:val="0"/>
      <w:jc w:val="both"/>
    </w:pPr>
    <w:rPr>
      <w:rFonts w:ascii="Times New Roman" w:eastAsia="宋体" w:hAnsi="Times New Roman" w:cs="Times New Roman"/>
      <w:kern w:val="2"/>
      <w:sz w:val="21"/>
      <w:szCs w:val="24"/>
      <w:lang w:val="en-US" w:eastAsia="zh-CN" w:bidi="ar-SA"/>
    </w:rPr>
  </w:style>
  <w:style w:type="paragraph" w:customStyle="1" w:styleId="205610">
    <w:name w:val="样式 2056 10 磅"/>
    <w:pPr>
      <w:widowControl w:val="0"/>
      <w:jc w:val="both"/>
    </w:pPr>
    <w:rPr>
      <w:rFonts w:ascii="Times New Roman" w:eastAsia="宋体" w:hAnsi="Times New Roman" w:cs="Times New Roman"/>
      <w:kern w:val="2"/>
      <w:sz w:val="21"/>
      <w:szCs w:val="24"/>
      <w:lang w:val="en-US" w:eastAsia="zh-CN" w:bidi="ar-SA"/>
    </w:rPr>
  </w:style>
  <w:style w:type="paragraph" w:customStyle="1" w:styleId="205710">
    <w:name w:val="样式 2057 10 磅"/>
    <w:pPr>
      <w:widowControl w:val="0"/>
      <w:jc w:val="both"/>
    </w:pPr>
    <w:rPr>
      <w:rFonts w:ascii="Times New Roman" w:eastAsia="宋体" w:hAnsi="Times New Roman" w:cs="Times New Roman"/>
      <w:kern w:val="2"/>
      <w:sz w:val="21"/>
      <w:szCs w:val="24"/>
      <w:lang w:val="en-US" w:eastAsia="zh-CN" w:bidi="ar-SA"/>
    </w:rPr>
  </w:style>
  <w:style w:type="paragraph" w:styleId="BodyText3">
    <w:name w:val="Body Text 3"/>
    <w:basedOn w:val="Normal"/>
    <w:pPr>
      <w:spacing w:after="120" w:line="360" w:lineRule="auto"/>
      <w:ind w:firstLine="480"/>
    </w:pPr>
    <w:rPr>
      <w:rFonts w:ascii="Calibri" w:eastAsia="Calibri" w:hAnsi="Calibri" w:cs="Calibri"/>
      <w:color w:val="595959"/>
      <w:kern w:val="0"/>
      <w:sz w:val="16"/>
    </w:rPr>
  </w:style>
  <w:style w:type="paragraph" w:customStyle="1" w:styleId="109">
    <w:name w:val="样式 109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350">
    <w:name w:val="样式 35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34">
    <w:name w:val="样式 34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33">
    <w:name w:val="样式 33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4">
    <w:name w:val="样式 24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5">
    <w:name w:val="样式 25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6">
    <w:name w:val="样式 26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7">
    <w:name w:val="样式 27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9">
    <w:name w:val="样式 9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82">
    <w:name w:val="样式 8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72">
    <w:name w:val="样式 7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49510">
    <w:name w:val="样式 495 10 磅"/>
    <w:basedOn w:val="Normal"/>
    <w:pPr>
      <w:widowControl/>
      <w:spacing w:line="360" w:lineRule="auto"/>
      <w:ind w:firstLine="480"/>
      <w:jc w:val="left"/>
    </w:pPr>
    <w:rPr>
      <w:kern w:val="0"/>
      <w:sz w:val="20"/>
      <w:szCs w:val="20"/>
    </w:rPr>
  </w:style>
  <w:style w:type="paragraph" w:customStyle="1" w:styleId="361">
    <w:name w:val="样式 36 小四1"/>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37">
    <w:name w:val="样式 37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8710">
    <w:name w:val="样式 87 10 磅"/>
    <w:pPr>
      <w:widowControl w:val="0"/>
      <w:jc w:val="both"/>
    </w:pPr>
    <w:rPr>
      <w:rFonts w:ascii="Calibri" w:eastAsia="宋体" w:hAnsi="Calibri" w:cs="Times New Roman"/>
      <w:kern w:val="2"/>
      <w:sz w:val="21"/>
      <w:szCs w:val="22"/>
      <w:lang w:val="en-US" w:eastAsia="zh-CN" w:bidi="ar-SA"/>
    </w:rPr>
  </w:style>
  <w:style w:type="paragraph" w:customStyle="1" w:styleId="12">
    <w:name w:val="正文_12"/>
    <w:pPr>
      <w:widowControl w:val="0"/>
      <w:jc w:val="both"/>
    </w:pPr>
    <w:rPr>
      <w:rFonts w:ascii="Times New Roman" w:eastAsia="宋体" w:hAnsi="Times New Roman" w:cs="Times New Roman"/>
      <w:kern w:val="2"/>
      <w:sz w:val="21"/>
      <w:lang w:val="en-US" w:eastAsia="zh-CN" w:bidi="ar-SA"/>
    </w:rPr>
  </w:style>
  <w:style w:type="paragraph" w:customStyle="1" w:styleId="31">
    <w:name w:val="样式 3 小四"/>
    <w:pPr>
      <w:widowControl w:val="0"/>
      <w:spacing w:line="360" w:lineRule="auto"/>
      <w:ind w:firstLine="480"/>
      <w:jc w:val="both"/>
    </w:pPr>
    <w:rPr>
      <w:rFonts w:ascii="Calibri" w:eastAsia="宋体" w:hAnsi="Calibri" w:cs="Calibri"/>
      <w:sz w:val="24"/>
      <w:szCs w:val="24"/>
      <w:lang w:val="en-US" w:eastAsia="zh-CN" w:bidi="ar-SA"/>
    </w:rPr>
  </w:style>
  <w:style w:type="paragraph" w:customStyle="1" w:styleId="2710">
    <w:name w:val="样式 27 10 磅"/>
    <w:pPr>
      <w:widowControl w:val="0"/>
      <w:jc w:val="both"/>
    </w:pPr>
    <w:rPr>
      <w:rFonts w:ascii="Times New Roman" w:eastAsia="宋体" w:hAnsi="Times New Roman" w:cs="Times New Roman"/>
      <w:kern w:val="2"/>
      <w:sz w:val="21"/>
      <w:szCs w:val="24"/>
      <w:lang w:val="en-US" w:eastAsia="zh-CN" w:bidi="ar-SA"/>
    </w:rPr>
  </w:style>
  <w:style w:type="paragraph" w:customStyle="1" w:styleId="84">
    <w:name w:val="样式 8 磅"/>
    <w:pPr>
      <w:widowControl w:val="0"/>
      <w:spacing w:after="120" w:line="360" w:lineRule="auto"/>
      <w:ind w:firstLine="480"/>
      <w:jc w:val="both"/>
    </w:pPr>
    <w:rPr>
      <w:rFonts w:ascii="Calibri" w:eastAsia="Calibri" w:hAnsi="Calibri" w:cs="Calibri"/>
      <w:color w:val="595959"/>
      <w:kern w:val="0"/>
      <w:sz w:val="16"/>
      <w:szCs w:val="24"/>
      <w:lang w:val="en-US" w:eastAsia="zh-CN" w:bidi="ar-SA"/>
    </w:rPr>
  </w:style>
  <w:style w:type="paragraph" w:customStyle="1" w:styleId="2810">
    <w:name w:val="样式 28 10 磅"/>
    <w:pPr>
      <w:widowControl w:val="0"/>
      <w:jc w:val="both"/>
    </w:pPr>
    <w:rPr>
      <w:rFonts w:ascii="Times New Roman" w:eastAsia="宋体" w:hAnsi="Times New Roman" w:cs="Times New Roman"/>
      <w:kern w:val="2"/>
      <w:sz w:val="21"/>
      <w:szCs w:val="24"/>
      <w:lang w:val="en-US" w:eastAsia="zh-CN" w:bidi="ar-SA"/>
    </w:rPr>
  </w:style>
  <w:style w:type="paragraph" w:customStyle="1" w:styleId="2910">
    <w:name w:val="样式 29 10 磅"/>
    <w:pPr>
      <w:widowControl w:val="0"/>
      <w:jc w:val="both"/>
    </w:pPr>
    <w:rPr>
      <w:rFonts w:ascii="Times New Roman" w:eastAsia="宋体" w:hAnsi="Times New Roman" w:cs="Times New Roman"/>
      <w:kern w:val="2"/>
      <w:sz w:val="21"/>
      <w:szCs w:val="24"/>
      <w:lang w:val="en-US" w:eastAsia="zh-CN" w:bidi="ar-SA"/>
    </w:rPr>
  </w:style>
  <w:style w:type="table" w:styleId="TableGrid">
    <w:name w:val="Table Grid"/>
    <w:basedOn w:val="TableNormal"/>
    <w:qFormat/>
    <w:pPr>
      <w:widowControl w:val="0"/>
      <w:jc w:val="both"/>
    </w:pPr>
    <w:rPr>
      <w:rFonts w:asciiTheme="minorHAnsi" w:eastAsiaTheme="minorEastAsia"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3.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ccgp.gov.cn" TargetMode="Externa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Normal.eit</Template>
  <TotalTime>157256187</TotalTime>
  <Pages>62</Pages>
  <Words>33133</Words>
  <Characters>34331</Characters>
  <Application>Microsoft Office Word</Application>
  <DocSecurity>0</DocSecurity>
  <Lines>2508</Lines>
  <Paragraphs>1125</Paragraphs>
  <ScaleCrop>false</ScaleCrop>
  <Company>Yozosoft</Company>
  <LinksUpToDate>false</LinksUpToDate>
  <CharactersWithSpaces>35972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Cynthia</dc:creator>
  <cp:lastModifiedBy>郝帅</cp:lastModifiedBy>
  <cp:revision>2</cp:revision>
  <dcterms:created xsi:type="dcterms:W3CDTF">2017-11-20T02:14:00Z</dcterms:created>
  <dcterms:modified xsi:type="dcterms:W3CDTF">2025-08-06T09:07:23Z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0FC3E31ED6084844B1E1C60EB389BA53</vt:lpwstr>
  </property>
  <property fmtid="{D5CDD505-2E9C-101B-9397-08002B2CF9AE}" pid="3" name="KSOProductBuildVer">
    <vt:lpwstr>2052-11.8.2.12085</vt:lpwstr>
  </property>
</Properties>
</file>