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CG2024-WT-GK-FW-065</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大连海关2024年“智慧关税”部分功能软件开发服务采购项目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2024年10月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7</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23</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60</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63</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72</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65406663"/>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大连海关2024年“智慧关税”部分功能软件开发服务采购项目</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CG2024-WT-GK-FW-065</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大连海关2024年“智慧关税”部分功能软件开发服务采购项目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本项目预算金额合计总金额人民币5,810,000.00元，其中包1人民币4,600,000.00元，包2人民币1,210,000.00元。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Normal"/>
        <w:tblW w:w="78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5"/>
        <w:gridCol w:w="748"/>
        <w:gridCol w:w="1593"/>
        <w:gridCol w:w="525"/>
        <w:gridCol w:w="2520"/>
        <w:gridCol w:w="735"/>
        <w:gridCol w:w="712"/>
      </w:tblGrid>
      <w:tr>
        <w:tblPrEx>
          <w:tblW w:w="78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985" w:type="dxa"/>
            <w:vAlign w:val="center"/>
          </w:tcPr>
          <w:p>
            <w:pPr>
              <w:pStyle w:val="107"/>
              <w:spacing w:after="120" w:line="240" w:lineRule="auto"/>
              <w:jc w:val="center"/>
              <w:rPr>
                <w:rFonts w:ascii="宋体"/>
                <w:b/>
                <w:bCs/>
                <w:color w:val="000000"/>
                <w:sz w:val="24"/>
                <w:highlight w:val="white"/>
              </w:rPr>
            </w:pPr>
            <w:r>
              <w:rPr>
                <w:rFonts w:ascii="宋体"/>
                <w:b/>
                <w:bCs/>
                <w:color w:val="000000"/>
                <w:sz w:val="24"/>
                <w:highlight w:val="white"/>
              </w:rPr>
              <w:t>包件号</w:t>
            </w:r>
          </w:p>
        </w:tc>
        <w:tc>
          <w:tcPr>
            <w:tcW w:w="748" w:type="dxa"/>
            <w:vAlign w:val="center"/>
          </w:tcPr>
          <w:p>
            <w:pPr>
              <w:pStyle w:val="1100"/>
              <w:spacing w:after="120" w:line="240" w:lineRule="auto"/>
              <w:jc w:val="center"/>
              <w:rPr>
                <w:rFonts w:ascii="宋体"/>
                <w:b/>
                <w:bCs/>
                <w:color w:val="000000"/>
                <w:sz w:val="24"/>
                <w:highlight w:val="white"/>
              </w:rPr>
            </w:pPr>
            <w:r>
              <w:rPr>
                <w:rFonts w:ascii="宋体"/>
                <w:b/>
                <w:bCs/>
                <w:color w:val="000000"/>
                <w:sz w:val="24"/>
                <w:highlight w:val="white"/>
              </w:rPr>
              <w:t>序号</w:t>
            </w:r>
          </w:p>
        </w:tc>
        <w:tc>
          <w:tcPr>
            <w:tcW w:w="1593" w:type="dxa"/>
            <w:vAlign w:val="center"/>
          </w:tcPr>
          <w:p>
            <w:pPr>
              <w:pStyle w:val="2100"/>
              <w:spacing w:after="120" w:line="240" w:lineRule="auto"/>
              <w:jc w:val="center"/>
              <w:rPr>
                <w:rFonts w:ascii="宋体"/>
                <w:b/>
                <w:bCs/>
                <w:color w:val="000000"/>
                <w:sz w:val="24"/>
                <w:highlight w:val="white"/>
              </w:rPr>
            </w:pPr>
            <w:r>
              <w:rPr>
                <w:rFonts w:ascii="宋体" w:hint="eastAsia"/>
                <w:b/>
                <w:bCs/>
                <w:color w:val="000000"/>
                <w:sz w:val="24"/>
                <w:szCs w:val="24"/>
                <w:highlight w:val="white"/>
                <w:lang w:val="en-US" w:eastAsia="zh-CN"/>
              </w:rPr>
              <w:t>服务内容</w:t>
            </w:r>
          </w:p>
        </w:tc>
        <w:tc>
          <w:tcPr>
            <w:tcW w:w="525" w:type="dxa"/>
            <w:vAlign w:val="center"/>
          </w:tcPr>
          <w:p>
            <w:pPr>
              <w:pStyle w:val="3100"/>
              <w:spacing w:after="120" w:line="240" w:lineRule="auto"/>
              <w:jc w:val="center"/>
              <w:rPr>
                <w:rFonts w:ascii="宋体"/>
                <w:b/>
                <w:bCs/>
                <w:color w:val="000000"/>
                <w:sz w:val="24"/>
                <w:highlight w:val="white"/>
              </w:rPr>
            </w:pPr>
            <w:r>
              <w:rPr>
                <w:rFonts w:ascii="宋体"/>
                <w:b/>
                <w:bCs/>
                <w:color w:val="000000"/>
                <w:sz w:val="24"/>
                <w:highlight w:val="white"/>
              </w:rPr>
              <w:t>数量</w:t>
            </w:r>
          </w:p>
        </w:tc>
        <w:tc>
          <w:tcPr>
            <w:tcW w:w="2520" w:type="dxa"/>
            <w:vAlign w:val="center"/>
          </w:tcPr>
          <w:p>
            <w:pPr>
              <w:pStyle w:val="4100"/>
              <w:spacing w:after="120" w:line="240" w:lineRule="auto"/>
              <w:jc w:val="center"/>
              <w:rPr>
                <w:rFonts w:ascii="宋体"/>
                <w:b/>
                <w:bCs/>
                <w:color w:val="000000"/>
                <w:sz w:val="24"/>
                <w:highlight w:val="white"/>
              </w:rPr>
            </w:pPr>
            <w:r>
              <w:rPr>
                <w:rFonts w:ascii="宋体" w:hint="eastAsia"/>
                <w:b/>
                <w:bCs/>
                <w:color w:val="000000"/>
                <w:sz w:val="24"/>
                <w:highlight w:val="white"/>
                <w:lang w:val="en-US" w:eastAsia="zh-CN"/>
              </w:rPr>
              <w:t>服务完成时间及节点要求</w:t>
            </w:r>
          </w:p>
        </w:tc>
        <w:tc>
          <w:tcPr>
            <w:tcW w:w="735" w:type="dxa"/>
            <w:vAlign w:val="center"/>
          </w:tcPr>
          <w:p>
            <w:pPr>
              <w:pStyle w:val="5100"/>
              <w:spacing w:after="120" w:line="240" w:lineRule="auto"/>
              <w:jc w:val="center"/>
              <w:rPr>
                <w:rFonts w:ascii="宋体"/>
                <w:b/>
                <w:bCs/>
                <w:color w:val="000000"/>
                <w:sz w:val="24"/>
                <w:highlight w:val="white"/>
              </w:rPr>
            </w:pPr>
            <w:r>
              <w:rPr>
                <w:rFonts w:ascii="宋体" w:hint="eastAsia"/>
                <w:b/>
                <w:bCs/>
                <w:color w:val="000000"/>
                <w:sz w:val="24"/>
                <w:highlight w:val="white"/>
                <w:lang w:val="en-US" w:eastAsia="zh-CN"/>
              </w:rPr>
              <w:t>服务</w:t>
            </w:r>
            <w:r>
              <w:rPr>
                <w:rFonts w:ascii="宋体"/>
                <w:b/>
                <w:bCs/>
                <w:color w:val="000000"/>
                <w:sz w:val="24"/>
                <w:highlight w:val="white"/>
              </w:rPr>
              <w:t>地点</w:t>
            </w:r>
          </w:p>
        </w:tc>
        <w:tc>
          <w:tcPr>
            <w:tcW w:w="712" w:type="dxa"/>
            <w:vAlign w:val="center"/>
          </w:tcPr>
          <w:p>
            <w:pPr>
              <w:pStyle w:val="6102"/>
              <w:spacing w:after="120" w:line="240" w:lineRule="auto"/>
              <w:jc w:val="center"/>
              <w:rPr>
                <w:rFonts w:ascii="宋体" w:hint="eastAsia"/>
                <w:b/>
                <w:bCs/>
                <w:color w:val="000000"/>
                <w:sz w:val="24"/>
                <w:highlight w:val="white"/>
              </w:rPr>
            </w:pPr>
            <w:r>
              <w:rPr>
                <w:rFonts w:ascii="宋体" w:hint="eastAsia"/>
                <w:b/>
                <w:bCs/>
                <w:color w:val="000000"/>
                <w:sz w:val="24"/>
                <w:szCs w:val="24"/>
                <w:highlight w:val="white"/>
                <w:lang w:val="en-US" w:eastAsia="zh-CN"/>
              </w:rPr>
              <w:t>服务要求</w:t>
            </w:r>
          </w:p>
        </w:tc>
      </w:tr>
      <w:tr>
        <w:tblPrEx>
          <w:tblW w:w="7818" w:type="dxa"/>
          <w:jc w:val="center"/>
          <w:tblLayout w:type="fixed"/>
          <w:tblCellMar>
            <w:top w:w="0" w:type="dxa"/>
            <w:left w:w="108" w:type="dxa"/>
            <w:bottom w:w="0" w:type="dxa"/>
            <w:right w:w="108" w:type="dxa"/>
          </w:tblCellMar>
        </w:tblPrEx>
        <w:trPr>
          <w:jc w:val="center"/>
        </w:trPr>
        <w:tc>
          <w:tcPr>
            <w:tcW w:w="985" w:type="dxa"/>
            <w:vAlign w:val="center"/>
          </w:tcPr>
          <w:p>
            <w:pPr>
              <w:spacing w:after="120" w:line="240" w:lineRule="auto"/>
              <w:jc w:val="center"/>
              <w:rPr>
                <w:rFonts w:ascii="宋体"/>
                <w:b/>
                <w:color w:val="0000FF"/>
                <w:sz w:val="24"/>
                <w:highlight w:val="white"/>
              </w:rPr>
            </w:pPr>
            <w:r>
              <w:t>包件1</w:t>
            </w:r>
          </w:p>
        </w:tc>
        <w:tc>
          <w:tcPr>
            <w:tcW w:w="748" w:type="dxa"/>
            <w:vAlign w:val="center"/>
          </w:tcPr>
          <w:p>
            <w:pPr>
              <w:spacing w:after="120" w:line="240" w:lineRule="auto"/>
              <w:jc w:val="center"/>
              <w:rPr>
                <w:rFonts w:ascii="宋体"/>
                <w:b/>
                <w:color w:val="0000FF"/>
                <w:sz w:val="24"/>
                <w:highlight w:val="white"/>
              </w:rPr>
            </w:pPr>
            <w:r>
              <w:t>1</w:t>
            </w:r>
          </w:p>
        </w:tc>
        <w:tc>
          <w:tcPr>
            <w:tcW w:w="1593" w:type="dxa"/>
            <w:vAlign w:val="center"/>
          </w:tcPr>
          <w:p>
            <w:pPr>
              <w:spacing w:after="120" w:line="240" w:lineRule="auto"/>
              <w:jc w:val="center"/>
              <w:rPr>
                <w:rFonts w:ascii="宋体"/>
                <w:b/>
                <w:color w:val="0000FF"/>
                <w:sz w:val="24"/>
                <w:highlight w:val="white"/>
              </w:rPr>
            </w:pPr>
            <w:r>
              <w:t>税收风险大数据智能筛查（“数智筛”）二期升级改造项目</w:t>
            </w:r>
          </w:p>
        </w:tc>
        <w:tc>
          <w:tcPr>
            <w:tcW w:w="525" w:type="dxa"/>
            <w:vAlign w:val="center"/>
          </w:tcPr>
          <w:p>
            <w:pPr>
              <w:spacing w:after="120" w:line="240" w:lineRule="auto"/>
              <w:jc w:val="center"/>
              <w:rPr>
                <w:rFonts w:ascii="宋体"/>
                <w:b/>
                <w:color w:val="0000FF"/>
                <w:sz w:val="24"/>
                <w:highlight w:val="white"/>
              </w:rPr>
            </w:pPr>
            <w:r>
              <w:t>1</w:t>
            </w:r>
          </w:p>
        </w:tc>
        <w:tc>
          <w:tcPr>
            <w:tcW w:w="2520" w:type="dxa"/>
            <w:vMerge w:val="restart"/>
            <w:vAlign w:val="center"/>
          </w:tcPr>
          <w:p>
            <w:pPr>
              <w:spacing w:after="120" w:line="240" w:lineRule="auto"/>
              <w:jc w:val="center"/>
            </w:pPr>
            <w:r>
              <w:t>包件1：自合同签订之日起10个月内。</w:t>
            </w:r>
          </w:p>
          <w:p>
            <w:pPr>
              <w:spacing w:after="120" w:line="240" w:lineRule="auto"/>
              <w:jc w:val="center"/>
              <w:rPr>
                <w:rFonts w:ascii="宋体"/>
                <w:b/>
                <w:color w:val="0000FF"/>
                <w:sz w:val="24"/>
                <w:highlight w:val="white"/>
              </w:rPr>
            </w:pPr>
            <w:r>
              <w:t>包件2：自合同签订之日起8个月内，基于海关的技术开发框架，完成系统的需求分析、设计、开发、联调测试、部署上线、试运行等工作。</w:t>
            </w:r>
          </w:p>
        </w:tc>
        <w:tc>
          <w:tcPr>
            <w:tcW w:w="735" w:type="dxa"/>
            <w:vMerge w:val="restart"/>
            <w:vAlign w:val="center"/>
          </w:tcPr>
          <w:p>
            <w:pPr>
              <w:spacing w:after="120" w:line="240" w:lineRule="auto"/>
              <w:jc w:val="center"/>
              <w:rPr>
                <w:rFonts w:ascii="宋体"/>
                <w:b/>
                <w:color w:val="0000FF"/>
                <w:sz w:val="24"/>
                <w:highlight w:val="white"/>
              </w:rPr>
            </w:pPr>
            <w:r>
              <w:t>海关指定地点</w:t>
            </w:r>
          </w:p>
        </w:tc>
        <w:tc>
          <w:tcPr>
            <w:tcW w:w="712" w:type="dxa"/>
            <w:vMerge w:val="restart"/>
            <w:vAlign w:val="center"/>
          </w:tcPr>
          <w:p>
            <w:pPr>
              <w:spacing w:after="120" w:line="240" w:lineRule="auto"/>
              <w:jc w:val="center"/>
              <w:rPr>
                <w:rFonts w:ascii="宋体" w:hint="eastAsia"/>
                <w:b/>
                <w:color w:val="0000FF"/>
                <w:sz w:val="24"/>
                <w:highlight w:val="white"/>
              </w:rPr>
            </w:pPr>
            <w:r>
              <w:t>详见项目需求书</w:t>
            </w:r>
          </w:p>
        </w:tc>
      </w:tr>
      <w:tr>
        <w:tblPrEx>
          <w:tblW w:w="7818" w:type="dxa"/>
          <w:jc w:val="center"/>
          <w:tblLayout w:type="fixed"/>
          <w:tblCellMar>
            <w:top w:w="0" w:type="dxa"/>
            <w:left w:w="108" w:type="dxa"/>
            <w:bottom w:w="0" w:type="dxa"/>
            <w:right w:w="108" w:type="dxa"/>
          </w:tblCellMar>
        </w:tblPrEx>
        <w:trPr>
          <w:jc w:val="center"/>
        </w:trPr>
        <w:tc>
          <w:tcPr>
            <w:tcW w:w="985" w:type="dxa"/>
            <w:vAlign w:val="center"/>
          </w:tcPr>
          <w:p>
            <w:pPr>
              <w:spacing w:after="120" w:line="240" w:lineRule="auto"/>
              <w:rPr>
                <w:rFonts w:ascii="宋体"/>
                <w:b/>
                <w:color w:val="0000FF"/>
                <w:sz w:val="24"/>
                <w:highlight w:val="white"/>
              </w:rPr>
            </w:pPr>
            <w:r>
              <w:t>包件2</w:t>
            </w:r>
          </w:p>
        </w:tc>
        <w:tc>
          <w:tcPr>
            <w:tcW w:w="748" w:type="dxa"/>
          </w:tcPr>
          <w:p>
            <w:pPr>
              <w:spacing w:after="120" w:line="240" w:lineRule="auto"/>
              <w:rPr>
                <w:rFonts w:ascii="宋体"/>
                <w:b/>
                <w:color w:val="0000FF"/>
                <w:sz w:val="24"/>
                <w:highlight w:val="white"/>
              </w:rPr>
            </w:pPr>
            <w:r>
              <w:t>1</w:t>
            </w:r>
          </w:p>
        </w:tc>
        <w:tc>
          <w:tcPr>
            <w:tcW w:w="1593" w:type="dxa"/>
          </w:tcPr>
          <w:p>
            <w:pPr>
              <w:spacing w:after="120" w:line="240" w:lineRule="auto"/>
              <w:rPr>
                <w:rFonts w:ascii="宋体"/>
                <w:b/>
                <w:color w:val="0000FF"/>
                <w:sz w:val="24"/>
                <w:highlight w:val="white"/>
              </w:rPr>
            </w:pPr>
            <w:r>
              <w:t>海关进出口商品涉税要素规范申报智能管理项目</w:t>
            </w:r>
          </w:p>
        </w:tc>
        <w:tc>
          <w:tcPr>
            <w:tcW w:w="525"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0" w:type="dxa"/>
            <w:vMerge/>
            <w:vAlign w:val="center"/>
          </w:tcPr>
          <w:p/>
        </w:tc>
      </w:tr>
    </w:tbl>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9" w:name="公告_industryType_0"/>
      <w:r>
        <w:rPr>
          <w:rFonts w:ascii="宋体" w:hint="eastAsia"/>
          <w:b/>
          <w:bCs/>
          <w:color w:val="0000FF"/>
          <w:sz w:val="24"/>
          <w:highlight w:val="none"/>
        </w:rPr>
        <w:t xml:space="preserve">软件和信息技术服务业 </w:t>
      </w:r>
      <w:bookmarkEnd w:id="9"/>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0" w:name="公告_technologyRequire"/>
      <w:r>
        <w:rPr>
          <w:rFonts w:ascii="宋体" w:hint="eastAsia"/>
          <w:b/>
          <w:bCs/>
          <w:color w:val="0000FF"/>
          <w:sz w:val="24"/>
        </w:rPr>
        <w:t>1.投标人必须对所投标包中的所有服务进行投标，不允许拆包投标。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3.评审时将按照第1包、第2包次序进行评标。一家投标人可以对其中一个包或两个包进行投标，但只能中其中1包。若投标人成为第1包的第一中标候选人，则该投标人不能成为第2包的第一中标候选人，第2包第一中标候选人按得分排序顺延。</w:t>
      </w:r>
      <w:bookmarkEnd w:id="10"/>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1"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p>
    <w:p>
      <w:pPr>
        <w:autoSpaceDN w:val="0"/>
        <w:spacing w:line="360" w:lineRule="auto"/>
        <w:ind w:firstLine="480"/>
        <w:rPr>
          <w:rFonts w:ascii="宋体" w:hint="eastAsia"/>
          <w:b/>
          <w:bCs/>
          <w:color w:val="0000FF"/>
          <w:sz w:val="24"/>
        </w:rPr>
      </w:pPr>
      <w:r>
        <w:rPr>
          <w:rFonts w:ascii="宋体" w:hint="eastAsia"/>
          <w:b/>
          <w:bCs/>
          <w:color w:val="0000FF"/>
          <w:sz w:val="24"/>
        </w:rPr>
        <w:t>（3）本项目专门面向中小企业。</w:t>
      </w:r>
      <w:bookmarkEnd w:id="11"/>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2" w:name="公告_signUpFirstTime"/>
      <w:r>
        <w:rPr>
          <w:rFonts w:ascii="宋体" w:hint="eastAsia"/>
          <w:sz w:val="24"/>
        </w:rPr>
        <w:t>2024-11-15 00:00:00</w:t>
      </w:r>
      <w:bookmarkEnd w:id="12"/>
      <w:r>
        <w:rPr>
          <w:rFonts w:ascii="宋体" w:hint="eastAsia"/>
          <w:sz w:val="24"/>
        </w:rPr>
        <w:t>至</w:t>
      </w:r>
      <w:bookmarkStart w:id="13" w:name="公告_signUpLastTime"/>
      <w:r>
        <w:rPr>
          <w:rFonts w:ascii="宋体" w:hint="eastAsia"/>
          <w:sz w:val="24"/>
        </w:rPr>
        <w:t>2024-11-22 23:59:59</w:t>
      </w:r>
      <w:bookmarkEnd w:id="13"/>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14" w:name="项目公告_bidLastTime_1"/>
      <w:r>
        <w:rPr>
          <w:rFonts w:ascii="宋体" w:hint="eastAsia"/>
          <w:sz w:val="24"/>
        </w:rPr>
        <w:t>2024-12-12 08:30:00</w:t>
      </w:r>
      <w:bookmarkEnd w:id="14"/>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15" w:name="项目公告_openBidTime"/>
      <w:r>
        <w:rPr>
          <w:rFonts w:ascii="宋体" w:hint="eastAsia"/>
          <w:b/>
          <w:bCs/>
          <w:sz w:val="24"/>
        </w:rPr>
        <w:t>2024-12-12 08:30:00</w:t>
      </w:r>
      <w:bookmarkEnd w:id="15"/>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16"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地址：北京市东城区金宝街61号鑫海锦江大酒店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联系方式：010-65194838（平台使用技术咨询）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010-65194619（业务咨询）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16"/>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17" w:name="公告_siteSurvey"/>
      <w:r>
        <w:rPr>
          <w:rFonts w:ascii="Wingdings 2" w:hAnsi="Wingdings 2"/>
          <w:b/>
          <w:color w:val="0000FF"/>
          <w:sz w:val="24"/>
          <w:highlight w:val="white"/>
        </w:rPr>
        <w:t>不适用</w:t>
      </w:r>
      <w:bookmarkEnd w:id="17"/>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w:t>
      </w:r>
      <w:bookmarkStart w:id="18" w:name="任务单_publicDate"/>
      <w:r>
        <w:rPr>
          <w:rFonts w:ascii="宋体" w:hint="eastAsia"/>
          <w:b/>
          <w:sz w:val="24"/>
          <w:highlight w:val="white"/>
        </w:rPr>
        <w:t>于2024-08-05</w:t>
      </w:r>
      <w:bookmarkEnd w:id="18"/>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Heading1"/>
        <w:rPr>
          <w:highlight w:val="white"/>
        </w:rPr>
      </w:pPr>
      <w:r>
        <w:rPr>
          <w:rFonts w:hint="eastAsia"/>
          <w:highlight w:val="white"/>
        </w:rPr>
        <w:br w:type="page"/>
      </w:r>
      <w:bookmarkStart w:id="19" w:name="_Toc65406664"/>
      <w:r>
        <w:rPr>
          <w:rFonts w:hint="eastAsia"/>
          <w:highlight w:val="white"/>
        </w:rPr>
        <w:t>第二部分  投标人须知</w:t>
      </w:r>
      <w:bookmarkEnd w:id="19"/>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0" w:name="采购任务单_purchaserOrgName"/>
            <w:r>
              <w:rPr>
                <w:rFonts w:ascii="宋体" w:cs="微软雅黑" w:hint="eastAsia"/>
                <w:bCs/>
                <w:color w:val="0000FF"/>
                <w:sz w:val="24"/>
                <w:highlight w:val="white"/>
                <w:lang w:bidi="ar-SA"/>
              </w:rPr>
              <w:t>大连海关</w:t>
            </w:r>
            <w:bookmarkEnd w:id="20"/>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1" w:name="项目预算和包件预算"/>
            <w:r>
              <w:rPr>
                <w:rFonts w:ascii="宋体" w:cs="微软雅黑" w:hint="eastAsia"/>
                <w:bCs/>
                <w:color w:val="0000FF"/>
                <w:sz w:val="24"/>
                <w:lang w:bidi="ar-SA"/>
              </w:rPr>
              <w:t>本项目预算金额合计总金额人民币5,810,000.00元，其中包1人民币4,600,000.00元，包2人民币1,210,000.00元。</w:t>
            </w:r>
            <w:bookmarkEnd w:id="21"/>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2" w:name="项目公告_maxPrice"/>
            <w:r>
              <w:rPr>
                <w:rFonts w:ascii="宋体" w:cs="微软雅黑" w:hint="eastAsia"/>
                <w:color w:val="0000FF"/>
                <w:sz w:val="24"/>
                <w:highlight w:val="white"/>
                <w:lang w:bidi="ar-SA"/>
              </w:rPr>
              <w:t>5,810,000.00</w:t>
            </w:r>
            <w:bookmarkEnd w:id="22"/>
            <w:r>
              <w:rPr>
                <w:rFonts w:ascii="宋体" w:cs="微软雅黑" w:hint="eastAsia"/>
                <w:color w:val="auto"/>
                <w:sz w:val="24"/>
                <w:highlight w:val="white"/>
                <w:lang w:eastAsia="zh-CN" w:bidi="ar-SA"/>
              </w:rPr>
              <w:t>元</w:t>
            </w:r>
            <w:r>
              <w:rPr>
                <w:rFonts w:ascii="宋体" w:cs="微软雅黑" w:hint="eastAsia"/>
                <w:bCs/>
                <w:color w:val="0000FF"/>
                <w:sz w:val="24"/>
                <w:lang w:bidi="ar-SA"/>
              </w:rPr>
              <w:t>，其中包1</w:t>
            </w:r>
            <w:r>
              <w:rPr>
                <w:rFonts w:ascii="宋体" w:cs="微软雅黑"/>
                <w:bCs/>
                <w:color w:val="0000FF"/>
                <w:sz w:val="24"/>
                <w:lang w:bidi="ar-SA"/>
              </w:rPr>
              <w:t>最高限价</w:t>
            </w:r>
            <w:r>
              <w:rPr>
                <w:rFonts w:ascii="宋体" w:cs="微软雅黑" w:hint="eastAsia"/>
                <w:bCs/>
                <w:color w:val="0000FF"/>
                <w:sz w:val="24"/>
                <w:lang w:bidi="ar-SA"/>
              </w:rPr>
              <w:t>人民币4,600,000.00元，包2</w:t>
            </w:r>
            <w:r>
              <w:rPr>
                <w:rFonts w:ascii="宋体" w:cs="微软雅黑"/>
                <w:bCs/>
                <w:color w:val="0000FF"/>
                <w:sz w:val="24"/>
                <w:lang w:bidi="ar-SA"/>
              </w:rPr>
              <w:t>最高限价</w:t>
            </w:r>
            <w:r>
              <w:rPr>
                <w:rFonts w:ascii="宋体" w:cs="微软雅黑" w:hint="eastAsia"/>
                <w:bCs/>
                <w:color w:val="0000FF"/>
                <w:sz w:val="24"/>
                <w:lang w:bidi="ar-SA"/>
              </w:rPr>
              <w:t>人民币1,210,000.00元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23" w:name="投标须知_agentBidding"/>
            <w:r>
              <w:rPr>
                <w:rFonts w:ascii="宋体" w:cs="微软雅黑" w:hint="eastAsia"/>
                <w:color w:val="0000FF"/>
                <w:sz w:val="24"/>
                <w:lang w:bidi="ar-SA"/>
              </w:rPr>
              <w:t>否</w:t>
            </w:r>
            <w:bookmarkEnd w:id="23"/>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24" w:name="投标人须知_canUnion"/>
            <w:r>
              <w:rPr>
                <w:rFonts w:ascii="宋体" w:cs="微软雅黑" w:hint="eastAsia"/>
                <w:bCs/>
                <w:color w:val="0000FF"/>
                <w:sz w:val="24"/>
                <w:lang w:bidi="ar-SA"/>
              </w:rPr>
              <w:t>否</w:t>
            </w:r>
            <w:bookmarkEnd w:id="24"/>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r>
              <w:rPr>
                <w:rFonts w:ascii="宋体" w:cs="微软雅黑"/>
                <w:b/>
                <w:bCs/>
                <w:sz w:val="24"/>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r>
              <w:rPr>
                <w:rFonts w:ascii="宋体" w:cs="微软雅黑"/>
                <w:b/>
                <w:bCs/>
                <w:sz w:val="24"/>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tcBorders>
              <w:top w:val="single" w:sz="4" w:space="0" w:color="auto"/>
              <w:left w:val="single" w:sz="4" w:space="0" w:color="auto"/>
              <w:right w:val="single" w:sz="4" w:space="0" w:color="auto"/>
            </w:tcBorders>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tcBorders>
              <w:top w:val="single" w:sz="4" w:space="0" w:color="auto"/>
              <w:left w:val="single" w:sz="4" w:space="0" w:color="auto"/>
              <w:right w:val="single" w:sz="4" w:space="0" w:color="auto"/>
            </w:tcBorders>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r>
        <w:tblPrEx>
          <w:jc w:val="center"/>
          <w:tblLayout w:type="fixed"/>
          <w:tblCellMar>
            <w:top w:w="0" w:type="dxa"/>
            <w:left w:w="108" w:type="dxa"/>
            <w:bottom w:w="0" w:type="dxa"/>
            <w:right w:w="108" w:type="dxa"/>
          </w:tblCellMar>
        </w:tblPrEx>
        <w:trPr>
          <w:trHeight w:val="313"/>
          <w:jc w:val="center"/>
        </w:trPr>
        <w:tc>
          <w:tcPr>
            <w:tcW w:w="739" w:type="dxa"/>
            <w:noWrap/>
            <w:vAlign w:val="center"/>
          </w:tcPr>
          <w:p>
            <w:pPr>
              <w:tabs>
                <w:tab w:val="left" w:pos="588"/>
              </w:tabs>
              <w:autoSpaceDN w:val="0"/>
              <w:spacing w:line="360" w:lineRule="auto"/>
              <w:ind w:left="1"/>
              <w:rPr>
                <w:rFonts w:ascii="宋体" w:cs="微软雅黑"/>
                <w:bCs/>
                <w:sz w:val="24"/>
                <w:lang w:bidi="ar-SA"/>
              </w:rPr>
            </w:pPr>
            <w:r>
              <w:rPr>
                <w:rFonts w:ascii="宋体" w:cs="微软雅黑"/>
                <w:bCs/>
                <w:sz w:val="24"/>
                <w:lang w:bidi="ar-SA"/>
              </w:rPr>
              <w:t>16</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bCs/>
                <w:sz w:val="24"/>
                <w:lang w:bidi="ar-SA"/>
              </w:rPr>
            </w:pPr>
            <w:r>
              <w:rPr>
                <w:rFonts w:ascii="宋体" w:cs="微软雅黑"/>
                <w:bCs/>
                <w:sz w:val="24"/>
                <w:lang w:bidi="ar-SA"/>
              </w:rPr>
              <w:t>中标原则</w:t>
            </w:r>
          </w:p>
        </w:tc>
        <w:tc>
          <w:tcPr>
            <w:tcW w:w="7546" w:type="dxa"/>
            <w:noWrap/>
            <w:vAlign w:val="center"/>
          </w:tcPr>
          <w:p>
            <w:pPr>
              <w:tabs>
                <w:tab w:val="left" w:pos="588"/>
              </w:tabs>
              <w:autoSpaceDN w:val="0"/>
              <w:spacing w:line="360" w:lineRule="auto"/>
              <w:ind w:left="1"/>
              <w:rPr>
                <w:rFonts w:ascii="宋体" w:cs="微软雅黑" w:hint="eastAsia"/>
                <w:sz w:val="24"/>
              </w:rPr>
            </w:pPr>
            <w:r>
              <w:rPr>
                <w:rFonts w:ascii="宋体" w:cs="微软雅黑" w:hint="eastAsia"/>
                <w:sz w:val="24"/>
              </w:rPr>
              <w:t>评审时将按照第1包、第2包次序进行评标。一家投标人可以对其中一个包或两个包进行投标，但只能中其中1包。若投标人成为第1包的第一中标候选人，则该投标人不能成为第2包的第一中标候选人，第2包第一中标候选人按得分排序顺延。</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default" r:id="rId6"/>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25" w:name="采购任务单_purchaserOrgName_1"/>
      <w:r>
        <w:rPr>
          <w:rFonts w:ascii="宋体" w:hint="eastAsia"/>
          <w:color w:val="0000FF"/>
          <w:sz w:val="24"/>
          <w:lang w:val="en-US" w:eastAsia="zh-CN"/>
        </w:rPr>
        <w:t>大连海关</w:t>
      </w:r>
      <w:bookmarkEnd w:id="25"/>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w:t>
      </w:r>
      <w:bookmarkStart w:id="26" w:name="_GoBack"/>
      <w:bookmarkEnd w:id="26"/>
      <w:r>
        <w:rPr>
          <w:rFonts w:ascii="宋体" w:hint="eastAsia"/>
          <w:sz w:val="24"/>
        </w:rPr>
        <w:t>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7"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本项目专门面向中小企业，当投标人为中小企业时，须提供《中小企业声明函》；监狱企业参加本次招标活动的，应当提供由省级以上监狱管理局、戒毒管理局(含新疆生产建设兵团)出具的属于监狱企业的证明文件；残疾人福利性单位须提供《残疾人福利性单位声明函》。（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（3）投标人提供2021年11月1日起至本项目招标公告发布之日止（以合同签订日期为准），与本项目同类开发服务项目的相关业绩材料，具体要求详见评分标准（加盖投标人电子签章）。</w:t>
      </w: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（4）投标人满足投标人资格标准的其他必要资格证明文件（如有）（加盖投标人电子签章）。</w:t>
      </w:r>
      <w:bookmarkEnd w:id="27"/>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8" w:name="技术应答文件"/>
      <w:r>
        <w:rPr>
          <w:rFonts w:ascii="Times New Roman" w:hAnsi="Times New Roman" w:hint="eastAsia"/>
          <w:color w:val="0000FF"/>
          <w:kern w:val="0"/>
          <w:sz w:val="24"/>
          <w:szCs w:val="21"/>
          <w:highlight w:val="white"/>
        </w:rPr>
        <w:t xml:space="preserve">（1）★《技术偏离表》（服务类项目用）：须对本招标文件第三部分《项目需求书》中相关内容，按附件格式逐项应答，如有缺项进行相应扣分，格式见第六部分（加盖投标人电子签章）。 </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提供项目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团队人员个人简历、相关领域职称或资质证书及相关领域工作经验情况，以及团队人员距开标之日6个月内任意一个月的社保证明等材料，并承诺项目周期内实施人员的稳定性（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（3）投标人按要求进行需求理解分析，提供技术设计方案、集成方案、部署方案等，具体要求见第四部分评分标准（加盖投标人电子签章）。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（4）投标人认为应该提供的其他证明材料。（如有）（加盖投标人电子签章）。</w:t>
      </w:r>
      <w:bookmarkEnd w:id="28"/>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9" w:name="服务应答文件服务应答文件"/>
      <w:r>
        <w:rPr>
          <w:rFonts w:ascii="Times New Roman" w:hAnsi="Times New Roman" w:hint="eastAsia"/>
          <w:color w:val="0000FF"/>
          <w:kern w:val="0"/>
          <w:sz w:val="24"/>
          <w:szCs w:val="21"/>
          <w:highlight w:val="white"/>
        </w:rPr>
        <w:t>（1）投标人提供项目实施管理方案、运维服务方案等，具体要求见第四部分评分标准（加盖投标人电子签章）。</w:t>
      </w: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（2）投标人认为应该提供的证明材料（如有）（加盖投标人电子签章）。</w:t>
      </w:r>
      <w:bookmarkEnd w:id="29"/>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30" w:name="_Toc65406665"/>
      <w:r>
        <w:rPr>
          <w:rFonts w:hint="eastAsia"/>
          <w:lang w:val="en-US" w:eastAsia="zh-CN"/>
        </w:rPr>
        <w:t>第三部分  项目需求书</w:t>
      </w:r>
      <w:bookmarkEnd w:id="30"/>
    </w:p>
    <w:p>
      <w:pPr>
        <w:rPr>
          <w:highlight w:val="white"/>
        </w:rPr>
      </w:pPr>
    </w:p>
    <w:p>
      <w:pPr>
        <w:rPr>
          <w:rFonts w:ascii="宋体" w:eastAsia="宋体"/>
        </w:rPr>
      </w:pPr>
      <w:bookmarkStart w:id="31" w:name="采购政策落实"/>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“★”标记表示为必须满足条款，否则作为无效投标处理。</w:t>
      </w:r>
    </w:p>
    <w:p>
      <w:pPr>
        <w:rPr>
          <w:rFonts w:ascii="宋体" w:eastAsia="宋体" w:cs="Times New Roman"/>
          <w:b/>
          <w:bCs/>
        </w:rPr>
      </w:pPr>
      <w:r>
        <w:rPr>
          <w:rFonts w:ascii="宋体" w:eastAsia="宋体" w:cs="微软雅黑" w:hint="eastAsia"/>
          <w:b/>
          <w:bCs/>
        </w:rPr>
        <w:t>提交投标文件时，须注明需提供证明材料或承诺函等材料项所在位置（页码）。</w:t>
      </w:r>
    </w:p>
    <w:p>
      <w:pPr>
        <w:numPr>
          <w:ilvl w:val="0"/>
          <w:numId w:val="2"/>
        </w:numPr>
        <w:rPr>
          <w:rFonts w:ascii="宋体" w:eastAsia="宋体" w:hint="eastAsia"/>
        </w:rPr>
      </w:pPr>
      <w:r>
        <w:rPr>
          <w:rFonts w:ascii="宋体" w:eastAsia="宋体"/>
        </w:rPr>
        <w:t>承诺项</w:t>
      </w:r>
    </w:p>
    <w:p>
      <w:pPr>
        <w:rPr>
          <w:rFonts w:ascii="宋体" w:eastAsia="宋体" w:cs="Times New Roman"/>
          <w:kern w:val="2"/>
        </w:rPr>
      </w:pPr>
      <w:r>
        <w:rPr>
          <w:rFonts w:ascii="宋体" w:eastAsia="宋体" w:cs="宋体"/>
          <w:kern w:val="2"/>
        </w:rPr>
        <w:t>1.</w:t>
      </w:r>
      <w:r>
        <w:rPr>
          <w:rFonts w:ascii="宋体" w:eastAsia="宋体" w:cs="宋体" w:hint="eastAsia"/>
          <w:kern w:val="2"/>
        </w:rPr>
        <w:t>行业类型（必填项）：</w:t>
      </w:r>
      <w:bookmarkStart w:id="32" w:name="公告_industryType"/>
      <w:r>
        <w:rPr>
          <w:rFonts w:ascii="宋体" w:eastAsia="宋体" w:cs="宋体" w:hint="eastAsia"/>
          <w:kern w:val="2"/>
          <w:u w:val="single"/>
        </w:rPr>
        <w:t>软件和信息技术服务业</w:t>
      </w:r>
      <w:bookmarkEnd w:id="32"/>
      <w:r>
        <w:rPr>
          <w:rFonts w:ascii="宋体" w:eastAsia="宋体" w:cs="Times New Roman" w:hint="eastAsia"/>
          <w:kern w:val="2"/>
        </w:rPr>
        <w:t xml:space="preserve">                                       </w:t>
      </w:r>
    </w:p>
    <w:p>
      <w:pPr>
        <w:rPr>
          <w:rFonts w:ascii="宋体" w:eastAsia="宋体" w:cs="Times New Roman"/>
          <w:kern w:val="2"/>
        </w:rPr>
      </w:pPr>
      <w:r>
        <w:rPr>
          <w:rFonts w:ascii="宋体" w:eastAsia="宋体" w:cs="方正仿宋_GBK" w:hint="eastAsia"/>
          <w:kern w:val="2"/>
        </w:rPr>
        <w:t>注：行业类型依据工业和信息化部等主管部门印发的《中小企业划型标准规定》（工信部联企业〔2011〕300号），参考《国民经济行业分类注释》（国家统计局2017年），如工业、建筑业、其他未列明行业等。</w:t>
      </w:r>
    </w:p>
    <w:p>
      <w:pPr>
        <w:rPr>
          <w:rFonts w:ascii="宋体" w:eastAsia="宋体" w:cs="方正仿宋_GBK"/>
          <w:kern w:val="2"/>
        </w:rPr>
      </w:pPr>
      <w:r>
        <w:rPr>
          <w:rFonts w:ascii="宋体" w:eastAsia="宋体" w:cs="方正仿宋_GBK" w:hint="eastAsia"/>
          <w:kern w:val="2"/>
        </w:rPr>
        <w:t>2.项目立项审核</w:t>
      </w:r>
      <w:r>
        <w:rPr>
          <w:rFonts w:ascii="宋体" w:eastAsia="宋体" w:cs="方正仿宋_GBK"/>
          <w:kern w:val="2"/>
        </w:rPr>
        <w:t>情况</w:t>
      </w:r>
    </w:p>
    <w:p>
      <w:pPr>
        <w:rPr>
          <w:rFonts w:ascii="宋体" w:eastAsia="宋体" w:cs="方正仿宋_GBK"/>
          <w:kern w:val="2"/>
        </w:rPr>
      </w:pPr>
      <w:r>
        <w:rPr>
          <w:rFonts w:ascii="宋体" w:eastAsia="宋体" w:cs="方正仿宋_GBK"/>
          <w:kern w:val="2"/>
        </w:rPr>
        <w:t>本项目属于新建、改建或者采用购买服务方式的政务应用程序项目。如果否，请删除以下内容。如果是，请对应勾选以下内容：</w:t>
      </w:r>
    </w:p>
    <w:p>
      <w:pPr>
        <w:rPr>
          <w:rFonts w:ascii="宋体" w:eastAsia="宋体" w:cs="方正仿宋_GBK"/>
          <w:kern w:val="2"/>
        </w:rPr>
      </w:pPr>
      <w:r>
        <w:rPr>
          <w:rFonts w:ascii="宋体" w:eastAsia="宋体" w:cs="方正仿宋_GBK"/>
          <w:kern w:val="2"/>
        </w:rPr>
        <w:t>（1）是否纳入信息化项目审批范围。</w:t>
      </w:r>
      <w:r>
        <w:rPr>
          <w:rFonts w:ascii="宋体" w:eastAsia="宋体" w:cs="方正仿宋_GBK" w:hint="eastAsia"/>
          <w:kern w:val="2"/>
        </w:rPr>
        <w:t>■</w:t>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rPr>
          <w:rFonts w:ascii="宋体" w:eastAsia="宋体" w:cs="方正仿宋_GBK"/>
          <w:kern w:val="2"/>
        </w:rPr>
      </w:pPr>
      <w:r>
        <w:rPr>
          <w:rFonts w:ascii="宋体" w:eastAsia="宋体" w:cs="方正仿宋_GBK" w:hint="eastAsia"/>
          <w:kern w:val="2"/>
        </w:rPr>
        <w:t>（</w:t>
      </w:r>
      <w:r>
        <w:rPr>
          <w:rFonts w:ascii="宋体" w:eastAsia="宋体" w:cs="方正仿宋_GBK"/>
          <w:kern w:val="2"/>
        </w:rPr>
        <w:t>2</w:t>
      </w:r>
      <w:r>
        <w:rPr>
          <w:rFonts w:ascii="宋体" w:eastAsia="宋体" w:cs="方正仿宋_GBK" w:hint="eastAsia"/>
          <w:kern w:val="2"/>
        </w:rPr>
        <w:t>）</w:t>
      </w:r>
      <w:r>
        <w:rPr>
          <w:rFonts w:ascii="宋体" w:eastAsia="宋体" w:cs="方正仿宋_GBK"/>
          <w:kern w:val="2"/>
        </w:rPr>
        <w:t>是否符合信息化数字化规划。</w:t>
      </w:r>
      <w:r>
        <w:rPr>
          <w:rFonts w:ascii="宋体" w:eastAsia="宋体" w:cs="方正仿宋_GBK" w:hint="eastAsia"/>
          <w:kern w:val="2"/>
        </w:rPr>
        <w:t>■</w:t>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不涉及</w:t>
      </w:r>
    </w:p>
    <w:p>
      <w:pPr>
        <w:rPr>
          <w:rFonts w:ascii="宋体" w:eastAsia="宋体" w:cs="方正仿宋_GBK"/>
          <w:kern w:val="2"/>
        </w:rPr>
      </w:pPr>
      <w:r>
        <w:rPr>
          <w:rFonts w:ascii="宋体" w:eastAsia="宋体" w:cs="方正仿宋_GBK"/>
          <w:kern w:val="2"/>
        </w:rPr>
        <w:t>（3）是否与已有政务应用程序存在功能交叉重复。</w:t>
      </w:r>
      <w:r>
        <w:rPr>
          <w:rFonts w:ascii="Wingdings 2" w:eastAsia="宋体" w:hAnsi="Wingdings 2" w:cs="方正仿宋_GBK"/>
          <w:kern w:val="2"/>
        </w:rPr>
        <w:sym w:font="Wingdings 2" w:char="F0A3"/>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rPr>
          <w:rFonts w:ascii="宋体" w:eastAsia="宋体" w:cs="方正仿宋_GBK"/>
          <w:kern w:val="2"/>
        </w:rPr>
      </w:pPr>
      <w:r>
        <w:rPr>
          <w:rFonts w:ascii="宋体" w:eastAsia="宋体" w:cs="方正仿宋_GBK"/>
          <w:kern w:val="2"/>
        </w:rPr>
        <w:t>（4）是否能作为功能模块嵌入到已有政务应用程序。</w:t>
      </w:r>
      <w:r>
        <w:rPr>
          <w:rFonts w:ascii="Wingdings 2" w:eastAsia="宋体" w:hAnsi="Wingdings 2" w:cs="方正仿宋_GBK"/>
          <w:kern w:val="2"/>
        </w:rPr>
        <w:sym w:font="Wingdings 2" w:char="F0A3"/>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不涉及</w:t>
      </w:r>
    </w:p>
    <w:p>
      <w:pPr>
        <w:rPr>
          <w:rFonts w:ascii="宋体" w:eastAsia="宋体" w:cs="方正仿宋_GBK"/>
          <w:kern w:val="2"/>
        </w:rPr>
      </w:pPr>
      <w:r>
        <w:rPr>
          <w:rFonts w:ascii="宋体" w:eastAsia="宋体" w:cs="方正仿宋_GBK"/>
          <w:kern w:val="2"/>
        </w:rPr>
        <w:t>（5）是否能与相关政务应用程序项目进行协同。</w:t>
      </w:r>
      <w:r>
        <w:rPr>
          <w:rFonts w:ascii="宋体" w:eastAsia="宋体" w:cs="方正仿宋_GBK" w:hint="eastAsia"/>
          <w:kern w:val="2"/>
        </w:rPr>
        <w:t>■</w:t>
      </w:r>
      <w:r>
        <w:rPr>
          <w:rFonts w:ascii="宋体" w:eastAsia="宋体" w:cs="方正仿宋_GBK"/>
          <w:kern w:val="2"/>
        </w:rPr>
        <w:t xml:space="preserve">是  </w:t>
      </w:r>
      <w:r>
        <w:rPr>
          <w:rFonts w:ascii="Wingdings 2" w:eastAsia="宋体" w:hAnsi="Wingdings 2" w:cs="方正仿宋_GBK"/>
          <w:kern w:val="2"/>
        </w:rPr>
        <w:sym w:font="Wingdings 2" w:char="F0A3"/>
      </w:r>
      <w:r>
        <w:rPr>
          <w:rFonts w:ascii="宋体" w:eastAsia="宋体" w:cs="方正仿宋_GBK"/>
          <w:kern w:val="2"/>
        </w:rPr>
        <w:t>否</w:t>
      </w:r>
    </w:p>
    <w:p>
      <w:pPr>
        <w:rPr>
          <w:rFonts w:ascii="宋体" w:eastAsia="宋体" w:cs="方正仿宋_GBK"/>
          <w:kern w:val="2"/>
        </w:rPr>
      </w:pPr>
      <w:r>
        <w:rPr>
          <w:rFonts w:ascii="宋体" w:eastAsia="宋体" w:cs="方正仿宋_GBK"/>
          <w:kern w:val="2"/>
        </w:rPr>
        <w:t>（6）是否满足数据管理和共享要求。</w:t>
      </w:r>
      <w:r>
        <w:rPr>
          <w:rFonts w:ascii="宋体" w:eastAsia="宋体" w:cs="方正仿宋_GBK" w:hint="eastAsia"/>
          <w:kern w:val="2"/>
        </w:rPr>
        <w:t>■</w:t>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numPr>
          <w:ilvl w:val="0"/>
          <w:numId w:val="2"/>
        </w:numPr>
        <w:rPr>
          <w:rFonts w:ascii="宋体" w:eastAsia="宋体" w:hint="eastAsia"/>
        </w:rPr>
      </w:pPr>
      <w:r>
        <w:rPr>
          <w:rFonts w:ascii="宋体" w:eastAsia="宋体" w:hint="eastAsia"/>
        </w:rPr>
        <w:t>采购政策落实</w:t>
      </w:r>
      <w:bookmarkEnd w:id="31"/>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jc w:val="center"/>
              <w:rPr>
                <w:rFonts w:ascii="宋体" w:cs="Calibri"/>
                <w:b/>
                <w:sz w:val="24"/>
              </w:rPr>
            </w:pPr>
            <w:bookmarkStart w:id="33" w:name="采购政策落实_index"/>
            <w:bookmarkStart w:id="34" w:name="商务需求"/>
            <w:bookmarkEnd w:id="33"/>
            <w:r>
              <w:rPr>
                <w:rFonts w:ascii="宋体"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jc w:val="center"/>
              <w:rPr>
                <w:rFonts w:ascii="宋体" w:cs="Calibri"/>
                <w:b/>
                <w:sz w:val="24"/>
              </w:rPr>
            </w:pPr>
            <w:r>
              <w:rPr>
                <w:rFonts w:ascii="宋体" w:cs="Calibri" w:hint="eastAsia"/>
                <w:b/>
                <w:sz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jc w:val="center"/>
              <w:rPr>
                <w:rFonts w:ascii="宋体" w:cs="Calibri"/>
                <w:b/>
                <w:sz w:val="24"/>
              </w:rPr>
            </w:pPr>
            <w:r>
              <w:rPr>
                <w:rFonts w:ascii="宋体" w:cs="Calibri" w:hint="eastAsia"/>
                <w:b/>
                <w:sz w:val="24"/>
              </w:rPr>
              <w:t>说明</w:t>
            </w:r>
          </w:p>
        </w:tc>
      </w:tr>
      <w:tr>
        <w:tblPrEx>
          <w:tblW w:w="9061" w:type="dxa"/>
          <w:jc w:val="left"/>
          <w:tblInd w:w="0" w:type="dxa"/>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sz w:val="24"/>
              </w:rPr>
            </w:pPr>
            <w:r>
              <w:rPr>
                <w:rFonts w:ascii="宋体" w:hint="eastAsia"/>
                <w:sz w:val="24"/>
              </w:rPr>
              <w:t>是否面向中小微企业</w:t>
            </w:r>
          </w:p>
        </w:tc>
        <w:tc>
          <w:tcPr>
            <w:tcW w:w="5672" w:type="dxa"/>
            <w:tcBorders>
              <w:top w:val="single" w:sz="4" w:space="0" w:color="auto"/>
              <w:left w:val="single" w:sz="4" w:space="0" w:color="auto"/>
              <w:bottom w:val="single" w:sz="4" w:space="0" w:color="auto"/>
              <w:right w:val="single" w:sz="4" w:space="0" w:color="auto"/>
            </w:tcBorders>
            <w:vAlign w:val="center"/>
          </w:tcPr>
          <w:p>
            <w:pPr>
              <w:jc w:val="left"/>
              <w:rPr>
                <w:rFonts w:ascii="宋体"/>
                <w:sz w:val="24"/>
              </w:rPr>
            </w:pPr>
            <w:r>
              <w:rPr>
                <w:rFonts w:ascii="宋体" w:hint="eastAsia"/>
                <w:sz w:val="24"/>
              </w:rPr>
              <w:t>是，提供《中小企业声明函》并加盖单位公章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cs="Calibri"/>
                <w:b/>
                <w:sz w:val="24"/>
              </w:rPr>
            </w:pPr>
            <w:r>
              <w:rPr>
                <w:rFonts w:ascii="宋体" w:hint="eastAsia"/>
                <w:sz w:val="24"/>
              </w:rPr>
              <w:t>是否允许进口产品</w:t>
            </w:r>
          </w:p>
        </w:tc>
        <w:tc>
          <w:tcPr>
            <w:tcW w:w="5672" w:type="dxa"/>
            <w:tcBorders>
              <w:top w:val="single" w:sz="4" w:space="0" w:color="auto"/>
              <w:left w:val="single" w:sz="4" w:space="0" w:color="auto"/>
              <w:bottom w:val="single" w:sz="4" w:space="0" w:color="auto"/>
              <w:right w:val="single" w:sz="4" w:space="0" w:color="auto"/>
            </w:tcBorders>
            <w:vAlign w:val="center"/>
          </w:tcPr>
          <w:p>
            <w:pPr>
              <w:rPr>
                <w:rFonts w:ascii="宋体" w:cs="Calibri"/>
                <w:b/>
                <w:i/>
                <w:iCs/>
                <w:sz w:val="24"/>
              </w:rPr>
            </w:pPr>
            <w:r>
              <w:rPr>
                <w:rFonts w:ascii="宋体" w:hint="eastAsia"/>
                <w:sz w:val="24"/>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cs="Calibri"/>
                <w:b/>
                <w:sz w:val="24"/>
              </w:rPr>
            </w:pPr>
            <w:r>
              <w:rPr>
                <w:rFonts w:ascii="宋体" w:hint="eastAsia"/>
                <w:sz w:val="24"/>
              </w:rPr>
              <w:t>是否需要节能产品</w:t>
            </w:r>
          </w:p>
        </w:tc>
        <w:tc>
          <w:tcPr>
            <w:tcW w:w="5672" w:type="dxa"/>
            <w:tcBorders>
              <w:top w:val="single" w:sz="4" w:space="0" w:color="auto"/>
              <w:left w:val="single" w:sz="4" w:space="0" w:color="auto"/>
              <w:bottom w:val="single" w:sz="4" w:space="0" w:color="auto"/>
              <w:right w:val="single" w:sz="4" w:space="0" w:color="auto"/>
            </w:tcBorders>
            <w:vAlign w:val="center"/>
          </w:tcPr>
          <w:p>
            <w:pPr>
              <w:rPr>
                <w:rFonts w:ascii="宋体" w:cs="Calibri"/>
                <w:b/>
                <w:i/>
                <w:iCs/>
                <w:sz w:val="24"/>
              </w:rPr>
            </w:pPr>
            <w:r>
              <w:rPr>
                <w:rFonts w:ascii="宋体" w:hint="eastAsia"/>
                <w:sz w:val="24"/>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sz w:val="24"/>
              </w:rPr>
            </w:pPr>
            <w:r>
              <w:rPr>
                <w:rFonts w:ascii="宋体" w:hint="eastAsia"/>
                <w:sz w:val="24"/>
              </w:rPr>
              <w:t>是否需要环保标志产品</w:t>
            </w:r>
          </w:p>
        </w:tc>
        <w:tc>
          <w:tcPr>
            <w:tcW w:w="5672" w:type="dxa"/>
            <w:tcBorders>
              <w:top w:val="single" w:sz="4" w:space="0" w:color="auto"/>
              <w:left w:val="single" w:sz="4" w:space="0" w:color="auto"/>
              <w:bottom w:val="single" w:sz="4" w:space="0" w:color="auto"/>
              <w:right w:val="single" w:sz="4" w:space="0" w:color="auto"/>
            </w:tcBorders>
            <w:vAlign w:val="center"/>
          </w:tcPr>
          <w:p>
            <w:pPr>
              <w:rPr>
                <w:rFonts w:ascii="宋体"/>
                <w:i/>
                <w:iCs/>
                <w:sz w:val="24"/>
              </w:rPr>
            </w:pPr>
            <w:r>
              <w:rPr>
                <w:rFonts w:ascii="宋体" w:hint="eastAsia"/>
                <w:sz w:val="24"/>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sz w:val="24"/>
              </w:rPr>
            </w:pPr>
            <w:r>
              <w:rPr>
                <w:rFonts w:ascii="宋体" w:hint="eastAsia"/>
                <w:sz w:val="24"/>
              </w:rPr>
              <w:t>是否面向监狱企业</w:t>
            </w:r>
          </w:p>
        </w:tc>
        <w:tc>
          <w:tcPr>
            <w:tcW w:w="5672" w:type="dxa"/>
            <w:tcBorders>
              <w:top w:val="single" w:sz="4" w:space="0" w:color="auto"/>
              <w:left w:val="single" w:sz="4" w:space="0" w:color="auto"/>
              <w:bottom w:val="single" w:sz="4" w:space="0" w:color="auto"/>
              <w:right w:val="single" w:sz="4" w:space="0" w:color="auto"/>
            </w:tcBorders>
            <w:vAlign w:val="center"/>
          </w:tcPr>
          <w:p>
            <w:pPr>
              <w:rPr>
                <w:rFonts w:ascii="宋体"/>
                <w:i/>
                <w:iCs/>
                <w:sz w:val="24"/>
              </w:rPr>
            </w:pPr>
            <w:r>
              <w:rPr>
                <w:rFonts w:ascii="宋体" w:hint="eastAsia"/>
                <w:sz w:val="24"/>
              </w:rPr>
              <w:t>是，提供证明资料，并加盖单位公章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jc w:val="left"/>
              <w:rPr>
                <w:rFonts w:ascii="宋体"/>
                <w:sz w:val="24"/>
              </w:rPr>
            </w:pPr>
            <w:r>
              <w:rPr>
                <w:rFonts w:ascii="宋体" w:hint="eastAsia"/>
                <w:sz w:val="24"/>
              </w:rPr>
              <w:t>是否面向残疾人福利性单位</w:t>
            </w:r>
          </w:p>
        </w:tc>
        <w:tc>
          <w:tcPr>
            <w:tcW w:w="5672" w:type="dxa"/>
            <w:tcBorders>
              <w:top w:val="single" w:sz="4" w:space="0" w:color="auto"/>
              <w:left w:val="single" w:sz="4" w:space="0" w:color="auto"/>
              <w:bottom w:val="single" w:sz="4" w:space="0" w:color="auto"/>
              <w:right w:val="single" w:sz="4" w:space="0" w:color="auto"/>
            </w:tcBorders>
            <w:vAlign w:val="center"/>
          </w:tcPr>
          <w:p>
            <w:pPr>
              <w:rPr>
                <w:rFonts w:ascii="宋体"/>
                <w:sz w:val="24"/>
              </w:rPr>
            </w:pPr>
            <w:r>
              <w:rPr>
                <w:rFonts w:ascii="宋体" w:hint="eastAsia"/>
                <w:sz w:val="24"/>
              </w:rPr>
              <w:t>是，提供《残疾人福利性单位声明函》并加盖单位公章</w:t>
            </w:r>
          </w:p>
        </w:tc>
      </w:tr>
    </w:tbl>
    <w:p/>
    <w:p>
      <w:pPr>
        <w:rPr>
          <w:rFonts w:ascii="宋体" w:eastAsia="宋体"/>
          <w:color w:val="000000"/>
        </w:rPr>
      </w:pPr>
      <w:r>
        <w:rPr>
          <w:rFonts w:ascii="宋体" w:eastAsia="宋体" w:hint="eastAsia"/>
          <w:color w:val="000000"/>
        </w:rPr>
        <w:t>注：本项目专门面向中小微企业、监狱企业、残疾人企业。</w:t>
      </w:r>
    </w:p>
    <w:p>
      <w:pPr>
        <w:numPr>
          <w:ilvl w:val="0"/>
          <w:numId w:val="2"/>
        </w:numPr>
        <w:jc w:val="both"/>
        <w:rPr>
          <w:rFonts w:ascii="宋体" w:eastAsia="宋体" w:hint="eastAsia"/>
        </w:rPr>
      </w:pPr>
      <w:r>
        <w:rPr>
          <w:rFonts w:ascii="宋体" w:eastAsia="宋体" w:hint="eastAsia"/>
        </w:rPr>
        <w:t>商务需求</w:t>
      </w:r>
      <w:bookmarkEnd w:id="34"/>
    </w:p>
    <w:tbl>
      <w:tblPr>
        <w:tblW w:w="4998"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0"/>
        <w:gridCol w:w="1407"/>
        <w:gridCol w:w="6299"/>
      </w:tblGrid>
      <w:tr>
        <w:tblPrEx>
          <w:tblW w:w="4998"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481" w:type="pct"/>
            <w:shd w:val="clear" w:color="A6A6A6" w:fill="A6A6A6"/>
            <w:vAlign w:val="center"/>
          </w:tcPr>
          <w:p>
            <w:pPr>
              <w:ind w:firstLine="0"/>
              <w:jc w:val="center"/>
              <w:rPr>
                <w:rFonts w:ascii="宋体" w:eastAsia="宋体"/>
                <w:b/>
              </w:rPr>
            </w:pPr>
            <w:r>
              <w:rPr>
                <w:rFonts w:ascii="宋体" w:eastAsia="宋体" w:hint="eastAsia"/>
                <w:b/>
              </w:rPr>
              <w:t>序号</w:t>
            </w:r>
          </w:p>
        </w:tc>
        <w:tc>
          <w:tcPr>
            <w:tcW w:w="825" w:type="pct"/>
            <w:shd w:val="clear" w:color="A6A6A6" w:fill="A6A6A6"/>
            <w:vAlign w:val="center"/>
          </w:tcPr>
          <w:p>
            <w:pPr>
              <w:ind w:firstLine="0"/>
              <w:jc w:val="center"/>
              <w:rPr>
                <w:rFonts w:ascii="宋体" w:eastAsia="宋体"/>
                <w:b/>
              </w:rPr>
            </w:pPr>
            <w:r>
              <w:rPr>
                <w:rFonts w:ascii="宋体" w:eastAsia="宋体" w:hint="eastAsia"/>
                <w:b/>
              </w:rPr>
              <w:t>内容</w:t>
            </w:r>
          </w:p>
        </w:tc>
        <w:tc>
          <w:tcPr>
            <w:tcW w:w="3693" w:type="pct"/>
            <w:shd w:val="clear" w:color="A6A6A6" w:fill="A6A6A6"/>
            <w:vAlign w:val="center"/>
          </w:tcPr>
          <w:p>
            <w:pPr>
              <w:ind w:firstLine="0"/>
              <w:jc w:val="center"/>
              <w:rPr>
                <w:rFonts w:ascii="宋体" w:eastAsia="宋体"/>
                <w:b/>
              </w:rPr>
            </w:pPr>
            <w:bookmarkStart w:id="35" w:name="商务需求_Title_说明_Required_Table"/>
            <w:r>
              <w:rPr>
                <w:rFonts w:ascii="宋体" w:eastAsia="宋体" w:hint="eastAsia"/>
                <w:b/>
              </w:rPr>
              <w:t>说明</w:t>
            </w:r>
            <w:bookmarkEnd w:id="35"/>
          </w:p>
        </w:tc>
      </w:tr>
      <w:tr>
        <w:tblPrEx>
          <w:tblW w:w="4998" w:type="pct"/>
          <w:jc w:val="left"/>
          <w:tblInd w:w="0" w:type="dxa"/>
          <w:tblLayout w:type="fixed"/>
          <w:tblCellMar>
            <w:top w:w="0" w:type="dxa"/>
            <w:left w:w="108" w:type="dxa"/>
            <w:bottom w:w="0" w:type="dxa"/>
            <w:right w:w="108" w:type="dxa"/>
          </w:tblCellMar>
        </w:tblPrEx>
        <w:trPr>
          <w:trHeight w:val="585"/>
          <w:jc w:val="left"/>
        </w:trPr>
        <w:tc>
          <w:tcPr>
            <w:tcW w:w="481" w:type="pct"/>
            <w:vMerge w:val="restart"/>
            <w:vAlign w:val="center"/>
          </w:tcPr>
          <w:p>
            <w:pPr>
              <w:ind w:firstLine="0"/>
              <w:jc w:val="center"/>
              <w:rPr>
                <w:rFonts w:ascii="宋体" w:eastAsia="宋体"/>
                <w:b/>
                <w:bCs/>
              </w:rPr>
            </w:pPr>
            <w:r>
              <w:rPr>
                <w:rFonts w:ascii="宋体" w:eastAsia="宋体" w:hint="eastAsia"/>
                <w:b/>
                <w:bCs/>
              </w:rPr>
              <w:t>1</w:t>
            </w:r>
          </w:p>
          <w:p>
            <w:pPr>
              <w:ind w:firstLine="0"/>
              <w:rPr>
                <w:rFonts w:ascii="宋体" w:eastAsia="宋体"/>
                <w:b/>
              </w:rPr>
            </w:pPr>
          </w:p>
        </w:tc>
        <w:tc>
          <w:tcPr>
            <w:tcW w:w="825" w:type="pct"/>
            <w:vMerge w:val="restart"/>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hint="eastAsia"/>
                <w:b/>
              </w:rPr>
              <w:t>投标人资质</w:t>
            </w:r>
          </w:p>
        </w:tc>
        <w:tc>
          <w:tcPr>
            <w:tcW w:w="3693" w:type="pct"/>
            <w:vAlign w:val="center"/>
          </w:tcPr>
          <w:p>
            <w:pPr>
              <w:ind w:firstLine="0"/>
              <w:rPr>
                <w:rFonts w:ascii="宋体" w:hAnsi="宋体"/>
                <w:szCs w:val="21"/>
              </w:rPr>
            </w:pPr>
            <w:r>
              <w:rPr>
                <w:rFonts w:ascii="宋体" w:eastAsia="宋体" w:hint="eastAsia"/>
                <w:szCs w:val="21"/>
              </w:rPr>
              <w:t>一</w:t>
            </w:r>
            <w:r>
              <w:rPr>
                <w:rFonts w:ascii="宋体" w:hAnsi="宋体" w:hint="eastAsia"/>
                <w:szCs w:val="21"/>
              </w:rPr>
              <w:t>、投标人的资格条件</w:t>
            </w:r>
            <w:r>
              <w:rPr>
                <w:rFonts w:ascii="宋体" w:hAnsi="宋体"/>
                <w:szCs w:val="21"/>
              </w:rPr>
              <w:t>，详见招标公告</w:t>
            </w:r>
            <w:r>
              <w:rPr>
                <w:rFonts w:ascii="宋体" w:eastAsia="宋体" w:cs="宋体" w:hint="eastAsia"/>
                <w:szCs w:val="21"/>
              </w:rPr>
              <w:t>。</w:t>
            </w:r>
          </w:p>
        </w:tc>
      </w:tr>
      <w:tr>
        <w:tblPrEx>
          <w:tblW w:w="4998" w:type="pct"/>
          <w:jc w:val="left"/>
          <w:tblInd w:w="0" w:type="dxa"/>
          <w:tblLayout w:type="fixed"/>
          <w:tblCellMar>
            <w:top w:w="0" w:type="dxa"/>
            <w:left w:w="108" w:type="dxa"/>
            <w:bottom w:w="0" w:type="dxa"/>
            <w:right w:w="108" w:type="dxa"/>
          </w:tblCellMar>
        </w:tblPrEx>
        <w:trPr>
          <w:trHeight w:val="1020"/>
          <w:jc w:val="left"/>
        </w:trPr>
        <w:tc>
          <w:tcPr>
            <w:tcW w:w="481" w:type="pct"/>
            <w:vMerge/>
            <w:vAlign w:val="center"/>
          </w:tcPr>
          <w:p/>
        </w:tc>
        <w:tc>
          <w:tcPr>
            <w:tcW w:w="825" w:type="pct"/>
            <w:vMerge/>
            <w:tcBorders>
              <w:top w:val="single" w:sz="4" w:space="0" w:color="auto"/>
              <w:left w:val="single" w:sz="4" w:space="0" w:color="auto"/>
              <w:right w:val="single" w:sz="4" w:space="0" w:color="auto"/>
            </w:tcBorders>
            <w:vAlign w:val="center"/>
          </w:tcPr>
          <w:p/>
        </w:tc>
        <w:tc>
          <w:tcPr>
            <w:tcW w:w="3693" w:type="pct"/>
            <w:vAlign w:val="center"/>
          </w:tcPr>
          <w:p>
            <w:pPr>
              <w:ind w:firstLine="0"/>
              <w:rPr>
                <w:rFonts w:ascii="宋体" w:eastAsia="宋体" w:cs="宋体"/>
                <w:lang w:bidi="en-US"/>
              </w:rPr>
            </w:pPr>
            <w:r>
              <w:rPr>
                <w:rFonts w:ascii="宋体" w:eastAsia="宋体" w:cs="宋体" w:hint="eastAsia"/>
              </w:rPr>
              <w:t>★二、</w:t>
            </w:r>
            <w:r>
              <w:rPr>
                <w:rFonts w:ascii="宋体" w:eastAsia="宋体" w:cs="宋体" w:hint="eastAsia"/>
                <w:lang w:bidi="en-US"/>
              </w:rPr>
              <w:t>其他条件：</w:t>
            </w:r>
          </w:p>
          <w:p>
            <w:pPr>
              <w:numPr>
                <w:ilvl w:val="0"/>
                <w:numId w:val="3"/>
              </w:numPr>
              <w:rPr>
                <w:rFonts w:ascii="宋体" w:eastAsia="宋体" w:cs="宋体"/>
                <w:lang w:bidi="en-US"/>
              </w:rPr>
            </w:pPr>
            <w:r>
              <w:rPr>
                <w:rFonts w:ascii="宋体" w:eastAsia="宋体" w:cs="宋体" w:hint="eastAsia"/>
                <w:lang w:bidi="en-US"/>
              </w:rPr>
              <w:t>本项目不接受联合体投标。</w:t>
            </w:r>
          </w:p>
          <w:p>
            <w:pPr>
              <w:tabs>
                <w:tab w:val="left" w:pos="1089"/>
              </w:tabs>
              <w:ind w:firstLine="0"/>
              <w:rPr>
                <w:rFonts w:ascii="宋体" w:eastAsia="宋体"/>
                <w:lang w:bidi="en-US"/>
              </w:rPr>
            </w:pPr>
            <w:r>
              <w:rPr>
                <w:rFonts w:ascii="宋体" w:eastAsia="宋体" w:cs="宋体" w:hint="eastAsia"/>
                <w:lang w:bidi="en-US"/>
              </w:rPr>
              <w:t>（2）本项目不接受进口产品。</w:t>
            </w:r>
          </w:p>
        </w:tc>
      </w:tr>
      <w:tr>
        <w:tblPrEx>
          <w:tblW w:w="4998" w:type="pct"/>
          <w:jc w:val="left"/>
          <w:tblInd w:w="0" w:type="dxa"/>
          <w:tblLayout w:type="fixed"/>
          <w:tblCellMar>
            <w:top w:w="0" w:type="dxa"/>
            <w:left w:w="108" w:type="dxa"/>
            <w:bottom w:w="0" w:type="dxa"/>
            <w:right w:w="108" w:type="dxa"/>
          </w:tblCellMar>
        </w:tblPrEx>
        <w:trPr>
          <w:trHeight w:val="1020"/>
          <w:jc w:val="left"/>
        </w:trPr>
        <w:tc>
          <w:tcPr>
            <w:tcW w:w="481" w:type="pct"/>
            <w:vMerge/>
            <w:vAlign w:val="center"/>
          </w:tcPr>
          <w:p/>
        </w:tc>
        <w:tc>
          <w:tcPr>
            <w:tcW w:w="825" w:type="pct"/>
            <w:vMerge/>
            <w:tcBorders>
              <w:top w:val="single" w:sz="4" w:space="0" w:color="auto"/>
              <w:left w:val="single" w:sz="4" w:space="0" w:color="auto"/>
              <w:right w:val="single" w:sz="4" w:space="0" w:color="auto"/>
            </w:tcBorders>
            <w:vAlign w:val="center"/>
          </w:tcPr>
          <w:p/>
        </w:tc>
        <w:tc>
          <w:tcPr>
            <w:tcW w:w="3693" w:type="pct"/>
            <w:vAlign w:val="center"/>
          </w:tcPr>
          <w:p>
            <w:pPr>
              <w:ind w:firstLine="0"/>
              <w:rPr>
                <w:rFonts w:ascii="宋体" w:eastAsia="宋体" w:cs="宋体"/>
                <w:lang w:bidi="en-US"/>
              </w:rPr>
            </w:pPr>
            <w:r>
              <w:rPr>
                <w:rFonts w:ascii="宋体" w:eastAsia="宋体" w:hint="eastAsia"/>
              </w:rPr>
              <w:t>▲三</w:t>
            </w:r>
            <w:r>
              <w:rPr>
                <w:rFonts w:ascii="宋体" w:eastAsia="宋体" w:cs="宋体" w:hint="eastAsia"/>
                <w:lang w:bidi="en-US"/>
              </w:rPr>
              <w:t>、可作为评审因素的资质证书等。</w:t>
            </w:r>
          </w:p>
          <w:p>
            <w:pPr>
              <w:numPr>
                <w:ilvl w:val="0"/>
                <w:numId w:val="4"/>
              </w:numPr>
              <w:rPr>
                <w:rFonts w:ascii="宋体" w:eastAsia="宋体" w:cs="宋体"/>
                <w:lang w:bidi="en-US"/>
              </w:rPr>
            </w:pPr>
            <w:r>
              <w:rPr>
                <w:rFonts w:ascii="宋体" w:eastAsia="宋体" w:cs="宋体" w:hint="eastAsia"/>
                <w:lang w:bidi="en-US"/>
              </w:rPr>
              <w:t>具有ISO27001信息安全管理体系认证证书。</w:t>
            </w:r>
          </w:p>
          <w:p>
            <w:pPr>
              <w:numPr>
                <w:ilvl w:val="0"/>
                <w:numId w:val="4"/>
              </w:numPr>
              <w:rPr>
                <w:rFonts w:ascii="宋体" w:eastAsia="宋体" w:cs="宋体"/>
                <w:lang w:bidi="en-US"/>
              </w:rPr>
            </w:pPr>
            <w:r>
              <w:rPr>
                <w:rFonts w:ascii="宋体" w:eastAsia="宋体" w:cs="宋体" w:hint="eastAsia"/>
                <w:lang w:bidi="en-US"/>
              </w:rPr>
              <w:t>具有ISO9001质量管理体系认证证书。</w:t>
            </w:r>
          </w:p>
          <w:p>
            <w:pPr>
              <w:numPr>
                <w:ilvl w:val="0"/>
                <w:numId w:val="4"/>
              </w:numPr>
              <w:rPr>
                <w:rFonts w:ascii="宋体" w:eastAsia="宋体" w:cs="宋体"/>
                <w:lang w:bidi="en-US"/>
              </w:rPr>
            </w:pPr>
            <w:r>
              <w:rPr>
                <w:rFonts w:ascii="宋体" w:eastAsia="宋体" w:cs="宋体" w:hint="eastAsia"/>
                <w:lang w:bidi="en-US"/>
              </w:rPr>
              <w:t>具有ISO</w:t>
            </w:r>
            <w:r>
              <w:rPr>
                <w:rFonts w:ascii="宋体" w:eastAsia="宋体" w:cs="宋体" w:hint="eastAsia"/>
                <w:spacing w:val="-4"/>
              </w:rPr>
              <w:t>20000信息技术服务</w:t>
            </w:r>
            <w:r>
              <w:rPr>
                <w:rFonts w:ascii="宋体" w:eastAsia="宋体" w:cs="宋体"/>
                <w:spacing w:val="-4"/>
              </w:rPr>
              <w:t>管理</w:t>
            </w:r>
            <w:r>
              <w:rPr>
                <w:rFonts w:ascii="宋体" w:eastAsia="宋体" w:cs="宋体" w:hint="eastAsia"/>
                <w:spacing w:val="-4"/>
              </w:rPr>
              <w:t>体系认</w:t>
            </w:r>
            <w:r>
              <w:rPr>
                <w:rFonts w:ascii="宋体" w:eastAsia="宋体" w:cs="宋体"/>
                <w:spacing w:val="-4"/>
              </w:rPr>
              <w:t>证证书</w:t>
            </w:r>
            <w:r>
              <w:rPr>
                <w:rFonts w:ascii="宋体" w:eastAsia="宋体" w:cs="宋体" w:hint="eastAsia"/>
                <w:spacing w:val="-4"/>
              </w:rPr>
              <w:t>。</w:t>
            </w:r>
          </w:p>
          <w:p>
            <w:pPr>
              <w:ind w:firstLine="0"/>
              <w:rPr>
                <w:rFonts w:ascii="宋体" w:eastAsia="宋体" w:cs="宋体"/>
                <w:lang w:bidi="en-US"/>
              </w:rPr>
            </w:pPr>
            <w:r>
              <w:rPr>
                <w:rFonts w:ascii="宋体" w:eastAsia="宋体" w:cs="宋体" w:hint="eastAsia"/>
              </w:rPr>
              <w:t>提供复印件，并加盖单位公章。</w:t>
            </w:r>
          </w:p>
        </w:tc>
      </w:tr>
      <w:tr>
        <w:tblPrEx>
          <w:tblW w:w="4998" w:type="pct"/>
          <w:jc w:val="left"/>
          <w:tblInd w:w="0" w:type="dxa"/>
          <w:tblLayout w:type="fixed"/>
          <w:tblCellMar>
            <w:top w:w="0" w:type="dxa"/>
            <w:left w:w="108" w:type="dxa"/>
            <w:bottom w:w="0" w:type="dxa"/>
            <w:right w:w="108" w:type="dxa"/>
          </w:tblCellMar>
        </w:tblPrEx>
        <w:trPr>
          <w:trHeight w:val="1020"/>
          <w:jc w:val="left"/>
        </w:trPr>
        <w:tc>
          <w:tcPr>
            <w:tcW w:w="481" w:type="pct"/>
            <w:vAlign w:val="center"/>
          </w:tcPr>
          <w:p>
            <w:pPr>
              <w:ind w:firstLine="0"/>
              <w:jc w:val="center"/>
              <w:rPr>
                <w:rFonts w:ascii="宋体" w:eastAsia="宋体"/>
              </w:rPr>
            </w:pPr>
            <w:r>
              <w:rPr>
                <w:rFonts w:ascii="宋体" w:eastAsia="宋体" w:hint="eastAsia"/>
                <w:b/>
              </w:rPr>
              <w:t>2</w:t>
            </w:r>
          </w:p>
        </w:tc>
        <w:tc>
          <w:tcPr>
            <w:tcW w:w="825" w:type="pct"/>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hint="eastAsia"/>
                <w:b/>
              </w:rPr>
              <w:t>投标产品资质</w:t>
            </w:r>
          </w:p>
        </w:tc>
        <w:tc>
          <w:tcPr>
            <w:tcW w:w="3693" w:type="pct"/>
            <w:vAlign w:val="center"/>
          </w:tcPr>
          <w:p>
            <w:pPr>
              <w:ind w:firstLine="0"/>
              <w:rPr>
                <w:rFonts w:ascii="宋体" w:eastAsia="宋体"/>
                <w:lang w:bidi="en-US"/>
              </w:rPr>
            </w:pPr>
            <w:r>
              <w:rPr>
                <w:rFonts w:ascii="宋体" w:eastAsia="宋体" w:hint="eastAsia"/>
                <w:lang w:bidi="en-US"/>
              </w:rPr>
              <w:t>无。</w:t>
            </w:r>
          </w:p>
        </w:tc>
      </w:tr>
      <w:tr>
        <w:tblPrEx>
          <w:tblW w:w="4998" w:type="pct"/>
          <w:jc w:val="left"/>
          <w:tblInd w:w="0" w:type="dxa"/>
          <w:tblLayout w:type="fixed"/>
          <w:tblCellMar>
            <w:top w:w="0" w:type="dxa"/>
            <w:left w:w="108" w:type="dxa"/>
            <w:bottom w:w="0" w:type="dxa"/>
            <w:right w:w="108" w:type="dxa"/>
          </w:tblCellMar>
        </w:tblPrEx>
        <w:trPr>
          <w:trHeight w:val="967"/>
          <w:jc w:val="left"/>
        </w:trPr>
        <w:tc>
          <w:tcPr>
            <w:tcW w:w="481" w:type="pct"/>
            <w:vAlign w:val="center"/>
          </w:tcPr>
          <w:p>
            <w:pPr>
              <w:ind w:firstLine="0"/>
              <w:jc w:val="center"/>
              <w:rPr>
                <w:rFonts w:ascii="宋体" w:eastAsia="宋体"/>
                <w:b/>
              </w:rPr>
            </w:pPr>
            <w:r>
              <w:rPr>
                <w:rFonts w:ascii="宋体" w:eastAsia="宋体" w:hint="eastAsia"/>
                <w:b/>
              </w:rPr>
              <w:t>3</w:t>
            </w:r>
          </w:p>
        </w:tc>
        <w:tc>
          <w:tcPr>
            <w:tcW w:w="825" w:type="pct"/>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hint="eastAsia"/>
                <w:b/>
              </w:rPr>
              <w:t>核心产品</w:t>
            </w:r>
          </w:p>
        </w:tc>
        <w:tc>
          <w:tcPr>
            <w:tcW w:w="3693" w:type="pct"/>
            <w:vAlign w:val="center"/>
          </w:tcPr>
          <w:p>
            <w:pPr>
              <w:ind w:firstLine="0"/>
              <w:rPr>
                <w:rFonts w:ascii="宋体" w:eastAsia="宋体"/>
                <w:lang w:bidi="en-US"/>
              </w:rPr>
            </w:pPr>
            <w:r>
              <w:rPr>
                <w:rFonts w:ascii="宋体" w:eastAsia="宋体" w:hint="eastAsia"/>
                <w:lang w:bidi="en-US"/>
              </w:rPr>
              <w:t>无。</w:t>
            </w:r>
          </w:p>
        </w:tc>
      </w:tr>
      <w:tr>
        <w:tblPrEx>
          <w:tblW w:w="4998" w:type="pct"/>
          <w:jc w:val="left"/>
          <w:tblInd w:w="0" w:type="dxa"/>
          <w:tblLayout w:type="fixed"/>
          <w:tblCellMar>
            <w:top w:w="0" w:type="dxa"/>
            <w:left w:w="108" w:type="dxa"/>
            <w:bottom w:w="0" w:type="dxa"/>
            <w:right w:w="108" w:type="dxa"/>
          </w:tblCellMar>
        </w:tblPrEx>
        <w:trPr>
          <w:trHeight w:val="1020"/>
          <w:jc w:val="left"/>
        </w:trPr>
        <w:tc>
          <w:tcPr>
            <w:tcW w:w="481" w:type="pct"/>
            <w:vAlign w:val="center"/>
          </w:tcPr>
          <w:p>
            <w:pPr>
              <w:ind w:firstLine="0"/>
              <w:jc w:val="center"/>
              <w:rPr>
                <w:rFonts w:ascii="宋体" w:eastAsia="宋体"/>
              </w:rPr>
            </w:pPr>
            <w:r>
              <w:rPr>
                <w:rFonts w:ascii="宋体" w:eastAsia="宋体"/>
                <w:b/>
              </w:rPr>
              <w:t>4</w:t>
            </w:r>
          </w:p>
        </w:tc>
        <w:tc>
          <w:tcPr>
            <w:tcW w:w="825" w:type="pct"/>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hint="eastAsia"/>
                <w:b/>
              </w:rPr>
              <w:t>信息安全要求</w:t>
            </w:r>
          </w:p>
        </w:tc>
        <w:tc>
          <w:tcPr>
            <w:tcW w:w="3693" w:type="pct"/>
            <w:vAlign w:val="center"/>
          </w:tcPr>
          <w:p>
            <w:pPr>
              <w:ind w:firstLine="0"/>
              <w:rPr>
                <w:rFonts w:ascii="宋体" w:eastAsia="宋体"/>
                <w:highlight w:val="yellow"/>
                <w:lang w:bidi="en-US"/>
              </w:rPr>
            </w:pPr>
            <w:r>
              <w:rPr>
                <w:rFonts w:ascii="宋体" w:eastAsia="宋体" w:cs="宋体" w:hint="eastAsia"/>
                <w:bCs/>
                <w:lang w:bidi="en-US"/>
              </w:rPr>
              <w:t xml:space="preserve">★ </w:t>
            </w:r>
            <w:r>
              <w:rPr>
                <w:rFonts w:ascii="宋体" w:eastAsia="宋体" w:cs="宋体" w:hint="eastAsia"/>
                <w:iCs/>
                <w:snapToGrid w:val="0"/>
                <w:lang w:val="zh-CN"/>
              </w:rPr>
              <w:t>投标人须</w:t>
            </w:r>
            <w:r>
              <w:rPr>
                <w:rFonts w:ascii="宋体" w:eastAsia="宋体" w:cs="宋体" w:hint="eastAsia"/>
                <w:iCs/>
                <w:snapToGrid w:val="0"/>
              </w:rPr>
              <w:t>提供安全承诺书</w:t>
            </w:r>
            <w:r>
              <w:rPr>
                <w:rFonts w:ascii="宋体" w:eastAsia="宋体" w:cs="宋体" w:hint="eastAsia"/>
                <w:iCs/>
                <w:snapToGrid w:val="0"/>
                <w:lang w:val="zh-CN"/>
              </w:rPr>
              <w:t>。（承诺内容包括</w:t>
            </w:r>
            <w:r>
              <w:rPr>
                <w:rFonts w:ascii="宋体" w:eastAsia="宋体" w:cs="宋体" w:hint="eastAsia"/>
                <w:iCs/>
                <w:snapToGrid w:val="0"/>
              </w:rPr>
              <w:t>系统不存在后门，如发现漏洞及时修复，</w:t>
            </w:r>
            <w:r>
              <w:rPr>
                <w:rFonts w:ascii="宋体" w:eastAsia="宋体" w:cs="宋体" w:hint="eastAsia"/>
                <w:iCs/>
                <w:snapToGrid w:val="0"/>
                <w:lang w:val="zh-CN"/>
              </w:rPr>
              <w:t>项目人员不得向外泄露海关相关信息等）。</w:t>
            </w:r>
            <w:r>
              <w:rPr>
                <w:rFonts w:ascii="宋体" w:eastAsia="宋体" w:cs="宋体" w:hint="eastAsia"/>
              </w:rPr>
              <w:t>提供《承诺函》并加盖单位公章。</w:t>
            </w:r>
          </w:p>
        </w:tc>
      </w:tr>
      <w:tr>
        <w:tblPrEx>
          <w:tblW w:w="4998" w:type="pct"/>
          <w:jc w:val="left"/>
          <w:tblInd w:w="0" w:type="dxa"/>
          <w:tblLayout w:type="fixed"/>
          <w:tblCellMar>
            <w:top w:w="0" w:type="dxa"/>
            <w:left w:w="108" w:type="dxa"/>
            <w:bottom w:w="0" w:type="dxa"/>
            <w:right w:w="108" w:type="dxa"/>
          </w:tblCellMar>
        </w:tblPrEx>
        <w:trPr>
          <w:trHeight w:val="1020"/>
          <w:jc w:val="left"/>
        </w:trPr>
        <w:tc>
          <w:tcPr>
            <w:tcW w:w="481" w:type="pct"/>
            <w:vAlign w:val="center"/>
          </w:tcPr>
          <w:p>
            <w:pPr>
              <w:ind w:firstLine="0"/>
              <w:jc w:val="center"/>
              <w:rPr>
                <w:rFonts w:ascii="宋体" w:eastAsia="宋体"/>
              </w:rPr>
            </w:pPr>
            <w:r>
              <w:rPr>
                <w:rFonts w:ascii="宋体" w:eastAsia="宋体"/>
              </w:rPr>
              <w:t>5</w:t>
            </w:r>
          </w:p>
        </w:tc>
        <w:tc>
          <w:tcPr>
            <w:tcW w:w="825" w:type="pct"/>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hint="eastAsia"/>
                <w:b/>
              </w:rPr>
              <w:t>是否需要现场考察</w:t>
            </w:r>
          </w:p>
        </w:tc>
        <w:tc>
          <w:tcPr>
            <w:tcW w:w="3693" w:type="pct"/>
            <w:vAlign w:val="center"/>
          </w:tcPr>
          <w:p>
            <w:pPr>
              <w:ind w:firstLine="0"/>
              <w:rPr>
                <w:rFonts w:ascii="宋体" w:eastAsia="宋体"/>
                <w:lang w:bidi="en-US"/>
              </w:rPr>
            </w:pPr>
            <w:r>
              <w:rPr>
                <w:rFonts w:ascii="宋体" w:eastAsia="宋体" w:hint="eastAsia"/>
                <w:lang w:bidi="en-US"/>
              </w:rPr>
              <w:t>无。</w:t>
            </w:r>
          </w:p>
        </w:tc>
      </w:tr>
      <w:tr>
        <w:tblPrEx>
          <w:tblW w:w="4998" w:type="pct"/>
          <w:jc w:val="left"/>
          <w:tblInd w:w="0" w:type="dxa"/>
          <w:tblLayout w:type="fixed"/>
          <w:tblCellMar>
            <w:top w:w="0" w:type="dxa"/>
            <w:left w:w="108" w:type="dxa"/>
            <w:bottom w:w="0" w:type="dxa"/>
            <w:right w:w="108" w:type="dxa"/>
          </w:tblCellMar>
        </w:tblPrEx>
        <w:trPr>
          <w:trHeight w:val="1020"/>
          <w:jc w:val="left"/>
        </w:trPr>
        <w:tc>
          <w:tcPr>
            <w:tcW w:w="481" w:type="pct"/>
            <w:vAlign w:val="center"/>
          </w:tcPr>
          <w:p>
            <w:pPr>
              <w:ind w:firstLine="0"/>
              <w:jc w:val="center"/>
              <w:rPr>
                <w:rFonts w:ascii="宋体" w:eastAsia="宋体"/>
              </w:rPr>
            </w:pPr>
            <w:r>
              <w:rPr>
                <w:rFonts w:ascii="宋体" w:eastAsia="宋体"/>
              </w:rPr>
              <w:t>6</w:t>
            </w:r>
          </w:p>
        </w:tc>
        <w:tc>
          <w:tcPr>
            <w:tcW w:w="825" w:type="pct"/>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hint="eastAsia"/>
                <w:b/>
              </w:rPr>
              <w:t>是否收取履约保证金</w:t>
            </w:r>
          </w:p>
        </w:tc>
        <w:tc>
          <w:tcPr>
            <w:tcW w:w="3693" w:type="pct"/>
            <w:vAlign w:val="center"/>
          </w:tcPr>
          <w:p>
            <w:pPr>
              <w:ind w:firstLine="0"/>
              <w:rPr>
                <w:rFonts w:ascii="宋体" w:eastAsia="宋体"/>
                <w:lang w:bidi="en-US"/>
              </w:rPr>
            </w:pPr>
            <w:r>
              <w:rPr>
                <w:rFonts w:ascii="宋体" w:eastAsia="宋体" w:hint="eastAsia"/>
                <w:lang w:bidi="en-US"/>
              </w:rPr>
              <w:t>无。</w:t>
            </w:r>
          </w:p>
        </w:tc>
      </w:tr>
      <w:tr>
        <w:tblPrEx>
          <w:tblW w:w="4998" w:type="pct"/>
          <w:jc w:val="left"/>
          <w:tblInd w:w="0" w:type="dxa"/>
          <w:tblLayout w:type="fixed"/>
          <w:tblCellMar>
            <w:top w:w="0" w:type="dxa"/>
            <w:left w:w="108" w:type="dxa"/>
            <w:bottom w:w="0" w:type="dxa"/>
            <w:right w:w="108" w:type="dxa"/>
          </w:tblCellMar>
        </w:tblPrEx>
        <w:trPr>
          <w:trHeight w:val="1019"/>
          <w:jc w:val="left"/>
        </w:trPr>
        <w:tc>
          <w:tcPr>
            <w:tcW w:w="481" w:type="pct"/>
            <w:vAlign w:val="center"/>
          </w:tcPr>
          <w:p>
            <w:pPr>
              <w:ind w:firstLine="0"/>
              <w:jc w:val="center"/>
              <w:rPr>
                <w:rFonts w:ascii="宋体" w:eastAsia="宋体"/>
              </w:rPr>
            </w:pPr>
            <w:r>
              <w:rPr>
                <w:rFonts w:ascii="宋体" w:eastAsia="宋体"/>
              </w:rPr>
              <w:t>7</w:t>
            </w:r>
          </w:p>
        </w:tc>
        <w:tc>
          <w:tcPr>
            <w:tcW w:w="825" w:type="pct"/>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b/>
              </w:rPr>
              <w:t>支付方式</w:t>
            </w:r>
          </w:p>
        </w:tc>
        <w:tc>
          <w:tcPr>
            <w:tcW w:w="3693" w:type="pct"/>
            <w:vAlign w:val="center"/>
          </w:tcPr>
          <w:p>
            <w:pPr>
              <w:ind w:firstLine="0"/>
              <w:rPr>
                <w:rFonts w:ascii="宋体" w:eastAsia="宋体"/>
                <w:i/>
                <w:iCs/>
                <w:lang w:bidi="en-US"/>
              </w:rPr>
            </w:pPr>
            <w:r>
              <w:rPr>
                <w:rFonts w:ascii="宋体" w:eastAsia="宋体" w:hint="eastAsia"/>
              </w:rPr>
              <w:t>合同签订且乙方完成软件需求规格书、系统设计审核确认后，支付合同款项的</w:t>
            </w:r>
            <w:r>
              <w:rPr>
                <w:rFonts w:ascii="宋体" w:eastAsia="宋体"/>
                <w:lang w:val="en-US" w:eastAsia="zh-CN"/>
              </w:rPr>
              <w:t>2</w:t>
            </w:r>
            <w:r>
              <w:rPr>
                <w:rFonts w:ascii="宋体" w:eastAsia="宋体"/>
              </w:rPr>
              <w:t>0%</w:t>
            </w:r>
            <w:r>
              <w:rPr>
                <w:rFonts w:ascii="宋体" w:eastAsia="宋体" w:hint="eastAsia"/>
              </w:rPr>
              <w:t>；系统上线后，支付合同款项的</w:t>
            </w:r>
            <w:r>
              <w:rPr>
                <w:rFonts w:ascii="宋体" w:eastAsia="宋体"/>
                <w:lang w:val="en-US" w:eastAsia="zh-CN"/>
              </w:rPr>
              <w:t>7</w:t>
            </w:r>
            <w:r>
              <w:rPr>
                <w:rFonts w:ascii="宋体" w:eastAsia="宋体"/>
              </w:rPr>
              <w:t>0%</w:t>
            </w:r>
            <w:r>
              <w:rPr>
                <w:rFonts w:ascii="宋体" w:eastAsia="宋体" w:hint="eastAsia"/>
              </w:rPr>
              <w:t>；合同验收后，支付合同款项的</w:t>
            </w:r>
            <w:r>
              <w:rPr>
                <w:rFonts w:ascii="宋体" w:eastAsia="宋体"/>
              </w:rPr>
              <w:t>10%</w:t>
            </w:r>
            <w:r>
              <w:rPr>
                <w:rFonts w:ascii="宋体" w:eastAsia="宋体" w:hint="eastAsia"/>
              </w:rPr>
              <w:t>。</w:t>
            </w:r>
          </w:p>
        </w:tc>
      </w:tr>
    </w:tbl>
    <w:p>
      <w:pPr>
        <w:numPr>
          <w:ilvl w:val="0"/>
          <w:numId w:val="2"/>
        </w:numPr>
        <w:rPr>
          <w:rFonts w:ascii="宋体" w:eastAsia="宋体" w:hint="eastAsia"/>
        </w:rPr>
      </w:pPr>
      <w:bookmarkStart w:id="36" w:name="项目概述"/>
      <w:r>
        <w:rPr>
          <w:rFonts w:ascii="宋体" w:eastAsia="宋体" w:hint="eastAsia"/>
        </w:rPr>
        <w:t>项目概述</w:t>
      </w:r>
      <w:bookmarkEnd w:id="36"/>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34"/>
        <w:gridCol w:w="804"/>
        <w:gridCol w:w="6891"/>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489" w:type="pct"/>
            <w:tcBorders>
              <w:top w:val="single" w:sz="4" w:space="0" w:color="auto"/>
              <w:left w:val="single" w:sz="4" w:space="0" w:color="auto"/>
              <w:bottom w:val="single" w:sz="4" w:space="0" w:color="auto"/>
              <w:right w:val="single" w:sz="4" w:space="0" w:color="auto"/>
            </w:tcBorders>
            <w:shd w:val="clear" w:color="A6A6A6" w:fill="A6A6A6"/>
            <w:noWrap/>
          </w:tcPr>
          <w:p>
            <w:pPr>
              <w:ind w:firstLine="0"/>
              <w:jc w:val="center"/>
              <w:rPr>
                <w:rFonts w:ascii="宋体" w:eastAsia="宋体" w:cs="宋体"/>
                <w:b/>
              </w:rPr>
            </w:pPr>
            <w:r>
              <w:rPr>
                <w:rFonts w:ascii="宋体" w:eastAsia="宋体" w:cs="宋体" w:hint="eastAsia"/>
                <w:b/>
              </w:rPr>
              <w:t>序号</w:t>
            </w:r>
          </w:p>
        </w:tc>
        <w:tc>
          <w:tcPr>
            <w:tcW w:w="471" w:type="pct"/>
            <w:tcBorders>
              <w:top w:val="single" w:sz="4" w:space="0" w:color="auto"/>
              <w:left w:val="single" w:sz="4" w:space="0" w:color="auto"/>
              <w:bottom w:val="single" w:sz="4" w:space="0" w:color="auto"/>
              <w:right w:val="single" w:sz="4" w:space="0" w:color="auto"/>
            </w:tcBorders>
            <w:shd w:val="clear" w:color="A6A6A6" w:fill="A6A6A6"/>
            <w:noWrap/>
          </w:tcPr>
          <w:p>
            <w:pPr>
              <w:ind w:firstLine="0"/>
              <w:jc w:val="center"/>
              <w:rPr>
                <w:rFonts w:ascii="宋体" w:eastAsia="宋体" w:cs="宋体"/>
                <w:b/>
              </w:rPr>
            </w:pPr>
            <w:r>
              <w:rPr>
                <w:rFonts w:ascii="宋体" w:eastAsia="宋体" w:cs="宋体" w:hint="eastAsia"/>
                <w:b/>
              </w:rPr>
              <w:t>内容</w:t>
            </w:r>
          </w:p>
        </w:tc>
        <w:tc>
          <w:tcPr>
            <w:tcW w:w="4038" w:type="pct"/>
            <w:tcBorders>
              <w:top w:val="single" w:sz="4" w:space="0" w:color="auto"/>
              <w:left w:val="single" w:sz="4" w:space="0" w:color="auto"/>
              <w:bottom w:val="single" w:sz="4" w:space="0" w:color="auto"/>
              <w:right w:val="single" w:sz="4" w:space="0" w:color="auto"/>
            </w:tcBorders>
            <w:shd w:val="clear" w:color="A6A6A6" w:fill="A6A6A6"/>
            <w:noWrap/>
          </w:tcPr>
          <w:p>
            <w:pPr>
              <w:ind w:firstLine="0"/>
              <w:jc w:val="center"/>
              <w:rPr>
                <w:rFonts w:ascii="宋体" w:eastAsia="宋体" w:cs="宋体"/>
                <w:b/>
              </w:rPr>
            </w:pPr>
            <w:bookmarkStart w:id="37" w:name="项目概述_Title_说明_Required_Table"/>
            <w:r>
              <w:rPr>
                <w:rFonts w:ascii="宋体" w:eastAsia="宋体" w:cs="宋体" w:hint="eastAsia"/>
                <w:b/>
              </w:rPr>
              <w:t>说明</w:t>
            </w:r>
            <w:bookmarkEnd w:id="37"/>
          </w:p>
        </w:tc>
      </w:tr>
      <w:tr>
        <w:tblPrEx>
          <w:tblW w:w="5000" w:type="pct"/>
          <w:jc w:val="left"/>
          <w:tblInd w:w="0" w:type="dxa"/>
          <w:tblLayout w:type="fixed"/>
          <w:tblCellMar>
            <w:top w:w="0" w:type="dxa"/>
            <w:left w:w="108" w:type="dxa"/>
            <w:bottom w:w="0" w:type="dxa"/>
            <w:right w:w="108" w:type="dxa"/>
          </w:tblCellMar>
        </w:tblPrEx>
        <w:trPr>
          <w:trHeight w:val="526"/>
          <w:jc w:val="left"/>
        </w:trPr>
        <w:tc>
          <w:tcPr>
            <w:tcW w:w="489" w:type="pct"/>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bCs/>
              </w:rPr>
              <w:t>1</w:t>
            </w:r>
          </w:p>
        </w:tc>
        <w:tc>
          <w:tcPr>
            <w:tcW w:w="471" w:type="pct"/>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rPr>
            </w:pPr>
            <w:r>
              <w:rPr>
                <w:rFonts w:ascii="宋体" w:eastAsia="宋体" w:cs="宋体" w:hint="eastAsia"/>
                <w:b/>
              </w:rPr>
              <w:t>项目背景</w:t>
            </w:r>
          </w:p>
        </w:tc>
        <w:tc>
          <w:tcPr>
            <w:tcW w:w="4038" w:type="pct"/>
            <w:tcBorders>
              <w:top w:val="single" w:sz="4" w:space="0" w:color="auto"/>
              <w:left w:val="single" w:sz="4" w:space="0" w:color="auto"/>
              <w:bottom w:val="single" w:sz="4" w:space="0" w:color="auto"/>
              <w:right w:val="single" w:sz="4" w:space="0" w:color="auto"/>
            </w:tcBorders>
            <w:noWrap/>
            <w:vAlign w:val="center"/>
          </w:tcPr>
          <w:p>
            <w:pPr>
              <w:ind w:firstLine="480" w:firstLineChars="200"/>
              <w:jc w:val="left"/>
              <w:rPr>
                <w:rFonts w:ascii="宋体" w:eastAsia="宋体" w:cs="宋体"/>
                <w:bCs/>
                <w:lang w:bidi="en-US"/>
              </w:rPr>
            </w:pPr>
            <w:r>
              <w:rPr>
                <w:rFonts w:ascii="宋体" w:eastAsia="宋体" w:cs="宋体" w:hint="eastAsia"/>
                <w:bCs/>
                <w:lang w:bidi="en-US"/>
              </w:rPr>
              <w:t>加强税收征管是海关的法定职责。海关税收约占中央财政收入的四分之一，是国家财政的重要来源；关税措施是国家宏观调控的重要手段，是开展对外经贸斗争的有力工具。进出口商品规范申报是海关实施税收征管的基础。但是由于进出口商品及其属性的申报都是以文字方式呈现，实际申报信息存在大量不规范问题，传统技术手段无法对这些数据进行有效的识别，对关税领域管理手段的数字化、智能化发展形成制约，阻碍了海关税收征管水平向智能化方向发展的进程。</w:t>
            </w:r>
          </w:p>
          <w:p>
            <w:pPr>
              <w:ind w:firstLine="480" w:firstLineChars="200"/>
              <w:jc w:val="left"/>
              <w:rPr>
                <w:rFonts w:ascii="宋体" w:eastAsia="宋体" w:cs="宋体"/>
                <w:bCs/>
                <w:lang w:bidi="en-US"/>
              </w:rPr>
            </w:pPr>
            <w:r>
              <w:rPr>
                <w:rFonts w:ascii="宋体" w:eastAsia="宋体" w:cs="宋体" w:hint="eastAsia"/>
                <w:bCs/>
                <w:lang w:bidi="en-US"/>
              </w:rPr>
              <w:t>本项目通过引入智能化工具，对进出口商品的涉税要素进行规范申报的评估、考核与日常管理，实现申报数据的自动化和智能化审核。该项目不仅要覆盖口岸和属地海关，而且要延伸到全国各个直属海关层面，从商品和企业两个角度进行管理，提升申报数据处理的效率和准确性，推动海关税收管理的数字化转型、智能化升级。</w:t>
            </w:r>
          </w:p>
        </w:tc>
      </w:tr>
      <w:tr>
        <w:tblPrEx>
          <w:tblW w:w="5000" w:type="pct"/>
          <w:jc w:val="left"/>
          <w:tblInd w:w="0" w:type="dxa"/>
          <w:tblLayout w:type="fixed"/>
          <w:tblCellMar>
            <w:top w:w="0" w:type="dxa"/>
            <w:left w:w="108" w:type="dxa"/>
            <w:bottom w:w="0" w:type="dxa"/>
            <w:right w:w="108" w:type="dxa"/>
          </w:tblCellMar>
        </w:tblPrEx>
        <w:trPr>
          <w:trHeight w:val="1273"/>
          <w:jc w:val="left"/>
        </w:trPr>
        <w:tc>
          <w:tcPr>
            <w:tcW w:w="489" w:type="pct"/>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bCs/>
              </w:rPr>
              <w:t>2</w:t>
            </w:r>
          </w:p>
        </w:tc>
        <w:tc>
          <w:tcPr>
            <w:tcW w:w="471" w:type="pct"/>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rPr>
            </w:pPr>
            <w:r>
              <w:rPr>
                <w:rFonts w:ascii="宋体" w:eastAsia="宋体" w:cs="宋体" w:hint="eastAsia"/>
                <w:b/>
              </w:rPr>
              <w:t>执行依据</w:t>
            </w:r>
          </w:p>
        </w:tc>
        <w:tc>
          <w:tcPr>
            <w:tcW w:w="4038" w:type="pct"/>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0"/>
              <w:rPr>
                <w:rFonts w:ascii="宋体" w:eastAsia="宋体" w:cs="宋体"/>
                <w:bCs/>
                <w:lang w:bidi="en-US"/>
              </w:rPr>
            </w:pPr>
            <w:r>
              <w:rPr>
                <w:rFonts w:ascii="宋体" w:eastAsia="宋体" w:cs="宋体" w:hint="eastAsia"/>
                <w:bCs/>
                <w:lang w:bidi="en-US"/>
              </w:rPr>
              <w:t>《中华人民共和国海关法》（中华人民共和国主席令第81号）</w:t>
            </w:r>
          </w:p>
          <w:p>
            <w:pPr>
              <w:tabs>
                <w:tab w:val="left" w:pos="709"/>
              </w:tabs>
              <w:spacing w:line="440" w:lineRule="exact"/>
              <w:ind w:firstLine="0"/>
              <w:rPr>
                <w:rFonts w:ascii="宋体" w:eastAsia="宋体" w:cs="宋体"/>
                <w:bCs/>
                <w:lang w:bidi="en-US"/>
              </w:rPr>
            </w:pPr>
            <w:r>
              <w:rPr>
                <w:rFonts w:ascii="宋体" w:eastAsia="宋体" w:cs="宋体" w:hint="eastAsia"/>
                <w:bCs/>
                <w:lang w:bidi="en-US"/>
              </w:rPr>
              <w:t>《中华人民共和国进出口关税条例》（中华人民共和国国务院令第676号）</w:t>
            </w:r>
          </w:p>
          <w:p>
            <w:pPr>
              <w:tabs>
                <w:tab w:val="left" w:pos="709"/>
              </w:tabs>
              <w:spacing w:line="440" w:lineRule="exact"/>
              <w:ind w:firstLine="0"/>
              <w:rPr>
                <w:rFonts w:ascii="宋体" w:eastAsia="宋体" w:cs="宋体"/>
                <w:bCs/>
                <w:lang w:bidi="en-US"/>
              </w:rPr>
            </w:pPr>
            <w:r>
              <w:rPr>
                <w:rFonts w:ascii="宋体" w:eastAsia="宋体" w:cs="宋体" w:hint="eastAsia"/>
                <w:bCs/>
                <w:lang w:bidi="en-US"/>
              </w:rPr>
              <w:t>《中华人民共和国海关审定进出口货物完税价格办法》（海关总署令第213号）</w:t>
            </w:r>
          </w:p>
          <w:p>
            <w:pPr>
              <w:tabs>
                <w:tab w:val="left" w:pos="709"/>
              </w:tabs>
              <w:spacing w:line="440" w:lineRule="exact"/>
              <w:ind w:firstLine="0"/>
              <w:rPr>
                <w:rFonts w:ascii="宋体" w:eastAsia="宋体" w:cs="宋体"/>
                <w:bCs/>
                <w:lang w:bidi="en-US"/>
              </w:rPr>
            </w:pPr>
            <w:r>
              <w:rPr>
                <w:rFonts w:ascii="宋体" w:eastAsia="宋体" w:cs="宋体" w:hint="eastAsia"/>
                <w:bCs/>
                <w:lang w:bidi="en-US"/>
              </w:rPr>
              <w:t>《中华人民共和国海关进出口货物征税管理办法》</w:t>
            </w:r>
          </w:p>
          <w:p>
            <w:pPr>
              <w:tabs>
                <w:tab w:val="left" w:pos="709"/>
              </w:tabs>
              <w:spacing w:line="440" w:lineRule="exact"/>
              <w:ind w:firstLine="0"/>
              <w:rPr>
                <w:rFonts w:ascii="宋体" w:eastAsia="宋体" w:cs="宋体"/>
                <w:bCs/>
                <w:lang w:bidi="en-US"/>
              </w:rPr>
            </w:pPr>
            <w:r>
              <w:rPr>
                <w:rFonts w:ascii="宋体" w:eastAsia="宋体" w:cs="宋体" w:hint="eastAsia"/>
                <w:bCs/>
                <w:lang w:bidi="en-US"/>
              </w:rPr>
              <w:t>《海关总署公告2018年第15号关于公布&lt;中华人民共和国海关进出口货物征税管理办法&gt;涉及法律文书格式的公告》</w:t>
            </w:r>
          </w:p>
          <w:p>
            <w:pPr>
              <w:tabs>
                <w:tab w:val="left" w:pos="709"/>
              </w:tabs>
              <w:spacing w:line="440" w:lineRule="exact"/>
              <w:ind w:firstLine="0"/>
              <w:rPr>
                <w:rFonts w:ascii="宋体" w:eastAsia="宋体" w:cs="宋体"/>
                <w:bCs/>
                <w:lang w:bidi="en-US"/>
              </w:rPr>
            </w:pPr>
            <w:r>
              <w:rPr>
                <w:rFonts w:ascii="宋体" w:eastAsia="宋体" w:cs="宋体" w:hint="eastAsia"/>
                <w:bCs/>
                <w:lang w:bidi="en-US"/>
              </w:rPr>
              <w:t>《关于明确税款滞纳金减免相关事宜的公告》（海关总署2015年27号公告）</w:t>
            </w:r>
          </w:p>
          <w:p>
            <w:pPr>
              <w:tabs>
                <w:tab w:val="left" w:pos="709"/>
              </w:tabs>
              <w:spacing w:line="440" w:lineRule="exact"/>
              <w:ind w:firstLine="0"/>
              <w:rPr>
                <w:rFonts w:ascii="宋体" w:eastAsia="宋体" w:cs="宋体"/>
                <w:bCs/>
                <w:lang w:bidi="en-US"/>
              </w:rPr>
            </w:pPr>
            <w:r>
              <w:rPr>
                <w:rFonts w:ascii="宋体" w:eastAsia="宋体" w:cs="宋体" w:hint="eastAsia"/>
                <w:bCs/>
                <w:lang w:bidi="en-US"/>
              </w:rPr>
              <w:t>《关于进一步明确税款滞纳金减免事宜的公告》（海关总署2017年32号公告）</w:t>
            </w:r>
          </w:p>
          <w:p>
            <w:pPr>
              <w:tabs>
                <w:tab w:val="left" w:pos="709"/>
              </w:tabs>
              <w:spacing w:line="440" w:lineRule="exact"/>
              <w:ind w:firstLine="0"/>
              <w:rPr>
                <w:rFonts w:ascii="宋体" w:eastAsia="宋体" w:cs="宋体"/>
                <w:bCs/>
                <w:lang w:bidi="en-US"/>
              </w:rPr>
            </w:pPr>
            <w:r>
              <w:rPr>
                <w:rFonts w:ascii="宋体" w:eastAsia="宋体" w:cs="宋体" w:hint="eastAsia"/>
                <w:bCs/>
                <w:lang w:bidi="en-US"/>
              </w:rPr>
              <w:t>《中华人民共和国海关对上海钻石交易所监管办法》（海关总署第152号令）</w:t>
            </w:r>
          </w:p>
          <w:p>
            <w:pPr>
              <w:tabs>
                <w:tab w:val="left" w:pos="709"/>
              </w:tabs>
              <w:spacing w:line="440" w:lineRule="exact"/>
              <w:ind w:firstLine="0"/>
              <w:rPr>
                <w:rFonts w:ascii="宋体" w:eastAsia="宋体" w:cs="宋体"/>
                <w:bCs/>
                <w:lang w:bidi="en-US"/>
              </w:rPr>
            </w:pPr>
            <w:r>
              <w:rPr>
                <w:rFonts w:ascii="宋体" w:eastAsia="宋体" w:cs="宋体" w:hint="eastAsia"/>
                <w:bCs/>
                <w:lang w:bidi="en-US"/>
              </w:rPr>
              <w:t>《中华人民共和国海关进出口货物减免税管理办法》（海关总署令第245号）</w:t>
            </w:r>
          </w:p>
          <w:p>
            <w:pPr>
              <w:tabs>
                <w:tab w:val="left" w:pos="709"/>
              </w:tabs>
              <w:spacing w:line="440" w:lineRule="exact"/>
              <w:ind w:firstLine="0"/>
              <w:rPr>
                <w:rFonts w:ascii="宋体" w:eastAsia="宋体" w:cs="宋体"/>
                <w:bCs/>
                <w:lang w:bidi="en-US"/>
              </w:rPr>
            </w:pPr>
            <w:r>
              <w:rPr>
                <w:rFonts w:ascii="宋体" w:eastAsia="宋体" w:cs="宋体" w:hint="eastAsia"/>
                <w:bCs/>
                <w:lang w:bidi="en-US"/>
              </w:rPr>
              <w:t>《中华人民共和国海关进出口货物优惠原产地管理规定》</w:t>
            </w:r>
          </w:p>
        </w:tc>
      </w:tr>
      <w:tr>
        <w:tblPrEx>
          <w:tblW w:w="5000" w:type="pct"/>
          <w:jc w:val="left"/>
          <w:tblInd w:w="0" w:type="dxa"/>
          <w:tblLayout w:type="fixed"/>
          <w:tblCellMar>
            <w:top w:w="0" w:type="dxa"/>
            <w:left w:w="108" w:type="dxa"/>
            <w:bottom w:w="0" w:type="dxa"/>
            <w:right w:w="108" w:type="dxa"/>
          </w:tblCellMar>
        </w:tblPrEx>
        <w:trPr>
          <w:trHeight w:val="951"/>
          <w:jc w:val="left"/>
        </w:trPr>
        <w:tc>
          <w:tcPr>
            <w:tcW w:w="489" w:type="pct"/>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bCs/>
              </w:rPr>
              <w:t>3</w:t>
            </w:r>
          </w:p>
        </w:tc>
        <w:tc>
          <w:tcPr>
            <w:tcW w:w="471" w:type="pct"/>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rPr>
            </w:pPr>
            <w:r>
              <w:rPr>
                <w:rFonts w:ascii="宋体" w:eastAsia="宋体" w:cs="宋体" w:hint="eastAsia"/>
                <w:b/>
              </w:rPr>
              <w:t>项目内容</w:t>
            </w:r>
          </w:p>
        </w:tc>
        <w:tc>
          <w:tcPr>
            <w:tcW w:w="4038" w:type="pct"/>
            <w:tcBorders>
              <w:top w:val="single" w:sz="4" w:space="0" w:color="auto"/>
              <w:left w:val="single" w:sz="4" w:space="0" w:color="auto"/>
              <w:bottom w:val="single" w:sz="4" w:space="0" w:color="auto"/>
              <w:right w:val="single" w:sz="4" w:space="0" w:color="auto"/>
            </w:tcBorders>
            <w:noWrap/>
            <w:vAlign w:val="center"/>
          </w:tcPr>
          <w:p>
            <w:pPr>
              <w:tabs>
                <w:tab w:val="left" w:pos="709"/>
              </w:tabs>
              <w:ind w:firstLine="480" w:firstLineChars="200"/>
              <w:rPr>
                <w:rFonts w:ascii="宋体" w:eastAsia="宋体" w:cs="宋体"/>
                <w:color w:val="FF0000"/>
                <w:spacing w:val="-4"/>
                <w:lang w:val="zh-CN"/>
              </w:rPr>
            </w:pPr>
            <w:r>
              <w:rPr>
                <w:rFonts w:ascii="宋体" w:eastAsia="宋体" w:cs="宋体" w:hint="eastAsia"/>
                <w:bCs/>
                <w:lang w:bidi="en-US"/>
              </w:rPr>
              <w:t>涉税要素规范申报智能管理将海关对涉税要素的申报要求参数化，对关税专家的业务经验数字化。实施“涉税要素规范申报”的智能管理。通过建立智能系统开展“涉税要素规范申报训练样本库”搭建，基于训练样本库对放行后数据实施自动化、智能化规范申报审核评估，将这一业务领域的管理方式从传统的人工方式转变为智能化审核模式。</w:t>
            </w:r>
          </w:p>
        </w:tc>
      </w:tr>
      <w:tr>
        <w:tblPrEx>
          <w:tblW w:w="5000" w:type="pct"/>
          <w:jc w:val="left"/>
          <w:tblInd w:w="0" w:type="dxa"/>
          <w:tblLayout w:type="fixed"/>
          <w:tblCellMar>
            <w:top w:w="0" w:type="dxa"/>
            <w:left w:w="108" w:type="dxa"/>
            <w:bottom w:w="0" w:type="dxa"/>
            <w:right w:w="108" w:type="dxa"/>
          </w:tblCellMar>
        </w:tblPrEx>
        <w:trPr>
          <w:trHeight w:val="1126"/>
          <w:jc w:val="left"/>
        </w:trPr>
        <w:tc>
          <w:tcPr>
            <w:tcW w:w="489" w:type="pct"/>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4</w:t>
            </w:r>
          </w:p>
        </w:tc>
        <w:tc>
          <w:tcPr>
            <w:tcW w:w="471" w:type="pct"/>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rPr>
            </w:pPr>
            <w:r>
              <w:rPr>
                <w:rFonts w:ascii="宋体" w:eastAsia="宋体" w:cs="宋体" w:hint="eastAsia"/>
                <w:b/>
              </w:rPr>
              <w:t>项目范围</w:t>
            </w:r>
          </w:p>
        </w:tc>
        <w:tc>
          <w:tcPr>
            <w:tcW w:w="4038" w:type="pct"/>
            <w:tcBorders>
              <w:top w:val="single" w:sz="4" w:space="0" w:color="auto"/>
              <w:left w:val="single" w:sz="4" w:space="0" w:color="auto"/>
              <w:bottom w:val="single" w:sz="4" w:space="0" w:color="auto"/>
              <w:right w:val="single" w:sz="4" w:space="0" w:color="auto"/>
            </w:tcBorders>
            <w:noWrap/>
            <w:vAlign w:val="center"/>
          </w:tcPr>
          <w:p>
            <w:pPr>
              <w:tabs>
                <w:tab w:val="left" w:pos="709"/>
              </w:tabs>
              <w:ind w:firstLine="480" w:firstLineChars="200"/>
              <w:rPr>
                <w:rFonts w:ascii="宋体" w:eastAsia="宋体" w:cs="宋体"/>
                <w:spacing w:val="-4"/>
              </w:rPr>
            </w:pPr>
            <w:r>
              <w:rPr>
                <w:rFonts w:ascii="宋体" w:eastAsia="宋体" w:cs="宋体" w:hint="eastAsia"/>
                <w:bCs/>
                <w:lang w:bidi="en-US"/>
              </w:rPr>
              <w:t>按照总署统一规划、统一开发、统一部署，在智慧海关建设框架下，基于“五平台”的科技支撑体系，提供署级应用和全国各级海关应用。</w:t>
            </w:r>
          </w:p>
        </w:tc>
      </w:tr>
      <w:tr>
        <w:tblPrEx>
          <w:tblW w:w="5000" w:type="pct"/>
          <w:jc w:val="left"/>
          <w:tblInd w:w="0" w:type="dxa"/>
          <w:tblLayout w:type="fixed"/>
          <w:tblCellMar>
            <w:top w:w="0" w:type="dxa"/>
            <w:left w:w="108" w:type="dxa"/>
            <w:bottom w:w="0" w:type="dxa"/>
            <w:right w:w="108" w:type="dxa"/>
          </w:tblCellMar>
        </w:tblPrEx>
        <w:trPr>
          <w:trHeight w:val="1601"/>
          <w:jc w:val="left"/>
        </w:trPr>
        <w:tc>
          <w:tcPr>
            <w:tcW w:w="489" w:type="pct"/>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5</w:t>
            </w:r>
          </w:p>
        </w:tc>
        <w:tc>
          <w:tcPr>
            <w:tcW w:w="471" w:type="pct"/>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rPr>
            </w:pPr>
            <w:r>
              <w:rPr>
                <w:rFonts w:ascii="宋体" w:eastAsia="宋体" w:cs="宋体" w:hint="eastAsia"/>
                <w:b/>
              </w:rPr>
              <w:t>需求分析</w:t>
            </w:r>
          </w:p>
        </w:tc>
        <w:tc>
          <w:tcPr>
            <w:tcW w:w="4038" w:type="pct"/>
            <w:tcBorders>
              <w:top w:val="single" w:sz="4" w:space="0" w:color="auto"/>
              <w:left w:val="single" w:sz="4" w:space="0" w:color="auto"/>
              <w:bottom w:val="single" w:sz="4" w:space="0" w:color="auto"/>
              <w:right w:val="single" w:sz="4" w:space="0" w:color="auto"/>
            </w:tcBorders>
            <w:noWrap/>
            <w:vAlign w:val="center"/>
          </w:tcPr>
          <w:p>
            <w:pPr>
              <w:ind w:firstLine="480" w:firstLineChars="200"/>
              <w:jc w:val="left"/>
              <w:rPr>
                <w:rFonts w:ascii="宋体" w:eastAsia="宋体" w:cs="宋体"/>
                <w:bCs/>
                <w:lang w:bidi="en-US"/>
              </w:rPr>
            </w:pPr>
            <w:r>
              <w:rPr>
                <w:rFonts w:ascii="宋体" w:eastAsia="宋体" w:cs="宋体" w:hint="eastAsia"/>
                <w:bCs/>
                <w:lang w:bidi="en-US"/>
              </w:rPr>
              <w:t>服务对象：本项目不涉及对外服务对象，内部对象包括：</w:t>
            </w:r>
          </w:p>
          <w:p>
            <w:pPr>
              <w:ind w:firstLine="480" w:firstLineChars="200"/>
              <w:jc w:val="left"/>
              <w:rPr>
                <w:rFonts w:ascii="宋体" w:eastAsia="宋体" w:cs="宋体"/>
                <w:bCs/>
                <w:lang w:bidi="en-US"/>
              </w:rPr>
            </w:pPr>
            <w:r>
              <w:rPr>
                <w:rFonts w:ascii="宋体" w:eastAsia="宋体" w:cs="宋体" w:hint="eastAsia"/>
                <w:bCs/>
                <w:lang w:bidi="en-US"/>
              </w:rPr>
              <w:t>海关总署、直属海关、隶属海关。</w:t>
            </w:r>
          </w:p>
          <w:p>
            <w:pPr>
              <w:ind w:firstLine="480" w:firstLineChars="200"/>
              <w:jc w:val="left"/>
              <w:rPr>
                <w:rFonts w:ascii="宋体" w:eastAsia="宋体" w:cs="宋体"/>
                <w:bCs/>
                <w:lang w:bidi="en-US"/>
              </w:rPr>
            </w:pPr>
            <w:r>
              <w:rPr>
                <w:rFonts w:ascii="宋体" w:eastAsia="宋体" w:cs="宋体" w:hint="eastAsia"/>
                <w:bCs/>
                <w:lang w:bidi="en-US"/>
              </w:rPr>
              <w:t xml:space="preserve">业务对象：本项目涉及业务对象主要聚焦于报关单，包括进口报关单和出口报关单。 </w:t>
            </w:r>
          </w:p>
          <w:p>
            <w:pPr>
              <w:ind w:firstLine="480" w:firstLineChars="200"/>
              <w:jc w:val="left"/>
              <w:rPr>
                <w:rFonts w:ascii="宋体" w:eastAsia="宋体" w:cs="宋体"/>
                <w:bCs/>
                <w:lang w:bidi="en-US"/>
              </w:rPr>
            </w:pPr>
            <w:r>
              <w:rPr>
                <w:rFonts w:ascii="宋体" w:eastAsia="宋体" w:cs="宋体" w:hint="eastAsia"/>
                <w:bCs/>
                <w:lang w:bidi="en-US"/>
              </w:rPr>
              <w:t>业务事项：本项目根据不同权限，赋予用户不同功能，其页面菜单显示不同。根据相关要求，本系统使用管理人员目前分五种：海关总署管理员、直属海关管理员、隶属海关人员、应用系统管理员和操作检查员。</w:t>
            </w:r>
          </w:p>
          <w:p>
            <w:pPr>
              <w:ind w:firstLine="480" w:firstLineChars="200"/>
              <w:jc w:val="left"/>
              <w:rPr>
                <w:rFonts w:ascii="宋体" w:eastAsia="宋体" w:cs="宋体"/>
                <w:bCs/>
                <w:lang w:bidi="en-US"/>
              </w:rPr>
            </w:pPr>
            <w:r>
              <w:rPr>
                <w:rFonts w:ascii="宋体" w:eastAsia="宋体" w:cs="宋体" w:hint="eastAsia"/>
                <w:bCs/>
                <w:lang w:bidi="en-US"/>
              </w:rPr>
              <w:t>海关总署管理员相关操作包括全国海关规范申报情况统计、训练样本库管理和系统设置；</w:t>
            </w:r>
          </w:p>
          <w:p>
            <w:pPr>
              <w:ind w:firstLine="480" w:firstLineChars="200"/>
              <w:jc w:val="left"/>
              <w:rPr>
                <w:rFonts w:ascii="宋体" w:eastAsia="宋体" w:cs="宋体"/>
                <w:bCs/>
                <w:lang w:bidi="en-US"/>
              </w:rPr>
            </w:pPr>
            <w:r>
              <w:rPr>
                <w:rFonts w:ascii="宋体" w:eastAsia="宋体" w:cs="宋体" w:hint="eastAsia"/>
                <w:bCs/>
                <w:lang w:bidi="en-US"/>
              </w:rPr>
              <w:t>直属海关管理员负责该直属关的相关操作，包括训练任务、评估考核、规范申报情况统计、查询处置、训练样本库管理、系统设置；</w:t>
            </w:r>
          </w:p>
          <w:p>
            <w:pPr>
              <w:ind w:firstLine="480" w:firstLineChars="200"/>
              <w:jc w:val="left"/>
              <w:rPr>
                <w:rFonts w:ascii="宋体" w:eastAsia="宋体" w:cs="宋体"/>
                <w:bCs/>
                <w:lang w:bidi="en-US"/>
              </w:rPr>
            </w:pPr>
            <w:r>
              <w:rPr>
                <w:rFonts w:ascii="宋体" w:eastAsia="宋体" w:cs="宋体" w:hint="eastAsia"/>
                <w:bCs/>
                <w:lang w:bidi="en-US"/>
              </w:rPr>
              <w:t>隶属海关人员主要负责该直属关现场的相关操作，包括评估考核以及查询处置；</w:t>
            </w:r>
          </w:p>
          <w:p>
            <w:pPr>
              <w:ind w:firstLine="480" w:firstLineChars="200"/>
              <w:jc w:val="left"/>
              <w:rPr>
                <w:rFonts w:ascii="宋体" w:eastAsia="宋体" w:cs="宋体"/>
                <w:bCs/>
                <w:lang w:bidi="en-US"/>
              </w:rPr>
            </w:pPr>
            <w:r>
              <w:rPr>
                <w:rFonts w:ascii="宋体" w:eastAsia="宋体" w:cs="宋体" w:hint="eastAsia"/>
                <w:bCs/>
                <w:lang w:bidi="en-US"/>
              </w:rPr>
              <w:t>应用系统管理员</w:t>
            </w:r>
            <w:r>
              <w:rPr>
                <w:rFonts w:ascii="宋体" w:eastAsia="宋体" w:cs="宋体"/>
                <w:bCs/>
                <w:lang w:bidi="en-US"/>
              </w:rPr>
              <w:t>仅具有用户授权和系统功能调整权限，无实际业务操作权限</w:t>
            </w:r>
            <w:r>
              <w:rPr>
                <w:rFonts w:ascii="宋体" w:eastAsia="宋体" w:cs="宋体" w:hint="eastAsia"/>
                <w:bCs/>
                <w:lang w:bidi="en-US"/>
              </w:rPr>
              <w:t>；</w:t>
            </w:r>
          </w:p>
          <w:p>
            <w:pPr>
              <w:ind w:firstLine="480" w:firstLineChars="200"/>
              <w:jc w:val="left"/>
              <w:rPr>
                <w:rFonts w:ascii="宋体" w:eastAsia="宋体" w:cs="宋体"/>
                <w:bCs/>
                <w:lang w:bidi="en-US"/>
              </w:rPr>
            </w:pPr>
            <w:r>
              <w:rPr>
                <w:rFonts w:ascii="宋体" w:eastAsia="宋体" w:cs="宋体" w:hint="eastAsia"/>
                <w:bCs/>
                <w:lang w:bidi="en-US"/>
              </w:rPr>
              <w:t>操作检查员</w:t>
            </w:r>
            <w:r>
              <w:rPr>
                <w:rFonts w:ascii="宋体" w:eastAsia="宋体" w:cs="宋体"/>
                <w:bCs/>
                <w:lang w:bidi="en-US"/>
              </w:rPr>
              <w:t>仅用于开展业务审计，无实际业务操作权限</w:t>
            </w:r>
            <w:r>
              <w:rPr>
                <w:rFonts w:ascii="宋体" w:eastAsia="宋体" w:cs="宋体" w:hint="eastAsia"/>
                <w:bCs/>
                <w:lang w:bidi="en-US"/>
              </w:rPr>
              <w:t>。</w:t>
            </w:r>
          </w:p>
          <w:p>
            <w:pPr>
              <w:ind w:firstLine="480" w:firstLineChars="200"/>
              <w:jc w:val="left"/>
              <w:rPr>
                <w:rFonts w:ascii="宋体" w:eastAsia="宋体" w:cs="宋体"/>
                <w:bCs/>
                <w:lang w:bidi="en-US"/>
              </w:rPr>
            </w:pPr>
            <w:r>
              <w:rPr>
                <w:rFonts w:ascii="宋体" w:eastAsia="宋体" w:cs="宋体" w:hint="eastAsia"/>
                <w:bCs/>
                <w:lang w:bidi="en-US"/>
              </w:rPr>
              <w:t>（1）全国海关规范申报情况统计：根据总署管理员输入条件统计全国规范申报情况。</w:t>
            </w:r>
          </w:p>
          <w:p>
            <w:pPr>
              <w:ind w:firstLine="480" w:firstLineChars="200"/>
              <w:jc w:val="left"/>
              <w:rPr>
                <w:rFonts w:ascii="宋体" w:eastAsia="宋体" w:cs="宋体"/>
                <w:bCs/>
                <w:lang w:bidi="en-US"/>
              </w:rPr>
            </w:pPr>
            <w:r>
              <w:rPr>
                <w:rFonts w:ascii="宋体" w:eastAsia="宋体" w:cs="宋体" w:hint="eastAsia"/>
                <w:bCs/>
                <w:lang w:bidi="en-US"/>
              </w:rPr>
              <w:t>（2）训练样本库管理：根据当前登录账号所直属关区，管理当前关区训练样本库，训练样本库包含五种知识，正本知识，负本知识，互斥知识，正则正本知识，正则负本知识。</w:t>
            </w:r>
          </w:p>
          <w:p>
            <w:pPr>
              <w:ind w:firstLine="480" w:firstLineChars="200"/>
              <w:jc w:val="left"/>
              <w:rPr>
                <w:rFonts w:ascii="宋体" w:eastAsia="宋体" w:cs="宋体"/>
                <w:bCs/>
                <w:lang w:bidi="en-US"/>
              </w:rPr>
            </w:pPr>
            <w:r>
              <w:rPr>
                <w:rFonts w:ascii="宋体" w:eastAsia="宋体" w:cs="宋体" w:hint="eastAsia"/>
                <w:bCs/>
                <w:lang w:bidi="en-US"/>
              </w:rPr>
              <w:t>（3）系统设置：设置各个关区通配符，账户，关区名称等信息。</w:t>
            </w:r>
          </w:p>
          <w:p>
            <w:pPr>
              <w:ind w:firstLine="480" w:firstLineChars="200"/>
              <w:jc w:val="left"/>
              <w:rPr>
                <w:rFonts w:ascii="宋体" w:eastAsia="宋体" w:cs="宋体"/>
                <w:bCs/>
                <w:lang w:bidi="en-US"/>
              </w:rPr>
            </w:pPr>
            <w:r>
              <w:rPr>
                <w:rFonts w:ascii="宋体" w:eastAsia="宋体" w:cs="宋体" w:hint="eastAsia"/>
                <w:bCs/>
                <w:lang w:bidi="en-US"/>
              </w:rPr>
              <w:t>（4）训练任务：通过报关单可创建训练任务，训练任务可进行正负本的知识，以及互斥词知识的训练，智能训练。</w:t>
            </w:r>
          </w:p>
          <w:p>
            <w:pPr>
              <w:ind w:firstLine="480" w:firstLineChars="200"/>
              <w:jc w:val="left"/>
              <w:rPr>
                <w:rFonts w:ascii="宋体" w:eastAsia="宋体" w:cs="宋体"/>
                <w:bCs/>
                <w:lang w:bidi="en-US"/>
              </w:rPr>
            </w:pPr>
            <w:r>
              <w:rPr>
                <w:rFonts w:ascii="宋体" w:eastAsia="宋体" w:cs="宋体" w:hint="eastAsia"/>
                <w:bCs/>
                <w:lang w:bidi="en-US"/>
              </w:rPr>
              <w:t>（5）评估考核：根据已选训练样本库，创建报关单评估考核，进行评估后可查看考核。并且可对评估错误的报关单发起报关单处置。</w:t>
            </w:r>
          </w:p>
          <w:p>
            <w:pPr>
              <w:ind w:firstLine="480" w:firstLineChars="200"/>
              <w:jc w:val="left"/>
              <w:rPr>
                <w:rFonts w:ascii="宋体" w:eastAsia="宋体" w:cs="宋体"/>
                <w:spacing w:val="-4"/>
              </w:rPr>
            </w:pPr>
            <w:r>
              <w:rPr>
                <w:rFonts w:ascii="宋体" w:eastAsia="宋体" w:cs="宋体" w:hint="eastAsia"/>
                <w:bCs/>
                <w:lang w:bidi="en-US"/>
              </w:rPr>
              <w:t>（6）查询处置：可查看评估后发起处置的数据，并且对待处置的数据进行处置。</w:t>
            </w:r>
          </w:p>
        </w:tc>
      </w:tr>
      <w:tr>
        <w:tblPrEx>
          <w:tblW w:w="5000" w:type="pct"/>
          <w:jc w:val="left"/>
          <w:tblInd w:w="0" w:type="dxa"/>
          <w:tblLayout w:type="fixed"/>
          <w:tblCellMar>
            <w:top w:w="0" w:type="dxa"/>
            <w:left w:w="108" w:type="dxa"/>
            <w:bottom w:w="0" w:type="dxa"/>
            <w:right w:w="108" w:type="dxa"/>
          </w:tblCellMar>
        </w:tblPrEx>
        <w:trPr>
          <w:trHeight w:val="1162"/>
          <w:jc w:val="left"/>
        </w:trPr>
        <w:tc>
          <w:tcPr>
            <w:tcW w:w="489" w:type="pct"/>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6</w:t>
            </w:r>
          </w:p>
        </w:tc>
        <w:tc>
          <w:tcPr>
            <w:tcW w:w="471" w:type="pct"/>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rPr>
            </w:pPr>
            <w:r>
              <w:rPr>
                <w:rFonts w:ascii="宋体" w:eastAsia="宋体" w:cs="宋体" w:hint="eastAsia"/>
                <w:b/>
              </w:rPr>
              <w:t>与前期项目的关系</w:t>
            </w:r>
          </w:p>
        </w:tc>
        <w:tc>
          <w:tcPr>
            <w:tcW w:w="4038" w:type="pct"/>
            <w:tcBorders>
              <w:top w:val="single" w:sz="4" w:space="0" w:color="auto"/>
              <w:left w:val="single" w:sz="4" w:space="0" w:color="auto"/>
              <w:bottom w:val="single" w:sz="4" w:space="0" w:color="auto"/>
              <w:right w:val="single" w:sz="4" w:space="0" w:color="auto"/>
            </w:tcBorders>
            <w:noWrap/>
            <w:vAlign w:val="center"/>
          </w:tcPr>
          <w:p>
            <w:pPr>
              <w:tabs>
                <w:tab w:val="left" w:pos="709"/>
                <w:tab w:val="right" w:pos="5456"/>
              </w:tabs>
              <w:ind w:firstLine="465"/>
              <w:rPr>
                <w:rFonts w:ascii="宋体" w:eastAsia="宋体" w:cs="宋体"/>
                <w:spacing w:val="-4"/>
              </w:rPr>
            </w:pPr>
            <w:r>
              <w:rPr>
                <w:rFonts w:ascii="宋体" w:eastAsia="宋体" w:cs="宋体" w:hint="eastAsia"/>
                <w:lang w:bidi="en-US"/>
              </w:rPr>
              <w:t>本项目在海关总署科研项目《NLP技术在海关商品规范申报管理领域》前期理论研究成果的基础上，根据智慧海关总体建设需求，预期采用统一平台架构进行工程化实现。</w:t>
            </w:r>
          </w:p>
        </w:tc>
      </w:tr>
      <w:tr>
        <w:tblPrEx>
          <w:tblW w:w="5000" w:type="pct"/>
          <w:jc w:val="left"/>
          <w:tblInd w:w="0" w:type="dxa"/>
          <w:tblLayout w:type="fixed"/>
          <w:tblCellMar>
            <w:top w:w="0" w:type="dxa"/>
            <w:left w:w="108" w:type="dxa"/>
            <w:bottom w:w="0" w:type="dxa"/>
            <w:right w:w="108" w:type="dxa"/>
          </w:tblCellMar>
        </w:tblPrEx>
        <w:trPr>
          <w:trHeight w:val="1020"/>
          <w:jc w:val="left"/>
        </w:trPr>
        <w:tc>
          <w:tcPr>
            <w:tcW w:w="489" w:type="pct"/>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7</w:t>
            </w:r>
          </w:p>
        </w:tc>
        <w:tc>
          <w:tcPr>
            <w:tcW w:w="471" w:type="pct"/>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rPr>
            </w:pPr>
            <w:r>
              <w:rPr>
                <w:rFonts w:ascii="宋体" w:eastAsia="宋体" w:cs="宋体" w:hint="eastAsia"/>
                <w:b/>
              </w:rPr>
              <w:t>项目履约时间</w:t>
            </w:r>
          </w:p>
        </w:tc>
        <w:tc>
          <w:tcPr>
            <w:tcW w:w="4038" w:type="pct"/>
            <w:tcBorders>
              <w:top w:val="single" w:sz="4" w:space="0" w:color="auto"/>
              <w:left w:val="single" w:sz="4" w:space="0" w:color="auto"/>
              <w:bottom w:val="single" w:sz="4" w:space="0" w:color="auto"/>
              <w:right w:val="single" w:sz="4" w:space="0" w:color="auto"/>
            </w:tcBorders>
            <w:noWrap/>
            <w:vAlign w:val="center"/>
          </w:tcPr>
          <w:p>
            <w:pPr>
              <w:tabs>
                <w:tab w:val="left" w:pos="709"/>
              </w:tabs>
              <w:ind w:firstLine="480" w:firstLineChars="200"/>
            </w:pPr>
            <w:r>
              <w:rPr>
                <w:rFonts w:ascii="宋体" w:eastAsia="宋体" w:cs="宋体" w:hint="eastAsia"/>
                <w:bCs/>
                <w:lang w:bidi="en-US"/>
              </w:rPr>
              <w:t>★</w:t>
            </w:r>
            <w:r>
              <w:rPr>
                <w:rFonts w:ascii="宋体" w:eastAsia="宋体" w:cs="宋体" w:hint="eastAsia"/>
              </w:rPr>
              <w:t>自合同签订之日起8个月内，基于海关的技术开发框架，完成系统的需求分析、设计、开发、联调测试、部署上线、试运行等工作。合同验收通过之日起提供1年质保服务。</w:t>
            </w:r>
          </w:p>
        </w:tc>
      </w:tr>
    </w:tbl>
    <w:p>
      <w:pPr>
        <w:rPr>
          <w:rFonts w:ascii="宋体" w:eastAsia="宋体"/>
        </w:rPr>
      </w:pPr>
    </w:p>
    <w:p>
      <w:pPr>
        <w:numPr>
          <w:ilvl w:val="0"/>
          <w:numId w:val="2"/>
        </w:numPr>
        <w:rPr>
          <w:rFonts w:ascii="宋体" w:eastAsia="宋体" w:hint="eastAsia"/>
        </w:rPr>
      </w:pPr>
      <w:bookmarkStart w:id="38" w:name="集成需求"/>
      <w:r>
        <w:rPr>
          <w:rFonts w:ascii="宋体" w:eastAsia="宋体" w:hint="eastAsia"/>
        </w:rPr>
        <w:t>集成需求</w:t>
      </w:r>
      <w:bookmarkEnd w:id="38"/>
    </w:p>
    <w:tbl>
      <w:tblPr>
        <w:tblW w:w="5112"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82"/>
        <w:gridCol w:w="1885"/>
        <w:gridCol w:w="5951"/>
      </w:tblGrid>
      <w:tr>
        <w:tblPrEx>
          <w:tblW w:w="5112"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0"/>
          <w:jc w:val="left"/>
        </w:trPr>
        <w:tc>
          <w:tcPr>
            <w:tcW w:w="506" w:type="pct"/>
            <w:shd w:val="clear" w:color="A6A6A6" w:fill="A6A6A6"/>
            <w:vAlign w:val="center"/>
          </w:tcPr>
          <w:p>
            <w:pPr>
              <w:ind w:firstLine="0"/>
              <w:jc w:val="center"/>
              <w:rPr>
                <w:rFonts w:ascii="宋体" w:eastAsia="宋体"/>
                <w:b/>
              </w:rPr>
            </w:pPr>
            <w:r>
              <w:rPr>
                <w:rFonts w:ascii="宋体" w:eastAsia="宋体" w:hint="eastAsia"/>
                <w:b/>
              </w:rPr>
              <w:t>序号</w:t>
            </w:r>
          </w:p>
        </w:tc>
        <w:tc>
          <w:tcPr>
            <w:tcW w:w="1081" w:type="pct"/>
            <w:shd w:val="clear" w:color="A6A6A6" w:fill="A6A6A6"/>
            <w:vAlign w:val="center"/>
          </w:tcPr>
          <w:p>
            <w:pPr>
              <w:ind w:firstLine="0"/>
              <w:jc w:val="center"/>
              <w:rPr>
                <w:rFonts w:ascii="宋体" w:eastAsia="宋体"/>
                <w:b/>
              </w:rPr>
            </w:pPr>
            <w:r>
              <w:rPr>
                <w:rFonts w:ascii="宋体" w:eastAsia="宋体" w:hint="eastAsia"/>
                <w:b/>
              </w:rPr>
              <w:t>内容</w:t>
            </w:r>
          </w:p>
        </w:tc>
        <w:tc>
          <w:tcPr>
            <w:tcW w:w="3412" w:type="pct"/>
            <w:shd w:val="clear" w:color="A6A6A6" w:fill="A6A6A6"/>
            <w:vAlign w:val="center"/>
          </w:tcPr>
          <w:p>
            <w:pPr>
              <w:ind w:firstLine="0"/>
              <w:jc w:val="center"/>
              <w:rPr>
                <w:rFonts w:ascii="宋体" w:eastAsia="宋体"/>
                <w:b/>
              </w:rPr>
            </w:pPr>
            <w:bookmarkStart w:id="39" w:name="集成需求_Title_说明_Required_Table"/>
            <w:r>
              <w:rPr>
                <w:rFonts w:ascii="宋体" w:eastAsia="宋体" w:hint="eastAsia"/>
                <w:b/>
              </w:rPr>
              <w:t>说明</w:t>
            </w:r>
            <w:bookmarkEnd w:id="39"/>
          </w:p>
        </w:tc>
      </w:tr>
      <w:tr>
        <w:tblPrEx>
          <w:tblW w:w="5112" w:type="pct"/>
          <w:jc w:val="left"/>
          <w:tblInd w:w="0" w:type="dxa"/>
          <w:tblCellMar>
            <w:top w:w="0" w:type="dxa"/>
            <w:left w:w="108" w:type="dxa"/>
            <w:bottom w:w="0" w:type="dxa"/>
            <w:right w:w="108" w:type="dxa"/>
          </w:tblCellMar>
        </w:tblPrEx>
        <w:trPr>
          <w:trHeight w:val="1601"/>
          <w:jc w:val="left"/>
        </w:trPr>
        <w:tc>
          <w:tcPr>
            <w:tcW w:w="506" w:type="pct"/>
            <w:vAlign w:val="center"/>
          </w:tcPr>
          <w:p>
            <w:pPr>
              <w:ind w:firstLine="0"/>
              <w:jc w:val="center"/>
              <w:rPr>
                <w:rFonts w:ascii="宋体" w:eastAsia="宋体"/>
              </w:rPr>
            </w:pPr>
            <w:r>
              <w:rPr>
                <w:rFonts w:ascii="宋体" w:eastAsia="宋体" w:hint="eastAsia"/>
                <w:b/>
              </w:rPr>
              <w:t>1</w:t>
            </w:r>
          </w:p>
        </w:tc>
        <w:tc>
          <w:tcPr>
            <w:tcW w:w="1081" w:type="pct"/>
            <w:tcBorders>
              <w:top w:val="single" w:sz="4" w:space="0" w:color="auto"/>
              <w:left w:val="single" w:sz="4" w:space="0" w:color="auto"/>
              <w:right w:val="single" w:sz="4" w:space="0" w:color="auto"/>
            </w:tcBorders>
            <w:vAlign w:val="center"/>
          </w:tcPr>
          <w:p>
            <w:pPr>
              <w:ind w:firstLine="0"/>
              <w:jc w:val="center"/>
              <w:rPr>
                <w:rFonts w:ascii="宋体" w:eastAsia="宋体"/>
                <w:b/>
              </w:rPr>
            </w:pPr>
            <w:r>
              <w:rPr>
                <w:rFonts w:hint="eastAsia"/>
                <w:b/>
              </w:rPr>
              <w:t>业务需求</w:t>
            </w:r>
          </w:p>
        </w:tc>
        <w:tc>
          <w:tcPr>
            <w:tcW w:w="3412" w:type="pct"/>
            <w:vAlign w:val="center"/>
          </w:tcPr>
          <w:p>
            <w:pPr>
              <w:widowControl/>
              <w:shd w:val="clear" w:color="auto" w:fill="FFFFFF"/>
              <w:ind w:firstLine="480" w:firstLineChars="200"/>
              <w:rPr>
                <w:rFonts w:ascii="宋体" w:eastAsia="宋体" w:cs="宋体"/>
                <w:bCs/>
                <w:color w:val="000000"/>
                <w:lang w:bidi="en-US"/>
              </w:rPr>
            </w:pPr>
            <w:r>
              <w:rPr>
                <w:rFonts w:ascii="宋体" w:eastAsia="宋体" w:cs="宋体" w:hint="eastAsia"/>
              </w:rPr>
              <w:t>海关进出口商品涉税要素规范申报智能管理</w:t>
            </w:r>
            <w:r>
              <w:rPr>
                <w:rFonts w:ascii="宋体" w:eastAsia="宋体" w:cs="宋体" w:hint="eastAsia"/>
                <w:bCs/>
                <w:color w:val="000000"/>
                <w:lang w:bidi="en-US"/>
              </w:rPr>
              <w:t>整体集成了H4A系统（H4A系统是为海关应用系统和其他底层平台提供统一的认证（Authentication）、账号（Account）、授权（Authorization）、审计（Audit）功能而设计的基础平台），实现实时身份认证和权限控制，确保操作安全合规。</w:t>
            </w:r>
          </w:p>
          <w:p>
            <w:pPr>
              <w:spacing w:after="0"/>
              <w:ind w:firstLine="480" w:firstLineChars="200"/>
              <w:rPr>
                <w:rFonts w:ascii="宋体" w:eastAsia="宋体"/>
                <w:sz w:val="24"/>
                <w:highlight w:val="yellow"/>
                <w:lang w:bidi="en-US"/>
              </w:rPr>
            </w:pPr>
            <w:r>
              <w:rPr>
                <w:rFonts w:ascii="宋体" w:eastAsia="宋体" w:cs="宋体" w:hint="eastAsia"/>
                <w:color w:val="auto"/>
                <w:sz w:val="24"/>
              </w:rPr>
              <w:t>各模块依托H4A完成身份管理、认证管理和安全审计，保障认证授权要求，使用H4A实现统一身份管理，单点登录。其中，用户登录后，可与第三方系统通过标准的互认协议实现相互认证。</w:t>
            </w:r>
          </w:p>
        </w:tc>
      </w:tr>
      <w:tr>
        <w:tblPrEx>
          <w:tblW w:w="5112" w:type="pct"/>
          <w:jc w:val="left"/>
          <w:tblInd w:w="0" w:type="dxa"/>
          <w:tblCellMar>
            <w:top w:w="0" w:type="dxa"/>
            <w:left w:w="108" w:type="dxa"/>
            <w:bottom w:w="0" w:type="dxa"/>
            <w:right w:w="108" w:type="dxa"/>
          </w:tblCellMar>
        </w:tblPrEx>
        <w:trPr>
          <w:trHeight w:val="841"/>
          <w:jc w:val="left"/>
        </w:trPr>
        <w:tc>
          <w:tcPr>
            <w:tcW w:w="506" w:type="pct"/>
            <w:vAlign w:val="center"/>
          </w:tcPr>
          <w:p>
            <w:pPr>
              <w:ind w:firstLine="0"/>
              <w:jc w:val="center"/>
              <w:rPr>
                <w:rFonts w:ascii="宋体" w:eastAsia="宋体"/>
              </w:rPr>
            </w:pPr>
            <w:r>
              <w:rPr>
                <w:rFonts w:ascii="宋体" w:eastAsia="宋体" w:hint="eastAsia"/>
                <w:b/>
              </w:rPr>
              <w:t>2</w:t>
            </w:r>
          </w:p>
        </w:tc>
        <w:tc>
          <w:tcPr>
            <w:tcW w:w="1081" w:type="pct"/>
            <w:tcBorders>
              <w:top w:val="single" w:sz="4" w:space="0" w:color="auto"/>
              <w:left w:val="single" w:sz="4" w:space="0" w:color="auto"/>
              <w:right w:val="single" w:sz="4" w:space="0" w:color="auto"/>
            </w:tcBorders>
            <w:vAlign w:val="center"/>
          </w:tcPr>
          <w:p>
            <w:pPr>
              <w:ind w:firstLine="0"/>
              <w:jc w:val="center"/>
              <w:rPr>
                <w:rFonts w:ascii="宋体" w:eastAsia="宋体"/>
                <w:b/>
              </w:rPr>
            </w:pPr>
            <w:r>
              <w:rPr>
                <w:rFonts w:hint="eastAsia"/>
                <w:b/>
              </w:rPr>
              <w:t>技术需求</w:t>
            </w:r>
          </w:p>
        </w:tc>
        <w:tc>
          <w:tcPr>
            <w:tcW w:w="3412" w:type="pct"/>
            <w:vAlign w:val="center"/>
          </w:tcPr>
          <w:p>
            <w:r>
              <w:rPr>
                <w:rFonts w:hint="eastAsia"/>
              </w:rPr>
              <w:t>本项目建设需符合中国海关的技术约束要求。</w:t>
            </w:r>
          </w:p>
        </w:tc>
      </w:tr>
      <w:tr>
        <w:tblPrEx>
          <w:tblW w:w="5112" w:type="pct"/>
          <w:jc w:val="left"/>
          <w:tblInd w:w="0" w:type="dxa"/>
          <w:tblCellMar>
            <w:top w:w="0" w:type="dxa"/>
            <w:left w:w="108" w:type="dxa"/>
            <w:bottom w:w="0" w:type="dxa"/>
            <w:right w:w="108" w:type="dxa"/>
          </w:tblCellMar>
        </w:tblPrEx>
        <w:trPr>
          <w:trHeight w:val="1601"/>
          <w:jc w:val="left"/>
        </w:trPr>
        <w:tc>
          <w:tcPr>
            <w:tcW w:w="506" w:type="pct"/>
            <w:vAlign w:val="center"/>
          </w:tcPr>
          <w:p>
            <w:pPr>
              <w:ind w:firstLine="0"/>
              <w:jc w:val="center"/>
              <w:rPr>
                <w:rFonts w:ascii="宋体" w:eastAsia="宋体"/>
              </w:rPr>
            </w:pPr>
            <w:r>
              <w:rPr>
                <w:rFonts w:ascii="宋体" w:eastAsia="宋体" w:hint="eastAsia"/>
                <w:b/>
              </w:rPr>
              <w:t>3</w:t>
            </w:r>
          </w:p>
        </w:tc>
        <w:tc>
          <w:tcPr>
            <w:tcW w:w="1081" w:type="pct"/>
            <w:tcBorders>
              <w:top w:val="single" w:sz="4" w:space="0" w:color="auto"/>
              <w:left w:val="single" w:sz="4" w:space="0" w:color="auto"/>
              <w:right w:val="single" w:sz="4" w:space="0" w:color="auto"/>
            </w:tcBorders>
            <w:vAlign w:val="center"/>
          </w:tcPr>
          <w:p>
            <w:pPr>
              <w:ind w:firstLine="0"/>
              <w:jc w:val="center"/>
              <w:rPr>
                <w:rFonts w:ascii="宋体" w:eastAsia="宋体"/>
                <w:b/>
              </w:rPr>
            </w:pPr>
            <w:r>
              <w:rPr>
                <w:rFonts w:hint="eastAsia"/>
                <w:b/>
              </w:rPr>
              <w:t>系统需求</w:t>
            </w:r>
          </w:p>
        </w:tc>
        <w:tc>
          <w:tcPr>
            <w:tcW w:w="3412" w:type="pct"/>
            <w:vAlign w:val="center"/>
          </w:tcPr>
          <w:p>
            <w:pPr>
              <w:ind w:firstLine="482"/>
              <w:rPr>
                <w:rFonts w:ascii="宋体" w:eastAsia="宋体" w:cs="宋体"/>
              </w:rPr>
            </w:pPr>
            <w:r>
              <w:rPr>
                <w:rFonts w:ascii="宋体" w:eastAsia="宋体" w:cs="宋体" w:hint="eastAsia"/>
              </w:rPr>
              <w:t>本项目的建设与管理要符合同类工程的有关管理规定、技术架构、标准规范等方面要求，符合相关工程集成的设计要求及相关标准规范。</w:t>
            </w:r>
          </w:p>
          <w:p>
            <w:pPr>
              <w:ind w:firstLine="482"/>
              <w:rPr>
                <w:rFonts w:ascii="宋体" w:eastAsia="宋体" w:cs="宋体"/>
              </w:rPr>
            </w:pPr>
            <w:r>
              <w:rPr>
                <w:rFonts w:ascii="宋体" w:eastAsia="宋体" w:cs="宋体" w:hint="eastAsia"/>
              </w:rPr>
              <w:t>本系统能够完全兼容国产化操作系统，包括但不限于国产主流操作系统版本；支持国产化数据库系统，确保数据的安全存储与高效处理；兼容国产化中间件，保证系统架构的完整性与稳定性。本项目按照智慧海关最新应用架构、技术架构相关要求，按照统一界面设计、统一技术路线、统一研发框架、统一开发环境要求开展技术实施，遵循海关总署“大平台、微服务、小终端、富生态”信息化建设模式，严格规范、充分复用已发布的海关服务能力，包括但不限于云计算、大数据、人工智能的重复建设与引用，确保项目建设规范科学。</w:t>
            </w:r>
          </w:p>
        </w:tc>
      </w:tr>
    </w:tbl>
    <w:p>
      <w:pPr>
        <w:numPr>
          <w:ilvl w:val="0"/>
          <w:numId w:val="2"/>
        </w:numPr>
        <w:rPr>
          <w:rFonts w:ascii="宋体" w:eastAsia="宋体" w:hint="eastAsia"/>
        </w:rPr>
      </w:pPr>
      <w:bookmarkStart w:id="40" w:name="货物或服务指标要求"/>
      <w:r>
        <w:rPr>
          <w:rFonts w:ascii="宋体" w:eastAsia="宋体" w:hint="eastAsia"/>
        </w:rPr>
        <w:t>货物或服务指标要求</w:t>
      </w:r>
      <w:bookmarkEnd w:id="40"/>
    </w:p>
    <w:p>
      <w:pPr>
        <w:rPr>
          <w:rFonts w:ascii="宋体" w:eastAsia="宋体"/>
        </w:rPr>
      </w:pPr>
      <w:r>
        <w:rPr>
          <w:rFonts w:ascii="宋体" w:eastAsia="宋体" w:hint="eastAsia"/>
        </w:rPr>
        <w:t>参数指标要求</w:t>
      </w:r>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ind w:firstLine="0"/>
        <w:rPr>
          <w:rFonts w:eastAsia="宋体"/>
        </w:rPr>
      </w:pPr>
      <w:r>
        <w:br w:type="page"/>
      </w:r>
    </w:p>
    <w:tbl>
      <w:tblPr>
        <w:tblW w:w="5000"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17"/>
        <w:gridCol w:w="1559"/>
        <w:gridCol w:w="1224"/>
        <w:gridCol w:w="3216"/>
        <w:gridCol w:w="1706"/>
      </w:tblGrid>
      <w:tr>
        <w:tblPrEx>
          <w:tblW w:w="5000" w:type="pct"/>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407"/>
          <w:jc w:val="left"/>
        </w:trPr>
        <w:tc>
          <w:tcPr>
            <w:tcW w:w="817" w:type="dxa"/>
            <w:tcBorders>
              <w:top w:val="single" w:sz="8" w:space="0" w:color="000000"/>
              <w:left w:val="single" w:sz="8" w:space="0" w:color="000000"/>
              <w:bottom w:val="single" w:sz="8" w:space="0" w:color="000000"/>
              <w:right w:val="single" w:sz="8" w:space="0" w:color="000000"/>
            </w:tcBorders>
            <w:shd w:val="clear" w:color="auto" w:fill="A6A6A6"/>
            <w:vAlign w:val="center"/>
          </w:tcPr>
          <w:p>
            <w:pPr>
              <w:ind w:firstLine="0"/>
              <w:jc w:val="center"/>
              <w:rPr>
                <w:rFonts w:ascii="宋体" w:eastAsia="宋体" w:cs="宋体"/>
                <w:b/>
                <w:bCs/>
                <w:color w:val="000000"/>
              </w:rPr>
            </w:pPr>
            <w:r>
              <w:rPr>
                <w:rFonts w:hint="eastAsia"/>
                <w:b/>
              </w:rPr>
              <w:t>序号</w:t>
            </w:r>
          </w:p>
        </w:tc>
        <w:tc>
          <w:tcPr>
            <w:tcW w:w="1559" w:type="dxa"/>
            <w:tcBorders>
              <w:top w:val="single" w:sz="8" w:space="0" w:color="000000"/>
              <w:left w:val="single" w:sz="8" w:space="0" w:color="000000"/>
              <w:bottom w:val="single" w:sz="8" w:space="0" w:color="000000"/>
              <w:right w:val="single" w:sz="8" w:space="0" w:color="000000"/>
            </w:tcBorders>
            <w:shd w:val="clear" w:color="auto" w:fill="A6A6A6"/>
            <w:vAlign w:val="center"/>
          </w:tcPr>
          <w:p>
            <w:pPr>
              <w:ind w:firstLine="0"/>
              <w:jc w:val="center"/>
              <w:rPr>
                <w:rFonts w:ascii="宋体" w:eastAsia="宋体" w:cs="宋体"/>
                <w:b/>
                <w:bCs/>
                <w:color w:val="000000"/>
              </w:rPr>
            </w:pPr>
            <w:r>
              <w:rPr>
                <w:rFonts w:hint="eastAsia"/>
                <w:b/>
              </w:rPr>
              <w:t>重要性</w:t>
            </w:r>
          </w:p>
        </w:tc>
        <w:tc>
          <w:tcPr>
            <w:tcW w:w="1224" w:type="dxa"/>
            <w:tcBorders>
              <w:top w:val="single" w:sz="8" w:space="0" w:color="000000"/>
              <w:left w:val="single" w:sz="8" w:space="0" w:color="000000"/>
              <w:bottom w:val="single" w:sz="8" w:space="0" w:color="000000"/>
              <w:right w:val="single" w:sz="8" w:space="0" w:color="000000"/>
            </w:tcBorders>
            <w:shd w:val="clear" w:color="auto" w:fill="A6A6A6"/>
            <w:vAlign w:val="center"/>
          </w:tcPr>
          <w:p>
            <w:pPr>
              <w:ind w:firstLine="0"/>
              <w:jc w:val="center"/>
              <w:rPr>
                <w:rFonts w:ascii="宋体" w:eastAsia="宋体" w:cs="宋体"/>
                <w:b/>
                <w:bCs/>
                <w:color w:val="000000"/>
              </w:rPr>
            </w:pPr>
            <w:r>
              <w:rPr>
                <w:rFonts w:hint="eastAsia"/>
                <w:b/>
              </w:rPr>
              <w:t>指标项</w:t>
            </w:r>
          </w:p>
        </w:tc>
        <w:tc>
          <w:tcPr>
            <w:tcW w:w="3216" w:type="dxa"/>
            <w:tcBorders>
              <w:top w:val="single" w:sz="8" w:space="0" w:color="000000"/>
              <w:left w:val="single" w:sz="8" w:space="0" w:color="000000"/>
              <w:bottom w:val="single" w:sz="8" w:space="0" w:color="000000"/>
              <w:right w:val="single" w:sz="8" w:space="0" w:color="000000"/>
            </w:tcBorders>
            <w:shd w:val="clear" w:color="auto" w:fill="A6A6A6"/>
            <w:vAlign w:val="center"/>
          </w:tcPr>
          <w:p>
            <w:pPr>
              <w:ind w:firstLine="0"/>
              <w:jc w:val="center"/>
              <w:rPr>
                <w:rFonts w:ascii="宋体" w:eastAsia="宋体" w:cs="宋体"/>
                <w:b/>
                <w:bCs/>
                <w:color w:val="000000"/>
              </w:rPr>
            </w:pPr>
            <w:r>
              <w:rPr>
                <w:rFonts w:hint="eastAsia"/>
                <w:b/>
              </w:rPr>
              <w:t>指标要求</w:t>
            </w:r>
          </w:p>
        </w:tc>
        <w:tc>
          <w:tcPr>
            <w:tcW w:w="1706" w:type="dxa"/>
            <w:tcBorders>
              <w:top w:val="single" w:sz="8" w:space="0" w:color="000000"/>
              <w:left w:val="single" w:sz="8" w:space="0" w:color="000000"/>
              <w:bottom w:val="single" w:sz="8" w:space="0" w:color="000000"/>
              <w:right w:val="single" w:sz="8" w:space="0" w:color="000000"/>
            </w:tcBorders>
            <w:shd w:val="clear" w:color="auto" w:fill="A6A6A6"/>
            <w:vAlign w:val="center"/>
          </w:tcPr>
          <w:p>
            <w:pPr>
              <w:ind w:firstLine="0"/>
              <w:jc w:val="center"/>
              <w:rPr>
                <w:rFonts w:ascii="宋体" w:eastAsia="宋体" w:cs="宋体"/>
                <w:b/>
                <w:bCs/>
                <w:color w:val="000000"/>
              </w:rPr>
            </w:pPr>
            <w:r>
              <w:rPr>
                <w:rFonts w:hint="eastAsia"/>
                <w:b/>
              </w:rPr>
              <w:t>证明材料要求</w:t>
            </w:r>
          </w:p>
        </w:tc>
      </w:tr>
      <w:tr>
        <w:tblPrEx>
          <w:tblW w:w="5000" w:type="pct"/>
          <w:jc w:val="left"/>
          <w:tblInd w:w="0" w:type="dxa"/>
          <w:tblCellMar>
            <w:top w:w="0" w:type="dxa"/>
            <w:left w:w="108" w:type="dxa"/>
            <w:bottom w:w="0" w:type="dxa"/>
            <w:right w:w="108" w:type="dxa"/>
          </w:tblCellMar>
        </w:tblPrEx>
        <w:trPr>
          <w:trHeight w:val="3759"/>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ind w:firstLine="0"/>
              <w:jc w:val="center"/>
              <w:textAlignment w:val="center"/>
              <w:rPr>
                <w:rFonts w:ascii="宋体" w:eastAsia="宋体" w:cs="宋体"/>
                <w:color w:val="000000"/>
              </w:rPr>
            </w:pPr>
            <w:r>
              <w:rPr>
                <w:rFonts w:ascii="宋体" w:eastAsia="宋体" w:cs="宋体"/>
                <w:color w:val="000000"/>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cs="宋体"/>
                <w:color w:val="000000"/>
              </w:rPr>
            </w:pP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业务总体要求</w:t>
            </w:r>
          </w:p>
        </w:tc>
        <w:tc>
          <w:tcPr>
            <w:tcW w:w="3216" w:type="dxa"/>
            <w:tcBorders>
              <w:top w:val="single" w:sz="8" w:space="0" w:color="000000"/>
              <w:left w:val="single" w:sz="8" w:space="0" w:color="000000"/>
              <w:bottom w:val="single" w:sz="8" w:space="0" w:color="000000"/>
              <w:right w:val="single" w:sz="8" w:space="0" w:color="000000"/>
            </w:tcBorders>
            <w:shd w:val="clear" w:color="auto" w:fill="FFFFFF"/>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涉税要素规范申报”将海关对涉税要素的申报要求参数化，对关税专家的业务经验数字化，实施放行后涉税要素的智能评估管理。实施“涉税要素规范申报”的智能管理。通过建立智能系统开展“涉税要素规范申报知识库”搭建，基于知识库对放行后数据实施自动化、智能化规范申报审核评估，将这一业务领域的管理方式从传统的人工方式转变为智能化审核模式。</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textAlignment w:val="center"/>
              <w:rPr>
                <w:rFonts w:ascii="宋体" w:eastAsia="宋体" w:cs="宋体"/>
                <w:color w:val="000000"/>
              </w:rPr>
            </w:pPr>
            <w:r>
              <w:rPr>
                <w:rFonts w:ascii="宋体" w:eastAsia="宋体" w:cs="宋体" w:hint="eastAsia"/>
                <w:color w:val="000000"/>
              </w:rPr>
              <w:t>否</w:t>
            </w:r>
          </w:p>
        </w:tc>
      </w:tr>
      <w:tr>
        <w:tblPrEx>
          <w:tblW w:w="5000" w:type="pct"/>
          <w:jc w:val="left"/>
          <w:tblInd w:w="0" w:type="dxa"/>
          <w:tblCellMar>
            <w:top w:w="0" w:type="dxa"/>
            <w:left w:w="108" w:type="dxa"/>
            <w:bottom w:w="0" w:type="dxa"/>
            <w:right w:w="108" w:type="dxa"/>
          </w:tblCellMar>
        </w:tblPrEx>
        <w:trPr>
          <w:trHeight w:val="3759"/>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ind w:firstLine="0"/>
              <w:jc w:val="center"/>
              <w:textAlignment w:val="center"/>
              <w:rPr>
                <w:rFonts w:ascii="宋体" w:eastAsia="宋体" w:cs="宋体"/>
                <w:color w:val="000000"/>
              </w:rPr>
            </w:pPr>
            <w:r>
              <w:rPr>
                <w:rFonts w:ascii="宋体" w:eastAsia="宋体" w:cs="宋体"/>
                <w:color w:val="000000"/>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cs="宋体"/>
                <w:color w:val="000000"/>
              </w:rPr>
            </w:pPr>
            <w:r>
              <w:rPr>
                <w:rFonts w:ascii="宋体" w:eastAsia="宋体" w:cs="宋体" w:hint="eastAsia"/>
              </w:rPr>
              <w:t>▲</w:t>
            </w: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环境要求</w:t>
            </w:r>
          </w:p>
        </w:tc>
        <w:tc>
          <w:tcPr>
            <w:tcW w:w="3216" w:type="dxa"/>
            <w:tcBorders>
              <w:top w:val="single" w:sz="8" w:space="0" w:color="000000"/>
              <w:left w:val="single" w:sz="8" w:space="0" w:color="000000"/>
              <w:bottom w:val="single" w:sz="8" w:space="0" w:color="000000"/>
              <w:right w:val="single" w:sz="8" w:space="0" w:color="000000"/>
            </w:tcBorders>
            <w:shd w:val="clear" w:color="auto" w:fill="FFFFFF"/>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本项目所有操作系统和客户端浏览器需遵循中国海关的相关约束。</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textAlignment w:val="center"/>
              <w:rPr>
                <w:rFonts w:ascii="宋体" w:eastAsia="宋体" w:cs="宋体"/>
                <w:color w:val="000000"/>
              </w:rPr>
            </w:pPr>
            <w:r>
              <w:rPr>
                <w:rFonts w:ascii="宋体" w:eastAsia="宋体" w:cs="宋体" w:hint="eastAsia"/>
              </w:rPr>
              <w:t>是，提供《承诺函》并加盖单位公章</w:t>
            </w:r>
          </w:p>
        </w:tc>
      </w:tr>
      <w:tr>
        <w:tblPrEx>
          <w:tblW w:w="5000" w:type="pct"/>
          <w:jc w:val="left"/>
          <w:tblInd w:w="0" w:type="dxa"/>
          <w:tblCellMar>
            <w:top w:w="0" w:type="dxa"/>
            <w:left w:w="108" w:type="dxa"/>
            <w:bottom w:w="0" w:type="dxa"/>
            <w:right w:w="108" w:type="dxa"/>
          </w:tblCellMar>
        </w:tblPrEx>
        <w:trPr>
          <w:trHeight w:val="2107"/>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ind w:firstLine="0"/>
              <w:jc w:val="center"/>
              <w:textAlignment w:val="center"/>
              <w:rPr>
                <w:rFonts w:ascii="宋体" w:eastAsia="宋体" w:cs="宋体"/>
                <w:color w:val="000000"/>
              </w:rPr>
            </w:pPr>
            <w:r>
              <w:rPr>
                <w:rFonts w:ascii="宋体" w:eastAsia="宋体" w:cs="宋体"/>
                <w:color w:val="000000"/>
              </w:rPr>
              <w:t>3</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cs="宋体"/>
                <w:color w:val="000000"/>
              </w:rPr>
            </w:pPr>
            <w:r>
              <w:rPr>
                <w:rFonts w:ascii="宋体" w:eastAsia="宋体" w:hint="eastAsia"/>
              </w:rPr>
              <w:t>★</w:t>
            </w: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系统基础要求</w:t>
            </w:r>
          </w:p>
        </w:tc>
        <w:tc>
          <w:tcPr>
            <w:tcW w:w="3216" w:type="dxa"/>
            <w:tcBorders>
              <w:top w:val="single" w:sz="8" w:space="0" w:color="000000"/>
              <w:left w:val="single" w:sz="8" w:space="0" w:color="000000"/>
              <w:bottom w:val="single" w:sz="8" w:space="0" w:color="000000"/>
              <w:right w:val="single" w:sz="8" w:space="0" w:color="000000"/>
            </w:tcBorders>
            <w:shd w:val="clear" w:color="auto" w:fill="FFFFFF"/>
            <w:vAlign w:val="center"/>
          </w:tcPr>
          <w:p>
            <w:pPr>
              <w:ind w:firstLine="0"/>
              <w:rPr>
                <w:rFonts w:ascii="宋体" w:eastAsia="宋体" w:cs="宋体" w:hint="eastAsia"/>
              </w:rPr>
            </w:pPr>
            <w:r>
              <w:rPr>
                <w:rFonts w:ascii="宋体" w:eastAsia="宋体" w:cs="宋体" w:hint="eastAsia"/>
              </w:rPr>
              <w:t>（1）</w:t>
            </w:r>
            <w:r>
              <w:rPr>
                <w:rFonts w:ascii="宋体" w:eastAsia="宋体" w:cs="宋体" w:hint="eastAsia"/>
                <w:color w:val="auto"/>
              </w:rPr>
              <w:t>与海关统一门户集成，实现用户统一登</w:t>
            </w:r>
            <w:r>
              <w:rPr>
                <w:rFonts w:ascii="宋体" w:eastAsia="宋体" w:cs="宋体" w:hint="eastAsia"/>
              </w:rPr>
              <w:t>录，并根据海关用户认证体系要求实现用户身份认证和权限管理，支持分级管理。</w:t>
            </w:r>
          </w:p>
          <w:p>
            <w:pPr>
              <w:ind w:firstLine="0" w:firstLineChars="0"/>
              <w:rPr>
                <w:rFonts w:ascii="宋体" w:eastAsia="宋体" w:cs="宋体" w:hint="eastAsia"/>
              </w:rPr>
            </w:pPr>
            <w:r>
              <w:rPr>
                <w:rFonts w:ascii="宋体" w:eastAsia="宋体" w:cs="宋体" w:hint="eastAsia"/>
              </w:rPr>
              <w:t>（2）在符合中国海关的技术约束要求的系统技术架构上实现系统各个功能，简化用户操作流程，所选技术和组件需满足海关技术约束要求。</w:t>
            </w:r>
          </w:p>
          <w:p>
            <w:pPr>
              <w:ind w:firstLine="0" w:firstLineChars="0"/>
              <w:rPr>
                <w:rFonts w:ascii="宋体" w:eastAsia="宋体" w:cs="宋体"/>
                <w:color w:val="000000"/>
              </w:rPr>
            </w:pPr>
            <w:r>
              <w:rPr>
                <w:rFonts w:ascii="宋体" w:eastAsia="宋体" w:cs="宋体" w:hint="eastAsia"/>
              </w:rPr>
              <w:t>（3）符合海关国产化服务器、中间件、数据库、浏览器等部署要求。</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textAlignment w:val="center"/>
              <w:rPr>
                <w:rFonts w:ascii="宋体" w:eastAsia="宋体" w:cs="宋体"/>
                <w:color w:val="000000"/>
              </w:rPr>
            </w:pPr>
            <w:r>
              <w:rPr>
                <w:rFonts w:ascii="宋体" w:eastAsia="宋体" w:cs="宋体" w:hint="eastAsia"/>
              </w:rPr>
              <w:t>是，提供《承诺函》并加盖单位公章</w:t>
            </w:r>
          </w:p>
        </w:tc>
      </w:tr>
      <w:tr>
        <w:tblPrEx>
          <w:tblW w:w="5000" w:type="pct"/>
          <w:jc w:val="left"/>
          <w:tblInd w:w="0" w:type="dxa"/>
          <w:tblCellMar>
            <w:top w:w="0" w:type="dxa"/>
            <w:left w:w="108" w:type="dxa"/>
            <w:bottom w:w="0" w:type="dxa"/>
            <w:right w:w="108" w:type="dxa"/>
          </w:tblCellMar>
        </w:tblPrEx>
        <w:trPr>
          <w:trHeight w:val="1575"/>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ind w:firstLine="0"/>
              <w:jc w:val="center"/>
              <w:textAlignment w:val="center"/>
              <w:rPr>
                <w:rFonts w:ascii="宋体" w:eastAsia="宋体" w:cs="宋体"/>
                <w:color w:val="000000"/>
              </w:rPr>
            </w:pPr>
            <w:r>
              <w:rPr>
                <w:rFonts w:ascii="宋体" w:eastAsia="宋体" w:cs="宋体"/>
                <w:color w:val="000000"/>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cs="宋体"/>
                <w:color w:val="000000"/>
              </w:rPr>
            </w:pP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系统管理</w:t>
            </w:r>
          </w:p>
        </w:tc>
        <w:tc>
          <w:tcPr>
            <w:tcW w:w="3216" w:type="dxa"/>
            <w:tcBorders>
              <w:top w:val="single" w:sz="8" w:space="0" w:color="000000"/>
              <w:left w:val="single" w:sz="8" w:space="0" w:color="000000"/>
              <w:bottom w:val="single" w:sz="8" w:space="0" w:color="000000"/>
              <w:right w:val="single" w:sz="8" w:space="0" w:color="000000"/>
            </w:tcBorders>
            <w:shd w:val="clear" w:color="auto" w:fill="FFFFFF"/>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（1）用户管理</w:t>
            </w:r>
          </w:p>
          <w:p>
            <w:pPr>
              <w:spacing w:after="0"/>
              <w:rPr>
                <w:color w:val="auto"/>
                <w:sz w:val="24"/>
                <w:lang w:bidi="en-US"/>
              </w:rPr>
            </w:pPr>
            <w:r>
              <w:rPr>
                <w:rFonts w:ascii="宋体" w:eastAsia="宋体" w:cs="宋体" w:hint="eastAsia"/>
                <w:color w:val="auto"/>
                <w:sz w:val="24"/>
                <w:lang w:bidi="en-US"/>
              </w:rPr>
              <w:t>用户对登录过的用户数据进行管理。</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（2）申报目录管理</w:t>
            </w:r>
          </w:p>
          <w:p>
            <w:pPr>
              <w:spacing w:after="0"/>
              <w:rPr>
                <w:color w:val="auto"/>
                <w:sz w:val="24"/>
                <w:lang w:bidi="en-US"/>
              </w:rPr>
            </w:pPr>
            <w:r>
              <w:rPr>
                <w:rFonts w:ascii="宋体" w:eastAsia="宋体" w:cs="宋体" w:hint="eastAsia"/>
                <w:color w:val="auto"/>
                <w:sz w:val="24"/>
                <w:lang w:bidi="en-US"/>
              </w:rPr>
              <w:t>用户管理申报目录，可以对已导入的申报目录进行编辑，从而进行要素和是否必填的编辑。</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（3）要素代码管理</w:t>
            </w:r>
          </w:p>
          <w:p>
            <w:pPr>
              <w:spacing w:after="0"/>
              <w:rPr>
                <w:color w:val="auto"/>
                <w:sz w:val="24"/>
                <w:lang w:bidi="en-US"/>
              </w:rPr>
            </w:pPr>
            <w:r>
              <w:rPr>
                <w:rFonts w:hint="eastAsia"/>
                <w:color w:val="auto"/>
                <w:sz w:val="24"/>
                <w:lang w:bidi="en-US"/>
              </w:rPr>
              <w:t>管理当前导入的要素代码信息，进行代码编辑，必填项修改删除导入等。</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（4）要素阈值管理</w:t>
            </w:r>
          </w:p>
          <w:p>
            <w:pPr>
              <w:spacing w:after="0"/>
              <w:rPr>
                <w:color w:val="auto"/>
                <w:sz w:val="24"/>
                <w:lang w:bidi="en-US"/>
              </w:rPr>
            </w:pPr>
            <w:r>
              <w:rPr>
                <w:rFonts w:hint="eastAsia"/>
                <w:color w:val="auto"/>
                <w:sz w:val="24"/>
                <w:lang w:bidi="en-US"/>
              </w:rPr>
              <w:t>在要素列表页，可直接设置章节阈值，点击当前章节的设定要素阈值按钮，可设置当前章节中的要素阈值。</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（5）重点商品管理</w:t>
            </w:r>
          </w:p>
          <w:p>
            <w:pPr>
              <w:spacing w:after="0"/>
              <w:rPr>
                <w:color w:val="auto"/>
                <w:sz w:val="24"/>
                <w:lang w:bidi="en-US"/>
              </w:rPr>
            </w:pPr>
            <w:r>
              <w:rPr>
                <w:rFonts w:hint="eastAsia"/>
                <w:color w:val="auto"/>
                <w:sz w:val="24"/>
                <w:lang w:bidi="en-US"/>
              </w:rPr>
              <w:t>对重点商品管理，新增重点商品，用于对评估报关单的筛选。可通过重点商品新增</w:t>
            </w:r>
            <w:r>
              <w:rPr>
                <w:rFonts w:ascii="宋体" w:eastAsia="宋体" w:cs="宋体" w:hint="eastAsia"/>
                <w:color w:val="auto"/>
                <w:sz w:val="24"/>
                <w:lang w:bidi="en-US"/>
              </w:rPr>
              <w:t>增加新的</w:t>
            </w:r>
            <w:r>
              <w:rPr>
                <w:rFonts w:hint="eastAsia"/>
                <w:color w:val="auto"/>
                <w:sz w:val="24"/>
                <w:lang w:bidi="en-US"/>
              </w:rPr>
              <w:t>重点商品</w:t>
            </w:r>
            <w:r>
              <w:rPr>
                <w:rFonts w:ascii="宋体" w:eastAsia="宋体" w:cs="宋体" w:hint="eastAsia"/>
                <w:color w:val="auto"/>
                <w:sz w:val="24"/>
                <w:lang w:bidi="en-US"/>
              </w:rPr>
              <w:t>，</w:t>
            </w:r>
            <w:r>
              <w:rPr>
                <w:rFonts w:hint="eastAsia"/>
                <w:color w:val="auto"/>
                <w:sz w:val="24"/>
                <w:lang w:bidi="en-US"/>
              </w:rPr>
              <w:t>从而使评估更轻易的筛选出重点商品。</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（6）通配符对比变量</w:t>
            </w:r>
          </w:p>
          <w:p>
            <w:pPr>
              <w:spacing w:after="0"/>
              <w:rPr>
                <w:color w:val="auto"/>
                <w:sz w:val="24"/>
                <w:lang w:bidi="en-US"/>
              </w:rPr>
            </w:pPr>
            <w:r>
              <w:rPr>
                <w:rFonts w:hint="eastAsia"/>
                <w:color w:val="auto"/>
                <w:sz w:val="24"/>
                <w:lang w:bidi="en-US"/>
              </w:rPr>
              <w:t>对通配符进行编辑新增，可对通配符进行导入</w:t>
            </w:r>
            <w:r>
              <w:rPr>
                <w:rFonts w:ascii="宋体" w:eastAsia="宋体" w:cs="宋体" w:hint="eastAsia"/>
                <w:color w:val="auto"/>
                <w:sz w:val="24"/>
                <w:lang w:bidi="en-US"/>
              </w:rPr>
              <w:t>、</w:t>
            </w:r>
            <w:r>
              <w:rPr>
                <w:rFonts w:hint="eastAsia"/>
                <w:color w:val="auto"/>
                <w:sz w:val="24"/>
                <w:lang w:bidi="en-US"/>
              </w:rPr>
              <w:t>查询</w:t>
            </w:r>
            <w:r>
              <w:rPr>
                <w:rFonts w:ascii="宋体" w:eastAsia="宋体" w:cs="宋体" w:hint="eastAsia"/>
                <w:color w:val="auto"/>
                <w:sz w:val="24"/>
                <w:lang w:bidi="en-US"/>
              </w:rPr>
              <w:t>、</w:t>
            </w:r>
            <w:r>
              <w:rPr>
                <w:rFonts w:hint="eastAsia"/>
                <w:color w:val="auto"/>
                <w:sz w:val="24"/>
                <w:lang w:bidi="en-US"/>
              </w:rPr>
              <w:t>删除等操作。</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（7）同步数据</w:t>
            </w:r>
          </w:p>
          <w:p>
            <w:pPr>
              <w:spacing w:after="0"/>
              <w:rPr>
                <w:color w:val="auto"/>
                <w:sz w:val="24"/>
                <w:lang w:bidi="en-US"/>
              </w:rPr>
            </w:pPr>
            <w:r>
              <w:rPr>
                <w:rFonts w:hint="eastAsia"/>
                <w:color w:val="auto"/>
                <w:sz w:val="24"/>
                <w:lang w:bidi="en-US"/>
              </w:rPr>
              <w:t>对已同步的报关单进行查询查看</w:t>
            </w:r>
            <w:r>
              <w:rPr>
                <w:rFonts w:ascii="宋体" w:eastAsia="宋体" w:cs="宋体" w:hint="eastAsia"/>
                <w:color w:val="auto"/>
                <w:sz w:val="24"/>
                <w:lang w:bidi="en-US"/>
              </w:rPr>
              <w:t>。</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w:t>
            </w:r>
            <w:r>
              <w:rPr>
                <w:rFonts w:ascii="宋体" w:eastAsia="宋体" w:cs="宋体"/>
              </w:rPr>
              <w:t>8</w:t>
            </w:r>
            <w:r>
              <w:rPr>
                <w:rFonts w:ascii="宋体" w:eastAsia="宋体" w:cs="宋体" w:hint="eastAsia"/>
              </w:rPr>
              <w:t>）关区代码管理</w:t>
            </w:r>
          </w:p>
          <w:p>
            <w:pPr>
              <w:spacing w:after="0"/>
              <w:ind w:firstLine="480" w:firstLineChars="200"/>
              <w:rPr>
                <w:color w:val="auto"/>
                <w:sz w:val="24"/>
                <w:lang w:bidi="en-US"/>
              </w:rPr>
            </w:pPr>
            <w:r>
              <w:rPr>
                <w:rFonts w:ascii="宋体" w:eastAsia="宋体" w:cs="宋体" w:hint="eastAsia"/>
                <w:color w:val="auto"/>
                <w:sz w:val="24"/>
                <w:lang w:bidi="en-US"/>
              </w:rPr>
              <w:t>对</w:t>
            </w:r>
            <w:r>
              <w:rPr>
                <w:rFonts w:hint="eastAsia"/>
                <w:color w:val="auto"/>
                <w:sz w:val="24"/>
                <w:lang w:bidi="en-US"/>
              </w:rPr>
              <w:t>当前关区代码进行编辑管理。</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textAlignment w:val="center"/>
              <w:rPr>
                <w:rFonts w:ascii="宋体" w:eastAsia="宋体" w:cs="宋体"/>
                <w:color w:val="000000"/>
              </w:rPr>
            </w:pPr>
            <w:r>
              <w:rPr>
                <w:rFonts w:ascii="宋体" w:eastAsia="宋体" w:cs="宋体" w:hint="eastAsia"/>
                <w:color w:val="000000"/>
              </w:rPr>
              <w:t>否</w:t>
            </w:r>
          </w:p>
        </w:tc>
      </w:tr>
      <w:tr>
        <w:tblPrEx>
          <w:tblW w:w="5000" w:type="pct"/>
          <w:jc w:val="left"/>
          <w:tblInd w:w="0" w:type="dxa"/>
          <w:tblCellMar>
            <w:top w:w="0" w:type="dxa"/>
            <w:left w:w="108" w:type="dxa"/>
            <w:bottom w:w="0" w:type="dxa"/>
            <w:right w:w="108" w:type="dxa"/>
          </w:tblCellMar>
        </w:tblPrEx>
        <w:trPr>
          <w:trHeight w:val="1575"/>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ind w:firstLine="0"/>
              <w:jc w:val="center"/>
              <w:textAlignment w:val="center"/>
              <w:rPr>
                <w:rFonts w:ascii="宋体" w:eastAsia="宋体" w:cs="宋体"/>
                <w:color w:val="000000"/>
              </w:rPr>
            </w:pPr>
            <w:r>
              <w:rPr>
                <w:rFonts w:ascii="宋体" w:eastAsia="宋体" w:cs="宋体"/>
                <w:color w:val="000000"/>
              </w:rPr>
              <w:t>5</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cs="宋体"/>
                <w:color w:val="000000"/>
              </w:rPr>
            </w:pPr>
            <w:r>
              <w:rPr>
                <w:rFonts w:ascii="宋体" w:eastAsia="宋体" w:cs="宋体" w:hint="eastAsia"/>
              </w:rPr>
              <w:t>▲</w:t>
            </w: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总署样本库管理</w:t>
            </w:r>
          </w:p>
        </w:tc>
        <w:tc>
          <w:tcPr>
            <w:tcW w:w="3216" w:type="dxa"/>
            <w:tcBorders>
              <w:top w:val="single" w:sz="8" w:space="0" w:color="000000"/>
              <w:left w:val="single" w:sz="8" w:space="0" w:color="000000"/>
              <w:bottom w:val="single" w:sz="8" w:space="0" w:color="000000"/>
              <w:right w:val="single" w:sz="8" w:space="0" w:color="000000"/>
            </w:tcBorders>
            <w:shd w:val="clear" w:color="auto" w:fill="FFFFFF"/>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eastAsia="宋体"/>
              </w:rPr>
            </w:pPr>
            <w:r>
              <w:rPr>
                <w:rFonts w:eastAsia="宋体" w:hint="eastAsia"/>
              </w:rPr>
              <w:t>实现总署管理员对总署样本库的管理，可进行增删改查等操作，并且可对各个直属关样本库进行采集对比等操作，从而实现对全关样本的把控。总署样本库包含六种样本：总署负本、总署正本、总署互斥词、总署正则正本、总署正则负本、总署默认负本管理。可对已采集的总署知识库进行下发，提供各属关使用。</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2823"/>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ind w:firstLine="0"/>
              <w:jc w:val="center"/>
              <w:textAlignment w:val="center"/>
              <w:rPr>
                <w:rFonts w:ascii="宋体" w:eastAsia="宋体" w:cs="宋体"/>
                <w:color w:val="000000"/>
              </w:rPr>
            </w:pPr>
            <w:r>
              <w:rPr>
                <w:rFonts w:ascii="宋体" w:eastAsia="宋体" w:cs="宋体"/>
                <w:color w:val="000000"/>
              </w:rPr>
              <w:t>6</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cs="宋体"/>
                <w:color w:val="000000"/>
              </w:rPr>
            </w:pPr>
            <w:r>
              <w:rPr>
                <w:rFonts w:ascii="宋体" w:eastAsia="宋体" w:cs="宋体" w:hint="eastAsia"/>
              </w:rPr>
              <w:t>▲</w:t>
            </w: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训练样本库管理</w:t>
            </w:r>
          </w:p>
        </w:tc>
        <w:tc>
          <w:tcPr>
            <w:tcW w:w="3216" w:type="dxa"/>
            <w:tcBorders>
              <w:top w:val="single" w:sz="8" w:space="0" w:color="000000"/>
              <w:left w:val="single" w:sz="8" w:space="0" w:color="000000"/>
              <w:bottom w:val="single" w:sz="8" w:space="0" w:color="000000"/>
              <w:right w:val="single" w:sz="8" w:space="0" w:color="000000"/>
            </w:tcBorders>
            <w:shd w:val="clear" w:color="auto" w:fill="FFFFFF"/>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当前直属关管理员对当前直属关的样本库进行管理，可对下发总署知识库进行比对采集、冲突处理，训练样本库包含六种样本：正本管理、负本库管理、互斥词管理、正则正本管理、正则负本管理、默认负本管理。</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2511"/>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ind w:firstLine="0"/>
              <w:jc w:val="center"/>
              <w:textAlignment w:val="center"/>
              <w:rPr>
                <w:rFonts w:ascii="宋体" w:eastAsia="宋体" w:cs="宋体"/>
                <w:color w:val="000000"/>
              </w:rPr>
            </w:pPr>
            <w:r>
              <w:rPr>
                <w:rFonts w:ascii="宋体" w:eastAsia="宋体" w:cs="宋体"/>
                <w:color w:val="000000"/>
              </w:rPr>
              <w:t>7</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cs="宋体"/>
                <w:color w:val="000000"/>
              </w:rPr>
            </w:pPr>
            <w:r>
              <w:rPr>
                <w:rFonts w:ascii="宋体" w:eastAsia="宋体" w:cs="宋体" w:hint="eastAsia"/>
              </w:rPr>
              <w:t>▲</w:t>
            </w: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训练任务</w:t>
            </w:r>
          </w:p>
        </w:tc>
        <w:tc>
          <w:tcPr>
            <w:tcW w:w="3216" w:type="dxa"/>
            <w:tcBorders>
              <w:top w:val="single" w:sz="8" w:space="0" w:color="000000"/>
              <w:left w:val="single" w:sz="8" w:space="0" w:color="000000"/>
              <w:bottom w:val="single" w:sz="8" w:space="0" w:color="000000"/>
              <w:right w:val="single" w:sz="8" w:space="0" w:color="000000"/>
            </w:tcBorders>
            <w:shd w:val="clear" w:color="auto" w:fill="FFFFFF"/>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对特定的语料进行训练，从而实现语料的入库，可根据特定条件筛选语料创建训练任务，对训练任务进行训练、正本语料入库、负本语料入库、训练任务智能训练、人工训练等功能。</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406"/>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ind w:firstLine="0"/>
              <w:jc w:val="center"/>
              <w:textAlignment w:val="center"/>
              <w:rPr>
                <w:rFonts w:ascii="宋体" w:eastAsia="宋体" w:cs="宋体"/>
                <w:color w:val="000000"/>
              </w:rPr>
            </w:pPr>
            <w:r>
              <w:rPr>
                <w:rFonts w:ascii="宋体" w:eastAsia="宋体" w:cs="宋体"/>
                <w:color w:val="000000"/>
              </w:rPr>
              <w:t>8</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cs="宋体"/>
                <w:color w:val="000000"/>
              </w:rPr>
            </w:pPr>
            <w:r>
              <w:rPr>
                <w:rFonts w:ascii="宋体" w:eastAsia="宋体" w:cs="宋体" w:hint="eastAsia"/>
              </w:rPr>
              <w:t>▲</w:t>
            </w: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评估考核</w:t>
            </w:r>
          </w:p>
        </w:tc>
        <w:tc>
          <w:tcPr>
            <w:tcW w:w="3216" w:type="dxa"/>
            <w:tcBorders>
              <w:top w:val="single" w:sz="8" w:space="0" w:color="000000"/>
              <w:left w:val="single" w:sz="8" w:space="0" w:color="000000"/>
              <w:bottom w:val="single" w:sz="8" w:space="0" w:color="000000"/>
              <w:right w:val="single" w:sz="8" w:space="0" w:color="000000"/>
            </w:tcBorders>
            <w:shd w:val="clear" w:color="auto" w:fill="FFFFFF"/>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评估考核可根据所选要素进行评估，选择知识库作为评估依据，从而进行智能评估，智能评估能够筛选出错误数据，正确数据，疑似错误数据，疑似正确数据，未评估数据。并且评估考核可导入临时评估进行评估。可对评估结果生成评估报表，进行报表下载。人工复评时，可以对错误数据进行处置发起，处置可在相应的处置人处查看处置。</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2823"/>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ind w:firstLine="0"/>
              <w:jc w:val="center"/>
              <w:textAlignment w:val="center"/>
              <w:rPr>
                <w:rFonts w:ascii="宋体" w:eastAsia="宋体" w:cs="宋体"/>
                <w:color w:val="000000"/>
              </w:rPr>
            </w:pPr>
            <w:r>
              <w:rPr>
                <w:rFonts w:ascii="宋体" w:eastAsia="宋体" w:cs="宋体"/>
                <w:color w:val="000000"/>
              </w:rPr>
              <w:t>9</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cs="宋体"/>
                <w:color w:val="000000"/>
              </w:rPr>
            </w:pP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查询处置</w:t>
            </w:r>
          </w:p>
        </w:tc>
        <w:tc>
          <w:tcPr>
            <w:tcW w:w="3216" w:type="dxa"/>
            <w:tcBorders>
              <w:top w:val="single" w:sz="8" w:space="0" w:color="000000"/>
              <w:left w:val="single" w:sz="8" w:space="0" w:color="000000"/>
              <w:bottom w:val="single" w:sz="8" w:space="0" w:color="000000"/>
              <w:right w:val="single" w:sz="8" w:space="0" w:color="000000"/>
            </w:tcBorders>
            <w:shd w:val="clear" w:color="auto" w:fill="FFFFFF"/>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查询处置功能对当前登录人有权限查看的评估时错误和已发起的数据提供查看和处理等操作，并且可进行数据处置、比对已处置数据和未处置数据。</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2823"/>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ind w:firstLine="0"/>
              <w:jc w:val="center"/>
              <w:textAlignment w:val="center"/>
              <w:rPr>
                <w:rFonts w:ascii="宋体" w:eastAsia="宋体" w:cs="宋体"/>
                <w:color w:val="000000"/>
              </w:rPr>
            </w:pPr>
            <w:r>
              <w:rPr>
                <w:rFonts w:ascii="宋体" w:eastAsia="宋体" w:cs="宋体"/>
                <w:color w:val="000000"/>
              </w:rPr>
              <w:t>10</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cs="宋体"/>
                <w:color w:val="000000"/>
              </w:rPr>
            </w:pP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规范情况统计</w:t>
            </w:r>
          </w:p>
        </w:tc>
        <w:tc>
          <w:tcPr>
            <w:tcW w:w="3216" w:type="dxa"/>
            <w:tcBorders>
              <w:top w:val="single" w:sz="8" w:space="0" w:color="000000"/>
              <w:left w:val="single" w:sz="8" w:space="0" w:color="000000"/>
              <w:bottom w:val="single" w:sz="8" w:space="0" w:color="000000"/>
              <w:right w:val="single" w:sz="8" w:space="0" w:color="000000"/>
            </w:tcBorders>
            <w:shd w:val="clear" w:color="auto" w:fill="FFFFFF"/>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hAnsi="宋体" w:cs="宋体" w:hint="eastAsia"/>
                <w:szCs w:val="21"/>
              </w:rPr>
              <w:t>规范情况统计提供针对当前</w:t>
            </w:r>
            <w:r>
              <w:rPr>
                <w:rFonts w:ascii="宋体" w:eastAsia="宋体" w:cs="宋体" w:hint="eastAsia"/>
                <w:szCs w:val="21"/>
              </w:rPr>
              <w:t>直属关</w:t>
            </w:r>
            <w:r>
              <w:rPr>
                <w:rFonts w:ascii="宋体" w:hAnsi="宋体" w:cs="宋体" w:hint="eastAsia"/>
                <w:szCs w:val="21"/>
              </w:rPr>
              <w:t>的规范情况统计，</w:t>
            </w:r>
            <w:r>
              <w:rPr>
                <w:rFonts w:ascii="宋体" w:eastAsia="宋体" w:cs="宋体" w:hint="eastAsia"/>
                <w:szCs w:val="21"/>
              </w:rPr>
              <w:t>管理员登录后可对当前直属关选择固定条件进行规范情况任务创建，从而在任务详情看到当前直属关规范申报情况的统计、大词负本应用率以及正则表达式负本应用率的统计。</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2511"/>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ind w:firstLine="0"/>
              <w:jc w:val="center"/>
              <w:textAlignment w:val="center"/>
              <w:rPr>
                <w:rFonts w:ascii="宋体" w:eastAsia="宋体" w:cs="宋体"/>
                <w:color w:val="000000"/>
              </w:rPr>
            </w:pPr>
            <w:r>
              <w:rPr>
                <w:rFonts w:ascii="宋体" w:eastAsia="宋体" w:cs="宋体"/>
                <w:color w:val="000000"/>
              </w:rPr>
              <w:t>11</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cs="宋体"/>
                <w:color w:val="000000"/>
              </w:rPr>
            </w:pP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全国规范情况统计</w:t>
            </w:r>
          </w:p>
        </w:tc>
        <w:tc>
          <w:tcPr>
            <w:tcW w:w="3216" w:type="dxa"/>
            <w:tcBorders>
              <w:top w:val="single" w:sz="8" w:space="0" w:color="000000"/>
              <w:left w:val="single" w:sz="8" w:space="0" w:color="000000"/>
              <w:bottom w:val="single" w:sz="8" w:space="0" w:color="000000"/>
              <w:right w:val="single" w:sz="8" w:space="0" w:color="000000"/>
            </w:tcBorders>
            <w:shd w:val="clear" w:color="auto" w:fill="FFFFFF"/>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微软雅黑" w:hAnsi="宋体" w:cs="宋体" w:hint="eastAsia"/>
              </w:rPr>
            </w:pPr>
            <w:r>
              <w:rPr>
                <w:rFonts w:ascii="宋体" w:eastAsia="宋体" w:cs="宋体" w:hint="eastAsia"/>
                <w:szCs w:val="21"/>
              </w:rPr>
              <w:t>全国</w:t>
            </w:r>
            <w:r>
              <w:rPr>
                <w:rFonts w:ascii="宋体" w:hAnsi="宋体" w:cs="宋体" w:hint="eastAsia"/>
                <w:szCs w:val="21"/>
              </w:rPr>
              <w:t>规范情况统计提供针对</w:t>
            </w:r>
            <w:r>
              <w:rPr>
                <w:rFonts w:ascii="宋体" w:eastAsia="宋体" w:cs="宋体" w:hint="eastAsia"/>
                <w:szCs w:val="21"/>
              </w:rPr>
              <w:t>全国直属关</w:t>
            </w:r>
            <w:r>
              <w:rPr>
                <w:rFonts w:ascii="宋体" w:hAnsi="宋体" w:cs="宋体" w:hint="eastAsia"/>
                <w:szCs w:val="21"/>
              </w:rPr>
              <w:t>的规范情况统计，</w:t>
            </w:r>
            <w:r>
              <w:rPr>
                <w:rFonts w:ascii="宋体" w:eastAsia="宋体" w:cs="宋体" w:hint="eastAsia"/>
                <w:szCs w:val="21"/>
              </w:rPr>
              <w:t>总署管理员登录后可对当前直属关选择固定条件进行规范情况任务创建，从而在任务详情看到全国直属关规范申报情况的统计、全国大词负本应用率以及全国正则表达式负本应用率的统计。</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639"/>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ind w:firstLine="0"/>
              <w:jc w:val="center"/>
              <w:textAlignment w:val="center"/>
              <w:rPr>
                <w:rFonts w:ascii="宋体" w:eastAsia="宋体" w:cs="宋体"/>
                <w:color w:val="000000"/>
              </w:rPr>
            </w:pPr>
            <w:r>
              <w:rPr>
                <w:rFonts w:ascii="宋体" w:eastAsia="宋体" w:cs="宋体"/>
                <w:color w:val="000000"/>
              </w:rPr>
              <w:t>12</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cs="宋体"/>
                <w:color w:val="000000"/>
              </w:rPr>
            </w:pPr>
            <w:r>
              <w:rPr>
                <w:rFonts w:ascii="宋体" w:eastAsia="宋体" w:cs="宋体" w:hint="eastAsia"/>
              </w:rPr>
              <w:t>▲</w:t>
            </w: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海关总署数据拉取</w:t>
            </w:r>
          </w:p>
        </w:tc>
        <w:tc>
          <w:tcPr>
            <w:tcW w:w="3216" w:type="dxa"/>
            <w:tcBorders>
              <w:top w:val="single" w:sz="8" w:space="0" w:color="000000"/>
              <w:left w:val="single" w:sz="8" w:space="0" w:color="000000"/>
              <w:bottom w:val="single" w:sz="8" w:space="0" w:color="000000"/>
              <w:right w:val="single" w:sz="8" w:space="0" w:color="000000"/>
            </w:tcBorders>
            <w:shd w:val="clear" w:color="auto" w:fill="FFFFFF"/>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针对系统所需要海关数据进行数据拉取，主要功能：</w:t>
            </w:r>
          </w:p>
          <w:p>
            <w:pPr>
              <w:spacing w:after="0"/>
              <w:ind w:firstLine="0"/>
              <w:rPr>
                <w:rFonts w:ascii="宋体" w:eastAsia="宋体" w:cs="宋体"/>
                <w:color w:val="auto"/>
                <w:sz w:val="24"/>
              </w:rPr>
            </w:pPr>
            <w:r>
              <w:rPr>
                <w:rFonts w:ascii="宋体" w:eastAsia="宋体" w:cs="宋体" w:hint="eastAsia"/>
                <w:color w:val="auto"/>
                <w:sz w:val="24"/>
              </w:rPr>
              <w:t>（1）特征要素提起</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hAnsi="宋体" w:cs="宋体"/>
                <w:szCs w:val="21"/>
              </w:rPr>
            </w:pPr>
            <w:r>
              <w:rPr>
                <w:rFonts w:ascii="宋体" w:eastAsia="宋体" w:cs="宋体" w:hint="eastAsia"/>
                <w:szCs w:val="21"/>
              </w:rPr>
              <w:t>针对业务所需要的数据字段进行分析，根据特征依据参数模型提取相关要素信息并进行分类处置。</w:t>
            </w:r>
          </w:p>
          <w:p>
            <w:pPr>
              <w:spacing w:after="0"/>
              <w:ind w:firstLine="0"/>
              <w:rPr>
                <w:rFonts w:ascii="宋体" w:eastAsia="宋体" w:cs="宋体"/>
                <w:color w:val="auto"/>
                <w:sz w:val="24"/>
              </w:rPr>
            </w:pPr>
            <w:r>
              <w:rPr>
                <w:rFonts w:ascii="宋体" w:eastAsia="宋体" w:cs="宋体" w:hint="eastAsia"/>
                <w:color w:val="auto"/>
                <w:sz w:val="24"/>
              </w:rPr>
              <w:t>（2）数值格式识别</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hAnsi="宋体" w:cs="宋体"/>
                <w:szCs w:val="21"/>
              </w:rPr>
            </w:pPr>
            <w:r>
              <w:rPr>
                <w:rFonts w:ascii="宋体" w:eastAsia="宋体" w:cs="宋体" w:hint="eastAsia"/>
                <w:szCs w:val="21"/>
              </w:rPr>
              <w:t>针</w:t>
            </w:r>
            <w:r>
              <w:rPr>
                <w:rFonts w:ascii="宋体" w:hAnsi="宋体" w:cs="宋体" w:hint="eastAsia"/>
                <w:szCs w:val="21"/>
              </w:rPr>
              <w:t>对业务所需要的数据字段进行分析，依据参数模型设定识别出数值格式的字符并进行提取。</w:t>
            </w:r>
          </w:p>
          <w:p>
            <w:pPr>
              <w:spacing w:after="0"/>
              <w:ind w:firstLine="0"/>
              <w:rPr>
                <w:rFonts w:ascii="宋体" w:eastAsia="宋体" w:cs="宋体"/>
                <w:color w:val="auto"/>
                <w:sz w:val="24"/>
              </w:rPr>
            </w:pPr>
            <w:r>
              <w:rPr>
                <w:rFonts w:ascii="宋体" w:eastAsia="宋体" w:cs="宋体" w:hint="eastAsia"/>
                <w:color w:val="auto"/>
                <w:sz w:val="24"/>
              </w:rPr>
              <w:t>（3）增量数据处理</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hAnsi="宋体" w:cs="宋体"/>
                <w:szCs w:val="21"/>
              </w:rPr>
            </w:pPr>
            <w:r>
              <w:rPr>
                <w:rFonts w:ascii="宋体" w:eastAsia="宋体" w:cs="宋体" w:hint="eastAsia"/>
                <w:szCs w:val="21"/>
              </w:rPr>
              <w:t>针对增量新增、修改和删除的数据进行增量标注。</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547"/>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ind w:firstLine="0"/>
              <w:jc w:val="center"/>
              <w:textAlignment w:val="center"/>
              <w:rPr>
                <w:rFonts w:ascii="宋体" w:eastAsia="宋体" w:cs="宋体"/>
                <w:color w:val="000000"/>
              </w:rPr>
            </w:pPr>
            <w:r>
              <w:rPr>
                <w:rFonts w:ascii="宋体" w:eastAsia="宋体" w:cs="宋体"/>
                <w:color w:val="000000"/>
              </w:rPr>
              <w:t>13</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cs="宋体"/>
                <w:color w:val="000000"/>
              </w:rPr>
            </w:pPr>
            <w:r>
              <w:rPr>
                <w:rFonts w:ascii="宋体" w:eastAsia="宋体" w:cs="宋体" w:hint="eastAsia"/>
              </w:rPr>
              <w:t>▲</w:t>
            </w: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语义识别算法模拟</w:t>
            </w:r>
          </w:p>
        </w:tc>
        <w:tc>
          <w:tcPr>
            <w:tcW w:w="3216" w:type="dxa"/>
            <w:tcBorders>
              <w:top w:val="single" w:sz="8" w:space="0" w:color="000000"/>
              <w:left w:val="single" w:sz="8" w:space="0" w:color="000000"/>
              <w:bottom w:val="single" w:sz="8" w:space="0" w:color="000000"/>
              <w:right w:val="single" w:sz="8" w:space="0" w:color="000000"/>
            </w:tcBorders>
            <w:shd w:val="clear" w:color="auto" w:fill="FFFFFF"/>
            <w:vAlign w:val="center"/>
          </w:tcPr>
          <w:p>
            <w:pPr>
              <w:spacing w:after="0"/>
              <w:ind w:firstLine="0"/>
              <w:rPr>
                <w:rFonts w:ascii="宋体" w:eastAsia="宋体" w:cs="宋体"/>
                <w:color w:val="auto"/>
                <w:sz w:val="24"/>
              </w:rPr>
            </w:pPr>
            <w:r>
              <w:rPr>
                <w:rFonts w:ascii="宋体" w:eastAsia="宋体" w:cs="宋体" w:hint="eastAsia"/>
                <w:color w:val="auto"/>
                <w:sz w:val="24"/>
              </w:rPr>
              <w:t>（1）数据预处理</w:t>
            </w:r>
          </w:p>
          <w:p>
            <w:pPr>
              <w:spacing w:after="0"/>
              <w:ind w:firstLine="480" w:firstLineChars="200"/>
              <w:rPr>
                <w:rFonts w:ascii="宋体" w:eastAsia="宋体" w:cs="宋体"/>
                <w:color w:val="auto"/>
                <w:sz w:val="24"/>
              </w:rPr>
            </w:pPr>
            <w:r>
              <w:rPr>
                <w:rFonts w:ascii="宋体" w:eastAsia="宋体" w:cs="宋体" w:hint="eastAsia"/>
                <w:color w:val="000000"/>
                <w:sz w:val="24"/>
              </w:rPr>
              <w:t>对原始报关单数据进行清洗、分词等操作，生成申报要素数据。</w:t>
            </w:r>
          </w:p>
          <w:p>
            <w:pPr>
              <w:spacing w:after="0"/>
              <w:ind w:firstLine="0"/>
              <w:rPr>
                <w:rFonts w:ascii="宋体" w:eastAsia="宋体" w:cs="宋体"/>
                <w:color w:val="auto"/>
                <w:sz w:val="24"/>
              </w:rPr>
            </w:pPr>
            <w:r>
              <w:rPr>
                <w:rFonts w:ascii="宋体" w:eastAsia="宋体" w:cs="宋体" w:hint="eastAsia"/>
                <w:color w:val="000000"/>
                <w:sz w:val="24"/>
              </w:rPr>
              <w:t>（2）语义识别、同义词分析。</w:t>
            </w:r>
          </w:p>
          <w:p>
            <w:pPr>
              <w:spacing w:after="0"/>
              <w:ind w:firstLine="480" w:firstLineChars="200"/>
              <w:rPr>
                <w:rFonts w:ascii="宋体" w:eastAsia="宋体" w:cs="宋体"/>
                <w:color w:val="auto"/>
                <w:sz w:val="24"/>
              </w:rPr>
            </w:pPr>
            <w:r>
              <w:rPr>
                <w:rFonts w:ascii="宋体" w:eastAsia="宋体" w:cs="宋体" w:hint="eastAsia"/>
                <w:color w:val="000000"/>
                <w:sz w:val="24"/>
              </w:rPr>
              <w:t>将申报要素数据文本和负本库转化为词向量。</w:t>
            </w:r>
          </w:p>
          <w:p>
            <w:pPr>
              <w:spacing w:after="0"/>
              <w:ind w:firstLine="0"/>
              <w:rPr>
                <w:rFonts w:ascii="宋体" w:eastAsia="宋体" w:cs="宋体"/>
                <w:color w:val="auto"/>
                <w:sz w:val="24"/>
              </w:rPr>
            </w:pPr>
            <w:r>
              <w:rPr>
                <w:rFonts w:ascii="宋体" w:eastAsia="宋体" w:cs="宋体" w:hint="eastAsia"/>
                <w:color w:val="000000"/>
                <w:sz w:val="24"/>
              </w:rPr>
              <w:t>（3）相似度计算</w:t>
            </w:r>
          </w:p>
          <w:p>
            <w:pPr>
              <w:spacing w:after="0"/>
              <w:ind w:firstLine="480" w:firstLineChars="200"/>
              <w:rPr>
                <w:rFonts w:ascii="宋体" w:eastAsia="宋体" w:cs="宋体"/>
                <w:color w:val="auto"/>
                <w:sz w:val="24"/>
              </w:rPr>
            </w:pPr>
            <w:r>
              <w:rPr>
                <w:rFonts w:ascii="宋体" w:eastAsia="宋体" w:cs="宋体" w:hint="eastAsia"/>
                <w:color w:val="000000"/>
                <w:sz w:val="24"/>
              </w:rPr>
              <w:t>对申报要素数据词向量与负本库词向量进行相似度计算，得到二者的相似度。</w:t>
            </w:r>
          </w:p>
          <w:p>
            <w:pPr>
              <w:spacing w:after="0"/>
              <w:ind w:firstLine="0"/>
              <w:rPr>
                <w:rFonts w:ascii="宋体" w:eastAsia="宋体" w:cs="宋体"/>
                <w:color w:val="auto"/>
                <w:sz w:val="24"/>
              </w:rPr>
            </w:pPr>
            <w:r>
              <w:rPr>
                <w:rFonts w:ascii="宋体" w:eastAsia="宋体" w:cs="宋体" w:hint="eastAsia"/>
                <w:color w:val="000000"/>
                <w:sz w:val="24"/>
              </w:rPr>
              <w:t>（4）结果记录</w:t>
            </w:r>
          </w:p>
          <w:p>
            <w:pPr>
              <w:spacing w:after="0"/>
              <w:ind w:firstLine="480" w:firstLineChars="200"/>
              <w:rPr>
                <w:rFonts w:ascii="宋体" w:eastAsia="宋体" w:cs="宋体"/>
                <w:color w:val="000000"/>
                <w:sz w:val="24"/>
              </w:rPr>
            </w:pPr>
            <w:r>
              <w:rPr>
                <w:rFonts w:ascii="宋体" w:eastAsia="宋体" w:cs="宋体" w:hint="eastAsia"/>
                <w:color w:val="000000"/>
                <w:sz w:val="24"/>
              </w:rPr>
              <w:t>将计算的相似度结果与阈值进行比较，超过阈值的进行大词进行记录保存。</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2199"/>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ind w:firstLine="0"/>
              <w:jc w:val="center"/>
              <w:textAlignment w:val="center"/>
              <w:rPr>
                <w:rFonts w:ascii="宋体" w:eastAsia="宋体" w:cs="宋体"/>
                <w:color w:val="000000"/>
              </w:rPr>
            </w:pPr>
            <w:r>
              <w:rPr>
                <w:rFonts w:ascii="宋体" w:eastAsia="宋体" w:cs="宋体"/>
                <w:color w:val="000000"/>
              </w:rPr>
              <w:t>14</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rPr>
            </w:pPr>
            <w:r>
              <w:rPr>
                <w:rFonts w:ascii="宋体" w:eastAsia="宋体" w:cs="宋体" w:hint="eastAsia"/>
              </w:rPr>
              <w:t>★</w:t>
            </w: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具备对海关涉税要素申报规范性的分析能力。</w:t>
            </w:r>
          </w:p>
        </w:tc>
        <w:tc>
          <w:tcPr>
            <w:tcW w:w="3216" w:type="dxa"/>
            <w:tcBorders>
              <w:top w:val="single" w:sz="8" w:space="0" w:color="000000"/>
              <w:left w:val="single" w:sz="8" w:space="0" w:color="000000"/>
              <w:bottom w:val="single" w:sz="8" w:space="0" w:color="000000"/>
              <w:right w:val="single" w:sz="8" w:space="0" w:color="000000"/>
            </w:tcBorders>
            <w:shd w:val="clear" w:color="auto" w:fill="FFFFFF"/>
            <w:vAlign w:val="center"/>
          </w:tcPr>
          <w:p>
            <w:pPr>
              <w:spacing w:after="0"/>
              <w:ind w:firstLine="482"/>
            </w:pPr>
            <w:r>
              <w:rPr>
                <w:rFonts w:ascii="宋体" w:eastAsia="宋体" w:cs="宋体" w:hint="eastAsia"/>
                <w:color w:val="000000"/>
                <w:sz w:val="24"/>
              </w:rPr>
              <w:t>海关进出口商品涉税要素规范申报智能管理系统能够根据规范申报业务要求对数据进行规范性分析，按照“申报正确、申报错误、申报疑似错误”对样例数据进行分类，所使用算法效率较高。</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highlight w:val="yellow"/>
              </w:rPr>
            </w:pPr>
            <w:r>
              <w:rPr>
                <w:rFonts w:ascii="宋体" w:eastAsia="宋体" w:cs="宋体" w:hint="eastAsia"/>
              </w:rPr>
              <w:t>是，提供《承诺函》并加盖单位公章</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ind w:firstLine="0"/>
              <w:jc w:val="center"/>
              <w:textAlignment w:val="center"/>
              <w:rPr>
                <w:rFonts w:ascii="宋体" w:eastAsia="宋体" w:cs="宋体"/>
                <w:color w:val="000000"/>
              </w:rPr>
            </w:pPr>
            <w:r>
              <w:rPr>
                <w:rFonts w:ascii="宋体" w:eastAsia="宋体" w:cs="宋体"/>
                <w:color w:val="000000"/>
              </w:rPr>
              <w:t>15</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ind w:firstLine="480" w:firstLineChars="200"/>
              <w:textAlignment w:val="center"/>
              <w:rPr>
                <w:rFonts w:ascii="宋体" w:eastAsia="宋体" w:cs="宋体"/>
                <w:color w:val="000000"/>
              </w:rPr>
            </w:pPr>
            <w:r>
              <w:rPr>
                <w:rFonts w:ascii="宋体" w:eastAsia="宋体" w:hint="eastAsia"/>
              </w:rPr>
              <w:t>▲</w:t>
            </w: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性能要求</w:t>
            </w:r>
          </w:p>
        </w:tc>
        <w:tc>
          <w:tcPr>
            <w:tcW w:w="3216"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海关进出口商品涉税要素规范申报智能管理系统可实现对业务单证的智能评估，对于业务环节的性能需求具体说明如下：</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（1）平台预期用户数为1000人。现场业务日常工作时间为 8:30到 17:30，业务高峰时段为上午9时到11时。并发用户数支持</w:t>
            </w:r>
            <w:r>
              <w:rPr>
                <w:rFonts w:ascii="宋体" w:eastAsia="宋体" w:cs="宋体"/>
              </w:rPr>
              <w:t>3</w:t>
            </w:r>
            <w:r>
              <w:rPr>
                <w:rFonts w:ascii="宋体" w:eastAsia="宋体" w:cs="宋体" w:hint="eastAsia"/>
              </w:rPr>
              <w:t>00人。</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（2）主要功能的操作响应时间应控制在5秒以内，流转时间不应超过20秒，简单查询功能查询时间在10秒以内，复杂查询功能查询时间在60秒以内，任务执行时间根据复杂度和数据量而定。</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（3）业务单证的评估环节，预计后台服务为6线程。高峰时段单证智能评估业务处理能力需达到每小时200万次，业务成功率要求在99%以上。</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ind w:firstLine="0"/>
              <w:jc w:val="center"/>
              <w:textAlignment w:val="center"/>
              <w:rPr>
                <w:rFonts w:ascii="宋体" w:eastAsia="宋体" w:cs="宋体"/>
                <w:color w:val="000000"/>
              </w:rPr>
            </w:pPr>
            <w:r>
              <w:rPr>
                <w:rFonts w:ascii="宋体" w:eastAsia="宋体" w:cs="宋体"/>
                <w:color w:val="000000"/>
              </w:rPr>
              <w:t>16</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widowControl/>
              <w:ind w:firstLine="0"/>
              <w:jc w:val="center"/>
              <w:textAlignment w:val="center"/>
              <w:rPr>
                <w:rFonts w:ascii="宋体" w:eastAsia="宋体" w:cs="宋体"/>
                <w:color w:val="000000"/>
              </w:rPr>
            </w:pP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实施总体要求</w:t>
            </w:r>
          </w:p>
        </w:tc>
        <w:tc>
          <w:tcPr>
            <w:tcW w:w="3216"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投标人应在项目实施过程中，承诺做到：遵守国家相关法律法规要求，满足行业相关标准要求，服从采购人的组织、协调；按海关相应的技术、管理等规范要求开展工作。根据工程进展及时向实施单位报审项目文档；按双方约定及时提交项目周报、月报或专项报告。</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定期将工程实际进度和资源投入（人力、设备材料、工具）情况报送建设单位。</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项目实施过程中产生的《实施方案》《需求规格说明书》《详细设计文档》必须通过建设单位的评审。</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按要求安排人员参加联络会议。</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在满足海关内网安全管理要求的基础上，支撑软件、项目开发、系统部署、运维等方</w:t>
            </w:r>
            <w:r>
              <w:rPr>
                <w:rFonts w:ascii="宋体" w:eastAsia="宋体" w:cs="宋体" w:hint="eastAsia"/>
                <w:color w:val="000000"/>
              </w:rPr>
              <w:t>面需参照海关相关规</w:t>
            </w:r>
            <w:r>
              <w:rPr>
                <w:rFonts w:ascii="宋体" w:eastAsia="宋体" w:cs="宋体" w:hint="eastAsia"/>
              </w:rPr>
              <w:t>范要求。</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投标人服务人员在实施服务过程中，如有违反国家法律法规、违反采购人纪律规定的情况发生，采购人有权提出更换要求，投标人立即予以更换并承担因此产生的相关费用。</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配合总集和实施单位有关要求开展项目实施工作。</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投标人在本项目建设过程中，应主动就项目建设开展调研，整理归纳有关资料。业务主管部门可给予必要协助，但不负责投标人与任何相关方的协调工作，不负责所提供业务资料的全面性、完全有效性和及时性。所有技术对接由投标人负责。</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是，提供《承诺函》并加盖单位公章</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rPr>
              <w:t>17</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hint="eastAsia"/>
              </w:rPr>
              <w:t>▲</w:t>
            </w: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设计要求</w:t>
            </w:r>
          </w:p>
        </w:tc>
        <w:tc>
          <w:tcPr>
            <w:tcW w:w="3216"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（1）采用开放式标准</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系统将基于</w:t>
            </w:r>
            <w:r>
              <w:rPr>
                <w:rFonts w:ascii="宋体" w:eastAsia="宋体" w:cs="宋体"/>
              </w:rPr>
              <w:t>JAVA</w:t>
            </w:r>
            <w:r>
              <w:rPr>
                <w:rFonts w:ascii="宋体" w:eastAsia="宋体" w:cs="宋体" w:hint="eastAsia"/>
              </w:rPr>
              <w:t>平台，采用开放式标准，采用先进成熟的设备和技术，确保系统的技术先进性，保证投资的有效性和延续性。</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（2）规范性与标准化</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系统的设计和开发在严格遵循国家相关标准、行业标准的同时，充分考虑海关总署已制定的各种规范和政策，严格执行统一的指标体系和其他各类编码标准。</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（3）可行性和可实施性</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系统的设计方案具有较好的可行性以及可实施性。</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（4）可扩展性与可伸缩性</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系统具有开放的、可扩展的系统结构，在功能设计、数据库设计等方面，尽量降低功能耦合度，便于将来扩展系统功能。系统能够适应组织的变更及扩展而不需要对程序做相应的修改。系统能够适应应用模块不断的添加而不至于程序大量的修改或推翻重来。随着用户数的增长及功能应用的增长系统能够保持足够的稳定性，维持正常的运行。</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（5）安全性与可靠性</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充分利用现有的信息化基础，提供良好的数据安全可靠性策略，保证系统及数据的安全与可靠。</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（6）易用性</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系统设计面向最终用户，应保证易操作、易理解、易控制。</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是，提供《承诺函》并加盖单位公章</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rPr>
            </w:pPr>
            <w:r>
              <w:rPr>
                <w:rFonts w:ascii="宋体" w:eastAsia="宋体"/>
              </w:rPr>
              <w:t>18</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b/>
              </w:rPr>
            </w:pPr>
            <w:r>
              <w:rPr>
                <w:rFonts w:ascii="宋体" w:eastAsia="宋体" w:cs="宋体" w:hint="eastAsia"/>
              </w:rPr>
              <w:t>▲</w:t>
            </w: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技术要求</w:t>
            </w:r>
          </w:p>
        </w:tc>
        <w:tc>
          <w:tcPr>
            <w:tcW w:w="3216"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（1）本项目所用的开发语言、开发工具、技术架构及数据库需符合中国海关的技术约束要求。</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（2）容错处理周全，考虑到用户可能的误操作以及非法参数设置，能够及时提示，避免因用户操作或系统原因导致系统死机或让用户长时间等待。</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3）本项目应用软件的运行环境，须兼容国产化硬件和操作系统、中间件，例如国产服务器、国产操作系统等。对于应用软件的开发环境，须采用符合国产化技术路线的开发工具和开发环境，以确保软件开发过程与国产化方向的一致性。</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4）本项目需通过国产化适配测试，包括但不限于与国产化硬件设备的兼容性测试。投标方应提供详细的国产化适配方案，包括适配范围、适配步骤及预期效果。应用软件在国产化环境中的性能表现应不低于原有非国产化环境。需满足国产化适配的具体要求，包括但不限于软件架构、编程语言、数据库、中间件等方面的适配要求。对于国产化软硬件产品的兼容性测试，须确保软件与国产化环境的无缝集成和互操作性。提供必要的技术支持，包括解决在国产化适配过程中可能出现的技术问题。</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（5）软件产品工具须满足遵守中国海关的相关内控规定，系统平台具备较强的稳定性、高效性、灵活性、安全性和可靠性。</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（6）本项目系统设计、编码应当符合海关网络安全架构体系和数据安全要求，满足国家等级保护测评要求和国家商用密码应用测评要求。</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rPr>
            </w:pPr>
            <w:r>
              <w:rPr>
                <w:rFonts w:ascii="宋体" w:eastAsia="宋体"/>
              </w:rPr>
              <w:t>19</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b/>
              </w:rPr>
            </w:pP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权限要求</w:t>
            </w:r>
          </w:p>
        </w:tc>
        <w:tc>
          <w:tcPr>
            <w:tcW w:w="3216"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该项目的数据权限需要严格按照海关总署主管部门的规定与建议进行设计，投标人不能够擅自通过技术手段对数据进行处理及迁移，所有的数据处理、分析应在主管部门知晓的情况下进行，数据分析的成果属于主管部门。</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系统所有在海关网的应用开发需要通过海关网“认证、授权、账号、审计”H4A系统实现身份鉴别功能。</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访问控制：系统遵循最小授权原则，对系统中不同角色的用户分配完成其任务的最小权限，实现访问控制需求。</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rPr>
            </w:pPr>
            <w:r>
              <w:rPr>
                <w:rFonts w:ascii="宋体" w:eastAsia="宋体"/>
              </w:rPr>
              <w:t>20</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b/>
              </w:rPr>
            </w:pPr>
            <w:r>
              <w:rPr>
                <w:rFonts w:ascii="宋体" w:eastAsia="宋体" w:cs="宋体" w:hint="eastAsia"/>
              </w:rPr>
              <w:t>★</w:t>
            </w: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安全要求</w:t>
            </w:r>
          </w:p>
        </w:tc>
        <w:tc>
          <w:tcPr>
            <w:tcW w:w="3216"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（1）系统开发应遵循海关信息系统开发建设的有关标准和规范，并在海关信息化项目管理、网络安全管理相关规定的指导下进行设计、开发、实施。</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（2）交付物中必须使用正版工具软件。</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3）系统需满足《网络安全法》和网络安全等级保护的相关要求：包括但不限于服务器和开发客户端均须严格遵守海关信息安全规定；用户认证及授权管理应采用统一管理的安全平台，严格管理用户账号和权限：建立系统审计日志；系统应具备软件容错性；系统应确保满足数据在传输及存储过程中的完整性、保密性的要求；确保系统的密码产品符合国家密码管理主管部门的要求；系统应提供剩余信息保护及个人信息保护；加强系统监控，当系统发生异常时可在第一时间得到及时处理；建立系统数据备份和清理机制。</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（4）按照国家信息安全等级保护要求，海关智慧监管平台网络需要按照三级等保要求来建设。</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（5）本项目中应用系统数据传输及存储需按海关相关管理规定执行。</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（6）满足采购人关于项目团队及工作场地等方面的安全与保密管理的策略或具体措施。</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7）签订保密协议，约定双方权利与义务；投标人应与服务人员签订保密协议，落实相应网络安全相关要求；投标人应接受海关对其提供的服务的定期监督、评审和审核；投标人及服务人员在双方约定的保密期限内如违反协议中的保密义务，投标人和服务人员承担相应违约责任。</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（8）开发团队和测试团队必须在海关内部研发网进行工作，所有成果物都不能从海关内部研发网传出。</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（9）对于海关提供的资料，不得以任何形式向第三方传播。保密期限不受本项目期限的限制，在本项目履行完毕后，需承担保密义务。</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10）必须保障系统的开发安全、应用程序安全、网络安全、设备安全和数据安全。用户身份认证必须符合海关安全管理规定。系统在有效地为管理部门和生产部门提供服务的同时，还必须确保不影响数据传输的安全、可靠、稳定运行。除了保证系统设计安全、使用安全以外，还必须建立一套完善的安全防范体制，形成一个安全的系统。在服务过程中需对信息安全给予充分投入，与项目开发同步进行信息安全规划设计，须单独制定安全设计方案或在总体设计方案中包含安全设计部分。</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是，提供《承诺函》并加盖单位公章</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rPr>
            </w:pPr>
            <w:r>
              <w:rPr>
                <w:rFonts w:ascii="宋体" w:eastAsia="宋体"/>
              </w:rPr>
              <w:t>21</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b/>
              </w:rPr>
            </w:pP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标准规范要求</w:t>
            </w:r>
          </w:p>
        </w:tc>
        <w:tc>
          <w:tcPr>
            <w:tcW w:w="3216"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系统需要采用统一数据规范标准，遵从相关的海关信息系统标准体系，需要遵从业务主管部门建设的各项技术标准及规范。</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rFonts w:ascii="宋体" w:eastAsia="宋体"/>
              </w:rPr>
            </w:pPr>
            <w:r>
              <w:rPr>
                <w:rFonts w:ascii="宋体" w:eastAsia="宋体"/>
              </w:rPr>
              <w:t>22</w:t>
            </w:r>
          </w:p>
        </w:tc>
        <w:tc>
          <w:tcPr>
            <w:tcW w:w="1559"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ind w:firstLine="0"/>
              <w:jc w:val="center"/>
              <w:rPr>
                <w:b/>
              </w:rPr>
            </w:pPr>
            <w:r>
              <w:rPr>
                <w:rFonts w:ascii="宋体" w:eastAsia="宋体" w:cs="宋体" w:hint="eastAsia"/>
              </w:rPr>
              <w:t>▲</w:t>
            </w:r>
          </w:p>
        </w:tc>
        <w:tc>
          <w:tcPr>
            <w:tcW w:w="1224"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风险及质量管理要求</w:t>
            </w:r>
          </w:p>
        </w:tc>
        <w:tc>
          <w:tcPr>
            <w:tcW w:w="3216" w:type="dxa"/>
            <w:tcBorders>
              <w:top w:val="single" w:sz="8" w:space="0" w:color="000000"/>
              <w:left w:val="single" w:sz="8" w:space="0" w:color="000000"/>
              <w:bottom w:val="single" w:sz="8" w:space="0" w:color="000000"/>
              <w:right w:val="single" w:sz="8" w:space="0" w:color="000000"/>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投标人应提供完整的风险管理方案，分析本系统建设过程中的风险，并提出规避及应对措施。</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投标人应提供质量管理方案，旨在确保项目及其交付结果符合相关质量标准要求，方案需包括制定质量管理总体框架，定制项目质量保证原则等。</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投标人需按甲方要求，解决各类风险、问题。</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项目开展中架构管控要求变更，投标人应配合开展相关工作。</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投标人需接受采购人驻场监管，为相应工作开展提供便利条件，协助完成相应审核、检查等。</w:t>
            </w:r>
          </w:p>
        </w:tc>
        <w:tc>
          <w:tcPr>
            <w:tcW w:w="1706" w:type="dxa"/>
            <w:tcBorders>
              <w:top w:val="single" w:sz="8" w:space="0" w:color="000000"/>
              <w:left w:val="single" w:sz="8" w:space="0" w:color="000000"/>
              <w:bottom w:val="single" w:sz="8" w:space="0" w:color="000000"/>
              <w:right w:val="single" w:sz="8" w:space="0" w:color="000000"/>
            </w:tcBorders>
            <w:shd w:val="clear" w:color="auto" w:fill="auto"/>
            <w:noWrap/>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是，提供业务安全需求响应方案，并加盖单位公章</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rFonts w:ascii="宋体" w:eastAsia="宋体"/>
              </w:rPr>
            </w:pPr>
            <w:r>
              <w:rPr>
                <w:rFonts w:ascii="宋体" w:eastAsia="宋体"/>
              </w:rPr>
              <w:t>23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b/>
              </w:rPr>
            </w:pPr>
          </w:p>
        </w:tc>
        <w:tc>
          <w:tcPr>
            <w:tcW w:w="1224"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升级更新要求</w:t>
            </w:r>
          </w:p>
        </w:tc>
        <w:tc>
          <w:tcPr>
            <w:tcW w:w="321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升级更新内容需要符合海关标准。</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rFonts w:ascii="宋体" w:eastAsia="宋体"/>
              </w:rPr>
            </w:pPr>
            <w:r>
              <w:rPr>
                <w:rFonts w:ascii="宋体" w:eastAsia="宋体"/>
              </w:rPr>
              <w:t>24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b/>
              </w:rPr>
            </w:pPr>
          </w:p>
        </w:tc>
        <w:tc>
          <w:tcPr>
            <w:tcW w:w="1224"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运行维护要求</w:t>
            </w:r>
          </w:p>
        </w:tc>
        <w:tc>
          <w:tcPr>
            <w:tcW w:w="321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本系统运维服务保障等级为三级。</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（1）实时性要求程度：实时性要求高。</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（2）中断后对海关业务工作影响：有明显影响。</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（3）远程运维技术支持：7天</w:t>
            </w:r>
            <w:r>
              <w:rPr>
                <w:rFonts w:ascii="仿宋" w:eastAsia="仿宋" w:cs="宋体" w:hint="eastAsia"/>
              </w:rPr>
              <w:t>×</w:t>
            </w:r>
            <w:r>
              <w:rPr>
                <w:rFonts w:ascii="宋体" w:eastAsia="宋体" w:cs="宋体" w:hint="eastAsia"/>
              </w:rPr>
              <w:t>24小时。</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（4）影响系统运行的重大故障发生需要2至4小时内恢复系统。</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rFonts w:ascii="宋体" w:eastAsia="宋体"/>
              </w:rPr>
            </w:pPr>
            <w:r>
              <w:rPr>
                <w:rFonts w:ascii="宋体" w:eastAsia="宋体"/>
              </w:rPr>
              <w:t>25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b/>
              </w:rPr>
            </w:pPr>
          </w:p>
        </w:tc>
        <w:tc>
          <w:tcPr>
            <w:tcW w:w="1224"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安全审查和保密要求</w:t>
            </w:r>
          </w:p>
        </w:tc>
        <w:tc>
          <w:tcPr>
            <w:tcW w:w="3216"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rPr>
                <w:rFonts w:ascii="宋体" w:eastAsia="宋体" w:cs="宋体"/>
                <w:color w:val="000000"/>
              </w:rPr>
            </w:pPr>
            <w:r>
              <w:rPr>
                <w:rFonts w:ascii="宋体" w:eastAsia="宋体" w:cs="宋体" w:hint="eastAsia"/>
                <w:color w:val="000000"/>
              </w:rPr>
              <w:t>（1）投标人应对在采购人工作过程中所获知的全部技术资料和技术秘密采取保密措施。除非法律法规要求或取得采购人事先书面同意，投标人不得对外透露。</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color w:val="000000"/>
              </w:rPr>
              <w:t>（2）在本项目服务期结束后，投标人保证归还采购人提供的所有技术资料和文件，并承诺不保留任何副本。投标人应保证参与本项目的服务人员保守其获悉的采购人秘密，并采取必要措施确保参与本项目的服务人员遵守保密等方面的约定。</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rFonts w:ascii="宋体" w:eastAsia="宋体"/>
              </w:rPr>
            </w:pPr>
            <w:r>
              <w:rPr>
                <w:rFonts w:ascii="宋体" w:eastAsia="宋体"/>
              </w:rPr>
              <w:t>26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b/>
              </w:rPr>
            </w:pPr>
            <w:r>
              <w:rPr>
                <w:rFonts w:ascii="宋体" w:eastAsia="宋体" w:cs="宋体" w:hint="eastAsia"/>
              </w:rPr>
              <w:t>★</w:t>
            </w:r>
          </w:p>
        </w:tc>
        <w:tc>
          <w:tcPr>
            <w:tcW w:w="1224"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知识产权归属</w:t>
            </w:r>
          </w:p>
        </w:tc>
        <w:tc>
          <w:tcPr>
            <w:tcW w:w="3216"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ind w:firstLine="480" w:firstLineChars="200"/>
              <w:rPr>
                <w:rFonts w:ascii="宋体" w:eastAsia="宋体" w:cs="宋体"/>
              </w:rPr>
            </w:pPr>
            <w:r>
              <w:rPr>
                <w:rFonts w:ascii="宋体" w:eastAsia="宋体" w:cs="宋体" w:hint="eastAsia"/>
              </w:rPr>
              <w:t>投标人应承诺本项目知识产权归采购人所有。</w:t>
            </w:r>
          </w:p>
          <w:p>
            <w:pPr>
              <w:widowControl/>
              <w:ind w:firstLine="0"/>
              <w:rPr>
                <w:rFonts w:ascii="宋体" w:eastAsia="宋体" w:cs="宋体"/>
              </w:rPr>
            </w:pPr>
            <w:r>
              <w:rPr>
                <w:rFonts w:ascii="宋体" w:eastAsia="宋体" w:cs="宋体" w:hint="eastAsia"/>
              </w:rPr>
              <w:t>（1）采购人对服务成果拥有所有权及全部、完整的知识产权（包括但不限于著作权、专利权、商标权以及知识产权申请权等）。</w:t>
            </w:r>
          </w:p>
          <w:p>
            <w:pPr>
              <w:widowControl/>
              <w:ind w:firstLine="0"/>
              <w:rPr>
                <w:rFonts w:ascii="宋体" w:eastAsia="宋体" w:cs="宋体"/>
              </w:rPr>
            </w:pPr>
            <w:r>
              <w:rPr>
                <w:rFonts w:ascii="宋体" w:eastAsia="宋体" w:cs="宋体" w:hint="eastAsia"/>
              </w:rPr>
              <w:t>（2）投标人须保证采购人及其用户单位在使用过程中不受到第三方关于侵犯专利权等知识产权的指控。任何第三方如果提出指控，投标人须与第三方交涉并承担可能发生的一切法律责任和费用。</w:t>
            </w:r>
          </w:p>
          <w:p>
            <w:pPr>
              <w:widowControl/>
              <w:ind w:firstLine="0"/>
              <w:rPr>
                <w:rFonts w:ascii="宋体" w:eastAsia="宋体" w:cs="宋体"/>
              </w:rPr>
            </w:pPr>
            <w:r>
              <w:rPr>
                <w:rFonts w:ascii="宋体" w:eastAsia="宋体" w:cs="宋体" w:hint="eastAsia"/>
              </w:rPr>
              <w:t>（3）投标人就本项目开发的软件，应向采购人提供全部源代码和不限次数的使用权以及二次开发权，本项目所开发软件的知识产权归采购人所有。</w:t>
            </w:r>
          </w:p>
          <w:p>
            <w:pPr>
              <w:widowControl/>
              <w:ind w:firstLine="0"/>
              <w:rPr>
                <w:rFonts w:ascii="宋体" w:eastAsia="宋体" w:cs="宋体"/>
              </w:rPr>
            </w:pPr>
            <w:r>
              <w:rPr>
                <w:rFonts w:ascii="宋体" w:eastAsia="宋体" w:cs="宋体" w:hint="eastAsia"/>
              </w:rPr>
              <w:t>（4）投标人的具有自主知识产权的第三方软件，如需要在本项目中使用，须在投标文件中明确指出和说明。如出现因引入第三方软件而引出的知识产权纠纷，由投标人负责，与采购人无关。</w:t>
            </w:r>
          </w:p>
          <w:p>
            <w:pPr>
              <w:widowControl/>
              <w:ind w:firstLine="0"/>
              <w:rPr>
                <w:rFonts w:ascii="宋体" w:eastAsia="宋体" w:cs="宋体"/>
              </w:rPr>
            </w:pPr>
            <w:r>
              <w:rPr>
                <w:rFonts w:ascii="宋体" w:eastAsia="宋体" w:cs="宋体" w:hint="eastAsia"/>
              </w:rPr>
              <w:t>（5）采购人有权对工程涉及的所有成果在全国海关范围内进行推广应用，且不收取费用。</w:t>
            </w:r>
          </w:p>
          <w:p>
            <w:pPr>
              <w:widowControl/>
              <w:ind w:firstLine="0"/>
              <w:rPr>
                <w:rFonts w:ascii="宋体" w:eastAsia="宋体" w:cs="宋体"/>
              </w:rPr>
            </w:pPr>
            <w:r>
              <w:rPr>
                <w:rFonts w:ascii="宋体" w:eastAsia="宋体" w:cs="宋体" w:hint="eastAsia"/>
              </w:rPr>
              <w:t>（6）采购人可安排海关骨干人员参与核心工作，工作结束后带回源代码并纳入采购人原版库管理，以便后续修改维护。</w:t>
            </w:r>
          </w:p>
          <w:p>
            <w:pPr>
              <w:widowControl/>
              <w:ind w:firstLine="0"/>
              <w:rPr>
                <w:rFonts w:ascii="宋体" w:eastAsia="宋体" w:cs="宋体"/>
              </w:rPr>
            </w:pPr>
            <w:r>
              <w:rPr>
                <w:rFonts w:ascii="宋体" w:eastAsia="宋体" w:cs="宋体" w:hint="eastAsia"/>
              </w:rPr>
              <w:t>（7）未经采购人和委托方允许，不能将本项目有关内容向第三方泄露。</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color w:val="000000"/>
              </w:rPr>
            </w:pPr>
            <w:r>
              <w:rPr>
                <w:rFonts w:ascii="宋体" w:eastAsia="宋体" w:cs="宋体" w:hint="eastAsia"/>
              </w:rPr>
              <w:t>（8）投标人不可申请本项目涉及到的软件著作权和发明专利等相关知识产权。</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是，提供《承诺函》并加盖单位公章</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rFonts w:ascii="宋体" w:eastAsia="宋体"/>
              </w:rPr>
            </w:pPr>
            <w:r>
              <w:rPr>
                <w:rFonts w:ascii="宋体" w:eastAsia="宋体"/>
              </w:rPr>
              <w:t>27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b/>
              </w:rPr>
            </w:pPr>
            <w:r>
              <w:rPr>
                <w:rFonts w:ascii="宋体" w:eastAsia="宋体" w:hint="eastAsia"/>
              </w:rPr>
              <w:t>▲</w:t>
            </w:r>
          </w:p>
        </w:tc>
        <w:tc>
          <w:tcPr>
            <w:tcW w:w="1224"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项目实施管理</w:t>
            </w:r>
          </w:p>
        </w:tc>
        <w:tc>
          <w:tcPr>
            <w:tcW w:w="321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投标人必须证明自身有足够的能力实施，并且提出有效的实施方案，项目团队成员能够与用户进行良好的沟通，要熟悉系统开发架构。</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eastAsia="宋体"/>
              </w:rPr>
            </w:pPr>
            <w:r>
              <w:rPr>
                <w:rFonts w:ascii="宋体" w:eastAsia="宋体" w:cs="宋体" w:hint="eastAsia"/>
              </w:rPr>
              <w:t>是，投标人应提供人员名单、人员简历、项目履历、相关资质证书、在本项目中职责分工，并按人员提供距开标之日前6个月内任意一个月的社保证明材料。</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rFonts w:ascii="宋体" w:eastAsia="宋体"/>
              </w:rPr>
            </w:pPr>
            <w:r>
              <w:rPr>
                <w:rFonts w:ascii="宋体" w:eastAsia="宋体"/>
              </w:rPr>
              <w:t>28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b/>
              </w:rPr>
            </w:pPr>
          </w:p>
        </w:tc>
        <w:tc>
          <w:tcPr>
            <w:tcW w:w="1224"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测试要求</w:t>
            </w:r>
          </w:p>
        </w:tc>
        <w:tc>
          <w:tcPr>
            <w:tcW w:w="321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项目开发完成后，应通过系统测试（包括单元测试、系统测试、性能测试等）。</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投标人需按采购人要求，配合完成集成测试、业务测试、系统上线、试点运行等工作，按要求完成缺陷修复，重新提交工作成果。</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rFonts w:ascii="宋体" w:eastAsia="宋体"/>
              </w:rPr>
            </w:pPr>
            <w:r>
              <w:rPr>
                <w:rFonts w:ascii="宋体" w:eastAsia="宋体"/>
              </w:rPr>
              <w:t>29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b/>
              </w:rPr>
            </w:pPr>
          </w:p>
        </w:tc>
        <w:tc>
          <w:tcPr>
            <w:tcW w:w="1224"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验收要求</w:t>
            </w:r>
          </w:p>
        </w:tc>
        <w:tc>
          <w:tcPr>
            <w:tcW w:w="321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系统验收合格的条件必须至少满足以下要求：</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（1）系统上线运行时功能、性能满足国家相关标准、合同和实施方案的要求。</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（2）系统总体功能、性能测试和试运行验收时出现的问题已被解决。</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（3）已提供了合同的全部资料和软件。</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（4）移交与本项目有关的相关技术资料。项目成果以及由此形成的知识产权属海关所有，包括文档资料和程序等。</w:t>
            </w:r>
          </w:p>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具体验收由海关组织相关业务、技术专家进行评审。投标人应承诺协助为工程验收提供相关服务。</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rFonts w:ascii="宋体" w:eastAsia="宋体"/>
              </w:rPr>
            </w:pPr>
            <w:r>
              <w:rPr>
                <w:rFonts w:ascii="宋体" w:eastAsia="宋体"/>
              </w:rPr>
              <w:t>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b/>
              </w:rPr>
            </w:pPr>
          </w:p>
        </w:tc>
        <w:tc>
          <w:tcPr>
            <w:tcW w:w="1224"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上线</w:t>
            </w:r>
          </w:p>
        </w:tc>
        <w:tc>
          <w:tcPr>
            <w:tcW w:w="321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配合采购方完成验收，并完成系统上线部署，做好运行期间的运行支持（包括必要的异地支持）。</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rFonts w:ascii="宋体" w:eastAsia="宋体"/>
              </w:rPr>
            </w:pPr>
            <w:r>
              <w:rPr>
                <w:rFonts w:ascii="宋体" w:eastAsia="宋体"/>
              </w:rPr>
              <w:t>31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b/>
              </w:rPr>
            </w:pPr>
          </w:p>
        </w:tc>
        <w:tc>
          <w:tcPr>
            <w:tcW w:w="1224"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其他需求</w:t>
            </w:r>
          </w:p>
        </w:tc>
        <w:tc>
          <w:tcPr>
            <w:tcW w:w="321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软件产品工具须满足海关网络信息系统建设相关要求。</w:t>
            </w:r>
          </w:p>
          <w:p>
            <w:pPr>
              <w:tabs>
                <w:tab w:val="left" w:pos="312"/>
              </w:tabs>
              <w:ind w:left="0"/>
              <w:rPr>
                <w:rFonts w:ascii="宋体" w:eastAsia="宋体"/>
              </w:rPr>
            </w:pPr>
            <w:r>
              <w:rPr>
                <w:rFonts w:ascii="宋体" w:eastAsia="宋体" w:hint="eastAsia"/>
              </w:rPr>
              <w:t>（</w:t>
            </w:r>
            <w:r>
              <w:rPr>
                <w:rFonts w:ascii="宋体" w:eastAsia="宋体"/>
              </w:rPr>
              <w:t>1</w:t>
            </w:r>
            <w:r>
              <w:rPr>
                <w:rFonts w:ascii="宋体" w:eastAsia="宋体" w:hint="eastAsia"/>
              </w:rPr>
              <w:t>）数据标准</w:t>
            </w:r>
            <w:r>
              <w:rPr>
                <w:rFonts w:ascii="宋体" w:eastAsia="宋体"/>
              </w:rPr>
              <w:t>:</w:t>
            </w:r>
            <w:r>
              <w:rPr>
                <w:rFonts w:ascii="宋体" w:eastAsia="宋体" w:hint="eastAsia"/>
              </w:rPr>
              <w:t>海关信息化标准体系要求对海关收集和管理的各类数据进行统一的命名和格式要求，确保数据的准确性、完整性和可比性。这样可以方便海关之间的数据交换和对接，提高数据的利用价值。</w:t>
            </w:r>
          </w:p>
          <w:p>
            <w:pPr>
              <w:tabs>
                <w:tab w:val="left" w:pos="312"/>
              </w:tabs>
              <w:ind w:firstLine="0"/>
              <w:rPr>
                <w:rFonts w:ascii="宋体" w:eastAsia="宋体"/>
              </w:rPr>
            </w:pPr>
            <w:r>
              <w:rPr>
                <w:rFonts w:ascii="宋体" w:eastAsia="宋体" w:hint="eastAsia"/>
              </w:rPr>
              <w:t>（</w:t>
            </w:r>
            <w:r>
              <w:rPr>
                <w:rFonts w:ascii="宋体" w:eastAsia="宋体"/>
              </w:rPr>
              <w:t>2</w:t>
            </w:r>
            <w:r>
              <w:rPr>
                <w:rFonts w:ascii="宋体" w:eastAsia="宋体" w:hint="eastAsia"/>
              </w:rPr>
              <w:t>）接口标准</w:t>
            </w:r>
            <w:r>
              <w:rPr>
                <w:rFonts w:ascii="宋体" w:eastAsia="宋体"/>
              </w:rPr>
              <w:t>:</w:t>
            </w:r>
            <w:r>
              <w:rPr>
                <w:rFonts w:ascii="宋体" w:eastAsia="宋体" w:hint="eastAsia"/>
              </w:rPr>
              <w:t>海关信息化标准体系要求海关系统之间的接口标准化，确保各个系统之间的数据传输和信息共享的顺畅和安全。通过制定统一的接口规范，可以避免信息传输过程中的错误和丢失，提高数据的传递效率。</w:t>
            </w:r>
          </w:p>
          <w:p>
            <w:pPr>
              <w:tabs>
                <w:tab w:val="left" w:pos="312"/>
              </w:tabs>
              <w:ind w:left="0"/>
              <w:rPr>
                <w:rFonts w:ascii="宋体" w:eastAsia="宋体"/>
              </w:rPr>
            </w:pPr>
            <w:r>
              <w:rPr>
                <w:rFonts w:ascii="宋体" w:eastAsia="宋体" w:hint="eastAsia"/>
              </w:rPr>
              <w:t>（</w:t>
            </w:r>
            <w:r>
              <w:rPr>
                <w:rFonts w:ascii="宋体" w:eastAsia="宋体"/>
              </w:rPr>
              <w:t>3</w:t>
            </w:r>
            <w:r>
              <w:rPr>
                <w:rFonts w:ascii="宋体" w:eastAsia="宋体" w:hint="eastAsia"/>
              </w:rPr>
              <w:t>）功能标准</w:t>
            </w:r>
            <w:r>
              <w:rPr>
                <w:rFonts w:ascii="宋体" w:eastAsia="宋体"/>
              </w:rPr>
              <w:t>:</w:t>
            </w:r>
            <w:r>
              <w:rPr>
                <w:rFonts w:ascii="宋体" w:eastAsia="宋体" w:hint="eastAsia"/>
              </w:rPr>
              <w:t>海关信息化标准体系要求各个海关系统的功能设计和实现要符合一定的标准和规范。这样可以确保不同海关系统的功能具备一致性和可操作性，方便海关工作人员进行操作和管理。</w:t>
            </w:r>
          </w:p>
          <w:p>
            <w:pPr>
              <w:tabs>
                <w:tab w:val="left" w:pos="312"/>
              </w:tabs>
              <w:ind w:left="0"/>
              <w:rPr>
                <w:rFonts w:ascii="宋体" w:eastAsia="宋体"/>
              </w:rPr>
            </w:pPr>
            <w:r>
              <w:rPr>
                <w:rFonts w:ascii="宋体" w:eastAsia="宋体" w:hint="eastAsia"/>
              </w:rPr>
              <w:t>（</w:t>
            </w:r>
            <w:r>
              <w:rPr>
                <w:rFonts w:ascii="宋体" w:eastAsia="宋体"/>
              </w:rPr>
              <w:t>4</w:t>
            </w:r>
            <w:r>
              <w:rPr>
                <w:rFonts w:ascii="宋体" w:eastAsia="宋体" w:hint="eastAsia"/>
              </w:rPr>
              <w:t>）安全标准</w:t>
            </w:r>
            <w:r>
              <w:rPr>
                <w:rFonts w:ascii="宋体" w:eastAsia="宋体"/>
              </w:rPr>
              <w:t>:</w:t>
            </w:r>
            <w:r>
              <w:rPr>
                <w:rFonts w:ascii="宋体" w:eastAsia="宋体" w:hint="eastAsia"/>
              </w:rPr>
              <w:t>海关信息化标准体系要求各个海关系统在安全方面的设计和实现满足一定的标准和规范。包括网络安全、数据安全、身份认证等方面的要求，以保障海关信息的安全和防止恶意攻击。</w:t>
            </w:r>
          </w:p>
          <w:p>
            <w:pPr>
              <w:tabs>
                <w:tab w:val="left" w:pos="312"/>
              </w:tabs>
              <w:ind w:left="0"/>
              <w:rPr>
                <w:rFonts w:ascii="宋体" w:eastAsia="宋体"/>
              </w:rPr>
            </w:pPr>
            <w:r>
              <w:rPr>
                <w:rFonts w:ascii="宋体" w:eastAsia="宋体" w:cs="宋体" w:hint="eastAsia"/>
              </w:rPr>
              <w:t>（5）满足海关信息化标准体系的制定和执行，可以提高海关的工作效率和质量，提升海关业务水平，保障贸易的安全和顺畅进行。同时，也有助于加强海关之间的合作和信息共享，推动国际贸易的便利化和互联互通。</w:t>
            </w:r>
          </w:p>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（6）系统开发中涉及的开源工具，运维保障工作由投标人承担，投标人需要签订《安全运维承诺书》。</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是，提供《安全运维承诺书》并加盖单位公章。</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rFonts w:ascii="宋体" w:eastAsia="宋体"/>
              </w:rPr>
            </w:pPr>
            <w:r>
              <w:rPr>
                <w:rFonts w:ascii="宋体" w:eastAsia="宋体"/>
              </w:rPr>
              <w:t>32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b/>
              </w:rPr>
            </w:pPr>
            <w:r>
              <w:rPr>
                <w:rFonts w:ascii="宋体" w:eastAsia="宋体" w:hint="eastAsia"/>
              </w:rPr>
              <w:t>▲</w:t>
            </w:r>
          </w:p>
        </w:tc>
        <w:tc>
          <w:tcPr>
            <w:tcW w:w="1224"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宋体" w:hint="eastAsia"/>
              </w:rPr>
              <w:t>评测要求</w:t>
            </w:r>
          </w:p>
        </w:tc>
        <w:tc>
          <w:tcPr>
            <w:tcW w:w="321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投标人须按照采购人的统一安排，负责配合第三方评测机构完成系统测试及整改工作,直至系统通过验收。</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是，提供《承诺函》并加盖单位公章</w:t>
            </w:r>
          </w:p>
        </w:tc>
      </w:tr>
      <w:tr>
        <w:tblPrEx>
          <w:tblW w:w="5000" w:type="pct"/>
          <w:jc w:val="left"/>
          <w:tblInd w:w="0" w:type="dxa"/>
          <w:tblCellMar>
            <w:top w:w="0" w:type="dxa"/>
            <w:left w:w="108" w:type="dxa"/>
            <w:bottom w:w="0" w:type="dxa"/>
            <w:right w:w="108" w:type="dxa"/>
          </w:tblCellMar>
        </w:tblPrEx>
        <w:trPr>
          <w:trHeight w:val="327"/>
          <w:jc w:val="left"/>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rFonts w:ascii="宋体" w:eastAsia="宋体"/>
              </w:rPr>
            </w:pPr>
            <w:r>
              <w:rPr>
                <w:rFonts w:ascii="宋体" w:eastAsia="宋体"/>
              </w:rPr>
              <w:t>33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pPr>
              <w:ind w:firstLine="0"/>
              <w:jc w:val="center"/>
              <w:rPr>
                <w:rFonts w:ascii="宋体" w:eastAsia="宋体"/>
              </w:rPr>
            </w:pPr>
          </w:p>
        </w:tc>
        <w:tc>
          <w:tcPr>
            <w:tcW w:w="1224"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rPr>
            </w:pPr>
            <w:r>
              <w:rPr>
                <w:rFonts w:ascii="宋体" w:eastAsia="宋体" w:cs="等线" w:hint="eastAsia"/>
                <w:color w:val="000000"/>
              </w:rPr>
              <w:t>数据源需求</w:t>
            </w:r>
          </w:p>
        </w:tc>
        <w:tc>
          <w:tcPr>
            <w:tcW w:w="321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480" w:firstLineChars="200"/>
              <w:rPr>
                <w:rFonts w:ascii="宋体" w:eastAsia="宋体" w:cs="宋体"/>
              </w:rPr>
            </w:pPr>
            <w:r>
              <w:rPr>
                <w:rFonts w:ascii="宋体" w:eastAsia="宋体" w:cs="宋体" w:hint="eastAsia"/>
              </w:rPr>
              <w:t>数据源按照智慧海关统一规划，满足使用海关大数据云平台作为数据源的要求进行设计实施。</w:t>
            </w:r>
          </w:p>
        </w:tc>
        <w:tc>
          <w:tcPr>
            <w:tcW w:w="1706" w:type="dxa"/>
            <w:tcBorders>
              <w:top w:val="single" w:sz="4" w:space="0" w:color="auto"/>
              <w:left w:val="single" w:sz="4" w:space="0" w:color="auto"/>
              <w:bottom w:val="single" w:sz="4" w:space="0" w:color="auto"/>
              <w:right w:val="single" w:sz="4" w:space="0" w:color="auto"/>
            </w:tcBorders>
            <w:shd w:val="clear" w:color="auto" w:fill="auto"/>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rPr>
            </w:pPr>
            <w:r>
              <w:rPr>
                <w:rFonts w:ascii="宋体" w:eastAsia="宋体" w:cs="宋体" w:hint="eastAsia"/>
              </w:rPr>
              <w:t>否</w:t>
            </w:r>
          </w:p>
        </w:tc>
      </w:tr>
    </w:tbl>
    <w:p>
      <w:pPr>
        <w:numPr>
          <w:ilvl w:val="0"/>
          <w:numId w:val="2"/>
        </w:numPr>
        <w:rPr>
          <w:rFonts w:ascii="宋体" w:eastAsia="宋体" w:hint="eastAsia"/>
        </w:rPr>
      </w:pPr>
      <w:bookmarkStart w:id="41" w:name="指标明细_index_Required_goodsId"/>
      <w:bookmarkEnd w:id="41"/>
      <w:r>
        <w:rPr>
          <w:rFonts w:ascii="宋体" w:eastAsia="宋体" w:hint="eastAsia"/>
        </w:rPr>
        <w:t>服务要求</w:t>
      </w:r>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②“证明材料要求”项可填“是”和“否”。填“是”的，投标人须按“服务要求标准”提供相关证明材料。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firstLine="0"/>
              <w:jc w:val="center"/>
              <w:rPr>
                <w:rFonts w:ascii="宋体" w:eastAsia="宋体"/>
              </w:rPr>
            </w:pPr>
            <w:r>
              <w:rPr>
                <w:rFonts w:ascii="宋体" w:eastAsia="宋体" w:hint="eastAsia"/>
              </w:rPr>
              <w:t>序号</w:t>
            </w:r>
          </w:p>
        </w:tc>
        <w:tc>
          <w:tcPr>
            <w:tcW w:w="1140" w:type="dxa"/>
          </w:tcPr>
          <w:p>
            <w:pPr>
              <w:ind w:firstLine="0"/>
              <w:jc w:val="center"/>
              <w:rPr>
                <w:rFonts w:ascii="宋体" w:eastAsia="宋体"/>
              </w:rPr>
            </w:pPr>
            <w:r>
              <w:rPr>
                <w:rFonts w:ascii="宋体" w:eastAsia="宋体" w:hint="eastAsia"/>
              </w:rPr>
              <w:t>内容</w:t>
            </w:r>
          </w:p>
        </w:tc>
        <w:tc>
          <w:tcPr>
            <w:tcW w:w="1196" w:type="dxa"/>
          </w:tcPr>
          <w:p>
            <w:pPr>
              <w:ind w:firstLine="0"/>
              <w:jc w:val="center"/>
              <w:rPr>
                <w:rFonts w:ascii="宋体" w:eastAsia="宋体"/>
              </w:rPr>
            </w:pPr>
            <w:r>
              <w:rPr>
                <w:rFonts w:ascii="宋体" w:eastAsia="宋体" w:hint="eastAsia"/>
              </w:rPr>
              <w:t>重要性</w:t>
            </w:r>
          </w:p>
        </w:tc>
        <w:tc>
          <w:tcPr>
            <w:tcW w:w="3690" w:type="dxa"/>
          </w:tcPr>
          <w:p>
            <w:pPr>
              <w:ind w:firstLine="0"/>
              <w:jc w:val="center"/>
              <w:rPr>
                <w:rFonts w:ascii="宋体" w:eastAsia="宋体"/>
              </w:rPr>
            </w:pPr>
            <w:r>
              <w:rPr>
                <w:rFonts w:ascii="宋体" w:eastAsia="宋体" w:hint="eastAsia"/>
              </w:rPr>
              <w:t>服务要求标准</w:t>
            </w:r>
          </w:p>
        </w:tc>
        <w:tc>
          <w:tcPr>
            <w:tcW w:w="1685" w:type="dxa"/>
          </w:tcPr>
          <w:p>
            <w:pPr>
              <w:ind w:firstLine="0"/>
              <w:jc w:val="center"/>
              <w:rPr>
                <w:rFonts w:ascii="宋体" w:eastAsia="宋体"/>
              </w:rPr>
            </w:pPr>
            <w:r>
              <w:rPr>
                <w:rFonts w:ascii="宋体" w:eastAsia="宋体" w:hint="eastAsia"/>
              </w:rPr>
              <w:t>证明材料要求</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1</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售后服务承诺函</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w:t>
            </w:r>
          </w:p>
        </w:tc>
        <w:tc>
          <w:tcPr>
            <w:tcW w:w="3690" w:type="dxa"/>
            <w:tcBorders>
              <w:top w:val="single" w:sz="4" w:space="0" w:color="auto"/>
              <w:left w:val="single" w:sz="4" w:space="0" w:color="auto"/>
              <w:right w:val="single" w:sz="4" w:space="0" w:color="auto"/>
            </w:tcBorders>
          </w:tcPr>
          <w:p>
            <w:pPr>
              <w:ind w:firstLine="480" w:firstLineChars="200"/>
              <w:rPr>
                <w:rFonts w:ascii="宋体" w:eastAsia="宋体"/>
              </w:rPr>
            </w:pPr>
            <w:r>
              <w:rPr>
                <w:rFonts w:ascii="宋体" w:hAnsi="宋体" w:hint="eastAsia"/>
              </w:rPr>
              <w:t>本项目的免费质保期自系统验收之日起</w:t>
            </w:r>
            <w:r>
              <w:rPr>
                <w:rFonts w:ascii="宋体" w:hAnsi="宋体"/>
              </w:rPr>
              <w:t>1</w:t>
            </w:r>
            <w:r>
              <w:rPr>
                <w:rFonts w:ascii="宋体" w:hAnsi="宋体" w:hint="eastAsia"/>
              </w:rPr>
              <w:t>年</w:t>
            </w:r>
            <w:r>
              <w:rPr>
                <w:rFonts w:ascii="宋体" w:eastAsia="宋体" w:hint="eastAsia"/>
              </w:rPr>
              <w:t>。</w:t>
            </w:r>
          </w:p>
        </w:tc>
        <w:tc>
          <w:tcPr>
            <w:tcW w:w="1685" w:type="dxa"/>
            <w:vAlign w:val="center"/>
          </w:tcPr>
          <w:p>
            <w:pPr>
              <w:ind w:firstLine="0"/>
              <w:rPr>
                <w:rFonts w:ascii="宋体" w:eastAsia="宋体"/>
              </w:rPr>
            </w:pPr>
            <w:r>
              <w:rPr>
                <w:rFonts w:ascii="宋体" w:eastAsia="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2</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服务团队要求</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w:t>
            </w:r>
          </w:p>
        </w:tc>
        <w:tc>
          <w:tcPr>
            <w:tcW w:w="3690" w:type="dxa"/>
            <w:tcBorders>
              <w:top w:val="single" w:sz="4" w:space="0" w:color="auto"/>
              <w:left w:val="single" w:sz="4" w:space="0" w:color="auto"/>
              <w:right w:val="single" w:sz="4" w:space="0" w:color="auto"/>
            </w:tcBorders>
          </w:tcPr>
          <w:p>
            <w:pPr>
              <w:ind w:firstLine="0"/>
              <w:rPr>
                <w:rFonts w:ascii="宋体" w:hAnsi="宋体" w:cs="楷体"/>
              </w:rPr>
            </w:pPr>
            <w:r>
              <w:rPr>
                <w:rFonts w:ascii="宋体" w:eastAsia="宋体" w:cs="楷体" w:hint="eastAsia"/>
              </w:rPr>
              <w:t>（1）</w:t>
            </w:r>
            <w:r>
              <w:rPr>
                <w:rFonts w:ascii="宋体" w:hAnsi="宋体" w:cs="楷体" w:hint="eastAsia"/>
              </w:rPr>
              <w:t>人员要求：驻场人员不少于</w:t>
            </w:r>
            <w:r>
              <w:rPr>
                <w:rFonts w:ascii="宋体" w:eastAsia="宋体" w:cs="楷体" w:hint="eastAsia"/>
              </w:rPr>
              <w:t>5</w:t>
            </w:r>
            <w:r>
              <w:rPr>
                <w:rFonts w:ascii="宋体" w:hAnsi="宋体" w:cs="楷体" w:hint="eastAsia"/>
              </w:rPr>
              <w:t>人。团队成员包括项目经理1人、其余为需求分析、系统设计、开发、测试等技术人员。</w:t>
            </w:r>
          </w:p>
          <w:p>
            <w:pPr>
              <w:ind w:firstLine="0"/>
              <w:rPr>
                <w:rFonts w:ascii="宋体" w:hAnsi="宋体" w:cs="楷体"/>
              </w:rPr>
            </w:pPr>
            <w:r>
              <w:rPr>
                <w:rFonts w:ascii="宋体" w:eastAsia="宋体" w:cs="宋体" w:hint="eastAsia"/>
              </w:rPr>
              <w:t>（2）</w:t>
            </w:r>
            <w:r>
              <w:rPr>
                <w:rFonts w:ascii="宋体" w:hAnsi="宋体" w:cs="楷体" w:hint="eastAsia"/>
              </w:rPr>
              <w:t>驻场时间：</w:t>
            </w:r>
            <w:r>
              <w:rPr>
                <w:rFonts w:ascii="宋体" w:eastAsia="宋体" w:cs="宋体" w:hint="eastAsia"/>
              </w:rPr>
              <w:t>从合同签订后海关通知驻场之日起</w:t>
            </w:r>
            <w:r>
              <w:rPr>
                <w:rFonts w:ascii="宋体" w:hAnsi="宋体" w:cs="楷体" w:hint="eastAsia"/>
              </w:rPr>
              <w:t>至</w:t>
            </w:r>
            <w:r>
              <w:rPr>
                <w:rFonts w:ascii="宋体" w:eastAsia="宋体" w:cs="宋体" w:hint="eastAsia"/>
              </w:rPr>
              <w:t>项目验收完成</w:t>
            </w:r>
            <w:r>
              <w:rPr>
                <w:rFonts w:ascii="宋体" w:hAnsi="宋体" w:cs="楷体" w:hint="eastAsia"/>
              </w:rPr>
              <w:t>，试运行期间安排足够运维人员保障驻场运维。</w:t>
            </w:r>
          </w:p>
          <w:p>
            <w:pPr>
              <w:ind w:firstLine="0"/>
              <w:rPr>
                <w:rFonts w:ascii="宋体" w:hAnsi="宋体" w:cs="楷体"/>
              </w:rPr>
            </w:pPr>
            <w:r>
              <w:rPr>
                <w:rFonts w:ascii="宋体" w:eastAsia="宋体" w:cs="宋体" w:hint="eastAsia"/>
              </w:rPr>
              <w:t>（3）</w:t>
            </w:r>
            <w:r>
              <w:rPr>
                <w:rFonts w:ascii="宋体" w:hAnsi="宋体" w:cs="楷体" w:hint="eastAsia"/>
              </w:rPr>
              <w:t>驻场地点：</w:t>
            </w:r>
            <w:r>
              <w:rPr>
                <w:rFonts w:ascii="宋体" w:eastAsia="宋体" w:cs="楷体" w:hint="eastAsia"/>
              </w:rPr>
              <w:t>大连海关或海关指定地点</w:t>
            </w:r>
            <w:r>
              <w:rPr>
                <w:rFonts w:ascii="宋体" w:hAnsi="宋体" w:cs="楷体" w:hint="eastAsia"/>
              </w:rPr>
              <w:t>。</w:t>
            </w:r>
          </w:p>
          <w:p>
            <w:pPr>
              <w:ind w:firstLine="0"/>
              <w:rPr>
                <w:rFonts w:ascii="宋体" w:eastAsia="宋体"/>
              </w:rPr>
            </w:pPr>
            <w:r>
              <w:rPr>
                <w:rFonts w:ascii="宋体" w:eastAsia="宋体" w:cs="宋体" w:hint="eastAsia"/>
              </w:rPr>
              <w:t>（4）</w:t>
            </w:r>
            <w:r>
              <w:rPr>
                <w:rFonts w:ascii="宋体" w:hAnsi="宋体" w:cs="楷体" w:hint="eastAsia"/>
              </w:rPr>
              <w:t>保密要求：项目团队人员应严格遵守相关保密协议。</w:t>
            </w:r>
          </w:p>
        </w:tc>
        <w:tc>
          <w:tcPr>
            <w:tcW w:w="1685" w:type="dxa"/>
            <w:vAlign w:val="center"/>
          </w:tcPr>
          <w:p>
            <w:pPr>
              <w:ind w:firstLine="0"/>
              <w:rPr>
                <w:rFonts w:ascii="宋体" w:eastAsia="宋体"/>
              </w:rPr>
            </w:pPr>
            <w:r>
              <w:rPr>
                <w:rFonts w:ascii="宋体" w:eastAsia="宋体" w:cs="宋体" w:hint="eastAsia"/>
              </w:rPr>
              <w:t>是，投标人应提供人员名单、人员简历、项目履历、相关资质证书、在本项目中职责分工，并按人员提供距开标之日前6个月内任意一个月的社保证明材料。</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3</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投标人服务标准</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w:t>
            </w:r>
          </w:p>
        </w:tc>
        <w:tc>
          <w:tcPr>
            <w:tcW w:w="3690" w:type="dxa"/>
            <w:tcBorders>
              <w:top w:val="single" w:sz="4" w:space="0" w:color="auto"/>
              <w:left w:val="single" w:sz="4" w:space="0" w:color="auto"/>
              <w:right w:val="single" w:sz="4" w:space="0" w:color="auto"/>
            </w:tcBorders>
          </w:tcPr>
          <w:p>
            <w:pPr>
              <w:ind w:firstLine="0"/>
              <w:rPr>
                <w:rFonts w:ascii="宋体" w:eastAsia="宋体"/>
              </w:rPr>
            </w:pPr>
            <w:r>
              <w:rPr>
                <w:rFonts w:ascii="宋体" w:eastAsia="宋体" w:hint="eastAsia"/>
              </w:rPr>
              <w:t>（1）本项目要求中标人负责现场安装调试。中标人应提供完整的售后服务计划、售后服务策略。</w:t>
            </w:r>
          </w:p>
          <w:p>
            <w:pPr>
              <w:ind w:firstLine="0"/>
              <w:rPr>
                <w:rFonts w:ascii="宋体" w:eastAsia="宋体"/>
              </w:rPr>
            </w:pPr>
            <w:r>
              <w:rPr>
                <w:rFonts w:ascii="宋体" w:eastAsia="宋体" w:hint="eastAsia"/>
              </w:rPr>
              <w:t>（2）本项目质保期内中标人免费为招标人提供必要的现场技术支持和服务电话。提供</w:t>
            </w:r>
            <w:r>
              <w:rPr>
                <w:rFonts w:ascii="宋体" w:eastAsia="宋体"/>
              </w:rPr>
              <w:t>7</w:t>
            </w:r>
            <w:r>
              <w:rPr>
                <w:rFonts w:ascii="仿宋" w:eastAsia="仿宋" w:hint="eastAsia"/>
              </w:rPr>
              <w:t>×</w:t>
            </w:r>
            <w:r>
              <w:rPr>
                <w:rFonts w:ascii="宋体" w:eastAsia="宋体"/>
              </w:rPr>
              <w:t>24</w:t>
            </w:r>
            <w:r>
              <w:rPr>
                <w:rFonts w:ascii="宋体" w:eastAsia="宋体" w:hint="eastAsia"/>
              </w:rPr>
              <w:t>小时服务，系统出现故障时需在半小时内响应1小时内到场，完成保修任务。如因故不能尽快完成时，应提前与招标人协商并征得其同意，否则招标人有权追究违约责任。</w:t>
            </w:r>
          </w:p>
          <w:p>
            <w:pPr>
              <w:ind w:firstLine="0"/>
              <w:rPr>
                <w:rFonts w:ascii="宋体" w:eastAsia="宋体"/>
              </w:rPr>
            </w:pPr>
            <w:r>
              <w:rPr>
                <w:rFonts w:ascii="宋体" w:eastAsia="宋体" w:hint="eastAsia"/>
              </w:rPr>
              <w:t>（3）保修期：发生与保修服务相关的一切费用由中标人承担，保修期内软件免费升级。</w:t>
            </w:r>
          </w:p>
          <w:p>
            <w:pPr>
              <w:ind w:firstLine="0"/>
              <w:rPr>
                <w:rFonts w:ascii="宋体" w:eastAsia="宋体"/>
              </w:rPr>
            </w:pPr>
            <w:r>
              <w:rPr>
                <w:rFonts w:ascii="宋体" w:eastAsia="宋体" w:hint="eastAsia"/>
              </w:rPr>
              <w:t>（4）提供售后跟踪服务，保修期内定期回访。</w:t>
            </w:r>
          </w:p>
          <w:p>
            <w:pPr>
              <w:ind w:firstLine="0"/>
              <w:rPr>
                <w:rFonts w:ascii="宋体" w:eastAsia="宋体"/>
              </w:rPr>
            </w:pPr>
            <w:r>
              <w:rPr>
                <w:rFonts w:ascii="宋体" w:eastAsia="宋体" w:hint="eastAsia"/>
              </w:rPr>
              <w:t>（5）免费指导使用和维护本项目，并提供详细的技术资料及源代码。</w:t>
            </w:r>
          </w:p>
          <w:p>
            <w:pPr>
              <w:ind w:firstLine="0"/>
              <w:rPr>
                <w:rFonts w:ascii="宋体" w:eastAsia="宋体"/>
              </w:rPr>
            </w:pPr>
            <w:r>
              <w:rPr>
                <w:rFonts w:ascii="宋体" w:eastAsia="宋体" w:hint="eastAsia"/>
              </w:rPr>
              <w:t>（6）本次投标总报价应包含与本项目相关的人工、材料、配件、安装调试等一切费用。</w:t>
            </w:r>
          </w:p>
        </w:tc>
        <w:tc>
          <w:tcPr>
            <w:tcW w:w="1685" w:type="dxa"/>
            <w:vAlign w:val="center"/>
          </w:tcPr>
          <w:p>
            <w:pPr>
              <w:ind w:firstLine="0"/>
              <w:rPr>
                <w:rFonts w:ascii="宋体" w:eastAsia="宋体"/>
              </w:rPr>
            </w:pPr>
            <w:r>
              <w:rPr>
                <w:rFonts w:ascii="宋体" w:eastAsia="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4</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cs="宋体" w:hint="eastAsia"/>
              </w:rPr>
              <w:t>人员资格标准</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cs="宋体" w:hint="eastAsia"/>
              </w:rPr>
              <w:t>▲</w:t>
            </w:r>
          </w:p>
        </w:tc>
        <w:tc>
          <w:tcPr>
            <w:tcW w:w="3690" w:type="dxa"/>
            <w:tcBorders>
              <w:top w:val="single" w:sz="4" w:space="0" w:color="auto"/>
              <w:left w:val="single" w:sz="4" w:space="0" w:color="auto"/>
              <w:right w:val="single" w:sz="4" w:space="0" w:color="auto"/>
            </w:tcBorders>
            <w:vAlign w:val="center"/>
          </w:tcPr>
          <w:p>
            <w:pPr>
              <w:ind w:firstLine="0"/>
            </w:pPr>
            <w:r>
              <w:rPr>
                <w:rFonts w:ascii="宋体" w:eastAsia="宋体" w:cs="宋体" w:hint="eastAsia"/>
              </w:rPr>
              <w:t>（1）项目经理：具有10年及以上同类项目开发及管理能力，具有信息系统项目管理师、系统分析师或系统架构设计师计算机技术与软件专业技术资格（水平）证书，提供人员</w:t>
            </w:r>
            <w:r>
              <w:rPr>
                <w:rFonts w:ascii="宋体" w:eastAsia="宋体" w:cs="宋体"/>
              </w:rPr>
              <w:t>距开标之日6个月内任意一次社保</w:t>
            </w:r>
            <w:r>
              <w:t>证明</w:t>
            </w:r>
            <w:r>
              <w:rPr>
                <w:rFonts w:ascii="宋体" w:eastAsia="宋体" w:cs="宋体" w:hint="eastAsia"/>
              </w:rPr>
              <w:t>，并加盖公章。</w:t>
            </w:r>
          </w:p>
          <w:p>
            <w:pPr>
              <w:ind w:firstLine="240" w:firstLineChars="100"/>
              <w:rPr>
                <w:rFonts w:ascii="宋体" w:eastAsia="宋体"/>
              </w:rPr>
            </w:pPr>
            <w:r>
              <w:rPr>
                <w:rFonts w:ascii="宋体" w:eastAsia="宋体" w:cs="宋体" w:hint="eastAsia"/>
              </w:rPr>
              <w:t>（2）项目成员：具有3年及以上同类项目实施能力，提供人员</w:t>
            </w:r>
            <w:r>
              <w:rPr>
                <w:rFonts w:ascii="宋体" w:eastAsia="宋体" w:cs="宋体"/>
              </w:rPr>
              <w:t>距开标之日6个</w:t>
            </w:r>
            <w:r>
              <w:t>月内任意一次社保证明</w:t>
            </w:r>
            <w:r>
              <w:rPr>
                <w:rFonts w:ascii="宋体" w:eastAsia="宋体" w:cs="宋体" w:hint="eastAsia"/>
              </w:rPr>
              <w:t xml:space="preserve">，并加盖公章。 </w:t>
            </w:r>
          </w:p>
        </w:tc>
        <w:tc>
          <w:tcPr>
            <w:tcW w:w="1685" w:type="dxa"/>
            <w:vAlign w:val="center"/>
          </w:tcPr>
          <w:p>
            <w:pPr>
              <w:ind w:firstLine="0"/>
              <w:rPr>
                <w:rFonts w:ascii="宋体" w:eastAsia="宋体" w:cs="宋体"/>
              </w:rPr>
            </w:pPr>
            <w:r>
              <w:rPr>
                <w:rFonts w:ascii="宋体" w:eastAsia="宋体" w:cs="宋体" w:hint="eastAsia"/>
              </w:rPr>
              <w:t>是，投标人应提供人员名单、人员简历、项目履历、相关资质证书、在本项目中职责分工，并按人员提供距开标之日前6个月内任意一个月的社保证明材料。</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5</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软件制造商服务标准</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690" w:type="dxa"/>
            <w:tcBorders>
              <w:top w:val="single" w:sz="4" w:space="0" w:color="auto"/>
              <w:left w:val="single" w:sz="4" w:space="0" w:color="auto"/>
              <w:right w:val="single" w:sz="4" w:space="0" w:color="auto"/>
            </w:tcBorders>
          </w:tcPr>
          <w:p>
            <w:pPr>
              <w:ind w:firstLine="480" w:firstLineChars="200"/>
              <w:rPr>
                <w:rFonts w:ascii="宋体" w:eastAsia="宋体"/>
              </w:rPr>
            </w:pPr>
            <w:r>
              <w:rPr>
                <w:rFonts w:ascii="宋体" w:eastAsia="宋体" w:hint="eastAsia"/>
              </w:rPr>
              <w:t>符合国标GB/T 25000.1-2021，即《系统与软件工程</w:t>
            </w:r>
            <w:r>
              <w:rPr>
                <w:rFonts w:ascii="宋体" w:eastAsia="宋体"/>
              </w:rPr>
              <w:t xml:space="preserve"> </w:t>
            </w:r>
            <w:r>
              <w:rPr>
                <w:rFonts w:ascii="宋体" w:eastAsia="宋体" w:hint="eastAsia"/>
              </w:rPr>
              <w:t>系统与软件质量要求和评价（</w:t>
            </w:r>
            <w:r>
              <w:rPr>
                <w:rFonts w:ascii="宋体" w:eastAsia="宋体"/>
              </w:rPr>
              <w:t>SQuaRE</w:t>
            </w:r>
            <w:r>
              <w:rPr>
                <w:rFonts w:ascii="宋体" w:eastAsia="宋体" w:hint="eastAsia"/>
              </w:rPr>
              <w:t>）</w:t>
            </w:r>
            <w:r>
              <w:rPr>
                <w:rFonts w:ascii="宋体" w:eastAsia="宋体"/>
              </w:rPr>
              <w:t xml:space="preserve"> </w:t>
            </w:r>
            <w:r>
              <w:rPr>
                <w:rFonts w:ascii="宋体" w:eastAsia="宋体" w:hint="eastAsia"/>
              </w:rPr>
              <w:t>第</w:t>
            </w:r>
            <w:r>
              <w:rPr>
                <w:rFonts w:ascii="宋体" w:eastAsia="宋体"/>
              </w:rPr>
              <w:t>1</w:t>
            </w:r>
            <w:r>
              <w:rPr>
                <w:rFonts w:ascii="宋体" w:eastAsia="宋体" w:hint="eastAsia"/>
              </w:rPr>
              <w:t>部分：</w:t>
            </w:r>
            <w:r>
              <w:rPr>
                <w:rFonts w:ascii="宋体" w:eastAsia="宋体"/>
              </w:rPr>
              <w:t>SQuaRE</w:t>
            </w:r>
            <w:r>
              <w:rPr>
                <w:rFonts w:ascii="宋体" w:eastAsia="宋体" w:hint="eastAsia"/>
              </w:rPr>
              <w:t>指南》的要求</w:t>
            </w:r>
            <w:r>
              <w:rPr>
                <w:rFonts w:ascii="宋体" w:eastAsia="宋体" w:cs="宋体" w:hint="eastAsia"/>
              </w:rPr>
              <w:t>。</w:t>
            </w:r>
          </w:p>
        </w:tc>
        <w:tc>
          <w:tcPr>
            <w:tcW w:w="1685" w:type="dxa"/>
            <w:vAlign w:val="center"/>
          </w:tcPr>
          <w:p>
            <w:pPr>
              <w:ind w:firstLine="0"/>
              <w:rPr>
                <w:rFonts w:ascii="宋体" w:eastAsia="宋体"/>
              </w:rPr>
            </w:pPr>
            <w:r>
              <w:rPr>
                <w:rFonts w:ascii="宋体" w:eastAsia="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6</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服务网络标准</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690" w:type="dxa"/>
            <w:tcBorders>
              <w:top w:val="single" w:sz="4" w:space="0" w:color="auto"/>
              <w:left w:val="single" w:sz="4" w:space="0" w:color="auto"/>
              <w:right w:val="single" w:sz="4" w:space="0" w:color="auto"/>
            </w:tcBorders>
          </w:tcPr>
          <w:p>
            <w:pPr>
              <w:ind w:firstLine="0"/>
              <w:rPr>
                <w:rFonts w:ascii="宋体" w:eastAsia="宋体"/>
              </w:rPr>
            </w:pPr>
            <w:r>
              <w:rPr>
                <w:rFonts w:ascii="宋体" w:eastAsia="宋体" w:hint="eastAsia"/>
              </w:rPr>
              <w:t>（1）服务响应时间：承诺在接到客户报修电话后半小时内给予响应；对于紧急问题，提供</w:t>
            </w:r>
            <w:r>
              <w:rPr>
                <w:rFonts w:ascii="宋体" w:eastAsia="宋体"/>
              </w:rPr>
              <w:t>7</w:t>
            </w:r>
            <w:r>
              <w:rPr>
                <w:rFonts w:ascii="仿宋" w:eastAsia="仿宋" w:hint="eastAsia"/>
              </w:rPr>
              <w:t>×</w:t>
            </w:r>
            <w:r>
              <w:rPr>
                <w:rFonts w:ascii="宋体" w:eastAsia="宋体"/>
              </w:rPr>
              <w:t>24</w:t>
            </w:r>
            <w:r>
              <w:rPr>
                <w:rFonts w:ascii="宋体" w:eastAsia="宋体" w:hint="eastAsia"/>
              </w:rPr>
              <w:t>小时不间断服务支持。</w:t>
            </w:r>
          </w:p>
          <w:p>
            <w:pPr>
              <w:ind w:firstLine="0"/>
              <w:rPr>
                <w:rFonts w:ascii="宋体" w:eastAsia="宋体"/>
              </w:rPr>
            </w:pPr>
            <w:r>
              <w:rPr>
                <w:rFonts w:ascii="宋体" w:eastAsia="宋体" w:hint="eastAsia"/>
              </w:rPr>
              <w:t>（2）服务人员要求：所有服务人员均需经过专业培训，具备相关技能和知识；</w:t>
            </w:r>
          </w:p>
          <w:p>
            <w:pPr>
              <w:ind w:firstLine="0"/>
              <w:rPr>
                <w:rFonts w:ascii="宋体" w:eastAsia="宋体"/>
              </w:rPr>
            </w:pPr>
            <w:r>
              <w:rPr>
                <w:rFonts w:ascii="宋体" w:eastAsia="宋体" w:hint="eastAsia"/>
              </w:rPr>
              <w:t>服务人员应具备良好的服务态度，耐心解答客户疑问。</w:t>
            </w:r>
          </w:p>
          <w:p>
            <w:pPr>
              <w:ind w:firstLine="0"/>
              <w:rPr>
                <w:rFonts w:ascii="宋体" w:eastAsia="宋体"/>
              </w:rPr>
            </w:pPr>
            <w:r>
              <w:rPr>
                <w:rFonts w:ascii="宋体" w:eastAsia="宋体" w:hint="eastAsia"/>
              </w:rPr>
              <w:t>（3）服务质量保障：建立服务质量监控机制，定期对服务过程进行检查和评估；</w:t>
            </w:r>
          </w:p>
          <w:p>
            <w:pPr>
              <w:ind w:firstLine="0"/>
              <w:rPr>
                <w:rFonts w:ascii="宋体" w:eastAsia="宋体"/>
              </w:rPr>
            </w:pPr>
            <w:r>
              <w:rPr>
                <w:rFonts w:ascii="宋体" w:eastAsia="宋体" w:hint="eastAsia"/>
              </w:rPr>
              <w:t>（4）设立客户反馈渠道，鼓励客户对服务进行评价和反馈，以便持续改进服务质量。</w:t>
            </w:r>
          </w:p>
        </w:tc>
        <w:tc>
          <w:tcPr>
            <w:tcW w:w="1685"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7</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培训标准</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690" w:type="dxa"/>
            <w:tcBorders>
              <w:top w:val="single" w:sz="4" w:space="0" w:color="auto"/>
              <w:left w:val="single" w:sz="4" w:space="0" w:color="auto"/>
              <w:right w:val="single" w:sz="4" w:space="0" w:color="auto"/>
            </w:tcBorders>
          </w:tcPr>
          <w:p>
            <w:pPr>
              <w:ind w:firstLine="480" w:firstLineChars="200"/>
              <w:rPr>
                <w:rFonts w:ascii="宋体" w:eastAsia="宋体"/>
              </w:rPr>
            </w:pPr>
            <w:r>
              <w:rPr>
                <w:rFonts w:ascii="宋体" w:eastAsia="宋体" w:cs="宋体" w:hint="eastAsia"/>
              </w:rPr>
              <w:t>根据应用本系统的功能和特点，充分考虑到海关应用人员实际水平，提出详细的培训方案，以达到应用管理人员能够独立管理投标人所提供的应用软件和日常的维护处理能力。</w:t>
            </w:r>
          </w:p>
        </w:tc>
        <w:tc>
          <w:tcPr>
            <w:tcW w:w="1685"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8</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集成标准</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690" w:type="dxa"/>
            <w:tcBorders>
              <w:top w:val="single" w:sz="4" w:space="0" w:color="auto"/>
              <w:left w:val="single" w:sz="4" w:space="0" w:color="auto"/>
              <w:right w:val="single" w:sz="4" w:space="0" w:color="auto"/>
            </w:tcBorders>
          </w:tcPr>
          <w:p>
            <w:pPr>
              <w:ind w:firstLine="480" w:firstLineChars="200"/>
              <w:rPr>
                <w:rFonts w:ascii="宋体" w:eastAsia="宋体"/>
                <w:color w:val="000000"/>
              </w:rPr>
            </w:pPr>
            <w:r>
              <w:rPr>
                <w:rFonts w:ascii="宋体" w:eastAsia="宋体" w:hint="eastAsia"/>
                <w:color w:val="000000"/>
              </w:rPr>
              <w:t>本项目应按照海关项目管理要求、技术要求、集成要求和方案编制要求开展实施集成工作，并接受和配合集成联调测试工作。</w:t>
            </w:r>
          </w:p>
          <w:p>
            <w:pPr>
              <w:spacing w:after="0"/>
              <w:ind w:firstLine="480" w:firstLineChars="200"/>
              <w:rPr>
                <w:rFonts w:ascii="宋体" w:eastAsia="宋体"/>
                <w:color w:val="000000"/>
                <w:sz w:val="24"/>
              </w:rPr>
            </w:pPr>
            <w:r>
              <w:rPr>
                <w:rFonts w:ascii="宋体" w:eastAsia="宋体" w:hint="eastAsia"/>
                <w:color w:val="000000"/>
                <w:sz w:val="24"/>
              </w:rPr>
              <w:t>集成方式：主要集成方式为接口方式，包括数据接口和系统接口。</w:t>
            </w:r>
          </w:p>
        </w:tc>
        <w:tc>
          <w:tcPr>
            <w:tcW w:w="1685" w:type="dxa"/>
            <w:vAlign w:val="center"/>
          </w:tcPr>
          <w:p>
            <w:pPr>
              <w:ind w:firstLine="0"/>
              <w:jc w:val="center"/>
              <w:rPr>
                <w:rFonts w:ascii="宋体" w:eastAsia="宋体"/>
              </w:rPr>
            </w:pPr>
            <w:r>
              <w:rPr>
                <w:rFonts w:ascii="宋体" w:eastAsia="宋体" w:hint="eastAsia"/>
              </w:rPr>
              <w:t>否</w:t>
            </w:r>
          </w:p>
        </w:tc>
      </w:tr>
    </w:tbl>
    <w:p>
      <w:pPr>
        <w:numPr>
          <w:ilvl w:val="0"/>
          <w:numId w:val="2"/>
        </w:numPr>
        <w:rPr>
          <w:rFonts w:ascii="宋体" w:eastAsia="宋体" w:hint="eastAsia"/>
        </w:rPr>
      </w:pPr>
      <w:r>
        <w:rPr>
          <w:rFonts w:ascii="宋体" w:eastAsia="宋体" w:hint="eastAsia"/>
        </w:rPr>
        <w:t>实施</w:t>
      </w:r>
      <w:r>
        <w:rPr>
          <w:rFonts w:ascii="宋体" w:eastAsia="宋体"/>
        </w:rPr>
        <w:t>要求</w:t>
      </w:r>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②“证明材料要求”项可填“是”和“否”。填“是”的，投标人须按“</w:t>
      </w:r>
      <w:r>
        <w:rPr>
          <w:rFonts w:ascii="宋体" w:eastAsia="宋体"/>
        </w:rPr>
        <w:t>实施</w:t>
      </w:r>
      <w:r>
        <w:rPr>
          <w:rFonts w:ascii="宋体" w:eastAsia="宋体" w:hint="eastAsia"/>
        </w:rPr>
        <w:t>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firstLine="0"/>
              <w:jc w:val="center"/>
              <w:rPr>
                <w:rFonts w:ascii="宋体" w:eastAsia="宋体"/>
              </w:rPr>
            </w:pPr>
            <w:r>
              <w:rPr>
                <w:rFonts w:ascii="宋体" w:eastAsia="宋体" w:hint="eastAsia"/>
              </w:rPr>
              <w:t>序号</w:t>
            </w:r>
          </w:p>
        </w:tc>
        <w:tc>
          <w:tcPr>
            <w:tcW w:w="1140" w:type="dxa"/>
          </w:tcPr>
          <w:p>
            <w:pPr>
              <w:ind w:firstLine="0"/>
              <w:jc w:val="center"/>
              <w:rPr>
                <w:rFonts w:ascii="宋体" w:eastAsia="宋体"/>
              </w:rPr>
            </w:pPr>
            <w:r>
              <w:rPr>
                <w:rFonts w:ascii="宋体" w:eastAsia="宋体" w:hint="eastAsia"/>
              </w:rPr>
              <w:t>内容</w:t>
            </w:r>
          </w:p>
        </w:tc>
        <w:tc>
          <w:tcPr>
            <w:tcW w:w="1196" w:type="dxa"/>
          </w:tcPr>
          <w:p>
            <w:pPr>
              <w:ind w:firstLine="0"/>
              <w:jc w:val="center"/>
              <w:rPr>
                <w:rFonts w:ascii="宋体" w:eastAsia="宋体"/>
              </w:rPr>
            </w:pPr>
            <w:r>
              <w:rPr>
                <w:rFonts w:ascii="宋体" w:eastAsia="宋体" w:hint="eastAsia"/>
              </w:rPr>
              <w:t>重要性</w:t>
            </w:r>
          </w:p>
        </w:tc>
        <w:tc>
          <w:tcPr>
            <w:tcW w:w="3690" w:type="dxa"/>
          </w:tcPr>
          <w:p>
            <w:pPr>
              <w:ind w:firstLine="0"/>
              <w:jc w:val="center"/>
              <w:rPr>
                <w:rFonts w:ascii="宋体" w:eastAsia="宋体"/>
              </w:rPr>
            </w:pPr>
            <w:r>
              <w:rPr>
                <w:rFonts w:ascii="宋体" w:eastAsia="宋体" w:hint="eastAsia"/>
              </w:rPr>
              <w:t>实施标准</w:t>
            </w:r>
          </w:p>
        </w:tc>
        <w:tc>
          <w:tcPr>
            <w:tcW w:w="1685" w:type="dxa"/>
          </w:tcPr>
          <w:p>
            <w:pPr>
              <w:ind w:firstLine="0"/>
              <w:jc w:val="center"/>
              <w:rPr>
                <w:rFonts w:ascii="宋体" w:eastAsia="宋体"/>
              </w:rPr>
            </w:pPr>
            <w:r>
              <w:rPr>
                <w:rFonts w:ascii="宋体" w:eastAsia="宋体" w:hint="eastAsia"/>
              </w:rPr>
              <w:t>证明材料要求</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1</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项目实施过程控制</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cs="宋体" w:hint="eastAsia"/>
              </w:rPr>
              <w:t>▲</w:t>
            </w:r>
          </w:p>
        </w:tc>
        <w:tc>
          <w:tcPr>
            <w:tcW w:w="3690" w:type="dxa"/>
            <w:tcBorders>
              <w:top w:val="single" w:sz="4" w:space="0" w:color="auto"/>
              <w:left w:val="single" w:sz="4" w:space="0" w:color="auto"/>
              <w:right w:val="single" w:sz="4" w:space="0" w:color="auto"/>
            </w:tcBorders>
          </w:tcPr>
          <w:p>
            <w:pPr>
              <w:ind w:firstLine="480" w:firstLineChars="200"/>
              <w:rPr>
                <w:rFonts w:ascii="宋体" w:eastAsia="宋体"/>
              </w:rPr>
            </w:pPr>
            <w:r>
              <w:rPr>
                <w:rFonts w:ascii="宋体" w:eastAsia="宋体" w:cs="宋体" w:hint="eastAsia"/>
              </w:rPr>
              <w:t>投标人应在项目实施过程中，承诺做到：服从采购人的组织、协调；按海关相应的技术、管理等规范要求开展工作。根据工程进展及时向采购人报审工程文档；定期提交项目周报。定期将工程实际进度和资源投入（人力、设备材料、工具）情况报送采购人。</w:t>
            </w:r>
          </w:p>
        </w:tc>
        <w:tc>
          <w:tcPr>
            <w:tcW w:w="1685" w:type="dxa"/>
            <w:vAlign w:val="center"/>
          </w:tcPr>
          <w:p>
            <w:pPr>
              <w:ind w:firstLine="0"/>
              <w:rPr>
                <w:rFonts w:ascii="宋体" w:eastAsia="宋体"/>
              </w:rPr>
            </w:pPr>
            <w:r>
              <w:rPr>
                <w:rFonts w:ascii="宋体" w:eastAsia="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416"/>
          <w:jc w:val="left"/>
        </w:trPr>
        <w:tc>
          <w:tcPr>
            <w:tcW w:w="808" w:type="dxa"/>
            <w:vAlign w:val="center"/>
          </w:tcPr>
          <w:p>
            <w:pPr>
              <w:ind w:firstLine="0"/>
              <w:jc w:val="center"/>
              <w:rPr>
                <w:rFonts w:ascii="宋体" w:eastAsia="宋体"/>
              </w:rPr>
            </w:pPr>
            <w:r>
              <w:rPr>
                <w:rFonts w:ascii="宋体" w:eastAsia="宋体" w:hint="eastAsia"/>
              </w:rPr>
              <w:t>2</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项目实施过程文档管理</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690" w:type="dxa"/>
            <w:tcBorders>
              <w:top w:val="single" w:sz="4" w:space="0" w:color="auto"/>
              <w:left w:val="single" w:sz="4" w:space="0" w:color="auto"/>
              <w:right w:val="single" w:sz="4" w:space="0" w:color="auto"/>
            </w:tcBorders>
          </w:tcPr>
          <w:p>
            <w:pPr>
              <w:ind w:firstLine="480" w:firstLineChars="200"/>
              <w:rPr>
                <w:rFonts w:ascii="宋体" w:eastAsia="宋体"/>
              </w:rPr>
            </w:pPr>
            <w:r>
              <w:rPr>
                <w:rFonts w:ascii="宋体" w:eastAsia="宋体" w:hint="eastAsia"/>
              </w:rPr>
              <w:t>提供</w:t>
            </w:r>
            <w:r>
              <w:rPr>
                <w:rFonts w:ascii="宋体" w:eastAsia="宋体" w:cs="宋体" w:hint="eastAsia"/>
              </w:rPr>
              <w:t>需求文档、设计文档、测试文档、部署文档、操作手册等文档。并且符合海关相应的管理标准。</w:t>
            </w:r>
          </w:p>
        </w:tc>
        <w:tc>
          <w:tcPr>
            <w:tcW w:w="1685"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3</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项目实施组织架构</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690" w:type="dxa"/>
            <w:tcBorders>
              <w:top w:val="single" w:sz="4" w:space="0" w:color="auto"/>
              <w:left w:val="single" w:sz="4" w:space="0" w:color="auto"/>
              <w:right w:val="single" w:sz="4" w:space="0" w:color="auto"/>
            </w:tcBorders>
          </w:tcPr>
          <w:p>
            <w:pPr>
              <w:ind w:firstLine="480" w:firstLineChars="200"/>
              <w:rPr>
                <w:rFonts w:ascii="宋体" w:eastAsia="宋体"/>
              </w:rPr>
            </w:pPr>
            <w:r>
              <w:rPr>
                <w:rFonts w:ascii="宋体" w:eastAsia="宋体" w:hint="eastAsia"/>
              </w:rPr>
              <w:t>提供完善、合理的项目实施组织架构，确保项目实施顺利进行</w:t>
            </w:r>
          </w:p>
        </w:tc>
        <w:tc>
          <w:tcPr>
            <w:tcW w:w="1685"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4</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项目实施进度安排</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cs="宋体" w:hint="eastAsia"/>
                <w:color w:val="000000"/>
              </w:rPr>
              <w:t>★</w:t>
            </w:r>
          </w:p>
        </w:tc>
        <w:tc>
          <w:tcPr>
            <w:tcW w:w="3690" w:type="dxa"/>
            <w:tcBorders>
              <w:top w:val="single" w:sz="4" w:space="0" w:color="auto"/>
              <w:left w:val="single" w:sz="4" w:space="0" w:color="auto"/>
              <w:right w:val="single" w:sz="4" w:space="0" w:color="auto"/>
            </w:tcBorders>
          </w:tcPr>
          <w:p>
            <w:pPr>
              <w:rPr>
                <w:rFonts w:ascii="宋体" w:eastAsia="宋体" w:cs="宋体"/>
              </w:rPr>
            </w:pPr>
            <w:r>
              <w:rPr>
                <w:rFonts w:ascii="宋体" w:eastAsia="宋体" w:cs="宋体" w:hint="eastAsia"/>
              </w:rPr>
              <w:t>本项目的建设工期为 8个月，各阶段工作安排如下:</w:t>
            </w:r>
          </w:p>
          <w:p>
            <w:pPr>
              <w:rPr>
                <w:rFonts w:ascii="宋体" w:eastAsia="宋体" w:cs="宋体"/>
              </w:rPr>
            </w:pPr>
            <w:r>
              <w:rPr>
                <w:rFonts w:ascii="宋体" w:eastAsia="宋体" w:cs="宋体" w:hint="eastAsia"/>
              </w:rPr>
              <w:t>需求分析（方案设计）:工期1个月，合同签订后1个月完成。</w:t>
            </w:r>
          </w:p>
          <w:p>
            <w:pPr>
              <w:rPr>
                <w:rFonts w:ascii="宋体" w:eastAsia="宋体" w:cs="宋体"/>
              </w:rPr>
            </w:pPr>
            <w:r>
              <w:rPr>
                <w:rFonts w:ascii="宋体" w:eastAsia="宋体" w:cs="宋体" w:hint="eastAsia"/>
              </w:rPr>
              <w:t>开发测试:工期4.5个月，合同签订后5.5个月完成；</w:t>
            </w:r>
          </w:p>
          <w:p>
            <w:pPr>
              <w:rPr>
                <w:rFonts w:ascii="宋体" w:eastAsia="宋体" w:cs="宋体"/>
              </w:rPr>
            </w:pPr>
            <w:r>
              <w:rPr>
                <w:rFonts w:ascii="宋体" w:eastAsia="宋体" w:cs="宋体" w:hint="eastAsia"/>
              </w:rPr>
              <w:t>联调测试(含业务测试):工期1个月，合同签订后6.5个月完成；</w:t>
            </w:r>
          </w:p>
          <w:p>
            <w:pPr>
              <w:rPr>
                <w:rFonts w:ascii="宋体" w:eastAsia="宋体" w:cs="宋体"/>
              </w:rPr>
            </w:pPr>
            <w:r>
              <w:rPr>
                <w:rFonts w:ascii="宋体" w:eastAsia="宋体" w:cs="宋体" w:hint="eastAsia"/>
              </w:rPr>
              <w:t>部署上线:工期0.5个月，合同签订后7个月完成；</w:t>
            </w:r>
          </w:p>
          <w:p>
            <w:pPr>
              <w:ind w:firstLine="480" w:firstLineChars="200"/>
              <w:rPr>
                <w:rFonts w:ascii="宋体" w:eastAsia="宋体"/>
              </w:rPr>
            </w:pPr>
            <w:r>
              <w:rPr>
                <w:rFonts w:ascii="宋体" w:eastAsia="宋体" w:cs="宋体" w:hint="eastAsia"/>
              </w:rPr>
              <w:t>试运行：工期1个月，合同签订后8个月内完成。</w:t>
            </w:r>
          </w:p>
        </w:tc>
        <w:tc>
          <w:tcPr>
            <w:tcW w:w="1685" w:type="dxa"/>
            <w:vAlign w:val="center"/>
          </w:tcPr>
          <w:p>
            <w:pPr>
              <w:ind w:firstLine="0"/>
              <w:jc w:val="center"/>
              <w:rPr>
                <w:rFonts w:ascii="宋体" w:eastAsia="宋体"/>
              </w:rPr>
            </w:pPr>
            <w:r>
              <w:rPr>
                <w:rFonts w:ascii="宋体" w:eastAsia="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5</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项目安装过程安排</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690" w:type="dxa"/>
            <w:tcBorders>
              <w:top w:val="single" w:sz="4" w:space="0" w:color="auto"/>
              <w:left w:val="single" w:sz="4" w:space="0" w:color="auto"/>
              <w:right w:val="single" w:sz="4" w:space="0" w:color="auto"/>
            </w:tcBorders>
          </w:tcPr>
          <w:p>
            <w:pPr>
              <w:ind w:firstLine="480" w:firstLineChars="200"/>
              <w:rPr>
                <w:rFonts w:ascii="宋体" w:eastAsia="宋体"/>
              </w:rPr>
            </w:pPr>
            <w:r>
              <w:rPr>
                <w:rFonts w:ascii="宋体" w:eastAsia="宋体" w:cs="宋体" w:hint="eastAsia"/>
              </w:rPr>
              <w:t>开发测试完成后，根据采购人安排，规定时间内完成联调测试和系统部署。</w:t>
            </w:r>
          </w:p>
        </w:tc>
        <w:tc>
          <w:tcPr>
            <w:tcW w:w="1685" w:type="dxa"/>
            <w:vAlign w:val="center"/>
          </w:tcPr>
          <w:p>
            <w:pPr>
              <w:ind w:firstLine="0"/>
              <w:jc w:val="center"/>
              <w:rPr>
                <w:rFonts w:ascii="宋体" w:eastAsia="宋体"/>
              </w:rPr>
            </w:pPr>
            <w:r>
              <w:rPr>
                <w:rFonts w:ascii="宋体" w:eastAsia="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6</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项目验收安排</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cs="宋体" w:hint="eastAsia"/>
              </w:rPr>
              <w:t>▲</w:t>
            </w:r>
          </w:p>
        </w:tc>
        <w:tc>
          <w:tcPr>
            <w:tcW w:w="3690" w:type="dxa"/>
            <w:tcBorders>
              <w:top w:val="single" w:sz="4" w:space="0" w:color="auto"/>
              <w:left w:val="single" w:sz="4" w:space="0" w:color="auto"/>
              <w:right w:val="single" w:sz="4" w:space="0" w:color="auto"/>
            </w:tcBorders>
          </w:tcPr>
          <w:p>
            <w:pPr>
              <w:rPr>
                <w:rFonts w:ascii="宋体" w:eastAsia="宋体" w:cs="宋体"/>
              </w:rPr>
            </w:pPr>
            <w:r>
              <w:rPr>
                <w:rFonts w:ascii="宋体" w:eastAsia="宋体" w:cs="宋体" w:hint="eastAsia"/>
              </w:rPr>
              <w:t>具体验收由采购人组织相关业务、技术专家进行评审。投标人需承诺协助为验收提供相关服务：</w:t>
            </w:r>
          </w:p>
          <w:p>
            <w:pPr>
              <w:ind w:firstLine="0" w:firstLineChars="0"/>
              <w:rPr>
                <w:rFonts w:ascii="宋体" w:eastAsia="宋体" w:cs="宋体"/>
              </w:rPr>
            </w:pPr>
            <w:r>
              <w:rPr>
                <w:rFonts w:ascii="宋体" w:eastAsia="宋体" w:cs="宋体" w:hint="eastAsia"/>
              </w:rPr>
              <w:t>（1）系统试运行1个月后，由中标人申请合同验收。</w:t>
            </w:r>
          </w:p>
          <w:p>
            <w:pPr>
              <w:ind w:firstLine="0" w:firstLineChars="0"/>
              <w:rPr>
                <w:rFonts w:ascii="宋体" w:eastAsia="宋体" w:cs="宋体"/>
              </w:rPr>
            </w:pPr>
            <w:r>
              <w:rPr>
                <w:rFonts w:ascii="宋体" w:eastAsia="宋体" w:cs="宋体" w:hint="eastAsia"/>
              </w:rPr>
              <w:t>（2）配合整体项目竣工验收。</w:t>
            </w:r>
          </w:p>
          <w:p>
            <w:pPr>
              <w:rPr>
                <w:rFonts w:ascii="宋体" w:eastAsia="宋体" w:cs="宋体"/>
              </w:rPr>
            </w:pPr>
            <w:r>
              <w:rPr>
                <w:rFonts w:ascii="宋体" w:eastAsia="宋体" w:cs="宋体" w:hint="eastAsia"/>
              </w:rPr>
              <w:t>系统验收合格的条件必须至少满足以下要求：</w:t>
            </w:r>
          </w:p>
          <w:p>
            <w:pPr>
              <w:ind w:firstLine="0" w:firstLineChars="0"/>
              <w:rPr>
                <w:rFonts w:ascii="宋体" w:eastAsia="宋体" w:cs="宋体"/>
              </w:rPr>
            </w:pPr>
            <w:r>
              <w:rPr>
                <w:rFonts w:ascii="宋体" w:eastAsia="宋体" w:cs="宋体" w:hint="eastAsia"/>
              </w:rPr>
              <w:t>（3）系统上线运行时功能、性能满足国家相关标准、合同和实施方案的要求；</w:t>
            </w:r>
          </w:p>
          <w:p>
            <w:pPr>
              <w:ind w:firstLine="0" w:firstLineChars="0"/>
              <w:rPr>
                <w:rFonts w:ascii="宋体" w:eastAsia="宋体" w:cs="宋体"/>
              </w:rPr>
            </w:pPr>
            <w:r>
              <w:rPr>
                <w:rFonts w:ascii="宋体" w:eastAsia="宋体" w:cs="宋体" w:hint="eastAsia"/>
              </w:rPr>
              <w:t>（4）系统总体功能、性能测试和试运行验收时出现的问题已被解决；</w:t>
            </w:r>
          </w:p>
          <w:p>
            <w:pPr>
              <w:ind w:firstLine="0" w:firstLineChars="0"/>
              <w:rPr>
                <w:rFonts w:ascii="宋体" w:eastAsia="宋体" w:cs="宋体"/>
              </w:rPr>
            </w:pPr>
            <w:r>
              <w:rPr>
                <w:rFonts w:ascii="宋体" w:eastAsia="宋体" w:cs="宋体" w:hint="eastAsia"/>
              </w:rPr>
              <w:t>（5）已提供了合同规定的全部资料和软件；</w:t>
            </w:r>
          </w:p>
          <w:p>
            <w:pPr>
              <w:ind w:firstLine="0" w:firstLineChars="0"/>
              <w:rPr>
                <w:rFonts w:ascii="宋体" w:eastAsia="宋体"/>
              </w:rPr>
            </w:pPr>
            <w:r>
              <w:rPr>
                <w:rFonts w:ascii="宋体" w:eastAsia="宋体" w:cs="宋体" w:hint="eastAsia"/>
              </w:rPr>
              <w:t>（6）移交与本项目有关的相关技术资料。项目成果以及由此形成的知识产权属海关所有，包括文档资料和程序等。</w:t>
            </w:r>
          </w:p>
        </w:tc>
        <w:tc>
          <w:tcPr>
            <w:tcW w:w="1685" w:type="dxa"/>
            <w:vAlign w:val="center"/>
          </w:tcPr>
          <w:p>
            <w:pPr>
              <w:ind w:firstLine="0"/>
              <w:jc w:val="center"/>
              <w:rPr>
                <w:rFonts w:ascii="宋体" w:eastAsia="宋体"/>
              </w:rPr>
            </w:pPr>
            <w:r>
              <w:rPr>
                <w:rFonts w:ascii="宋体" w:eastAsia="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7</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项目培训安排</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690" w:type="dxa"/>
            <w:tcBorders>
              <w:top w:val="single" w:sz="4" w:space="0" w:color="auto"/>
              <w:left w:val="single" w:sz="4" w:space="0" w:color="auto"/>
              <w:right w:val="single" w:sz="4" w:space="0" w:color="auto"/>
            </w:tcBorders>
          </w:tcPr>
          <w:p>
            <w:pPr>
              <w:ind w:firstLine="480" w:firstLineChars="200"/>
              <w:rPr>
                <w:rFonts w:ascii="宋体" w:eastAsia="宋体"/>
              </w:rPr>
            </w:pPr>
            <w:r>
              <w:rPr>
                <w:rFonts w:ascii="宋体" w:eastAsia="宋体" w:cs="宋体" w:hint="eastAsia"/>
              </w:rPr>
              <w:t>开发测试完成后，根据采购人安排，制定培训计划，规定时间内完成指定培训计划，进行项目培训。</w:t>
            </w:r>
          </w:p>
        </w:tc>
        <w:tc>
          <w:tcPr>
            <w:tcW w:w="1685"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olor w:val="FF0000"/>
              </w:rPr>
            </w:pPr>
            <w:r>
              <w:rPr>
                <w:rFonts w:ascii="宋体" w:eastAsia="宋体" w:hint="eastAsia"/>
              </w:rPr>
              <w:t>8</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color w:val="FF0000"/>
              </w:rPr>
            </w:pPr>
            <w:r>
              <w:rPr>
                <w:rFonts w:ascii="宋体" w:eastAsia="宋体"/>
                <w:color w:val="000000"/>
              </w:rPr>
              <w:t>交付或实施地点</w:t>
            </w:r>
          </w:p>
        </w:tc>
        <w:tc>
          <w:tcPr>
            <w:tcW w:w="1196"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cs="宋体" w:hint="eastAsia"/>
              </w:rPr>
              <w:t>★</w:t>
            </w:r>
          </w:p>
        </w:tc>
        <w:tc>
          <w:tcPr>
            <w:tcW w:w="3690" w:type="dxa"/>
            <w:tcBorders>
              <w:top w:val="single" w:sz="4" w:space="0" w:color="auto"/>
              <w:left w:val="single" w:sz="4" w:space="0" w:color="auto"/>
              <w:right w:val="single" w:sz="4" w:space="0" w:color="auto"/>
            </w:tcBorders>
          </w:tcPr>
          <w:p>
            <w:pPr>
              <w:ind w:firstLine="480" w:firstLineChars="200"/>
              <w:rPr>
                <w:rFonts w:ascii="宋体" w:eastAsia="宋体"/>
              </w:rPr>
            </w:pPr>
            <w:r>
              <w:rPr>
                <w:rFonts w:ascii="宋体" w:eastAsia="宋体" w:hint="eastAsia"/>
              </w:rPr>
              <w:t>大连、北京或者海关指定地点。</w:t>
            </w:r>
          </w:p>
        </w:tc>
        <w:tc>
          <w:tcPr>
            <w:tcW w:w="1685" w:type="dxa"/>
            <w:vAlign w:val="center"/>
          </w:tcPr>
          <w:p>
            <w:pPr>
              <w:ind w:firstLine="0"/>
              <w:rPr>
                <w:rFonts w:ascii="宋体" w:eastAsia="宋体"/>
              </w:rPr>
            </w:pPr>
            <w:r>
              <w:rPr>
                <w:rFonts w:ascii="宋体" w:eastAsia="宋体" w:cs="宋体" w:hint="eastAsia"/>
              </w:rPr>
              <w:t>是，提供《承诺函》并加盖单位公章</w:t>
            </w:r>
          </w:p>
        </w:tc>
      </w:tr>
    </w:tbl>
    <w:p>
      <w:pPr>
        <w:ind w:firstLine="0"/>
        <w:rPr>
          <w:rFonts w:ascii="宋体" w:eastAsia="宋体"/>
        </w:rPr>
      </w:pPr>
    </w:p>
    <w:p>
      <w:pPr>
        <w:ind w:firstLine="0"/>
        <w:rPr>
          <w:rFonts w:ascii="宋体" w:eastAsia="宋体"/>
        </w:rPr>
      </w:pPr>
    </w:p>
    <w:p>
      <w:pPr>
        <w:numPr>
          <w:ilvl w:val="0"/>
          <w:numId w:val="2"/>
        </w:numPr>
        <w:rPr>
          <w:color w:val="000000"/>
        </w:rPr>
      </w:pPr>
      <w:r>
        <w:rPr>
          <w:rFonts w:ascii="宋体" w:eastAsia="宋体" w:hint="eastAsia"/>
        </w:rPr>
        <w:t>其它内容</w:t>
      </w:r>
    </w:p>
    <w:p>
      <w:pPr>
        <w:rPr>
          <w:rFonts w:ascii="宋体" w:eastAsia="宋体"/>
          <w:color w:val="000000"/>
        </w:rPr>
      </w:pPr>
      <w:r>
        <w:rPr>
          <w:rFonts w:ascii="宋体" w:eastAsia="宋体"/>
          <w:color w:val="000000"/>
        </w:rPr>
        <w:t>1</w:t>
      </w:r>
      <w:r>
        <w:rPr>
          <w:rFonts w:ascii="宋体" w:eastAsia="宋体" w:hint="eastAsia"/>
          <w:color w:val="000000"/>
        </w:rPr>
        <w:t>.</w:t>
      </w:r>
      <w:r>
        <w:rPr>
          <w:rFonts w:ascii="宋体" w:eastAsia="宋体"/>
          <w:color w:val="000000"/>
        </w:rPr>
        <w:t>业绩要求。</w:t>
      </w:r>
    </w:p>
    <w:p>
      <w:pPr>
        <w:rPr>
          <w:rFonts w:ascii="宋体" w:eastAsia="宋体" w:cs="宋体"/>
          <w:color w:val="000000"/>
        </w:rPr>
      </w:pPr>
      <w:r>
        <w:rPr>
          <w:rFonts w:ascii="宋体" w:hAnsi="宋体" w:cs="宋体"/>
          <w:color w:val="000000"/>
        </w:rPr>
        <w:t>投标人提供2021年11月1日起至本项目招标公告发布之日止(以合同签订日期为准)，与本项目同类开发服务项目的相关业绩材料。</w:t>
      </w:r>
    </w:p>
    <w:p>
      <w:r>
        <w:rPr>
          <w:rFonts w:ascii="宋体" w:hAnsi="宋体" w:cs="宋体"/>
          <w:color w:val="000000"/>
        </w:rPr>
        <w:t>注：合同销售方（乙方）必须为投标人自身，需提供合同复印件并加盖公章，其中合同中必须至少包含合同首页、服务内容、双方印章、签字、签订时间、付款条件页，以及合同履行第一笔付款乙方开具的发票复印件等信息内容（以上内容缺少一项，不予承认）； 提供的业绩材料复印件须字迹清晰，辨识无误；不符合上述要求或未按要求提供有效证明文件的业绩在评审时将不予以承认。</w:t>
      </w:r>
    </w:p>
    <w:p>
      <w:pPr>
        <w:rPr>
          <w:rFonts w:ascii="宋体" w:eastAsia="宋体"/>
          <w:color w:val="000000"/>
        </w:rPr>
      </w:pPr>
      <w:r>
        <w:rPr>
          <w:rFonts w:ascii="宋体" w:eastAsia="宋体"/>
          <w:color w:val="000000"/>
        </w:rPr>
        <w:t>2.相关主观评审因素要求。</w:t>
      </w:r>
    </w:p>
    <w:p>
      <w:pPr>
        <w:rPr>
          <w:rFonts w:ascii="宋体" w:eastAsia="宋体" w:cs="宋体"/>
          <w:color w:val="000000"/>
        </w:rPr>
      </w:pPr>
      <w:r>
        <w:rPr>
          <w:rFonts w:ascii="宋体" w:eastAsia="宋体" w:cs="宋体" w:hint="eastAsia"/>
          <w:color w:val="000000"/>
        </w:rPr>
        <w:t>(一)需求理解分析</w:t>
      </w:r>
    </w:p>
    <w:p>
      <w:pPr>
        <w:rPr>
          <w:rFonts w:ascii="宋体" w:eastAsia="宋体" w:cs="宋体"/>
          <w:color w:val="000000"/>
        </w:rPr>
      </w:pPr>
      <w:r>
        <w:rPr>
          <w:rFonts w:ascii="宋体" w:eastAsia="宋体" w:cs="宋体" w:hint="eastAsia"/>
          <w:color w:val="000000"/>
        </w:rPr>
        <w:t>阐述对项目业务需求以及业务系统建设现状和优化升级的理解,对本项目的功能性需求与非功能性需求进行分析，包括但不限于业务流程分析、业务需求分析、与关联系统的关系分析、性能需求分析、环境需求分析等内容。需求分析涵盖业务领域全面，清晰准确识别出项目所需实现的应用功能及内容，能够从多维度对需求进行梳理，与业务目标结合紧密，充分体现采购人的要求。</w:t>
      </w:r>
    </w:p>
    <w:p>
      <w:pPr>
        <w:rPr>
          <w:rFonts w:ascii="宋体" w:eastAsia="宋体" w:cs="宋体"/>
          <w:color w:val="000000"/>
        </w:rPr>
      </w:pPr>
      <w:r>
        <w:rPr>
          <w:rFonts w:ascii="宋体" w:eastAsia="宋体" w:cs="宋体" w:hint="eastAsia"/>
          <w:color w:val="000000"/>
        </w:rPr>
        <w:t>(二)实施管理方案</w:t>
      </w:r>
    </w:p>
    <w:p>
      <w:pPr>
        <w:rPr>
          <w:rFonts w:ascii="宋体" w:eastAsia="宋体" w:cs="宋体"/>
          <w:color w:val="000000"/>
        </w:rPr>
      </w:pPr>
      <w:r>
        <w:rPr>
          <w:rFonts w:ascii="宋体" w:eastAsia="宋体" w:cs="宋体" w:hint="eastAsia"/>
          <w:color w:val="000000"/>
        </w:rPr>
        <w:t>提供项目实施管理方案，内容包括但不限于项目实施计划（测试、培训、应急措施、人员配备等对用户的有利性以及保证项目顺利实施的其他因素）、项目进度及保障措施等内容。</w:t>
      </w:r>
    </w:p>
    <w:p>
      <w:pPr>
        <w:rPr>
          <w:rFonts w:ascii="宋体" w:eastAsia="宋体" w:cs="宋体"/>
          <w:color w:val="000000"/>
        </w:rPr>
      </w:pPr>
      <w:r>
        <w:rPr>
          <w:rFonts w:ascii="宋体" w:eastAsia="宋体" w:cs="宋体" w:hint="eastAsia"/>
          <w:color w:val="000000"/>
        </w:rPr>
        <w:t>(三)技术设计方案</w:t>
      </w:r>
    </w:p>
    <w:p>
      <w:pPr>
        <w:rPr>
          <w:rFonts w:ascii="宋体" w:eastAsia="宋体" w:cs="宋体"/>
          <w:color w:val="000000"/>
        </w:rPr>
      </w:pPr>
      <w:r>
        <w:rPr>
          <w:rFonts w:ascii="宋体" w:eastAsia="宋体" w:cs="宋体" w:hint="eastAsia"/>
          <w:color w:val="000000"/>
        </w:rPr>
        <w:t>提供技术设计方案，能够充分理解业务需求，对各项功能进行详细描述，包含但不限于业务功能设计、系统架构、部署设计、安全设计、系统接口设计等内容。技术设计方案考虑全面、完整，针对性，可行性强。</w:t>
      </w:r>
    </w:p>
    <w:p>
      <w:pPr>
        <w:rPr>
          <w:rFonts w:ascii="宋体" w:eastAsia="宋体" w:cs="宋体"/>
          <w:color w:val="000000"/>
        </w:rPr>
      </w:pPr>
      <w:r>
        <w:rPr>
          <w:rFonts w:ascii="宋体" w:eastAsia="宋体" w:cs="宋体" w:hint="eastAsia"/>
          <w:color w:val="000000"/>
        </w:rPr>
        <w:t>(四)集成方案</w:t>
      </w:r>
    </w:p>
    <w:p>
      <w:pPr>
        <w:rPr>
          <w:rFonts w:ascii="宋体" w:eastAsia="宋体" w:cs="宋体"/>
          <w:color w:val="000000"/>
        </w:rPr>
      </w:pPr>
      <w:r>
        <w:rPr>
          <w:rFonts w:ascii="宋体" w:eastAsia="宋体" w:cs="宋体"/>
          <w:color w:val="000000"/>
        </w:rPr>
        <w:t>集成方案包含本项目所涉及的全部应用于其他作业系统、应用支撑平台、智能模型、科研项目对接的设计实现内容。</w:t>
      </w:r>
    </w:p>
    <w:p>
      <w:pPr>
        <w:rPr>
          <w:rFonts w:ascii="宋体" w:eastAsia="宋体" w:cs="宋体"/>
          <w:color w:val="000000"/>
        </w:rPr>
      </w:pPr>
      <w:r>
        <w:rPr>
          <w:rFonts w:ascii="宋体" w:eastAsia="宋体" w:cs="宋体" w:hint="eastAsia"/>
          <w:color w:val="000000"/>
        </w:rPr>
        <w:t>(五)部署方案</w:t>
      </w:r>
    </w:p>
    <w:p>
      <w:pPr>
        <w:rPr>
          <w:rFonts w:ascii="宋体" w:eastAsia="宋体" w:cs="宋体"/>
          <w:color w:val="000000"/>
        </w:rPr>
      </w:pPr>
      <w:r>
        <w:rPr>
          <w:rFonts w:ascii="宋体" w:eastAsia="宋体" w:cs="宋体" w:hint="eastAsia"/>
          <w:color w:val="000000"/>
        </w:rPr>
        <w:t>部署方案包括本项目所涉及的全部应用系统各自的部署环境、部署方式、高可用方案等方面内容，涉及异地容灾部署的需提供容灾部署方案。</w:t>
      </w:r>
    </w:p>
    <w:p>
      <w:pPr>
        <w:ind w:firstLine="420"/>
        <w:rPr>
          <w:rFonts w:ascii="宋体" w:eastAsia="宋体" w:cs="宋体"/>
          <w:color w:val="000000"/>
        </w:rPr>
      </w:pPr>
      <w:r>
        <w:rPr>
          <w:rFonts w:ascii="宋体" w:eastAsia="宋体" w:cs="宋体" w:hint="eastAsia"/>
          <w:color w:val="000000"/>
        </w:rPr>
        <w:t>(六)运维服务方案</w:t>
      </w:r>
    </w:p>
    <w:p>
      <w:pPr>
        <w:rPr>
          <w:rFonts w:eastAsia="宋体"/>
        </w:rPr>
      </w:pPr>
      <w:r>
        <w:rPr>
          <w:rFonts w:ascii="宋体" w:eastAsia="宋体" w:cs="宋体" w:hint="eastAsia"/>
          <w:color w:val="000000"/>
        </w:rPr>
        <w:t>包括但不限于运维服务团队配置、服务内容、服务响应时间、故障处理、应急措施、质保期内功能调整、质保期外服务方案及报价等内容。方案内容全面、处理方式合理、可行性强。</w:t>
      </w:r>
    </w:p>
    <w:p>
      <w:pPr>
        <w:rPr>
          <w:rFonts w:ascii="宋体" w:eastAsia="宋体"/>
          <w:color w:val="000000"/>
        </w:rPr>
      </w:pPr>
      <w:r>
        <w:rPr>
          <w:rFonts w:ascii="宋体" w:eastAsia="宋体" w:hint="eastAsia"/>
          <w:color w:val="000000"/>
        </w:rPr>
        <w:t>3</w:t>
      </w:r>
      <w:r>
        <w:rPr>
          <w:rFonts w:ascii="宋体" w:eastAsia="宋体"/>
          <w:color w:val="000000"/>
        </w:rPr>
        <w:t>.技术服务需求响应程度表</w:t>
      </w: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ind w:firstLine="0"/>
              <w:jc w:val="center"/>
              <w:rPr>
                <w:rFonts w:ascii="宋体" w:eastAsia="宋体"/>
                <w:color w:val="000000"/>
              </w:rPr>
            </w:pPr>
            <w:r>
              <w:rPr>
                <w:rFonts w:ascii="宋体" w:eastAsia="宋体" w:hint="eastAsia"/>
                <w:color w:val="000000"/>
              </w:rPr>
              <w:t>序号</w:t>
            </w:r>
          </w:p>
        </w:tc>
        <w:tc>
          <w:tcPr>
            <w:tcW w:w="1140" w:type="dxa"/>
          </w:tcPr>
          <w:p>
            <w:pPr>
              <w:ind w:firstLine="0"/>
              <w:jc w:val="center"/>
              <w:rPr>
                <w:rFonts w:ascii="宋体" w:eastAsia="宋体"/>
                <w:color w:val="000000"/>
              </w:rPr>
            </w:pPr>
            <w:r>
              <w:rPr>
                <w:rFonts w:ascii="宋体" w:eastAsia="宋体" w:hint="eastAsia"/>
                <w:color w:val="000000"/>
              </w:rPr>
              <w:t>内容</w:t>
            </w:r>
          </w:p>
        </w:tc>
        <w:tc>
          <w:tcPr>
            <w:tcW w:w="1880" w:type="dxa"/>
          </w:tcPr>
          <w:p>
            <w:pPr>
              <w:ind w:firstLine="0"/>
              <w:jc w:val="center"/>
              <w:rPr>
                <w:rFonts w:ascii="宋体" w:eastAsia="宋体"/>
                <w:color w:val="000000"/>
              </w:rPr>
            </w:pPr>
            <w:r>
              <w:rPr>
                <w:rFonts w:ascii="宋体" w:eastAsia="宋体" w:hint="eastAsia"/>
                <w:color w:val="000000"/>
              </w:rPr>
              <w:t>数量</w:t>
            </w:r>
          </w:p>
        </w:tc>
        <w:tc>
          <w:tcPr>
            <w:tcW w:w="4680" w:type="dxa"/>
          </w:tcPr>
          <w:p>
            <w:pPr>
              <w:ind w:firstLine="0"/>
              <w:jc w:val="center"/>
              <w:rPr>
                <w:rFonts w:ascii="宋体" w:eastAsia="宋体"/>
                <w:color w:val="000000"/>
              </w:rPr>
            </w:pPr>
            <w:r>
              <w:rPr>
                <w:rFonts w:ascii="宋体" w:eastAsia="宋体" w:hint="eastAsia"/>
                <w:color w:val="000000"/>
              </w:rPr>
              <w:t>所在位置</w:t>
            </w:r>
          </w:p>
        </w:tc>
      </w:tr>
      <w:tr>
        <w:tblPrEx>
          <w:tblW w:w="850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olor w:val="000000"/>
              </w:rPr>
            </w:pPr>
            <w:r>
              <w:rPr>
                <w:rFonts w:ascii="宋体" w:eastAsia="宋体"/>
                <w:color w:val="000000"/>
              </w:rPr>
              <w:t>1</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color w:val="000000"/>
              </w:rPr>
            </w:pPr>
            <w:r>
              <w:rPr>
                <w:rFonts w:ascii="宋体" w:eastAsia="宋体" w:hint="eastAsia"/>
                <w:color w:val="000000"/>
              </w:rPr>
              <w:t>重要指标项</w:t>
            </w:r>
          </w:p>
        </w:tc>
        <w:tc>
          <w:tcPr>
            <w:tcW w:w="1880" w:type="dxa"/>
            <w:tcBorders>
              <w:top w:val="single" w:sz="4" w:space="0" w:color="auto"/>
              <w:left w:val="single" w:sz="4" w:space="0" w:color="auto"/>
              <w:right w:val="single" w:sz="4" w:space="0" w:color="auto"/>
            </w:tcBorders>
            <w:vAlign w:val="center"/>
          </w:tcPr>
          <w:p>
            <w:pPr>
              <w:ind w:firstLine="0"/>
              <w:jc w:val="center"/>
              <w:rPr>
                <w:rFonts w:ascii="宋体" w:eastAsia="宋体"/>
                <w:color w:val="000000"/>
              </w:rPr>
            </w:pPr>
            <w:r>
              <w:rPr>
                <w:rFonts w:ascii="宋体" w:eastAsia="宋体" w:hint="eastAsia"/>
                <w:color w:val="000000"/>
              </w:rPr>
              <w:t>4</w:t>
            </w:r>
            <w:r>
              <w:rPr>
                <w:rFonts w:ascii="宋体" w:eastAsia="宋体"/>
                <w:color w:val="000000"/>
              </w:rPr>
              <w:t>6</w:t>
            </w:r>
          </w:p>
        </w:tc>
        <w:tc>
          <w:tcPr>
            <w:tcW w:w="4680" w:type="dxa"/>
          </w:tcPr>
          <w:p>
            <w:pPr>
              <w:numPr>
                <w:ilvl w:val="0"/>
                <w:numId w:val="5"/>
              </w:numPr>
              <w:spacing w:line="360" w:lineRule="auto"/>
              <w:ind w:left="0" w:firstLine="0"/>
              <w:jc w:val="left"/>
              <w:rPr>
                <w:rFonts w:ascii="宋体" w:eastAsia="宋体"/>
                <w:color w:val="000000"/>
                <w:sz w:val="21"/>
                <w:szCs w:val="21"/>
              </w:rPr>
            </w:pPr>
            <w:r>
              <w:rPr>
                <w:rFonts w:ascii="宋体" w:eastAsia="宋体" w:hint="eastAsia"/>
                <w:color w:val="000000"/>
                <w:sz w:val="21"/>
                <w:szCs w:val="21"/>
              </w:rPr>
              <w:t>货物或服务指标要求30个：第2</w:t>
            </w:r>
            <w:r>
              <w:rPr>
                <w:rFonts w:ascii="宋体" w:eastAsia="宋体"/>
                <w:color w:val="000000"/>
                <w:sz w:val="21"/>
                <w:szCs w:val="21"/>
              </w:rPr>
              <w:t>、</w:t>
            </w:r>
            <w:r>
              <w:rPr>
                <w:rFonts w:ascii="宋体" w:eastAsia="宋体" w:hint="eastAsia"/>
                <w:color w:val="000000"/>
                <w:sz w:val="21"/>
                <w:szCs w:val="21"/>
              </w:rPr>
              <w:t>第5项至第8项</w:t>
            </w:r>
            <w:r>
              <w:rPr>
                <w:rFonts w:ascii="宋体" w:eastAsia="宋体"/>
                <w:color w:val="000000"/>
                <w:sz w:val="21"/>
                <w:szCs w:val="21"/>
              </w:rPr>
              <w:t>、</w:t>
            </w:r>
            <w:r>
              <w:rPr>
                <w:rFonts w:ascii="宋体" w:eastAsia="宋体" w:hint="eastAsia"/>
                <w:color w:val="000000"/>
                <w:sz w:val="21"/>
                <w:szCs w:val="21"/>
              </w:rPr>
              <w:t>第22项</w:t>
            </w:r>
            <w:r>
              <w:rPr>
                <w:rFonts w:ascii="宋体" w:eastAsia="宋体"/>
                <w:color w:val="000000"/>
                <w:sz w:val="21"/>
                <w:szCs w:val="21"/>
              </w:rPr>
              <w:t>、</w:t>
            </w:r>
            <w:r>
              <w:rPr>
                <w:rFonts w:ascii="宋体" w:eastAsia="宋体" w:hint="eastAsia"/>
                <w:color w:val="000000"/>
                <w:sz w:val="21"/>
                <w:szCs w:val="21"/>
              </w:rPr>
              <w:t>第27项</w:t>
            </w:r>
            <w:r>
              <w:rPr>
                <w:rFonts w:ascii="宋体" w:eastAsia="宋体"/>
                <w:color w:val="000000"/>
                <w:sz w:val="21"/>
                <w:szCs w:val="21"/>
              </w:rPr>
              <w:t>、</w:t>
            </w:r>
            <w:r>
              <w:rPr>
                <w:rFonts w:ascii="宋体" w:eastAsia="宋体" w:hint="eastAsia"/>
                <w:color w:val="000000"/>
                <w:sz w:val="21"/>
                <w:szCs w:val="21"/>
              </w:rPr>
              <w:t>第32项</w:t>
            </w:r>
            <w:r>
              <w:rPr>
                <w:rFonts w:ascii="宋体" w:eastAsia="宋体"/>
                <w:color w:val="000000"/>
                <w:sz w:val="21"/>
                <w:szCs w:val="21"/>
              </w:rPr>
              <w:t>各1</w:t>
            </w:r>
            <w:r>
              <w:rPr>
                <w:rFonts w:ascii="宋体" w:eastAsia="宋体" w:hint="eastAsia"/>
                <w:color w:val="000000"/>
                <w:sz w:val="21"/>
                <w:szCs w:val="21"/>
              </w:rPr>
              <w:t>个，第12</w:t>
            </w:r>
            <w:r>
              <w:rPr>
                <w:rFonts w:ascii="宋体" w:eastAsia="宋体"/>
                <w:color w:val="000000"/>
                <w:sz w:val="21"/>
                <w:szCs w:val="21"/>
              </w:rPr>
              <w:t>、15</w:t>
            </w:r>
            <w:r>
              <w:rPr>
                <w:rFonts w:ascii="宋体" w:eastAsia="宋体" w:hint="eastAsia"/>
                <w:color w:val="000000"/>
                <w:sz w:val="21"/>
                <w:szCs w:val="21"/>
              </w:rPr>
              <w:t>项</w:t>
            </w:r>
            <w:r>
              <w:rPr>
                <w:rFonts w:ascii="宋体" w:eastAsia="宋体"/>
                <w:color w:val="000000"/>
                <w:sz w:val="21"/>
                <w:szCs w:val="21"/>
              </w:rPr>
              <w:t>各</w:t>
            </w:r>
            <w:r>
              <w:rPr>
                <w:rFonts w:ascii="宋体" w:eastAsia="宋体" w:hint="eastAsia"/>
                <w:color w:val="000000"/>
                <w:sz w:val="21"/>
                <w:szCs w:val="21"/>
              </w:rPr>
              <w:t>3个，第13项4个，第17</w:t>
            </w:r>
            <w:r>
              <w:rPr>
                <w:rFonts w:ascii="宋体" w:eastAsia="宋体"/>
                <w:color w:val="000000"/>
                <w:sz w:val="21"/>
                <w:szCs w:val="21"/>
              </w:rPr>
              <w:t>、18</w:t>
            </w:r>
            <w:r>
              <w:rPr>
                <w:rFonts w:ascii="宋体" w:eastAsia="宋体" w:hint="eastAsia"/>
                <w:color w:val="000000"/>
                <w:sz w:val="21"/>
                <w:szCs w:val="21"/>
              </w:rPr>
              <w:t>项</w:t>
            </w:r>
            <w:r>
              <w:rPr>
                <w:rFonts w:ascii="宋体" w:eastAsia="宋体"/>
                <w:color w:val="000000"/>
                <w:sz w:val="21"/>
                <w:szCs w:val="21"/>
              </w:rPr>
              <w:t>各</w:t>
            </w:r>
            <w:r>
              <w:rPr>
                <w:rFonts w:ascii="宋体" w:eastAsia="宋体" w:hint="eastAsia"/>
                <w:color w:val="000000"/>
                <w:sz w:val="21"/>
                <w:szCs w:val="21"/>
              </w:rPr>
              <w:t>6个。</w:t>
            </w:r>
          </w:p>
          <w:p>
            <w:pPr>
              <w:numPr>
                <w:ilvl w:val="0"/>
                <w:numId w:val="5"/>
              </w:numPr>
              <w:spacing w:line="360" w:lineRule="auto"/>
              <w:ind w:left="0" w:firstLine="0"/>
              <w:jc w:val="left"/>
              <w:rPr>
                <w:rFonts w:ascii="宋体" w:eastAsia="宋体"/>
                <w:color w:val="000000"/>
                <w:sz w:val="21"/>
                <w:szCs w:val="21"/>
              </w:rPr>
            </w:pPr>
            <w:r>
              <w:rPr>
                <w:rFonts w:ascii="宋体" w:eastAsia="宋体" w:hint="eastAsia"/>
                <w:color w:val="000000"/>
                <w:sz w:val="21"/>
                <w:szCs w:val="21"/>
              </w:rPr>
              <w:t>服务要求9个：第1项1个，第3项6个，第4项2个。</w:t>
            </w:r>
          </w:p>
          <w:p>
            <w:pPr>
              <w:numPr>
                <w:ilvl w:val="0"/>
                <w:numId w:val="5"/>
              </w:numPr>
              <w:spacing w:line="360" w:lineRule="auto"/>
              <w:ind w:left="0" w:firstLine="0"/>
              <w:jc w:val="left"/>
              <w:rPr>
                <w:rFonts w:ascii="宋体" w:eastAsia="宋体"/>
                <w:color w:val="000000"/>
                <w:sz w:val="21"/>
                <w:szCs w:val="21"/>
              </w:rPr>
            </w:pPr>
            <w:r>
              <w:rPr>
                <w:rFonts w:ascii="宋体" w:eastAsia="宋体" w:hint="eastAsia"/>
                <w:color w:val="000000"/>
                <w:sz w:val="21"/>
                <w:szCs w:val="21"/>
              </w:rPr>
              <w:t>实施要求7个：第1项1个，第6项6个。</w:t>
            </w:r>
          </w:p>
          <w:p>
            <w:pPr>
              <w:ind w:firstLine="0"/>
              <w:jc w:val="left"/>
              <w:rPr>
                <w:rFonts w:ascii="宋体" w:eastAsia="宋体"/>
                <w:color w:val="000000"/>
                <w:sz w:val="21"/>
                <w:szCs w:val="21"/>
              </w:rPr>
            </w:pPr>
          </w:p>
        </w:tc>
      </w:tr>
      <w:tr>
        <w:tblPrEx>
          <w:tblW w:w="850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olor w:val="000000"/>
              </w:rPr>
            </w:pPr>
            <w:r>
              <w:rPr>
                <w:rFonts w:ascii="宋体" w:eastAsia="宋体"/>
                <w:color w:val="000000"/>
              </w:rPr>
              <w:t>2</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color w:val="000000"/>
              </w:rPr>
            </w:pPr>
            <w:r>
              <w:rPr>
                <w:rFonts w:ascii="宋体" w:eastAsia="宋体" w:hint="eastAsia"/>
                <w:color w:val="000000"/>
              </w:rPr>
              <w:t>一般指标项</w:t>
            </w:r>
          </w:p>
        </w:tc>
        <w:tc>
          <w:tcPr>
            <w:tcW w:w="1880" w:type="dxa"/>
            <w:tcBorders>
              <w:top w:val="single" w:sz="4" w:space="0" w:color="auto"/>
              <w:left w:val="single" w:sz="4" w:space="0" w:color="auto"/>
              <w:right w:val="single" w:sz="4" w:space="0" w:color="auto"/>
            </w:tcBorders>
            <w:vAlign w:val="center"/>
          </w:tcPr>
          <w:p>
            <w:pPr>
              <w:ind w:firstLine="0"/>
              <w:jc w:val="center"/>
              <w:rPr>
                <w:rFonts w:ascii="宋体" w:eastAsia="宋体"/>
                <w:color w:val="000000"/>
              </w:rPr>
            </w:pPr>
            <w:r>
              <w:rPr>
                <w:rFonts w:ascii="宋体" w:eastAsia="宋体" w:hint="eastAsia"/>
                <w:color w:val="000000"/>
              </w:rPr>
              <w:t>49</w:t>
            </w:r>
          </w:p>
        </w:tc>
        <w:tc>
          <w:tcPr>
            <w:tcW w:w="4680" w:type="dxa"/>
          </w:tcPr>
          <w:p>
            <w:pPr>
              <w:ind w:firstLine="0"/>
              <w:jc w:val="left"/>
              <w:rPr>
                <w:rFonts w:ascii="宋体" w:eastAsia="宋体"/>
                <w:color w:val="000000"/>
                <w:sz w:val="21"/>
                <w:szCs w:val="21"/>
              </w:rPr>
            </w:pPr>
            <w:r>
              <w:rPr>
                <w:rFonts w:ascii="宋体" w:eastAsia="宋体" w:hint="eastAsia"/>
                <w:color w:val="000000"/>
                <w:sz w:val="21"/>
                <w:szCs w:val="21"/>
              </w:rPr>
              <w:t>五、集成需求3个：第1至3项各1个。</w:t>
            </w:r>
          </w:p>
          <w:p>
            <w:pPr>
              <w:ind w:firstLine="0"/>
              <w:jc w:val="left"/>
              <w:rPr>
                <w:rFonts w:ascii="宋体" w:eastAsia="宋体"/>
                <w:color w:val="000000"/>
                <w:sz w:val="21"/>
                <w:szCs w:val="21"/>
              </w:rPr>
            </w:pPr>
            <w:r>
              <w:rPr>
                <w:rFonts w:ascii="宋体" w:eastAsia="宋体" w:hint="eastAsia"/>
                <w:color w:val="000000"/>
                <w:sz w:val="21"/>
                <w:szCs w:val="21"/>
              </w:rPr>
              <w:t>六、货物或服务指标要求35个：第1项1个，第4项8个，第9项1个，第10项1个，第11项1个，第16项1个，第19项1个，第21项1个，第23项1个，第24项4个，第25项2个，第28项1个，第29项4个，第30项1个，第31项6个，第33项1个。</w:t>
            </w:r>
          </w:p>
          <w:p>
            <w:pPr>
              <w:ind w:firstLine="0"/>
              <w:jc w:val="left"/>
              <w:rPr>
                <w:rFonts w:ascii="宋体" w:eastAsia="宋体"/>
                <w:color w:val="000000"/>
                <w:sz w:val="21"/>
                <w:szCs w:val="21"/>
              </w:rPr>
            </w:pPr>
            <w:r>
              <w:rPr>
                <w:rFonts w:ascii="宋体" w:eastAsia="宋体" w:hint="eastAsia"/>
                <w:color w:val="000000"/>
                <w:sz w:val="21"/>
                <w:szCs w:val="21"/>
              </w:rPr>
              <w:t>七、服务要求7个：第5项1个，第6项4个，第7项至第8项2个。</w:t>
            </w:r>
          </w:p>
          <w:p>
            <w:pPr>
              <w:ind w:firstLine="0"/>
              <w:jc w:val="left"/>
              <w:rPr>
                <w:rFonts w:ascii="宋体" w:eastAsia="宋体"/>
                <w:color w:val="000000"/>
                <w:sz w:val="21"/>
                <w:szCs w:val="21"/>
              </w:rPr>
            </w:pPr>
            <w:r>
              <w:rPr>
                <w:rFonts w:ascii="宋体" w:eastAsia="宋体" w:hint="eastAsia"/>
                <w:color w:val="000000"/>
                <w:sz w:val="21"/>
                <w:szCs w:val="21"/>
              </w:rPr>
              <w:t>八、实施要求4个：第2项1个，第3项1个，第5项1个，第7项1个。</w:t>
            </w:r>
          </w:p>
        </w:tc>
      </w:tr>
    </w:tbl>
    <w:p>
      <w:pPr>
        <w:rPr>
          <w:rFonts w:ascii="宋体" w:eastAsia="宋体"/>
          <w:b/>
          <w:bCs/>
          <w:color w:val="000000"/>
        </w:rPr>
      </w:pPr>
      <w:r>
        <w:rPr>
          <w:rFonts w:ascii="宋体" w:eastAsia="宋体" w:hint="eastAsia"/>
          <w:b/>
          <w:bCs/>
          <w:color w:val="000000"/>
        </w:rPr>
        <w:t>备注：</w:t>
      </w:r>
    </w:p>
    <w:p>
      <w:pPr>
        <w:rPr>
          <w:rFonts w:ascii="宋体" w:eastAsia="宋体"/>
          <w:color w:val="000000"/>
        </w:rPr>
      </w:pPr>
      <w:r>
        <w:rPr>
          <w:rFonts w:ascii="宋体" w:eastAsia="宋体" w:hint="eastAsia"/>
          <w:color w:val="000000"/>
        </w:rPr>
        <w:t>①表格内容填写完整、规范，确保无缺漏项。</w:t>
      </w:r>
    </w:p>
    <w:p>
      <w:pPr>
        <w:rPr>
          <w:rFonts w:ascii="宋体" w:eastAsia="宋体"/>
          <w:color w:val="000000"/>
        </w:rPr>
      </w:pPr>
      <w:r>
        <w:rPr>
          <w:rFonts w:ascii="宋体" w:eastAsia="宋体" w:hint="eastAsia"/>
          <w:color w:val="000000"/>
        </w:rPr>
        <w:t>②第</w:t>
      </w:r>
      <w:r>
        <w:rPr>
          <w:rFonts w:ascii="宋体" w:eastAsia="宋体"/>
          <w:color w:val="000000"/>
        </w:rPr>
        <w:t>五</w:t>
      </w:r>
      <w:r>
        <w:rPr>
          <w:rFonts w:ascii="宋体" w:eastAsia="宋体" w:hint="eastAsia"/>
          <w:color w:val="000000"/>
        </w:rPr>
        <w:t>部分至第</w:t>
      </w:r>
      <w:r>
        <w:rPr>
          <w:rFonts w:ascii="宋体" w:eastAsia="宋体"/>
          <w:color w:val="000000"/>
        </w:rPr>
        <w:t>九</w:t>
      </w:r>
      <w:r>
        <w:rPr>
          <w:rFonts w:ascii="宋体" w:eastAsia="宋体" w:hint="eastAsia"/>
          <w:color w:val="000000"/>
        </w:rPr>
        <w:t>部分（集成需求、货物或服务指标要求、服务要求、实施</w:t>
      </w:r>
      <w:r>
        <w:rPr>
          <w:rFonts w:ascii="宋体" w:eastAsia="宋体"/>
          <w:color w:val="000000"/>
        </w:rPr>
        <w:t>要求、其它内容</w:t>
      </w:r>
      <w:r>
        <w:rPr>
          <w:rFonts w:ascii="宋体" w:eastAsia="宋体" w:hint="eastAsia"/>
          <w:color w:val="000000"/>
        </w:rPr>
        <w:t>）内容需按照法律规定将评审因素细化、量化，制定科学合理评分标准，第</w:t>
      </w:r>
      <w:r>
        <w:rPr>
          <w:rFonts w:ascii="宋体" w:eastAsia="宋体"/>
          <w:color w:val="000000"/>
        </w:rPr>
        <w:t>四</w:t>
      </w:r>
      <w:r>
        <w:rPr>
          <w:rFonts w:ascii="宋体" w:eastAsia="宋体" w:hint="eastAsia"/>
          <w:color w:val="000000"/>
        </w:rPr>
        <w:t>部分（项目概述）根据具体内容研判是否设置评分标准。</w:t>
      </w:r>
    </w:p>
    <w:p>
      <w:pPr>
        <w:rPr>
          <w:rFonts w:ascii="宋体" w:eastAsia="宋体"/>
          <w:color w:val="000000"/>
        </w:rPr>
      </w:pPr>
      <w:r>
        <w:rPr>
          <w:rFonts w:ascii="宋体" w:eastAsia="宋体" w:hint="eastAsia"/>
          <w:color w:val="000000"/>
        </w:rPr>
        <w:t>③需统计重要指标项和一般指标项数量，并分别填入</w:t>
      </w:r>
      <w:r>
        <w:rPr>
          <w:rFonts w:ascii="宋体" w:eastAsia="宋体"/>
          <w:color w:val="000000"/>
        </w:rPr>
        <w:t>《技术服务需求响应程度表》</w:t>
      </w:r>
      <w:r>
        <w:rPr>
          <w:rFonts w:ascii="宋体" w:eastAsia="宋体" w:hint="eastAsia"/>
          <w:color w:val="000000"/>
        </w:rPr>
        <w:t>。</w:t>
      </w:r>
    </w:p>
    <w:p>
      <w:pPr>
        <w:rPr>
          <w:rFonts w:ascii="宋体" w:eastAsia="宋体" w:hint="eastAsia"/>
          <w:bCs/>
          <w:color w:val="000000"/>
        </w:rPr>
      </w:pPr>
      <w:r>
        <w:rPr>
          <w:rFonts w:ascii="宋体" w:eastAsia="宋体" w:hint="eastAsia"/>
          <w:bCs/>
          <w:color w:val="000000"/>
        </w:rPr>
        <w:t>4.中标原则：评审时将按照第1包、第2包次序进行评标。一家投标人可以对其中一个包或两个包进行投标，但只能中其中1包。若投标人成为第1包的第一中标候选人，则该投标人不能成为第2包的第一中标候选人，第2包第一中标候选人按得分排序顺延。</w:t>
      </w:r>
    </w:p>
    <w:p>
      <w:pPr>
        <w:rPr>
          <w:rFonts w:ascii="宋体" w:eastAsia="宋体"/>
          <w:color w:val="000000"/>
        </w:rPr>
      </w:pPr>
    </w:p>
    <w:p>
      <w:pPr>
        <w:rPr>
          <w:highlight w:val="white"/>
        </w:rPr>
      </w:pPr>
    </w:p>
    <w:p>
      <w:pPr>
        <w:rPr>
          <w:color w:val="0000FF"/>
          <w:lang w:val="en-US" w:eastAsia="zh-CN"/>
        </w:rPr>
      </w:pPr>
    </w:p>
    <w:p>
      <w:pPr>
        <w:rPr>
          <w:rFonts w:hint="eastAsia"/>
          <w:highlight w:val="white"/>
        </w:rPr>
      </w:pPr>
    </w:p>
    <w:p>
      <w:pPr>
        <w:pStyle w:val="Heading1"/>
      </w:pPr>
      <w:r>
        <w:rPr>
          <w:highlight w:val="white"/>
        </w:rPr>
        <w:br w:type="page"/>
      </w:r>
      <w:bookmarkStart w:id="42"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2"/>
    </w:p>
    <w:p>
      <w:bookmarkStart w:id="43" w:name="插入_评审标准"/>
      <w:r>
        <w:t>包2</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174"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740"/>
        <w:gridCol w:w="6914"/>
        <w:gridCol w:w="746"/>
      </w:tblGrid>
      <w:tr>
        <w:tblPrEx>
          <w:tblW w:w="5174"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26" w:type="dxa"/>
          </w:tcPr>
          <w:p>
            <w:r>
              <w:t>主客观项</w:t>
            </w:r>
          </w:p>
        </w:tc>
        <w:tc>
          <w:tcPr>
            <w:tcW w:w="740" w:type="dxa"/>
          </w:tcPr>
          <w:p>
            <w:r>
              <w:t>评审因素</w:t>
            </w:r>
          </w:p>
        </w:tc>
        <w:tc>
          <w:tcPr>
            <w:tcW w:w="6914" w:type="dxa"/>
          </w:tcPr>
          <w:p>
            <w:r>
              <w:t>评分标准说明</w:t>
            </w:r>
          </w:p>
        </w:tc>
        <w:tc>
          <w:tcPr>
            <w:tcW w:w="746" w:type="dxa"/>
          </w:tcPr>
          <w:p>
            <w:r>
              <w:t>分值范围</w:t>
            </w:r>
          </w:p>
        </w:tc>
      </w:tr>
      <w:tr>
        <w:tblPrEx>
          <w:tblW w:w="5174" w:type="pct"/>
          <w:jc w:val="left"/>
          <w:tblInd w:w="0" w:type="dxa"/>
          <w:tblCellMar>
            <w:top w:w="0" w:type="dxa"/>
            <w:left w:w="108" w:type="dxa"/>
            <w:bottom w:w="0" w:type="dxa"/>
            <w:right w:w="108" w:type="dxa"/>
          </w:tblCellMar>
        </w:tblPrEx>
        <w:trPr>
          <w:jc w:val="left"/>
        </w:trPr>
        <w:tc>
          <w:tcPr>
            <w:tcW w:w="426" w:type="dxa"/>
          </w:tcPr>
          <w:p>
            <w:r>
              <w:t>价格分</w:t>
            </w:r>
          </w:p>
        </w:tc>
        <w:tc>
          <w:tcPr>
            <w:tcW w:w="740" w:type="dxa"/>
            <w:tcBorders>
              <w:top w:val="single" w:sz="4" w:space="0" w:color="auto"/>
              <w:left w:val="single" w:sz="4" w:space="0" w:color="auto"/>
              <w:right w:val="single" w:sz="4" w:space="0" w:color="auto"/>
            </w:tcBorders>
          </w:tcPr>
          <w:p>
            <w:r>
              <w:t>报价得分</w:t>
            </w:r>
          </w:p>
        </w:tc>
        <w:tc>
          <w:tcPr>
            <w:tcW w:w="6914" w:type="dxa"/>
            <w:tcBorders>
              <w:top w:val="single" w:sz="4" w:space="0" w:color="auto"/>
              <w:left w:val="single" w:sz="4" w:space="0" w:color="auto"/>
              <w:right w:val="single" w:sz="4" w:space="0" w:color="auto"/>
            </w:tcBorders>
          </w:tcPr>
          <w:p>
            <w:r>
              <w:t>综合评分法中的价格分统一采用低价优先法计算，即满足招标文件要求且投标价格最低的投标报价为评标基准价，其价格分为满分。其他投标人的价格分按照下列公式计算：价格得分=(评标基准价／投标报价)×10％×100。</w:t>
            </w:r>
          </w:p>
        </w:tc>
        <w:tc>
          <w:tcPr>
            <w:tcW w:w="746" w:type="dxa"/>
          </w:tcPr>
          <w:p>
            <w:r>
              <w:t>区间打分(0-10)</w:t>
            </w:r>
          </w:p>
        </w:tc>
      </w:tr>
      <w:tr>
        <w:tblPrEx>
          <w:tblW w:w="5174" w:type="pct"/>
          <w:jc w:val="left"/>
          <w:tblInd w:w="0" w:type="dxa"/>
          <w:tblCellMar>
            <w:top w:w="0" w:type="dxa"/>
            <w:left w:w="108" w:type="dxa"/>
            <w:bottom w:w="0" w:type="dxa"/>
            <w:right w:w="108" w:type="dxa"/>
          </w:tblCellMar>
        </w:tblPrEx>
        <w:trPr>
          <w:jc w:val="left"/>
        </w:trPr>
        <w:tc>
          <w:tcPr>
            <w:tcW w:w="426" w:type="dxa"/>
            <w:vMerge w:val="restart"/>
          </w:tcPr>
          <w:p>
            <w:r>
              <w:t>商务部分</w:t>
            </w:r>
          </w:p>
        </w:tc>
        <w:tc>
          <w:tcPr>
            <w:tcW w:w="740" w:type="dxa"/>
            <w:tcBorders>
              <w:top w:val="single" w:sz="4" w:space="0" w:color="auto"/>
              <w:left w:val="single" w:sz="4" w:space="0" w:color="auto"/>
              <w:right w:val="single" w:sz="4" w:space="0" w:color="auto"/>
            </w:tcBorders>
          </w:tcPr>
          <w:p>
            <w:r>
              <w:t>企业综合实力</w:t>
            </w:r>
          </w:p>
        </w:tc>
        <w:tc>
          <w:tcPr>
            <w:tcW w:w="6914" w:type="dxa"/>
            <w:tcBorders>
              <w:top w:val="single" w:sz="4" w:space="0" w:color="auto"/>
              <w:left w:val="single" w:sz="4" w:space="0" w:color="auto"/>
              <w:right w:val="single" w:sz="4" w:space="0" w:color="auto"/>
            </w:tcBorders>
          </w:tcPr>
          <w:p>
            <w:r>
              <w:t xml:space="preserve">1.投标人具有ISO 9001质量管理体系认证证书得0.5分，否则不得分。         2.投标人具有ISO20000信息技术服务管理体系认证证书得0.5分，否则不得分。       </w:t>
            </w:r>
          </w:p>
          <w:p>
            <w:r>
              <w:t>3.投标人具有ISO27001信息安全管理体系认证证书得0.5分，否则不得分。             注：上述证书均需处于有效期内，否则不得分。需提供证书复印件并加盖投标人公章。</w:t>
            </w:r>
          </w:p>
        </w:tc>
        <w:tc>
          <w:tcPr>
            <w:tcW w:w="746" w:type="dxa"/>
          </w:tcPr>
          <w:p>
            <w:r>
              <w:t>勾选打分(0;0.5;1;1.5)</w:t>
            </w:r>
          </w:p>
        </w:tc>
      </w:tr>
      <w:tr>
        <w:tblPrEx>
          <w:tblW w:w="5174" w:type="pct"/>
          <w:jc w:val="left"/>
          <w:tblInd w:w="0" w:type="dxa"/>
          <w:tblCellMar>
            <w:top w:w="0" w:type="dxa"/>
            <w:left w:w="108" w:type="dxa"/>
            <w:bottom w:w="0" w:type="dxa"/>
            <w:right w:w="108" w:type="dxa"/>
          </w:tblCellMar>
        </w:tblPrEx>
        <w:trPr>
          <w:jc w:val="left"/>
        </w:trPr>
        <w:tc>
          <w:tcPr>
            <w:tcW w:w="240" w:type="dxa"/>
            <w:vMerge/>
          </w:tcPr>
          <w:p/>
        </w:tc>
        <w:tc>
          <w:tcPr>
            <w:tcW w:w="740" w:type="dxa"/>
            <w:tcBorders>
              <w:top w:val="single" w:sz="4" w:space="0" w:color="auto"/>
              <w:left w:val="single" w:sz="4" w:space="0" w:color="auto"/>
              <w:right w:val="single" w:sz="4" w:space="0" w:color="auto"/>
            </w:tcBorders>
          </w:tcPr>
          <w:p>
            <w:r>
              <w:t>投标文件编制质量、对招标文件的响应程度</w:t>
            </w:r>
          </w:p>
        </w:tc>
        <w:tc>
          <w:tcPr>
            <w:tcW w:w="6914" w:type="dxa"/>
            <w:tcBorders>
              <w:top w:val="single" w:sz="4" w:space="0" w:color="auto"/>
              <w:left w:val="single" w:sz="4" w:space="0" w:color="auto"/>
              <w:right w:val="single" w:sz="4" w:space="0" w:color="auto"/>
            </w:tcBorders>
          </w:tcPr>
          <w:p>
            <w:r>
              <w:t xml:space="preserve">电子投标文件的逐项响应、定位和绑定清晰准确得1.9分；        </w:t>
            </w:r>
          </w:p>
          <w:p>
            <w:r>
              <w:t xml:space="preserve">有一项未响应或定位和绑定模糊、有偏差的得1.0分；      </w:t>
            </w:r>
          </w:p>
          <w:p>
            <w:r>
              <w:t>有两项或两项以上未响应或定位和绑定模糊、有偏差的得0分。</w:t>
            </w:r>
          </w:p>
        </w:tc>
        <w:tc>
          <w:tcPr>
            <w:tcW w:w="746" w:type="dxa"/>
          </w:tcPr>
          <w:p>
            <w:r>
              <w:t>勾选打分(0;1;1.9)</w:t>
            </w:r>
          </w:p>
        </w:tc>
      </w:tr>
      <w:tr>
        <w:tblPrEx>
          <w:tblW w:w="5174" w:type="pct"/>
          <w:jc w:val="left"/>
          <w:tblInd w:w="0" w:type="dxa"/>
          <w:tblCellMar>
            <w:top w:w="0" w:type="dxa"/>
            <w:left w:w="108" w:type="dxa"/>
            <w:bottom w:w="0" w:type="dxa"/>
            <w:right w:w="108" w:type="dxa"/>
          </w:tblCellMar>
        </w:tblPrEx>
        <w:trPr>
          <w:jc w:val="left"/>
        </w:trPr>
        <w:tc>
          <w:tcPr>
            <w:tcW w:w="240" w:type="dxa"/>
            <w:vMerge/>
          </w:tcPr>
          <w:p/>
        </w:tc>
        <w:tc>
          <w:tcPr>
            <w:tcW w:w="740" w:type="dxa"/>
            <w:tcBorders>
              <w:top w:val="single" w:sz="4" w:space="0" w:color="auto"/>
              <w:left w:val="single" w:sz="4" w:space="0" w:color="auto"/>
              <w:right w:val="single" w:sz="4" w:space="0" w:color="auto"/>
            </w:tcBorders>
          </w:tcPr>
          <w:p>
            <w:r>
              <w:t>投标人业绩</w:t>
            </w:r>
          </w:p>
        </w:tc>
        <w:tc>
          <w:tcPr>
            <w:tcW w:w="6914" w:type="dxa"/>
            <w:tcBorders>
              <w:top w:val="single" w:sz="4" w:space="0" w:color="auto"/>
              <w:left w:val="single" w:sz="4" w:space="0" w:color="auto"/>
              <w:right w:val="single" w:sz="4" w:space="0" w:color="auto"/>
            </w:tcBorders>
          </w:tcPr>
          <w:p>
            <w:r>
              <w:t xml:space="preserve">投标人提供2021年11月1日起至本项目招标公告发布之日止（以合同签订日期为准），与本项目同类开发服务项目的相关业绩材料。每提供一个有效业绩得1分，最多得5分。                 </w:t>
            </w:r>
          </w:p>
          <w:p/>
          <w:p>
            <w:r>
              <w:t xml:space="preserve">注：1.合同销售方（乙方）必须为投标人自身，需提供合同复印件并加盖公章，其中合同中必须至少包含合同首页、服务内容、双方印章、签字、签订时间、付款条件页，以及合同履行第一笔付款乙方开具的发票复印件等信息内容（以上内容缺少一项，不予承认）；         </w:t>
            </w:r>
          </w:p>
          <w:p>
            <w:r>
              <w:t xml:space="preserve">2.提供的业绩合同材料复印件须字迹清晰，辨识无误；      </w:t>
            </w:r>
          </w:p>
          <w:p>
            <w:r>
              <w:t>3.不符合上述要求或未按要求提供有效证明文件的业绩在评审时将不予以承认。</w:t>
            </w:r>
          </w:p>
        </w:tc>
        <w:tc>
          <w:tcPr>
            <w:tcW w:w="746" w:type="dxa"/>
          </w:tcPr>
          <w:p>
            <w:r>
              <w:t>勾选打分(0;1;2;3;4;5)</w:t>
            </w:r>
          </w:p>
        </w:tc>
      </w:tr>
      <w:tr>
        <w:tblPrEx>
          <w:tblW w:w="5174" w:type="pct"/>
          <w:jc w:val="left"/>
          <w:tblInd w:w="0" w:type="dxa"/>
          <w:tblCellMar>
            <w:top w:w="0" w:type="dxa"/>
            <w:left w:w="108" w:type="dxa"/>
            <w:bottom w:w="0" w:type="dxa"/>
            <w:right w:w="108" w:type="dxa"/>
          </w:tblCellMar>
        </w:tblPrEx>
        <w:trPr>
          <w:jc w:val="left"/>
        </w:trPr>
        <w:tc>
          <w:tcPr>
            <w:tcW w:w="426" w:type="dxa"/>
            <w:vMerge w:val="restart"/>
          </w:tcPr>
          <w:p>
            <w:r>
              <w:t>技术部分</w:t>
            </w:r>
          </w:p>
        </w:tc>
        <w:tc>
          <w:tcPr>
            <w:tcW w:w="740" w:type="dxa"/>
            <w:tcBorders>
              <w:top w:val="single" w:sz="4" w:space="0" w:color="auto"/>
              <w:left w:val="single" w:sz="4" w:space="0" w:color="auto"/>
              <w:right w:val="single" w:sz="4" w:space="0" w:color="auto"/>
            </w:tcBorders>
          </w:tcPr>
          <w:p>
            <w:r>
              <w:t>技术需求响应程度</w:t>
            </w:r>
          </w:p>
        </w:tc>
        <w:tc>
          <w:tcPr>
            <w:tcW w:w="6914" w:type="dxa"/>
            <w:tcBorders>
              <w:top w:val="single" w:sz="4" w:space="0" w:color="auto"/>
              <w:left w:val="single" w:sz="4" w:space="0" w:color="auto"/>
              <w:right w:val="single" w:sz="4" w:space="0" w:color="auto"/>
            </w:tcBorders>
          </w:tcPr>
          <w:p>
            <w:r>
              <w:t xml:space="preserve">完全满足招标文件项目需求书相关要求得63.6分，标注▲重要指标项每有一个不满足扣0.85分，一般指标项每有一个不满足扣0.5分。      </w:t>
            </w:r>
          </w:p>
          <w:p/>
          <w:p>
            <w:r>
              <w:t xml:space="preserve">重要指标共46个：分别为：         </w:t>
            </w:r>
          </w:p>
          <w:p>
            <w:r>
              <w:t xml:space="preserve">六、货物或服务指标要求30个：第2、第5项至第8项、第22项、第27项、第32项各1个，第12、15项各3个，第13项4个，第17、18项各6个。 </w:t>
            </w:r>
          </w:p>
          <w:p>
            <w:r>
              <w:t xml:space="preserve">七、服务要求9个：第1项1个，第3项6个，第4项2个。 </w:t>
            </w:r>
          </w:p>
          <w:p>
            <w:r>
              <w:t xml:space="preserve">八、实施要求7个：第1项1个，第6项6个。  </w:t>
            </w:r>
          </w:p>
          <w:p/>
          <w:p>
            <w:r>
              <w:t xml:space="preserve">一般指标项共49个： 分别为：                  </w:t>
            </w:r>
          </w:p>
          <w:p>
            <w:r>
              <w:t xml:space="preserve">五、集成需求3个：第1至3项各1个。 </w:t>
            </w:r>
          </w:p>
          <w:p>
            <w:r>
              <w:t xml:space="preserve">六、货物或服务指标要求35个：第1、9、10、11、16、19、21、23、28、30、33项各1个，第4项8个，第24、29项各4个，第25项2个，第31项6个。 </w:t>
            </w:r>
          </w:p>
          <w:p>
            <w:r>
              <w:t xml:space="preserve">七、服务要求7个：第5、7、8项各1个，第6项4个。 </w:t>
            </w:r>
          </w:p>
          <w:p>
            <w:r>
              <w:t>八、实施要求4个：第2、3、5、7项各1个。</w:t>
            </w:r>
          </w:p>
        </w:tc>
        <w:tc>
          <w:tcPr>
            <w:tcW w:w="746" w:type="dxa"/>
          </w:tcPr>
          <w:p>
            <w:r>
              <w:t>区间打分(0-63.6)</w:t>
            </w:r>
          </w:p>
        </w:tc>
      </w:tr>
      <w:tr>
        <w:tblPrEx>
          <w:tblW w:w="5174" w:type="pct"/>
          <w:jc w:val="left"/>
          <w:tblInd w:w="0" w:type="dxa"/>
          <w:tblCellMar>
            <w:top w:w="0" w:type="dxa"/>
            <w:left w:w="108" w:type="dxa"/>
            <w:bottom w:w="0" w:type="dxa"/>
            <w:right w:w="108" w:type="dxa"/>
          </w:tblCellMar>
        </w:tblPrEx>
        <w:trPr>
          <w:jc w:val="left"/>
        </w:trPr>
        <w:tc>
          <w:tcPr>
            <w:tcW w:w="240" w:type="dxa"/>
            <w:vMerge/>
          </w:tcPr>
          <w:p/>
        </w:tc>
        <w:tc>
          <w:tcPr>
            <w:tcW w:w="740" w:type="dxa"/>
            <w:tcBorders>
              <w:top w:val="single" w:sz="4" w:space="0" w:color="auto"/>
              <w:left w:val="single" w:sz="4" w:space="0" w:color="auto"/>
              <w:right w:val="single" w:sz="4" w:space="0" w:color="auto"/>
            </w:tcBorders>
          </w:tcPr>
          <w:p>
            <w:r>
              <w:t>需求理解分析</w:t>
            </w:r>
          </w:p>
        </w:tc>
        <w:tc>
          <w:tcPr>
            <w:tcW w:w="6914" w:type="dxa"/>
            <w:tcBorders>
              <w:top w:val="single" w:sz="4" w:space="0" w:color="auto"/>
              <w:left w:val="single" w:sz="4" w:space="0" w:color="auto"/>
              <w:right w:val="single" w:sz="4" w:space="0" w:color="auto"/>
            </w:tcBorders>
          </w:tcPr>
          <w:p>
            <w:r>
              <w:t xml:space="preserve">投标人阐述对项目业务需求以及业务系统建设现状和优化升级的理解，对本项目的功能性需求与非功能性需求进行分析，包括但不限于业务流程分析、业务需求分析、与关联系统的关系分析、性能需求分析、环境需求分析等内容。需求分析涵盖业务领域全面，清晰准确识别出项目所需实现的应用功能及内容，能够从多维度对需求进行梳理，与业务目标结合紧密，充分体现采购人的要求。  </w:t>
            </w:r>
          </w:p>
          <w:p/>
          <w:p>
            <w:r>
              <w:t xml:space="preserve">需求理解分析科学周密，内容全面，完全契合项目实际，针对性可行性强，得3分。                  </w:t>
            </w:r>
          </w:p>
          <w:p>
            <w:r>
              <w:t xml:space="preserve">需求理解分析内容完整，可以满足项目需要，针对性可行性较强，但需求理解分析内容（两个及以下）中有缺陷（缺陷包括：与事实不符、前后内容不一致、逻辑错误、不符合采购需求、内容有缺失等），得2分。                     需求理解分析内容有漏项，未完全包括上述内容要求，或三个及以上内容中存在缺陷，得1分。                      </w:t>
            </w:r>
          </w:p>
          <w:p>
            <w:r>
              <w:t xml:space="preserve">未提供需求理解分析或需求理解分析严重脱离项目实际，得0分。 </w:t>
            </w:r>
          </w:p>
        </w:tc>
        <w:tc>
          <w:tcPr>
            <w:tcW w:w="746" w:type="dxa"/>
          </w:tcPr>
          <w:p>
            <w:r>
              <w:t>勾选打分(0;1;2;3)</w:t>
            </w:r>
          </w:p>
        </w:tc>
      </w:tr>
      <w:tr>
        <w:tblPrEx>
          <w:tblW w:w="5174" w:type="pct"/>
          <w:jc w:val="left"/>
          <w:tblInd w:w="0" w:type="dxa"/>
          <w:tblCellMar>
            <w:top w:w="0" w:type="dxa"/>
            <w:left w:w="108" w:type="dxa"/>
            <w:bottom w:w="0" w:type="dxa"/>
            <w:right w:w="108" w:type="dxa"/>
          </w:tblCellMar>
        </w:tblPrEx>
        <w:trPr>
          <w:jc w:val="left"/>
        </w:trPr>
        <w:tc>
          <w:tcPr>
            <w:tcW w:w="240" w:type="dxa"/>
            <w:vMerge/>
          </w:tcPr>
          <w:p/>
        </w:tc>
        <w:tc>
          <w:tcPr>
            <w:tcW w:w="740" w:type="dxa"/>
            <w:tcBorders>
              <w:top w:val="single" w:sz="4" w:space="0" w:color="auto"/>
              <w:left w:val="single" w:sz="4" w:space="0" w:color="auto"/>
              <w:right w:val="single" w:sz="4" w:space="0" w:color="auto"/>
            </w:tcBorders>
          </w:tcPr>
          <w:p>
            <w:r>
              <w:t>技术设计方案</w:t>
            </w:r>
          </w:p>
        </w:tc>
        <w:tc>
          <w:tcPr>
            <w:tcW w:w="6914" w:type="dxa"/>
            <w:tcBorders>
              <w:top w:val="single" w:sz="4" w:space="0" w:color="auto"/>
              <w:left w:val="single" w:sz="4" w:space="0" w:color="auto"/>
              <w:right w:val="single" w:sz="4" w:space="0" w:color="auto"/>
            </w:tcBorders>
          </w:tcPr>
          <w:p>
            <w:r>
              <w:t xml:space="preserve">投标人提供技术设计方案，能够充分理解业务需求，对各项功能进行详细描述，包含但不限于业务功能设计、系统架构、部署设计、安全设计、系统接口设计等内容。技术设计方案考虑全面、完整，针对性，可行性强。  </w:t>
            </w:r>
          </w:p>
          <w:p/>
          <w:p>
            <w:r>
              <w:t xml:space="preserve">技术设计方案科学周密，内容全面，完全契合项目实际，针对性可行性强，得3分。                  </w:t>
            </w:r>
          </w:p>
          <w:p>
            <w:r>
              <w:t xml:space="preserve">技术设计方案内容完整，可以满足项目需要，针对性可行性较强，但方案内容（两个及以下）中有缺陷（缺陷包括：与事实不符、前后内容不一致、逻辑错误、不符合采购需求、内容有缺失等），得2分。                     技术设计方案内容有漏项，未完全包括上述内容要求，或三个及以上内容中存在缺陷，得1分。                      </w:t>
            </w:r>
          </w:p>
          <w:p>
            <w:r>
              <w:t xml:space="preserve">未提供技术设计方案或方案严重脱离项目实际，得0分。 </w:t>
            </w:r>
          </w:p>
        </w:tc>
        <w:tc>
          <w:tcPr>
            <w:tcW w:w="746" w:type="dxa"/>
          </w:tcPr>
          <w:p>
            <w:r>
              <w:t>勾选打分(0;1;2;3)</w:t>
            </w:r>
          </w:p>
        </w:tc>
      </w:tr>
      <w:tr>
        <w:tblPrEx>
          <w:tblW w:w="5174" w:type="pct"/>
          <w:jc w:val="left"/>
          <w:tblInd w:w="0" w:type="dxa"/>
          <w:tblCellMar>
            <w:top w:w="0" w:type="dxa"/>
            <w:left w:w="108" w:type="dxa"/>
            <w:bottom w:w="0" w:type="dxa"/>
            <w:right w:w="108" w:type="dxa"/>
          </w:tblCellMar>
        </w:tblPrEx>
        <w:trPr>
          <w:jc w:val="left"/>
        </w:trPr>
        <w:tc>
          <w:tcPr>
            <w:tcW w:w="240" w:type="dxa"/>
            <w:vMerge/>
          </w:tcPr>
          <w:p/>
        </w:tc>
        <w:tc>
          <w:tcPr>
            <w:tcW w:w="740" w:type="dxa"/>
            <w:tcBorders>
              <w:top w:val="single" w:sz="4" w:space="0" w:color="auto"/>
              <w:left w:val="single" w:sz="4" w:space="0" w:color="auto"/>
              <w:right w:val="single" w:sz="4" w:space="0" w:color="auto"/>
            </w:tcBorders>
          </w:tcPr>
          <w:p>
            <w:r>
              <w:t>集成方案</w:t>
            </w:r>
          </w:p>
        </w:tc>
        <w:tc>
          <w:tcPr>
            <w:tcW w:w="6914" w:type="dxa"/>
            <w:tcBorders>
              <w:top w:val="single" w:sz="4" w:space="0" w:color="auto"/>
              <w:left w:val="single" w:sz="4" w:space="0" w:color="auto"/>
              <w:right w:val="single" w:sz="4" w:space="0" w:color="auto"/>
            </w:tcBorders>
          </w:tcPr>
          <w:p>
            <w:r>
              <w:t xml:space="preserve">投标人提供集成方案，包含本项目所涉及的全部应用于其他作业系统、应用支撑平台、智能模型、科研项目对接的设计实现内容。  </w:t>
            </w:r>
          </w:p>
          <w:p/>
          <w:p>
            <w:r>
              <w:t xml:space="preserve">集成方案科学周密，内容全面，完全契合项目实际，针对性可行性强，得3分。                  </w:t>
            </w:r>
          </w:p>
          <w:p>
            <w:r>
              <w:t xml:space="preserve">集成方案内容完整，可以满足项目需要，针对性可行性较强，但方案内容（两个及以下）中有缺陷（缺陷包括：与事实不符、前后内容不一致、逻辑错误、不符合采购需求、内容有缺失等），得2分。                     集成方案内容有漏项，未完全包括上述内容要求，或三个及以上内容中存在缺陷，得1分。                      </w:t>
            </w:r>
          </w:p>
          <w:p>
            <w:r>
              <w:t xml:space="preserve">未提供集成方案或方案严重脱离项目实际，得0分。 </w:t>
            </w:r>
          </w:p>
        </w:tc>
        <w:tc>
          <w:tcPr>
            <w:tcW w:w="746" w:type="dxa"/>
          </w:tcPr>
          <w:p>
            <w:r>
              <w:t>勾选打分(0;1;2;3)</w:t>
            </w:r>
          </w:p>
        </w:tc>
      </w:tr>
      <w:tr>
        <w:tblPrEx>
          <w:tblW w:w="5174" w:type="pct"/>
          <w:jc w:val="left"/>
          <w:tblInd w:w="0" w:type="dxa"/>
          <w:tblCellMar>
            <w:top w:w="0" w:type="dxa"/>
            <w:left w:w="108" w:type="dxa"/>
            <w:bottom w:w="0" w:type="dxa"/>
            <w:right w:w="108" w:type="dxa"/>
          </w:tblCellMar>
        </w:tblPrEx>
        <w:trPr>
          <w:jc w:val="left"/>
        </w:trPr>
        <w:tc>
          <w:tcPr>
            <w:tcW w:w="240" w:type="dxa"/>
            <w:vMerge/>
          </w:tcPr>
          <w:p/>
        </w:tc>
        <w:tc>
          <w:tcPr>
            <w:tcW w:w="740" w:type="dxa"/>
            <w:tcBorders>
              <w:top w:val="single" w:sz="4" w:space="0" w:color="auto"/>
              <w:left w:val="single" w:sz="4" w:space="0" w:color="auto"/>
              <w:right w:val="single" w:sz="4" w:space="0" w:color="auto"/>
            </w:tcBorders>
          </w:tcPr>
          <w:p>
            <w:r>
              <w:t>部署方案</w:t>
            </w:r>
          </w:p>
        </w:tc>
        <w:tc>
          <w:tcPr>
            <w:tcW w:w="6914" w:type="dxa"/>
            <w:tcBorders>
              <w:top w:val="single" w:sz="4" w:space="0" w:color="auto"/>
              <w:left w:val="single" w:sz="4" w:space="0" w:color="auto"/>
              <w:right w:val="single" w:sz="4" w:space="0" w:color="auto"/>
            </w:tcBorders>
          </w:tcPr>
          <w:p>
            <w:r>
              <w:t xml:space="preserve">投标人提供部署方案，包括本项目所涉及的全部应用系统各自的部署环境、部署方式、高可用方案等方面内容，涉及异地容灾部署的需提供容灾部署方案。  </w:t>
            </w:r>
          </w:p>
          <w:p/>
          <w:p>
            <w:r>
              <w:t xml:space="preserve">部署方案科学周密，内容全面，完全契合项目实际，针对性可行性强，得3分。                </w:t>
            </w:r>
          </w:p>
          <w:p>
            <w:r>
              <w:t xml:space="preserve">部署方案内容完整，可以满足项目需要，针对性可行性较强，但方案上述内容中有一项有缺陷（缺陷包括：与事实不符、前后内容不一致、逻辑错误、不符合采购需求、内容有缺失等），得2分。               </w:t>
            </w:r>
          </w:p>
          <w:p>
            <w:r>
              <w:t xml:space="preserve">部署方案内容有漏项，未完全包括上述内容要求，或上述两个以上内容中存在缺陷，得1分。                  </w:t>
            </w:r>
          </w:p>
          <w:p>
            <w:r>
              <w:t>未提供部署方案或方案严重脱离项目实际，得0分。</w:t>
            </w:r>
          </w:p>
        </w:tc>
        <w:tc>
          <w:tcPr>
            <w:tcW w:w="746" w:type="dxa"/>
          </w:tcPr>
          <w:p>
            <w:r>
              <w:t>勾选打分(0;1;2;3)</w:t>
            </w:r>
          </w:p>
        </w:tc>
      </w:tr>
      <w:tr>
        <w:tblPrEx>
          <w:tblW w:w="5174" w:type="pct"/>
          <w:jc w:val="left"/>
          <w:tblInd w:w="0" w:type="dxa"/>
          <w:tblCellMar>
            <w:top w:w="0" w:type="dxa"/>
            <w:left w:w="108" w:type="dxa"/>
            <w:bottom w:w="0" w:type="dxa"/>
            <w:right w:w="108" w:type="dxa"/>
          </w:tblCellMar>
        </w:tblPrEx>
        <w:trPr>
          <w:jc w:val="left"/>
        </w:trPr>
        <w:tc>
          <w:tcPr>
            <w:tcW w:w="426" w:type="dxa"/>
            <w:vMerge w:val="restart"/>
          </w:tcPr>
          <w:p>
            <w:r>
              <w:t>服务部分</w:t>
            </w:r>
          </w:p>
        </w:tc>
        <w:tc>
          <w:tcPr>
            <w:tcW w:w="740" w:type="dxa"/>
            <w:tcBorders>
              <w:top w:val="single" w:sz="4" w:space="0" w:color="auto"/>
              <w:left w:val="single" w:sz="4" w:space="0" w:color="auto"/>
              <w:right w:val="single" w:sz="4" w:space="0" w:color="auto"/>
            </w:tcBorders>
          </w:tcPr>
          <w:p>
            <w:r>
              <w:t>实施管理方案</w:t>
            </w:r>
          </w:p>
        </w:tc>
        <w:tc>
          <w:tcPr>
            <w:tcW w:w="6914" w:type="dxa"/>
            <w:tcBorders>
              <w:top w:val="single" w:sz="4" w:space="0" w:color="auto"/>
              <w:left w:val="single" w:sz="4" w:space="0" w:color="auto"/>
              <w:right w:val="single" w:sz="4" w:space="0" w:color="auto"/>
            </w:tcBorders>
          </w:tcPr>
          <w:p>
            <w:r>
              <w:t xml:space="preserve">投标人提供项目实施管理方案，内容包括但不限于项目实施计划（测试、培训、应急措施、人员配备等对用户的有利性以及保证项目顺利实施的其他因素）、项目进度及保障措施等内容。  </w:t>
            </w:r>
          </w:p>
          <w:p/>
          <w:p>
            <w:r>
              <w:t xml:space="preserve">实施管理方案科学周密，内容全面，完全契合项目实际，针对性可行性强，得3分。                </w:t>
            </w:r>
          </w:p>
          <w:p>
            <w:r>
              <w:t xml:space="preserve">实施管理方案内容完整，可以满足项目需要，针对性可行性较强，但方案上述内容中有一项有缺陷（缺陷包括：与事实不符、前后内容不一致、逻辑错误、不符合采购需求、内容有缺失等），得2分。               </w:t>
            </w:r>
          </w:p>
          <w:p>
            <w:r>
              <w:t xml:space="preserve">实施管理方案内容有漏项，未完全包括上述内容要求，或上述两个以上内容中存在缺陷，得1分。                  </w:t>
            </w:r>
          </w:p>
          <w:p>
            <w:r>
              <w:t>未提供实施管理方案或方案严重脱离项目实际，得0分。</w:t>
            </w:r>
          </w:p>
        </w:tc>
        <w:tc>
          <w:tcPr>
            <w:tcW w:w="746" w:type="dxa"/>
          </w:tcPr>
          <w:p>
            <w:r>
              <w:t>勾选打分(0;1;2;3)</w:t>
            </w:r>
          </w:p>
        </w:tc>
      </w:tr>
      <w:tr>
        <w:tblPrEx>
          <w:tblW w:w="5174" w:type="pct"/>
          <w:jc w:val="left"/>
          <w:tblInd w:w="0" w:type="dxa"/>
          <w:tblCellMar>
            <w:top w:w="0" w:type="dxa"/>
            <w:left w:w="108" w:type="dxa"/>
            <w:bottom w:w="0" w:type="dxa"/>
            <w:right w:w="108" w:type="dxa"/>
          </w:tblCellMar>
        </w:tblPrEx>
        <w:trPr>
          <w:jc w:val="left"/>
        </w:trPr>
        <w:tc>
          <w:tcPr>
            <w:tcW w:w="240" w:type="dxa"/>
            <w:vMerge/>
          </w:tcPr>
          <w:p/>
        </w:tc>
        <w:tc>
          <w:tcPr>
            <w:tcW w:w="740" w:type="dxa"/>
            <w:tcBorders>
              <w:top w:val="single" w:sz="4" w:space="0" w:color="auto"/>
              <w:left w:val="single" w:sz="4" w:space="0" w:color="auto"/>
              <w:right w:val="single" w:sz="4" w:space="0" w:color="auto"/>
            </w:tcBorders>
          </w:tcPr>
          <w:p>
            <w:r>
              <w:t>运维服务方案</w:t>
            </w:r>
          </w:p>
        </w:tc>
        <w:tc>
          <w:tcPr>
            <w:tcW w:w="6914" w:type="dxa"/>
            <w:tcBorders>
              <w:top w:val="single" w:sz="4" w:space="0" w:color="auto"/>
              <w:left w:val="single" w:sz="4" w:space="0" w:color="auto"/>
              <w:right w:val="single" w:sz="4" w:space="0" w:color="auto"/>
            </w:tcBorders>
          </w:tcPr>
          <w:p>
            <w:r>
              <w:t xml:space="preserve">投标人提供运维服务方案，包括但不限于运维服务团队配置、服务内容、服务响应时间、故障处理、应急措施、质保期内功能调整、质保期外服务方案及报价等内容。方案内容全面、处理方式合理、可行性强。  </w:t>
            </w:r>
          </w:p>
          <w:p/>
          <w:p>
            <w:r>
              <w:t xml:space="preserve">运维服务方案科学周密，内容全面，完全契合项目实际，针对性可行性强，得3分。                  </w:t>
            </w:r>
          </w:p>
          <w:p>
            <w:r>
              <w:t xml:space="preserve">运维服务方案内容完整，可以满足项目需要，针对性可行性较强，但方案内容（两个及以下）中有缺陷（缺陷包括：与事实不符、前后内容不一致、逻辑错误、不符合采购需求、内容有缺失等），得2分。                     运维服务方案内容有漏项，未完全包括上述内容要求，或三个及以上内容中存在缺陷，得1分。                      </w:t>
            </w:r>
          </w:p>
          <w:p>
            <w:r>
              <w:t xml:space="preserve">未提供运维服务方案或方案严重脱离项目实际，得0分。 </w:t>
            </w:r>
          </w:p>
        </w:tc>
        <w:tc>
          <w:tcPr>
            <w:tcW w:w="746" w:type="dxa"/>
          </w:tcPr>
          <w:p>
            <w:r>
              <w:t>勾选打分(0;1;2;3)</w:t>
            </w:r>
          </w:p>
        </w:tc>
      </w:tr>
    </w:tbl>
    <w:p>
      <w:pPr>
        <w:pStyle w:val="1414"/>
      </w:pPr>
      <w:bookmarkEnd w:id="43"/>
      <w:r>
        <w:rPr>
          <w:rFonts w:ascii="Times New Roman" w:eastAsia="宋体" w:hAnsi="Times New Roman"/>
        </w:rPr>
        <w:t>注：1.评分分值精确到小数点后一位，第二位四舍五入。计算结果精确到小数点后二位，第三位四舍五入。</w:t>
      </w:r>
    </w:p>
    <w:p>
      <w:pPr>
        <w:pStyle w:val="Heading1"/>
        <w:ind w:firstLine="3000" w:firstLineChars="1000"/>
        <w:jc w:val="both"/>
        <w:rPr>
          <w:highlight w:val="white"/>
        </w:rPr>
      </w:pPr>
      <w:bookmarkStart w:id="44" w:name="_Toc65406667"/>
      <w:r>
        <w:rPr>
          <w:rFonts w:hint="eastAsia"/>
          <w:highlight w:val="white"/>
        </w:rPr>
        <w:t>第</w:t>
      </w:r>
      <w:r>
        <w:rPr>
          <w:highlight w:val="white"/>
        </w:rPr>
        <w:t>五</w:t>
      </w:r>
      <w:r>
        <w:rPr>
          <w:rFonts w:hint="eastAsia"/>
          <w:highlight w:val="white"/>
        </w:rPr>
        <w:t xml:space="preserve">部分  </w:t>
      </w:r>
      <w:r>
        <w:rPr>
          <w:highlight w:val="white"/>
        </w:rPr>
        <w:t>合同文本</w:t>
      </w:r>
      <w:bookmarkEnd w:id="44"/>
    </w:p>
    <w:p>
      <w:pPr>
        <w:spacing w:line="360" w:lineRule="auto"/>
        <w:jc w:val="center"/>
        <w:rPr>
          <w:rFonts w:ascii="宋体" w:hint="eastAsia"/>
          <w:sz w:val="72"/>
          <w:szCs w:val="72"/>
        </w:rPr>
      </w:pPr>
      <w:bookmarkStart w:id="45" w:name="_Hlk148265843"/>
      <w:bookmarkStart w:id="46" w:name="插入_TBWJGS_CONTRACT"/>
    </w:p>
    <w:p>
      <w:pPr>
        <w:spacing w:line="360" w:lineRule="auto"/>
        <w:jc w:val="center"/>
        <w:rPr>
          <w:rFonts w:ascii="宋体" w:hint="eastAsia"/>
          <w:sz w:val="72"/>
          <w:szCs w:val="72"/>
        </w:rPr>
      </w:pPr>
    </w:p>
    <w:p>
      <w:pPr>
        <w:spacing w:line="360" w:lineRule="auto"/>
        <w:jc w:val="center"/>
        <w:rPr>
          <w:rFonts w:ascii="宋体" w:hint="eastAsia"/>
          <w:sz w:val="72"/>
          <w:szCs w:val="72"/>
        </w:rPr>
      </w:pPr>
    </w:p>
    <w:p>
      <w:pPr>
        <w:spacing w:line="360" w:lineRule="auto"/>
        <w:jc w:val="center"/>
        <w:rPr>
          <w:rFonts w:ascii="宋体" w:hint="eastAsia"/>
          <w:b/>
          <w:bCs/>
          <w:sz w:val="30"/>
          <w:szCs w:val="30"/>
        </w:rPr>
      </w:pPr>
    </w:p>
    <w:p>
      <w:pPr>
        <w:spacing w:line="360" w:lineRule="auto"/>
        <w:jc w:val="center"/>
        <w:rPr>
          <w:rFonts w:ascii="仿宋_GB2312" w:eastAsia="仿宋_GB2312" w:cs="仿宋_GB2312" w:hint="eastAsia"/>
          <w:b/>
          <w:bCs/>
          <w:sz w:val="44"/>
          <w:szCs w:val="44"/>
        </w:rPr>
      </w:pPr>
      <w:r>
        <w:rPr>
          <w:rFonts w:ascii="仿宋_GB2312" w:eastAsia="仿宋_GB2312" w:cs="仿宋_GB2312" w:hint="eastAsia"/>
          <w:b/>
          <w:bCs/>
          <w:sz w:val="44"/>
          <w:szCs w:val="44"/>
          <w:lang w:bidi="ar-SA"/>
        </w:rPr>
        <w:t>技术开发服务</w:t>
      </w:r>
      <w:bookmarkEnd w:id="45"/>
      <w:r>
        <w:rPr>
          <w:rFonts w:ascii="仿宋_GB2312" w:eastAsia="仿宋_GB2312" w:cs="仿宋_GB2312" w:hint="eastAsia"/>
          <w:b/>
          <w:bCs/>
          <w:sz w:val="44"/>
          <w:szCs w:val="44"/>
          <w:lang w:bidi="ar-SA"/>
        </w:rPr>
        <w:t>合同</w:t>
      </w:r>
    </w:p>
    <w:p>
      <w:pPr>
        <w:spacing w:line="360" w:lineRule="auto"/>
        <w:ind w:firstLine="2805" w:firstLineChars="935"/>
        <w:rPr>
          <w:rFonts w:ascii="仿宋_GB2312" w:eastAsia="仿宋_GB2312" w:cs="仿宋_GB2312" w:hint="eastAsia"/>
          <w:sz w:val="30"/>
          <w:szCs w:val="30"/>
        </w:rPr>
      </w:pPr>
    </w:p>
    <w:p>
      <w:pPr>
        <w:spacing w:line="360" w:lineRule="auto"/>
        <w:ind w:firstLine="2805" w:firstLineChars="935"/>
        <w:rPr>
          <w:rFonts w:ascii="仿宋_GB2312" w:eastAsia="仿宋_GB2312" w:cs="仿宋_GB2312" w:hint="eastAsia"/>
          <w:sz w:val="30"/>
          <w:szCs w:val="30"/>
        </w:rPr>
      </w:pPr>
    </w:p>
    <w:p>
      <w:pPr>
        <w:spacing w:line="360" w:lineRule="auto"/>
        <w:ind w:firstLine="2805" w:firstLineChars="935"/>
        <w:rPr>
          <w:rFonts w:ascii="仿宋_GB2312" w:eastAsia="仿宋_GB2312" w:cs="仿宋_GB2312" w:hint="eastAsia"/>
          <w:sz w:val="30"/>
          <w:szCs w:val="30"/>
        </w:rPr>
      </w:pPr>
    </w:p>
    <w:p>
      <w:pPr>
        <w:spacing w:line="360" w:lineRule="auto"/>
        <w:ind w:firstLine="2805" w:firstLineChars="935"/>
        <w:rPr>
          <w:rFonts w:ascii="仿宋_GB2312" w:eastAsia="仿宋_GB2312" w:cs="仿宋_GB2312" w:hint="eastAsia"/>
          <w:sz w:val="30"/>
          <w:szCs w:val="30"/>
        </w:rPr>
      </w:pPr>
    </w:p>
    <w:p>
      <w:pPr>
        <w:spacing w:line="360" w:lineRule="auto"/>
        <w:ind w:firstLine="2805" w:firstLineChars="935"/>
        <w:rPr>
          <w:rFonts w:ascii="仿宋_GB2312" w:eastAsia="仿宋_GB2312" w:cs="仿宋_GB2312" w:hint="eastAsia"/>
          <w:sz w:val="30"/>
          <w:szCs w:val="30"/>
        </w:rPr>
      </w:pPr>
    </w:p>
    <w:p>
      <w:pPr>
        <w:spacing w:line="360" w:lineRule="auto"/>
        <w:ind w:firstLine="2805" w:firstLineChars="935"/>
        <w:rPr>
          <w:rFonts w:ascii="仿宋_GB2312" w:eastAsia="仿宋_GB2312" w:cs="仿宋_GB2312" w:hint="eastAsia"/>
          <w:sz w:val="30"/>
          <w:szCs w:val="30"/>
          <w:u w:val="single"/>
        </w:rPr>
      </w:pPr>
      <w:r>
        <w:rPr>
          <w:rFonts w:ascii="仿宋_GB2312" w:eastAsia="仿宋_GB2312" w:cs="仿宋_GB2312" w:hint="eastAsia"/>
          <w:sz w:val="30"/>
          <w:szCs w:val="30"/>
          <w:lang w:bidi="ar-SA"/>
        </w:rPr>
        <w:t>委托方：</w:t>
      </w:r>
      <w:r>
        <w:rPr>
          <w:rFonts w:ascii="仿宋_GB2312" w:eastAsia="仿宋_GB2312" w:cs="仿宋_GB2312" w:hint="eastAsia"/>
          <w:sz w:val="30"/>
          <w:szCs w:val="30"/>
          <w:u w:val="single"/>
          <w:lang w:bidi="ar-SA"/>
        </w:rPr>
        <w:t xml:space="preserve">                         </w:t>
      </w:r>
    </w:p>
    <w:p>
      <w:pPr>
        <w:spacing w:line="360" w:lineRule="auto"/>
        <w:jc w:val="center"/>
        <w:rPr>
          <w:rFonts w:ascii="仿宋_GB2312" w:eastAsia="仿宋_GB2312" w:cs="仿宋_GB2312" w:hint="eastAsia"/>
          <w:sz w:val="30"/>
          <w:szCs w:val="30"/>
        </w:rPr>
      </w:pPr>
      <w:r>
        <w:rPr>
          <w:rFonts w:ascii="仿宋_GB2312" w:eastAsia="仿宋_GB2312" w:cs="仿宋_GB2312" w:hint="eastAsia"/>
          <w:sz w:val="30"/>
          <w:szCs w:val="30"/>
          <w:lang w:bidi="ar-SA"/>
        </w:rPr>
        <w:t xml:space="preserve">                          </w:t>
      </w:r>
    </w:p>
    <w:p>
      <w:pPr>
        <w:spacing w:line="360" w:lineRule="auto"/>
        <w:ind w:firstLine="2400" w:firstLineChars="800"/>
        <w:rPr>
          <w:rFonts w:ascii="仿宋_GB2312" w:eastAsia="仿宋_GB2312" w:cs="仿宋_GB2312" w:hint="eastAsia"/>
          <w:sz w:val="30"/>
          <w:szCs w:val="30"/>
          <w:u w:val="single"/>
        </w:rPr>
      </w:pPr>
      <w:r>
        <w:rPr>
          <w:rFonts w:ascii="仿宋_GB2312" w:eastAsia="仿宋_GB2312" w:cs="仿宋_GB2312" w:hint="eastAsia"/>
          <w:spacing w:val="20"/>
          <w:sz w:val="30"/>
          <w:szCs w:val="30"/>
          <w:lang w:bidi="ar-SA"/>
        </w:rPr>
        <w:t>受托方：</w:t>
      </w:r>
      <w:r>
        <w:rPr>
          <w:rFonts w:ascii="仿宋_GB2312" w:eastAsia="仿宋_GB2312" w:cs="仿宋_GB2312" w:hint="eastAsia"/>
          <w:sz w:val="30"/>
          <w:szCs w:val="30"/>
          <w:u w:val="single"/>
          <w:lang w:bidi="ar-SA"/>
        </w:rPr>
        <w:t xml:space="preserve">                        </w:t>
      </w:r>
    </w:p>
    <w:p>
      <w:pPr>
        <w:adjustRightInd w:val="0"/>
        <w:snapToGrid w:val="0"/>
        <w:spacing w:line="360" w:lineRule="auto"/>
        <w:ind w:firstLine="2685" w:firstLineChars="895"/>
        <w:rPr>
          <w:rFonts w:ascii="仿宋_GB2312" w:eastAsia="仿宋_GB2312" w:cs="仿宋_GB2312" w:hint="eastAsia"/>
          <w:b/>
          <w:sz w:val="30"/>
          <w:szCs w:val="30"/>
        </w:rPr>
      </w:pPr>
      <w:r>
        <w:rPr>
          <w:rFonts w:ascii="仿宋_GB2312" w:eastAsia="仿宋_GB2312" w:cs="仿宋_GB2312" w:hint="eastAsia"/>
          <w:color w:val="FF0000"/>
          <w:sz w:val="30"/>
          <w:szCs w:val="30"/>
          <w:lang w:bidi="ar-SA"/>
        </w:rPr>
        <w:br w:type="page"/>
      </w:r>
    </w:p>
    <w:p>
      <w:pPr>
        <w:adjustRightInd w:val="0"/>
        <w:snapToGrid w:val="0"/>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委托方（全称）：中华人民共和国大连海关（简称甲方）</w:t>
      </w:r>
    </w:p>
    <w:p>
      <w:pPr>
        <w:tabs>
          <w:tab w:val="left" w:pos="630"/>
        </w:tabs>
        <w:adjustRightInd w:val="0"/>
        <w:snapToGrid w:val="0"/>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受托方（全称）：</w:t>
      </w:r>
      <w:r>
        <w:rPr>
          <w:rFonts w:ascii="仿宋_GB2312" w:eastAsia="仿宋_GB2312" w:cs="仿宋_GB2312" w:hint="eastAsia"/>
          <w:sz w:val="30"/>
          <w:szCs w:val="30"/>
          <w:u w:val="single"/>
          <w:lang w:bidi="ar-SA"/>
        </w:rPr>
        <w:t xml:space="preserve">  </w:t>
      </w:r>
      <w:r>
        <w:rPr>
          <w:rFonts w:ascii="仿宋_GB2312" w:eastAsia="仿宋_GB2312" w:cs="仿宋_GB2312" w:hint="eastAsia"/>
          <w:b/>
          <w:sz w:val="30"/>
          <w:szCs w:val="30"/>
          <w:u w:val="single"/>
          <w:lang w:bidi="ar-SA"/>
        </w:rPr>
        <w:t xml:space="preserve">                          </w:t>
      </w:r>
      <w:r>
        <w:rPr>
          <w:rFonts w:ascii="仿宋_GB2312" w:eastAsia="仿宋_GB2312" w:cs="仿宋_GB2312" w:hint="eastAsia"/>
          <w:sz w:val="30"/>
          <w:szCs w:val="30"/>
          <w:lang w:bidi="ar-SA"/>
        </w:rPr>
        <w:t>（简称乙方）</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甲乙双方根据</w:t>
      </w:r>
      <w:r>
        <w:rPr>
          <w:rFonts w:ascii="仿宋_GB2312" w:eastAsia="仿宋_GB2312" w:cs="仿宋_GB2312" w:hint="eastAsia"/>
          <w:sz w:val="30"/>
          <w:szCs w:val="30"/>
          <w:u w:val="single"/>
          <w:lang w:bidi="ar-SA"/>
        </w:rPr>
        <w:t xml:space="preserve">        </w:t>
      </w:r>
      <w:r>
        <w:rPr>
          <w:rFonts w:ascii="仿宋_GB2312" w:eastAsia="仿宋_GB2312" w:cs="仿宋_GB2312" w:hint="eastAsia"/>
          <w:sz w:val="30"/>
          <w:szCs w:val="30"/>
          <w:lang w:bidi="ar-SA"/>
        </w:rPr>
        <w:t>年</w:t>
      </w:r>
      <w:r>
        <w:rPr>
          <w:rFonts w:ascii="仿宋_GB2312" w:eastAsia="仿宋_GB2312" w:cs="仿宋_GB2312" w:hint="eastAsia"/>
          <w:sz w:val="30"/>
          <w:szCs w:val="30"/>
          <w:u w:val="single"/>
          <w:lang w:bidi="ar-SA"/>
        </w:rPr>
        <w:t xml:space="preserve">        </w:t>
      </w:r>
      <w:r>
        <w:rPr>
          <w:rFonts w:ascii="仿宋_GB2312" w:eastAsia="仿宋_GB2312" w:cs="仿宋_GB2312" w:hint="eastAsia"/>
          <w:sz w:val="30"/>
          <w:szCs w:val="30"/>
          <w:lang w:bidi="ar-SA"/>
        </w:rPr>
        <w:t>月</w:t>
      </w:r>
      <w:r>
        <w:rPr>
          <w:rFonts w:ascii="仿宋_GB2312" w:eastAsia="仿宋_GB2312" w:cs="仿宋_GB2312" w:hint="eastAsia"/>
          <w:sz w:val="30"/>
          <w:szCs w:val="30"/>
          <w:u w:val="single"/>
          <w:lang w:bidi="ar-SA"/>
        </w:rPr>
        <w:t xml:space="preserve">        </w:t>
      </w:r>
      <w:r>
        <w:rPr>
          <w:rFonts w:ascii="仿宋_GB2312" w:eastAsia="仿宋_GB2312" w:cs="仿宋_GB2312" w:hint="eastAsia"/>
          <w:sz w:val="30"/>
          <w:szCs w:val="30"/>
          <w:lang w:bidi="ar-SA"/>
        </w:rPr>
        <w:t>日采购项目的采购结果，甲方接受乙方为本项目</w:t>
      </w:r>
      <w:r>
        <w:rPr>
          <w:rFonts w:ascii="仿宋_GB2312" w:eastAsia="仿宋_GB2312" w:cs="仿宋_GB2312" w:hint="eastAsia"/>
          <w:sz w:val="30"/>
          <w:szCs w:val="30"/>
          <w:u w:val="single"/>
          <w:lang w:bidi="ar-SA"/>
        </w:rPr>
        <w:t xml:space="preserve">                            </w:t>
      </w:r>
      <w:r>
        <w:rPr>
          <w:rFonts w:ascii="仿宋_GB2312" w:eastAsia="仿宋_GB2312" w:cs="仿宋_GB2312" w:hint="eastAsia"/>
          <w:sz w:val="30"/>
          <w:szCs w:val="30"/>
          <w:lang w:bidi="ar-SA"/>
        </w:rPr>
        <w:t>采购所做的投标文件，乙方必须完全按中标通知书中项目履行义务。甲乙双方同意签署本合同（以下简称合同）。</w:t>
      </w:r>
    </w:p>
    <w:p>
      <w:pPr>
        <w:spacing w:line="360" w:lineRule="auto"/>
        <w:ind w:left="420" w:leftChars="200"/>
        <w:rPr>
          <w:rFonts w:ascii="仿宋_GB2312" w:eastAsia="仿宋_GB2312" w:cs="仿宋_GB2312" w:hint="eastAsia"/>
          <w:b/>
          <w:bCs/>
          <w:sz w:val="30"/>
          <w:szCs w:val="30"/>
        </w:rPr>
      </w:pPr>
      <w:r>
        <w:rPr>
          <w:rFonts w:ascii="仿宋_GB2312" w:eastAsia="仿宋_GB2312" w:cs="仿宋_GB2312" w:hint="eastAsia"/>
          <w:b/>
          <w:bCs/>
          <w:sz w:val="30"/>
          <w:szCs w:val="30"/>
          <w:lang w:bidi="ar-SA"/>
        </w:rPr>
        <w:t>一、技术服务范围：</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项目开发服务，上线部署及运维管理。</w:t>
      </w:r>
    </w:p>
    <w:p>
      <w:pPr>
        <w:spacing w:line="360" w:lineRule="auto"/>
        <w:ind w:firstLine="600" w:firstLineChars="200"/>
        <w:rPr>
          <w:rFonts w:ascii="仿宋_GB2312" w:eastAsia="仿宋_GB2312" w:cs="仿宋_GB2312" w:hint="eastAsia"/>
          <w:b/>
          <w:sz w:val="30"/>
          <w:szCs w:val="30"/>
        </w:rPr>
      </w:pPr>
      <w:r>
        <w:rPr>
          <w:rFonts w:ascii="仿宋_GB2312" w:eastAsia="仿宋_GB2312" w:cs="仿宋_GB2312" w:hint="eastAsia"/>
          <w:b/>
          <w:sz w:val="30"/>
          <w:szCs w:val="30"/>
          <w:lang w:bidi="ar-SA"/>
        </w:rPr>
        <w:t>二、服务内容及基本要求：</w:t>
      </w:r>
    </w:p>
    <w:p>
      <w:pPr>
        <w:pStyle w:val="BodyTextFirstIndent"/>
        <w:spacing w:line="360" w:lineRule="auto"/>
        <w:ind w:firstLine="600" w:firstLineChars="200"/>
        <w:rPr>
          <w:rFonts w:ascii="仿宋_GB2312" w:eastAsia="仿宋_GB2312" w:cs="仿宋_GB2312" w:hint="eastAsia"/>
          <w:sz w:val="30"/>
          <w:szCs w:val="30"/>
          <w:lang w:bidi="ar-SA"/>
        </w:rPr>
      </w:pPr>
      <w:r>
        <w:rPr>
          <w:rFonts w:ascii="仿宋_GB2312" w:eastAsia="仿宋_GB2312" w:cs="仿宋_GB2312" w:hint="eastAsia"/>
          <w:sz w:val="30"/>
          <w:szCs w:val="30"/>
          <w:lang w:bidi="ar-SA"/>
        </w:rPr>
        <w:t>内容及要求应符合、满足招标文件“第三部分项目需求书”。</w:t>
      </w:r>
    </w:p>
    <w:p>
      <w:pPr>
        <w:spacing w:line="360" w:lineRule="auto"/>
        <w:ind w:firstLine="600" w:firstLineChars="200"/>
        <w:rPr>
          <w:rFonts w:ascii="仿宋_GB2312" w:eastAsia="仿宋_GB2312" w:cs="仿宋_GB2312" w:hint="eastAsia"/>
          <w:b/>
          <w:sz w:val="30"/>
          <w:szCs w:val="30"/>
        </w:rPr>
      </w:pPr>
      <w:r>
        <w:rPr>
          <w:rFonts w:ascii="仿宋_GB2312" w:eastAsia="仿宋_GB2312" w:cs="仿宋_GB2312" w:hint="eastAsia"/>
          <w:b/>
          <w:sz w:val="30"/>
          <w:szCs w:val="30"/>
          <w:lang w:bidi="ar-SA"/>
        </w:rPr>
        <w:t>三、合同履行期限及地点：</w:t>
      </w:r>
    </w:p>
    <w:p>
      <w:pPr>
        <w:tabs>
          <w:tab w:val="left" w:pos="84"/>
        </w:tabs>
        <w:spacing w:line="360" w:lineRule="auto"/>
        <w:ind w:firstLine="600" w:firstLineChars="200"/>
        <w:rPr>
          <w:rFonts w:ascii="仿宋_GB2312" w:eastAsia="仿宋_GB2312" w:cs="仿宋_GB2312" w:hint="eastAsia"/>
          <w:bCs/>
          <w:sz w:val="30"/>
          <w:szCs w:val="30"/>
        </w:rPr>
      </w:pPr>
      <w:r>
        <w:rPr>
          <w:rFonts w:ascii="仿宋_GB2312" w:eastAsia="仿宋_GB2312" w:cs="仿宋_GB2312" w:hint="eastAsia"/>
          <w:sz w:val="30"/>
          <w:szCs w:val="30"/>
          <w:lang w:bidi="ar-SA"/>
        </w:rPr>
        <w:t>1.合同履行期限：</w:t>
      </w:r>
      <w:r>
        <w:rPr>
          <w:rFonts w:ascii="仿宋_GB2312" w:eastAsia="仿宋_GB2312" w:cs="仿宋_GB2312" w:hint="eastAsia"/>
          <w:kern w:val="0"/>
          <w:sz w:val="30"/>
          <w:szCs w:val="30"/>
          <w:lang w:bidi="ar-SA"/>
        </w:rPr>
        <w:t>合同签订后   日内完成项目建设及上线部署工作，系统试运行   日后组织验收，验收合格后正式上线使用。</w:t>
      </w:r>
    </w:p>
    <w:p>
      <w:pPr>
        <w:spacing w:line="360" w:lineRule="auto"/>
        <w:ind w:firstLine="600" w:firstLineChars="200"/>
        <w:rPr>
          <w:rFonts w:ascii="仿宋_GB2312" w:eastAsia="仿宋_GB2312" w:cs="仿宋_GB2312" w:hint="eastAsia"/>
          <w:kern w:val="0"/>
          <w:sz w:val="30"/>
          <w:szCs w:val="30"/>
          <w:u w:val="single"/>
        </w:rPr>
      </w:pPr>
      <w:r>
        <w:rPr>
          <w:rFonts w:ascii="仿宋_GB2312" w:eastAsia="仿宋_GB2312" w:cs="仿宋_GB2312" w:hint="eastAsia"/>
          <w:sz w:val="30"/>
          <w:szCs w:val="30"/>
          <w:lang w:bidi="ar-SA"/>
        </w:rPr>
        <w:t>2.服务地点：大连、北京或海关指定地址</w:t>
      </w:r>
      <w:r>
        <w:rPr>
          <w:rFonts w:ascii="仿宋_GB2312" w:eastAsia="仿宋_GB2312" w:cs="仿宋_GB2312" w:hint="eastAsia"/>
          <w:color w:val="000000"/>
          <w:kern w:val="0"/>
          <w:sz w:val="30"/>
          <w:szCs w:val="30"/>
          <w:lang w:bidi="ar-SA"/>
        </w:rPr>
        <w:t>。</w:t>
      </w:r>
    </w:p>
    <w:p>
      <w:pPr>
        <w:spacing w:line="360" w:lineRule="auto"/>
        <w:ind w:firstLine="600" w:firstLineChars="200"/>
        <w:rPr>
          <w:rFonts w:ascii="仿宋_GB2312" w:eastAsia="仿宋_GB2312" w:cs="仿宋_GB2312" w:hint="eastAsia"/>
          <w:b/>
          <w:kern w:val="0"/>
          <w:sz w:val="30"/>
          <w:szCs w:val="30"/>
        </w:rPr>
      </w:pPr>
      <w:r>
        <w:rPr>
          <w:rFonts w:ascii="仿宋_GB2312" w:eastAsia="仿宋_GB2312" w:cs="仿宋_GB2312" w:hint="eastAsia"/>
          <w:b/>
          <w:kern w:val="0"/>
          <w:sz w:val="30"/>
          <w:szCs w:val="30"/>
          <w:lang w:bidi="ar-SA"/>
        </w:rPr>
        <w:t>四、付款方式：</w:t>
      </w:r>
    </w:p>
    <w:p>
      <w:pPr>
        <w:pStyle w:val="BodyTextFirstIndent"/>
        <w:spacing w:line="360" w:lineRule="auto"/>
        <w:ind w:firstLine="600" w:firstLineChars="200"/>
        <w:rPr>
          <w:rFonts w:ascii="仿宋_GB2312" w:eastAsia="仿宋_GB2312" w:cs="仿宋_GB2312" w:hint="eastAsia"/>
          <w:sz w:val="30"/>
          <w:szCs w:val="30"/>
          <w:lang w:bidi="ar-SA"/>
        </w:rPr>
      </w:pPr>
      <w:r>
        <w:rPr>
          <w:rFonts w:ascii="仿宋_GB2312" w:eastAsia="仿宋_GB2312" w:cs="仿宋_GB2312" w:hint="eastAsia"/>
          <w:sz w:val="30"/>
          <w:szCs w:val="30"/>
          <w:lang w:bidi="ar-SA"/>
        </w:rPr>
        <w:t>1.合同签订且乙方完成软件需求规格书、系统设计审核确认后，支付合同款项的</w:t>
      </w:r>
      <w:r>
        <w:rPr>
          <w:rFonts w:ascii="仿宋_GB2312" w:eastAsia="仿宋_GB2312" w:cs="仿宋_GB2312"/>
          <w:sz w:val="30"/>
          <w:szCs w:val="30"/>
          <w:lang w:val="en-US" w:eastAsia="zh-CN" w:bidi="ar-SA"/>
        </w:rPr>
        <w:t>2</w:t>
      </w:r>
      <w:r>
        <w:rPr>
          <w:rFonts w:ascii="仿宋_GB2312" w:eastAsia="仿宋_GB2312" w:cs="仿宋_GB2312" w:hint="eastAsia"/>
          <w:sz w:val="30"/>
          <w:szCs w:val="30"/>
          <w:lang w:bidi="ar-SA"/>
        </w:rPr>
        <w:t>0%；系统上线后，支付合同款项的</w:t>
      </w:r>
      <w:r>
        <w:rPr>
          <w:rFonts w:ascii="仿宋_GB2312" w:eastAsia="仿宋_GB2312" w:cs="仿宋_GB2312"/>
          <w:sz w:val="30"/>
          <w:szCs w:val="30"/>
          <w:lang w:val="en-US" w:eastAsia="zh-CN" w:bidi="ar-SA"/>
        </w:rPr>
        <w:t>7</w:t>
      </w:r>
      <w:r>
        <w:rPr>
          <w:rFonts w:ascii="仿宋_GB2312" w:eastAsia="仿宋_GB2312" w:cs="仿宋_GB2312" w:hint="eastAsia"/>
          <w:sz w:val="30"/>
          <w:szCs w:val="30"/>
          <w:lang w:bidi="ar-SA"/>
        </w:rPr>
        <w:t>0%；合同验收后，支付合同款项的10%。</w:t>
      </w:r>
    </w:p>
    <w:p>
      <w:pPr>
        <w:pStyle w:val="BodyTextFirstIndent"/>
        <w:spacing w:line="360" w:lineRule="auto"/>
        <w:ind w:firstLine="600" w:firstLineChars="200"/>
        <w:rPr>
          <w:rFonts w:ascii="仿宋_GB2312" w:eastAsia="仿宋_GB2312" w:cs="仿宋_GB2312" w:hint="eastAsia"/>
          <w:sz w:val="30"/>
          <w:szCs w:val="30"/>
          <w:lang w:bidi="ar-SA"/>
        </w:rPr>
      </w:pPr>
      <w:r>
        <w:rPr>
          <w:rFonts w:ascii="仿宋_GB2312" w:eastAsia="仿宋_GB2312" w:cs="仿宋_GB2312" w:hint="eastAsia"/>
          <w:sz w:val="30"/>
          <w:szCs w:val="30"/>
          <w:lang w:bidi="ar-SA"/>
        </w:rPr>
        <w:t>2.每次支付价款前，乙方应当向甲方提供等额的增值税普通发票。否则，甲方有权拒绝支付且不承担任何责任，乙方不得以此为由迟延或拒绝服务。甲方对发票的接收并不表示甲方对该发票的真伪承担责任。如因乙方提交虚假发票或该发票存在其他瑕疵而使甲方被税务机关处罚或受到其他损失的，甲方有权向乙方追偿，并有权要求乙方重新提供合法有效的增值税普通发票。</w:t>
      </w:r>
    </w:p>
    <w:p>
      <w:pPr>
        <w:pStyle w:val="BodyTextFirstIndent"/>
        <w:spacing w:line="360" w:lineRule="auto"/>
        <w:ind w:firstLine="600" w:firstLineChars="200"/>
        <w:rPr>
          <w:rFonts w:ascii="仿宋_GB2312" w:eastAsia="仿宋_GB2312" w:cs="仿宋_GB2312" w:hint="eastAsia"/>
          <w:sz w:val="30"/>
          <w:szCs w:val="30"/>
          <w:lang w:bidi="ar-SA"/>
        </w:rPr>
      </w:pPr>
      <w:r>
        <w:rPr>
          <w:rFonts w:ascii="仿宋_GB2312" w:eastAsia="仿宋_GB2312" w:cs="仿宋_GB2312" w:hint="eastAsia"/>
          <w:sz w:val="30"/>
          <w:szCs w:val="30"/>
          <w:lang w:bidi="ar-SA"/>
        </w:rPr>
        <w:t>3.本合同签订时，乙方已经充分了解甲方财政拨款支付程序，愿意接收甲方按照财政拨款支付程序支付合同价款，如因政府财政原因导致甲方延迟向乙方付款的，乙方无异议，并不因此向甲方主张任何权利。</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b/>
          <w:sz w:val="30"/>
          <w:szCs w:val="30"/>
          <w:lang w:bidi="ar-SA"/>
        </w:rPr>
        <w:t>五、合同金额</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本合同金额为(大写):</w:t>
      </w:r>
      <w:r>
        <w:rPr>
          <w:rFonts w:ascii="仿宋_GB2312" w:eastAsia="仿宋_GB2312" w:cs="仿宋_GB2312" w:hint="eastAsia"/>
          <w:sz w:val="30"/>
          <w:szCs w:val="30"/>
          <w:u w:val="single"/>
          <w:lang w:bidi="ar-SA"/>
        </w:rPr>
        <w:t xml:space="preserve">        </w:t>
      </w:r>
      <w:r>
        <w:rPr>
          <w:rFonts w:ascii="仿宋_GB2312" w:eastAsia="仿宋_GB2312" w:cs="仿宋_GB2312" w:hint="eastAsia"/>
          <w:sz w:val="30"/>
          <w:szCs w:val="30"/>
          <w:lang w:bidi="ar-SA"/>
        </w:rPr>
        <w:t>元 (￥:</w:t>
      </w:r>
      <w:r>
        <w:rPr>
          <w:rFonts w:ascii="仿宋_GB2312" w:eastAsia="仿宋_GB2312" w:cs="仿宋_GB2312" w:hint="eastAsia"/>
          <w:sz w:val="30"/>
          <w:szCs w:val="30"/>
          <w:u w:val="single"/>
          <w:lang w:bidi="ar-SA"/>
        </w:rPr>
        <w:t xml:space="preserve">             </w:t>
      </w:r>
      <w:r>
        <w:rPr>
          <w:rFonts w:ascii="仿宋_GB2312" w:eastAsia="仿宋_GB2312" w:cs="仿宋_GB2312" w:hint="eastAsia"/>
          <w:sz w:val="30"/>
          <w:szCs w:val="30"/>
          <w:lang w:bidi="ar-SA"/>
        </w:rPr>
        <w:t>元)人民币。（详见报价表）</w:t>
      </w:r>
    </w:p>
    <w:p>
      <w:pPr>
        <w:spacing w:line="360" w:lineRule="auto"/>
        <w:ind w:firstLine="600" w:firstLineChars="200"/>
        <w:rPr>
          <w:rFonts w:ascii="仿宋_GB2312" w:eastAsia="仿宋_GB2312" w:cs="仿宋_GB2312" w:hint="eastAsia"/>
          <w:b/>
          <w:sz w:val="30"/>
          <w:szCs w:val="30"/>
        </w:rPr>
      </w:pPr>
      <w:r>
        <w:rPr>
          <w:rFonts w:ascii="仿宋_GB2312" w:eastAsia="仿宋_GB2312" w:cs="仿宋_GB2312" w:hint="eastAsia"/>
          <w:b/>
          <w:sz w:val="30"/>
          <w:szCs w:val="30"/>
          <w:lang w:bidi="ar-SA"/>
        </w:rPr>
        <w:t>六、技术提供</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1.甲方向乙方提供所采购服务的有关技术资料。</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2.乙方应按招标文件规定的时间向甲方提供服务的有关技术资料。</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3.乙方所派技术人员的数量、业务能力应满足甲方业务需要，确保提供的技术服务专业、高效。</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4.乙方应在向甲方交付工作成果后，根据甲方的要求，为系统应用人员提供相关的培训服务和技术支持。</w:t>
      </w:r>
    </w:p>
    <w:p>
      <w:pPr>
        <w:spacing w:line="360" w:lineRule="auto"/>
        <w:ind w:firstLine="600" w:firstLineChars="200"/>
        <w:rPr>
          <w:rFonts w:ascii="仿宋_GB2312" w:eastAsia="仿宋_GB2312" w:cs="仿宋_GB2312" w:hint="eastAsia"/>
          <w:b/>
          <w:bCs/>
          <w:sz w:val="30"/>
          <w:szCs w:val="30"/>
        </w:rPr>
      </w:pPr>
      <w:r>
        <w:rPr>
          <w:rFonts w:ascii="仿宋_GB2312" w:eastAsia="仿宋_GB2312" w:cs="仿宋_GB2312" w:hint="eastAsia"/>
          <w:b/>
          <w:bCs/>
          <w:sz w:val="30"/>
          <w:szCs w:val="30"/>
          <w:lang w:bidi="ar-SA"/>
        </w:rPr>
        <w:t>七、保密义务</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乙方承诺并保证，在任何时候、任何情况下，对履行本合同提供服务所获取的甲方所有信息实行严格保密，并采取一切合理及必要的措施，保证其工作人员不将任何信息或其任何部分透露或以其他方式提供给任何第三人。不得将任何信息、资料透露给或以其他方式提供给甲、乙双方内部与本合同无关的任何人员。保密期限永久。</w:t>
      </w:r>
    </w:p>
    <w:p>
      <w:pPr>
        <w:spacing w:line="360" w:lineRule="auto"/>
        <w:ind w:firstLine="600" w:firstLineChars="200"/>
        <w:rPr>
          <w:rFonts w:ascii="仿宋_GB2312" w:eastAsia="仿宋_GB2312" w:cs="仿宋_GB2312" w:hint="eastAsia"/>
          <w:b/>
          <w:bCs/>
          <w:sz w:val="30"/>
          <w:szCs w:val="30"/>
        </w:rPr>
      </w:pPr>
      <w:r>
        <w:rPr>
          <w:rFonts w:ascii="仿宋_GB2312" w:eastAsia="仿宋_GB2312" w:cs="仿宋_GB2312" w:hint="eastAsia"/>
          <w:b/>
          <w:bCs/>
          <w:sz w:val="30"/>
          <w:szCs w:val="30"/>
          <w:lang w:bidi="ar-SA"/>
        </w:rPr>
        <w:t>八、合同的转包与分包</w:t>
      </w:r>
    </w:p>
    <w:p>
      <w:pPr>
        <w:spacing w:line="360" w:lineRule="auto"/>
        <w:ind w:firstLine="600" w:firstLineChars="200"/>
        <w:jc w:val="left"/>
        <w:rPr>
          <w:rFonts w:ascii="仿宋_GB2312" w:eastAsia="仿宋_GB2312" w:cs="仿宋_GB2312" w:hint="eastAsia"/>
          <w:sz w:val="30"/>
          <w:szCs w:val="30"/>
        </w:rPr>
      </w:pPr>
      <w:r>
        <w:rPr>
          <w:rFonts w:ascii="仿宋_GB2312" w:eastAsia="仿宋_GB2312" w:cs="仿宋_GB2312" w:hint="eastAsia"/>
          <w:sz w:val="30"/>
          <w:szCs w:val="30"/>
          <w:lang w:bidi="ar-SA"/>
        </w:rPr>
        <w:t>乙方不得以任何形式将合同部分或全部转让、转包、分包，或以其他形式将合同部分或全部转让、转包、分包其应履行的合同义务。</w:t>
      </w:r>
    </w:p>
    <w:p>
      <w:pPr>
        <w:numPr>
          <w:ilvl w:val="0"/>
          <w:numId w:val="6"/>
        </w:numPr>
        <w:spacing w:line="360" w:lineRule="auto"/>
        <w:ind w:left="420" w:leftChars="200"/>
        <w:rPr>
          <w:rFonts w:ascii="仿宋_GB2312" w:eastAsia="仿宋_GB2312" w:cs="仿宋_GB2312" w:hint="eastAsia"/>
          <w:sz w:val="30"/>
          <w:szCs w:val="30"/>
        </w:rPr>
      </w:pPr>
      <w:r>
        <w:rPr>
          <w:rFonts w:ascii="仿宋_GB2312" w:eastAsia="仿宋_GB2312" w:cs="仿宋_GB2312" w:hint="eastAsia"/>
          <w:b/>
          <w:bCs/>
          <w:sz w:val="30"/>
          <w:szCs w:val="30"/>
          <w:lang w:bidi="ar-SA"/>
        </w:rPr>
        <w:t>知识产权、专有技术和商业秘密</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1.乙方应保证本项目提供服务或提交的工作成果，均不会侵犯任何第三方的知识产权、专有技术、商业秘密，否则由此产生的一切后果由乙方承担。</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2.本合同项下工作成果或其中任何一部分的知识产权属于甲方，咨询人将工作成果交付甲方后，该项目的知识产权属于甲方所有，未经甲方书面同意，乙方不得擅自使用或允许第三方使用。</w:t>
      </w:r>
    </w:p>
    <w:p>
      <w:pPr>
        <w:spacing w:line="360" w:lineRule="auto"/>
        <w:ind w:firstLine="600" w:firstLineChars="200"/>
        <w:rPr>
          <w:rFonts w:ascii="仿宋_GB2312" w:eastAsia="仿宋_GB2312" w:cs="仿宋_GB2312" w:hint="eastAsia"/>
          <w:b/>
          <w:bCs/>
          <w:sz w:val="30"/>
          <w:szCs w:val="30"/>
        </w:rPr>
      </w:pPr>
      <w:r>
        <w:rPr>
          <w:rFonts w:ascii="仿宋_GB2312" w:eastAsia="仿宋_GB2312" w:cs="仿宋_GB2312" w:hint="eastAsia"/>
          <w:b/>
          <w:bCs/>
          <w:sz w:val="30"/>
          <w:szCs w:val="30"/>
          <w:lang w:bidi="ar-SA"/>
        </w:rPr>
        <w:t>十、质保期</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本合同项下系统的质保期为   年/月，自系统正式验收合格之日起计算。质保期内，如果系统运行出现问题，乙方负责免费进行维修维护。</w:t>
      </w:r>
    </w:p>
    <w:p>
      <w:pPr>
        <w:spacing w:line="360" w:lineRule="auto"/>
        <w:ind w:firstLine="600" w:firstLineChars="200"/>
        <w:rPr>
          <w:rFonts w:ascii="仿宋_GB2312" w:eastAsia="仿宋_GB2312" w:cs="仿宋_GB2312" w:hint="eastAsia"/>
          <w:b/>
          <w:sz w:val="30"/>
          <w:szCs w:val="30"/>
        </w:rPr>
      </w:pPr>
      <w:r>
        <w:rPr>
          <w:rFonts w:ascii="仿宋_GB2312" w:eastAsia="仿宋_GB2312" w:cs="仿宋_GB2312" w:hint="eastAsia"/>
          <w:b/>
          <w:sz w:val="30"/>
          <w:szCs w:val="30"/>
          <w:lang w:bidi="ar-SA"/>
        </w:rPr>
        <w:t>十一、违约责任</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1.如果乙方逾期开展服务或没有按照本合同约定时间交付工作成果的，每逾期1日，乙方应按合同总价款日万分之五承担违约金。逾期10日（含10日），甲方除有权单方解除合同外，还有权要求乙方按照合同总价款10%承担违约金。</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2.乙方提供的技术支持或交付的工作成果不符合甲方需求和/或招标文件技术要求时，乙方应当无条件进行整改，经二次限期整改后仍未达到甲方需求和/或招标文件技术要求，甲方除有权单方解除合同外，还有权要求乙方按照合同总价款10%承担违约金。</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3.如果乙方违反本合同项下保密义务的，应当按照合同总价款10%承担违约金。如果合同在履行期限内，甲方还有权单方解除合同。</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4.如果乙方未经甲方书面同意，擅自将本合同项下服务项目部分或全部转让、转包、分包或以其他形式部分或全部转让、转包、分包给第三人履行的，甲方除有权单方解除合同外，还有权要求乙方按照合同总价款10%承担违约金。</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5.乙方未经甲方书面同意擅自使用或转让给他人使用本合同项下工作成果、知识产权的，应当按照合同总价款10%承担违约金。</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6.如果乙方提供的技术服务或工作成果侵犯第三人的知识产权、专有技术、商业秘密，甲方除有权单方解除合同外，还有权要求乙方按照合同总价款10%承担违约金。</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7.质保期内，如果系统运行出现问题，乙方接到甲方电话通知后 小时内，必须以电话咨询、远程处理或现场处理的方式，解决系统问题。如果延迟，每迟延1小时（含1小时），承担违约金100元；迟延8小时（含4小时）或经过2次维修，仍没有修复的，甲方有权找第三人对系统进行维修，维修费用在合同价款或质保金中直接扣除。</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8.乙方接到甲方单方解除合同通知后3日内，应当将甲方提供的资料全部交还给甲方，不交还或交还不完全的，应当承担违约金</w:t>
      </w:r>
      <w:r>
        <w:rPr>
          <w:rFonts w:ascii="仿宋_GB2312" w:eastAsia="仿宋_GB2312" w:cs="仿宋_GB2312" w:hint="eastAsia"/>
          <w:sz w:val="30"/>
          <w:szCs w:val="30"/>
          <w:lang w:val="en-US" w:eastAsia="zh-CN" w:bidi="ar-SA"/>
        </w:rPr>
        <w:t xml:space="preserve">   </w:t>
      </w:r>
      <w:r>
        <w:rPr>
          <w:rFonts w:ascii="仿宋_GB2312" w:eastAsia="仿宋_GB2312" w:cs="仿宋_GB2312" w:hint="eastAsia"/>
          <w:sz w:val="30"/>
          <w:szCs w:val="30"/>
          <w:lang w:bidi="ar-SA"/>
        </w:rPr>
        <w:t>元。</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9.双方约定，乙方违反本合同约定，除应按本条款约定承担违约责任外，如果给甲方造成损失（包括直接损失、间接损失及甲方为维权所支付的调查取证费、律师费、差旅费等）的，乙方还应当承担赔偿责任。</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10.双方特别约定，因为乙方违约，应当承担的违约金和赔偿金，甲方有权在合同价款中直接扣除。</w:t>
      </w:r>
    </w:p>
    <w:p>
      <w:pPr>
        <w:spacing w:line="360" w:lineRule="auto"/>
        <w:ind w:firstLine="600" w:firstLineChars="200"/>
        <w:rPr>
          <w:rFonts w:ascii="仿宋_GB2312" w:eastAsia="仿宋_GB2312" w:cs="仿宋_GB2312" w:hint="eastAsia"/>
          <w:b/>
          <w:sz w:val="30"/>
          <w:szCs w:val="30"/>
        </w:rPr>
      </w:pPr>
      <w:r>
        <w:rPr>
          <w:rFonts w:ascii="仿宋_GB2312" w:eastAsia="仿宋_GB2312" w:cs="仿宋_GB2312" w:hint="eastAsia"/>
          <w:b/>
          <w:bCs/>
          <w:sz w:val="30"/>
          <w:szCs w:val="30"/>
          <w:lang w:bidi="ar-SA"/>
        </w:rPr>
        <w:t>十二、不可抗</w:t>
      </w:r>
      <w:r>
        <w:rPr>
          <w:rFonts w:ascii="仿宋_GB2312" w:eastAsia="仿宋_GB2312" w:cs="仿宋_GB2312" w:hint="eastAsia"/>
          <w:b/>
          <w:sz w:val="30"/>
          <w:szCs w:val="30"/>
          <w:lang w:bidi="ar-SA"/>
        </w:rPr>
        <w:t>力事件处理</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1.在合同有效期内，任何一方因不可抗力事件导致不能履行合同，则合同履行期可延长，其延长期与不可抗力影响期相同。</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2.不可抗力事件发生后，应立即通知对方，并寄送有关权威机构出具的证明。</w:t>
      </w:r>
    </w:p>
    <w:p>
      <w:pPr>
        <w:spacing w:line="360" w:lineRule="auto"/>
        <w:ind w:firstLine="600" w:firstLineChars="200"/>
        <w:rPr>
          <w:rFonts w:ascii="仿宋_GB2312" w:eastAsia="仿宋_GB2312" w:cs="仿宋_GB2312" w:hint="eastAsia"/>
          <w:bCs/>
          <w:sz w:val="30"/>
          <w:szCs w:val="30"/>
        </w:rPr>
      </w:pPr>
      <w:r>
        <w:rPr>
          <w:rFonts w:ascii="仿宋_GB2312" w:eastAsia="仿宋_GB2312" w:cs="仿宋_GB2312" w:hint="eastAsia"/>
          <w:sz w:val="30"/>
          <w:szCs w:val="30"/>
          <w:lang w:bidi="ar-SA"/>
        </w:rPr>
        <w:t>3.不可抗力事件延续120天以上，双方应通过友好协商，确定是否继续履行合同。</w:t>
      </w:r>
    </w:p>
    <w:p>
      <w:pPr>
        <w:spacing w:line="360" w:lineRule="auto"/>
        <w:ind w:firstLine="600" w:firstLineChars="200"/>
        <w:rPr>
          <w:rFonts w:ascii="仿宋_GB2312" w:eastAsia="仿宋_GB2312" w:cs="仿宋_GB2312" w:hint="eastAsia"/>
          <w:b/>
          <w:sz w:val="30"/>
          <w:szCs w:val="30"/>
        </w:rPr>
      </w:pPr>
      <w:r>
        <w:rPr>
          <w:rFonts w:ascii="仿宋_GB2312" w:eastAsia="仿宋_GB2312" w:cs="仿宋_GB2312" w:hint="eastAsia"/>
          <w:b/>
          <w:sz w:val="30"/>
          <w:szCs w:val="30"/>
          <w:lang w:bidi="ar-SA"/>
        </w:rPr>
        <w:t>十三、合同解除</w:t>
      </w:r>
    </w:p>
    <w:p>
      <w:pPr>
        <w:spacing w:line="360" w:lineRule="auto"/>
        <w:ind w:firstLine="600" w:firstLineChars="200"/>
        <w:rPr>
          <w:rFonts w:ascii="仿宋_GB2312" w:eastAsia="仿宋_GB2312" w:cs="仿宋_GB2312" w:hint="eastAsia"/>
          <w:bCs/>
          <w:sz w:val="30"/>
          <w:szCs w:val="30"/>
        </w:rPr>
      </w:pPr>
      <w:r>
        <w:rPr>
          <w:rFonts w:ascii="仿宋_GB2312" w:eastAsia="仿宋_GB2312" w:cs="仿宋_GB2312" w:hint="eastAsia"/>
          <w:bCs/>
          <w:sz w:val="30"/>
          <w:szCs w:val="30"/>
          <w:lang w:bidi="ar-SA"/>
        </w:rPr>
        <w:t>发生下列情形之一的，甲方有权单方解除合同且不承担违约责任：</w:t>
      </w:r>
    </w:p>
    <w:p>
      <w:pPr>
        <w:spacing w:line="360" w:lineRule="auto"/>
        <w:ind w:firstLine="600" w:firstLineChars="200"/>
        <w:rPr>
          <w:rFonts w:ascii="仿宋_GB2312" w:eastAsia="仿宋_GB2312" w:cs="仿宋_GB2312" w:hint="eastAsia"/>
          <w:bCs/>
          <w:sz w:val="30"/>
          <w:szCs w:val="30"/>
        </w:rPr>
      </w:pPr>
      <w:r>
        <w:rPr>
          <w:rFonts w:ascii="仿宋_GB2312" w:eastAsia="仿宋_GB2312" w:cs="仿宋_GB2312" w:hint="eastAsia"/>
          <w:bCs/>
          <w:sz w:val="30"/>
          <w:szCs w:val="30"/>
          <w:lang w:bidi="ar-SA"/>
        </w:rPr>
        <w:t>1.法律、法规、政府政策规定或甲方上级主管部门文件规定，必须取消本合同项下项目的；</w:t>
      </w:r>
    </w:p>
    <w:p>
      <w:pPr>
        <w:spacing w:line="360" w:lineRule="auto"/>
        <w:ind w:firstLine="600" w:firstLineChars="200"/>
        <w:rPr>
          <w:rFonts w:ascii="仿宋_GB2312" w:eastAsia="仿宋_GB2312" w:cs="仿宋_GB2312" w:hint="eastAsia"/>
          <w:bCs/>
          <w:sz w:val="30"/>
          <w:szCs w:val="30"/>
        </w:rPr>
      </w:pPr>
      <w:r>
        <w:rPr>
          <w:rFonts w:ascii="仿宋_GB2312" w:eastAsia="仿宋_GB2312" w:cs="仿宋_GB2312" w:hint="eastAsia"/>
          <w:bCs/>
          <w:sz w:val="30"/>
          <w:szCs w:val="30"/>
          <w:lang w:bidi="ar-SA"/>
        </w:rPr>
        <w:t>2.因为乙方违约，被甲方单方解除合同的；</w:t>
      </w:r>
    </w:p>
    <w:p>
      <w:pPr>
        <w:spacing w:line="360" w:lineRule="auto"/>
        <w:ind w:firstLine="600" w:firstLineChars="200"/>
        <w:rPr>
          <w:rFonts w:ascii="仿宋_GB2312" w:eastAsia="仿宋_GB2312" w:cs="仿宋_GB2312" w:hint="eastAsia"/>
          <w:bCs/>
          <w:sz w:val="30"/>
          <w:szCs w:val="30"/>
        </w:rPr>
      </w:pPr>
      <w:r>
        <w:rPr>
          <w:rFonts w:ascii="仿宋_GB2312" w:eastAsia="仿宋_GB2312" w:cs="仿宋_GB2312" w:hint="eastAsia"/>
          <w:bCs/>
          <w:sz w:val="30"/>
          <w:szCs w:val="30"/>
          <w:lang w:bidi="ar-SA"/>
        </w:rPr>
        <w:t xml:space="preserve">3.甲方根据本条款第（1）款原因解除合同，可以按照乙方实际工作量，支付工作费用。 </w:t>
      </w:r>
    </w:p>
    <w:p>
      <w:pPr>
        <w:spacing w:line="360" w:lineRule="auto"/>
        <w:ind w:firstLine="600" w:firstLineChars="200"/>
        <w:rPr>
          <w:rFonts w:ascii="仿宋_GB2312" w:eastAsia="仿宋_GB2312" w:cs="仿宋_GB2312" w:hint="eastAsia"/>
          <w:b/>
          <w:sz w:val="30"/>
          <w:szCs w:val="30"/>
        </w:rPr>
      </w:pPr>
      <w:r>
        <w:rPr>
          <w:rFonts w:ascii="仿宋_GB2312" w:eastAsia="仿宋_GB2312" w:cs="仿宋_GB2312" w:hint="eastAsia"/>
          <w:b/>
          <w:sz w:val="30"/>
          <w:szCs w:val="30"/>
          <w:lang w:bidi="ar-SA"/>
        </w:rPr>
        <w:t>十四、争议解决方式</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在履行合同过程中发生争议时，双方当事人协商解决，协商不成的，采用下列第</w:t>
      </w:r>
      <w:r>
        <w:rPr>
          <w:rFonts w:ascii="仿宋_GB2312" w:eastAsia="仿宋_GB2312" w:cs="仿宋_GB2312" w:hint="eastAsia"/>
          <w:sz w:val="30"/>
          <w:szCs w:val="30"/>
          <w:u w:val="single"/>
          <w:lang w:bidi="ar-SA"/>
        </w:rPr>
        <w:t>2</w:t>
      </w:r>
      <w:r>
        <w:rPr>
          <w:rFonts w:ascii="仿宋_GB2312" w:eastAsia="仿宋_GB2312" w:cs="仿宋_GB2312" w:hint="eastAsia"/>
          <w:sz w:val="30"/>
          <w:szCs w:val="30"/>
          <w:lang w:bidi="ar-SA"/>
        </w:rPr>
        <w:t>种方法解决。</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1.提交大连仲裁委员会仲裁；</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2.依法向甲方所在地</w:t>
      </w:r>
      <w:r>
        <w:rPr>
          <w:rFonts w:ascii="仿宋_GB2312" w:eastAsia="仿宋_GB2312" w:cs="仿宋_GB2312" w:hint="eastAsia"/>
          <w:sz w:val="30"/>
          <w:szCs w:val="30"/>
          <w:lang w:val="en-US" w:eastAsia="zh-CN" w:bidi="ar-SA"/>
        </w:rPr>
        <w:t>有管辖权的</w:t>
      </w:r>
      <w:r>
        <w:rPr>
          <w:rFonts w:ascii="仿宋_GB2312" w:eastAsia="仿宋_GB2312" w:cs="仿宋_GB2312" w:hint="eastAsia"/>
          <w:sz w:val="30"/>
          <w:szCs w:val="30"/>
          <w:lang w:bidi="ar-SA"/>
        </w:rPr>
        <w:t>人民法院提起诉讼。</w:t>
      </w:r>
    </w:p>
    <w:p>
      <w:pPr>
        <w:spacing w:line="360" w:lineRule="auto"/>
        <w:ind w:firstLine="600" w:firstLineChars="200"/>
        <w:rPr>
          <w:rFonts w:ascii="仿宋_GB2312" w:eastAsia="仿宋_GB2312" w:cs="仿宋_GB2312" w:hint="eastAsia"/>
          <w:b/>
          <w:bCs/>
          <w:sz w:val="30"/>
          <w:szCs w:val="30"/>
        </w:rPr>
      </w:pPr>
      <w:r>
        <w:rPr>
          <w:rFonts w:ascii="仿宋_GB2312" w:eastAsia="仿宋_GB2312" w:cs="仿宋_GB2312" w:hint="eastAsia"/>
          <w:b/>
          <w:bCs/>
          <w:sz w:val="30"/>
          <w:szCs w:val="30"/>
          <w:lang w:bidi="ar-SA"/>
        </w:rPr>
        <w:t>十五、通知与送达</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双方约定，任何一方的通知以纸质文档、信息、电子邮件、传真、特快专递等书面方式送达对方，视为已经送达。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b/>
          <w:bCs/>
          <w:sz w:val="30"/>
          <w:szCs w:val="30"/>
          <w:lang w:bidi="ar-SA"/>
        </w:rPr>
        <w:t>十六、双方联系方式、联系人</w:t>
      </w:r>
      <w:r>
        <w:rPr>
          <w:rFonts w:ascii="仿宋_GB2312" w:eastAsia="仿宋_GB2312" w:cs="仿宋_GB2312" w:hint="eastAsia"/>
          <w:sz w:val="30"/>
          <w:szCs w:val="30"/>
          <w:lang w:bidi="ar-SA"/>
        </w:rPr>
        <w:t xml:space="preserve">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1.甲方联系方式、联系人：</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地址：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邮编：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电话：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传真：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联系人：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联系人电话：</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2.乙方联系方式、联系人：</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地址：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邮编：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电话：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传真：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联系人：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联系人电话：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双方约定，任何一方上述信息发生变更，应当于变更当日通知对方，否则，对方有理由视为没有发生变更。</w:t>
      </w:r>
    </w:p>
    <w:p>
      <w:pPr>
        <w:spacing w:line="360" w:lineRule="auto"/>
        <w:ind w:firstLine="600" w:firstLineChars="200"/>
        <w:rPr>
          <w:rFonts w:ascii="仿宋_GB2312" w:eastAsia="仿宋_GB2312" w:cs="仿宋_GB2312" w:hint="eastAsia"/>
          <w:b/>
          <w:sz w:val="30"/>
          <w:szCs w:val="30"/>
        </w:rPr>
      </w:pPr>
      <w:r>
        <w:rPr>
          <w:rFonts w:ascii="仿宋_GB2312" w:eastAsia="仿宋_GB2312" w:cs="仿宋_GB2312" w:hint="eastAsia"/>
          <w:b/>
          <w:sz w:val="30"/>
          <w:szCs w:val="30"/>
          <w:lang w:bidi="ar-SA"/>
        </w:rPr>
        <w:t>十七、合同生效及其它</w:t>
      </w:r>
    </w:p>
    <w:p>
      <w:pPr>
        <w:spacing w:line="360" w:lineRule="auto"/>
        <w:ind w:firstLine="600" w:firstLineChars="200"/>
        <w:rPr>
          <w:rFonts w:ascii="仿宋_GB2312" w:eastAsia="仿宋_GB2312" w:cs="仿宋_GB2312" w:hint="eastAsia"/>
          <w:sz w:val="30"/>
          <w:szCs w:val="30"/>
        </w:rPr>
      </w:pPr>
      <w:bookmarkStart w:id="47" w:name="_Hlk95925545"/>
      <w:r>
        <w:rPr>
          <w:rFonts w:ascii="仿宋_GB2312" w:eastAsia="仿宋_GB2312" w:cs="仿宋_GB2312" w:hint="eastAsia"/>
          <w:sz w:val="30"/>
          <w:szCs w:val="30"/>
          <w:lang w:bidi="ar-SA"/>
        </w:rPr>
        <w:t>1.本合同经双方法定代表人或授权代理人签字、单位盖章后生效。</w:t>
      </w:r>
    </w:p>
    <w:p>
      <w:pPr>
        <w:spacing w:line="360" w:lineRule="auto"/>
        <w:ind w:firstLine="600" w:firstLineChars="200"/>
        <w:rPr>
          <w:rFonts w:ascii="仿宋_GB2312" w:eastAsia="仿宋_GB2312" w:cs="仿宋_GB2312" w:hint="eastAsia"/>
          <w:sz w:val="30"/>
          <w:szCs w:val="30"/>
        </w:rPr>
      </w:pPr>
      <w:bookmarkEnd w:id="47"/>
      <w:r>
        <w:rPr>
          <w:rFonts w:ascii="仿宋_GB2312" w:eastAsia="仿宋_GB2312" w:cs="仿宋_GB2312" w:hint="eastAsia"/>
          <w:sz w:val="30"/>
          <w:szCs w:val="30"/>
          <w:lang w:bidi="ar-SA"/>
        </w:rPr>
        <w:t>2.下述合同附件为本合同不可分割的部分并与本合同具有同等效力，如果发生冲突，首先执行本合同条款：</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1.招标文件。</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2.服务清单和分项价格表。</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3.服务方案。</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4.乙方投标文件的内容及澄清内容。</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5.中标通知书。</w:t>
      </w:r>
    </w:p>
    <w:p>
      <w:pPr>
        <w:pStyle w:val="BodyTextFirstIndent"/>
        <w:spacing w:line="360" w:lineRule="auto"/>
        <w:ind w:firstLine="600" w:firstLineChars="200"/>
        <w:rPr>
          <w:rFonts w:ascii="仿宋_GB2312" w:eastAsia="仿宋_GB2312" w:cs="仿宋_GB2312" w:hint="eastAsia"/>
          <w:sz w:val="30"/>
          <w:szCs w:val="30"/>
          <w:lang w:bidi="ar-SA"/>
        </w:rPr>
      </w:pPr>
      <w:r>
        <w:rPr>
          <w:rFonts w:ascii="仿宋_GB2312" w:eastAsia="仿宋_GB2312" w:cs="仿宋_GB2312" w:hint="eastAsia"/>
          <w:sz w:val="30"/>
          <w:szCs w:val="30"/>
          <w:lang w:bidi="ar-SA"/>
        </w:rPr>
        <w:t>6.保密协议。</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7.其他与本合同相关的单据。</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8.本合同适用的特殊条款。</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3.本合同未尽事宜，遵照《中华人民共和国民法典》有关条文执行。</w:t>
      </w:r>
    </w:p>
    <w:p>
      <w:pPr>
        <w:spacing w:line="360" w:lineRule="auto"/>
        <w:ind w:firstLine="600" w:firstLineChars="200"/>
        <w:rPr>
          <w:rFonts w:ascii="仿宋_GB2312" w:eastAsia="仿宋_GB2312" w:cs="仿宋_GB2312" w:hint="eastAsia"/>
          <w:sz w:val="30"/>
          <w:szCs w:val="30"/>
        </w:rPr>
      </w:pPr>
      <w:bookmarkStart w:id="48" w:name="_Hlk95925525"/>
      <w:r>
        <w:rPr>
          <w:rFonts w:ascii="仿宋_GB2312" w:eastAsia="仿宋_GB2312" w:cs="仿宋_GB2312" w:hint="eastAsia"/>
          <w:sz w:val="30"/>
          <w:szCs w:val="30"/>
          <w:lang w:bidi="ar-SA"/>
        </w:rPr>
        <w:t>4.本合同一式</w:t>
      </w:r>
      <w:r>
        <w:rPr>
          <w:rFonts w:ascii="仿宋_GB2312" w:eastAsia="仿宋_GB2312" w:cs="仿宋_GB2312" w:hint="eastAsia"/>
          <w:sz w:val="30"/>
          <w:szCs w:val="30"/>
          <w:lang w:val="en-US" w:eastAsia="zh-CN" w:bidi="ar-SA"/>
        </w:rPr>
        <w:t xml:space="preserve">  </w:t>
      </w:r>
      <w:r>
        <w:rPr>
          <w:rFonts w:ascii="仿宋_GB2312" w:eastAsia="仿宋_GB2312" w:cs="仿宋_GB2312" w:hint="eastAsia"/>
          <w:sz w:val="30"/>
          <w:szCs w:val="30"/>
          <w:lang w:bidi="ar-SA"/>
        </w:rPr>
        <w:t>份</w:t>
      </w:r>
      <w:r>
        <w:rPr>
          <w:rFonts w:ascii="仿宋_GB2312" w:eastAsia="仿宋_GB2312" w:cs="仿宋_GB2312" w:hint="eastAsia"/>
          <w:sz w:val="30"/>
          <w:szCs w:val="30"/>
          <w:lang w:eastAsia="zh-CN" w:bidi="ar-SA"/>
        </w:rPr>
        <w:t>，</w:t>
      </w:r>
      <w:r>
        <w:rPr>
          <w:rFonts w:ascii="仿宋_GB2312" w:eastAsia="仿宋_GB2312" w:cs="仿宋_GB2312" w:hint="eastAsia"/>
          <w:sz w:val="30"/>
          <w:szCs w:val="30"/>
          <w:lang w:bidi="ar-SA"/>
        </w:rPr>
        <w:t>甲方</w:t>
      </w:r>
      <w:r>
        <w:rPr>
          <w:rFonts w:ascii="仿宋_GB2312" w:eastAsia="仿宋_GB2312" w:cs="仿宋_GB2312" w:hint="eastAsia"/>
          <w:sz w:val="30"/>
          <w:szCs w:val="30"/>
          <w:lang w:val="en-US" w:eastAsia="zh-CN" w:bidi="ar-SA"/>
        </w:rPr>
        <w:t>执  份，乙方执  份</w:t>
      </w:r>
      <w:r>
        <w:rPr>
          <w:rFonts w:ascii="仿宋_GB2312" w:eastAsia="仿宋_GB2312" w:cs="仿宋_GB2312" w:hint="eastAsia"/>
          <w:sz w:val="30"/>
          <w:szCs w:val="30"/>
          <w:lang w:bidi="ar-SA"/>
        </w:rPr>
        <w:t>，具有同等法律效力。</w:t>
      </w:r>
      <w:bookmarkEnd w:id="48"/>
      <w:r>
        <w:rPr>
          <w:rFonts w:ascii="仿宋_GB2312" w:eastAsia="仿宋_GB2312" w:cs="仿宋_GB2312" w:hint="eastAsia"/>
          <w:sz w:val="30"/>
          <w:szCs w:val="30"/>
          <w:lang w:bidi="ar-SA"/>
        </w:rPr>
        <w:t xml:space="preserve"> </w:t>
      </w:r>
    </w:p>
    <w:p>
      <w:pPr>
        <w:adjustRightInd w:val="0"/>
        <w:snapToGrid w:val="0"/>
        <w:spacing w:line="360" w:lineRule="auto"/>
        <w:rPr>
          <w:rFonts w:ascii="仿宋_GB2312" w:eastAsia="仿宋_GB2312" w:cs="仿宋_GB2312" w:hint="eastAsia"/>
          <w:sz w:val="30"/>
          <w:szCs w:val="30"/>
        </w:rPr>
      </w:pPr>
    </w:p>
    <w:p>
      <w:pPr>
        <w:adjustRightInd w:val="0"/>
        <w:snapToGrid w:val="0"/>
        <w:spacing w:line="360" w:lineRule="auto"/>
        <w:rPr>
          <w:rFonts w:ascii="仿宋_GB2312" w:eastAsia="仿宋_GB2312" w:cs="仿宋_GB2312" w:hint="eastAsia"/>
          <w:sz w:val="30"/>
          <w:szCs w:val="30"/>
        </w:rPr>
      </w:pPr>
      <w:r>
        <w:rPr>
          <w:rFonts w:ascii="仿宋_GB2312" w:eastAsia="仿宋_GB2312" w:cs="仿宋_GB2312" w:hint="eastAsia"/>
          <w:sz w:val="30"/>
          <w:szCs w:val="30"/>
          <w:lang w:bidi="ar-SA"/>
        </w:rPr>
        <w:t>甲方（盖章）：                乙方（盖章）：</w:t>
      </w:r>
    </w:p>
    <w:p>
      <w:pPr>
        <w:adjustRightInd w:val="0"/>
        <w:snapToGrid w:val="0"/>
        <w:spacing w:line="360" w:lineRule="auto"/>
        <w:rPr>
          <w:rFonts w:ascii="仿宋_GB2312" w:eastAsia="仿宋_GB2312" w:cs="仿宋_GB2312" w:hint="eastAsia"/>
          <w:sz w:val="30"/>
          <w:szCs w:val="30"/>
        </w:rPr>
      </w:pPr>
    </w:p>
    <w:p>
      <w:pPr>
        <w:adjustRightInd w:val="0"/>
        <w:snapToGrid w:val="0"/>
        <w:spacing w:line="360" w:lineRule="auto"/>
        <w:rPr>
          <w:rFonts w:ascii="仿宋_GB2312" w:eastAsia="仿宋_GB2312" w:cs="仿宋_GB2312" w:hint="eastAsia"/>
          <w:sz w:val="30"/>
          <w:szCs w:val="30"/>
        </w:rPr>
      </w:pPr>
      <w:r>
        <w:rPr>
          <w:rFonts w:ascii="仿宋_GB2312" w:eastAsia="仿宋_GB2312" w:cs="仿宋_GB2312" w:hint="eastAsia"/>
          <w:sz w:val="30"/>
          <w:szCs w:val="30"/>
          <w:lang w:bidi="ar-SA"/>
        </w:rPr>
        <w:t>法定代表人或授权代理人（签字）： 法定代表人或授权代理人（签字）：</w:t>
      </w:r>
    </w:p>
    <w:p>
      <w:pPr>
        <w:adjustRightInd w:val="0"/>
        <w:snapToGrid w:val="0"/>
        <w:spacing w:line="360" w:lineRule="auto"/>
        <w:rPr>
          <w:rFonts w:ascii="仿宋_GB2312" w:eastAsia="仿宋_GB2312" w:cs="仿宋_GB2312" w:hint="eastAsia"/>
          <w:sz w:val="30"/>
          <w:szCs w:val="30"/>
        </w:rPr>
      </w:pPr>
      <w:r>
        <w:rPr>
          <w:rFonts w:ascii="仿宋_GB2312" w:eastAsia="仿宋_GB2312" w:cs="仿宋_GB2312" w:hint="eastAsia"/>
          <w:sz w:val="30"/>
          <w:szCs w:val="30"/>
          <w:lang w:bidi="ar-SA"/>
        </w:rPr>
        <w:t xml:space="preserve"> </w:t>
      </w:r>
    </w:p>
    <w:p>
      <w:pPr>
        <w:adjustRightInd w:val="0"/>
        <w:snapToGrid w:val="0"/>
        <w:spacing w:line="360" w:lineRule="auto"/>
        <w:rPr>
          <w:rFonts w:ascii="仿宋_GB2312" w:eastAsia="仿宋_GB2312" w:cs="仿宋_GB2312" w:hint="eastAsia"/>
          <w:sz w:val="30"/>
          <w:szCs w:val="30"/>
        </w:rPr>
      </w:pPr>
      <w:r>
        <w:rPr>
          <w:rFonts w:ascii="仿宋_GB2312" w:eastAsia="仿宋_GB2312" w:cs="仿宋_GB2312" w:hint="eastAsia"/>
          <w:sz w:val="30"/>
          <w:szCs w:val="30"/>
          <w:lang w:bidi="ar-SA"/>
        </w:rPr>
        <w:t>签订时间： 年  月  日           签订地点：</w:t>
      </w:r>
    </w:p>
    <w:p>
      <w:pPr>
        <w:jc w:val="center"/>
        <w:rPr>
          <w:color w:val="0000FF"/>
          <w:highlight w:val="white"/>
        </w:rPr>
      </w:pPr>
      <w:bookmarkEnd w:id="46"/>
    </w:p>
    <w:p>
      <w:pPr>
        <w:pStyle w:val="Heading1"/>
        <w:rPr>
          <w:rFonts w:hint="eastAsia"/>
          <w:highlight w:val="white"/>
        </w:rPr>
      </w:pPr>
      <w:r>
        <w:rPr>
          <w:rFonts w:hint="eastAsia"/>
          <w:highlight w:val="white"/>
        </w:rPr>
        <w:br w:type="page"/>
      </w:r>
      <w:bookmarkStart w:id="49" w:name="_Toc65406668"/>
      <w:r>
        <w:rPr>
          <w:rFonts w:hint="eastAsia"/>
          <w:highlight w:val="white"/>
        </w:rPr>
        <w:t>第六部分  投标文件格式</w:t>
      </w:r>
      <w:bookmarkEnd w:id="49"/>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50" w:name="投标文件格式"/>
    </w:p>
    <w:p>
      <w:pPr>
        <w:autoSpaceDN w:val="0"/>
        <w:spacing w:line="360" w:lineRule="auto"/>
        <w:jc w:val="left"/>
        <w:outlineLvl w:val="2"/>
        <w:rPr>
          <w:rFonts w:ascii="宋体" w:hint="eastAsia"/>
          <w:b/>
          <w:bCs/>
          <w:sz w:val="30"/>
          <w:szCs w:val="30"/>
          <w:highlight w:val="white"/>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51" w:name="gxebdItem_unprotect_1"/>
      <w:bookmarkStart w:id="52" w:name="_Ref46250545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1"/>
      <w:bookmarkEnd w:id="52"/>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tcBorders>
              <w:top w:val="single" w:sz="4" w:space="0" w:color="auto"/>
              <w:left w:val="single" w:sz="4" w:space="0" w:color="auto"/>
              <w:right w:val="single" w:sz="4" w:space="0" w:color="auto"/>
            </w:tcBorders>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tcBorders>
              <w:top w:val="single" w:sz="4" w:space="0" w:color="auto"/>
              <w:left w:val="single" w:sz="4" w:space="0" w:color="auto"/>
              <w:right w:val="single" w:sz="4" w:space="0" w:color="auto"/>
            </w:tcBorders>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tcBorders>
              <w:top w:val="single" w:sz="4" w:space="0" w:color="auto"/>
              <w:left w:val="single" w:sz="4" w:space="0" w:color="auto"/>
              <w:right w:val="single" w:sz="4" w:space="0" w:color="auto"/>
            </w:tcBorders>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tcBorders>
              <w:top w:val="single" w:sz="4" w:space="0" w:color="auto"/>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tcBorders>
              <w:top w:val="single" w:sz="4" w:space="0" w:color="auto"/>
              <w:left w:val="single" w:sz="4" w:space="0" w:color="auto"/>
              <w:right w:val="single" w:sz="4" w:space="0" w:color="auto"/>
            </w:tcBorders>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tcBorders>
              <w:top w:val="single" w:sz="4" w:space="0" w:color="auto"/>
              <w:left w:val="single" w:sz="4" w:space="0" w:color="auto"/>
              <w:right w:val="single" w:sz="4" w:space="0" w:color="auto"/>
            </w:tcBorders>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3" w:name="_Toc485990833"/>
      <w:bookmarkStart w:id="54" w:name="_Toc46196323"/>
      <w:bookmarkStart w:id="55" w:name="_Toc499068169"/>
      <w:r>
        <w:rPr>
          <w:rFonts w:ascii="宋体" w:eastAsia="宋体" w:hint="eastAsia"/>
          <w:szCs w:val="32"/>
          <w:lang w:eastAsia="zh-CN"/>
        </w:rPr>
        <w:t>投标函</w:t>
      </w:r>
      <w:bookmarkEnd w:id="53"/>
      <w:bookmarkEnd w:id="54"/>
      <w:bookmarkEnd w:id="55"/>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6" w:name="_Toc499068185"/>
      <w:bookmarkStart w:id="57" w:name="_Toc485990851"/>
      <w:r>
        <w:rPr>
          <w:rFonts w:ascii="宋体" w:eastAsia="宋体" w:hint="eastAsia"/>
          <w:szCs w:val="32"/>
          <w:lang w:eastAsia="zh-CN"/>
        </w:rPr>
        <w:t>技术偏离表</w:t>
      </w:r>
      <w:bookmarkEnd w:id="56"/>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57"/>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8" w:name="_Toc499068185_0"/>
      <w:r>
        <w:rPr>
          <w:rFonts w:ascii="宋体" w:eastAsia="宋体" w:hint="eastAsia"/>
          <w:szCs w:val="32"/>
          <w:lang w:eastAsia="zh-CN"/>
        </w:rPr>
        <w:t>技术偏离表</w:t>
      </w:r>
      <w:bookmarkEnd w:id="58"/>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6</w:t>
      </w:r>
      <w:r>
        <w:rPr>
          <w:rFonts w:ascii="宋体" w:hint="eastAsia"/>
          <w:color w:val="000000"/>
          <w:sz w:val="22"/>
        </w:rPr>
        <w:t>个月任意1个月的缴纳社保证明（未提供的不予认定）</w:t>
      </w:r>
      <w:r>
        <w:rPr>
          <w:rFonts w:ascii="宋体"/>
          <w:color w:val="000000"/>
          <w:sz w:val="22"/>
        </w:rPr>
        <w:t>。</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0"/>
    </w:p>
    <w:sectPr>
      <w:headerReference w:type="even" r:id="rId7"/>
      <w:headerReference w:type="default" r:id="rId8"/>
      <w:footerReference w:type="even" r:id="rId9"/>
      <w:headerReference w:type="first" r:id="rId10"/>
      <w:footerReference w:type="first" r:id="rId11"/>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panose1 w:val="02010600030101010101"/>
    <w:charset w:val="86"/>
    <w:family w:val="auto"/>
    <w:pitch w:val="variable"/>
    <w:sig w:usb0="00000203" w:usb1="288F0000" w:usb2="00000006" w:usb3="00000000" w:csb0="00040001" w:csb1="00000000"/>
  </w:font>
  <w:font w:name="Calibri">
    <w:altName w:val="Times New Roman"/>
    <w:panose1 w:val="020F0502020204030204"/>
    <w:charset w:val="00"/>
    <w:family w:val="swiss"/>
    <w:pitch w:val="variable"/>
    <w:sig w:usb0="E4002EFF" w:usb1="C000247B" w:usb2="00000009" w:usb3="00000000" w:csb0="200001FF" w:csb1="00000000"/>
  </w:font>
  <w:font w:name="等线">
    <w:altName w:val="Arial Unicode MS"/>
    <w:panose1 w:val="02010600030101010101"/>
    <w:charset w:val="86"/>
    <w:family w:val="auto"/>
    <w:pitch w:val="variable"/>
    <w:sig w:usb0="A00002BF" w:usb1="38CF7CFA" w:usb2="00000016" w:usb3="00000000" w:csb0="0004000F" w:csb1="00000000"/>
  </w:font>
  <w:font w:name="Wingdings 2">
    <w:altName w:val="DejaVu Sans"/>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EFF" w:usb1="C000785B" w:usb2="00000009" w:usb3="00000000" w:csb0="400001FF" w:csb1="FFFF0000"/>
  </w:font>
  <w:font w:name="微软雅黑">
    <w:altName w:val="华文细黑"/>
    <w:panose1 w:val="020B0503020204020204"/>
    <w:charset w:val="86"/>
    <w:family w:val="swiss"/>
    <w:pitch w:val="variable"/>
    <w:sig w:usb0="80000287" w:usb1="2ACF3C50" w:usb2="00000016" w:usb3="00000000" w:csb0="0004001F" w:csb1="00000000"/>
  </w:font>
  <w:font w:name="方正仿宋_GBK">
    <w:altName w:val="微软雅黑"/>
    <w:panose1 w:val="03000509000000000000"/>
    <w:charset w:val="86"/>
    <w:family w:val="script"/>
    <w:pitch w:val="variable"/>
    <w:sig w:usb0="00000000" w:usb1="00000000" w:usb2="00000000" w:usb3="00000000" w:csb0="00040000" w:csb1="00000000"/>
  </w:font>
  <w:font w:name="Arial">
    <w:altName w:val="DejaVu Sans"/>
    <w:panose1 w:val="020B0604020202020204"/>
    <w:charset w:val="01"/>
    <w:family w:val="swiss"/>
    <w:pitch w:val="variable"/>
    <w:sig w:usb0="E0002EFF" w:usb1="C000785B"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楷体">
    <w:altName w:val="方正楷体_GBK"/>
    <w:panose1 w:val="02010609060101010101"/>
    <w:charset w:val="86"/>
    <w:family w:val="modern"/>
    <w:pitch w:val="variable"/>
    <w:sig w:usb0="800002BF" w:usb1="38CF7CFA" w:usb2="00000016" w:usb3="00000000" w:csb0="00040001" w:csb1="00000000"/>
  </w:font>
  <w:font w:name="仿宋_GB2312">
    <w:altName w:val="仿宋"/>
    <w:panose1 w:val="02010609030101010101"/>
    <w:charset w:val="86"/>
    <w:family w:val="auto"/>
    <w:pitch w:val="variable"/>
    <w:sig w:usb0="00000000" w:usb1="00000000" w:usb2="00000000" w:usb3="00000000" w:csb0="00040000" w:csb1="00000000"/>
  </w:font>
  <w:font w:name="黑体">
    <w:altName w:val="华文细黑"/>
    <w:panose1 w:val="02010609060101010101"/>
    <w:charset w:val="86"/>
    <w:family w:val="auto"/>
    <w:pitch w:val="variable"/>
    <w:sig w:usb0="800002BF" w:usb1="38CF7CFA" w:usb2="00000016" w:usb3="00000000" w:csb0="00040001" w:csb1="00000000"/>
  </w:font>
  <w:font w:name="方正楷体_GBK">
    <w:altName w:val="微软雅黑"/>
    <w:panose1 w:val="03000509000000000000"/>
    <w:charset w:val="86"/>
    <w:family w:val="script"/>
    <w:pitch w:val="variable"/>
    <w:sig w:usb0="00000000" w:usb1="00000000" w:usb2="00000000" w:usb3="00000000" w:csb0="00040000" w:csb1="00000000"/>
  </w:font>
  <w:font w:name="Garamond">
    <w:altName w:val="DejaVu Sans"/>
    <w:panose1 w:val="02020404030301010803"/>
    <w:charset w:val="00"/>
    <w:family w:val="roman"/>
    <w:pitch w:val="variable"/>
    <w:sig w:usb0="00000000" w:usb1="00000000" w:usb2="00000000" w:usb3="00000000" w:csb0="0000009F" w:csb1="DFD70000"/>
  </w:font>
  <w:font w:name="华文中宋">
    <w:altName w:val="宋体"/>
    <w:panose1 w:val="02010600040101010101"/>
    <w:charset w:val="86"/>
    <w:family w:val="auto"/>
    <w:pitch w:val="variable"/>
    <w:sig w:usb0="00000000" w:usb1="00000000" w:usb2="00000000" w:usb3="00000000" w:csb0="0004009F" w:csb1="DFD70000"/>
  </w:font>
  <w:font w:name="方正黑体_GBK">
    <w:altName w:val="微软雅黑"/>
    <w:panose1 w:val="03000509000000000000"/>
    <w:charset w:val="86"/>
    <w:family w:val="script"/>
    <w:pitch w:val="variable"/>
    <w:sig w:usb0="00000000" w:usb1="00000000" w:usb2="00000000" w:usb3="00000000" w:csb0="00040000" w:csb1="00000000"/>
  </w:font>
  <w:font w:name="Arial Unicode MS">
    <w:altName w:val="宋体"/>
    <w:panose1 w:val="020B0604020202020204"/>
    <w:charset w:val="86"/>
    <w:family w:val="auto"/>
    <w:pitch w:val="variable"/>
    <w:sig w:usb0="00000000" w:usb1="00000000" w:usb2="0000003F" w:usb3="00000000" w:csb0="603F01FF" w:csb1="FFFF0000"/>
  </w:font>
  <w:font w:name="Courier New">
    <w:altName w:val="DejaVu Sans"/>
    <w:panose1 w:val="02070309020205020404"/>
    <w:charset w:val="01"/>
    <w:family w:val="modern"/>
    <w:pitch w:val="variable"/>
    <w:sig w:usb0="E0002EFF" w:usb1="C0007843" w:usb2="00000009" w:usb3="00000000" w:csb0="400001FF" w:csb1="FFFF0000"/>
  </w:font>
  <w:font w:name="Cambria">
    <w:altName w:val="DejaVu Sans"/>
    <w:panose1 w:val="02040503050406030204"/>
    <w:charset w:val="00"/>
    <w:family w:val="roman"/>
    <w:pitch w:val="variable"/>
    <w:sig w:usb0="E00006FF" w:usb1="420024FF" w:usb2="02000000" w:usb3="00000000" w:csb0="2000019F" w:csb1="00000000"/>
  </w:font>
  <w:font w:name="??">
    <w:altName w:val="Times New Roman"/>
    <w:panose1 w:val="00000000000000000000"/>
    <w:charset w:val="00"/>
    <w:family w:val="auto"/>
    <w:pitch w:val="variable"/>
    <w:sig w:usb0="00000000" w:usb1="00000000" w:usb2="00000000" w:usb3="00000000" w:csb0="00000001" w:csb1="00000000"/>
  </w:font>
  <w:font w:name="Verdana">
    <w:altName w:val="DejaVu Sans"/>
    <w:panose1 w:val="020B0604030504040204"/>
    <w:charset w:val="00"/>
    <w:family w:val="auto"/>
    <w:pitch w:val="variable"/>
    <w:sig w:usb0="A00006FF" w:usb1="4000205B" w:usb2="00000010" w:usb3="00000000" w:csb0="2000019F" w:csb1="00000000"/>
  </w:font>
  <w:font w:name="Tahoma">
    <w:altName w:val="DejaVu Sans"/>
    <w:panose1 w:val="020B0604030504040204"/>
    <w:charset w:val="00"/>
    <w:family w:val="auto"/>
    <w:pitch w:val="variable"/>
    <w:sig w:usb0="E1002EFF" w:usb1="C000605B" w:usb2="00000029" w:usb3="00000000" w:csb0="200101FF" w:csb1="20280000"/>
  </w:font>
  <w:font w:name="Mongolian Baiti">
    <w:altName w:val="DejaVu Sans"/>
    <w:panose1 w:val="03000500000000000000"/>
    <w:charset w:val="00"/>
    <w:family w:val="script"/>
    <w:pitch w:val="variable"/>
    <w:sig w:usb0="80000023" w:usb1="00000000" w:usb2="00020000" w:usb3="00000000" w:csb0="00000001" w:csb1="00000000"/>
  </w:font>
  <w:font w:name="华文细黑">
    <w:altName w:val="微软雅黑"/>
    <w:panose1 w:val="02010600040101010101"/>
    <w:charset w:val="86"/>
    <w:family w:val="auto"/>
    <w:pitch w:val="variable"/>
    <w:sig w:usb0="00000000" w:usb1="00000000" w:usb2="00000000" w:usb3="00000000" w:csb0="0004009F" w:csb1="DFD70000"/>
  </w:font>
  <w:font w:name="Century Gothic">
    <w:altName w:val="DejaVu Sans"/>
    <w:panose1 w:val="020B0502020202020204"/>
    <w:charset w:val="00"/>
    <w:family w:val="swiss"/>
    <w:pitch w:val="variable"/>
    <w:sig w:usb0="00000000" w:usb1="00000000" w:usb2="00000000" w:usb3="00000000" w:csb0="2000009F" w:csb1="DFD70000"/>
  </w:font>
  <w:font w:name="等线 Light">
    <w:altName w:val="方正黑体_GBK"/>
    <w:panose1 w:val="02010600030101010101"/>
    <w:charset w:val="86"/>
    <w:family w:val="auto"/>
    <w:pitch w:val="variable"/>
    <w:sig w:usb0="A00002BF" w:usb1="38CF7CFA" w:usb2="00000016" w:usb3="00000000" w:csb0="0004000F" w:csb1="00000000"/>
  </w:font>
  <w:font w:name="DejaVu Sans">
    <w:altName w:val="Times New Roman"/>
    <w:panose1 w:val="00000000000000000000"/>
    <w:charset w:val="00"/>
    <w:family w:val="auto"/>
    <w:pitch w:val="variable"/>
    <w:sig w:usb0="00000000" w:usb1="00000000" w:usb2="00000000" w:usb3="00000000" w:csb0="00000000" w:csb1="00000000"/>
  </w:font>
  <w:font w:name="Wingdings">
    <w:altName w:val="DejaVu Sans"/>
    <w:panose1 w:val="05000000000000000000"/>
    <w:charset w:val="02"/>
    <w:family w:val="auto"/>
    <w:pitch w:val="variable"/>
    <w:sig w:usb0="00000000" w:usb1="00000000" w:usb2="00000000" w:usb3="00000000" w:csb0="80000000" w:csb1="00000000"/>
  </w:font>
  <w:font w:name="Symbol">
    <w:altName w:val="DejaVu Sans"/>
    <w:panose1 w:val="05050102010706020507"/>
    <w:charset w:val="02"/>
    <w:family w:val="roman"/>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37"/>
      <w:tabs>
        <w:tab w:val="center" w:pos="4153"/>
        <w:tab w:val="right" w:pos="8306"/>
      </w:tabs>
      <w:ind w:right="360"/>
      <w:jc w:val="center"/>
    </w:pPr>
    <w:r>
      <mc:AlternateContent>
        <mc:Choice Requires="wps">
          <w:drawing>
            <wp:anchor distT="0" distB="0" distL="114298" distR="114298" simplePos="0" relativeHeight="251658240" behindDoc="0" locked="0" layoutInCell="1" allowOverlap="1">
              <wp:simplePos x="0" y="0"/>
              <wp:positionH relativeFrom="margin">
                <wp:align>center</wp:align>
              </wp:positionH>
              <wp:positionV relativeFrom="paragraph">
                <wp:posOffset>179704</wp:posOffset>
              </wp:positionV>
              <wp:extent cx="435258" cy="401288"/>
              <wp:effectExtent l="0" t="0" r="0" b="0"/>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435258" cy="401288"/>
                      </a:xfrm>
                      <a:prstGeom prst="rect">
                        <a:avLst/>
                      </a:prstGeom>
                      <a:noFill/>
                      <a:ln w="9525">
                        <a:noFill/>
                        <a:prstDash val="solid"/>
                        <a:miter lim="0"/>
                      </a:ln>
                    </wps:spPr>
                    <wps:txbx id="2">
                      <w:txbxContent>
                        <w:p>
                          <w:pPr>
                            <w:pStyle w:val="325"/>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0"/>
                          </w:pPr>
                        </w:p>
                      </w:txbxContent>
                    </wps:txbx>
                    <wps:bodyPr vert="horz" wrap="none" lIns="0" tIns="0" rIns="0" bIns="0" anchor="t" anchorCtr="0" upright="1">
                      <a:spAutoFit/>
                    </wps:bodyPr>
                  </wps:wsp>
                </a:graphicData>
              </a:graphic>
            </wp:anchor>
          </w:drawing>
        </mc:Choice>
        <mc:Fallback>
          <w:pict>
            <v:rect id="矩形 2 3" o:spid="_x0000_s2049" style="width:34.27pt;height:31.6pt;margin-top:14.15pt;margin-left:0;mso-position-horizontal:center;mso-position-horizontal-relative:margin;mso-wrap-distance-left:9pt;mso-wrap-distance-right:9pt;mso-wrap-style:none;position:absolute;z-index:251659264" filled="f" stroked="f" strokecolor="black">
              <v:textbox style="layout-flow:horizontal;mso-fit-shape-to-text:t" inset="0,0,0,0">
                <w:txbxContent>
                  <w:p>
                    <w:pPr>
                      <w:pStyle w:val="325"/>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0"/>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B2C7694"/>
    <w:multiLevelType w:val="singleLevel"/>
    <w:tmpl w:val="9B2C7694"/>
    <w:lvl w:ilvl="0">
      <w:start w:val="9"/>
      <w:numFmt w:val="chineseCounting"/>
      <w:suff w:val="nothing"/>
      <w:lvlText w:val="%1、"/>
      <w:lvlJc w:val="left"/>
      <w:pPr>
        <w:ind w:left="0" w:firstLine="0"/>
      </w:pPr>
      <w:rPr>
        <w:rFonts w:hint="eastAsia"/>
        <w:b/>
        <w:bCs/>
      </w:rPr>
    </w:lvl>
  </w:abstractNum>
  <w:abstractNum w:abstractNumId="1">
    <w:nsid w:val="A8D3E798"/>
    <w:multiLevelType w:val="singleLevel"/>
    <w:tmpl w:val="A8D3E798"/>
    <w:lvl w:ilvl="0">
      <w:start w:val="1"/>
      <w:numFmt w:val="decimal"/>
      <w:suff w:val="nothing"/>
      <w:lvlText w:val="（%1）"/>
      <w:lvlJc w:val="left"/>
      <w:pPr>
        <w:ind w:left="0" w:firstLine="0"/>
      </w:pPr>
    </w:lvl>
  </w:abstractNum>
  <w:abstractNum w:abstractNumId="2">
    <w:nsid w:val="AFF291FF"/>
    <w:multiLevelType w:val="multilevel"/>
    <w:tmpl w:val="00000013"/>
    <w:lvl w:ilvl="0">
      <w:start w:val="1"/>
      <w:numFmt w:val="decimal"/>
      <w:lvlText w:val="%1."/>
      <w:lvlJc w:val="left"/>
      <w:pPr>
        <w:ind w:left="0" w:firstLine="0"/>
      </w:pPr>
    </w:lvl>
    <w:lvl w:ilvl="1">
      <w:start w:val="1"/>
      <w:numFmt w:val="decimal"/>
      <w:lvlText w:val="%1.%2"/>
      <w:lvlJc w:val="left"/>
      <w:pPr>
        <w:ind w:left="0" w:firstLine="0"/>
      </w:pPr>
    </w:lvl>
    <w:lvl w:ilvl="2">
      <w:start w:val="1"/>
      <w:numFmt w:val="decimal"/>
      <w:pStyle w:val="07-E3-"/>
      <w:lvlText w:val="%1.%2.%3"/>
      <w:lvlJc w:val="left"/>
      <w:pPr>
        <w:ind w:left="0" w:firstLine="0"/>
      </w:pPr>
    </w:lvl>
    <w:lvl w:ilvl="3">
      <w:start w:val="0"/>
      <w:numFmt w:val="none"/>
      <w:lvlJc w:val="left"/>
      <w:pPr>
        <w:ind w:left="0" w:firstLine="0"/>
      </w:pPr>
    </w:lvl>
    <w:lvl w:ilvl="4">
      <w:start w:val="1"/>
      <w:numFmt w:val="decimal"/>
      <w:lvlText w:val="%1.%2.%3.%4.%5."/>
      <w:lvlJc w:val="right"/>
      <w:pPr>
        <w:ind w:left="992" w:hanging="992"/>
      </w:pPr>
    </w:lvl>
    <w:lvl w:ilvl="5">
      <w:start w:val="1"/>
      <w:numFmt w:val="decimal"/>
      <w:lvlText w:val="%1.%2.%3.%4.%5.%6.ȁ"/>
      <w:lvlJc w:val="left"/>
      <w:pPr>
        <w:ind w:left="0" w:hanging="1134"/>
      </w:pPr>
    </w:lvl>
    <w:lvl w:ilvl="6">
      <w:start w:val="0"/>
      <w:numFmt w:val="none"/>
      <w:lvlJc w:val="left"/>
      <w:pPr>
        <w:ind w:left="0" w:firstLine="0"/>
      </w:pPr>
    </w:lvl>
    <w:lvl w:ilvl="7">
      <w:start w:val="0"/>
      <w:numFmt w:val="none"/>
      <w:lvlJc w:val="left"/>
      <w:pPr>
        <w:ind w:left="0" w:firstLine="0"/>
      </w:pPr>
    </w:lvl>
    <w:lvl w:ilvl="8">
      <w:start w:val="0"/>
      <w:numFmt w:val="none"/>
      <w:lvlJc w:val="left"/>
      <w:pPr>
        <w:ind w:left="0" w:firstLine="0"/>
      </w:pPr>
    </w:lvl>
  </w:abstractNum>
  <w:abstractNum w:abstractNumId="3">
    <w:nsid w:val="B801594B"/>
    <w:multiLevelType w:val="multilevel"/>
    <w:tmpl w:val="B801594B"/>
    <w:lvl w:ilvl="0">
      <w:start w:val="1"/>
      <w:numFmt w:val="decimal"/>
      <w:pStyle w:val="18"/>
      <w:lvlText w:val="%1."/>
      <w:lvlJc w:val="left"/>
      <w:pPr>
        <w:ind w:left="709" w:hanging="709"/>
      </w:pPr>
      <w:rPr>
        <w:rFonts w:cs="Times New Roman" w:hint="eastAsia"/>
      </w:rPr>
    </w:lvl>
    <w:lvl w:ilvl="1">
      <w:start w:val="1"/>
      <w:numFmt w:val="decimal"/>
      <w:lvlText w:val="%1.%2"/>
      <w:lvlJc w:val="left"/>
      <w:pPr>
        <w:ind w:left="709" w:hanging="709"/>
      </w:pPr>
      <w:rPr>
        <w:rFonts w:cs="Times New Roman" w:hint="eastAsia"/>
      </w:rPr>
    </w:lvl>
    <w:lvl w:ilvl="2">
      <w:start w:val="1"/>
      <w:numFmt w:val="decimal"/>
      <w:lvlText w:val="%1.%2.%3."/>
      <w:lvlJc w:val="left"/>
      <w:pPr>
        <w:ind w:left="425" w:hanging="425"/>
      </w:pPr>
      <w:rPr>
        <w:rFonts w:cs="Times New Roman" w:hint="eastAsia"/>
      </w:rPr>
    </w:lvl>
    <w:lvl w:ilvl="3">
      <w:start w:val="1"/>
      <w:numFmt w:val="decimal"/>
      <w:lvlText w:val="%1.%2.%3.%4."/>
      <w:lvlJc w:val="left"/>
      <w:pPr>
        <w:ind w:left="851" w:hanging="851"/>
      </w:pPr>
      <w:rPr>
        <w:rFonts w:cs="Times New Roman" w:hint="eastAsia"/>
      </w:rPr>
    </w:lvl>
    <w:lvl w:ilvl="4">
      <w:start w:val="1"/>
      <w:numFmt w:val="decimal"/>
      <w:lvlText w:val="%1.%2.%3.%4.%5."/>
      <w:lvlJc w:val="left"/>
      <w:pPr>
        <w:ind w:left="992" w:hanging="992"/>
      </w:pPr>
      <w:rPr>
        <w:rFonts w:cs="Times New Roman" w:hint="eastAsia"/>
      </w:rPr>
    </w:lvl>
    <w:lvl w:ilvl="5">
      <w:start w:val="1"/>
      <w:numFmt w:val="decimal"/>
      <w:lvlText w:val="%1.%2.%3.%4.%5.%6."/>
      <w:lvlJc w:val="left"/>
      <w:pPr>
        <w:ind w:left="1134" w:hanging="1134"/>
      </w:pPr>
      <w:rPr>
        <w:rFonts w:cs="Times New Roman" w:hint="eastAsia"/>
      </w:rPr>
    </w:lvl>
    <w:lvl w:ilvl="6">
      <w:start w:val="1"/>
      <w:numFmt w:val="decimal"/>
      <w:lvlText w:val="%1.%2.%3.%4.%5.%6.%7."/>
      <w:lvlJc w:val="left"/>
      <w:pPr>
        <w:ind w:left="1276" w:hanging="1276"/>
      </w:pPr>
      <w:rPr>
        <w:rFonts w:cs="Times New Roman" w:hint="eastAsia"/>
      </w:rPr>
    </w:lvl>
    <w:lvl w:ilvl="7">
      <w:start w:val="1"/>
      <w:numFmt w:val="decimal"/>
      <w:lvlText w:val="%1.%2.%3.%4.%5.%6.%7.%8."/>
      <w:lvlJc w:val="left"/>
      <w:pPr>
        <w:ind w:left="1418" w:hanging="1418"/>
      </w:pPr>
      <w:rPr>
        <w:rFonts w:cs="Times New Roman" w:hint="eastAsia"/>
      </w:rPr>
    </w:lvl>
    <w:lvl w:ilvl="8">
      <w:start w:val="1"/>
      <w:numFmt w:val="decimal"/>
      <w:lvlText w:val="%1.%2.%3.%4.%5.%6.%7.%8.%9."/>
      <w:lvlJc w:val="left"/>
      <w:pPr>
        <w:ind w:left="1559" w:hanging="1559"/>
      </w:pPr>
      <w:rPr>
        <w:rFonts w:cs="Times New Roman" w:hint="eastAsia"/>
      </w:rPr>
    </w:lvl>
  </w:abstractNum>
  <w:abstractNum w:abstractNumId="4">
    <w:nsid w:val="C6336A01"/>
    <w:multiLevelType w:val="singleLevel"/>
    <w:tmpl w:val="C6336A01"/>
    <w:lvl w:ilvl="0">
      <w:start w:val="6"/>
      <w:numFmt w:val="chineseCounting"/>
      <w:suff w:val="nothing"/>
      <w:lvlText w:val="%1、"/>
      <w:lvlJc w:val="left"/>
      <w:pPr>
        <w:ind w:left="0" w:firstLine="0"/>
      </w:pPr>
      <w:rPr>
        <w:rFonts w:hint="eastAsia"/>
      </w:rPr>
    </w:lvl>
  </w:abstractNum>
  <w:abstractNum w:abstractNumId="5">
    <w:nsid w:val="DAF6D134"/>
    <w:multiLevelType w:val="multilevel"/>
    <w:tmpl w:val="DAF6D134"/>
    <w:lvl w:ilvl="0">
      <w:start w:val="0"/>
      <w:numFmt w:val="decimal"/>
      <w:pStyle w:val="11110"/>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6">
    <w:nsid w:val="EEEBDB89"/>
    <w:multiLevelType w:val="multilevel"/>
    <w:tmpl w:val="EEEBDB89"/>
    <w:lvl w:ilvl="0">
      <w:start w:val="1"/>
      <w:numFmt w:val="chineseCountingThousand"/>
      <w:suff w:val="nothing"/>
      <w:lvlText w:val="第%1部分"/>
      <w:lvlJc w:val="center"/>
      <w:pPr>
        <w:ind w:left="-288" w:firstLine="288"/>
      </w:pPr>
      <w:rPr>
        <w:rFonts w:hint="eastAsia"/>
        <w:sz w:val="28"/>
        <w:szCs w:val="28"/>
      </w:rPr>
    </w:lvl>
    <w:lvl w:ilvl="1">
      <w:start w:val="1"/>
      <w:numFmt w:val="chineseCountingThousand"/>
      <w:suff w:val="nothing"/>
      <w:lvlText w:val="%2、"/>
      <w:lvlJc w:val="left"/>
      <w:pPr>
        <w:ind w:left="254" w:firstLine="0"/>
      </w:pPr>
      <w:rPr>
        <w:rFonts w:ascii="宋体" w:eastAsia="宋体" w:hAnsi="宋体" w:hint="eastAsia"/>
        <w:sz w:val="24"/>
        <w:szCs w:val="24"/>
      </w:rPr>
    </w:lvl>
    <w:lvl w:ilvl="2">
      <w:start w:val="1"/>
      <w:numFmt w:val="chineseCountingThousand"/>
      <w:suff w:val="nothing"/>
      <w:lvlText w:val="(%3)"/>
      <w:lvlJc w:val="left"/>
      <w:pPr>
        <w:ind w:left="0" w:firstLine="0"/>
      </w:pPr>
      <w:rPr>
        <w:rFonts w:ascii="Times New Roman" w:eastAsia="宋体" w:hAnsi="Times New Roman" w:hint="default"/>
        <w:b/>
        <w:i w:val="0"/>
        <w:spacing w:val="0"/>
        <w:w w:val="100"/>
        <w:position w:val="0"/>
        <w:sz w:val="21"/>
        <w:szCs w:val="21"/>
      </w:rPr>
    </w:lvl>
    <w:lvl w:ilvl="3">
      <w:start w:val="1"/>
      <w:numFmt w:val="decimal"/>
      <w:pStyle w:val="455"/>
      <w:suff w:val="nothing"/>
      <w:lvlText w:val="%4、"/>
      <w:lvlJc w:val="left"/>
      <w:pPr>
        <w:ind w:left="0" w:firstLine="0"/>
      </w:pPr>
      <w:rPr>
        <w:rFonts w:hint="eastAsia"/>
      </w:rPr>
    </w:lvl>
    <w:lvl w:ilvl="4">
      <w:start w:val="1"/>
      <w:numFmt w:val="upperLetter"/>
      <w:suff w:val="nothing"/>
      <w:lvlText w:val="%5、"/>
      <w:lvlJc w:val="left"/>
      <w:pPr>
        <w:ind w:left="0" w:firstLine="0"/>
      </w:pPr>
      <w:rPr>
        <w:rFonts w:hint="eastAsia"/>
      </w:rPr>
    </w:lvl>
    <w:lvl w:ilvl="5">
      <w:start w:val="1"/>
      <w:numFmt w:val="none"/>
      <w:suff w:val="nothing"/>
      <w:lvlJc w:val="left"/>
      <w:pPr>
        <w:ind w:left="0" w:firstLine="0"/>
      </w:pPr>
      <w:rPr>
        <w:rFonts w:hint="eastAsia"/>
      </w:rPr>
    </w:lvl>
    <w:lvl w:ilvl="6">
      <w:start w:val="1"/>
      <w:numFmt w:val="none"/>
      <w:suff w:val="nothing"/>
      <w:lvlJc w:val="left"/>
      <w:pPr>
        <w:ind w:left="0" w:firstLine="0"/>
      </w:pPr>
      <w:rPr>
        <w:rFonts w:hint="eastAsia"/>
      </w:rPr>
    </w:lvl>
    <w:lvl w:ilvl="7">
      <w:start w:val="1"/>
      <w:numFmt w:val="none"/>
      <w:suff w:val="nothing"/>
      <w:lvlJc w:val="left"/>
      <w:pPr>
        <w:ind w:left="0" w:firstLine="0"/>
      </w:pPr>
      <w:rPr>
        <w:rFonts w:hint="eastAsia"/>
      </w:rPr>
    </w:lvl>
    <w:lvl w:ilvl="8">
      <w:start w:val="1"/>
      <w:numFmt w:val="none"/>
      <w:suff w:val="nothing"/>
      <w:lvlJc w:val="left"/>
      <w:pPr>
        <w:ind w:left="0" w:firstLine="0"/>
      </w:pPr>
      <w:rPr>
        <w:rFonts w:hint="eastAsia"/>
      </w:rPr>
    </w:lvl>
  </w:abstractNum>
  <w:abstractNum w:abstractNumId="7">
    <w:nsid w:val="00000004"/>
    <w:multiLevelType w:val="multilevel"/>
    <w:tmpl w:val="00000004"/>
    <w:lvl w:ilvl="0">
      <w:start w:val="0"/>
      <w:numFmt w:val="decimal"/>
      <w:lvlText w:val="（"/>
      <w:lvlJc w:val="left"/>
      <w:pPr>
        <w:ind w:left="0" w:firstLine="0"/>
      </w:pPr>
    </w:lvl>
    <w:lvl w:ilvl="1">
      <w:start w:val="0"/>
      <w:numFmt w:val="decimal"/>
      <w:lvlText w:val=")"/>
      <w:lvlJc w:val="left"/>
      <w:pPr>
        <w:ind w:left="0" w:firstLine="0"/>
      </w:pPr>
    </w:lvl>
    <w:lvl w:ilvl="2">
      <w:start w:val="0"/>
      <w:numFmt w:val="decimal"/>
      <w:lvlText w:val="."/>
      <w:lvlJc w:val="left"/>
      <w:pPr>
        <w:ind w:left="0" w:firstLine="0"/>
      </w:pPr>
    </w:lvl>
    <w:lvl w:ilvl="3">
      <w:start w:val="0"/>
      <w:numFmt w:val="decimal"/>
      <w:pStyle w:val="Heading4"/>
      <w:lvlText w:val="."/>
      <w:lvlJc w:val="left"/>
      <w:pPr>
        <w:ind w:left="0" w:firstLine="0"/>
      </w:pPr>
    </w:lvl>
    <w:lvl w:ilvl="4">
      <w:start w:val="0"/>
      <w:numFmt w:val="decimal"/>
      <w:pStyle w:val="Heading5"/>
      <w:lvlText w:val=")"/>
      <w:lvlJc w:val="left"/>
      <w:pPr>
        <w:ind w:left="0" w:firstLine="0"/>
      </w:pPr>
    </w:lvl>
    <w:lvl w:ilvl="5">
      <w:start w:val="0"/>
      <w:numFmt w:val="decimal"/>
      <w:pStyle w:val="Heading6"/>
      <w:lvlText w:val="."/>
      <w:lvlJc w:val="left"/>
      <w:pPr>
        <w:ind w:left="0" w:firstLine="0"/>
      </w:pPr>
    </w:lvl>
    <w:lvl w:ilvl="6">
      <w:start w:val="0"/>
      <w:numFmt w:val="decimal"/>
      <w:pStyle w:val="Heading7"/>
      <w:lvlText w:val="."/>
      <w:lvlJc w:val="left"/>
      <w:pPr>
        <w:ind w:left="0" w:firstLine="0"/>
      </w:pPr>
    </w:lvl>
    <w:lvl w:ilvl="7">
      <w:start w:val="0"/>
      <w:numFmt w:val="decimal"/>
      <w:pStyle w:val="Heading8"/>
      <w:lvlText w:val=")"/>
      <w:lvlJc w:val="left"/>
      <w:pPr>
        <w:ind w:left="0" w:firstLine="0"/>
      </w:pPr>
    </w:lvl>
    <w:lvl w:ilvl="8">
      <w:start w:val="0"/>
      <w:numFmt w:val="decimal"/>
      <w:pStyle w:val="Heading9"/>
      <w:lvlText w:val="."/>
      <w:lvlJc w:val="left"/>
      <w:pPr>
        <w:ind w:left="0" w:firstLine="0"/>
      </w:pPr>
    </w:lvl>
  </w:abstractNum>
  <w:abstractNum w:abstractNumId="8">
    <w:nsid w:val="00000005"/>
    <w:multiLevelType w:val="multilevel"/>
    <w:tmpl w:val="00000005"/>
    <w:lvl w:ilvl="0">
      <w:start w:val="1"/>
      <w:numFmt w:val="decimal"/>
      <w:pStyle w:val="ListBullet"/>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00000008"/>
    <w:multiLevelType w:val="singleLevel"/>
    <w:tmpl w:val="00000008"/>
    <w:lvl w:ilvl="0">
      <w:start w:val="1"/>
      <w:numFmt w:val="decimal"/>
      <w:pStyle w:val="BodyTextIndent2"/>
      <w:lvlText w:val="%1."/>
      <w:lvlJc w:val="left"/>
      <w:pPr>
        <w:ind w:left="1200" w:hanging="360"/>
      </w:pPr>
    </w:lvl>
  </w:abstractNum>
  <w:abstractNum w:abstractNumId="10">
    <w:nsid w:val="00000009"/>
    <w:multiLevelType w:val="multilevel"/>
    <w:tmpl w:val="00000009"/>
    <w:lvl w:ilvl="0">
      <w:start w:val="1"/>
      <w:numFmt w:val="bullet"/>
      <w:pStyle w:val="BodyTextIndent3"/>
      <w:lvlText w:val="l"/>
      <w:lvlJc w:val="left"/>
      <w:pPr>
        <w:ind w:left="2040" w:hanging="360"/>
      </w:pPr>
      <w:rPr>
        <w:rFonts w:ascii="Wingdings" w:hAnsi="Wingdings" w:hint="default"/>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
    <w:nsid w:val="0000000A"/>
    <w:multiLevelType w:val="singleLevel"/>
    <w:tmpl w:val="0000000A"/>
    <w:lvl w:ilvl="0">
      <w:start w:val="1"/>
      <w:numFmt w:val="bullet"/>
      <w:pStyle w:val="CharCharCharCharCharCharCharCharCharChar"/>
      <w:lvlText w:val="l"/>
      <w:lvlJc w:val="left"/>
      <w:pPr>
        <w:ind w:left="1620" w:hanging="360"/>
      </w:pPr>
      <w:rPr>
        <w:rFonts w:ascii="Wingdings" w:hAnsi="Wingdings" w:hint="default"/>
      </w:rPr>
    </w:lvl>
  </w:abstractNum>
  <w:abstractNum w:abstractNumId="12">
    <w:nsid w:val="0000000B"/>
    <w:multiLevelType w:val="multilevel"/>
    <w:tmpl w:val="0000000B"/>
    <w:lvl w:ilvl="0">
      <w:start w:val="1"/>
      <w:numFmt w:val="decimal"/>
      <w:pStyle w:val="a13"/>
      <w:lvlText w:val="图%1."/>
      <w:lvlJc w:val="left"/>
      <w:pPr>
        <w:ind w:left="420" w:hanging="420"/>
      </w:pPr>
    </w:lvl>
    <w:lvl w:ilvl="1">
      <w:start w:val="1"/>
      <w:numFmt w:val="bullet"/>
      <w:lvlText w:val="l"/>
      <w:lvlJc w:val="left"/>
      <w:pPr>
        <w:ind w:left="840" w:hanging="420"/>
      </w:pPr>
      <w:rPr>
        <w:rFonts w:ascii="Wingdings" w:hAnsi="Wingding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0000000C"/>
    <w:multiLevelType w:val="multilevel"/>
    <w:tmpl w:val="0000000C"/>
    <w:lvl w:ilvl="0">
      <w:start w:val="0"/>
      <w:numFmt w:val="decimal"/>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pStyle w:val="503"/>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pStyle w:val="800"/>
      <w:lvlJc w:val="left"/>
      <w:pPr>
        <w:ind w:left="0" w:firstLine="0"/>
      </w:pPr>
    </w:lvl>
    <w:lvl w:ilvl="8">
      <w:start w:val="0"/>
      <w:numFmt w:val="decimal"/>
      <w:lvlJc w:val="left"/>
      <w:pPr>
        <w:ind w:left="0" w:firstLine="0"/>
      </w:pPr>
    </w:lvl>
  </w:abstractNum>
  <w:abstractNum w:abstractNumId="14">
    <w:nsid w:val="0000000D"/>
    <w:multiLevelType w:val="multilevel"/>
    <w:tmpl w:val="0000000D"/>
    <w:lvl w:ilvl="0">
      <w:start w:val="1"/>
      <w:numFmt w:val="decimal"/>
      <w:pStyle w:val="a15"/>
      <w:lvlText w:val="表%1."/>
      <w:lvlJc w:val="left"/>
      <w:pPr>
        <w:ind w:left="0" w:firstLine="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0000000E"/>
    <w:multiLevelType w:val="multilevel"/>
    <w:tmpl w:val="0000000E"/>
    <w:lvl w:ilvl="0">
      <w:start w:val="1"/>
      <w:numFmt w:val="bullet"/>
      <w:pStyle w:val="BodyText21"/>
      <w:lvlText w:val="l"/>
      <w:lvlJc w:val="left"/>
      <w:pPr>
        <w:ind w:left="360" w:hanging="360"/>
      </w:pPr>
      <w:rPr>
        <w:rFonts w:ascii="Wingdings" w:hAnsi="Wingdings" w:hint="default"/>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6">
    <w:nsid w:val="0000000F"/>
    <w:multiLevelType w:val="multilevel"/>
    <w:tmpl w:val="0000000F"/>
    <w:lvl w:ilvl="0">
      <w:start w:val="1"/>
      <w:numFmt w:val="decimal"/>
      <w:pStyle w:val="a21"/>
      <w:lvlText w:val="%1)"/>
      <w:lvlJc w:val="left"/>
      <w:pPr>
        <w:ind w:left="420" w:hanging="42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17">
    <w:nsid w:val="00000010"/>
    <w:multiLevelType w:val="multilevel"/>
    <w:tmpl w:val="00000010"/>
    <w:lvl w:ilvl="0">
      <w:start w:val="1"/>
      <w:numFmt w:val="none"/>
      <w:isLgl/>
      <w:lvlJc w:val="left"/>
      <w:pPr>
        <w:ind w:left="425" w:hanging="425"/>
      </w:pPr>
    </w:lvl>
    <w:lvl w:ilvl="1">
      <w:start w:val="1"/>
      <w:numFmt w:val="decimal"/>
      <w:lvlText w:val="%2、"/>
      <w:lvlJc w:val="left"/>
      <w:pPr>
        <w:ind w:left="567" w:hanging="567"/>
      </w:pPr>
    </w:lvl>
    <w:lvl w:ilvl="2">
      <w:start w:val="1"/>
      <w:numFmt w:val="decimal"/>
      <w:isLgl/>
      <w:lvlText w:val="%1.%2.%3."/>
      <w:lvlJc w:val="left"/>
      <w:pPr>
        <w:ind w:left="709" w:hanging="709"/>
      </w:pPr>
    </w:lvl>
    <w:lvl w:ilvl="3">
      <w:start w:val="1"/>
      <w:numFmt w:val="decimal"/>
      <w:isLgl/>
      <w:lvlText w:val="%1.%2.%3.%4."/>
      <w:lvlJc w:val="left"/>
      <w:pPr>
        <w:ind w:left="851" w:hanging="851"/>
      </w:pPr>
    </w:lvl>
    <w:lvl w:ilvl="4">
      <w:start w:val="1"/>
      <w:numFmt w:val="decimal"/>
      <w:pStyle w:val="5267767"/>
      <w:isLgl/>
      <w:lvlText w:val="%1.%2.%3.%4.%5."/>
      <w:lvlJc w:val="left"/>
      <w:pPr>
        <w:ind w:left="992" w:hanging="992"/>
      </w:pPr>
      <w:rPr>
        <w:color w:val="auto"/>
      </w:rPr>
    </w:lvl>
    <w:lvl w:ilvl="5">
      <w:start w:val="1"/>
      <w:numFmt w:val="decimal"/>
      <w:pStyle w:val="624"/>
      <w:isLgl/>
      <w:lvlText w:val="%1%2.%3.%4.%5.%6."/>
      <w:lvlJc w:val="left"/>
      <w:pPr>
        <w:ind w:left="2754" w:hanging="1134"/>
      </w:pPr>
      <w:rPr>
        <w:color w:val="auto"/>
      </w:r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8">
    <w:nsid w:val="00000011"/>
    <w:multiLevelType w:val="multilevel"/>
    <w:tmpl w:val="00000011"/>
    <w:lvl w:ilvl="0">
      <w:start w:val="1"/>
      <w:numFmt w:val="decimal"/>
      <w:pStyle w:val="308"/>
      <w:lvlText w:val="%1."/>
      <w:lvlJc w:val="left"/>
      <w:pPr>
        <w:ind w:left="204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9">
    <w:nsid w:val="00000012"/>
    <w:multiLevelType w:val="multilevel"/>
    <w:tmpl w:val="00000012"/>
    <w:lvl w:ilvl="0">
      <w:start w:val="1"/>
      <w:numFmt w:val="decimal"/>
      <w:pStyle w:val="1023"/>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20">
    <w:nsid w:val="00000014"/>
    <w:multiLevelType w:val="multilevel"/>
    <w:tmpl w:val="00000014"/>
    <w:lvl w:ilvl="0">
      <w:start w:val="1"/>
      <w:numFmt w:val="bullet"/>
      <w:pStyle w:val="1134"/>
      <w:lvlText w:val="ü"/>
      <w:lvlJc w:val="left"/>
      <w:pPr>
        <w:ind w:left="980" w:hanging="420"/>
      </w:pPr>
      <w:rPr>
        <w:rFonts w:ascii="Wingdings" w:hAnsi="Wingdings" w:hint="default"/>
      </w:rPr>
    </w:lvl>
    <w:lvl w:ilvl="1">
      <w:start w:val="1"/>
      <w:numFmt w:val="bullet"/>
      <w:lvlText w:val="n"/>
      <w:lvlJc w:val="left"/>
      <w:pPr>
        <w:ind w:left="1400" w:hanging="420"/>
      </w:pPr>
      <w:rPr>
        <w:rFonts w:ascii="Wingdings" w:hAnsi="Wingdings" w:hint="default"/>
      </w:rPr>
    </w:lvl>
    <w:lvl w:ilvl="2">
      <w:start w:val="1"/>
      <w:numFmt w:val="bullet"/>
      <w:lvlText w:val="u"/>
      <w:lvlJc w:val="left"/>
      <w:pPr>
        <w:ind w:left="1820" w:hanging="420"/>
      </w:pPr>
      <w:rPr>
        <w:rFonts w:ascii="Wingdings" w:hAnsi="Wingdings" w:hint="default"/>
      </w:rPr>
    </w:lvl>
    <w:lvl w:ilvl="3">
      <w:start w:val="1"/>
      <w:numFmt w:val="bullet"/>
      <w:lvlText w:val="l"/>
      <w:lvlJc w:val="left"/>
      <w:pPr>
        <w:ind w:left="2240" w:hanging="420"/>
      </w:pPr>
      <w:rPr>
        <w:rFonts w:ascii="Wingdings" w:hAnsi="Wingdings" w:hint="default"/>
      </w:rPr>
    </w:lvl>
    <w:lvl w:ilvl="4">
      <w:start w:val="1"/>
      <w:numFmt w:val="bullet"/>
      <w:lvlText w:val="n"/>
      <w:lvlJc w:val="left"/>
      <w:pPr>
        <w:ind w:left="2660" w:hanging="420"/>
      </w:pPr>
      <w:rPr>
        <w:rFonts w:ascii="Wingdings" w:hAnsi="Wingdings" w:hint="default"/>
      </w:rPr>
    </w:lvl>
    <w:lvl w:ilvl="5">
      <w:start w:val="1"/>
      <w:numFmt w:val="bullet"/>
      <w:lvlText w:val="u"/>
      <w:lvlJc w:val="left"/>
      <w:pPr>
        <w:ind w:left="3080" w:hanging="420"/>
      </w:pPr>
      <w:rPr>
        <w:rFonts w:ascii="Wingdings" w:hAnsi="Wingdings" w:hint="default"/>
      </w:rPr>
    </w:lvl>
    <w:lvl w:ilvl="6">
      <w:start w:val="1"/>
      <w:numFmt w:val="bullet"/>
      <w:lvlText w:val="l"/>
      <w:lvlJc w:val="left"/>
      <w:pPr>
        <w:ind w:left="3500" w:hanging="420"/>
      </w:pPr>
      <w:rPr>
        <w:rFonts w:ascii="Wingdings" w:hAnsi="Wingdings" w:hint="default"/>
      </w:rPr>
    </w:lvl>
    <w:lvl w:ilvl="7">
      <w:start w:val="1"/>
      <w:numFmt w:val="bullet"/>
      <w:lvlText w:val="n"/>
      <w:lvlJc w:val="left"/>
      <w:pPr>
        <w:ind w:left="3920" w:hanging="420"/>
      </w:pPr>
      <w:rPr>
        <w:rFonts w:ascii="Wingdings" w:hAnsi="Wingdings" w:hint="default"/>
      </w:rPr>
    </w:lvl>
    <w:lvl w:ilvl="8">
      <w:start w:val="1"/>
      <w:numFmt w:val="bullet"/>
      <w:lvlText w:val="u"/>
      <w:lvlJc w:val="left"/>
      <w:pPr>
        <w:ind w:left="4340" w:hanging="420"/>
      </w:pPr>
      <w:rPr>
        <w:rFonts w:ascii="Wingdings" w:hAnsi="Wingdings" w:hint="default"/>
      </w:rPr>
    </w:lvl>
  </w:abstractNum>
  <w:abstractNum w:abstractNumId="21">
    <w:nsid w:val="0164A93D"/>
    <w:multiLevelType w:val="singleLevel"/>
    <w:tmpl w:val="0164A93D"/>
    <w:lvl w:ilvl="0">
      <w:start w:val="1"/>
      <w:numFmt w:val="decimal"/>
      <w:suff w:val="nothing"/>
      <w:lvlText w:val="（%1）"/>
      <w:lvlJc w:val="left"/>
      <w:pPr>
        <w:ind w:left="0" w:firstLine="0"/>
      </w:pPr>
    </w:lvl>
  </w:abstractNum>
  <w:abstractNum w:abstractNumId="22">
    <w:nsid w:val="0CCF6425"/>
    <w:multiLevelType w:val="multilevel"/>
    <w:tmpl w:val="00000006"/>
    <w:lvl w:ilvl="0">
      <w:start w:val="1"/>
      <w:numFmt w:val="decimal"/>
      <w:pStyle w:val="ListBullet2"/>
      <w:lvlText w:val="（%1）"/>
      <w:lvlJc w:val="left"/>
      <w:pPr>
        <w:ind w:left="1200" w:hanging="720"/>
      </w:pPr>
    </w:lvl>
    <w:lvl w:ilvl="1">
      <w:start w:val="10"/>
      <w:numFmt w:val="japaneseCounting"/>
      <w:lvlText w:val="%2、"/>
      <w:lvlJc w:val="left"/>
      <w:pPr>
        <w:ind w:left="855" w:hanging="435"/>
      </w:pPr>
    </w:lvl>
    <w:lvl w:ilvl="2">
      <w:start w:val="3"/>
      <w:numFmt w:val="japaneseCounting"/>
      <w:lvlText w:val="（%3）"/>
      <w:lvlJc w:val="left"/>
      <w:pPr>
        <w:ind w:left="1560" w:hanging="720"/>
      </w:pPr>
    </w:lvl>
    <w:lvl w:ilvl="3">
      <w:start w:val="1"/>
      <w:numFmt w:val="decimal"/>
      <w:lvlText w:val="%4）"/>
      <w:lvlJc w:val="left"/>
      <w:pPr>
        <w:ind w:left="1620" w:hanging="360"/>
      </w:pPr>
    </w:lvl>
    <w:lvl w:ilvl="4">
      <w:start w:val="1"/>
      <w:numFmt w:val="decimal"/>
      <w:lvlText w:val="%5、"/>
      <w:lvlJc w:val="left"/>
      <w:pPr>
        <w:ind w:left="2040" w:hanging="36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1459A003"/>
    <w:multiLevelType w:val="multilevel"/>
    <w:tmpl w:val="1459A003"/>
    <w:lvl w:ilvl="0">
      <w:start w:val="0"/>
      <w:numFmt w:val="decimal"/>
      <w:pStyle w:val="201210"/>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24">
    <w:nsid w:val="188960D9"/>
    <w:multiLevelType w:val="singleLevel"/>
    <w:tmpl w:val="B5FAAFA4"/>
    <w:lvl w:ilvl="0">
      <w:start w:val="1"/>
      <w:numFmt w:val="bullet"/>
      <w:pStyle w:val="Date"/>
      <w:lvlText w:val="l"/>
      <w:lvlJc w:val="left"/>
      <w:pPr>
        <w:ind w:left="1200" w:hanging="360"/>
      </w:pPr>
      <w:rPr>
        <w:rFonts w:ascii="Wingdings" w:hAnsi="Wingdings" w:hint="default"/>
      </w:rPr>
    </w:lvl>
  </w:abstractNum>
  <w:abstractNum w:abstractNumId="25">
    <w:nsid w:val="3EBF10E3"/>
    <w:multiLevelType w:val="multilevel"/>
    <w:tmpl w:val="3EBF10E3"/>
    <w:lvl w:ilvl="0">
      <w:start w:val="0"/>
      <w:numFmt w:val="decimal"/>
      <w:pStyle w:val="65210"/>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26">
    <w:nsid w:val="4D63CED7"/>
    <w:multiLevelType w:val="multilevel"/>
    <w:tmpl w:val="4D63CED7"/>
    <w:lvl w:ilvl="0">
      <w:start w:val="0"/>
      <w:numFmt w:val="decimal"/>
      <w:pStyle w:val="191410"/>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27">
    <w:nsid w:val="61B810BA"/>
    <w:multiLevelType w:val="multilevel"/>
    <w:tmpl w:val="61B810BA"/>
    <w:lvl w:ilvl="0">
      <w:start w:val="1"/>
      <w:numFmt w:val="chineseCounting"/>
      <w:suff w:val="nothing"/>
      <w:lvlText w:val="%1、"/>
      <w:lvlJc w:val="left"/>
      <w:pPr>
        <w:ind w:left="0" w:firstLine="0"/>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num w:numId="1">
    <w:abstractNumId w:val="2"/>
  </w:num>
  <w:num w:numId="2">
    <w:abstractNumId w:val="27"/>
  </w:num>
  <w:num w:numId="3">
    <w:abstractNumId w:val="1"/>
  </w:num>
  <w:num w:numId="4">
    <w:abstractNumId w:val="21"/>
  </w:num>
  <w:num w:numId="5">
    <w:abstractNumId w:val="4"/>
  </w:num>
  <w:num w:numId="6">
    <w:abstractNumId w:val="0"/>
  </w:num>
  <w:num w:numId="7">
    <w:abstractNumId w:val="7"/>
  </w:num>
  <w:num w:numId="8">
    <w:abstractNumId w:val="8"/>
  </w:num>
  <w:num w:numId="9">
    <w:abstractNumId w:val="22"/>
  </w:num>
  <w:num w:numId="10">
    <w:abstractNumId w:val="24"/>
  </w:num>
  <w:num w:numId="11">
    <w:abstractNumId w:val="9"/>
  </w:num>
  <w:num w:numId="12">
    <w:abstractNumId w:val="10"/>
  </w:num>
  <w:num w:numId="13">
    <w:abstractNumId w:val="11"/>
  </w:num>
  <w:num w:numId="14">
    <w:abstractNumId w:val="23"/>
  </w:num>
  <w:num w:numId="15">
    <w:abstractNumId w:val="6"/>
  </w:num>
  <w:num w:numId="16">
    <w:abstractNumId w:val="3"/>
  </w:num>
  <w:num w:numId="17">
    <w:abstractNumId w:val="25"/>
  </w:num>
  <w:num w:numId="18">
    <w:abstractNumId w:val="12"/>
  </w:num>
  <w:num w:numId="19">
    <w:abstractNumId w:val="13"/>
  </w:num>
  <w:num w:numId="20">
    <w:abstractNumId w:val="14"/>
  </w:num>
  <w:num w:numId="21">
    <w:abstractNumId w:val="5"/>
  </w:num>
  <w:num w:numId="22">
    <w:abstractNumId w:val="15"/>
  </w:num>
  <w:num w:numId="23">
    <w:abstractNumId w:val="16"/>
  </w:num>
  <w:num w:numId="24">
    <w:abstractNumId w:val="26"/>
  </w:num>
  <w:num w:numId="25">
    <w:abstractNumId w:val="17"/>
  </w:num>
  <w:num w:numId="26">
    <w:abstractNumId w:val="18"/>
  </w:num>
  <w:num w:numId="27">
    <w:abstractNumId w:val="19"/>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96"/>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7"/>
      </w:numPr>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7"/>
      </w:numPr>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7"/>
      </w:numPr>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7"/>
      </w:numPr>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7"/>
      </w:numPr>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7"/>
      </w:numPr>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zh-CN"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8"/>
      </w:numPr>
      <w:tabs>
        <w:tab w:val="left" w:pos="36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zh-CN"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zh-CN"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eastAsia="zh-CN"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zh-CN"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9"/>
      </w:numPr>
      <w:tabs>
        <w:tab w:val="left" w:pos="6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10"/>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11"/>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12"/>
      </w:numPr>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eastAsia="zh-CN"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ListNumber2"/>
    <w:pPr>
      <w:widowControl w:val="0"/>
      <w:spacing w:line="360" w:lineRule="auto"/>
      <w:ind w:firstLine="480"/>
    </w:pPr>
    <w:rPr>
      <w:rFonts w:ascii="Calibri" w:eastAsia="Calibri" w:hAnsi="Calibri" w:cs="Calibri"/>
      <w:b/>
      <w:sz w:val="24"/>
      <w:szCs w:val="24"/>
      <w:lang w:val="en-US" w:eastAsia="zh-CN"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
    <w:name w:val="h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
    <w:name w:val="标题 4 Char1 Char"/>
    <w:rPr>
      <w:rFonts w:ascii="Arial" w:eastAsia="黑体" w:hAnsi="Arial"/>
      <w:b/>
      <w:bCs/>
      <w:kern w:val="2"/>
      <w:sz w:val="28"/>
      <w:lang w:val="en-US" w:eastAsia="zh-CN"/>
    </w:rPr>
  </w:style>
  <w:style w:type="character" w:customStyle="1" w:styleId="Char">
    <w:name w:val="正文文本缩进 Char"/>
    <w:rPr>
      <w:rFonts w:eastAsia="宋体"/>
      <w:kern w:val="2"/>
      <w:sz w:val="32"/>
      <w:lang w:val="en-US" w:eastAsia="zh-CN"/>
    </w:rPr>
  </w:style>
  <w:style w:type="character" w:customStyle="1" w:styleId="Char1">
    <w:name w:val="纯文本 Char1"/>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zh-CN"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zh-CN" w:bidi="ar-SA"/>
    </w:rPr>
  </w:style>
  <w:style w:type="paragraph" w:customStyle="1" w:styleId="3">
    <w:name w:val="样式 3 "/>
    <w:rPr>
      <w:rFonts w:ascii="Times New Roman" w:eastAsia="宋体" w:hAnsi="Times New Roman" w:cs="Times New Roman"/>
      <w:sz w:val="20"/>
      <w:szCs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2">
    <w:name w:val="样式 宋体 五号 两端对齐 行距: 单倍行距1"/>
    <w:basedOn w:val="Normal"/>
    <w:rPr>
      <w:rFonts w:ascii="宋体" w:cs="Times New Roman"/>
      <w:lang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zh-CN"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zh-CN"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zh-CN"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zh-CN" w:bidi="ar-SA"/>
    </w:rPr>
  </w:style>
  <w:style w:type="paragraph" w:customStyle="1" w:styleId="272">
    <w:name w:val="正文272"/>
    <w:pPr>
      <w:widowControl w:val="0"/>
      <w:jc w:val="both"/>
    </w:pPr>
    <w:rPr>
      <w:rFonts w:ascii="Calibri" w:eastAsia="宋体" w:hAnsi="Calibri"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bidi="ar-SA"/>
    </w:rPr>
  </w:style>
  <w:style w:type="paragraph" w:customStyle="1" w:styleId="686">
    <w:name w:val="正文686"/>
    <w:pPr>
      <w:widowControl w:val="0"/>
      <w:jc w:val="both"/>
    </w:pPr>
    <w:rPr>
      <w:rFonts w:ascii="Calibri" w:eastAsia="宋体" w:hAnsi="Calibri" w:cs="Times New Roman"/>
      <w:kern w:val="2"/>
      <w:sz w:val="21"/>
      <w:szCs w:val="24"/>
      <w:lang w:val="en-US" w:eastAsia="zh-CN"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zh-CN" w:bidi="ar-SA"/>
    </w:rPr>
  </w:style>
  <w:style w:type="paragraph" w:customStyle="1" w:styleId="66">
    <w:name w:val="纯文本66"/>
    <w:pPr>
      <w:widowControl w:val="0"/>
      <w:jc w:val="both"/>
    </w:pPr>
    <w:rPr>
      <w:rFonts w:ascii="宋体" w:eastAsia="宋体" w:cs="Courier New"/>
      <w:kern w:val="2"/>
      <w:sz w:val="21"/>
      <w:szCs w:val="21"/>
      <w:lang w:val="en-US" w:eastAsia="zh-CN"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721">
    <w:name w:val="正文721"/>
    <w:pPr>
      <w:widowControl w:val="0"/>
      <w:jc w:val="both"/>
    </w:pPr>
    <w:rPr>
      <w:rFonts w:ascii="Calibri" w:eastAsia="宋体" w:hAnsi="Calibri"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zh-CN" w:bidi="ar-SA"/>
    </w:rPr>
  </w:style>
  <w:style w:type="paragraph" w:customStyle="1" w:styleId="276">
    <w:name w:val="正文276"/>
    <w:pPr>
      <w:widowControl w:val="0"/>
      <w:jc w:val="both"/>
    </w:pPr>
    <w:rPr>
      <w:rFonts w:ascii="Calibri" w:eastAsia="宋体" w:hAnsi="Calibri" w:cs="Times New Roman"/>
      <w:kern w:val="2"/>
      <w:sz w:val="21"/>
      <w:szCs w:val="24"/>
      <w:lang w:val="en-US" w:eastAsia="zh-CN"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00">
    <w:name w:val="正文500"/>
    <w:pPr>
      <w:widowControl w:val="0"/>
      <w:jc w:val="both"/>
    </w:pPr>
    <w:rPr>
      <w:rFonts w:ascii="Calibri" w:eastAsia="宋体" w:hAnsi="Calibri" w:cs="Times New Roman"/>
      <w:kern w:val="2"/>
      <w:sz w:val="21"/>
      <w:szCs w:val="24"/>
      <w:lang w:val="en-US" w:eastAsia="zh-CN"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zh-CN" w:bidi="ar-SA"/>
    </w:rPr>
  </w:style>
  <w:style w:type="paragraph" w:customStyle="1" w:styleId="524">
    <w:name w:val="正文524"/>
    <w:pPr>
      <w:widowControl w:val="0"/>
      <w:jc w:val="both"/>
    </w:pPr>
    <w:rPr>
      <w:rFonts w:ascii="Calibri" w:eastAsia="宋体" w:hAnsi="Calibri"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zh-CN"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zh-CN"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609">
    <w:name w:val="正文609"/>
    <w:pPr>
      <w:widowControl w:val="0"/>
      <w:jc w:val="both"/>
    </w:pPr>
    <w:rPr>
      <w:rFonts w:ascii="Calibri" w:eastAsia="宋体" w:hAnsi="Calibri" w:cs="Times New Roman"/>
      <w:kern w:val="2"/>
      <w:sz w:val="21"/>
      <w:szCs w:val="24"/>
      <w:lang w:val="en-US" w:eastAsia="zh-CN" w:bidi="ar-SA"/>
    </w:rPr>
  </w:style>
  <w:style w:type="paragraph" w:customStyle="1" w:styleId="832">
    <w:name w:val="正文832"/>
    <w:pPr>
      <w:widowControl w:val="0"/>
      <w:jc w:val="both"/>
    </w:pPr>
    <w:rPr>
      <w:rFonts w:ascii="Calibri" w:eastAsia="宋体" w:hAnsi="Calibri" w:cs="Times New Roman"/>
      <w:kern w:val="2"/>
      <w:sz w:val="21"/>
      <w:szCs w:val="24"/>
      <w:lang w:val="en-US" w:eastAsia="zh-CN"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zh-CN"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zh-CN"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lang w:val="en-US" w:eastAsia="zh-CN"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zh-CN"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zh-CN" w:bidi="ar-SA"/>
    </w:rPr>
  </w:style>
  <w:style w:type="paragraph" w:customStyle="1" w:styleId="271">
    <w:name w:val="正文271"/>
    <w:pPr>
      <w:widowControl w:val="0"/>
      <w:jc w:val="both"/>
    </w:pPr>
    <w:rPr>
      <w:rFonts w:ascii="Calibri" w:eastAsia="宋体" w:hAnsi="Calibri"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50">
    <w:name w:val="正文350"/>
    <w:pPr>
      <w:widowControl w:val="0"/>
      <w:jc w:val="both"/>
    </w:pPr>
    <w:rPr>
      <w:rFonts w:ascii="Calibri" w:eastAsia="宋体" w:hAnsi="Calibri" w:cs="Times New Roman"/>
      <w:kern w:val="2"/>
      <w:sz w:val="21"/>
      <w:szCs w:val="24"/>
      <w:lang w:val="en-US" w:eastAsia="zh-CN" w:bidi="ar-SA"/>
    </w:rPr>
  </w:style>
  <w:style w:type="paragraph" w:customStyle="1" w:styleId="52">
    <w:name w:val="纯文本52"/>
    <w:pPr>
      <w:widowControl w:val="0"/>
      <w:jc w:val="both"/>
    </w:pPr>
    <w:rPr>
      <w:rFonts w:ascii="宋体" w:eastAsia="宋体" w:cs="Courier New"/>
      <w:kern w:val="2"/>
      <w:sz w:val="21"/>
      <w:szCs w:val="21"/>
      <w:lang w:val="en-US" w:eastAsia="zh-CN"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zh-CN" w:bidi="ar-SA"/>
    </w:rPr>
  </w:style>
  <w:style w:type="paragraph" w:customStyle="1" w:styleId="a2">
    <w:name w:val="样式 居中"/>
    <w:basedOn w:val="Normal"/>
    <w:pPr>
      <w:jc w:val="left"/>
    </w:pPr>
    <w:rPr>
      <w:rFonts w:ascii="Calibri" w:eastAsia="宋体" w:hAnsi="Calibri" w:cs="宋体"/>
      <w:sz w:val="24"/>
      <w:szCs w:val="20"/>
      <w:lang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zh-CN"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zh-CN" w:bidi="ar-SA"/>
    </w:rPr>
  </w:style>
  <w:style w:type="paragraph" w:customStyle="1" w:styleId="40210">
    <w:name w:val="样式 402 10 磅"/>
    <w:pPr>
      <w:widowControl w:val="0"/>
      <w:jc w:val="both"/>
    </w:pPr>
    <w:rPr>
      <w:rFonts w:ascii="宋体" w:eastAsia="宋体" w:cs="Times New Roman"/>
      <w:kern w:val="2"/>
      <w:sz w:val="21"/>
      <w:szCs w:val="21"/>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zh-CN"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zh-CN"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zh-CN"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zh-CN" w:bidi="ar-SA"/>
    </w:rPr>
  </w:style>
  <w:style w:type="paragraph" w:customStyle="1" w:styleId="58">
    <w:name w:val="正文58"/>
    <w:pPr>
      <w:widowControl w:val="0"/>
      <w:jc w:val="both"/>
    </w:pPr>
    <w:rPr>
      <w:rFonts w:ascii="Calibri" w:eastAsia="宋体" w:hAnsi="Calibri"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3"/>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lang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lang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zh-CN" w:bidi="ar-SA"/>
    </w:rPr>
  </w:style>
  <w:style w:type="paragraph" w:customStyle="1" w:styleId="109">
    <w:name w:val="纯文本109"/>
    <w:pPr>
      <w:widowControl w:val="0"/>
      <w:jc w:val="both"/>
    </w:pPr>
    <w:rPr>
      <w:rFonts w:ascii="宋体" w:eastAsia="宋体" w:cs="Courier New"/>
      <w:kern w:val="2"/>
      <w:sz w:val="21"/>
      <w:szCs w:val="21"/>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zh-CN"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zh-CN"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zh-CN"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zh-CN" w:bidi="ar-SA"/>
    </w:rPr>
  </w:style>
  <w:style w:type="paragraph" w:customStyle="1" w:styleId="25">
    <w:name w:val="纯文本25"/>
    <w:pPr>
      <w:widowControl w:val="0"/>
      <w:jc w:val="both"/>
    </w:pPr>
    <w:rPr>
      <w:rFonts w:ascii="宋体" w:eastAsia="宋体" w:cs="Courier New"/>
      <w:kern w:val="2"/>
      <w:sz w:val="21"/>
      <w:szCs w:val="21"/>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zh-CN" w:bidi="ar-SA"/>
    </w:rPr>
  </w:style>
  <w:style w:type="paragraph" w:customStyle="1" w:styleId="1104">
    <w:name w:val="正文1104"/>
    <w:pPr>
      <w:widowControl w:val="0"/>
      <w:jc w:val="both"/>
    </w:pPr>
    <w:rPr>
      <w:rFonts w:ascii="Calibri" w:eastAsia="宋体" w:hAnsi="Calibri" w:cs="Times New Roman"/>
      <w:kern w:val="2"/>
      <w:sz w:val="21"/>
      <w:szCs w:val="24"/>
      <w:lang w:val="en-US" w:eastAsia="zh-CN" w:bidi="ar-SA"/>
    </w:rPr>
  </w:style>
  <w:style w:type="paragraph" w:customStyle="1" w:styleId="174">
    <w:name w:val="正文174"/>
    <w:pPr>
      <w:widowControl w:val="0"/>
      <w:jc w:val="both"/>
    </w:pPr>
    <w:rPr>
      <w:rFonts w:ascii="Calibri" w:eastAsia="宋体" w:hAnsi="Calibri" w:cs="Times New Roman"/>
      <w:kern w:val="2"/>
      <w:sz w:val="21"/>
      <w:szCs w:val="24"/>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0">
    <w:name w:val="Char1"/>
    <w:basedOn w:val="Normal"/>
    <w:pPr>
      <w:tabs>
        <w:tab w:val="left" w:pos="360"/>
      </w:tabs>
    </w:pPr>
    <w:rPr>
      <w:rFonts w:ascii="Calibri" w:eastAsia="宋体" w:hAnsi="Calibri" w:cs="Times New Roman"/>
      <w:sz w:val="24"/>
      <w:szCs w:val="24"/>
      <w:lang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zh-CN" w:bidi="ar-SA"/>
    </w:rPr>
  </w:style>
  <w:style w:type="paragraph" w:customStyle="1" w:styleId="407">
    <w:name w:val="正文407"/>
    <w:pPr>
      <w:widowControl w:val="0"/>
      <w:jc w:val="both"/>
    </w:pPr>
    <w:rPr>
      <w:rFonts w:ascii="Calibri" w:eastAsia="宋体" w:hAnsi="Calibri" w:cs="Times New Roman"/>
      <w:kern w:val="2"/>
      <w:sz w:val="21"/>
      <w:szCs w:val="24"/>
      <w:lang w:val="en-US" w:eastAsia="zh-CN"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zh-CN"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zh-CN"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zh-CN"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zh-CN"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zh-CN"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zh-CN" w:bidi="ar-SA"/>
    </w:rPr>
  </w:style>
  <w:style w:type="paragraph" w:customStyle="1" w:styleId="711">
    <w:name w:val="样式 7 11 磅"/>
    <w:pPr>
      <w:widowControl w:val="0"/>
      <w:ind w:left="105"/>
    </w:pPr>
    <w:rPr>
      <w:rFonts w:ascii="宋体" w:eastAsia="宋体" w:cs="宋体"/>
      <w:sz w:val="22"/>
      <w:szCs w:val="22"/>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576">
    <w:name w:val="正文576"/>
    <w:pPr>
      <w:widowControl w:val="0"/>
      <w:jc w:val="both"/>
    </w:pPr>
    <w:rPr>
      <w:rFonts w:ascii="Calibri" w:eastAsia="宋体" w:hAnsi="Calibri" w:cs="Times New Roman"/>
      <w:kern w:val="2"/>
      <w:sz w:val="21"/>
      <w:szCs w:val="24"/>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zh-CN" w:bidi="ar-SA"/>
    </w:rPr>
  </w:style>
  <w:style w:type="paragraph" w:customStyle="1" w:styleId="431">
    <w:name w:val="正文431"/>
    <w:pPr>
      <w:widowControl w:val="0"/>
      <w:jc w:val="both"/>
    </w:pPr>
    <w:rPr>
      <w:rFonts w:ascii="Calibri" w:eastAsia="宋体" w:hAnsi="Calibri"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zh-CN"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zh-CN" w:bidi="ar-SA"/>
    </w:rPr>
  </w:style>
  <w:style w:type="paragraph" w:customStyle="1" w:styleId="923">
    <w:name w:val="正文923"/>
    <w:pPr>
      <w:widowControl w:val="0"/>
      <w:jc w:val="both"/>
    </w:pPr>
    <w:rPr>
      <w:rFonts w:ascii="Calibri" w:eastAsia="宋体" w:hAnsi="Calibri" w:cs="Times New Roman"/>
      <w:kern w:val="2"/>
      <w:sz w:val="21"/>
      <w:szCs w:val="24"/>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zh-CN"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zh-CN"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zh-CN"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zh-CN"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zh-CN" w:bidi="ar-SA"/>
    </w:rPr>
  </w:style>
  <w:style w:type="paragraph" w:customStyle="1" w:styleId="600">
    <w:name w:val="正文600"/>
    <w:pPr>
      <w:widowControl w:val="0"/>
      <w:jc w:val="both"/>
    </w:pPr>
    <w:rPr>
      <w:rFonts w:ascii="Calibri" w:eastAsia="宋体" w:hAnsi="Calibri" w:cs="Times New Roman"/>
      <w:kern w:val="2"/>
      <w:sz w:val="21"/>
      <w:szCs w:val="24"/>
      <w:lang w:val="en-US" w:eastAsia="zh-CN"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zh-CN"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zh-CN"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zh-CN"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zh-CN" w:bidi="ar-SA"/>
    </w:rPr>
  </w:style>
  <w:style w:type="paragraph" w:customStyle="1" w:styleId="467">
    <w:name w:val="正文467"/>
    <w:pPr>
      <w:widowControl w:val="0"/>
      <w:jc w:val="both"/>
    </w:pPr>
    <w:rPr>
      <w:rFonts w:ascii="Calibri" w:eastAsia="宋体" w:hAnsi="Calibri" w:cs="Times New Roman"/>
      <w:kern w:val="2"/>
      <w:sz w:val="21"/>
      <w:szCs w:val="24"/>
      <w:lang w:val="en-US" w:eastAsia="zh-CN"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zh-CN" w:bidi="ar-SA"/>
    </w:rPr>
  </w:style>
  <w:style w:type="paragraph" w:customStyle="1" w:styleId="1022">
    <w:name w:val="正文1022"/>
    <w:pPr>
      <w:widowControl w:val="0"/>
      <w:jc w:val="both"/>
    </w:pPr>
    <w:rPr>
      <w:rFonts w:ascii="Calibri" w:eastAsia="宋体" w:hAnsi="Calibri" w:cs="Times New Roman"/>
      <w:kern w:val="2"/>
      <w:sz w:val="21"/>
      <w:szCs w:val="24"/>
      <w:lang w:val="en-US" w:eastAsia="zh-CN"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zh-CN"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zh-CN"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szCs w:val="20"/>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zh-CN" w:bidi="ar-SA"/>
    </w:rPr>
  </w:style>
  <w:style w:type="paragraph" w:customStyle="1" w:styleId="1000">
    <w:name w:val="正文100"/>
    <w:pPr>
      <w:widowControl w:val="0"/>
      <w:jc w:val="both"/>
    </w:pPr>
    <w:rPr>
      <w:rFonts w:ascii="Calibri" w:eastAsia="宋体" w:hAnsi="Calibri" w:cs="Times New Roman"/>
      <w:kern w:val="2"/>
      <w:sz w:val="21"/>
      <w:szCs w:val="24"/>
      <w:lang w:val="en-US" w:eastAsia="zh-CN"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zh-CN" w:bidi="ar-SA"/>
    </w:rPr>
  </w:style>
  <w:style w:type="paragraph" w:customStyle="1" w:styleId="235">
    <w:name w:val="正文235"/>
    <w:pPr>
      <w:widowControl w:val="0"/>
      <w:jc w:val="both"/>
    </w:pPr>
    <w:rPr>
      <w:rFonts w:ascii="Calibri" w:eastAsia="宋体" w:hAnsi="Calibri" w:cs="Times New Roman"/>
      <w:kern w:val="2"/>
      <w:sz w:val="21"/>
      <w:szCs w:val="24"/>
      <w:lang w:val="en-US" w:eastAsia="zh-CN"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zh-CN"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1">
    <w:name w:val="正文161"/>
    <w:pPr>
      <w:widowControl w:val="0"/>
      <w:jc w:val="both"/>
    </w:pPr>
    <w:rPr>
      <w:rFonts w:ascii="Calibri" w:eastAsia="宋体" w:hAnsi="Calibri" w:cs="Times New Roman"/>
      <w:kern w:val="2"/>
      <w:sz w:val="21"/>
      <w:szCs w:val="24"/>
      <w:lang w:val="en-US" w:eastAsia="zh-CN"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zh-CN"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zh-CN"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zh-CN"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zh-CN" w:bidi="ar-SA"/>
    </w:rPr>
  </w:style>
  <w:style w:type="paragraph" w:customStyle="1" w:styleId="24">
    <w:name w:val="样式 2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zh-CN" w:bidi="ar-SA"/>
    </w:rPr>
  </w:style>
  <w:style w:type="paragraph" w:customStyle="1" w:styleId="502">
    <w:name w:val="正文502"/>
    <w:pPr>
      <w:widowControl w:val="0"/>
      <w:jc w:val="both"/>
    </w:pPr>
    <w:rPr>
      <w:rFonts w:ascii="Calibri" w:eastAsia="宋体" w:hAnsi="Calibri" w:cs="Times New Roman"/>
      <w:kern w:val="2"/>
      <w:sz w:val="21"/>
      <w:szCs w:val="24"/>
      <w:lang w:val="en-US" w:eastAsia="zh-CN" w:bidi="ar-SA"/>
    </w:rPr>
  </w:style>
  <w:style w:type="paragraph" w:customStyle="1" w:styleId="1036">
    <w:name w:val="正文1036"/>
    <w:rPr>
      <w:rFonts w:ascii="Calibri" w:eastAsia="宋体" w:hAnsi="Calibri" w:cs="Times New Roman"/>
      <w:kern w:val="2"/>
      <w:sz w:val="21"/>
      <w:szCs w:val="21"/>
      <w:lang w:val="en-US" w:eastAsia="zh-CN" w:bidi="ar-SA"/>
    </w:rPr>
  </w:style>
  <w:style w:type="paragraph" w:customStyle="1" w:styleId="98">
    <w:name w:val="纯文本98"/>
    <w:pPr>
      <w:widowControl w:val="0"/>
      <w:jc w:val="both"/>
    </w:pPr>
    <w:rPr>
      <w:rFonts w:ascii="宋体" w:eastAsia="宋体" w:cs="Courier New"/>
      <w:kern w:val="2"/>
      <w:sz w:val="21"/>
      <w:szCs w:val="21"/>
      <w:lang w:val="en-US" w:eastAsia="zh-CN"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zh-CN" w:bidi="ar-SA"/>
    </w:rPr>
  </w:style>
  <w:style w:type="paragraph" w:customStyle="1" w:styleId="a9">
    <w:name w:val="公式样式 函数"/>
    <w:rPr>
      <w:rFonts w:ascii="Times New Roman" w:eastAsia="宋体" w:hAnsi="Times New Roman" w:cs="Times New Roman"/>
      <w:kern w:val="2"/>
      <w:sz w:val="20"/>
      <w:szCs w:val="28"/>
      <w:lang w:val="en-US" w:eastAsia="zh-CN"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22">
    <w:name w:val="正文922"/>
    <w:pPr>
      <w:widowControl w:val="0"/>
      <w:jc w:val="both"/>
    </w:pPr>
    <w:rPr>
      <w:rFonts w:ascii="Calibri" w:eastAsia="宋体" w:hAnsi="Calibri" w:cs="Times New Roman"/>
      <w:kern w:val="2"/>
      <w:sz w:val="21"/>
      <w:szCs w:val="24"/>
      <w:lang w:val="en-US" w:eastAsia="zh-CN" w:bidi="ar-SA"/>
    </w:rPr>
  </w:style>
  <w:style w:type="paragraph" w:customStyle="1" w:styleId="160">
    <w:name w:val="正文160"/>
    <w:pPr>
      <w:widowControl w:val="0"/>
      <w:jc w:val="both"/>
    </w:pPr>
    <w:rPr>
      <w:rFonts w:ascii="Calibri" w:eastAsia="宋体" w:hAnsi="Calibri"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zh-CN" w:bidi="ar-SA"/>
    </w:rPr>
  </w:style>
  <w:style w:type="paragraph" w:customStyle="1" w:styleId="596">
    <w:name w:val="正文596"/>
    <w:pPr>
      <w:widowControl w:val="0"/>
      <w:jc w:val="both"/>
    </w:pPr>
    <w:rPr>
      <w:rFonts w:ascii="Calibri" w:eastAsia="宋体" w:hAnsi="Calibri"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zh-CN" w:bidi="ar-SA"/>
    </w:rPr>
  </w:style>
  <w:style w:type="paragraph" w:customStyle="1" w:styleId="227">
    <w:name w:val="正文227"/>
    <w:pPr>
      <w:widowControl w:val="0"/>
      <w:jc w:val="both"/>
    </w:pPr>
    <w:rPr>
      <w:rFonts w:ascii="Calibri" w:eastAsia="宋体" w:hAnsi="Calibri"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zh-CN" w:bidi="ar-SA"/>
    </w:rPr>
  </w:style>
  <w:style w:type="paragraph" w:customStyle="1" w:styleId="689">
    <w:name w:val="正文689"/>
    <w:pPr>
      <w:widowControl w:val="0"/>
      <w:jc w:val="both"/>
    </w:pPr>
    <w:rPr>
      <w:rFonts w:ascii="Calibri" w:eastAsia="宋体" w:hAnsi="Calibri" w:cs="Times New Roman"/>
      <w:kern w:val="2"/>
      <w:sz w:val="21"/>
      <w:szCs w:val="24"/>
      <w:lang w:val="en-US" w:eastAsia="zh-CN"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zh-CN"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zh-CN" w:bidi="ar-SA"/>
    </w:rPr>
  </w:style>
  <w:style w:type="paragraph" w:customStyle="1" w:styleId="779">
    <w:name w:val="正文779"/>
    <w:pPr>
      <w:widowControl w:val="0"/>
      <w:jc w:val="both"/>
    </w:pPr>
    <w:rPr>
      <w:rFonts w:ascii="Calibri" w:eastAsia="宋体" w:hAnsi="Calibri"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zh-CN" w:bidi="ar-SA"/>
    </w:rPr>
  </w:style>
  <w:style w:type="paragraph" w:customStyle="1" w:styleId="136">
    <w:name w:val="正文136"/>
    <w:pPr>
      <w:widowControl w:val="0"/>
      <w:jc w:val="both"/>
    </w:pPr>
    <w:rPr>
      <w:rFonts w:ascii="Calibri" w:eastAsia="宋体" w:hAnsi="Calibri"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393">
    <w:name w:val="正文393"/>
    <w:pPr>
      <w:widowControl w:val="0"/>
      <w:jc w:val="both"/>
    </w:pPr>
    <w:rPr>
      <w:rFonts w:ascii="Calibri" w:eastAsia="宋体" w:hAnsi="Calibri" w:cs="Times New Roman"/>
      <w:kern w:val="2"/>
      <w:sz w:val="21"/>
      <w:szCs w:val="24"/>
      <w:lang w:val="en-US" w:eastAsia="zh-CN"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zh-CN"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1112">
    <w:name w:val="正文1112"/>
    <w:pPr>
      <w:widowControl w:val="0"/>
      <w:jc w:val="both"/>
    </w:pPr>
    <w:rPr>
      <w:rFonts w:ascii="Calibri" w:eastAsia="宋体" w:hAnsi="Calibri"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4"/>
      </w:numPr>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zh-CN" w:bidi="ar-SA"/>
    </w:rPr>
  </w:style>
  <w:style w:type="paragraph" w:customStyle="1" w:styleId="1180">
    <w:name w:val="正文118"/>
    <w:pPr>
      <w:widowControl w:val="0"/>
      <w:jc w:val="both"/>
    </w:pPr>
    <w:rPr>
      <w:rFonts w:ascii="Calibri" w:eastAsia="宋体" w:hAnsi="Calibri" w:cs="Times New Roman"/>
      <w:kern w:val="2"/>
      <w:sz w:val="21"/>
      <w:szCs w:val="24"/>
      <w:lang w:val="en-US" w:eastAsia="zh-CN" w:bidi="ar-SA"/>
    </w:rPr>
  </w:style>
  <w:style w:type="paragraph" w:customStyle="1" w:styleId="377">
    <w:name w:val="正文377"/>
    <w:pPr>
      <w:widowControl w:val="0"/>
      <w:jc w:val="both"/>
    </w:pPr>
    <w:rPr>
      <w:rFonts w:ascii="Calibri" w:eastAsia="宋体" w:hAnsi="Calibri"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left"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zh-CN"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3">
    <w:name w:val="纯文本83"/>
    <w:pPr>
      <w:widowControl w:val="0"/>
      <w:jc w:val="both"/>
    </w:pPr>
    <w:rPr>
      <w:rFonts w:ascii="宋体" w:eastAsia="宋体" w:cs="Courier New"/>
      <w:kern w:val="2"/>
      <w:sz w:val="21"/>
      <w:szCs w:val="21"/>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zh-CN" w:bidi="ar-SA"/>
    </w:rPr>
  </w:style>
  <w:style w:type="paragraph" w:customStyle="1" w:styleId="557">
    <w:name w:val="正文557"/>
    <w:pPr>
      <w:widowControl w:val="0"/>
      <w:jc w:val="both"/>
    </w:pPr>
    <w:rPr>
      <w:rFonts w:ascii="Calibri" w:eastAsia="宋体" w:hAnsi="Calibri"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5">
    <w:name w:val="正文85"/>
    <w:pPr>
      <w:widowControl w:val="0"/>
      <w:jc w:val="both"/>
    </w:pPr>
    <w:rPr>
      <w:rFonts w:ascii="Calibri" w:eastAsia="宋体" w:hAnsi="Calibri" w:cs="Times New Roman"/>
      <w:kern w:val="2"/>
      <w:sz w:val="21"/>
      <w:szCs w:val="24"/>
      <w:lang w:val="en-US" w:eastAsia="zh-CN"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zh-CN" w:bidi="ar-SA"/>
    </w:rPr>
  </w:style>
  <w:style w:type="paragraph" w:customStyle="1" w:styleId="485">
    <w:name w:val="正文485"/>
    <w:pPr>
      <w:widowControl w:val="0"/>
      <w:jc w:val="both"/>
    </w:pPr>
    <w:rPr>
      <w:rFonts w:ascii="Calibri" w:eastAsia="宋体" w:hAnsi="Calibri" w:cs="Times New Roman"/>
      <w:kern w:val="2"/>
      <w:sz w:val="21"/>
      <w:szCs w:val="24"/>
      <w:lang w:val="en-US" w:eastAsia="zh-CN" w:bidi="ar-SA"/>
    </w:rPr>
  </w:style>
  <w:style w:type="paragraph" w:customStyle="1" w:styleId="150">
    <w:name w:val="纯文本15"/>
    <w:pPr>
      <w:widowControl w:val="0"/>
      <w:jc w:val="both"/>
    </w:pPr>
    <w:rPr>
      <w:rFonts w:ascii="宋体" w:eastAsia="宋体" w:cs="Courier New"/>
      <w:kern w:val="2"/>
      <w:sz w:val="21"/>
      <w:szCs w:val="21"/>
      <w:lang w:val="en-US" w:eastAsia="zh-CN" w:bidi="ar-SA"/>
    </w:rPr>
  </w:style>
  <w:style w:type="paragraph" w:customStyle="1" w:styleId="61">
    <w:name w:val="纯文本61"/>
    <w:pPr>
      <w:widowControl w:val="0"/>
      <w:jc w:val="both"/>
    </w:pPr>
    <w:rPr>
      <w:rFonts w:ascii="宋体" w:eastAsia="宋体" w:cs="Courier New"/>
      <w:kern w:val="2"/>
      <w:sz w:val="21"/>
      <w:szCs w:val="21"/>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zh-CN"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zh-CN"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zh-CN" w:bidi="ar-SA"/>
    </w:rPr>
  </w:style>
  <w:style w:type="paragraph" w:customStyle="1" w:styleId="1090">
    <w:name w:val="正文1090"/>
    <w:pPr>
      <w:widowControl w:val="0"/>
      <w:jc w:val="both"/>
    </w:pPr>
    <w:rPr>
      <w:rFonts w:ascii="Calibri" w:eastAsia="宋体" w:hAnsi="Calibri" w:cs="Times New Roman"/>
      <w:kern w:val="2"/>
      <w:sz w:val="21"/>
      <w:szCs w:val="22"/>
      <w:lang w:val="en-US" w:eastAsia="zh-CN" w:bidi="ar-SA"/>
    </w:rPr>
  </w:style>
  <w:style w:type="paragraph" w:customStyle="1" w:styleId="442">
    <w:name w:val="正文442"/>
    <w:pPr>
      <w:widowControl w:val="0"/>
      <w:jc w:val="both"/>
    </w:pPr>
    <w:rPr>
      <w:rFonts w:ascii="Calibri" w:eastAsia="宋体" w:hAnsi="Calibri" w:cs="Times New Roman"/>
      <w:kern w:val="2"/>
      <w:sz w:val="21"/>
      <w:szCs w:val="24"/>
      <w:lang w:val="en-US" w:eastAsia="zh-CN"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zh-CN" w:bidi="ar-SA"/>
    </w:rPr>
  </w:style>
  <w:style w:type="paragraph" w:customStyle="1" w:styleId="369">
    <w:name w:val="正文369"/>
    <w:pPr>
      <w:widowControl w:val="0"/>
      <w:jc w:val="both"/>
    </w:pPr>
    <w:rPr>
      <w:rFonts w:ascii="Calibri" w:eastAsia="宋体" w:hAnsi="Calibri" w:cs="Times New Roman"/>
      <w:kern w:val="2"/>
      <w:sz w:val="21"/>
      <w:szCs w:val="24"/>
      <w:lang w:val="en-US" w:eastAsia="zh-CN" w:bidi="ar-SA"/>
    </w:rPr>
  </w:style>
  <w:style w:type="paragraph" w:customStyle="1" w:styleId="361">
    <w:name w:val="正文361"/>
    <w:pPr>
      <w:widowControl w:val="0"/>
      <w:jc w:val="both"/>
    </w:pPr>
    <w:rPr>
      <w:rFonts w:ascii="Calibri" w:eastAsia="宋体" w:hAnsi="Calibri"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1119">
    <w:name w:val="正文1119"/>
    <w:pPr>
      <w:widowControl w:val="0"/>
      <w:jc w:val="both"/>
    </w:pPr>
    <w:rPr>
      <w:rFonts w:ascii="Calibri" w:eastAsia="宋体" w:hAnsi="Calibri" w:cs="Times New Roman"/>
      <w:kern w:val="2"/>
      <w:sz w:val="21"/>
      <w:szCs w:val="24"/>
      <w:lang w:val="en-US" w:eastAsia="zh-CN"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zh-CN" w:bidi="ar-SA"/>
    </w:rPr>
  </w:style>
  <w:style w:type="paragraph" w:customStyle="1" w:styleId="455">
    <w:name w:val="样式 标题 4 + 段前: 5 磅 段后: 5 磅 行距: 单倍行距"/>
    <w:next w:val="PMstyle"/>
    <w:pPr>
      <w:keepNext/>
      <w:keepLines/>
      <w:widowControl w:val="0"/>
      <w:numPr>
        <w:ilvl w:val="3"/>
        <w:numId w:val="15"/>
      </w:numPr>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zh-CN" w:bidi="ar-SA"/>
    </w:rPr>
  </w:style>
  <w:style w:type="paragraph" w:customStyle="1" w:styleId="67">
    <w:name w:val="正文67"/>
    <w:pPr>
      <w:widowControl w:val="0"/>
      <w:jc w:val="both"/>
    </w:pPr>
    <w:rPr>
      <w:rFonts w:ascii="Calibri" w:eastAsia="宋体" w:hAnsi="Calibri" w:cs="Times New Roman"/>
      <w:kern w:val="2"/>
      <w:sz w:val="21"/>
      <w:szCs w:val="24"/>
      <w:lang w:val="en-US" w:eastAsia="zh-CN"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519">
    <w:name w:val="正文519"/>
    <w:pPr>
      <w:widowControl w:val="0"/>
      <w:jc w:val="both"/>
    </w:pPr>
    <w:rPr>
      <w:rFonts w:ascii="Calibri" w:eastAsia="宋体" w:hAnsi="Calibri" w:cs="Times New Roman"/>
      <w:kern w:val="2"/>
      <w:sz w:val="21"/>
      <w:szCs w:val="24"/>
      <w:lang w:val="en-US" w:eastAsia="zh-CN" w:bidi="ar-SA"/>
    </w:rPr>
  </w:style>
  <w:style w:type="paragraph" w:customStyle="1" w:styleId="851">
    <w:name w:val="正文851"/>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zh-CN" w:bidi="ar-SA"/>
    </w:rPr>
  </w:style>
  <w:style w:type="paragraph" w:customStyle="1" w:styleId="18">
    <w:name w:val="样式1"/>
    <w:pPr>
      <w:widowControl w:val="0"/>
      <w:numPr>
        <w:ilvl w:val="0"/>
        <w:numId w:val="16"/>
      </w:numPr>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zh-CN" w:bidi="ar-SA"/>
    </w:rPr>
  </w:style>
  <w:style w:type="paragraph" w:customStyle="1" w:styleId="1041">
    <w:name w:val="正文1041"/>
    <w:rPr>
      <w:rFonts w:ascii="Calibri" w:eastAsia="宋体" w:hAnsi="Calibri" w:cs="Times New Roman"/>
      <w:kern w:val="2"/>
      <w:sz w:val="21"/>
      <w:szCs w:val="21"/>
      <w:lang w:val="en-US" w:eastAsia="zh-CN" w:bidi="ar-SA"/>
    </w:rPr>
  </w:style>
  <w:style w:type="paragraph" w:customStyle="1" w:styleId="201">
    <w:name w:val="正文201"/>
    <w:pPr>
      <w:widowControl w:val="0"/>
      <w:jc w:val="both"/>
    </w:pPr>
    <w:rPr>
      <w:rFonts w:ascii="Calibri" w:eastAsia="宋体" w:hAnsi="Calibri" w:cs="Times New Roman"/>
      <w:kern w:val="2"/>
      <w:sz w:val="21"/>
      <w:szCs w:val="24"/>
      <w:lang w:val="en-US" w:eastAsia="zh-CN"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zh-CN" w:bidi="ar-SA"/>
    </w:rPr>
  </w:style>
  <w:style w:type="paragraph" w:customStyle="1" w:styleId="127">
    <w:name w:val="纯文本127"/>
    <w:pPr>
      <w:widowControl w:val="0"/>
      <w:jc w:val="both"/>
    </w:pPr>
    <w:rPr>
      <w:rFonts w:ascii="宋体" w:eastAsia="宋体" w:cs="Courier New"/>
      <w:kern w:val="2"/>
      <w:sz w:val="21"/>
      <w:szCs w:val="21"/>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zh-CN" w:bidi="ar-SA"/>
    </w:rPr>
  </w:style>
  <w:style w:type="paragraph" w:customStyle="1" w:styleId="388">
    <w:name w:val="正文388"/>
    <w:pPr>
      <w:widowControl w:val="0"/>
      <w:jc w:val="both"/>
    </w:pPr>
    <w:rPr>
      <w:rFonts w:ascii="Calibri" w:eastAsia="宋体" w:hAnsi="Calibri" w:cs="Times New Roman"/>
      <w:kern w:val="2"/>
      <w:sz w:val="21"/>
      <w:szCs w:val="24"/>
      <w:lang w:val="en-US" w:eastAsia="zh-CN" w:bidi="ar-SA"/>
    </w:rPr>
  </w:style>
  <w:style w:type="paragraph" w:customStyle="1" w:styleId="671">
    <w:name w:val="正文671"/>
    <w:pPr>
      <w:widowControl w:val="0"/>
      <w:jc w:val="both"/>
    </w:pPr>
    <w:rPr>
      <w:rFonts w:ascii="Calibri" w:eastAsia="宋体" w:hAnsi="Calibri" w:cs="Times New Roman"/>
      <w:kern w:val="2"/>
      <w:sz w:val="21"/>
      <w:szCs w:val="24"/>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130">
    <w:name w:val="样式 13 "/>
    <w:next w:val="26"/>
    <w:rPr>
      <w:rFonts w:ascii="Times New Roman" w:eastAsia="宋体" w:hAnsi="Times New Roman" w:cs="Times New Roman"/>
      <w:sz w:val="20"/>
      <w:szCs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zh-CN" w:bidi="ar-SA"/>
    </w:rPr>
  </w:style>
  <w:style w:type="paragraph" w:customStyle="1" w:styleId="1125">
    <w:name w:val="正文1125"/>
    <w:pPr>
      <w:widowControl w:val="0"/>
      <w:jc w:val="both"/>
    </w:pPr>
    <w:rPr>
      <w:rFonts w:ascii="Calibri" w:eastAsia="宋体" w:hAnsi="Calibri" w:cs="Times New Roman"/>
      <w:kern w:val="2"/>
      <w:sz w:val="21"/>
      <w:szCs w:val="24"/>
      <w:lang w:val="en-US" w:eastAsia="zh-CN"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zh-CN"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zh-CN" w:bidi="ar-SA"/>
    </w:rPr>
  </w:style>
  <w:style w:type="paragraph" w:customStyle="1" w:styleId="120">
    <w:name w:val="正文120"/>
    <w:pPr>
      <w:widowControl w:val="0"/>
      <w:jc w:val="both"/>
    </w:pPr>
    <w:rPr>
      <w:rFonts w:ascii="Calibri" w:eastAsia="宋体" w:hAnsi="Calibri"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zh-CN"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zh-CN" w:bidi="ar-SA"/>
    </w:rPr>
  </w:style>
  <w:style w:type="paragraph" w:customStyle="1" w:styleId="3000">
    <w:name w:val="正文300"/>
    <w:pPr>
      <w:widowControl w:val="0"/>
      <w:jc w:val="both"/>
    </w:pPr>
    <w:rPr>
      <w:rFonts w:ascii="Calibri" w:eastAsia="宋体" w:hAnsi="Calibri"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zh-CN"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zh-CN"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7"/>
      </w:numPr>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zh-CN"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zh-CN" w:bidi="ar-SA"/>
    </w:rPr>
  </w:style>
  <w:style w:type="paragraph" w:customStyle="1" w:styleId="72">
    <w:name w:val="样式 7 "/>
    <w:next w:val="TOC4"/>
    <w:rPr>
      <w:rFonts w:ascii="Times New Roman" w:eastAsia="宋体" w:hAnsi="Times New Roman" w:cs="Times New Roman"/>
      <w:sz w:val="20"/>
      <w:szCs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zh-CN"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zh-CN"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zh-CN"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zh-CN"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zh-CN"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588">
    <w:name w:val="正文588"/>
    <w:pPr>
      <w:widowControl w:val="0"/>
      <w:jc w:val="both"/>
    </w:pPr>
    <w:rPr>
      <w:rFonts w:ascii="Calibri" w:eastAsia="宋体" w:hAnsi="Calibri" w:cs="Times New Roman"/>
      <w:kern w:val="2"/>
      <w:sz w:val="21"/>
      <w:szCs w:val="24"/>
      <w:lang w:val="en-US" w:eastAsia="zh-CN" w:bidi="ar-SA"/>
    </w:rPr>
  </w:style>
  <w:style w:type="paragraph" w:customStyle="1" w:styleId="9100">
    <w:name w:val="正文910"/>
    <w:pPr>
      <w:widowControl w:val="0"/>
      <w:jc w:val="both"/>
    </w:pPr>
    <w:rPr>
      <w:rFonts w:ascii="Calibri" w:eastAsia="宋体" w:hAnsi="Calibri"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zh-CN"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zh-CN"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zh-CN" w:bidi="ar-SA"/>
    </w:rPr>
  </w:style>
  <w:style w:type="paragraph" w:customStyle="1" w:styleId="373">
    <w:name w:val="正文373"/>
    <w:pPr>
      <w:widowControl w:val="0"/>
      <w:jc w:val="both"/>
    </w:pPr>
    <w:rPr>
      <w:rFonts w:ascii="Calibri" w:eastAsia="宋体" w:hAnsi="Calibri" w:cs="Times New Roman"/>
      <w:kern w:val="2"/>
      <w:sz w:val="21"/>
      <w:szCs w:val="24"/>
      <w:lang w:val="en-US" w:eastAsia="zh-CN" w:bidi="ar-SA"/>
    </w:rPr>
  </w:style>
  <w:style w:type="paragraph" w:customStyle="1" w:styleId="501">
    <w:name w:val="纯文本50"/>
    <w:pPr>
      <w:widowControl w:val="0"/>
      <w:jc w:val="both"/>
    </w:pPr>
    <w:rPr>
      <w:rFonts w:ascii="宋体" w:eastAsia="宋体" w:cs="Courier New"/>
      <w:kern w:val="2"/>
      <w:sz w:val="21"/>
      <w:szCs w:val="21"/>
      <w:lang w:val="en-US" w:eastAsia="zh-CN" w:bidi="ar-SA"/>
    </w:rPr>
  </w:style>
  <w:style w:type="paragraph" w:customStyle="1" w:styleId="60">
    <w:name w:val="正文6"/>
    <w:pPr>
      <w:widowControl w:val="0"/>
      <w:jc w:val="both"/>
    </w:pPr>
    <w:rPr>
      <w:rFonts w:ascii="Calibri" w:eastAsia="宋体" w:hAnsi="Calibri" w:cs="Times New Roman"/>
      <w:kern w:val="2"/>
      <w:sz w:val="21"/>
      <w:szCs w:val="24"/>
      <w:lang w:val="en-US" w:eastAsia="zh-CN"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zh-CN"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zh-CN" w:bidi="ar-SA"/>
    </w:rPr>
  </w:style>
  <w:style w:type="paragraph" w:customStyle="1" w:styleId="510">
    <w:name w:val="正文510"/>
    <w:pPr>
      <w:widowControl w:val="0"/>
      <w:jc w:val="both"/>
    </w:pPr>
    <w:rPr>
      <w:rFonts w:ascii="Calibri" w:eastAsia="宋体" w:hAnsi="Calibri" w:cs="Times New Roman"/>
      <w:kern w:val="2"/>
      <w:sz w:val="21"/>
      <w:szCs w:val="24"/>
      <w:lang w:val="en-US" w:eastAsia="zh-CN" w:bidi="ar-SA"/>
    </w:rPr>
  </w:style>
  <w:style w:type="paragraph" w:customStyle="1" w:styleId="81">
    <w:name w:val="正文81"/>
    <w:pPr>
      <w:widowControl w:val="0"/>
      <w:jc w:val="both"/>
    </w:pPr>
    <w:rPr>
      <w:rFonts w:ascii="Calibri" w:eastAsia="宋体" w:hAnsi="Calibri" w:cs="Times New Roman"/>
      <w:kern w:val="2"/>
      <w:sz w:val="21"/>
      <w:szCs w:val="24"/>
      <w:lang w:val="en-US" w:eastAsia="zh-CN"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038">
    <w:name w:val="正文1038"/>
    <w:rPr>
      <w:rFonts w:ascii="Calibri" w:eastAsia="宋体" w:hAnsi="Calibri" w:cs="Times New Roman"/>
      <w:kern w:val="2"/>
      <w:sz w:val="21"/>
      <w:szCs w:val="21"/>
      <w:lang w:val="en-US" w:eastAsia="zh-CN"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zh-CN"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zh-CN"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zh-CN" w:bidi="ar-SA"/>
    </w:rPr>
  </w:style>
  <w:style w:type="paragraph" w:customStyle="1" w:styleId="520">
    <w:name w:val="正文52"/>
    <w:pPr>
      <w:widowControl w:val="0"/>
      <w:jc w:val="both"/>
    </w:pPr>
    <w:rPr>
      <w:rFonts w:ascii="Calibri" w:eastAsia="宋体" w:hAnsi="Calibri" w:cs="Times New Roman"/>
      <w:kern w:val="2"/>
      <w:sz w:val="21"/>
      <w:szCs w:val="22"/>
      <w:lang w:val="en-US" w:eastAsia="zh-CN" w:bidi="ar-SA"/>
    </w:rPr>
  </w:style>
  <w:style w:type="paragraph" w:customStyle="1" w:styleId="132">
    <w:name w:val="正文132"/>
    <w:pPr>
      <w:widowControl w:val="0"/>
      <w:jc w:val="both"/>
    </w:pPr>
    <w:rPr>
      <w:rFonts w:ascii="Calibri" w:eastAsia="宋体" w:hAnsi="Calibri" w:cs="Times New Roman"/>
      <w:kern w:val="2"/>
      <w:sz w:val="21"/>
      <w:szCs w:val="24"/>
      <w:lang w:val="en-US" w:eastAsia="zh-CN"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zh-CN" w:bidi="ar-SA"/>
    </w:rPr>
  </w:style>
  <w:style w:type="paragraph" w:customStyle="1" w:styleId="1176">
    <w:name w:val="正文1176"/>
    <w:pPr>
      <w:widowControl w:val="0"/>
      <w:jc w:val="both"/>
    </w:pPr>
    <w:rPr>
      <w:rFonts w:ascii="Calibri" w:eastAsia="宋体" w:hAnsi="Calibri" w:cs="Times New Roman"/>
      <w:kern w:val="2"/>
      <w:sz w:val="21"/>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zh-CN"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zh-CN"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zh-CN" w:bidi="ar-SA"/>
    </w:rPr>
  </w:style>
  <w:style w:type="paragraph" w:customStyle="1" w:styleId="749">
    <w:name w:val="正文749"/>
    <w:pPr>
      <w:widowControl w:val="0"/>
      <w:jc w:val="both"/>
    </w:pPr>
    <w:rPr>
      <w:rFonts w:ascii="Calibri" w:eastAsia="宋体" w:hAnsi="Calibri"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zh-CN" w:bidi="ar-SA"/>
    </w:rPr>
  </w:style>
  <w:style w:type="paragraph" w:customStyle="1" w:styleId="1058">
    <w:name w:val="正文1058"/>
    <w:pPr>
      <w:widowControl w:val="0"/>
      <w:jc w:val="both"/>
    </w:pPr>
    <w:rPr>
      <w:rFonts w:ascii="Calibri" w:eastAsia="宋体" w:hAnsi="Calibri" w:cs="Times New Roman"/>
      <w:kern w:val="2"/>
      <w:sz w:val="21"/>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zh-CN"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zh-CN" w:bidi="ar-SA"/>
    </w:rPr>
  </w:style>
  <w:style w:type="paragraph" w:customStyle="1" w:styleId="698">
    <w:name w:val="正文698"/>
    <w:pPr>
      <w:widowControl w:val="0"/>
      <w:jc w:val="both"/>
    </w:pPr>
    <w:rPr>
      <w:rFonts w:ascii="Calibri" w:eastAsia="宋体" w:hAnsi="Calibri" w:cs="Times New Roman"/>
      <w:kern w:val="2"/>
      <w:sz w:val="21"/>
      <w:szCs w:val="24"/>
      <w:lang w:val="en-US" w:eastAsia="zh-CN" w:bidi="ar-SA"/>
    </w:rPr>
  </w:style>
  <w:style w:type="paragraph" w:customStyle="1" w:styleId="1049">
    <w:name w:val="正文1049"/>
    <w:rPr>
      <w:rFonts w:ascii="Calibri" w:eastAsia="宋体" w:hAnsi="Calibri" w:cs="Times New Roman"/>
      <w:kern w:val="2"/>
      <w:sz w:val="21"/>
      <w:szCs w:val="21"/>
      <w:lang w:val="en-US" w:eastAsia="zh-CN" w:bidi="ar-SA"/>
    </w:rPr>
  </w:style>
  <w:style w:type="paragraph" w:customStyle="1" w:styleId="761">
    <w:name w:val="正文761"/>
    <w:pPr>
      <w:widowControl w:val="0"/>
      <w:jc w:val="both"/>
    </w:pPr>
    <w:rPr>
      <w:rFonts w:ascii="Calibri" w:eastAsia="宋体" w:hAnsi="Calibri" w:cs="Times New Roman"/>
      <w:kern w:val="2"/>
      <w:sz w:val="21"/>
      <w:szCs w:val="24"/>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zh-CN"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zh-CN"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zh-CN"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zh-CN" w:bidi="ar-SA"/>
    </w:rPr>
  </w:style>
  <w:style w:type="paragraph" w:customStyle="1" w:styleId="224">
    <w:name w:val="正文224"/>
    <w:pPr>
      <w:widowControl w:val="0"/>
      <w:jc w:val="both"/>
    </w:pPr>
    <w:rPr>
      <w:rFonts w:ascii="Calibri" w:eastAsia="宋体" w:hAnsi="Calibri" w:cs="Times New Roman"/>
      <w:kern w:val="2"/>
      <w:sz w:val="21"/>
      <w:szCs w:val="24"/>
      <w:lang w:val="en-US" w:eastAsia="zh-CN" w:bidi="ar-SA"/>
    </w:rPr>
  </w:style>
  <w:style w:type="paragraph" w:customStyle="1" w:styleId="539">
    <w:name w:val="正文539"/>
    <w:pPr>
      <w:widowControl w:val="0"/>
      <w:jc w:val="both"/>
    </w:pPr>
    <w:rPr>
      <w:rFonts w:ascii="Calibri" w:eastAsia="宋体" w:hAnsi="Calibri" w:cs="Times New Roman"/>
      <w:kern w:val="2"/>
      <w:sz w:val="21"/>
      <w:szCs w:val="24"/>
      <w:lang w:val="en-US" w:eastAsia="zh-CN" w:bidi="ar-SA"/>
    </w:rPr>
  </w:style>
  <w:style w:type="paragraph" w:customStyle="1" w:styleId="333">
    <w:name w:val="正文333"/>
    <w:pPr>
      <w:widowControl w:val="0"/>
      <w:jc w:val="both"/>
    </w:pPr>
    <w:rPr>
      <w:rFonts w:ascii="Calibri" w:eastAsia="宋体" w:hAnsi="Calibri"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zh-CN"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zh-CN"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zh-CN" w:bidi="ar-SA"/>
    </w:rPr>
  </w:style>
  <w:style w:type="paragraph" w:customStyle="1" w:styleId="280">
    <w:name w:val="正文280"/>
    <w:pPr>
      <w:widowControl w:val="0"/>
      <w:jc w:val="both"/>
    </w:pPr>
    <w:rPr>
      <w:rFonts w:ascii="Calibri" w:eastAsia="宋体" w:hAnsi="Calibri" w:cs="Times New Roman"/>
      <w:kern w:val="2"/>
      <w:sz w:val="21"/>
      <w:szCs w:val="24"/>
      <w:lang w:val="en-US" w:eastAsia="zh-CN"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4"/>
      </w:numPr>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zh-CN"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44310">
    <w:name w:val="样式 443 10 磅"/>
    <w:next w:val="NormalIndent"/>
    <w:pPr>
      <w:widowControl w:val="0"/>
      <w:numPr>
        <w:ilvl w:val="0"/>
        <w:numId w:val="14"/>
      </w:numPr>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zh-CN"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zh-CN"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zh-CN"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zh-CN"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zh-CN" w:bidi="ar-SA"/>
    </w:rPr>
  </w:style>
  <w:style w:type="paragraph" w:customStyle="1" w:styleId="670">
    <w:name w:val="纯文本67"/>
    <w:pPr>
      <w:widowControl w:val="0"/>
      <w:jc w:val="both"/>
    </w:pPr>
    <w:rPr>
      <w:rFonts w:ascii="宋体" w:eastAsia="宋体" w:cs="Courier New"/>
      <w:kern w:val="2"/>
      <w:sz w:val="21"/>
      <w:szCs w:val="21"/>
      <w:lang w:val="en-US" w:eastAsia="zh-CN" w:bidi="ar-SA"/>
    </w:rPr>
  </w:style>
  <w:style w:type="paragraph" w:customStyle="1" w:styleId="143">
    <w:name w:val="正文143"/>
    <w:pPr>
      <w:widowControl w:val="0"/>
      <w:jc w:val="both"/>
    </w:pPr>
    <w:rPr>
      <w:rFonts w:ascii="Calibri" w:eastAsia="宋体" w:hAnsi="Calibri"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zh-CN"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zh-CN" w:bidi="ar-SA"/>
    </w:rPr>
  </w:style>
  <w:style w:type="paragraph" w:customStyle="1" w:styleId="918">
    <w:name w:val="正文918"/>
    <w:pPr>
      <w:widowControl w:val="0"/>
      <w:jc w:val="both"/>
    </w:pPr>
    <w:rPr>
      <w:rFonts w:ascii="Calibri" w:eastAsia="宋体" w:hAnsi="Calibri"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zh-CN"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zh-CN"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zh-CN"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zh-CN"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zh-CN"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zh-CN"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zh-CN"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zh-CN" w:bidi="ar-SA"/>
    </w:rPr>
  </w:style>
  <w:style w:type="paragraph" w:customStyle="1" w:styleId="141">
    <w:name w:val="正文141"/>
    <w:pPr>
      <w:widowControl w:val="0"/>
      <w:jc w:val="both"/>
    </w:pPr>
    <w:rPr>
      <w:rFonts w:ascii="Calibri" w:eastAsia="宋体" w:hAnsi="Calibri" w:cs="Times New Roman"/>
      <w:kern w:val="2"/>
      <w:sz w:val="21"/>
      <w:szCs w:val="24"/>
      <w:lang w:val="en-US" w:eastAsia="zh-CN"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zh-CN"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zh-CN" w:bidi="ar-SA"/>
    </w:rPr>
  </w:style>
  <w:style w:type="paragraph" w:customStyle="1" w:styleId="27">
    <w:name w:val="样式 2 "/>
    <w:next w:val="555"/>
    <w:rPr>
      <w:rFonts w:ascii="Times New Roman" w:eastAsia="宋体" w:hAnsi="Times New Roman" w:cs="Times New Roman"/>
      <w:sz w:val="20"/>
      <w:szCs w:val="20"/>
      <w:lang w:val="en-US" w:eastAsia="zh-CN" w:bidi="ar-SA"/>
    </w:rPr>
  </w:style>
  <w:style w:type="paragraph" w:customStyle="1" w:styleId="555">
    <w:name w:val="样式 标题 5 + 段前: 5 磅 段后: 5 磅 行距: 单倍行距"/>
    <w:basedOn w:val="Heading5"/>
    <w:pPr>
      <w:numPr>
        <w:ilvl w:val="0"/>
        <w:numId w:val="0"/>
      </w:numPr>
      <w:tabs>
        <w:tab w:val="left" w:pos="2100"/>
      </w:tabs>
      <w:spacing w:before="100" w:after="100" w:line="240" w:lineRule="auto"/>
      <w:ind w:left="2100" w:hanging="420"/>
    </w:pPr>
    <w:rPr>
      <w:szCs w:val="20"/>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zh-CN"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zh-CN"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zh-CN"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zh-CN"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zh-CN"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zh-CN"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zh-CN" w:bidi="ar-SA"/>
    </w:rPr>
  </w:style>
  <w:style w:type="paragraph" w:customStyle="1" w:styleId="1128">
    <w:name w:val="正文1128"/>
    <w:pPr>
      <w:widowControl w:val="0"/>
      <w:jc w:val="both"/>
    </w:pPr>
    <w:rPr>
      <w:rFonts w:ascii="Calibri" w:eastAsia="宋体" w:hAnsi="Calibri" w:cs="Times New Roman"/>
      <w:kern w:val="2"/>
      <w:sz w:val="21"/>
      <w:szCs w:val="24"/>
      <w:lang w:val="en-US" w:eastAsia="zh-CN"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zh-CN"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zh-CN"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zh-CN"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571">
    <w:name w:val="正文571"/>
    <w:pPr>
      <w:widowControl w:val="0"/>
      <w:jc w:val="both"/>
    </w:pPr>
    <w:rPr>
      <w:rFonts w:ascii="Calibri" w:eastAsia="宋体" w:hAnsi="Calibri"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980">
    <w:name w:val="正文98"/>
    <w:pPr>
      <w:widowControl w:val="0"/>
      <w:jc w:val="both"/>
    </w:pPr>
    <w:rPr>
      <w:rFonts w:ascii="Calibri" w:eastAsia="宋体" w:hAnsi="Calibri" w:cs="Times New Roman"/>
      <w:kern w:val="2"/>
      <w:sz w:val="21"/>
      <w:szCs w:val="24"/>
      <w:lang w:val="en-US" w:eastAsia="zh-CN" w:bidi="ar-SA"/>
    </w:rPr>
  </w:style>
  <w:style w:type="paragraph" w:customStyle="1" w:styleId="783">
    <w:name w:val="正文783"/>
    <w:pPr>
      <w:widowControl w:val="0"/>
      <w:jc w:val="both"/>
    </w:pPr>
    <w:rPr>
      <w:rFonts w:ascii="Calibri" w:eastAsia="宋体" w:hAnsi="Calibri" w:cs="Times New Roman"/>
      <w:kern w:val="2"/>
      <w:sz w:val="21"/>
      <w:szCs w:val="24"/>
      <w:lang w:val="en-US" w:eastAsia="zh-CN" w:bidi="ar-SA"/>
    </w:rPr>
  </w:style>
  <w:style w:type="paragraph" w:customStyle="1" w:styleId="691">
    <w:name w:val="正文691"/>
    <w:pPr>
      <w:widowControl w:val="0"/>
      <w:jc w:val="both"/>
    </w:pPr>
    <w:rPr>
      <w:rFonts w:ascii="Calibri" w:eastAsia="宋体" w:hAnsi="Calibri" w:cs="Times New Roman"/>
      <w:kern w:val="2"/>
      <w:sz w:val="21"/>
      <w:szCs w:val="24"/>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201210">
    <w:name w:val="样式 2012 10 磅"/>
    <w:pPr>
      <w:widowControl w:val="0"/>
      <w:numPr>
        <w:ilvl w:val="0"/>
        <w:numId w:val="14"/>
      </w:numPr>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zh-CN" w:bidi="ar-SA"/>
    </w:rPr>
  </w:style>
  <w:style w:type="paragraph" w:customStyle="1" w:styleId="1169">
    <w:name w:val="正文1169"/>
    <w:pPr>
      <w:widowControl w:val="0"/>
      <w:jc w:val="both"/>
    </w:pPr>
    <w:rPr>
      <w:rFonts w:ascii="Calibri" w:eastAsia="宋体" w:hAnsi="Calibri" w:cs="Times New Roman"/>
      <w:kern w:val="2"/>
      <w:sz w:val="21"/>
      <w:szCs w:val="22"/>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zh-CN" w:bidi="ar-SA"/>
    </w:rPr>
  </w:style>
  <w:style w:type="paragraph" w:customStyle="1" w:styleId="511">
    <w:name w:val="纯文本51"/>
    <w:pPr>
      <w:widowControl w:val="0"/>
      <w:jc w:val="both"/>
    </w:pPr>
    <w:rPr>
      <w:rFonts w:ascii="宋体" w:eastAsia="宋体" w:cs="Courier New"/>
      <w:kern w:val="2"/>
      <w:sz w:val="21"/>
      <w:szCs w:val="21"/>
      <w:lang w:val="en-US" w:eastAsia="zh-CN"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18"/>
      </w:numPr>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zh-CN"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zh-CN"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zh-CN"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zh-CN" w:bidi="ar-SA"/>
    </w:rPr>
  </w:style>
  <w:style w:type="paragraph" w:customStyle="1" w:styleId="137">
    <w:name w:val="正文137"/>
    <w:pPr>
      <w:widowControl w:val="0"/>
      <w:jc w:val="both"/>
    </w:pPr>
    <w:rPr>
      <w:rFonts w:ascii="Calibri" w:eastAsia="宋体" w:hAnsi="Calibri" w:cs="Times New Roman"/>
      <w:kern w:val="2"/>
      <w:sz w:val="21"/>
      <w:szCs w:val="24"/>
      <w:lang w:val="en-US" w:eastAsia="zh-CN"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zh-CN" w:bidi="ar-SA"/>
    </w:rPr>
  </w:style>
  <w:style w:type="paragraph" w:customStyle="1" w:styleId="493">
    <w:name w:val="正文493"/>
    <w:pPr>
      <w:widowControl w:val="0"/>
      <w:jc w:val="both"/>
    </w:pPr>
    <w:rPr>
      <w:rFonts w:ascii="Calibri" w:eastAsia="宋体" w:hAnsi="Calibri" w:cs="Times New Roman"/>
      <w:kern w:val="2"/>
      <w:sz w:val="21"/>
      <w:szCs w:val="24"/>
      <w:lang w:val="en-US" w:eastAsia="zh-CN" w:bidi="ar-SA"/>
    </w:rPr>
  </w:style>
  <w:style w:type="paragraph" w:customStyle="1" w:styleId="28">
    <w:name w:val="批注文字2"/>
    <w:pPr>
      <w:widowControl w:val="0"/>
      <w:jc w:val="both"/>
    </w:pPr>
    <w:rPr>
      <w:rFonts w:ascii="Calibri" w:eastAsia="宋体" w:hAnsi="Calibri" w:cs="Times New Roman"/>
      <w:kern w:val="2"/>
      <w:sz w:val="21"/>
      <w:szCs w:val="22"/>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105">
    <w:name w:val="正文105"/>
    <w:pPr>
      <w:widowControl w:val="0"/>
      <w:jc w:val="both"/>
    </w:pPr>
    <w:rPr>
      <w:rFonts w:ascii="Calibri" w:eastAsia="宋体" w:hAnsi="Calibri" w:cs="Times New Roman"/>
      <w:kern w:val="2"/>
      <w:sz w:val="21"/>
      <w:szCs w:val="24"/>
      <w:lang w:val="en-US" w:eastAsia="zh-CN" w:bidi="ar-SA"/>
    </w:rPr>
  </w:style>
  <w:style w:type="paragraph" w:customStyle="1" w:styleId="a14">
    <w:name w:val="样式 宋体 五号 行距: 单倍行距"/>
    <w:basedOn w:val="Normal"/>
    <w:rPr>
      <w:rFonts w:ascii="宋体" w:cs="Times New Roman"/>
      <w:lang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zh-CN"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zh-CN"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zh-CN" w:bidi="ar-SA"/>
    </w:rPr>
  </w:style>
  <w:style w:type="paragraph" w:customStyle="1" w:styleId="813">
    <w:name w:val="正文813"/>
    <w:pPr>
      <w:widowControl w:val="0"/>
      <w:jc w:val="both"/>
    </w:pPr>
    <w:rPr>
      <w:rFonts w:ascii="Calibri" w:eastAsia="宋体" w:hAnsi="Calibri" w:cs="Times New Roman"/>
      <w:kern w:val="2"/>
      <w:sz w:val="21"/>
      <w:szCs w:val="22"/>
      <w:lang w:val="en-US" w:eastAsia="zh-CN" w:bidi="ar-SA"/>
    </w:rPr>
  </w:style>
  <w:style w:type="paragraph" w:customStyle="1" w:styleId="103">
    <w:name w:val="正文103"/>
    <w:pPr>
      <w:widowControl w:val="0"/>
      <w:jc w:val="both"/>
    </w:pPr>
    <w:rPr>
      <w:rFonts w:ascii="Calibri" w:eastAsia="宋体" w:hAnsi="Calibri" w:cs="Times New Roman"/>
      <w:kern w:val="2"/>
      <w:sz w:val="21"/>
      <w:szCs w:val="24"/>
      <w:lang w:val="en-US" w:eastAsia="zh-CN" w:bidi="ar-SA"/>
    </w:rPr>
  </w:style>
  <w:style w:type="paragraph" w:customStyle="1" w:styleId="532">
    <w:name w:val="正文532"/>
    <w:pPr>
      <w:widowControl w:val="0"/>
      <w:jc w:val="both"/>
    </w:pPr>
    <w:rPr>
      <w:rFonts w:ascii="Calibri" w:eastAsia="宋体" w:hAnsi="Calibri"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19"/>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zh-CN" w:bidi="ar-SA"/>
    </w:rPr>
  </w:style>
  <w:style w:type="paragraph" w:customStyle="1" w:styleId="559">
    <w:name w:val="正文559"/>
    <w:pPr>
      <w:widowControl w:val="0"/>
      <w:jc w:val="both"/>
    </w:pPr>
    <w:rPr>
      <w:rFonts w:ascii="Calibri" w:eastAsia="宋体" w:hAnsi="Calibri" w:cs="Times New Roman"/>
      <w:kern w:val="2"/>
      <w:sz w:val="21"/>
      <w:szCs w:val="24"/>
      <w:lang w:val="en-US" w:eastAsia="zh-CN"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439">
    <w:name w:val="正文439"/>
    <w:pPr>
      <w:widowControl w:val="0"/>
      <w:jc w:val="both"/>
    </w:pPr>
    <w:rPr>
      <w:rFonts w:ascii="Calibri" w:eastAsia="宋体" w:hAnsi="Calibri"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zh-CN"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zh-CN" w:bidi="ar-SA"/>
    </w:rPr>
  </w:style>
  <w:style w:type="paragraph" w:customStyle="1" w:styleId="551">
    <w:name w:val="纯文本55"/>
    <w:pPr>
      <w:widowControl w:val="0"/>
      <w:jc w:val="both"/>
    </w:pPr>
    <w:rPr>
      <w:rFonts w:ascii="宋体" w:eastAsia="宋体" w:cs="Courier New"/>
      <w:kern w:val="2"/>
      <w:sz w:val="21"/>
      <w:szCs w:val="21"/>
      <w:lang w:val="en-US" w:eastAsia="zh-CN" w:bidi="ar-SA"/>
    </w:rPr>
  </w:style>
  <w:style w:type="paragraph" w:customStyle="1" w:styleId="504">
    <w:name w:val="正文504"/>
    <w:pPr>
      <w:widowControl w:val="0"/>
      <w:jc w:val="both"/>
    </w:pPr>
    <w:rPr>
      <w:rFonts w:ascii="Calibri" w:eastAsia="宋体" w:hAnsi="Calibri" w:cs="Times New Roman"/>
      <w:kern w:val="2"/>
      <w:sz w:val="21"/>
      <w:szCs w:val="24"/>
      <w:lang w:val="en-US" w:eastAsia="zh-CN" w:bidi="ar-SA"/>
    </w:rPr>
  </w:style>
  <w:style w:type="paragraph" w:customStyle="1" w:styleId="589">
    <w:name w:val="正文589"/>
    <w:pPr>
      <w:widowControl w:val="0"/>
      <w:jc w:val="both"/>
    </w:pPr>
    <w:rPr>
      <w:rFonts w:ascii="Calibri" w:eastAsia="宋体" w:hAnsi="Calibri"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zh-CN"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zh-CN"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zh-CN"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zh-CN" w:bidi="ar-SA"/>
    </w:rPr>
  </w:style>
  <w:style w:type="paragraph" w:customStyle="1" w:styleId="414">
    <w:name w:val="正文414"/>
    <w:pPr>
      <w:widowControl w:val="0"/>
      <w:jc w:val="both"/>
    </w:pPr>
    <w:rPr>
      <w:rFonts w:ascii="Calibri" w:eastAsia="宋体" w:hAnsi="Calibri" w:cs="Times New Roman"/>
      <w:kern w:val="2"/>
      <w:sz w:val="21"/>
      <w:szCs w:val="24"/>
      <w:lang w:val="en-US" w:eastAsia="zh-CN" w:bidi="ar-SA"/>
    </w:rPr>
  </w:style>
  <w:style w:type="paragraph" w:customStyle="1" w:styleId="682">
    <w:name w:val="正文682"/>
    <w:pPr>
      <w:widowControl w:val="0"/>
      <w:jc w:val="both"/>
    </w:pPr>
    <w:rPr>
      <w:rFonts w:ascii="Calibri" w:eastAsia="宋体" w:hAnsi="Calibri"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zh-CN" w:bidi="ar-SA"/>
    </w:rPr>
  </w:style>
  <w:style w:type="paragraph" w:customStyle="1" w:styleId="430">
    <w:name w:val="样式 43 小四"/>
    <w:pPr>
      <w:widowControl w:val="0"/>
      <w:jc w:val="both"/>
    </w:pPr>
    <w:rPr>
      <w:rFonts w:ascii="Calibri" w:eastAsia="宋体" w:hAnsi="Calibri" w:cs="Times New Roman"/>
      <w:kern w:val="2"/>
      <w:sz w:val="24"/>
      <w:szCs w:val="22"/>
      <w:lang w:val="en-US" w:eastAsia="zh-CN"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zh-CN"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zh-CN" w:bidi="ar-SA"/>
    </w:rPr>
  </w:style>
  <w:style w:type="paragraph" w:customStyle="1" w:styleId="411">
    <w:name w:val="纯文本41"/>
    <w:pPr>
      <w:widowControl w:val="0"/>
      <w:jc w:val="both"/>
    </w:pPr>
    <w:rPr>
      <w:rFonts w:ascii="宋体" w:eastAsia="宋体" w:cs="Courier New"/>
      <w:kern w:val="2"/>
      <w:sz w:val="21"/>
      <w:szCs w:val="21"/>
      <w:lang w:val="en-US" w:eastAsia="zh-CN" w:bidi="ar-SA"/>
    </w:rPr>
  </w:style>
  <w:style w:type="paragraph" w:customStyle="1" w:styleId="1400">
    <w:name w:val="正文140"/>
    <w:pPr>
      <w:widowControl w:val="0"/>
      <w:jc w:val="both"/>
    </w:pPr>
    <w:rPr>
      <w:rFonts w:ascii="Calibri" w:eastAsia="宋体" w:hAnsi="Calibri" w:cs="Times New Roman"/>
      <w:kern w:val="2"/>
      <w:sz w:val="21"/>
      <w:szCs w:val="24"/>
      <w:lang w:val="en-US" w:eastAsia="zh-CN"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20"/>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zh-CN" w:bidi="ar-SA"/>
    </w:rPr>
  </w:style>
  <w:style w:type="paragraph" w:customStyle="1" w:styleId="599">
    <w:name w:val="正文599"/>
    <w:pPr>
      <w:widowControl w:val="0"/>
      <w:jc w:val="both"/>
    </w:pPr>
    <w:rPr>
      <w:rFonts w:ascii="Calibri" w:eastAsia="宋体" w:hAnsi="Calibri" w:cs="Times New Roman"/>
      <w:kern w:val="2"/>
      <w:sz w:val="21"/>
      <w:szCs w:val="24"/>
      <w:lang w:val="en-US" w:eastAsia="zh-CN" w:bidi="ar-SA"/>
    </w:rPr>
  </w:style>
  <w:style w:type="paragraph" w:customStyle="1" w:styleId="611">
    <w:name w:val="正文611"/>
    <w:pPr>
      <w:widowControl w:val="0"/>
      <w:jc w:val="both"/>
    </w:pPr>
    <w:rPr>
      <w:rFonts w:ascii="Calibri" w:eastAsia="宋体" w:hAnsi="Calibri" w:cs="Times New Roman"/>
      <w:kern w:val="2"/>
      <w:sz w:val="21"/>
      <w:szCs w:val="24"/>
      <w:lang w:val="en-US" w:eastAsia="zh-CN"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zh-CN" w:bidi="ar-SA"/>
    </w:rPr>
  </w:style>
  <w:style w:type="paragraph" w:customStyle="1" w:styleId="400">
    <w:name w:val="正文400"/>
    <w:pPr>
      <w:widowControl w:val="0"/>
      <w:jc w:val="both"/>
    </w:pPr>
    <w:rPr>
      <w:rFonts w:ascii="Calibri" w:eastAsia="宋体" w:hAnsi="Calibri" w:cs="Times New Roman"/>
      <w:kern w:val="2"/>
      <w:sz w:val="21"/>
      <w:szCs w:val="24"/>
      <w:lang w:val="en-US" w:eastAsia="zh-CN" w:bidi="ar-SA"/>
    </w:rPr>
  </w:style>
  <w:style w:type="paragraph" w:customStyle="1" w:styleId="108">
    <w:name w:val="纯文本108"/>
    <w:pPr>
      <w:widowControl w:val="0"/>
      <w:jc w:val="both"/>
    </w:pPr>
    <w:rPr>
      <w:rFonts w:ascii="宋体" w:eastAsia="宋体" w:cs="Courier New"/>
      <w:kern w:val="2"/>
      <w:sz w:val="21"/>
      <w:szCs w:val="21"/>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zh-CN"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zh-CN" w:bidi="ar-SA"/>
    </w:rPr>
  </w:style>
  <w:style w:type="paragraph" w:customStyle="1" w:styleId="315">
    <w:name w:val="正文315"/>
    <w:pPr>
      <w:widowControl w:val="0"/>
      <w:jc w:val="both"/>
    </w:pPr>
    <w:rPr>
      <w:rFonts w:ascii="Calibri" w:eastAsia="宋体" w:hAnsi="Calibri" w:cs="Times New Roman"/>
      <w:kern w:val="2"/>
      <w:sz w:val="21"/>
      <w:szCs w:val="24"/>
      <w:lang w:val="en-US" w:eastAsia="zh-CN"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zh-CN"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zh-CN"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zh-CN" w:bidi="ar-SA"/>
    </w:rPr>
  </w:style>
  <w:style w:type="paragraph" w:customStyle="1" w:styleId="1050">
    <w:name w:val="纯文本105"/>
    <w:pPr>
      <w:widowControl w:val="0"/>
      <w:jc w:val="both"/>
    </w:pPr>
    <w:rPr>
      <w:rFonts w:ascii="宋体" w:eastAsia="宋体" w:cs="Courier New"/>
      <w:kern w:val="2"/>
      <w:sz w:val="21"/>
      <w:szCs w:val="21"/>
      <w:lang w:val="en-US" w:eastAsia="zh-CN"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lang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zh-CN" w:bidi="ar-SA"/>
    </w:rPr>
  </w:style>
  <w:style w:type="paragraph" w:customStyle="1" w:styleId="116">
    <w:name w:val="1"/>
    <w:pPr>
      <w:ind w:firstLine="200"/>
      <w:jc w:val="both"/>
    </w:pPr>
    <w:rPr>
      <w:rFonts w:ascii="宋体" w:eastAsia="宋体" w:cs="Calibri"/>
      <w:kern w:val="2"/>
      <w:sz w:val="28"/>
      <w:szCs w:val="28"/>
      <w:lang w:val="en-US" w:eastAsia="zh-CN"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zh-CN"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zh-CN"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lang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zh-CN" w:bidi="ar-SA"/>
    </w:rPr>
  </w:style>
  <w:style w:type="paragraph" w:customStyle="1" w:styleId="533">
    <w:name w:val="正文533"/>
    <w:pPr>
      <w:widowControl w:val="0"/>
      <w:jc w:val="both"/>
    </w:pPr>
    <w:rPr>
      <w:rFonts w:ascii="Calibri" w:eastAsia="宋体" w:hAnsi="Calibri" w:cs="Times New Roman"/>
      <w:kern w:val="2"/>
      <w:sz w:val="21"/>
      <w:szCs w:val="24"/>
      <w:lang w:val="en-US" w:eastAsia="zh-CN"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zh-CN"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zh-CN" w:bidi="ar-SA"/>
    </w:rPr>
  </w:style>
  <w:style w:type="paragraph" w:customStyle="1" w:styleId="11110">
    <w:name w:val="样式 111 10 磅"/>
    <w:next w:val="29110"/>
    <w:pPr>
      <w:widowControl w:val="0"/>
      <w:numPr>
        <w:ilvl w:val="0"/>
        <w:numId w:val="21"/>
      </w:numPr>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1320">
    <w:name w:val="纯文本132"/>
    <w:pPr>
      <w:widowControl w:val="0"/>
      <w:jc w:val="both"/>
    </w:pPr>
    <w:rPr>
      <w:rFonts w:ascii="宋体" w:eastAsia="宋体" w:cs="Courier New"/>
      <w:kern w:val="2"/>
      <w:sz w:val="21"/>
      <w:szCs w:val="21"/>
      <w:lang w:val="en-US" w:eastAsia="zh-CN"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szCs w:val="20"/>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left"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zh-CN" w:bidi="ar-SA"/>
    </w:rPr>
  </w:style>
  <w:style w:type="paragraph" w:customStyle="1" w:styleId="293">
    <w:name w:val="正文293"/>
    <w:pPr>
      <w:widowControl w:val="0"/>
      <w:jc w:val="both"/>
    </w:pPr>
    <w:rPr>
      <w:rFonts w:ascii="Calibri" w:eastAsia="宋体" w:hAnsi="Calibri" w:cs="Times New Roman"/>
      <w:kern w:val="2"/>
      <w:sz w:val="21"/>
      <w:szCs w:val="24"/>
      <w:lang w:val="en-US" w:eastAsia="zh-CN"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zh-CN"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19"/>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zh-CN"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80">
    <w:name w:val="正文680"/>
    <w:pPr>
      <w:widowControl w:val="0"/>
      <w:jc w:val="both"/>
    </w:pPr>
    <w:rPr>
      <w:rFonts w:ascii="Calibri" w:eastAsia="宋体" w:hAnsi="Calibri"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zh-CN" w:bidi="ar-SA"/>
    </w:rPr>
  </w:style>
  <w:style w:type="paragraph" w:customStyle="1" w:styleId="620">
    <w:name w:val="正文62"/>
    <w:pPr>
      <w:widowControl w:val="0"/>
      <w:jc w:val="both"/>
    </w:pPr>
    <w:rPr>
      <w:rFonts w:ascii="Calibri" w:eastAsia="宋体" w:hAnsi="Calibri"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szCs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zh-CN" w:bidi="ar-SA"/>
    </w:rPr>
  </w:style>
  <w:style w:type="paragraph" w:customStyle="1" w:styleId="440">
    <w:name w:val="正文440"/>
    <w:pPr>
      <w:widowControl w:val="0"/>
      <w:jc w:val="both"/>
    </w:pPr>
    <w:rPr>
      <w:rFonts w:ascii="Calibri" w:eastAsia="宋体" w:hAnsi="Calibri" w:cs="Times New Roman"/>
      <w:kern w:val="2"/>
      <w:sz w:val="21"/>
      <w:szCs w:val="24"/>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zh-CN"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zh-CN"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zh-CN" w:bidi="ar-SA"/>
    </w:rPr>
  </w:style>
  <w:style w:type="paragraph" w:customStyle="1" w:styleId="BodyText21">
    <w:name w:val="Body Text 21"/>
    <w:basedOn w:val="Normal"/>
    <w:pPr>
      <w:numPr>
        <w:ilvl w:val="0"/>
        <w:numId w:val="22"/>
      </w:numPr>
      <w:spacing w:before="240" w:line="400" w:lineRule="exact"/>
      <w:ind w:left="0" w:firstLine="357"/>
    </w:pPr>
    <w:rPr>
      <w:rFonts w:cs="Times New Roman"/>
      <w:sz w:val="28"/>
      <w:lang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93910">
    <w:name w:val="样式 1939 10 磅"/>
    <w:pPr>
      <w:widowControl w:val="0"/>
      <w:jc w:val="both"/>
    </w:pPr>
    <w:rPr>
      <w:rFonts w:ascii="Times New Roman" w:eastAsia="宋体" w:hAnsi="Times New Roman" w:cs="Times New Roman"/>
      <w:kern w:val="2"/>
      <w:sz w:val="21"/>
      <w:szCs w:val="20"/>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zh-CN"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zh-CN"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zh-CN" w:bidi="ar-SA"/>
    </w:rPr>
  </w:style>
  <w:style w:type="paragraph" w:customStyle="1" w:styleId="901">
    <w:name w:val="正文901"/>
    <w:pPr>
      <w:widowControl w:val="0"/>
      <w:jc w:val="both"/>
    </w:pPr>
    <w:rPr>
      <w:rFonts w:ascii="Calibri" w:eastAsia="宋体" w:hAnsi="Calibri" w:cs="Times New Roman"/>
      <w:kern w:val="2"/>
      <w:sz w:val="21"/>
      <w:szCs w:val="22"/>
      <w:lang w:val="en-US" w:eastAsia="zh-CN" w:bidi="ar-SA"/>
    </w:rPr>
  </w:style>
  <w:style w:type="paragraph" w:customStyle="1" w:styleId="1043">
    <w:name w:val="正文1043"/>
    <w:pPr>
      <w:widowControl w:val="0"/>
      <w:jc w:val="both"/>
    </w:pPr>
    <w:rPr>
      <w:rFonts w:ascii="Calibri" w:eastAsia="宋体" w:hAnsi="Calibri" w:cs="Times New Roman"/>
      <w:kern w:val="2"/>
      <w:sz w:val="21"/>
      <w:szCs w:val="24"/>
      <w:lang w:val="en-US" w:eastAsia="zh-CN" w:bidi="ar-SA"/>
    </w:rPr>
  </w:style>
  <w:style w:type="paragraph" w:customStyle="1" w:styleId="59">
    <w:name w:val="正文文本5"/>
    <w:pPr>
      <w:widowControl w:val="0"/>
      <w:jc w:val="both"/>
    </w:pPr>
    <w:rPr>
      <w:rFonts w:ascii="Calibri" w:eastAsia="宋体" w:hAnsi="Calibri" w:cs="Times New Roman"/>
      <w:kern w:val="2"/>
      <w:sz w:val="28"/>
      <w:szCs w:val="22"/>
      <w:lang w:val="en-US" w:eastAsia="zh-CN"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zh-CN"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zh-CN"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zh-CN"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zh-CN"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zh-CN"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zh-CN" w:bidi="ar-SA"/>
    </w:rPr>
  </w:style>
  <w:style w:type="paragraph" w:customStyle="1" w:styleId="542">
    <w:name w:val="正文54"/>
    <w:pPr>
      <w:widowControl w:val="0"/>
      <w:jc w:val="both"/>
    </w:pPr>
    <w:rPr>
      <w:rFonts w:ascii="Calibri" w:eastAsia="宋体" w:hAnsi="Calibri" w:cs="Times New Roman"/>
      <w:kern w:val="2"/>
      <w:sz w:val="21"/>
      <w:szCs w:val="24"/>
      <w:lang w:val="en-US" w:eastAsia="zh-CN" w:bidi="ar-SA"/>
    </w:rPr>
  </w:style>
  <w:style w:type="paragraph" w:customStyle="1" w:styleId="47">
    <w:name w:val="批注文字4"/>
    <w:pPr>
      <w:widowControl w:val="0"/>
      <w:jc w:val="both"/>
    </w:pPr>
    <w:rPr>
      <w:rFonts w:ascii="Calibri" w:eastAsia="宋体" w:hAnsi="Calibri" w:cs="Times New Roman"/>
      <w:kern w:val="2"/>
      <w:sz w:val="21"/>
      <w:szCs w:val="22"/>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zh-CN"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lang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zh-CN" w:bidi="ar-SA"/>
    </w:rPr>
  </w:style>
  <w:style w:type="paragraph" w:customStyle="1" w:styleId="634">
    <w:name w:val="正文634"/>
    <w:pPr>
      <w:widowControl w:val="0"/>
      <w:jc w:val="both"/>
    </w:pPr>
    <w:rPr>
      <w:rFonts w:ascii="Calibri" w:eastAsia="宋体" w:hAnsi="Calibri" w:cs="Times New Roman"/>
      <w:kern w:val="2"/>
      <w:sz w:val="21"/>
      <w:szCs w:val="24"/>
      <w:lang w:val="en-US" w:eastAsia="zh-CN" w:bidi="ar-SA"/>
    </w:rPr>
  </w:style>
  <w:style w:type="paragraph" w:customStyle="1" w:styleId="716">
    <w:name w:val="正文716"/>
    <w:pPr>
      <w:widowControl w:val="0"/>
      <w:jc w:val="both"/>
    </w:pPr>
    <w:rPr>
      <w:rFonts w:ascii="Calibri" w:eastAsia="宋体" w:hAnsi="Calibri" w:cs="Times New Roman"/>
      <w:kern w:val="2"/>
      <w:sz w:val="21"/>
      <w:szCs w:val="24"/>
      <w:lang w:val="en-US" w:eastAsia="zh-CN"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zh-CN"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zh-CN"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zh-CN"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146">
    <w:name w:val="正文146"/>
    <w:pPr>
      <w:widowControl w:val="0"/>
      <w:jc w:val="both"/>
    </w:pPr>
    <w:rPr>
      <w:rFonts w:ascii="Calibri" w:eastAsia="宋体" w:hAnsi="Calibri" w:cs="Times New Roman"/>
      <w:kern w:val="2"/>
      <w:sz w:val="21"/>
      <w:szCs w:val="24"/>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zh-CN" w:bidi="ar-SA"/>
    </w:rPr>
  </w:style>
  <w:style w:type="paragraph" w:customStyle="1" w:styleId="240">
    <w:name w:val="正文240"/>
    <w:pPr>
      <w:widowControl w:val="0"/>
      <w:jc w:val="both"/>
    </w:pPr>
    <w:rPr>
      <w:rFonts w:ascii="Calibri" w:eastAsia="宋体" w:hAnsi="Calibri" w:cs="Times New Roman"/>
      <w:kern w:val="2"/>
      <w:sz w:val="21"/>
      <w:szCs w:val="24"/>
      <w:lang w:val="en-US" w:eastAsia="zh-CN" w:bidi="ar-SA"/>
    </w:rPr>
  </w:style>
  <w:style w:type="paragraph" w:customStyle="1" w:styleId="194810">
    <w:name w:val="样式 1948 10 磅"/>
    <w:pPr>
      <w:widowControl w:val="0"/>
      <w:numPr>
        <w:ilvl w:val="0"/>
        <w:numId w:val="14"/>
      </w:numPr>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zh-CN"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715">
    <w:name w:val="正文715"/>
    <w:pPr>
      <w:widowControl w:val="0"/>
      <w:jc w:val="both"/>
    </w:pPr>
    <w:rPr>
      <w:rFonts w:ascii="Calibri" w:eastAsia="宋体" w:hAnsi="Calibri" w:cs="Times New Roman"/>
      <w:kern w:val="2"/>
      <w:sz w:val="21"/>
      <w:szCs w:val="24"/>
      <w:lang w:val="en-US" w:eastAsia="zh-CN"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zh-CN"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zh-CN"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zh-CN"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zh-CN"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zh-CN" w:bidi="ar-SA"/>
    </w:rPr>
  </w:style>
  <w:style w:type="paragraph" w:customStyle="1" w:styleId="124">
    <w:name w:val="纯文本124"/>
    <w:pPr>
      <w:widowControl w:val="0"/>
      <w:jc w:val="both"/>
    </w:pPr>
    <w:rPr>
      <w:rFonts w:ascii="宋体" w:eastAsia="宋体" w:cs="Courier New"/>
      <w:kern w:val="2"/>
      <w:sz w:val="21"/>
      <w:szCs w:val="21"/>
      <w:lang w:val="en-US" w:eastAsia="zh-CN"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914">
    <w:name w:val="正文914"/>
    <w:pPr>
      <w:widowControl w:val="0"/>
      <w:jc w:val="both"/>
    </w:pPr>
    <w:rPr>
      <w:rFonts w:ascii="Calibri" w:eastAsia="宋体" w:hAnsi="Calibri"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zh-CN"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zh-CN"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zh-CN"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zh-CN"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zh-CN"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zh-CN" w:bidi="ar-SA"/>
    </w:rPr>
  </w:style>
  <w:style w:type="paragraph" w:customStyle="1" w:styleId="663">
    <w:name w:val="正文663"/>
    <w:pPr>
      <w:widowControl w:val="0"/>
      <w:jc w:val="both"/>
    </w:pPr>
    <w:rPr>
      <w:rFonts w:ascii="Calibri" w:eastAsia="宋体" w:hAnsi="Calibri" w:cs="Times New Roman"/>
      <w:kern w:val="2"/>
      <w:sz w:val="21"/>
      <w:szCs w:val="24"/>
      <w:lang w:val="en-US" w:eastAsia="zh-CN"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zh-CN"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zh-CN"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zh-CN"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zh-CN"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zh-CN"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zh-CN" w:bidi="ar-SA"/>
    </w:rPr>
  </w:style>
  <w:style w:type="paragraph" w:customStyle="1" w:styleId="191610">
    <w:name w:val="样式 1916 10 磅"/>
    <w:pPr>
      <w:widowControl w:val="0"/>
      <w:numPr>
        <w:ilvl w:val="0"/>
        <w:numId w:val="14"/>
      </w:numPr>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zh-CN" w:bidi="ar-SA"/>
    </w:rPr>
  </w:style>
  <w:style w:type="paragraph" w:customStyle="1" w:styleId="35">
    <w:name w:val="纯文本35"/>
    <w:pPr>
      <w:widowControl w:val="0"/>
      <w:jc w:val="both"/>
    </w:pPr>
    <w:rPr>
      <w:rFonts w:ascii="宋体" w:eastAsia="宋体" w:cs="Courier New"/>
      <w:kern w:val="2"/>
      <w:sz w:val="21"/>
      <w:szCs w:val="21"/>
      <w:lang w:val="en-US" w:eastAsia="zh-CN"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zh-CN"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zh-CN"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zh-CN"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zh-CN" w:bidi="ar-SA"/>
    </w:rPr>
  </w:style>
  <w:style w:type="paragraph" w:customStyle="1" w:styleId="1181">
    <w:name w:val="正文1181"/>
    <w:next w:val="Normal"/>
    <w:pPr>
      <w:widowControl w:val="0"/>
      <w:jc w:val="both"/>
    </w:pPr>
    <w:rPr>
      <w:rFonts w:ascii="等线" w:eastAsia="等线" w:cs="Arial"/>
      <w:kern w:val="2"/>
      <w:sz w:val="21"/>
      <w:szCs w:val="22"/>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lang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zh-CN" w:bidi="ar-SA"/>
    </w:rPr>
  </w:style>
  <w:style w:type="paragraph" w:customStyle="1" w:styleId="1200">
    <w:name w:val="纯文本120"/>
    <w:pPr>
      <w:widowControl w:val="0"/>
      <w:jc w:val="both"/>
    </w:pPr>
    <w:rPr>
      <w:rFonts w:ascii="宋体" w:eastAsia="宋体" w:cs="Courier New"/>
      <w:kern w:val="2"/>
      <w:sz w:val="21"/>
      <w:szCs w:val="21"/>
      <w:lang w:val="en-US" w:eastAsia="zh-CN"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zh-CN"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zh-CN"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zh-CN"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zh-CN" w:bidi="ar-SA"/>
    </w:rPr>
  </w:style>
  <w:style w:type="paragraph" w:customStyle="1" w:styleId="880">
    <w:name w:val="正文880"/>
    <w:pPr>
      <w:widowControl w:val="0"/>
      <w:jc w:val="both"/>
    </w:pPr>
    <w:rPr>
      <w:rFonts w:ascii="Calibri" w:eastAsia="宋体" w:hAnsi="Calibri" w:cs="Times New Roman"/>
      <w:kern w:val="2"/>
      <w:sz w:val="21"/>
      <w:szCs w:val="22"/>
      <w:lang w:val="en-US" w:eastAsia="zh-CN"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zh-CN"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zh-CN"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zh-CN" w:bidi="ar-SA"/>
    </w:rPr>
  </w:style>
  <w:style w:type="paragraph" w:customStyle="1" w:styleId="253">
    <w:name w:val="正文253"/>
    <w:pPr>
      <w:widowControl w:val="0"/>
      <w:jc w:val="both"/>
    </w:pPr>
    <w:rPr>
      <w:rFonts w:ascii="Calibri" w:eastAsia="宋体" w:hAnsi="Calibri" w:cs="Times New Roman"/>
      <w:kern w:val="2"/>
      <w:sz w:val="21"/>
      <w:szCs w:val="24"/>
      <w:lang w:val="en-US" w:eastAsia="zh-CN" w:bidi="ar-SA"/>
    </w:rPr>
  </w:style>
  <w:style w:type="paragraph" w:customStyle="1" w:styleId="184">
    <w:name w:val="正文184"/>
    <w:pPr>
      <w:widowControl w:val="0"/>
      <w:jc w:val="both"/>
    </w:pPr>
    <w:rPr>
      <w:rFonts w:ascii="Calibri" w:eastAsia="宋体" w:hAnsi="Calibri" w:cs="Times New Roman"/>
      <w:kern w:val="2"/>
      <w:sz w:val="21"/>
      <w:szCs w:val="24"/>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zh-CN" w:bidi="ar-SA"/>
    </w:rPr>
  </w:style>
  <w:style w:type="paragraph" w:customStyle="1" w:styleId="142">
    <w:name w:val="正文142"/>
    <w:pPr>
      <w:widowControl w:val="0"/>
      <w:jc w:val="both"/>
    </w:pPr>
    <w:rPr>
      <w:rFonts w:ascii="Calibri" w:eastAsia="宋体" w:hAnsi="Calibri" w:cs="Times New Roman"/>
      <w:kern w:val="2"/>
      <w:sz w:val="21"/>
      <w:szCs w:val="24"/>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zh-CN"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zh-CN" w:bidi="ar-SA"/>
    </w:rPr>
  </w:style>
  <w:style w:type="paragraph" w:customStyle="1" w:styleId="770">
    <w:name w:val="纯文本77"/>
    <w:pPr>
      <w:widowControl w:val="0"/>
      <w:jc w:val="both"/>
    </w:pPr>
    <w:rPr>
      <w:rFonts w:ascii="宋体" w:eastAsia="宋体" w:cs="Courier New"/>
      <w:kern w:val="2"/>
      <w:sz w:val="21"/>
      <w:szCs w:val="21"/>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a20">
    <w:name w:val="公式样式 大写希腊字母"/>
    <w:rPr>
      <w:rFonts w:ascii="Calibri" w:eastAsia="宋体" w:hAnsi="Calibri" w:cs="Times New Roman"/>
      <w:kern w:val="2"/>
      <w:sz w:val="20"/>
      <w:szCs w:val="28"/>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zh-CN"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zh-CN"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Calibri" w:eastAsia="宋体" w:hAnsi="Calibri" w:cs="Times New Roman"/>
      <w:kern w:val="2"/>
      <w:sz w:val="21"/>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a21">
    <w:name w:val="列项——"/>
    <w:pPr>
      <w:widowControl w:val="0"/>
      <w:numPr>
        <w:ilvl w:val="0"/>
        <w:numId w:val="23"/>
      </w:numPr>
      <w:tabs>
        <w:tab w:val="left" w:pos="4080"/>
      </w:tabs>
      <w:jc w:val="both"/>
    </w:pPr>
    <w:rPr>
      <w:rFonts w:ascii="宋体" w:eastAsia="宋体" w:cs="Times New Roman"/>
      <w:kern w:val="2"/>
      <w:sz w:val="21"/>
      <w:szCs w:val="28"/>
      <w:lang w:val="en-US" w:eastAsia="zh-CN"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231">
    <w:name w:val="正文23"/>
    <w:pPr>
      <w:widowControl w:val="0"/>
      <w:jc w:val="both"/>
    </w:pPr>
    <w:rPr>
      <w:rFonts w:ascii="Calibri" w:eastAsia="宋体" w:hAnsi="Calibri" w:cs="Times New Roman"/>
      <w:kern w:val="2"/>
      <w:sz w:val="21"/>
      <w:szCs w:val="24"/>
      <w:lang w:val="en-US" w:eastAsia="zh-CN"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zh-CN" w:bidi="ar-SA"/>
    </w:rPr>
  </w:style>
  <w:style w:type="paragraph" w:customStyle="1" w:styleId="811">
    <w:name w:val="正文文本8"/>
    <w:pPr>
      <w:widowControl w:val="0"/>
      <w:jc w:val="both"/>
    </w:pPr>
    <w:rPr>
      <w:rFonts w:ascii="Calibri" w:eastAsia="宋体" w:hAnsi="Calibri" w:cs="Times New Roman"/>
      <w:kern w:val="2"/>
      <w:sz w:val="28"/>
      <w:szCs w:val="22"/>
      <w:lang w:val="en-US" w:eastAsia="zh-CN"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zh-CN"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zh-CN"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zh-CN" w:bidi="ar-SA"/>
    </w:rPr>
  </w:style>
  <w:style w:type="paragraph" w:customStyle="1" w:styleId="656">
    <w:name w:val="正文656"/>
    <w:pPr>
      <w:widowControl w:val="0"/>
      <w:jc w:val="both"/>
    </w:pPr>
    <w:rPr>
      <w:rFonts w:ascii="Calibri" w:eastAsia="宋体" w:hAnsi="Calibri" w:cs="Times New Roman"/>
      <w:kern w:val="2"/>
      <w:sz w:val="21"/>
      <w:szCs w:val="24"/>
      <w:lang w:val="en-US" w:eastAsia="zh-CN" w:bidi="ar-SA"/>
    </w:rPr>
  </w:style>
  <w:style w:type="paragraph" w:customStyle="1" w:styleId="907">
    <w:name w:val="正文907"/>
    <w:pPr>
      <w:widowControl w:val="0"/>
      <w:jc w:val="both"/>
    </w:pPr>
    <w:rPr>
      <w:rFonts w:ascii="Calibri" w:eastAsia="宋体" w:hAnsi="Calibri" w:cs="Times New Roman"/>
      <w:kern w:val="2"/>
      <w:sz w:val="21"/>
      <w:szCs w:val="22"/>
      <w:lang w:val="en-US" w:eastAsia="zh-CN"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zh-CN" w:bidi="ar-SA"/>
    </w:rPr>
  </w:style>
  <w:style w:type="paragraph" w:customStyle="1" w:styleId="261">
    <w:name w:val="正文261"/>
    <w:pPr>
      <w:widowControl w:val="0"/>
      <w:jc w:val="both"/>
    </w:pPr>
    <w:rPr>
      <w:rFonts w:ascii="Calibri" w:eastAsia="宋体" w:hAnsi="Calibri" w:cs="Times New Roman"/>
      <w:kern w:val="2"/>
      <w:sz w:val="21"/>
      <w:szCs w:val="24"/>
      <w:lang w:val="en-US" w:eastAsia="zh-CN"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zh-CN"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212">
    <w:name w:val="样式 标题 2 + 右侧:  1.2 厘米 行距: 单倍行距"/>
    <w:basedOn w:val="Heading2"/>
    <w:pPr>
      <w:spacing w:line="240" w:lineRule="auto"/>
      <w:ind w:right="680"/>
    </w:pPr>
    <w:rPr>
      <w:rFonts w:cs="宋体"/>
      <w:bCs/>
      <w:szCs w:val="32"/>
      <w:lang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zh-CN" w:bidi="ar-SA"/>
    </w:rPr>
  </w:style>
  <w:style w:type="paragraph" w:customStyle="1" w:styleId="5160">
    <w:name w:val="正文516"/>
    <w:pPr>
      <w:widowControl w:val="0"/>
      <w:jc w:val="both"/>
    </w:pPr>
    <w:rPr>
      <w:rFonts w:ascii="Calibri" w:eastAsia="宋体" w:hAnsi="Calibri" w:cs="Times New Roman"/>
      <w:kern w:val="2"/>
      <w:sz w:val="21"/>
      <w:szCs w:val="24"/>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zh-CN" w:bidi="ar-SA"/>
    </w:rPr>
  </w:style>
  <w:style w:type="paragraph" w:customStyle="1" w:styleId="214">
    <w:name w:val="正文文字 2"/>
    <w:basedOn w:val="Normal"/>
    <w:next w:val="Normal"/>
    <w:pPr>
      <w:ind w:left="240"/>
    </w:pPr>
    <w:rPr>
      <w:rFonts w:ascii="Arial" w:eastAsia="宋体" w:hAnsi="Arial" w:cs="Times New Roman"/>
      <w:sz w:val="28"/>
      <w:lang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zh-CN"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zh-CN"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zh-CN" w:bidi="ar-SA"/>
    </w:rPr>
  </w:style>
  <w:style w:type="paragraph" w:customStyle="1" w:styleId="1153">
    <w:name w:val="正文1153"/>
    <w:pPr>
      <w:widowControl w:val="0"/>
      <w:jc w:val="both"/>
    </w:pPr>
    <w:rPr>
      <w:rFonts w:ascii="Calibri" w:eastAsia="宋体" w:hAnsi="Calibri" w:cs="Times New Roman"/>
      <w:kern w:val="2"/>
      <w:sz w:val="21"/>
      <w:szCs w:val="24"/>
      <w:lang w:val="en-US" w:eastAsia="zh-CN"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zh-CN" w:bidi="ar-SA"/>
    </w:rPr>
  </w:style>
  <w:style w:type="paragraph" w:customStyle="1" w:styleId="702">
    <w:name w:val="正文70"/>
    <w:pPr>
      <w:widowControl w:val="0"/>
      <w:jc w:val="both"/>
    </w:pPr>
    <w:rPr>
      <w:rFonts w:ascii="Calibri" w:eastAsia="宋体" w:hAnsi="Calibri" w:cs="Times New Roman"/>
      <w:kern w:val="2"/>
      <w:sz w:val="21"/>
      <w:szCs w:val="24"/>
      <w:lang w:val="en-US" w:eastAsia="zh-CN"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zh-CN"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13"/>
      </w:numPr>
      <w:ind w:left="0" w:firstLine="0"/>
    </w:pPr>
    <w:rPr>
      <w:rFonts w:ascii="Tahoma" w:hAnsi="Tahoma" w:cs="Times New Roman"/>
      <w:lang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zh-CN"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zh-CN"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zh-CN" w:bidi="ar-SA"/>
    </w:rPr>
  </w:style>
  <w:style w:type="paragraph" w:customStyle="1" w:styleId="2040">
    <w:name w:val="正文204"/>
    <w:pPr>
      <w:widowControl w:val="0"/>
      <w:jc w:val="both"/>
    </w:pPr>
    <w:rPr>
      <w:rFonts w:ascii="Calibri" w:eastAsia="宋体" w:hAnsi="Calibri" w:cs="Times New Roman"/>
      <w:kern w:val="2"/>
      <w:sz w:val="21"/>
      <w:szCs w:val="24"/>
      <w:lang w:val="en-US" w:eastAsia="zh-CN" w:bidi="ar-SA"/>
    </w:rPr>
  </w:style>
  <w:style w:type="paragraph" w:customStyle="1" w:styleId="351">
    <w:name w:val="正文351"/>
    <w:pPr>
      <w:widowControl w:val="0"/>
      <w:jc w:val="both"/>
    </w:pPr>
    <w:rPr>
      <w:rFonts w:ascii="Calibri" w:eastAsia="宋体" w:hAnsi="Calibri" w:cs="Times New Roman"/>
      <w:kern w:val="2"/>
      <w:sz w:val="21"/>
      <w:szCs w:val="24"/>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829">
    <w:name w:val="正文829"/>
    <w:pPr>
      <w:widowControl w:val="0"/>
      <w:jc w:val="both"/>
    </w:pPr>
    <w:rPr>
      <w:rFonts w:ascii="Calibri" w:eastAsia="宋体" w:hAnsi="Calibri" w:cs="Times New Roman"/>
      <w:kern w:val="2"/>
      <w:sz w:val="21"/>
      <w:szCs w:val="22"/>
      <w:lang w:val="en-US" w:eastAsia="zh-CN"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zh-CN" w:bidi="ar-SA"/>
    </w:rPr>
  </w:style>
  <w:style w:type="paragraph" w:customStyle="1" w:styleId="6010">
    <w:name w:val="样式 60 10 磅"/>
    <w:next w:val="1045"/>
    <w:pPr>
      <w:widowControl w:val="0"/>
      <w:jc w:val="both"/>
    </w:pPr>
    <w:rPr>
      <w:rFonts w:ascii="Times New Roman" w:eastAsia="宋体" w:hAnsi="Times New Roman" w:cs="Times New Roman"/>
      <w:kern w:val="2"/>
      <w:sz w:val="21"/>
      <w:szCs w:val="20"/>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Calibri" w:eastAsia="宋体" w:hAnsi="Calibri" w:cs="Times New Roman"/>
      <w:kern w:val="2"/>
      <w:sz w:val="21"/>
      <w:szCs w:val="24"/>
      <w:lang w:val="en-US" w:eastAsia="zh-CN"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zh-CN"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zh-CN"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zh-CN"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lang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zh-CN" w:bidi="ar-SA"/>
    </w:rPr>
  </w:style>
  <w:style w:type="paragraph" w:customStyle="1" w:styleId="1141">
    <w:name w:val="正文1141"/>
    <w:pPr>
      <w:widowControl w:val="0"/>
      <w:jc w:val="both"/>
    </w:pPr>
    <w:rPr>
      <w:rFonts w:ascii="Calibri" w:eastAsia="宋体" w:hAnsi="Calibri"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lang w:bidi="ar-SA"/>
    </w:rPr>
  </w:style>
  <w:style w:type="paragraph" w:customStyle="1" w:styleId="96">
    <w:name w:val="正文96"/>
    <w:pPr>
      <w:widowControl w:val="0"/>
      <w:jc w:val="both"/>
    </w:pPr>
    <w:rPr>
      <w:rFonts w:ascii="Calibri" w:eastAsia="宋体" w:hAnsi="Calibri" w:cs="Times New Roman"/>
      <w:kern w:val="2"/>
      <w:sz w:val="21"/>
      <w:szCs w:val="24"/>
      <w:lang w:val="en-US" w:eastAsia="zh-CN" w:bidi="ar-SA"/>
    </w:rPr>
  </w:style>
  <w:style w:type="paragraph" w:customStyle="1" w:styleId="902">
    <w:name w:val="正文90"/>
    <w:pPr>
      <w:widowControl w:val="0"/>
      <w:jc w:val="both"/>
    </w:pPr>
    <w:rPr>
      <w:rFonts w:ascii="Calibri" w:eastAsia="宋体" w:hAnsi="Calibri"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zh-CN"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zh-CN"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zh-CN" w:bidi="ar-SA"/>
    </w:rPr>
  </w:style>
  <w:style w:type="paragraph" w:customStyle="1" w:styleId="920">
    <w:name w:val="纯文本92"/>
    <w:pPr>
      <w:widowControl w:val="0"/>
      <w:jc w:val="both"/>
    </w:pPr>
    <w:rPr>
      <w:rFonts w:ascii="宋体" w:eastAsia="宋体" w:cs="Courier New"/>
      <w:kern w:val="2"/>
      <w:sz w:val="21"/>
      <w:szCs w:val="21"/>
      <w:lang w:val="en-US" w:eastAsia="zh-CN"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zh-CN"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eastAsia="zh-CN" w:bidi="ar-SA"/>
    </w:rPr>
  </w:style>
  <w:style w:type="paragraph" w:customStyle="1" w:styleId="1024">
    <w:name w:val="正文1024"/>
    <w:pPr>
      <w:widowControl w:val="0"/>
      <w:jc w:val="both"/>
    </w:pPr>
    <w:rPr>
      <w:rFonts w:ascii="Calibri" w:eastAsia="宋体" w:hAnsi="Calibri" w:cs="Times New Roman"/>
      <w:kern w:val="2"/>
      <w:sz w:val="21"/>
      <w:szCs w:val="24"/>
      <w:lang w:val="en-US" w:eastAsia="zh-CN" w:bidi="ar-SA"/>
    </w:rPr>
  </w:style>
  <w:style w:type="paragraph" w:customStyle="1" w:styleId="582">
    <w:name w:val="正文582"/>
    <w:pPr>
      <w:widowControl w:val="0"/>
      <w:jc w:val="both"/>
    </w:pPr>
    <w:rPr>
      <w:rFonts w:ascii="Calibri" w:eastAsia="宋体" w:hAnsi="Calibri" w:cs="Times New Roman"/>
      <w:kern w:val="2"/>
      <w:sz w:val="21"/>
      <w:szCs w:val="24"/>
      <w:lang w:val="en-US" w:eastAsia="zh-CN" w:bidi="ar-SA"/>
    </w:rPr>
  </w:style>
  <w:style w:type="paragraph" w:customStyle="1" w:styleId="632">
    <w:name w:val="正文632"/>
    <w:pPr>
      <w:widowControl w:val="0"/>
      <w:jc w:val="both"/>
    </w:pPr>
    <w:rPr>
      <w:rFonts w:ascii="Calibri" w:eastAsia="宋体" w:hAnsi="Calibri" w:cs="Times New Roman"/>
      <w:kern w:val="2"/>
      <w:sz w:val="21"/>
      <w:szCs w:val="24"/>
      <w:lang w:val="en-US" w:eastAsia="zh-CN"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39810">
    <w:name w:val="样式 398 10 磅"/>
    <w:pPr>
      <w:widowControl w:val="0"/>
      <w:jc w:val="both"/>
    </w:pPr>
    <w:rPr>
      <w:rFonts w:ascii="宋体" w:eastAsia="宋体" w:cs="Times New Roman"/>
      <w:kern w:val="2"/>
      <w:sz w:val="21"/>
      <w:szCs w:val="21"/>
      <w:lang w:val="en-US" w:eastAsia="zh-CN" w:bidi="ar-SA"/>
    </w:rPr>
  </w:style>
  <w:style w:type="paragraph" w:customStyle="1" w:styleId="822">
    <w:name w:val="正文822"/>
    <w:pPr>
      <w:widowControl w:val="0"/>
      <w:jc w:val="both"/>
    </w:pPr>
    <w:rPr>
      <w:rFonts w:ascii="Calibri" w:eastAsia="宋体" w:hAnsi="Calibri" w:cs="Times New Roman"/>
      <w:kern w:val="2"/>
      <w:sz w:val="21"/>
      <w:szCs w:val="22"/>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465">
    <w:name w:val="正文465"/>
    <w:pPr>
      <w:widowControl w:val="0"/>
      <w:jc w:val="both"/>
    </w:pPr>
    <w:rPr>
      <w:rFonts w:ascii="Calibri" w:eastAsia="宋体" w:hAnsi="Calibri" w:cs="Times New Roman"/>
      <w:kern w:val="2"/>
      <w:sz w:val="21"/>
      <w:szCs w:val="24"/>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zh-CN"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zh-CN" w:bidi="ar-SA"/>
    </w:rPr>
  </w:style>
  <w:style w:type="paragraph" w:customStyle="1" w:styleId="94">
    <w:name w:val="正文94"/>
    <w:pPr>
      <w:widowControl w:val="0"/>
      <w:jc w:val="both"/>
    </w:pPr>
    <w:rPr>
      <w:rFonts w:ascii="Calibri" w:eastAsia="宋体" w:hAnsi="Calibri" w:cs="Times New Roman"/>
      <w:kern w:val="2"/>
      <w:sz w:val="21"/>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zh-CN"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zh-CN" w:bidi="ar-SA"/>
    </w:rPr>
  </w:style>
  <w:style w:type="paragraph" w:customStyle="1" w:styleId="5170">
    <w:name w:val="正文517"/>
    <w:pPr>
      <w:widowControl w:val="0"/>
      <w:jc w:val="both"/>
    </w:pPr>
    <w:rPr>
      <w:rFonts w:ascii="Calibri" w:eastAsia="宋体" w:hAnsi="Calibri"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zh-CN" w:bidi="ar-SA"/>
    </w:rPr>
  </w:style>
  <w:style w:type="paragraph" w:customStyle="1" w:styleId="191510">
    <w:name w:val="样式 1915 10 磅"/>
    <w:pPr>
      <w:widowControl w:val="0"/>
      <w:numPr>
        <w:ilvl w:val="0"/>
        <w:numId w:val="24"/>
      </w:numPr>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zh-CN"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zh-CN" w:bidi="ar-SA"/>
    </w:rPr>
  </w:style>
  <w:style w:type="paragraph" w:customStyle="1" w:styleId="546">
    <w:name w:val="正文546"/>
    <w:pPr>
      <w:widowControl w:val="0"/>
      <w:jc w:val="both"/>
    </w:pPr>
    <w:rPr>
      <w:rFonts w:ascii="Calibri" w:eastAsia="宋体" w:hAnsi="Calibri" w:cs="Times New Roman"/>
      <w:kern w:val="2"/>
      <w:sz w:val="21"/>
      <w:szCs w:val="24"/>
      <w:lang w:val="en-US" w:eastAsia="zh-CN"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zh-CN" w:bidi="ar-SA"/>
    </w:rPr>
  </w:style>
  <w:style w:type="paragraph" w:customStyle="1" w:styleId="a25">
    <w:name w:val="公式样式 符号"/>
    <w:rPr>
      <w:rFonts w:ascii="Calibri" w:eastAsia="宋体" w:hAnsi="Calibri" w:cs="Times New Roman"/>
      <w:kern w:val="2"/>
      <w:sz w:val="20"/>
      <w:szCs w:val="28"/>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zh-CN" w:bidi="ar-SA"/>
    </w:rPr>
  </w:style>
  <w:style w:type="paragraph" w:customStyle="1" w:styleId="1250">
    <w:name w:val="正文12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zh-CN"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zh-CN"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zh-CN" w:bidi="ar-SA"/>
    </w:rPr>
  </w:style>
  <w:style w:type="paragraph" w:customStyle="1" w:styleId="446">
    <w:name w:val="正文446"/>
    <w:pPr>
      <w:widowControl w:val="0"/>
      <w:jc w:val="both"/>
    </w:pPr>
    <w:rPr>
      <w:rFonts w:ascii="Calibri" w:eastAsia="宋体" w:hAnsi="Calibri"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zh-CN"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zh-CN"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zh-CN" w:bidi="ar-SA"/>
    </w:rPr>
  </w:style>
  <w:style w:type="paragraph" w:customStyle="1" w:styleId="40910">
    <w:name w:val="样式 409 10 磅"/>
    <w:pPr>
      <w:widowControl w:val="0"/>
      <w:jc w:val="both"/>
    </w:pPr>
    <w:rPr>
      <w:rFonts w:ascii="宋体" w:eastAsia="宋体" w:cs="Times New Roman"/>
      <w:kern w:val="2"/>
      <w:sz w:val="21"/>
      <w:szCs w:val="21"/>
      <w:lang w:val="en-US" w:eastAsia="zh-CN" w:bidi="ar-SA"/>
    </w:rPr>
  </w:style>
  <w:style w:type="paragraph" w:customStyle="1" w:styleId="970">
    <w:name w:val="纯文本97"/>
    <w:pPr>
      <w:widowControl w:val="0"/>
      <w:jc w:val="both"/>
    </w:pPr>
    <w:rPr>
      <w:rFonts w:ascii="宋体" w:eastAsia="宋体" w:cs="Courier New"/>
      <w:kern w:val="2"/>
      <w:sz w:val="21"/>
      <w:szCs w:val="21"/>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zh-CN"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zh-CN"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zh-CN" w:bidi="ar-SA"/>
    </w:rPr>
  </w:style>
  <w:style w:type="paragraph" w:customStyle="1" w:styleId="195">
    <w:name w:val="正文195"/>
    <w:pPr>
      <w:widowControl w:val="0"/>
      <w:jc w:val="both"/>
    </w:pPr>
    <w:rPr>
      <w:rFonts w:ascii="Calibri" w:eastAsia="宋体" w:hAnsi="Calibri"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zh-CN"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zh-CN"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zh-CN"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44810">
    <w:name w:val="样式 448 10 磅"/>
    <w:next w:val="4910"/>
    <w:pPr>
      <w:widowControl w:val="0"/>
      <w:numPr>
        <w:ilvl w:val="0"/>
        <w:numId w:val="14"/>
      </w:numPr>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zh-CN" w:bidi="ar-SA"/>
    </w:rPr>
  </w:style>
  <w:style w:type="paragraph" w:customStyle="1" w:styleId="951">
    <w:name w:val="正文95"/>
    <w:pPr>
      <w:widowControl w:val="0"/>
      <w:jc w:val="both"/>
    </w:pPr>
    <w:rPr>
      <w:rFonts w:ascii="Calibri" w:eastAsia="宋体" w:hAnsi="Calibri" w:cs="Times New Roman"/>
      <w:kern w:val="2"/>
      <w:sz w:val="21"/>
      <w:szCs w:val="24"/>
      <w:lang w:val="en-US" w:eastAsia="zh-CN" w:bidi="ar-SA"/>
    </w:rPr>
  </w:style>
  <w:style w:type="paragraph" w:customStyle="1" w:styleId="408">
    <w:name w:val="正文408"/>
    <w:pPr>
      <w:widowControl w:val="0"/>
      <w:jc w:val="both"/>
    </w:pPr>
    <w:rPr>
      <w:rFonts w:ascii="Calibri" w:eastAsia="宋体" w:hAnsi="Calibri" w:cs="Times New Roman"/>
      <w:kern w:val="2"/>
      <w:sz w:val="21"/>
      <w:szCs w:val="24"/>
      <w:lang w:val="en-US" w:eastAsia="zh-CN"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lang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zh-CN" w:bidi="ar-SA"/>
    </w:rPr>
  </w:style>
  <w:style w:type="paragraph" w:customStyle="1" w:styleId="673">
    <w:name w:val="正文673"/>
    <w:pPr>
      <w:widowControl w:val="0"/>
      <w:jc w:val="both"/>
    </w:pPr>
    <w:rPr>
      <w:rFonts w:ascii="Calibri" w:eastAsia="宋体" w:hAnsi="Calibri"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zh-CN"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zh-CN" w:bidi="ar-SA"/>
    </w:rPr>
  </w:style>
  <w:style w:type="paragraph" w:customStyle="1" w:styleId="326">
    <w:name w:val="正文326"/>
    <w:pPr>
      <w:widowControl w:val="0"/>
      <w:jc w:val="both"/>
    </w:pPr>
    <w:rPr>
      <w:rFonts w:ascii="Calibri" w:eastAsia="宋体" w:hAnsi="Calibri" w:cs="Times New Roman"/>
      <w:kern w:val="2"/>
      <w:sz w:val="21"/>
      <w:szCs w:val="24"/>
      <w:lang w:val="en-US" w:eastAsia="zh-CN"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zh-CN"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zh-CN"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zh-CN"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4811">
    <w:name w:val="正文481"/>
    <w:pPr>
      <w:widowControl w:val="0"/>
      <w:jc w:val="both"/>
    </w:pPr>
    <w:rPr>
      <w:rFonts w:ascii="Calibri" w:eastAsia="宋体" w:hAnsi="Calibri" w:cs="Times New Roman"/>
      <w:kern w:val="2"/>
      <w:sz w:val="21"/>
      <w:szCs w:val="24"/>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zh-CN"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zh-CN" w:bidi="ar-SA"/>
    </w:rPr>
  </w:style>
  <w:style w:type="paragraph" w:customStyle="1" w:styleId="1231">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448">
    <w:name w:val="正文448"/>
    <w:pPr>
      <w:widowControl w:val="0"/>
      <w:jc w:val="both"/>
    </w:pPr>
    <w:rPr>
      <w:rFonts w:ascii="Calibri" w:eastAsia="宋体" w:hAnsi="Calibri"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zh-CN"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zh-CN"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zh-CN"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zh-CN" w:bidi="ar-SA"/>
    </w:rPr>
  </w:style>
  <w:style w:type="paragraph" w:customStyle="1" w:styleId="123">
    <w:name w:val="批注文字1"/>
    <w:pPr>
      <w:widowControl w:val="0"/>
      <w:jc w:val="both"/>
    </w:pPr>
    <w:rPr>
      <w:rFonts w:ascii="Calibri" w:eastAsia="宋体" w:hAnsi="Calibri" w:cs="Times New Roman"/>
      <w:kern w:val="2"/>
      <w:sz w:val="21"/>
      <w:szCs w:val="22"/>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zh-CN"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zh-CN"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zh-CN"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zh-CN"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zh-CN"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zh-CN" w:bidi="ar-SA"/>
    </w:rPr>
  </w:style>
  <w:style w:type="paragraph" w:customStyle="1" w:styleId="283">
    <w:name w:val="正文28"/>
    <w:pPr>
      <w:widowControl w:val="0"/>
      <w:jc w:val="both"/>
    </w:pPr>
    <w:rPr>
      <w:rFonts w:ascii="Calibri" w:eastAsia="宋体" w:hAnsi="Calibri" w:cs="Times New Roman"/>
      <w:kern w:val="2"/>
      <w:sz w:val="21"/>
      <w:szCs w:val="22"/>
      <w:lang w:val="en-US" w:eastAsia="zh-CN"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zh-CN"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zh-CN"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zh-CN" w:bidi="ar-SA"/>
    </w:rPr>
  </w:style>
  <w:style w:type="paragraph" w:customStyle="1" w:styleId="1160">
    <w:name w:val="正文116"/>
    <w:pPr>
      <w:widowControl w:val="0"/>
      <w:jc w:val="both"/>
    </w:pPr>
    <w:rPr>
      <w:rFonts w:ascii="Calibri" w:eastAsia="宋体" w:hAnsi="Calibri" w:cs="Times New Roman"/>
      <w:kern w:val="2"/>
      <w:sz w:val="21"/>
      <w:szCs w:val="24"/>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zh-CN" w:bidi="ar-SA"/>
    </w:rPr>
  </w:style>
  <w:style w:type="paragraph" w:customStyle="1" w:styleId="601">
    <w:name w:val="纯文本60"/>
    <w:pPr>
      <w:widowControl w:val="0"/>
      <w:jc w:val="both"/>
    </w:pPr>
    <w:rPr>
      <w:rFonts w:ascii="宋体" w:eastAsia="宋体" w:cs="Courier New"/>
      <w:kern w:val="2"/>
      <w:sz w:val="21"/>
      <w:szCs w:val="21"/>
      <w:lang w:val="en-US" w:eastAsia="zh-CN" w:bidi="ar-SA"/>
    </w:rPr>
  </w:style>
  <w:style w:type="paragraph" w:customStyle="1" w:styleId="444">
    <w:name w:val="正文444"/>
    <w:pPr>
      <w:widowControl w:val="0"/>
      <w:jc w:val="both"/>
    </w:pPr>
    <w:rPr>
      <w:rFonts w:ascii="Calibri" w:eastAsia="宋体" w:hAnsi="Calibri"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zh-CN"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zh-CN"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82">
    <w:name w:val="正文182"/>
    <w:pPr>
      <w:widowControl w:val="0"/>
      <w:jc w:val="both"/>
    </w:pPr>
    <w:rPr>
      <w:rFonts w:ascii="Calibri" w:eastAsia="宋体" w:hAnsi="Calibri" w:cs="Times New Roman"/>
      <w:kern w:val="2"/>
      <w:sz w:val="21"/>
      <w:szCs w:val="24"/>
      <w:lang w:val="en-US" w:eastAsia="zh-CN" w:bidi="ar-SA"/>
    </w:rPr>
  </w:style>
  <w:style w:type="paragraph" w:customStyle="1" w:styleId="40710">
    <w:name w:val="样式 407 10 磅"/>
    <w:pPr>
      <w:widowControl w:val="0"/>
      <w:jc w:val="both"/>
    </w:pPr>
    <w:rPr>
      <w:rFonts w:ascii="宋体" w:eastAsia="宋体" w:cs="Times New Roman"/>
      <w:kern w:val="2"/>
      <w:sz w:val="21"/>
      <w:szCs w:val="21"/>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zh-CN"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zh-CN" w:bidi="ar-SA"/>
    </w:rPr>
  </w:style>
  <w:style w:type="paragraph" w:customStyle="1" w:styleId="615">
    <w:name w:val="正文615"/>
    <w:pPr>
      <w:widowControl w:val="0"/>
      <w:jc w:val="both"/>
    </w:pPr>
    <w:rPr>
      <w:rFonts w:ascii="Calibri" w:eastAsia="宋体" w:hAnsi="Calibri"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zh-CN" w:bidi="ar-SA"/>
    </w:rPr>
  </w:style>
  <w:style w:type="paragraph" w:customStyle="1" w:styleId="755">
    <w:name w:val="正文755"/>
    <w:pPr>
      <w:widowControl w:val="0"/>
      <w:jc w:val="both"/>
    </w:pPr>
    <w:rPr>
      <w:rFonts w:ascii="Calibri" w:eastAsia="宋体" w:hAnsi="Calibri" w:cs="Times New Roman"/>
      <w:kern w:val="2"/>
      <w:sz w:val="21"/>
      <w:szCs w:val="24"/>
      <w:lang w:val="en-US" w:eastAsia="zh-CN" w:bidi="ar-SA"/>
    </w:rPr>
  </w:style>
  <w:style w:type="paragraph" w:customStyle="1" w:styleId="635">
    <w:name w:val="正文635"/>
    <w:pPr>
      <w:widowControl w:val="0"/>
      <w:jc w:val="both"/>
    </w:pPr>
    <w:rPr>
      <w:rFonts w:ascii="Calibri" w:eastAsia="宋体" w:hAnsi="Calibri" w:cs="Times New Roman"/>
      <w:kern w:val="2"/>
      <w:sz w:val="21"/>
      <w:szCs w:val="24"/>
      <w:lang w:val="en-US" w:eastAsia="zh-CN"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zh-CN"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3620">
    <w:name w:val="正文362"/>
    <w:pPr>
      <w:widowControl w:val="0"/>
      <w:jc w:val="both"/>
    </w:pPr>
    <w:rPr>
      <w:rFonts w:ascii="Calibri" w:eastAsia="宋体" w:hAnsi="Calibri" w:cs="Times New Roman"/>
      <w:kern w:val="2"/>
      <w:sz w:val="21"/>
      <w:szCs w:val="24"/>
      <w:lang w:val="en-US" w:eastAsia="zh-CN"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zh-CN" w:bidi="ar-SA"/>
    </w:rPr>
  </w:style>
  <w:style w:type="paragraph" w:customStyle="1" w:styleId="560">
    <w:name w:val="纯文本56"/>
    <w:pPr>
      <w:widowControl w:val="0"/>
      <w:jc w:val="both"/>
    </w:pPr>
    <w:rPr>
      <w:rFonts w:ascii="宋体" w:eastAsia="宋体" w:cs="Courier New"/>
      <w:kern w:val="2"/>
      <w:sz w:val="21"/>
      <w:szCs w:val="21"/>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4"/>
      </w:numPr>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2311">
    <w:name w:val="正文231"/>
    <w:pPr>
      <w:widowControl w:val="0"/>
      <w:jc w:val="both"/>
    </w:pPr>
    <w:rPr>
      <w:rFonts w:ascii="Calibri" w:eastAsia="宋体" w:hAnsi="Calibri" w:cs="Times New Roman"/>
      <w:kern w:val="2"/>
      <w:sz w:val="21"/>
      <w:szCs w:val="24"/>
      <w:lang w:val="en-US" w:eastAsia="zh-CN"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zh-CN"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5"/>
      </w:numPr>
      <w:spacing w:before="280" w:after="290" w:line="360" w:lineRule="auto"/>
      <w:jc w:val="both"/>
      <w:outlineLvl w:val="4"/>
    </w:pPr>
    <w:rPr>
      <w:rFonts w:ascii="Times New Roman" w:eastAsia="宋体" w:hAnsi="Times New Roman" w:cs="宋体"/>
      <w:b/>
      <w:bCs/>
      <w:kern w:val="2"/>
      <w:sz w:val="24"/>
      <w:szCs w:val="28"/>
      <w:lang w:val="en-US" w:eastAsia="zh-CN"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zh-CN" w:bidi="ar-SA"/>
    </w:rPr>
  </w:style>
  <w:style w:type="paragraph" w:customStyle="1" w:styleId="217">
    <w:name w:val="正文文本2"/>
    <w:pPr>
      <w:widowControl w:val="0"/>
      <w:jc w:val="both"/>
    </w:pPr>
    <w:rPr>
      <w:rFonts w:ascii="Calibri" w:eastAsia="宋体" w:hAnsi="Calibri" w:cs="Times New Roman"/>
      <w:kern w:val="2"/>
      <w:sz w:val="28"/>
      <w:szCs w:val="22"/>
      <w:lang w:val="en-US" w:eastAsia="zh-CN"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zh-CN"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zh-CN" w:bidi="ar-SA"/>
    </w:rPr>
  </w:style>
  <w:style w:type="paragraph" w:customStyle="1" w:styleId="314">
    <w:name w:val="正文314"/>
    <w:pPr>
      <w:widowControl w:val="0"/>
      <w:jc w:val="both"/>
    </w:pPr>
    <w:rPr>
      <w:rFonts w:ascii="Calibri" w:eastAsia="宋体" w:hAnsi="Calibri" w:cs="Times New Roman"/>
      <w:kern w:val="2"/>
      <w:sz w:val="21"/>
      <w:szCs w:val="24"/>
      <w:lang w:val="en-US" w:eastAsia="zh-CN"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zh-CN" w:bidi="ar-SA"/>
    </w:rPr>
  </w:style>
  <w:style w:type="paragraph" w:customStyle="1" w:styleId="135">
    <w:name w:val="正文135"/>
    <w:pPr>
      <w:widowControl w:val="0"/>
      <w:jc w:val="both"/>
    </w:pPr>
    <w:rPr>
      <w:rFonts w:ascii="Calibri" w:eastAsia="宋体" w:hAnsi="Calibri" w:cs="Times New Roman"/>
      <w:kern w:val="2"/>
      <w:sz w:val="21"/>
      <w:szCs w:val="24"/>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zh-CN" w:bidi="ar-SA"/>
    </w:rPr>
  </w:style>
  <w:style w:type="paragraph" w:customStyle="1" w:styleId="232">
    <w:name w:val="正文232"/>
    <w:pPr>
      <w:widowControl w:val="0"/>
      <w:jc w:val="both"/>
    </w:pPr>
    <w:rPr>
      <w:rFonts w:ascii="Calibri" w:eastAsia="宋体" w:hAnsi="Calibri" w:cs="Times New Roman"/>
      <w:kern w:val="2"/>
      <w:sz w:val="21"/>
      <w:szCs w:val="24"/>
      <w:lang w:val="en-US" w:eastAsia="zh-CN"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zh-CN"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zh-CN"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lang w:bidi="ar-SA"/>
    </w:rPr>
  </w:style>
  <w:style w:type="paragraph" w:customStyle="1" w:styleId="527">
    <w:name w:val="正文527"/>
    <w:pPr>
      <w:widowControl w:val="0"/>
      <w:jc w:val="both"/>
    </w:pPr>
    <w:rPr>
      <w:rFonts w:ascii="Calibri" w:eastAsia="宋体" w:hAnsi="Calibri" w:cs="Times New Roman"/>
      <w:kern w:val="2"/>
      <w:sz w:val="21"/>
      <w:szCs w:val="24"/>
      <w:lang w:val="en-US" w:eastAsia="zh-CN"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zh-CN" w:bidi="ar-SA"/>
    </w:rPr>
  </w:style>
  <w:style w:type="paragraph" w:customStyle="1" w:styleId="1044">
    <w:name w:val="正文104"/>
    <w:pPr>
      <w:widowControl w:val="0"/>
      <w:jc w:val="both"/>
    </w:pPr>
    <w:rPr>
      <w:rFonts w:ascii="Calibri" w:eastAsia="宋体" w:hAnsi="Calibri" w:cs="Times New Roman"/>
      <w:kern w:val="2"/>
      <w:sz w:val="21"/>
      <w:szCs w:val="24"/>
      <w:lang w:val="en-US" w:eastAsia="zh-CN"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975">
    <w:name w:val="正文975"/>
    <w:pPr>
      <w:widowControl w:val="0"/>
      <w:jc w:val="both"/>
    </w:pPr>
    <w:rPr>
      <w:rFonts w:ascii="Calibri" w:eastAsia="宋体" w:hAnsi="Calibri" w:cs="Times New Roman"/>
      <w:kern w:val="2"/>
      <w:sz w:val="21"/>
      <w:szCs w:val="24"/>
      <w:lang w:val="en-US" w:eastAsia="zh-CN"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zh-CN"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zh-CN" w:bidi="ar-SA"/>
    </w:rPr>
  </w:style>
  <w:style w:type="paragraph" w:customStyle="1" w:styleId="1060">
    <w:name w:val="正文106"/>
    <w:pPr>
      <w:widowControl w:val="0"/>
      <w:jc w:val="both"/>
    </w:pPr>
    <w:rPr>
      <w:rFonts w:ascii="Calibri" w:eastAsia="宋体" w:hAnsi="Calibri" w:cs="Times New Roman"/>
      <w:kern w:val="2"/>
      <w:sz w:val="21"/>
      <w:szCs w:val="24"/>
      <w:lang w:val="en-US" w:eastAsia="zh-CN"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zh-CN" w:bidi="ar-SA"/>
    </w:rPr>
  </w:style>
  <w:style w:type="paragraph" w:customStyle="1" w:styleId="10511">
    <w:name w:val="正文1051"/>
    <w:rPr>
      <w:rFonts w:ascii="Calibri" w:eastAsia="宋体" w:hAnsi="Calibri" w:cs="Times New Roman"/>
      <w:kern w:val="2"/>
      <w:sz w:val="21"/>
      <w:szCs w:val="21"/>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zh-CN"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zh-CN"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zh-CN"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zh-CN"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zh-CN"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zh-CN" w:bidi="ar-SA"/>
    </w:rPr>
  </w:style>
  <w:style w:type="paragraph" w:customStyle="1" w:styleId="667">
    <w:name w:val="正文667"/>
    <w:pPr>
      <w:widowControl w:val="0"/>
      <w:jc w:val="both"/>
    </w:pPr>
    <w:rPr>
      <w:rFonts w:ascii="Calibri" w:eastAsia="宋体" w:hAnsi="Calibri" w:cs="Times New Roman"/>
      <w:kern w:val="2"/>
      <w:sz w:val="21"/>
      <w:szCs w:val="24"/>
      <w:lang w:val="en-US" w:eastAsia="zh-CN"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zh-CN"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zh-CN" w:bidi="ar-SA"/>
    </w:rPr>
  </w:style>
  <w:style w:type="paragraph" w:customStyle="1" w:styleId="7020">
    <w:name w:val="正文702"/>
    <w:pPr>
      <w:widowControl w:val="0"/>
      <w:jc w:val="both"/>
    </w:pPr>
    <w:rPr>
      <w:rFonts w:ascii="Calibri" w:eastAsia="宋体" w:hAnsi="Calibri" w:cs="Times New Roman"/>
      <w:kern w:val="2"/>
      <w:sz w:val="21"/>
      <w:szCs w:val="24"/>
      <w:lang w:val="en-US" w:eastAsia="zh-CN"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zh-CN"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1095">
    <w:name w:val="正文1095"/>
    <w:pPr>
      <w:widowControl w:val="0"/>
      <w:jc w:val="both"/>
    </w:pPr>
    <w:rPr>
      <w:rFonts w:ascii="Calibri" w:eastAsia="宋体" w:hAnsi="Calibri" w:cs="Times New Roman"/>
      <w:kern w:val="2"/>
      <w:sz w:val="21"/>
      <w:szCs w:val="22"/>
      <w:lang w:val="en-US" w:eastAsia="zh-CN" w:bidi="ar-SA"/>
    </w:rPr>
  </w:style>
  <w:style w:type="paragraph" w:customStyle="1" w:styleId="940">
    <w:name w:val="纯文本94"/>
    <w:pPr>
      <w:widowControl w:val="0"/>
      <w:jc w:val="both"/>
    </w:pPr>
    <w:rPr>
      <w:rFonts w:ascii="宋体" w:eastAsia="宋体" w:cs="Courier New"/>
      <w:kern w:val="2"/>
      <w:sz w:val="21"/>
      <w:szCs w:val="21"/>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zh-CN" w:bidi="ar-SA"/>
    </w:rPr>
  </w:style>
  <w:style w:type="paragraph" w:customStyle="1" w:styleId="9400">
    <w:name w:val="正文940"/>
    <w:pPr>
      <w:widowControl w:val="0"/>
      <w:jc w:val="both"/>
    </w:pPr>
    <w:rPr>
      <w:rFonts w:ascii="Calibri" w:eastAsia="宋体" w:hAnsi="Calibri" w:cs="Times New Roman"/>
      <w:kern w:val="2"/>
      <w:sz w:val="21"/>
      <w:szCs w:val="24"/>
      <w:lang w:val="en-US" w:eastAsia="zh-CN"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zh-CN" w:bidi="ar-SA"/>
    </w:rPr>
  </w:style>
  <w:style w:type="paragraph" w:customStyle="1" w:styleId="1227">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zh-CN" w:bidi="ar-SA"/>
    </w:rPr>
  </w:style>
  <w:style w:type="paragraph" w:customStyle="1" w:styleId="890">
    <w:name w:val="正文890"/>
    <w:pPr>
      <w:widowControl w:val="0"/>
      <w:jc w:val="both"/>
    </w:pPr>
    <w:rPr>
      <w:rFonts w:ascii="Calibri" w:eastAsia="宋体" w:hAnsi="Calibri" w:cs="Times New Roman"/>
      <w:kern w:val="2"/>
      <w:sz w:val="21"/>
      <w:szCs w:val="22"/>
      <w:lang w:val="en-US" w:eastAsia="zh-CN" w:bidi="ar-SA"/>
    </w:rPr>
  </w:style>
  <w:style w:type="paragraph" w:customStyle="1" w:styleId="909">
    <w:name w:val="正文909"/>
    <w:pPr>
      <w:widowControl w:val="0"/>
      <w:jc w:val="both"/>
    </w:pPr>
    <w:rPr>
      <w:rFonts w:ascii="Calibri" w:eastAsia="宋体" w:hAnsi="Calibri"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zh-CN" w:bidi="ar-SA"/>
    </w:rPr>
  </w:style>
  <w:style w:type="paragraph" w:customStyle="1" w:styleId="5090">
    <w:name w:val="正文509"/>
    <w:pPr>
      <w:widowControl w:val="0"/>
      <w:jc w:val="both"/>
    </w:pPr>
    <w:rPr>
      <w:rFonts w:ascii="Calibri" w:eastAsia="宋体" w:hAnsi="Calibri" w:cs="Times New Roman"/>
      <w:kern w:val="2"/>
      <w:sz w:val="21"/>
      <w:szCs w:val="24"/>
      <w:lang w:val="en-US" w:eastAsia="zh-CN"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zh-CN"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zh-CN"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zh-CN" w:bidi="ar-SA"/>
    </w:rPr>
  </w:style>
  <w:style w:type="paragraph" w:customStyle="1" w:styleId="944">
    <w:name w:val="正文944"/>
    <w:pPr>
      <w:widowControl w:val="0"/>
      <w:jc w:val="both"/>
    </w:pPr>
    <w:rPr>
      <w:rFonts w:ascii="Calibri" w:eastAsia="宋体" w:hAnsi="Calibri" w:cs="Times New Roman"/>
      <w:kern w:val="2"/>
      <w:sz w:val="21"/>
      <w:szCs w:val="24"/>
      <w:lang w:val="en-US" w:eastAsia="zh-CN" w:bidi="ar-SA"/>
    </w:rPr>
  </w:style>
  <w:style w:type="paragraph" w:customStyle="1" w:styleId="1251">
    <w:name w:val="纯文本125"/>
    <w:pPr>
      <w:widowControl w:val="0"/>
      <w:jc w:val="both"/>
    </w:pPr>
    <w:rPr>
      <w:rFonts w:ascii="宋体" w:eastAsia="宋体" w:cs="Courier New"/>
      <w:kern w:val="2"/>
      <w:sz w:val="21"/>
      <w:szCs w:val="21"/>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zh-CN" w:bidi="ar-SA"/>
    </w:rPr>
  </w:style>
  <w:style w:type="paragraph" w:customStyle="1" w:styleId="11111">
    <w:name w:val="样式 11 11 磅"/>
    <w:next w:val="TOC5"/>
    <w:rPr>
      <w:rFonts w:ascii="Calibri" w:eastAsia="宋体" w:hAnsi="Calibri" w:cs="Times New Roman"/>
      <w:sz w:val="22"/>
      <w:szCs w:val="22"/>
      <w:lang w:val="en-US" w:eastAsia="zh-CN"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zh-CN"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124">
    <w:name w:val="正文1124"/>
    <w:pPr>
      <w:widowControl w:val="0"/>
      <w:jc w:val="both"/>
    </w:pPr>
    <w:rPr>
      <w:rFonts w:ascii="Calibri" w:eastAsia="宋体" w:hAnsi="Calibri" w:cs="Times New Roman"/>
      <w:kern w:val="2"/>
      <w:sz w:val="21"/>
      <w:szCs w:val="24"/>
      <w:lang w:val="en-US" w:eastAsia="zh-CN"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676">
    <w:name w:val="正文676"/>
    <w:pPr>
      <w:widowControl w:val="0"/>
      <w:jc w:val="both"/>
    </w:pPr>
    <w:rPr>
      <w:rFonts w:ascii="Calibri" w:eastAsia="宋体" w:hAnsi="Calibri" w:cs="Times New Roman"/>
      <w:kern w:val="2"/>
      <w:sz w:val="21"/>
      <w:szCs w:val="24"/>
      <w:lang w:val="en-US" w:eastAsia="zh-CN"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002">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zh-CN" w:bidi="ar-SA"/>
    </w:rPr>
  </w:style>
  <w:style w:type="paragraph" w:customStyle="1" w:styleId="43910">
    <w:name w:val="样式 439 10 磅"/>
    <w:next w:val="57210"/>
    <w:pPr>
      <w:widowControl w:val="0"/>
      <w:numPr>
        <w:ilvl w:val="0"/>
        <w:numId w:val="14"/>
      </w:numPr>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zh-CN"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885">
    <w:name w:val="正文88"/>
    <w:pPr>
      <w:widowControl w:val="0"/>
      <w:jc w:val="both"/>
    </w:pPr>
    <w:rPr>
      <w:rFonts w:ascii="Calibri" w:eastAsia="宋体" w:hAnsi="Calibri" w:cs="Times New Roman"/>
      <w:kern w:val="2"/>
      <w:sz w:val="21"/>
      <w:szCs w:val="24"/>
      <w:lang w:val="en-US" w:eastAsia="zh-CN" w:bidi="ar-SA"/>
    </w:rPr>
  </w:style>
  <w:style w:type="paragraph" w:customStyle="1" w:styleId="535">
    <w:name w:val="正文535"/>
    <w:pPr>
      <w:widowControl w:val="0"/>
      <w:jc w:val="both"/>
    </w:pPr>
    <w:rPr>
      <w:rFonts w:ascii="Calibri" w:eastAsia="宋体" w:hAnsi="Calibri" w:cs="Times New Roman"/>
      <w:kern w:val="2"/>
      <w:sz w:val="21"/>
      <w:szCs w:val="24"/>
      <w:lang w:val="en-US" w:eastAsia="zh-CN" w:bidi="ar-SA"/>
    </w:rPr>
  </w:style>
  <w:style w:type="paragraph" w:customStyle="1" w:styleId="554">
    <w:name w:val="正文554"/>
    <w:pPr>
      <w:widowControl w:val="0"/>
      <w:jc w:val="both"/>
    </w:pPr>
    <w:rPr>
      <w:rFonts w:ascii="Calibri" w:eastAsia="宋体" w:hAnsi="Calibri" w:cs="Times New Roman"/>
      <w:kern w:val="2"/>
      <w:sz w:val="21"/>
      <w:szCs w:val="24"/>
      <w:lang w:val="en-US" w:eastAsia="zh-CN" w:bidi="ar-SA"/>
    </w:rPr>
  </w:style>
  <w:style w:type="paragraph" w:customStyle="1" w:styleId="475">
    <w:name w:val="正文475"/>
    <w:pPr>
      <w:widowControl w:val="0"/>
      <w:jc w:val="both"/>
    </w:pPr>
    <w:rPr>
      <w:rFonts w:ascii="Calibri" w:eastAsia="宋体" w:hAnsi="Calibri" w:cs="Times New Roman"/>
      <w:kern w:val="2"/>
      <w:sz w:val="21"/>
      <w:szCs w:val="24"/>
      <w:lang w:val="en-US" w:eastAsia="zh-CN" w:bidi="ar-SA"/>
    </w:rPr>
  </w:style>
  <w:style w:type="paragraph" w:customStyle="1" w:styleId="903">
    <w:name w:val="纯文本90"/>
    <w:pPr>
      <w:widowControl w:val="0"/>
      <w:jc w:val="both"/>
    </w:pPr>
    <w:rPr>
      <w:rFonts w:ascii="宋体" w:eastAsia="宋体" w:cs="Courier New"/>
      <w:kern w:val="2"/>
      <w:sz w:val="21"/>
      <w:szCs w:val="21"/>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zh-CN" w:bidi="ar-SA"/>
    </w:rPr>
  </w:style>
  <w:style w:type="paragraph" w:customStyle="1" w:styleId="1330">
    <w:name w:val="正文133"/>
    <w:pPr>
      <w:widowControl w:val="0"/>
      <w:jc w:val="both"/>
    </w:pPr>
    <w:rPr>
      <w:rFonts w:ascii="Calibri" w:eastAsia="宋体" w:hAnsi="Calibri" w:cs="Times New Roman"/>
      <w:kern w:val="2"/>
      <w:sz w:val="21"/>
      <w:szCs w:val="24"/>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zh-CN" w:bidi="ar-SA"/>
    </w:rPr>
  </w:style>
  <w:style w:type="paragraph" w:customStyle="1" w:styleId="1121">
    <w:name w:val="正文112"/>
    <w:pPr>
      <w:widowControl w:val="0"/>
      <w:jc w:val="both"/>
    </w:pPr>
    <w:rPr>
      <w:rFonts w:ascii="Calibri" w:eastAsia="宋体" w:hAnsi="Calibri" w:cs="Times New Roman"/>
      <w:kern w:val="2"/>
      <w:sz w:val="21"/>
      <w:szCs w:val="24"/>
      <w:lang w:val="en-US" w:eastAsia="zh-CN" w:bidi="ar-SA"/>
    </w:rPr>
  </w:style>
  <w:style w:type="paragraph" w:customStyle="1" w:styleId="363">
    <w:name w:val="正文363"/>
    <w:pPr>
      <w:widowControl w:val="0"/>
      <w:jc w:val="both"/>
    </w:pPr>
    <w:rPr>
      <w:rFonts w:ascii="Calibri" w:eastAsia="宋体" w:hAnsi="Calibri" w:cs="Times New Roman"/>
      <w:kern w:val="2"/>
      <w:sz w:val="21"/>
      <w:szCs w:val="24"/>
      <w:lang w:val="en-US" w:eastAsia="zh-CN"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zh-CN" w:bidi="ar-SA"/>
    </w:rPr>
  </w:style>
  <w:style w:type="paragraph" w:customStyle="1" w:styleId="616">
    <w:name w:val="正文616"/>
    <w:pPr>
      <w:widowControl w:val="0"/>
      <w:jc w:val="both"/>
    </w:pPr>
    <w:rPr>
      <w:rFonts w:ascii="Calibri" w:eastAsia="宋体" w:hAnsi="Calibri" w:cs="Times New Roman"/>
      <w:kern w:val="2"/>
      <w:sz w:val="21"/>
      <w:szCs w:val="24"/>
      <w:lang w:val="en-US" w:eastAsia="zh-CN"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688">
    <w:name w:val="正文688"/>
    <w:pPr>
      <w:widowControl w:val="0"/>
      <w:jc w:val="both"/>
    </w:pPr>
    <w:rPr>
      <w:rFonts w:ascii="Calibri" w:eastAsia="宋体" w:hAnsi="Calibri" w:cs="Times New Roman"/>
      <w:kern w:val="2"/>
      <w:sz w:val="21"/>
      <w:szCs w:val="24"/>
      <w:lang w:val="en-US" w:eastAsia="zh-CN"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zh-CN" w:bidi="ar-SA"/>
    </w:rPr>
  </w:style>
  <w:style w:type="paragraph" w:customStyle="1" w:styleId="458">
    <w:name w:val="正文458"/>
    <w:pPr>
      <w:widowControl w:val="0"/>
      <w:jc w:val="both"/>
    </w:pPr>
    <w:rPr>
      <w:rFonts w:ascii="Calibri" w:eastAsia="宋体" w:hAnsi="Calibri" w:cs="Times New Roman"/>
      <w:kern w:val="2"/>
      <w:sz w:val="21"/>
      <w:szCs w:val="24"/>
      <w:lang w:val="en-US" w:eastAsia="zh-CN" w:bidi="ar-SA"/>
    </w:rPr>
  </w:style>
  <w:style w:type="paragraph" w:customStyle="1" w:styleId="2250">
    <w:name w:val="正文225"/>
    <w:pPr>
      <w:widowControl w:val="0"/>
      <w:jc w:val="both"/>
    </w:pPr>
    <w:rPr>
      <w:rFonts w:ascii="Calibri" w:eastAsia="宋体" w:hAnsi="Calibri" w:cs="Times New Roman"/>
      <w:kern w:val="2"/>
      <w:sz w:val="21"/>
      <w:szCs w:val="24"/>
      <w:lang w:val="en-US" w:eastAsia="zh-CN"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171">
    <w:name w:val="纯文本17"/>
    <w:pPr>
      <w:widowControl w:val="0"/>
      <w:jc w:val="both"/>
    </w:pPr>
    <w:rPr>
      <w:rFonts w:ascii="宋体" w:eastAsia="宋体" w:cs="Courier New"/>
      <w:kern w:val="2"/>
      <w:sz w:val="21"/>
      <w:szCs w:val="21"/>
      <w:lang w:val="en-US" w:eastAsia="zh-CN"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zh-CN"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8850">
    <w:name w:val="正文885"/>
    <w:pPr>
      <w:widowControl w:val="0"/>
      <w:jc w:val="both"/>
    </w:pPr>
    <w:rPr>
      <w:rFonts w:ascii="Calibri" w:eastAsia="宋体" w:hAnsi="Calibri" w:cs="Times New Roman"/>
      <w:kern w:val="2"/>
      <w:sz w:val="21"/>
      <w:szCs w:val="22"/>
      <w:lang w:val="en-US" w:eastAsia="zh-CN" w:bidi="ar-SA"/>
    </w:rPr>
  </w:style>
  <w:style w:type="paragraph" w:customStyle="1" w:styleId="547">
    <w:name w:val="正文547"/>
    <w:pPr>
      <w:widowControl w:val="0"/>
      <w:jc w:val="both"/>
    </w:pPr>
    <w:rPr>
      <w:rFonts w:ascii="Calibri" w:eastAsia="宋体" w:hAnsi="Calibri" w:cs="Times New Roman"/>
      <w:kern w:val="2"/>
      <w:sz w:val="21"/>
      <w:szCs w:val="24"/>
      <w:lang w:val="en-US" w:eastAsia="zh-CN" w:bidi="ar-SA"/>
    </w:rPr>
  </w:style>
  <w:style w:type="paragraph" w:customStyle="1" w:styleId="44910">
    <w:name w:val="样式 449 10 磅"/>
    <w:next w:val="48010"/>
    <w:pPr>
      <w:widowControl w:val="0"/>
      <w:numPr>
        <w:ilvl w:val="0"/>
        <w:numId w:val="14"/>
      </w:numPr>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zh-CN"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34">
    <w:name w:val="纯文本53"/>
    <w:pPr>
      <w:widowControl w:val="0"/>
      <w:jc w:val="both"/>
    </w:pPr>
    <w:rPr>
      <w:rFonts w:ascii="宋体" w:eastAsia="宋体" w:cs="Courier New"/>
      <w:kern w:val="2"/>
      <w:sz w:val="21"/>
      <w:szCs w:val="21"/>
      <w:lang w:val="en-US" w:eastAsia="zh-CN"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zh-CN"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zh-CN" w:bidi="ar-SA"/>
    </w:rPr>
  </w:style>
  <w:style w:type="paragraph" w:customStyle="1" w:styleId="912">
    <w:name w:val="正文912"/>
    <w:pPr>
      <w:widowControl w:val="0"/>
      <w:jc w:val="both"/>
    </w:pPr>
    <w:rPr>
      <w:rFonts w:ascii="Calibri" w:eastAsia="宋体" w:hAnsi="Calibri" w:cs="Times New Roman"/>
      <w:kern w:val="2"/>
      <w:sz w:val="21"/>
      <w:szCs w:val="24"/>
      <w:lang w:val="en-US" w:eastAsia="zh-CN"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zh-CN" w:bidi="ar-SA"/>
    </w:rPr>
  </w:style>
  <w:style w:type="paragraph" w:customStyle="1" w:styleId="726">
    <w:name w:val="正文726"/>
    <w:pPr>
      <w:widowControl w:val="0"/>
      <w:jc w:val="both"/>
    </w:pPr>
    <w:rPr>
      <w:rFonts w:ascii="Calibri" w:eastAsia="宋体" w:hAnsi="Calibri" w:cs="Times New Roman"/>
      <w:kern w:val="2"/>
      <w:sz w:val="21"/>
      <w:szCs w:val="24"/>
      <w:lang w:val="en-US" w:eastAsia="zh-CN" w:bidi="ar-SA"/>
    </w:rPr>
  </w:style>
  <w:style w:type="paragraph" w:customStyle="1" w:styleId="154">
    <w:name w:val="正文15"/>
    <w:pPr>
      <w:widowControl w:val="0"/>
      <w:jc w:val="both"/>
    </w:pPr>
    <w:rPr>
      <w:rFonts w:ascii="Calibri" w:eastAsia="宋体" w:hAnsi="Calibri" w:cs="Times New Roman"/>
      <w:kern w:val="2"/>
      <w:sz w:val="21"/>
      <w:szCs w:val="22"/>
      <w:lang w:val="en-US" w:eastAsia="zh-CN"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zh-CN" w:bidi="ar-SA"/>
    </w:rPr>
  </w:style>
  <w:style w:type="paragraph" w:customStyle="1" w:styleId="4150">
    <w:name w:val="正文415"/>
    <w:pPr>
      <w:widowControl w:val="0"/>
      <w:jc w:val="both"/>
    </w:pPr>
    <w:rPr>
      <w:rFonts w:ascii="Calibri" w:eastAsia="宋体" w:hAnsi="Calibri" w:cs="Times New Roman"/>
      <w:kern w:val="2"/>
      <w:sz w:val="21"/>
      <w:szCs w:val="24"/>
      <w:lang w:val="en-US" w:eastAsia="zh-CN"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szCs w:val="20"/>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598">
    <w:name w:val="正文598"/>
    <w:pPr>
      <w:widowControl w:val="0"/>
      <w:jc w:val="both"/>
    </w:pPr>
    <w:rPr>
      <w:rFonts w:ascii="Calibri" w:eastAsia="宋体" w:hAnsi="Calibri" w:cs="Times New Roman"/>
      <w:kern w:val="2"/>
      <w:sz w:val="21"/>
      <w:szCs w:val="24"/>
      <w:lang w:val="en-US" w:eastAsia="zh-CN" w:bidi="ar-SA"/>
    </w:rPr>
  </w:style>
  <w:style w:type="paragraph" w:customStyle="1" w:styleId="307">
    <w:name w:val="正文307"/>
    <w:pPr>
      <w:widowControl w:val="0"/>
      <w:jc w:val="both"/>
    </w:pPr>
    <w:rPr>
      <w:rFonts w:ascii="Calibri" w:eastAsia="宋体" w:hAnsi="Calibri"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518">
    <w:name w:val="样式5"/>
    <w:basedOn w:val="Heading1"/>
    <w:rPr>
      <w:sz w:val="28"/>
    </w:rPr>
  </w:style>
  <w:style w:type="paragraph" w:customStyle="1" w:styleId="438">
    <w:name w:val="正文438"/>
    <w:pPr>
      <w:widowControl w:val="0"/>
      <w:jc w:val="both"/>
    </w:pPr>
    <w:rPr>
      <w:rFonts w:ascii="Calibri" w:eastAsia="宋体" w:hAnsi="Calibri" w:cs="Times New Roman"/>
      <w:kern w:val="2"/>
      <w:sz w:val="21"/>
      <w:szCs w:val="24"/>
      <w:lang w:val="en-US" w:eastAsia="zh-CN" w:bidi="ar-SA"/>
    </w:rPr>
  </w:style>
  <w:style w:type="paragraph" w:customStyle="1" w:styleId="759">
    <w:name w:val="正文759"/>
    <w:pPr>
      <w:widowControl w:val="0"/>
      <w:jc w:val="both"/>
    </w:pPr>
    <w:rPr>
      <w:rFonts w:ascii="Calibri" w:eastAsia="宋体" w:hAnsi="Calibri" w:cs="Times New Roman"/>
      <w:kern w:val="2"/>
      <w:sz w:val="21"/>
      <w:szCs w:val="24"/>
      <w:lang w:val="en-US" w:eastAsia="zh-CN"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zh-CN"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zh-CN"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zh-CN" w:bidi="ar-SA"/>
    </w:rPr>
  </w:style>
  <w:style w:type="paragraph" w:customStyle="1" w:styleId="416">
    <w:name w:val="正文41"/>
    <w:pPr>
      <w:widowControl w:val="0"/>
      <w:jc w:val="both"/>
    </w:pPr>
    <w:rPr>
      <w:rFonts w:ascii="Calibri" w:eastAsia="宋体" w:hAnsi="Calibri" w:cs="Times New Roman"/>
      <w:kern w:val="2"/>
      <w:sz w:val="21"/>
      <w:szCs w:val="22"/>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4"/>
      </w:numPr>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zh-CN"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zh-CN" w:bidi="ar-SA"/>
    </w:rPr>
  </w:style>
  <w:style w:type="paragraph" w:customStyle="1" w:styleId="998">
    <w:name w:val="正文998"/>
    <w:pPr>
      <w:widowControl w:val="0"/>
      <w:jc w:val="both"/>
    </w:pPr>
    <w:rPr>
      <w:rFonts w:ascii="Calibri" w:eastAsia="宋体" w:hAnsi="Calibri" w:cs="Times New Roman"/>
      <w:kern w:val="2"/>
      <w:sz w:val="21"/>
      <w:szCs w:val="24"/>
      <w:lang w:val="en-US" w:eastAsia="zh-CN" w:bidi="ar-SA"/>
    </w:rPr>
  </w:style>
  <w:style w:type="paragraph" w:customStyle="1" w:styleId="313">
    <w:name w:val="纯文本31"/>
    <w:pPr>
      <w:widowControl w:val="0"/>
      <w:jc w:val="both"/>
    </w:pPr>
    <w:rPr>
      <w:rFonts w:ascii="宋体" w:eastAsia="宋体" w:cs="Courier New"/>
      <w:kern w:val="2"/>
      <w:sz w:val="21"/>
      <w:szCs w:val="21"/>
      <w:lang w:val="en-US" w:eastAsia="zh-CN" w:bidi="ar-SA"/>
    </w:rPr>
  </w:style>
  <w:style w:type="paragraph" w:customStyle="1" w:styleId="1048">
    <w:name w:val="正文1048"/>
    <w:rPr>
      <w:rFonts w:ascii="Calibri" w:eastAsia="宋体" w:hAnsi="Calibri" w:cs="Times New Roman"/>
      <w:kern w:val="2"/>
      <w:sz w:val="21"/>
      <w:szCs w:val="21"/>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lang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zh-CN"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zh-CN"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734">
    <w:name w:val="正文734"/>
    <w:pPr>
      <w:widowControl w:val="0"/>
      <w:jc w:val="both"/>
    </w:pPr>
    <w:rPr>
      <w:rFonts w:ascii="Calibri" w:eastAsia="宋体" w:hAnsi="Calibri" w:cs="Times New Roman"/>
      <w:kern w:val="2"/>
      <w:sz w:val="21"/>
      <w:szCs w:val="24"/>
      <w:lang w:val="en-US" w:eastAsia="zh-CN" w:bidi="ar-SA"/>
    </w:rPr>
  </w:style>
  <w:style w:type="paragraph" w:customStyle="1" w:styleId="1034">
    <w:name w:val="纯文本103"/>
    <w:pPr>
      <w:widowControl w:val="0"/>
      <w:jc w:val="both"/>
    </w:pPr>
    <w:rPr>
      <w:rFonts w:ascii="宋体" w:eastAsia="宋体" w:cs="Courier New"/>
      <w:kern w:val="2"/>
      <w:sz w:val="21"/>
      <w:szCs w:val="21"/>
      <w:lang w:val="en-US" w:eastAsia="zh-CN"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499">
    <w:name w:val="正文499"/>
    <w:pPr>
      <w:widowControl w:val="0"/>
      <w:jc w:val="both"/>
    </w:pPr>
    <w:rPr>
      <w:rFonts w:ascii="Calibri" w:eastAsia="宋体" w:hAnsi="Calibri" w:cs="Times New Roman"/>
      <w:kern w:val="2"/>
      <w:sz w:val="21"/>
      <w:szCs w:val="24"/>
      <w:lang w:val="en-US" w:eastAsia="zh-CN"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zh-CN"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5011">
    <w:name w:val="正文50"/>
    <w:pPr>
      <w:widowControl w:val="0"/>
      <w:jc w:val="both"/>
    </w:pPr>
    <w:rPr>
      <w:rFonts w:ascii="Calibri" w:eastAsia="宋体" w:hAnsi="Calibri" w:cs="Times New Roman"/>
      <w:kern w:val="2"/>
      <w:sz w:val="21"/>
      <w:szCs w:val="22"/>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zh-CN" w:bidi="ar-SA"/>
    </w:rPr>
  </w:style>
  <w:style w:type="paragraph" w:customStyle="1" w:styleId="404">
    <w:name w:val="正文404"/>
    <w:pPr>
      <w:widowControl w:val="0"/>
      <w:jc w:val="both"/>
    </w:pPr>
    <w:rPr>
      <w:rFonts w:ascii="Calibri" w:eastAsia="宋体" w:hAnsi="Calibri" w:cs="Times New Roman"/>
      <w:kern w:val="2"/>
      <w:sz w:val="21"/>
      <w:szCs w:val="24"/>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zh-CN" w:bidi="ar-SA"/>
    </w:rPr>
  </w:style>
  <w:style w:type="paragraph" w:customStyle="1" w:styleId="138">
    <w:name w:val="正文1"/>
    <w:pPr>
      <w:widowControl w:val="0"/>
      <w:jc w:val="both"/>
    </w:pPr>
    <w:rPr>
      <w:rFonts w:ascii="Calibri" w:eastAsia="宋体" w:hAnsi="Calibri" w:cs="Times New Roman"/>
      <w:kern w:val="2"/>
      <w:sz w:val="21"/>
      <w:szCs w:val="24"/>
      <w:lang w:val="en-US" w:eastAsia="zh-CN" w:bidi="ar-SA"/>
    </w:rPr>
  </w:style>
  <w:style w:type="paragraph" w:customStyle="1" w:styleId="432">
    <w:name w:val="纯文本43"/>
    <w:pPr>
      <w:widowControl w:val="0"/>
      <w:jc w:val="both"/>
    </w:pPr>
    <w:rPr>
      <w:rFonts w:ascii="宋体" w:eastAsia="宋体" w:cs="Courier New"/>
      <w:kern w:val="2"/>
      <w:sz w:val="21"/>
      <w:szCs w:val="21"/>
      <w:lang w:val="en-US" w:eastAsia="zh-CN"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zh-CN" w:bidi="ar-SA"/>
    </w:rPr>
  </w:style>
  <w:style w:type="paragraph" w:customStyle="1" w:styleId="419">
    <w:name w:val="正文文本4"/>
    <w:pPr>
      <w:widowControl w:val="0"/>
      <w:jc w:val="both"/>
    </w:pPr>
    <w:rPr>
      <w:rFonts w:ascii="Calibri" w:eastAsia="宋体" w:hAnsi="Calibri" w:cs="Times New Roman"/>
      <w:kern w:val="2"/>
      <w:sz w:val="28"/>
      <w:szCs w:val="22"/>
      <w:lang w:val="en-US" w:eastAsia="zh-CN"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lang w:bidi="ar-SA"/>
    </w:rPr>
  </w:style>
  <w:style w:type="paragraph" w:customStyle="1" w:styleId="5550">
    <w:name w:val="样式 样式 标题 5 + 段前: 5 磅 段后: 5 磅 行距: 单倍行距 + 五号"/>
    <w:basedOn w:val="555"/>
    <w:pPr>
      <w:tabs>
        <w:tab w:val="left" w:pos="210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zh-CN"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348">
    <w:name w:val="正文348"/>
    <w:pPr>
      <w:widowControl w:val="0"/>
      <w:jc w:val="both"/>
    </w:pPr>
    <w:rPr>
      <w:rFonts w:ascii="Calibri" w:eastAsia="宋体" w:hAnsi="Calibri" w:cs="Times New Roman"/>
      <w:kern w:val="2"/>
      <w:sz w:val="21"/>
      <w:szCs w:val="24"/>
      <w:lang w:val="en-US" w:eastAsia="zh-CN"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247">
    <w:name w:val="正文247"/>
    <w:pPr>
      <w:widowControl w:val="0"/>
      <w:jc w:val="both"/>
    </w:pPr>
    <w:rPr>
      <w:rFonts w:ascii="Calibri" w:eastAsia="宋体" w:hAnsi="Calibri"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zh-CN" w:bidi="ar-SA"/>
    </w:rPr>
  </w:style>
  <w:style w:type="paragraph" w:customStyle="1" w:styleId="771">
    <w:name w:val="正文77"/>
    <w:pPr>
      <w:widowControl w:val="0"/>
      <w:jc w:val="both"/>
    </w:pPr>
    <w:rPr>
      <w:rFonts w:ascii="Calibri" w:eastAsia="宋体" w:hAnsi="Calibri" w:cs="Times New Roman"/>
      <w:kern w:val="2"/>
      <w:sz w:val="21"/>
      <w:szCs w:val="24"/>
      <w:lang w:val="en-US" w:eastAsia="zh-CN"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zh-CN"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szCs w:val="20"/>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zh-CN"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zh-CN"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5"/>
      </w:numPr>
      <w:tabs>
        <w:tab w:val="left" w:pos="1134"/>
      </w:tabs>
      <w:spacing w:before="240" w:after="64" w:line="314" w:lineRule="auto"/>
      <w:jc w:val="both"/>
      <w:outlineLvl w:val="5"/>
    </w:pPr>
    <w:rPr>
      <w:rFonts w:ascii="宋体" w:eastAsia="黑体" w:hAnsi="宋体" w:cs="Times New Roman"/>
      <w:b/>
      <w:bCs/>
      <w:kern w:val="2"/>
      <w:sz w:val="24"/>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lang w:bidi="ar-SA"/>
    </w:rPr>
  </w:style>
  <w:style w:type="paragraph" w:customStyle="1" w:styleId="3400">
    <w:name w:val="正文340"/>
    <w:pPr>
      <w:widowControl w:val="0"/>
      <w:jc w:val="both"/>
    </w:pPr>
    <w:rPr>
      <w:rFonts w:ascii="Calibri" w:eastAsia="宋体" w:hAnsi="Calibri" w:cs="Times New Roman"/>
      <w:kern w:val="2"/>
      <w:sz w:val="21"/>
      <w:szCs w:val="24"/>
      <w:lang w:val="en-US" w:eastAsia="zh-CN" w:bidi="ar-SA"/>
    </w:rPr>
  </w:style>
  <w:style w:type="paragraph" w:customStyle="1" w:styleId="642">
    <w:name w:val="正文64"/>
    <w:pPr>
      <w:widowControl w:val="0"/>
      <w:jc w:val="both"/>
    </w:pPr>
    <w:rPr>
      <w:rFonts w:ascii="Calibri" w:eastAsia="宋体" w:hAnsi="Calibri"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10730">
    <w:name w:val="正文1073"/>
    <w:pPr>
      <w:widowControl w:val="0"/>
      <w:jc w:val="both"/>
    </w:pPr>
    <w:rPr>
      <w:rFonts w:ascii="Calibri" w:eastAsia="宋体" w:hAnsi="Calibri" w:cs="Times New Roman"/>
      <w:kern w:val="2"/>
      <w:sz w:val="21"/>
      <w:szCs w:val="22"/>
      <w:lang w:val="en-US" w:eastAsia="zh-CN"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52">
    <w:name w:val="正文25"/>
    <w:pPr>
      <w:widowControl w:val="0"/>
      <w:jc w:val="both"/>
    </w:pPr>
    <w:rPr>
      <w:rFonts w:ascii="Calibri" w:eastAsia="宋体" w:hAnsi="Calibri" w:cs="Times New Roman"/>
      <w:kern w:val="2"/>
      <w:sz w:val="21"/>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zh-CN"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zh-CN"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zh-CN"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zh-CN" w:bidi="ar-SA"/>
    </w:rPr>
  </w:style>
  <w:style w:type="paragraph" w:customStyle="1" w:styleId="924">
    <w:name w:val="正文924"/>
    <w:pPr>
      <w:widowControl w:val="0"/>
      <w:jc w:val="both"/>
    </w:pPr>
    <w:rPr>
      <w:rFonts w:ascii="Calibri" w:eastAsia="宋体" w:hAnsi="Calibri" w:cs="Times New Roman"/>
      <w:kern w:val="2"/>
      <w:sz w:val="21"/>
      <w:szCs w:val="24"/>
      <w:lang w:val="en-US" w:eastAsia="zh-CN" w:bidi="ar-SA"/>
    </w:rPr>
  </w:style>
  <w:style w:type="paragraph" w:customStyle="1" w:styleId="652">
    <w:name w:val="正文652"/>
    <w:pPr>
      <w:widowControl w:val="0"/>
      <w:jc w:val="both"/>
    </w:pPr>
    <w:rPr>
      <w:rFonts w:ascii="Calibri" w:eastAsia="宋体" w:hAnsi="Calibri" w:cs="Times New Roman"/>
      <w:kern w:val="2"/>
      <w:sz w:val="21"/>
      <w:szCs w:val="24"/>
      <w:lang w:val="en-US" w:eastAsia="zh-CN"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lang w:bidi="ar-SA"/>
    </w:rPr>
  </w:style>
  <w:style w:type="paragraph" w:customStyle="1" w:styleId="472">
    <w:name w:val="正文472"/>
    <w:pPr>
      <w:widowControl w:val="0"/>
      <w:jc w:val="both"/>
    </w:pPr>
    <w:rPr>
      <w:rFonts w:ascii="Calibri" w:eastAsia="宋体" w:hAnsi="Calibri"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754">
    <w:name w:val="正文754"/>
    <w:pPr>
      <w:widowControl w:val="0"/>
      <w:jc w:val="both"/>
    </w:pPr>
    <w:rPr>
      <w:rFonts w:ascii="Calibri" w:eastAsia="宋体" w:hAnsi="Calibri" w:cs="Times New Roman"/>
      <w:kern w:val="2"/>
      <w:sz w:val="21"/>
      <w:szCs w:val="24"/>
      <w:lang w:val="en-US" w:eastAsia="zh-CN" w:bidi="ar-SA"/>
    </w:rPr>
  </w:style>
  <w:style w:type="paragraph" w:customStyle="1" w:styleId="708">
    <w:name w:val="正文708"/>
    <w:pPr>
      <w:widowControl w:val="0"/>
      <w:jc w:val="both"/>
    </w:pPr>
    <w:rPr>
      <w:rFonts w:ascii="Calibri" w:eastAsia="宋体" w:hAnsi="Calibri" w:cs="Times New Roman"/>
      <w:kern w:val="2"/>
      <w:sz w:val="21"/>
      <w:szCs w:val="24"/>
      <w:lang w:val="en-US" w:eastAsia="zh-CN" w:bidi="ar-SA"/>
    </w:rPr>
  </w:style>
  <w:style w:type="paragraph" w:customStyle="1" w:styleId="573">
    <w:name w:val="正文573"/>
    <w:pPr>
      <w:widowControl w:val="0"/>
      <w:jc w:val="both"/>
    </w:pPr>
    <w:rPr>
      <w:rFonts w:ascii="Calibri" w:eastAsia="宋体" w:hAnsi="Calibri" w:cs="Times New Roman"/>
      <w:kern w:val="2"/>
      <w:sz w:val="21"/>
      <w:szCs w:val="24"/>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zh-CN" w:bidi="ar-SA"/>
    </w:rPr>
  </w:style>
  <w:style w:type="paragraph" w:customStyle="1" w:styleId="390">
    <w:name w:val="正文390"/>
    <w:pPr>
      <w:widowControl w:val="0"/>
      <w:jc w:val="both"/>
    </w:pPr>
    <w:rPr>
      <w:rFonts w:ascii="Calibri" w:eastAsia="宋体" w:hAnsi="Calibri" w:cs="Times New Roman"/>
      <w:kern w:val="2"/>
      <w:sz w:val="21"/>
      <w:szCs w:val="24"/>
      <w:lang w:val="en-US" w:eastAsia="zh-CN" w:bidi="ar-SA"/>
    </w:rPr>
  </w:style>
  <w:style w:type="paragraph" w:customStyle="1" w:styleId="380">
    <w:name w:val="正文380"/>
    <w:pPr>
      <w:widowControl w:val="0"/>
      <w:jc w:val="both"/>
    </w:pPr>
    <w:rPr>
      <w:rFonts w:ascii="Calibri" w:eastAsia="宋体" w:hAnsi="Calibri" w:cs="Times New Roman"/>
      <w:kern w:val="2"/>
      <w:sz w:val="21"/>
      <w:szCs w:val="24"/>
      <w:lang w:val="en-US" w:eastAsia="zh-CN" w:bidi="ar-SA"/>
    </w:rPr>
  </w:style>
  <w:style w:type="paragraph" w:customStyle="1" w:styleId="a32">
    <w:name w:val="公式样式 文本"/>
    <w:rPr>
      <w:rFonts w:ascii="Calibri" w:eastAsia="宋体" w:hAnsi="Calibri" w:cs="Times New Roman"/>
      <w:kern w:val="2"/>
      <w:sz w:val="20"/>
      <w:szCs w:val="28"/>
      <w:lang w:val="en-US" w:eastAsia="zh-CN"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zh-CN"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zh-CN"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zh-CN"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4"/>
      </w:numPr>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zh-CN" w:bidi="ar-SA"/>
    </w:rPr>
  </w:style>
  <w:style w:type="paragraph" w:customStyle="1" w:styleId="574">
    <w:name w:val="正文574"/>
    <w:pPr>
      <w:widowControl w:val="0"/>
      <w:jc w:val="both"/>
    </w:pPr>
    <w:rPr>
      <w:rFonts w:ascii="Calibri" w:eastAsia="宋体" w:hAnsi="Calibri" w:cs="Times New Roman"/>
      <w:kern w:val="2"/>
      <w:sz w:val="21"/>
      <w:szCs w:val="24"/>
      <w:lang w:val="en-US" w:eastAsia="zh-CN"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szCs w:val="20"/>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zh-CN" w:bidi="ar-SA"/>
    </w:rPr>
  </w:style>
  <w:style w:type="paragraph" w:customStyle="1" w:styleId="911">
    <w:name w:val="正文文字 9"/>
    <w:basedOn w:val="Normal"/>
    <w:next w:val="4"/>
    <w:pPr>
      <w:ind w:left="240"/>
    </w:pPr>
    <w:rPr>
      <w:rFonts w:ascii="Calibri" w:eastAsia="宋体" w:hAnsi="Calibri" w:cs="Times New Roman"/>
      <w:sz w:val="16"/>
      <w:lang w:bidi="ar-SA"/>
    </w:rPr>
  </w:style>
  <w:style w:type="paragraph" w:customStyle="1" w:styleId="406">
    <w:name w:val="正文406"/>
    <w:pPr>
      <w:widowControl w:val="0"/>
      <w:jc w:val="both"/>
    </w:pPr>
    <w:rPr>
      <w:rFonts w:ascii="Calibri" w:eastAsia="宋体" w:hAnsi="Calibri" w:cs="Times New Roman"/>
      <w:kern w:val="2"/>
      <w:sz w:val="21"/>
      <w:szCs w:val="24"/>
      <w:lang w:val="en-US" w:eastAsia="zh-CN"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zh-CN"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zh-CN" w:bidi="ar-SA"/>
    </w:rPr>
  </w:style>
  <w:style w:type="paragraph" w:customStyle="1" w:styleId="a34">
    <w:name w:val="样式"/>
    <w:rPr>
      <w:rFonts w:ascii="Times New Roman" w:eastAsia="宋体" w:hAnsi="Times New Roman" w:cs="Times New Roman"/>
      <w:kern w:val="2"/>
      <w:sz w:val="20"/>
      <w:szCs w:val="28"/>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zh-CN"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zh-CN" w:bidi="ar-SA"/>
    </w:rPr>
  </w:style>
  <w:style w:type="paragraph" w:customStyle="1" w:styleId="45510">
    <w:name w:val="样式 455 10 磅"/>
    <w:next w:val="125810"/>
    <w:pPr>
      <w:widowControl w:val="0"/>
      <w:numPr>
        <w:ilvl w:val="0"/>
        <w:numId w:val="14"/>
      </w:numPr>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zh-CN" w:bidi="ar-SA"/>
    </w:rPr>
  </w:style>
  <w:style w:type="paragraph" w:customStyle="1" w:styleId="9111">
    <w:name w:val="正文911"/>
    <w:pPr>
      <w:widowControl w:val="0"/>
      <w:jc w:val="both"/>
    </w:pPr>
    <w:rPr>
      <w:rFonts w:ascii="Calibri" w:eastAsia="宋体" w:hAnsi="Calibri" w:cs="Times New Roman"/>
      <w:kern w:val="2"/>
      <w:sz w:val="21"/>
      <w:szCs w:val="24"/>
      <w:lang w:val="en-US" w:eastAsia="zh-CN" w:bidi="ar-SA"/>
    </w:rPr>
  </w:style>
  <w:style w:type="paragraph" w:customStyle="1" w:styleId="664">
    <w:name w:val="正文664"/>
    <w:pPr>
      <w:widowControl w:val="0"/>
      <w:jc w:val="both"/>
    </w:pPr>
    <w:rPr>
      <w:rFonts w:ascii="Calibri" w:eastAsia="宋体" w:hAnsi="Calibri" w:cs="Times New Roman"/>
      <w:kern w:val="2"/>
      <w:sz w:val="21"/>
      <w:szCs w:val="24"/>
      <w:lang w:val="en-US" w:eastAsia="zh-CN"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zh-CN" w:bidi="ar-SA"/>
    </w:rPr>
  </w:style>
  <w:style w:type="paragraph" w:customStyle="1" w:styleId="915">
    <w:name w:val="样式 9 "/>
    <w:next w:val="Char1CharCharChar"/>
    <w:rPr>
      <w:rFonts w:ascii="Times New Roman" w:eastAsia="宋体" w:hAnsi="Times New Roman" w:cs="Times New Roman"/>
      <w:sz w:val="20"/>
      <w:szCs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zh-CN"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zh-CN"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4"/>
      </w:numPr>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zh-CN"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zh-CN"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665">
    <w:name w:val="正文665"/>
    <w:pPr>
      <w:widowControl w:val="0"/>
      <w:jc w:val="both"/>
    </w:pPr>
    <w:rPr>
      <w:rFonts w:ascii="Calibri" w:eastAsia="宋体" w:hAnsi="Calibri" w:cs="Times New Roman"/>
      <w:kern w:val="2"/>
      <w:sz w:val="21"/>
      <w:szCs w:val="24"/>
      <w:lang w:val="en-US" w:eastAsia="zh-CN" w:bidi="ar-SA"/>
    </w:rPr>
  </w:style>
  <w:style w:type="paragraph" w:customStyle="1" w:styleId="428">
    <w:name w:val="正文428"/>
    <w:pPr>
      <w:widowControl w:val="0"/>
      <w:jc w:val="both"/>
    </w:pPr>
    <w:rPr>
      <w:rFonts w:ascii="Calibri" w:eastAsia="宋体" w:hAnsi="Calibri" w:cs="Times New Roman"/>
      <w:kern w:val="2"/>
      <w:sz w:val="21"/>
      <w:szCs w:val="24"/>
      <w:lang w:val="en-US" w:eastAsia="zh-CN" w:bidi="ar-SA"/>
    </w:rPr>
  </w:style>
  <w:style w:type="paragraph" w:customStyle="1" w:styleId="685">
    <w:name w:val="正文685"/>
    <w:pPr>
      <w:widowControl w:val="0"/>
      <w:jc w:val="both"/>
    </w:pPr>
    <w:rPr>
      <w:rFonts w:ascii="Calibri" w:eastAsia="宋体" w:hAnsi="Calibri" w:cs="Times New Roman"/>
      <w:kern w:val="2"/>
      <w:sz w:val="21"/>
      <w:szCs w:val="24"/>
      <w:lang w:val="en-US" w:eastAsia="zh-CN" w:bidi="ar-SA"/>
    </w:rPr>
  </w:style>
  <w:style w:type="paragraph" w:customStyle="1" w:styleId="381">
    <w:name w:val="正文381"/>
    <w:pPr>
      <w:widowControl w:val="0"/>
      <w:jc w:val="both"/>
    </w:pPr>
    <w:rPr>
      <w:rFonts w:ascii="Calibri" w:eastAsia="宋体" w:hAnsi="Calibri"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6211">
    <w:name w:val="正文621"/>
    <w:pPr>
      <w:widowControl w:val="0"/>
      <w:jc w:val="both"/>
    </w:pPr>
    <w:rPr>
      <w:rFonts w:ascii="Calibri" w:eastAsia="宋体" w:hAnsi="Calibri" w:cs="Times New Roman"/>
      <w:kern w:val="2"/>
      <w:sz w:val="21"/>
      <w:szCs w:val="24"/>
      <w:lang w:val="en-US" w:eastAsia="zh-CN"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zh-CN" w:bidi="ar-SA"/>
    </w:rPr>
  </w:style>
  <w:style w:type="paragraph" w:customStyle="1" w:styleId="497">
    <w:name w:val="正文497"/>
    <w:pPr>
      <w:widowControl w:val="0"/>
      <w:jc w:val="both"/>
    </w:pPr>
    <w:rPr>
      <w:rFonts w:ascii="Calibri" w:eastAsia="宋体" w:hAnsi="Calibri"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zh-CN" w:bidi="ar-SA"/>
    </w:rPr>
  </w:style>
  <w:style w:type="paragraph" w:customStyle="1" w:styleId="523">
    <w:name w:val="样式 5 "/>
    <w:next w:val="BodyText2"/>
    <w:rPr>
      <w:rFonts w:ascii="Times New Roman" w:eastAsia="宋体" w:hAnsi="Times New Roman" w:cs="Times New Roman"/>
      <w:sz w:val="20"/>
      <w:szCs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210">
    <w:name w:val="样式 452 10 磅"/>
    <w:next w:val="1075"/>
    <w:pPr>
      <w:widowControl w:val="0"/>
      <w:numPr>
        <w:ilvl w:val="0"/>
        <w:numId w:val="14"/>
      </w:numPr>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zh-CN"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zh-CN"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zh-CN" w:bidi="ar-SA"/>
    </w:rPr>
  </w:style>
  <w:style w:type="paragraph" w:customStyle="1" w:styleId="63100">
    <w:name w:val="6310"/>
    <w:next w:val="TOC6"/>
    <w:pPr>
      <w:jc w:val="both"/>
    </w:pPr>
    <w:rPr>
      <w:rFonts w:ascii="Calibri" w:eastAsia="宋体" w:hAnsi="Calibri" w:cs="Times New Roman"/>
      <w:kern w:val="2"/>
      <w:sz w:val="21"/>
      <w:szCs w:val="21"/>
      <w:lang w:val="en-US" w:eastAsia="zh-CN" w:bidi="ar-SA"/>
    </w:rPr>
  </w:style>
  <w:style w:type="paragraph" w:customStyle="1" w:styleId="11001">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zh-CN"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zh-CN"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zh-CN"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41010">
    <w:name w:val="样式 410 10 磅"/>
    <w:pPr>
      <w:widowControl w:val="0"/>
      <w:jc w:val="both"/>
    </w:pPr>
    <w:rPr>
      <w:rFonts w:ascii="宋体" w:eastAsia="宋体" w:cs="Times New Roman"/>
      <w:kern w:val="2"/>
      <w:sz w:val="21"/>
      <w:szCs w:val="21"/>
      <w:lang w:val="en-US" w:eastAsia="zh-CN" w:bidi="ar-SA"/>
    </w:rPr>
  </w:style>
  <w:style w:type="paragraph" w:customStyle="1" w:styleId="45410">
    <w:name w:val="样式 454 10 磅"/>
    <w:next w:val="169"/>
    <w:pPr>
      <w:widowControl w:val="0"/>
      <w:numPr>
        <w:ilvl w:val="0"/>
        <w:numId w:val="14"/>
      </w:numPr>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zh-CN"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zh-CN"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zh-CN"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zh-CN" w:bidi="ar-SA"/>
    </w:rPr>
  </w:style>
  <w:style w:type="paragraph" w:customStyle="1" w:styleId="375">
    <w:name w:val="正文375"/>
    <w:pPr>
      <w:widowControl w:val="0"/>
      <w:jc w:val="both"/>
    </w:pPr>
    <w:rPr>
      <w:rFonts w:ascii="Calibri" w:eastAsia="宋体" w:hAnsi="Calibri"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5411">
    <w:name w:val="纯文本54"/>
    <w:pPr>
      <w:widowControl w:val="0"/>
      <w:jc w:val="both"/>
    </w:pPr>
    <w:rPr>
      <w:rFonts w:ascii="宋体" w:eastAsia="宋体" w:cs="Courier New"/>
      <w:kern w:val="2"/>
      <w:sz w:val="21"/>
      <w:szCs w:val="21"/>
      <w:lang w:val="en-US" w:eastAsia="zh-CN" w:bidi="ar-SA"/>
    </w:rPr>
  </w:style>
  <w:style w:type="paragraph" w:customStyle="1" w:styleId="164">
    <w:name w:val="正文164"/>
    <w:pPr>
      <w:widowControl w:val="0"/>
      <w:jc w:val="both"/>
    </w:pPr>
    <w:rPr>
      <w:rFonts w:ascii="Calibri" w:eastAsia="宋体" w:hAnsi="Calibri" w:cs="Times New Roman"/>
      <w:kern w:val="2"/>
      <w:sz w:val="21"/>
      <w:szCs w:val="24"/>
      <w:lang w:val="en-US" w:eastAsia="zh-CN" w:bidi="ar-SA"/>
    </w:rPr>
  </w:style>
  <w:style w:type="paragraph" w:customStyle="1" w:styleId="591">
    <w:name w:val="正文591"/>
    <w:pPr>
      <w:widowControl w:val="0"/>
      <w:jc w:val="both"/>
    </w:pPr>
    <w:rPr>
      <w:rFonts w:ascii="Calibri" w:eastAsia="宋体" w:hAnsi="Calibri"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4"/>
      </w:numPr>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zh-CN"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zh-CN"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zh-CN"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114">
    <w:name w:val="样式 1 11 磅"/>
    <w:rPr>
      <w:rFonts w:ascii="Calibri" w:eastAsia="宋体" w:hAnsi="Calibri" w:cs="Times New Roman"/>
      <w:sz w:val="22"/>
      <w:szCs w:val="22"/>
      <w:lang w:val="en-US" w:eastAsia="zh-CN"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zh-CN"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zh-CN" w:bidi="ar-SA"/>
    </w:rPr>
  </w:style>
  <w:style w:type="paragraph" w:customStyle="1" w:styleId="760">
    <w:name w:val="正文76"/>
    <w:pPr>
      <w:widowControl w:val="0"/>
      <w:jc w:val="both"/>
    </w:pPr>
    <w:rPr>
      <w:rFonts w:ascii="Calibri" w:eastAsia="宋体" w:hAnsi="Calibri"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zh-CN"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zh-CN"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41">
    <w:name w:val="正文741"/>
    <w:pPr>
      <w:widowControl w:val="0"/>
      <w:jc w:val="both"/>
    </w:pPr>
    <w:rPr>
      <w:rFonts w:ascii="Calibri" w:eastAsia="宋体" w:hAnsi="Calibri"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zh-CN"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zh-CN"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51">
    <w:name w:val="样式 样式 标题 4 + 段前: 5 磅 段后: 5 磅 行距: 单倍行距 + 五号"/>
    <w:basedOn w:val="455"/>
    <w:pPr>
      <w:tabs>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zh-CN"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zh-CN" w:bidi="ar-SA"/>
    </w:rPr>
  </w:style>
  <w:style w:type="paragraph" w:customStyle="1" w:styleId="273">
    <w:name w:val="正文27"/>
    <w:pPr>
      <w:jc w:val="both"/>
    </w:pPr>
    <w:rPr>
      <w:rFonts w:ascii="Calibri" w:eastAsia="方正黑体_GBK" w:hAnsi="Calibri" w:cs="Times New Roman"/>
      <w:kern w:val="2"/>
      <w:sz w:val="21"/>
      <w:szCs w:val="21"/>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zh-CN"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zh-CN"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szCs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zh-CN"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zh-CN" w:bidi="ar-SA"/>
    </w:rPr>
  </w:style>
  <w:style w:type="paragraph" w:customStyle="1" w:styleId="961">
    <w:name w:val="纯文本96"/>
    <w:pPr>
      <w:widowControl w:val="0"/>
      <w:jc w:val="both"/>
    </w:pPr>
    <w:rPr>
      <w:rFonts w:ascii="宋体" w:eastAsia="宋体" w:cs="Courier New"/>
      <w:kern w:val="2"/>
      <w:sz w:val="21"/>
      <w:szCs w:val="21"/>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zh-CN"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zh-CN"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zh-CN"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zh-CN"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zh-CN"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zh-CN"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zh-CN"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zh-CN"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zh-CN"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018">
    <w:name w:val="正文101"/>
    <w:pPr>
      <w:widowControl w:val="0"/>
      <w:jc w:val="both"/>
    </w:pPr>
    <w:rPr>
      <w:rFonts w:ascii="Calibri" w:eastAsia="宋体" w:hAnsi="Calibri" w:cs="Times New Roman"/>
      <w:kern w:val="2"/>
      <w:sz w:val="21"/>
      <w:szCs w:val="24"/>
      <w:lang w:val="en-US" w:eastAsia="zh-CN"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zh-CN" w:bidi="ar-SA"/>
    </w:rPr>
  </w:style>
  <w:style w:type="paragraph" w:customStyle="1" w:styleId="2500">
    <w:name w:val="正文250"/>
    <w:pPr>
      <w:widowControl w:val="0"/>
      <w:jc w:val="both"/>
    </w:pPr>
    <w:rPr>
      <w:rFonts w:ascii="Calibri" w:eastAsia="宋体" w:hAnsi="Calibri"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zh-CN" w:bidi="ar-SA"/>
    </w:rPr>
  </w:style>
  <w:style w:type="paragraph" w:customStyle="1" w:styleId="10140">
    <w:name w:val="正文1014"/>
    <w:rPr>
      <w:rFonts w:ascii="Calibri" w:eastAsia="宋体" w:hAnsi="Calibri" w:cs="Times New Roman"/>
      <w:kern w:val="2"/>
      <w:sz w:val="21"/>
      <w:szCs w:val="21"/>
      <w:lang w:val="en-US" w:eastAsia="zh-CN"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zh-CN"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692">
    <w:name w:val="纯文本69"/>
    <w:pPr>
      <w:widowControl w:val="0"/>
      <w:jc w:val="both"/>
    </w:pPr>
    <w:rPr>
      <w:rFonts w:ascii="宋体" w:eastAsia="宋体" w:cs="Courier New"/>
      <w:kern w:val="2"/>
      <w:sz w:val="21"/>
      <w:szCs w:val="21"/>
      <w:lang w:val="en-US" w:eastAsia="zh-CN"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zh-CN"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4"/>
      </w:numPr>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zh-CN" w:bidi="ar-SA"/>
    </w:rPr>
  </w:style>
  <w:style w:type="paragraph" w:customStyle="1" w:styleId="657">
    <w:name w:val="纯文本65"/>
    <w:pPr>
      <w:widowControl w:val="0"/>
      <w:jc w:val="both"/>
    </w:pPr>
    <w:rPr>
      <w:rFonts w:ascii="宋体" w:eastAsia="宋体" w:cs="Courier New"/>
      <w:kern w:val="2"/>
      <w:sz w:val="21"/>
      <w:szCs w:val="21"/>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zh-CN" w:bidi="ar-SA"/>
    </w:rPr>
  </w:style>
  <w:style w:type="paragraph" w:customStyle="1" w:styleId="498">
    <w:name w:val="正文498"/>
    <w:pPr>
      <w:widowControl w:val="0"/>
      <w:jc w:val="both"/>
    </w:pPr>
    <w:rPr>
      <w:rFonts w:ascii="Calibri" w:eastAsia="宋体" w:hAnsi="Calibri" w:cs="Times New Roman"/>
      <w:kern w:val="2"/>
      <w:sz w:val="21"/>
      <w:szCs w:val="24"/>
      <w:lang w:val="en-US" w:eastAsia="zh-CN"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zh-CN"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zh-CN"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zh-CN"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zh-CN" w:bidi="ar-SA"/>
    </w:rPr>
  </w:style>
  <w:style w:type="paragraph" w:customStyle="1" w:styleId="1021">
    <w:name w:val="正文1021"/>
    <w:pPr>
      <w:widowControl w:val="0"/>
      <w:jc w:val="both"/>
    </w:pPr>
    <w:rPr>
      <w:rFonts w:ascii="Calibri" w:eastAsia="宋体" w:hAnsi="Calibri"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zh-CN"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67">
    <w:name w:val="纯文本16"/>
    <w:pPr>
      <w:widowControl w:val="0"/>
      <w:jc w:val="both"/>
    </w:pPr>
    <w:rPr>
      <w:rFonts w:ascii="宋体" w:eastAsia="宋体" w:cs="Courier New"/>
      <w:kern w:val="2"/>
      <w:sz w:val="21"/>
      <w:szCs w:val="21"/>
      <w:lang w:val="en-US" w:eastAsia="zh-CN" w:bidi="ar-SA"/>
    </w:rPr>
  </w:style>
  <w:style w:type="paragraph" w:customStyle="1" w:styleId="337">
    <w:name w:val="正文337"/>
    <w:pPr>
      <w:widowControl w:val="0"/>
      <w:jc w:val="both"/>
    </w:pPr>
    <w:rPr>
      <w:rFonts w:ascii="Calibri" w:eastAsia="宋体" w:hAnsi="Calibri" w:cs="Times New Roman"/>
      <w:kern w:val="2"/>
      <w:sz w:val="21"/>
      <w:szCs w:val="24"/>
      <w:lang w:val="en-US" w:eastAsia="zh-CN" w:bidi="ar-SA"/>
    </w:rPr>
  </w:style>
  <w:style w:type="paragraph" w:customStyle="1" w:styleId="1035">
    <w:name w:val="正文1035"/>
    <w:rPr>
      <w:rFonts w:ascii="Calibri" w:eastAsia="宋体" w:hAnsi="Calibri" w:cs="Times New Roman"/>
      <w:kern w:val="2"/>
      <w:sz w:val="21"/>
      <w:szCs w:val="21"/>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394">
    <w:name w:val="纯文本39"/>
    <w:pPr>
      <w:widowControl w:val="0"/>
      <w:jc w:val="both"/>
    </w:pPr>
    <w:rPr>
      <w:rFonts w:ascii="宋体" w:eastAsia="宋体" w:cs="Courier New"/>
      <w:kern w:val="2"/>
      <w:sz w:val="21"/>
      <w:szCs w:val="21"/>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zh-CN" w:bidi="ar-SA"/>
    </w:rPr>
  </w:style>
  <w:style w:type="paragraph" w:customStyle="1" w:styleId="3060">
    <w:name w:val="正文306"/>
    <w:pPr>
      <w:widowControl w:val="0"/>
      <w:jc w:val="both"/>
    </w:pPr>
    <w:rPr>
      <w:rFonts w:ascii="Calibri" w:eastAsia="宋体" w:hAnsi="Calibri" w:cs="Times New Roman"/>
      <w:kern w:val="2"/>
      <w:sz w:val="21"/>
      <w:szCs w:val="24"/>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zh-CN"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zh-CN" w:bidi="ar-SA"/>
    </w:rPr>
  </w:style>
  <w:style w:type="paragraph" w:customStyle="1" w:styleId="8150">
    <w:name w:val="正文815"/>
    <w:pPr>
      <w:widowControl w:val="0"/>
      <w:jc w:val="both"/>
    </w:pPr>
    <w:rPr>
      <w:rFonts w:ascii="Calibri" w:eastAsia="宋体" w:hAnsi="Calibri" w:cs="Times New Roman"/>
      <w:kern w:val="2"/>
      <w:sz w:val="21"/>
      <w:szCs w:val="22"/>
      <w:lang w:val="en-US" w:eastAsia="zh-CN"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zh-CN" w:bidi="ar-SA"/>
    </w:rPr>
  </w:style>
  <w:style w:type="paragraph" w:customStyle="1" w:styleId="308">
    <w:name w:val="目录 3_0"/>
    <w:next w:val="32"/>
    <w:pPr>
      <w:widowControl w:val="0"/>
      <w:numPr>
        <w:ilvl w:val="0"/>
        <w:numId w:val="26"/>
      </w:numPr>
      <w:adjustRightInd w:val="0"/>
      <w:spacing w:line="360" w:lineRule="atLeast"/>
      <w:ind w:left="240" w:firstLine="0"/>
    </w:pPr>
    <w:rPr>
      <w:rFonts w:ascii="Times New Roman" w:eastAsia="宋体" w:hAnsi="Times New Roman" w:cs="Times New Roman"/>
      <w:kern w:val="2"/>
      <w:sz w:val="20"/>
      <w:szCs w:val="28"/>
      <w:lang w:val="en-US" w:eastAsia="zh-CN"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zh-CN" w:bidi="ar-SA"/>
    </w:rPr>
  </w:style>
  <w:style w:type="paragraph" w:customStyle="1" w:styleId="1570">
    <w:name w:val="正文157"/>
    <w:pPr>
      <w:widowControl w:val="0"/>
      <w:jc w:val="both"/>
    </w:pPr>
    <w:rPr>
      <w:rFonts w:ascii="Calibri" w:eastAsia="宋体" w:hAnsi="Calibri" w:cs="Times New Roman"/>
      <w:kern w:val="2"/>
      <w:sz w:val="21"/>
      <w:szCs w:val="24"/>
      <w:lang w:val="en-US" w:eastAsia="zh-CN"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zh-CN"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101">
    <w:name w:val="样式 8 10 磅1"/>
    <w:pPr>
      <w:widowControl w:val="0"/>
      <w:jc w:val="both"/>
    </w:pPr>
    <w:rPr>
      <w:rFonts w:ascii="Calibri" w:eastAsia="宋体" w:hAnsi="Calibri" w:cs="Times New Roman"/>
      <w:kern w:val="2"/>
      <w:sz w:val="21"/>
      <w:szCs w:val="22"/>
      <w:lang w:val="en-US" w:eastAsia="zh-CN"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zh-CN"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szCs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8000">
    <w:name w:val="正文800"/>
    <w:pPr>
      <w:widowControl w:val="0"/>
      <w:jc w:val="both"/>
    </w:pPr>
    <w:rPr>
      <w:rFonts w:ascii="Calibri" w:eastAsia="宋体" w:hAnsi="Calibri" w:cs="Times New Roman"/>
      <w:kern w:val="2"/>
      <w:sz w:val="21"/>
      <w:szCs w:val="22"/>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zh-CN"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zh-CN"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zh-CN"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zh-CN"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7530">
    <w:name w:val="正文753"/>
    <w:pPr>
      <w:widowControl w:val="0"/>
      <w:jc w:val="both"/>
    </w:pPr>
    <w:rPr>
      <w:rFonts w:ascii="Calibri" w:eastAsia="宋体" w:hAnsi="Calibri" w:cs="Times New Roman"/>
      <w:kern w:val="2"/>
      <w:sz w:val="21"/>
      <w:szCs w:val="24"/>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zh-CN" w:bidi="ar-SA"/>
    </w:rPr>
  </w:style>
  <w:style w:type="paragraph" w:customStyle="1" w:styleId="936">
    <w:name w:val="正文936"/>
    <w:pPr>
      <w:widowControl w:val="0"/>
      <w:jc w:val="both"/>
    </w:pPr>
    <w:rPr>
      <w:rFonts w:ascii="Calibri" w:eastAsia="宋体" w:hAnsi="Calibri" w:cs="Times New Roman"/>
      <w:kern w:val="2"/>
      <w:sz w:val="21"/>
      <w:szCs w:val="24"/>
      <w:lang w:val="en-US" w:eastAsia="zh-CN" w:bidi="ar-SA"/>
    </w:rPr>
  </w:style>
  <w:style w:type="paragraph" w:customStyle="1" w:styleId="714">
    <w:name w:val="正文714"/>
    <w:pPr>
      <w:widowControl w:val="0"/>
      <w:jc w:val="both"/>
    </w:pPr>
    <w:rPr>
      <w:rFonts w:ascii="Calibri" w:eastAsia="宋体" w:hAnsi="Calibri" w:cs="Times New Roman"/>
      <w:kern w:val="2"/>
      <w:sz w:val="21"/>
      <w:szCs w:val="24"/>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11140">
    <w:name w:val="正文1114"/>
    <w:pPr>
      <w:widowControl w:val="0"/>
      <w:jc w:val="both"/>
    </w:pPr>
    <w:rPr>
      <w:rFonts w:ascii="Calibri" w:eastAsia="宋体" w:hAnsi="Calibri"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zh-CN"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zh-CN"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zh-CN" w:bidi="ar-SA"/>
    </w:rPr>
  </w:style>
  <w:style w:type="paragraph" w:customStyle="1" w:styleId="836">
    <w:name w:val="纯文本8"/>
    <w:next w:val="925"/>
    <w:pPr>
      <w:widowControl w:val="0"/>
      <w:jc w:val="both"/>
    </w:pPr>
    <w:rPr>
      <w:rFonts w:ascii="宋体" w:eastAsia="宋体" w:cs="Courier New"/>
      <w:kern w:val="2"/>
      <w:sz w:val="21"/>
      <w:szCs w:val="21"/>
      <w:lang w:val="en-US" w:eastAsia="zh-CN"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zh-CN"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zh-CN"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zh-CN"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zh-CN"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zh-CN" w:bidi="ar-SA"/>
    </w:rPr>
  </w:style>
  <w:style w:type="paragraph" w:customStyle="1" w:styleId="6110">
    <w:name w:val="样式 6 11 磅"/>
    <w:rPr>
      <w:rFonts w:ascii="Calibri" w:eastAsia="宋体" w:hAnsi="Calibri" w:cs="Times New Roman"/>
      <w:sz w:val="22"/>
      <w:szCs w:val="22"/>
      <w:lang w:val="en-US" w:eastAsia="zh-CN"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zh-CN" w:bidi="ar-SA"/>
    </w:rPr>
  </w:style>
  <w:style w:type="paragraph" w:customStyle="1" w:styleId="575">
    <w:name w:val="正文57"/>
    <w:pPr>
      <w:widowControl w:val="0"/>
      <w:jc w:val="both"/>
    </w:pPr>
    <w:rPr>
      <w:rFonts w:ascii="Calibri" w:eastAsia="宋体" w:hAnsi="Calibri" w:cs="Times New Roman"/>
      <w:kern w:val="2"/>
      <w:sz w:val="21"/>
      <w:szCs w:val="24"/>
      <w:lang w:val="en-US" w:eastAsia="zh-CN"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4"/>
      </w:numPr>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zh-CN"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zh-CN"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zh-CN" w:bidi="ar-SA"/>
    </w:rPr>
  </w:style>
  <w:style w:type="paragraph" w:customStyle="1" w:styleId="577">
    <w:name w:val="纯文本57"/>
    <w:pPr>
      <w:widowControl w:val="0"/>
      <w:jc w:val="both"/>
    </w:pPr>
    <w:rPr>
      <w:rFonts w:ascii="宋体" w:eastAsia="宋体" w:cs="Courier New"/>
      <w:kern w:val="2"/>
      <w:sz w:val="21"/>
      <w:szCs w:val="21"/>
      <w:lang w:val="en-US" w:eastAsia="zh-CN"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zh-CN"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zh-CN"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zh-CN"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4"/>
      </w:numPr>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zh-CN"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68">
    <w:name w:val="正文768"/>
    <w:pPr>
      <w:widowControl w:val="0"/>
      <w:jc w:val="both"/>
    </w:pPr>
    <w:rPr>
      <w:rFonts w:ascii="Calibri" w:eastAsia="宋体" w:hAnsi="Calibri" w:cs="Times New Roman"/>
      <w:kern w:val="2"/>
      <w:sz w:val="21"/>
      <w:szCs w:val="24"/>
      <w:lang w:val="en-US" w:eastAsia="zh-CN"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zh-CN"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zh-CN"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zh-CN"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zh-CN"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eastAsia="zh-CN"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zh-CN" w:bidi="ar-SA"/>
    </w:rPr>
  </w:style>
  <w:style w:type="paragraph" w:customStyle="1" w:styleId="41410">
    <w:name w:val="样式 414 10 磅"/>
    <w:pPr>
      <w:widowControl w:val="0"/>
      <w:jc w:val="both"/>
    </w:pPr>
    <w:rPr>
      <w:rFonts w:ascii="宋体" w:eastAsia="宋体" w:cs="Times New Roman"/>
      <w:kern w:val="2"/>
      <w:sz w:val="21"/>
      <w:szCs w:val="21"/>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1054">
    <w:name w:val="正文1054"/>
    <w:rPr>
      <w:rFonts w:ascii="Calibri" w:eastAsia="宋体" w:hAnsi="Calibri" w:cs="Times New Roman"/>
      <w:kern w:val="2"/>
      <w:sz w:val="21"/>
      <w:szCs w:val="21"/>
      <w:lang w:val="en-US" w:eastAsia="zh-CN"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zh-CN"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zh-CN"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zh-CN"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szCs w:val="20"/>
      <w:lang w:val="en-US" w:eastAsia="zh-CN" w:bidi="ar-SA"/>
    </w:rPr>
  </w:style>
  <w:style w:type="paragraph" w:customStyle="1" w:styleId="10111">
    <w:name w:val="样式 10 11 磅"/>
    <w:rPr>
      <w:rFonts w:ascii="Calibri" w:eastAsia="宋体" w:hAnsi="Calibri" w:cs="Times New Roman"/>
      <w:sz w:val="22"/>
      <w:szCs w:val="22"/>
      <w:lang w:val="en-US" w:eastAsia="zh-CN"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zh-CN"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zh-CN"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zh-CN"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zh-CN" w:bidi="ar-SA"/>
    </w:rPr>
  </w:style>
  <w:style w:type="paragraph" w:customStyle="1" w:styleId="7510">
    <w:name w:val="正文751"/>
    <w:pPr>
      <w:widowControl w:val="0"/>
      <w:jc w:val="both"/>
    </w:pPr>
    <w:rPr>
      <w:rFonts w:ascii="Calibri" w:eastAsia="宋体" w:hAnsi="Calibri" w:cs="Times New Roman"/>
      <w:kern w:val="2"/>
      <w:sz w:val="21"/>
      <w:szCs w:val="24"/>
      <w:lang w:val="en-US" w:eastAsia="zh-CN"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zh-CN" w:bidi="ar-SA"/>
    </w:rPr>
  </w:style>
  <w:style w:type="paragraph" w:customStyle="1" w:styleId="8111">
    <w:name w:val="正文811"/>
    <w:pPr>
      <w:widowControl w:val="0"/>
      <w:jc w:val="both"/>
    </w:pPr>
    <w:rPr>
      <w:rFonts w:ascii="Calibri" w:eastAsia="宋体" w:hAnsi="Calibri" w:cs="Times New Roman"/>
      <w:kern w:val="2"/>
      <w:sz w:val="21"/>
      <w:szCs w:val="22"/>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zh-CN"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zh-CN"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zh-CN" w:bidi="ar-SA"/>
    </w:rPr>
  </w:style>
  <w:style w:type="paragraph" w:customStyle="1" w:styleId="1129">
    <w:name w:val="样式 11 "/>
    <w:next w:val="TOC1"/>
    <w:rPr>
      <w:rFonts w:ascii="Times New Roman" w:eastAsia="宋体" w:hAnsi="Times New Roman" w:cs="Times New Roman"/>
      <w:sz w:val="20"/>
      <w:szCs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zh-CN" w:bidi="ar-SA"/>
    </w:rPr>
  </w:style>
  <w:style w:type="paragraph" w:customStyle="1" w:styleId="12290">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zh-CN"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zh-CN" w:bidi="ar-SA"/>
    </w:rPr>
  </w:style>
  <w:style w:type="paragraph" w:customStyle="1" w:styleId="1046">
    <w:name w:val="正文1046"/>
    <w:pPr>
      <w:widowControl w:val="0"/>
      <w:jc w:val="both"/>
    </w:pPr>
    <w:rPr>
      <w:rFonts w:ascii="Calibri" w:eastAsia="宋体" w:hAnsi="Calibri" w:cs="Times New Roman"/>
      <w:kern w:val="2"/>
      <w:sz w:val="21"/>
      <w:szCs w:val="24"/>
      <w:lang w:val="en-US" w:eastAsia="zh-CN" w:bidi="ar-SA"/>
    </w:rPr>
  </w:style>
  <w:style w:type="paragraph" w:customStyle="1" w:styleId="1168">
    <w:name w:val="正文1168"/>
    <w:pPr>
      <w:widowControl w:val="0"/>
      <w:jc w:val="both"/>
    </w:pPr>
    <w:rPr>
      <w:rFonts w:ascii="Calibri" w:eastAsia="宋体" w:hAnsi="Calibri" w:cs="Times New Roman"/>
      <w:kern w:val="2"/>
      <w:sz w:val="21"/>
      <w:szCs w:val="22"/>
      <w:lang w:val="en-US" w:eastAsia="zh-CN"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lang w:bidi="ar-SA"/>
    </w:rPr>
  </w:style>
  <w:style w:type="paragraph" w:customStyle="1" w:styleId="1193">
    <w:name w:val="正文119"/>
    <w:pPr>
      <w:widowControl w:val="0"/>
      <w:jc w:val="both"/>
    </w:pPr>
    <w:rPr>
      <w:rFonts w:ascii="Calibri" w:eastAsia="宋体" w:hAnsi="Calibri" w:cs="Times New Roman"/>
      <w:kern w:val="2"/>
      <w:sz w:val="21"/>
      <w:szCs w:val="24"/>
      <w:lang w:val="en-US" w:eastAsia="zh-CN"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zh-CN"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lang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zh-CN" w:bidi="ar-SA"/>
    </w:rPr>
  </w:style>
  <w:style w:type="paragraph" w:customStyle="1" w:styleId="563">
    <w:name w:val="正文563"/>
    <w:pPr>
      <w:widowControl w:val="0"/>
      <w:jc w:val="both"/>
    </w:pPr>
    <w:rPr>
      <w:rFonts w:ascii="Calibri" w:eastAsia="宋体" w:hAnsi="Calibri" w:cs="Times New Roman"/>
      <w:kern w:val="2"/>
      <w:sz w:val="21"/>
      <w:szCs w:val="24"/>
      <w:lang w:val="en-US" w:eastAsia="zh-CN"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zh-CN"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zh-CN"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zh-CN"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zh-CN" w:bidi="ar-SA"/>
    </w:rPr>
  </w:style>
  <w:style w:type="paragraph" w:customStyle="1" w:styleId="2601">
    <w:name w:val="正文260"/>
    <w:pPr>
      <w:widowControl w:val="0"/>
      <w:jc w:val="both"/>
    </w:pPr>
    <w:rPr>
      <w:rFonts w:ascii="Calibri" w:eastAsia="宋体" w:hAnsi="Calibri" w:cs="Times New Roman"/>
      <w:kern w:val="2"/>
      <w:sz w:val="21"/>
      <w:szCs w:val="24"/>
      <w:lang w:val="en-US" w:eastAsia="zh-CN" w:bidi="ar-SA"/>
    </w:rPr>
  </w:style>
  <w:style w:type="paragraph" w:customStyle="1" w:styleId="1253">
    <w:name w:val="正文125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szCs w:val="20"/>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zh-CN"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zh-CN" w:bidi="ar-SA"/>
    </w:rPr>
  </w:style>
  <w:style w:type="paragraph" w:customStyle="1" w:styleId="876">
    <w:name w:val="纯文本87"/>
    <w:pPr>
      <w:widowControl w:val="0"/>
      <w:jc w:val="both"/>
    </w:pPr>
    <w:rPr>
      <w:rFonts w:ascii="宋体" w:eastAsia="宋体" w:cs="Courier New"/>
      <w:kern w:val="2"/>
      <w:sz w:val="21"/>
      <w:szCs w:val="21"/>
      <w:lang w:val="en-US" w:eastAsia="zh-CN"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zh-CN"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4190">
    <w:name w:val="正文419"/>
    <w:pPr>
      <w:widowControl w:val="0"/>
      <w:jc w:val="both"/>
    </w:pPr>
    <w:rPr>
      <w:rFonts w:ascii="Calibri" w:eastAsia="宋体" w:hAnsi="Calibri" w:cs="Times New Roman"/>
      <w:kern w:val="2"/>
      <w:sz w:val="21"/>
      <w:szCs w:val="24"/>
      <w:lang w:val="en-US" w:eastAsia="zh-CN"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zh-CN" w:bidi="ar-SA"/>
    </w:rPr>
  </w:style>
  <w:style w:type="paragraph" w:customStyle="1" w:styleId="13111">
    <w:name w:val="样式 13 11 磅"/>
    <w:next w:val="Caption"/>
    <w:rPr>
      <w:rFonts w:ascii="Calibri" w:eastAsia="宋体" w:hAnsi="Calibri" w:cs="Times New Roman"/>
      <w:sz w:val="22"/>
      <w:szCs w:val="22"/>
      <w:lang w:val="en-US" w:eastAsia="zh-CN"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zh-CN"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317">
    <w:name w:val="批注文字3"/>
    <w:pPr>
      <w:widowControl w:val="0"/>
      <w:jc w:val="both"/>
    </w:pPr>
    <w:rPr>
      <w:rFonts w:ascii="Calibri" w:eastAsia="宋体" w:hAnsi="Calibri" w:cs="Times New Roman"/>
      <w:kern w:val="2"/>
      <w:sz w:val="21"/>
      <w:szCs w:val="22"/>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zh-CN"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zh-CN"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zh-CN"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zh-CN" w:bidi="ar-SA"/>
    </w:rPr>
  </w:style>
  <w:style w:type="paragraph" w:customStyle="1" w:styleId="12212">
    <w:name w:val="纯文本122"/>
    <w:pPr>
      <w:widowControl w:val="0"/>
      <w:jc w:val="both"/>
    </w:pPr>
    <w:rPr>
      <w:rFonts w:ascii="宋体" w:eastAsia="宋体" w:cs="Courier New"/>
      <w:kern w:val="2"/>
      <w:sz w:val="21"/>
      <w:szCs w:val="21"/>
      <w:lang w:val="en-US" w:eastAsia="zh-CN" w:bidi="ar-SA"/>
    </w:rPr>
  </w:style>
  <w:style w:type="paragraph" w:customStyle="1" w:styleId="4130">
    <w:name w:val="正文413"/>
    <w:pPr>
      <w:widowControl w:val="0"/>
      <w:jc w:val="both"/>
    </w:pPr>
    <w:rPr>
      <w:rFonts w:ascii="Calibri" w:eastAsia="宋体" w:hAnsi="Calibri" w:cs="Times New Roman"/>
      <w:kern w:val="2"/>
      <w:sz w:val="21"/>
      <w:szCs w:val="24"/>
      <w:lang w:val="en-US" w:eastAsia="zh-CN"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zh-CN"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zh-CN"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zh-CN" w:bidi="ar-SA"/>
    </w:rPr>
  </w:style>
  <w:style w:type="paragraph" w:customStyle="1" w:styleId="44210">
    <w:name w:val="样式 442 10 磅"/>
    <w:next w:val="a38"/>
    <w:pPr>
      <w:widowControl w:val="0"/>
      <w:numPr>
        <w:ilvl w:val="0"/>
        <w:numId w:val="14"/>
      </w:numPr>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zh-CN"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zh-CN"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zh-CN" w:bidi="ar-SA"/>
    </w:rPr>
  </w:style>
  <w:style w:type="paragraph" w:customStyle="1" w:styleId="764">
    <w:name w:val="正文764"/>
    <w:pPr>
      <w:widowControl w:val="0"/>
      <w:jc w:val="both"/>
    </w:pPr>
    <w:rPr>
      <w:rFonts w:ascii="Calibri" w:eastAsia="宋体" w:hAnsi="Calibri" w:cs="Times New Roman"/>
      <w:kern w:val="2"/>
      <w:sz w:val="21"/>
      <w:szCs w:val="24"/>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zh-CN"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zh-CN" w:bidi="ar-SA"/>
    </w:rPr>
  </w:style>
  <w:style w:type="paragraph" w:customStyle="1" w:styleId="927">
    <w:name w:val="正文9"/>
    <w:pPr>
      <w:widowControl w:val="0"/>
      <w:jc w:val="both"/>
    </w:pPr>
    <w:rPr>
      <w:rFonts w:ascii="Calibri" w:eastAsia="宋体" w:hAnsi="Calibri"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719">
    <w:name w:val="正文文本7"/>
    <w:pPr>
      <w:widowControl w:val="0"/>
      <w:jc w:val="both"/>
    </w:pPr>
    <w:rPr>
      <w:rFonts w:ascii="Calibri" w:eastAsia="宋体" w:hAnsi="Calibri" w:cs="Times New Roman"/>
      <w:kern w:val="2"/>
      <w:sz w:val="28"/>
      <w:szCs w:val="22"/>
      <w:lang w:val="en-US" w:eastAsia="zh-CN" w:bidi="ar-SA"/>
    </w:rPr>
  </w:style>
  <w:style w:type="paragraph" w:customStyle="1" w:styleId="1150">
    <w:name w:val="纯文本115"/>
    <w:pPr>
      <w:widowControl w:val="0"/>
      <w:jc w:val="both"/>
    </w:pPr>
    <w:rPr>
      <w:rFonts w:ascii="宋体" w:eastAsia="宋体" w:cs="Courier New"/>
      <w:kern w:val="2"/>
      <w:sz w:val="21"/>
      <w:szCs w:val="21"/>
      <w:lang w:val="en-US" w:eastAsia="zh-CN" w:bidi="ar-SA"/>
    </w:rPr>
  </w:style>
  <w:style w:type="paragraph" w:customStyle="1" w:styleId="2430">
    <w:name w:val="正文243"/>
    <w:pPr>
      <w:widowControl w:val="0"/>
      <w:jc w:val="both"/>
    </w:pPr>
    <w:rPr>
      <w:rFonts w:ascii="Calibri" w:eastAsia="宋体" w:hAnsi="Calibri" w:cs="Times New Roman"/>
      <w:kern w:val="2"/>
      <w:sz w:val="21"/>
      <w:szCs w:val="24"/>
      <w:lang w:val="en-US" w:eastAsia="zh-CN"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zh-CN"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zh-CN"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zh-CN" w:bidi="ar-SA"/>
    </w:rPr>
  </w:style>
  <w:style w:type="paragraph" w:customStyle="1" w:styleId="5111">
    <w:name w:val="正文51"/>
    <w:pPr>
      <w:widowControl w:val="0"/>
      <w:jc w:val="both"/>
    </w:pPr>
    <w:rPr>
      <w:rFonts w:ascii="Calibri" w:eastAsia="宋体" w:hAnsi="Calibri" w:cs="Times New Roman"/>
      <w:kern w:val="2"/>
      <w:sz w:val="21"/>
      <w:szCs w:val="22"/>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zh-CN"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zh-CN" w:bidi="ar-SA"/>
    </w:rPr>
  </w:style>
  <w:style w:type="paragraph" w:customStyle="1" w:styleId="6250">
    <w:name w:val="正文625"/>
    <w:pPr>
      <w:widowControl w:val="0"/>
      <w:jc w:val="both"/>
    </w:pPr>
    <w:rPr>
      <w:rFonts w:ascii="Calibri" w:eastAsia="宋体" w:hAnsi="Calibri" w:cs="Times New Roman"/>
      <w:kern w:val="2"/>
      <w:sz w:val="21"/>
      <w:szCs w:val="24"/>
      <w:lang w:val="en-US" w:eastAsia="zh-CN" w:bidi="ar-SA"/>
    </w:rPr>
  </w:style>
  <w:style w:type="paragraph" w:customStyle="1" w:styleId="245">
    <w:name w:val="正文2"/>
    <w:pPr>
      <w:widowControl w:val="0"/>
      <w:jc w:val="both"/>
    </w:pPr>
    <w:rPr>
      <w:rFonts w:ascii="Calibri" w:eastAsia="宋体" w:hAnsi="Calibri"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2113">
    <w:name w:val="样式 2 11 磅"/>
    <w:rPr>
      <w:rFonts w:ascii="Calibri" w:eastAsia="宋体" w:hAnsi="Calibri" w:cs="Times New Roman"/>
      <w:sz w:val="22"/>
      <w:szCs w:val="22"/>
      <w:lang w:val="en-US" w:eastAsia="zh-CN" w:bidi="ar-SA"/>
    </w:rPr>
  </w:style>
  <w:style w:type="paragraph" w:customStyle="1" w:styleId="8280">
    <w:name w:val="正文828"/>
    <w:pPr>
      <w:widowControl w:val="0"/>
      <w:jc w:val="both"/>
    </w:pPr>
    <w:rPr>
      <w:rFonts w:ascii="Calibri" w:eastAsia="宋体" w:hAnsi="Calibri" w:cs="Times New Roman"/>
      <w:kern w:val="2"/>
      <w:sz w:val="21"/>
      <w:szCs w:val="22"/>
      <w:lang w:val="en-US" w:eastAsia="zh-CN"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zh-CN" w:bidi="ar-SA"/>
    </w:rPr>
  </w:style>
  <w:style w:type="paragraph" w:customStyle="1" w:styleId="934">
    <w:name w:val="正文934"/>
    <w:pPr>
      <w:widowControl w:val="0"/>
      <w:jc w:val="both"/>
    </w:pPr>
    <w:rPr>
      <w:rFonts w:ascii="Calibri" w:eastAsia="宋体" w:hAnsi="Calibri" w:cs="Times New Roman"/>
      <w:kern w:val="2"/>
      <w:sz w:val="21"/>
      <w:szCs w:val="24"/>
      <w:lang w:val="en-US" w:eastAsia="zh-CN"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zh-CN"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zh-CN" w:bidi="ar-SA"/>
    </w:rPr>
  </w:style>
  <w:style w:type="paragraph" w:customStyle="1" w:styleId="6012">
    <w:name w:val="正文601"/>
    <w:pPr>
      <w:widowControl w:val="0"/>
      <w:jc w:val="both"/>
    </w:pPr>
    <w:rPr>
      <w:rFonts w:ascii="Calibri" w:eastAsia="宋体" w:hAnsi="Calibri" w:cs="Times New Roman"/>
      <w:kern w:val="2"/>
      <w:sz w:val="21"/>
      <w:szCs w:val="24"/>
      <w:lang w:val="en-US" w:eastAsia="zh-CN"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zh-CN" w:bidi="ar-SA"/>
    </w:rPr>
  </w:style>
  <w:style w:type="paragraph" w:customStyle="1" w:styleId="4240">
    <w:name w:val="正文424"/>
    <w:pPr>
      <w:widowControl w:val="0"/>
      <w:jc w:val="both"/>
    </w:pPr>
    <w:rPr>
      <w:rFonts w:ascii="Calibri" w:eastAsia="宋体" w:hAnsi="Calibri" w:cs="Times New Roman"/>
      <w:kern w:val="2"/>
      <w:sz w:val="21"/>
      <w:szCs w:val="24"/>
      <w:lang w:val="en-US" w:eastAsia="zh-CN"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szCs w:val="20"/>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2900">
    <w:name w:val="正文290"/>
    <w:pPr>
      <w:widowControl w:val="0"/>
      <w:jc w:val="both"/>
    </w:pPr>
    <w:rPr>
      <w:rFonts w:ascii="Calibri" w:eastAsia="宋体" w:hAnsi="Calibri"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zh-CN"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340">
    <w:name w:val="正文1034"/>
    <w:rPr>
      <w:rFonts w:ascii="Calibri" w:eastAsia="宋体" w:hAnsi="Calibri" w:cs="Times New Roman"/>
      <w:kern w:val="2"/>
      <w:sz w:val="21"/>
      <w:szCs w:val="21"/>
      <w:lang w:val="en-US" w:eastAsia="zh-CN"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zh-CN"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zh-CN"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zh-CN" w:bidi="ar-SA"/>
    </w:rPr>
  </w:style>
  <w:style w:type="paragraph" w:customStyle="1" w:styleId="2630">
    <w:name w:val="正文263"/>
    <w:pPr>
      <w:widowControl w:val="0"/>
      <w:jc w:val="both"/>
    </w:pPr>
    <w:rPr>
      <w:rFonts w:ascii="Calibri" w:eastAsia="宋体" w:hAnsi="Calibri" w:cs="Times New Roman"/>
      <w:kern w:val="2"/>
      <w:sz w:val="21"/>
      <w:szCs w:val="24"/>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597">
    <w:name w:val="正文597"/>
    <w:pPr>
      <w:widowControl w:val="0"/>
      <w:jc w:val="both"/>
    </w:pPr>
    <w:rPr>
      <w:rFonts w:ascii="Calibri" w:eastAsia="宋体" w:hAnsi="Calibri" w:cs="Times New Roman"/>
      <w:kern w:val="2"/>
      <w:sz w:val="21"/>
      <w:szCs w:val="24"/>
      <w:lang w:val="en-US" w:eastAsia="zh-CN" w:bidi="ar-SA"/>
    </w:rPr>
  </w:style>
  <w:style w:type="paragraph" w:customStyle="1" w:styleId="3300">
    <w:name w:val="正文330"/>
    <w:pPr>
      <w:widowControl w:val="0"/>
      <w:jc w:val="both"/>
    </w:pPr>
    <w:rPr>
      <w:rFonts w:ascii="Calibri" w:eastAsia="宋体" w:hAnsi="Calibri"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zh-CN" w:bidi="ar-SA"/>
    </w:rPr>
  </w:style>
  <w:style w:type="paragraph" w:customStyle="1" w:styleId="1020">
    <w:name w:val="样式 10 "/>
    <w:next w:val="BodyTextIndent2"/>
    <w:rPr>
      <w:rFonts w:ascii="Times New Roman" w:eastAsia="宋体" w:hAnsi="Times New Roman" w:cs="Times New Roman"/>
      <w:sz w:val="20"/>
      <w:szCs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zh-CN" w:bidi="ar-SA"/>
    </w:rPr>
  </w:style>
  <w:style w:type="paragraph" w:customStyle="1" w:styleId="683">
    <w:name w:val="正文683"/>
    <w:pPr>
      <w:widowControl w:val="0"/>
      <w:jc w:val="both"/>
    </w:pPr>
    <w:rPr>
      <w:rFonts w:ascii="Calibri" w:eastAsia="宋体" w:hAnsi="Calibri" w:cs="Times New Roman"/>
      <w:kern w:val="2"/>
      <w:sz w:val="21"/>
      <w:szCs w:val="24"/>
      <w:lang w:val="en-US" w:eastAsia="zh-CN"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zh-CN" w:bidi="ar-SA"/>
    </w:rPr>
  </w:style>
  <w:style w:type="paragraph" w:customStyle="1" w:styleId="374">
    <w:name w:val="正文374"/>
    <w:pPr>
      <w:widowControl w:val="0"/>
      <w:jc w:val="both"/>
    </w:pPr>
    <w:rPr>
      <w:rFonts w:ascii="Calibri" w:eastAsia="宋体" w:hAnsi="Calibri" w:cs="Times New Roman"/>
      <w:kern w:val="2"/>
      <w:sz w:val="21"/>
      <w:szCs w:val="24"/>
      <w:lang w:val="en-US" w:eastAsia="zh-CN"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zh-CN"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zh-CN"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1540">
    <w:name w:val="正文154"/>
    <w:pPr>
      <w:widowControl w:val="0"/>
      <w:jc w:val="both"/>
    </w:pPr>
    <w:rPr>
      <w:rFonts w:ascii="Calibri" w:eastAsia="宋体" w:hAnsi="Calibri" w:cs="Times New Roman"/>
      <w:kern w:val="2"/>
      <w:sz w:val="21"/>
      <w:szCs w:val="24"/>
      <w:lang w:val="en-US" w:eastAsia="zh-CN" w:bidi="ar-SA"/>
    </w:rPr>
  </w:style>
  <w:style w:type="paragraph" w:customStyle="1" w:styleId="2411">
    <w:name w:val="正文241"/>
    <w:pPr>
      <w:widowControl w:val="0"/>
      <w:jc w:val="both"/>
    </w:pPr>
    <w:rPr>
      <w:rFonts w:ascii="Calibri" w:eastAsia="宋体" w:hAnsi="Calibri" w:cs="Times New Roman"/>
      <w:kern w:val="2"/>
      <w:sz w:val="21"/>
      <w:szCs w:val="24"/>
      <w:lang w:val="en-US" w:eastAsia="zh-CN" w:bidi="ar-SA"/>
    </w:rPr>
  </w:style>
  <w:style w:type="paragraph" w:customStyle="1" w:styleId="188">
    <w:name w:val="样式 1 "/>
    <w:rPr>
      <w:rFonts w:ascii="Times New Roman" w:eastAsia="宋体" w:hAnsi="Times New Roman" w:cs="Times New Roman"/>
      <w:sz w:val="20"/>
      <w:szCs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zh-CN"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7300">
    <w:name w:val="正文730"/>
    <w:pPr>
      <w:widowControl w:val="0"/>
      <w:jc w:val="both"/>
    </w:pPr>
    <w:rPr>
      <w:rFonts w:ascii="Calibri" w:eastAsia="宋体" w:hAnsi="Calibri" w:cs="Times New Roman"/>
      <w:kern w:val="2"/>
      <w:sz w:val="21"/>
      <w:szCs w:val="24"/>
      <w:lang w:val="en-US" w:eastAsia="zh-CN"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zh-CN" w:bidi="ar-SA"/>
    </w:rPr>
  </w:style>
  <w:style w:type="paragraph" w:customStyle="1" w:styleId="8400">
    <w:name w:val="正文840"/>
    <w:pPr>
      <w:widowControl w:val="0"/>
      <w:jc w:val="both"/>
    </w:pPr>
    <w:rPr>
      <w:rFonts w:ascii="Calibri" w:eastAsia="宋体" w:hAnsi="Calibri" w:cs="Times New Roman"/>
      <w:kern w:val="2"/>
      <w:sz w:val="21"/>
      <w:szCs w:val="22"/>
      <w:lang w:val="en-US" w:eastAsia="zh-CN"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861">
    <w:name w:val="正文86"/>
    <w:pPr>
      <w:widowControl w:val="0"/>
      <w:jc w:val="both"/>
    </w:pPr>
    <w:rPr>
      <w:rFonts w:ascii="Calibri" w:eastAsia="宋体" w:hAnsi="Calibri" w:cs="Times New Roman"/>
      <w:kern w:val="2"/>
      <w:sz w:val="21"/>
      <w:szCs w:val="24"/>
      <w:lang w:val="en-US" w:eastAsia="zh-CN"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zh-CN" w:bidi="ar-SA"/>
    </w:rPr>
  </w:style>
  <w:style w:type="paragraph" w:customStyle="1" w:styleId="666">
    <w:name w:val="正文666"/>
    <w:pPr>
      <w:widowControl w:val="0"/>
      <w:jc w:val="both"/>
    </w:pPr>
    <w:rPr>
      <w:rFonts w:ascii="Calibri" w:eastAsia="宋体" w:hAnsi="Calibri" w:cs="Times New Roman"/>
      <w:kern w:val="2"/>
      <w:sz w:val="21"/>
      <w:szCs w:val="24"/>
      <w:lang w:val="en-US" w:eastAsia="zh-CN"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zh-CN"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zh-CN"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1137">
    <w:name w:val="正文1137"/>
    <w:pPr>
      <w:widowControl w:val="0"/>
      <w:jc w:val="both"/>
    </w:pPr>
    <w:rPr>
      <w:rFonts w:ascii="Calibri" w:eastAsia="宋体" w:hAnsi="Calibri" w:cs="Times New Roman"/>
      <w:kern w:val="2"/>
      <w:sz w:val="21"/>
      <w:szCs w:val="24"/>
      <w:lang w:val="en-US" w:eastAsia="zh-CN"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zh-CN"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zh-CN"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lang w:bidi="ar-SA"/>
    </w:rPr>
  </w:style>
  <w:style w:type="paragraph" w:customStyle="1" w:styleId="1106">
    <w:name w:val="正文1106"/>
    <w:pPr>
      <w:widowControl w:val="0"/>
      <w:jc w:val="both"/>
    </w:pPr>
    <w:rPr>
      <w:rFonts w:ascii="Calibri" w:eastAsia="宋体" w:hAnsi="Calibri" w:cs="Times New Roman"/>
      <w:kern w:val="2"/>
      <w:sz w:val="21"/>
      <w:szCs w:val="24"/>
      <w:lang w:val="en-US" w:eastAsia="zh-CN" w:bidi="ar-SA"/>
    </w:rPr>
  </w:style>
  <w:style w:type="paragraph" w:customStyle="1" w:styleId="1750">
    <w:name w:val="正文175"/>
    <w:pPr>
      <w:widowControl w:val="0"/>
      <w:jc w:val="both"/>
    </w:pPr>
    <w:rPr>
      <w:rFonts w:ascii="Calibri" w:eastAsia="宋体" w:hAnsi="Calibri" w:cs="Times New Roman"/>
      <w:kern w:val="2"/>
      <w:sz w:val="21"/>
      <w:szCs w:val="24"/>
      <w:lang w:val="en-US" w:eastAsia="zh-CN"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zh-CN" w:bidi="ar-SA"/>
    </w:rPr>
  </w:style>
  <w:style w:type="paragraph" w:customStyle="1" w:styleId="5112">
    <w:name w:val="样式 5 11 磅"/>
    <w:rPr>
      <w:rFonts w:ascii="Calibri" w:eastAsia="宋体" w:hAnsi="Calibri" w:cs="Times New Roman"/>
      <w:sz w:val="22"/>
      <w:szCs w:val="22"/>
      <w:lang w:val="en-US" w:eastAsia="zh-CN"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zh-CN" w:bidi="ar-SA"/>
    </w:rPr>
  </w:style>
  <w:style w:type="paragraph" w:customStyle="1" w:styleId="4900">
    <w:name w:val="正文490"/>
    <w:pPr>
      <w:widowControl w:val="0"/>
      <w:jc w:val="both"/>
    </w:pPr>
    <w:rPr>
      <w:rFonts w:ascii="Calibri" w:eastAsia="宋体" w:hAnsi="Calibri" w:cs="Times New Roman"/>
      <w:kern w:val="2"/>
      <w:sz w:val="21"/>
      <w:szCs w:val="24"/>
      <w:lang w:val="en-US" w:eastAsia="zh-CN"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zh-CN" w:bidi="ar-SA"/>
    </w:rPr>
  </w:style>
  <w:style w:type="paragraph" w:customStyle="1" w:styleId="8500">
    <w:name w:val="正文850"/>
    <w:pPr>
      <w:widowControl w:val="0"/>
      <w:jc w:val="both"/>
    </w:pPr>
    <w:rPr>
      <w:rFonts w:ascii="Calibri" w:eastAsia="宋体" w:hAnsi="Calibri" w:cs="Times New Roman"/>
      <w:kern w:val="2"/>
      <w:sz w:val="21"/>
      <w:szCs w:val="22"/>
      <w:lang w:val="en-US" w:eastAsia="zh-CN" w:bidi="ar-SA"/>
    </w:rPr>
  </w:style>
  <w:style w:type="paragraph" w:customStyle="1" w:styleId="462">
    <w:name w:val="正文4"/>
    <w:pPr>
      <w:widowControl w:val="0"/>
      <w:jc w:val="both"/>
    </w:pPr>
    <w:rPr>
      <w:rFonts w:ascii="Calibri" w:eastAsia="宋体" w:hAnsi="Calibri" w:cs="Times New Roman"/>
      <w:kern w:val="2"/>
      <w:sz w:val="21"/>
      <w:szCs w:val="22"/>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zh-CN" w:bidi="ar-SA"/>
    </w:rPr>
  </w:style>
  <w:style w:type="paragraph" w:customStyle="1" w:styleId="1023">
    <w:name w:val="样式1_0"/>
    <w:basedOn w:val="32"/>
    <w:pPr>
      <w:numPr>
        <w:ilvl w:val="0"/>
        <w:numId w:val="27"/>
      </w:numPr>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8020">
    <w:name w:val="正文802"/>
    <w:pPr>
      <w:widowControl w:val="0"/>
      <w:jc w:val="both"/>
    </w:pPr>
    <w:rPr>
      <w:rFonts w:ascii="Calibri" w:eastAsia="宋体" w:hAnsi="Calibri" w:cs="Times New Roman"/>
      <w:kern w:val="2"/>
      <w:sz w:val="21"/>
      <w:szCs w:val="22"/>
      <w:lang w:val="en-US" w:eastAsia="zh-CN"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zh-CN"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s>
      <w:spacing w:before="260" w:after="260" w:line="415" w:lineRule="auto"/>
      <w:jc w:val="both"/>
      <w:outlineLvl w:val="2"/>
    </w:pPr>
    <w:rPr>
      <w:rFonts w:ascii="Calibri" w:eastAsia="黑体" w:hAnsi="Calibri" w:cs="Times New Roman"/>
      <w:b/>
      <w:bCs/>
      <w:kern w:val="2"/>
      <w:sz w:val="24"/>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zh-CN"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zh-CN"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zh-CN" w:bidi="ar-SA"/>
    </w:rPr>
  </w:style>
  <w:style w:type="paragraph" w:customStyle="1" w:styleId="1660">
    <w:name w:val="正文166"/>
    <w:pPr>
      <w:widowControl w:val="0"/>
      <w:jc w:val="both"/>
    </w:pPr>
    <w:rPr>
      <w:rFonts w:ascii="Calibri" w:eastAsia="宋体" w:hAnsi="Calibri" w:cs="Times New Roman"/>
      <w:kern w:val="2"/>
      <w:sz w:val="21"/>
      <w:szCs w:val="24"/>
      <w:lang w:val="en-US" w:eastAsia="zh-CN"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2290">
    <w:name w:val="正文229"/>
    <w:pPr>
      <w:widowControl w:val="0"/>
      <w:jc w:val="both"/>
    </w:pPr>
    <w:rPr>
      <w:rFonts w:ascii="Calibri" w:eastAsia="宋体" w:hAnsi="Calibri"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zh-CN"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zh-CN" w:bidi="ar-SA"/>
    </w:rPr>
  </w:style>
  <w:style w:type="paragraph" w:customStyle="1" w:styleId="11230">
    <w:name w:val="正文1123"/>
    <w:pPr>
      <w:widowControl w:val="0"/>
      <w:jc w:val="both"/>
    </w:pPr>
    <w:rPr>
      <w:rFonts w:ascii="Calibri" w:eastAsia="宋体" w:hAnsi="Calibri"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zh-CN"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zh-CN"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zh-CN"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zh-CN"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zh-CN" w:bidi="ar-SA"/>
    </w:rPr>
  </w:style>
  <w:style w:type="paragraph" w:customStyle="1" w:styleId="6300">
    <w:name w:val="正文630"/>
    <w:pPr>
      <w:widowControl w:val="0"/>
      <w:jc w:val="both"/>
    </w:pPr>
    <w:rPr>
      <w:rFonts w:ascii="Calibri" w:eastAsia="宋体" w:hAnsi="Calibri" w:cs="Times New Roman"/>
      <w:kern w:val="2"/>
      <w:sz w:val="21"/>
      <w:szCs w:val="24"/>
      <w:lang w:val="en-US" w:eastAsia="zh-CN" w:bidi="ar-SA"/>
    </w:rPr>
  </w:style>
  <w:style w:type="paragraph" w:customStyle="1" w:styleId="4511">
    <w:name w:val="正文451"/>
    <w:pPr>
      <w:widowControl w:val="0"/>
      <w:jc w:val="both"/>
    </w:pPr>
    <w:rPr>
      <w:rFonts w:ascii="Calibri" w:eastAsia="宋体" w:hAnsi="Calibri" w:cs="Times New Roman"/>
      <w:kern w:val="2"/>
      <w:sz w:val="21"/>
      <w:szCs w:val="24"/>
      <w:lang w:val="en-US" w:eastAsia="zh-CN"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zh-CN" w:bidi="ar-SA"/>
    </w:rPr>
  </w:style>
  <w:style w:type="paragraph" w:customStyle="1" w:styleId="Char0">
    <w:name w:val="Char"/>
    <w:basedOn w:val="Normal"/>
    <w:pPr>
      <w:widowControl/>
      <w:spacing w:after="160" w:line="240" w:lineRule="exact"/>
    </w:pPr>
    <w:rPr>
      <w:rFonts w:ascii="Verdana" w:hAnsi="Verdana" w:cs="Times New Roman"/>
      <w:sz w:val="20"/>
      <w:lang w:bidi="ar-SA"/>
    </w:rPr>
  </w:style>
  <w:style w:type="paragraph" w:customStyle="1" w:styleId="4620">
    <w:name w:val="正文462"/>
    <w:pPr>
      <w:widowControl w:val="0"/>
      <w:jc w:val="both"/>
    </w:pPr>
    <w:rPr>
      <w:rFonts w:ascii="Calibri" w:eastAsia="宋体" w:hAnsi="Calibri"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zh-CN" w:bidi="ar-SA"/>
    </w:rPr>
  </w:style>
  <w:style w:type="paragraph" w:customStyle="1" w:styleId="9940">
    <w:name w:val="正文994"/>
    <w:pPr>
      <w:widowControl w:val="0"/>
      <w:jc w:val="both"/>
    </w:pPr>
    <w:rPr>
      <w:rFonts w:ascii="Calibri" w:eastAsia="宋体" w:hAnsi="Calibri" w:cs="Times New Roman"/>
      <w:kern w:val="2"/>
      <w:sz w:val="21"/>
      <w:szCs w:val="24"/>
      <w:lang w:val="en-US" w:eastAsia="zh-CN"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078">
    <w:name w:val="纯文本107"/>
    <w:pPr>
      <w:widowControl w:val="0"/>
      <w:jc w:val="both"/>
    </w:pPr>
    <w:rPr>
      <w:rFonts w:ascii="宋体" w:eastAsia="宋体" w:cs="Courier New"/>
      <w:kern w:val="2"/>
      <w:sz w:val="21"/>
      <w:szCs w:val="21"/>
      <w:lang w:val="en-US" w:eastAsia="zh-CN" w:bidi="ar-SA"/>
    </w:rPr>
  </w:style>
  <w:style w:type="paragraph" w:customStyle="1" w:styleId="2200">
    <w:name w:val="正文220"/>
    <w:pPr>
      <w:widowControl w:val="0"/>
      <w:jc w:val="both"/>
    </w:pPr>
    <w:rPr>
      <w:rFonts w:ascii="Calibri" w:eastAsia="宋体" w:hAnsi="Calibri"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zh-CN" w:bidi="ar-SA"/>
    </w:rPr>
  </w:style>
  <w:style w:type="paragraph" w:customStyle="1" w:styleId="139100">
    <w:name w:val="13910"/>
    <w:next w:val="TOC5"/>
    <w:pPr>
      <w:jc w:val="both"/>
    </w:pPr>
    <w:rPr>
      <w:rFonts w:ascii="Calibri" w:eastAsia="宋体" w:hAnsi="Calibri" w:cs="Times New Roman"/>
      <w:kern w:val="2"/>
      <w:sz w:val="21"/>
      <w:szCs w:val="21"/>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zh-CN" w:bidi="ar-SA"/>
    </w:rPr>
  </w:style>
  <w:style w:type="paragraph" w:customStyle="1" w:styleId="347">
    <w:name w:val="正文3"/>
    <w:pPr>
      <w:widowControl w:val="0"/>
      <w:jc w:val="both"/>
    </w:pPr>
    <w:rPr>
      <w:rFonts w:ascii="Calibri" w:eastAsia="宋体" w:hAnsi="Calibri" w:cs="Times New Roman"/>
      <w:kern w:val="2"/>
      <w:sz w:val="21"/>
      <w:szCs w:val="22"/>
      <w:lang w:val="en-US" w:eastAsia="zh-CN"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zh-CN" w:bidi="ar-SA"/>
    </w:rPr>
  </w:style>
  <w:style w:type="paragraph" w:customStyle="1" w:styleId="40110">
    <w:name w:val="样式 401 10 磅"/>
    <w:pPr>
      <w:widowControl w:val="0"/>
      <w:jc w:val="both"/>
    </w:pPr>
    <w:rPr>
      <w:rFonts w:ascii="宋体" w:eastAsia="宋体" w:cs="Times New Roman"/>
      <w:kern w:val="2"/>
      <w:sz w:val="21"/>
      <w:szCs w:val="21"/>
      <w:lang w:val="en-US" w:eastAsia="zh-CN"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zh-CN"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zh-CN"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zh-CN" w:bidi="ar-SA"/>
    </w:rPr>
  </w:style>
  <w:style w:type="paragraph" w:customStyle="1" w:styleId="3960">
    <w:name w:val="正文396"/>
    <w:pPr>
      <w:widowControl w:val="0"/>
      <w:jc w:val="both"/>
    </w:pPr>
    <w:rPr>
      <w:rFonts w:ascii="Calibri" w:eastAsia="宋体" w:hAnsi="Calibri" w:cs="Times New Roman"/>
      <w:kern w:val="2"/>
      <w:sz w:val="21"/>
      <w:szCs w:val="24"/>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3640">
    <w:name w:val="正文364"/>
    <w:pPr>
      <w:widowControl w:val="0"/>
      <w:jc w:val="both"/>
    </w:pPr>
    <w:rPr>
      <w:rFonts w:ascii="Calibri" w:eastAsia="宋体" w:hAnsi="Calibri" w:cs="Times New Roman"/>
      <w:kern w:val="2"/>
      <w:sz w:val="21"/>
      <w:szCs w:val="24"/>
      <w:lang w:val="en-US" w:eastAsia="zh-CN"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zh-CN"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lang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zh-CN" w:bidi="ar-SA"/>
    </w:rPr>
  </w:style>
  <w:style w:type="paragraph" w:customStyle="1" w:styleId="8340">
    <w:name w:val="正文834"/>
    <w:pPr>
      <w:widowControl w:val="0"/>
      <w:jc w:val="both"/>
    </w:pPr>
    <w:rPr>
      <w:rFonts w:ascii="Calibri" w:eastAsia="宋体" w:hAnsi="Calibri" w:cs="Times New Roman"/>
      <w:kern w:val="2"/>
      <w:sz w:val="21"/>
      <w:szCs w:val="22"/>
      <w:lang w:val="en-US" w:eastAsia="zh-CN" w:bidi="ar-SA"/>
    </w:rPr>
  </w:style>
  <w:style w:type="paragraph" w:customStyle="1" w:styleId="7500">
    <w:name w:val="正文750"/>
    <w:pPr>
      <w:widowControl w:val="0"/>
      <w:jc w:val="both"/>
    </w:pPr>
    <w:rPr>
      <w:rFonts w:ascii="Calibri" w:eastAsia="宋体" w:hAnsi="Calibri" w:cs="Times New Roman"/>
      <w:kern w:val="2"/>
      <w:sz w:val="21"/>
      <w:szCs w:val="24"/>
      <w:lang w:val="en-US" w:eastAsia="zh-CN"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szCs w:val="20"/>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szCs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zh-CN" w:bidi="ar-SA"/>
    </w:rPr>
  </w:style>
  <w:style w:type="paragraph" w:customStyle="1" w:styleId="4112">
    <w:name w:val="正文411"/>
    <w:pPr>
      <w:widowControl w:val="0"/>
      <w:jc w:val="both"/>
    </w:pPr>
    <w:rPr>
      <w:rFonts w:ascii="Calibri" w:eastAsia="宋体" w:hAnsi="Calibri" w:cs="Times New Roman"/>
      <w:kern w:val="2"/>
      <w:sz w:val="21"/>
      <w:szCs w:val="24"/>
      <w:lang w:val="en-US" w:eastAsia="zh-CN" w:bidi="ar-SA"/>
    </w:rPr>
  </w:style>
  <w:style w:type="paragraph" w:customStyle="1" w:styleId="8930">
    <w:name w:val="正文893"/>
    <w:pPr>
      <w:widowControl w:val="0"/>
      <w:jc w:val="both"/>
    </w:pPr>
    <w:rPr>
      <w:rFonts w:ascii="Calibri" w:eastAsia="宋体" w:hAnsi="Calibri" w:cs="Times New Roman"/>
      <w:kern w:val="2"/>
      <w:sz w:val="21"/>
      <w:szCs w:val="22"/>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zh-CN" w:bidi="ar-SA"/>
    </w:rPr>
  </w:style>
  <w:style w:type="paragraph" w:customStyle="1" w:styleId="1302">
    <w:name w:val="纯文本130"/>
    <w:pPr>
      <w:widowControl w:val="0"/>
      <w:jc w:val="both"/>
    </w:pPr>
    <w:rPr>
      <w:rFonts w:ascii="宋体" w:eastAsia="宋体" w:cs="Courier New"/>
      <w:kern w:val="2"/>
      <w:sz w:val="21"/>
      <w:szCs w:val="21"/>
      <w:lang w:val="en-US" w:eastAsia="zh-CN" w:bidi="ar-SA"/>
    </w:rPr>
  </w:style>
  <w:style w:type="paragraph" w:customStyle="1" w:styleId="2450">
    <w:name w:val="正文245"/>
    <w:pPr>
      <w:widowControl w:val="0"/>
      <w:jc w:val="both"/>
    </w:pPr>
    <w:rPr>
      <w:rFonts w:ascii="Calibri" w:eastAsia="宋体" w:hAnsi="Calibri" w:cs="Times New Roman"/>
      <w:kern w:val="2"/>
      <w:sz w:val="21"/>
      <w:szCs w:val="24"/>
      <w:lang w:val="en-US" w:eastAsia="zh-CN"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zh-CN"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zh-CN"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0230">
    <w:name w:val="正文1023"/>
    <w:pPr>
      <w:widowControl w:val="0"/>
      <w:jc w:val="both"/>
    </w:pPr>
    <w:rPr>
      <w:rFonts w:ascii="Calibri" w:eastAsia="宋体" w:hAnsi="Calibri" w:cs="Times New Roman"/>
      <w:kern w:val="2"/>
      <w:sz w:val="21"/>
      <w:szCs w:val="24"/>
      <w:lang w:val="en-US" w:eastAsia="zh-CN" w:bidi="ar-SA"/>
    </w:rPr>
  </w:style>
  <w:style w:type="paragraph" w:customStyle="1" w:styleId="44410">
    <w:name w:val="样式 444 10 磅"/>
    <w:next w:val="392"/>
    <w:pPr>
      <w:widowControl w:val="0"/>
      <w:numPr>
        <w:ilvl w:val="0"/>
        <w:numId w:val="14"/>
      </w:numPr>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zh-CN"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zh-CN" w:bidi="ar-SA"/>
    </w:rPr>
  </w:style>
  <w:style w:type="paragraph" w:customStyle="1" w:styleId="1007">
    <w:name w:val="纯文本100"/>
    <w:pPr>
      <w:widowControl w:val="0"/>
      <w:jc w:val="both"/>
    </w:pPr>
    <w:rPr>
      <w:rFonts w:ascii="宋体" w:eastAsia="宋体" w:cs="Courier New"/>
      <w:kern w:val="2"/>
      <w:sz w:val="21"/>
      <w:szCs w:val="21"/>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zh-CN"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zh-CN" w:bidi="ar-SA"/>
    </w:rPr>
  </w:style>
  <w:style w:type="paragraph" w:customStyle="1" w:styleId="3113">
    <w:name w:val="正文311"/>
    <w:pPr>
      <w:widowControl w:val="0"/>
      <w:jc w:val="both"/>
    </w:pPr>
    <w:rPr>
      <w:rFonts w:ascii="Calibri" w:eastAsia="宋体" w:hAnsi="Calibri" w:cs="Times New Roman"/>
      <w:kern w:val="2"/>
      <w:sz w:val="21"/>
      <w:szCs w:val="24"/>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zh-CN"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zh-CN" w:bidi="ar-SA"/>
    </w:rPr>
  </w:style>
  <w:style w:type="paragraph" w:customStyle="1" w:styleId="4120">
    <w:name w:val="正文412"/>
    <w:pPr>
      <w:widowControl w:val="0"/>
      <w:jc w:val="both"/>
    </w:pPr>
    <w:rPr>
      <w:rFonts w:ascii="Calibri" w:eastAsia="宋体" w:hAnsi="Calibri" w:cs="Times New Roman"/>
      <w:kern w:val="2"/>
      <w:sz w:val="21"/>
      <w:szCs w:val="24"/>
      <w:lang w:val="en-US" w:eastAsia="zh-CN" w:bidi="ar-SA"/>
    </w:rPr>
  </w:style>
  <w:style w:type="paragraph" w:customStyle="1" w:styleId="19110">
    <w:name w:val="样式 19 11 磅"/>
    <w:rPr>
      <w:rFonts w:ascii="Calibri" w:eastAsia="宋体" w:hAnsi="Calibri" w:cs="Times New Roman"/>
      <w:sz w:val="22"/>
      <w:szCs w:val="22"/>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zh-CN"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zh-CN" w:bidi="ar-SA"/>
    </w:rPr>
  </w:style>
  <w:style w:type="paragraph" w:customStyle="1" w:styleId="1108">
    <w:name w:val="正文1108"/>
    <w:pPr>
      <w:widowControl w:val="0"/>
      <w:jc w:val="both"/>
    </w:pPr>
    <w:rPr>
      <w:rFonts w:ascii="Calibri" w:eastAsia="宋体" w:hAnsi="Calibri"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zh-CN"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zh-CN"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zh-CN"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zh-CN"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zh-CN"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zh-CN" w:bidi="ar-SA"/>
    </w:rPr>
  </w:style>
  <w:style w:type="paragraph" w:customStyle="1" w:styleId="745">
    <w:name w:val="纯文本74"/>
    <w:pPr>
      <w:widowControl w:val="0"/>
      <w:jc w:val="both"/>
    </w:pPr>
    <w:rPr>
      <w:rFonts w:ascii="宋体" w:eastAsia="宋体" w:cs="Courier New"/>
      <w:kern w:val="2"/>
      <w:sz w:val="21"/>
      <w:szCs w:val="21"/>
      <w:lang w:val="en-US" w:eastAsia="zh-CN"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zh-CN" w:bidi="ar-SA"/>
    </w:rPr>
  </w:style>
  <w:style w:type="paragraph" w:customStyle="1" w:styleId="2370">
    <w:name w:val="正文237"/>
    <w:pPr>
      <w:widowControl w:val="0"/>
      <w:jc w:val="both"/>
    </w:pPr>
    <w:rPr>
      <w:rFonts w:ascii="Calibri" w:eastAsia="宋体" w:hAnsi="Calibri" w:cs="Times New Roman"/>
      <w:kern w:val="2"/>
      <w:sz w:val="21"/>
      <w:szCs w:val="24"/>
      <w:lang w:val="en-US" w:eastAsia="zh-CN"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lang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zh-CN"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9711">
    <w:name w:val="正文97"/>
    <w:pPr>
      <w:widowControl w:val="0"/>
      <w:jc w:val="both"/>
    </w:pPr>
    <w:rPr>
      <w:rFonts w:ascii="Calibri" w:eastAsia="宋体" w:hAnsi="Calibri"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zh-CN" w:bidi="ar-SA"/>
    </w:rPr>
  </w:style>
  <w:style w:type="paragraph" w:customStyle="1" w:styleId="378">
    <w:name w:val="正文378"/>
    <w:pPr>
      <w:widowControl w:val="0"/>
      <w:jc w:val="both"/>
    </w:pPr>
    <w:rPr>
      <w:rFonts w:ascii="Calibri" w:eastAsia="宋体" w:hAnsi="Calibri" w:cs="Times New Roman"/>
      <w:kern w:val="2"/>
      <w:sz w:val="21"/>
      <w:szCs w:val="24"/>
      <w:lang w:val="en-US" w:eastAsia="zh-CN" w:bidi="ar-SA"/>
    </w:rPr>
  </w:style>
  <w:style w:type="paragraph" w:customStyle="1" w:styleId="1590">
    <w:name w:val="正文159"/>
    <w:pPr>
      <w:widowControl w:val="0"/>
      <w:jc w:val="both"/>
    </w:pPr>
    <w:rPr>
      <w:rFonts w:ascii="Calibri" w:eastAsia="宋体" w:hAnsi="Calibri" w:cs="Times New Roman"/>
      <w:kern w:val="2"/>
      <w:sz w:val="21"/>
      <w:szCs w:val="24"/>
      <w:lang w:val="en-US" w:eastAsia="zh-CN" w:bidi="ar-SA"/>
    </w:rPr>
  </w:style>
  <w:style w:type="paragraph" w:customStyle="1" w:styleId="1173">
    <w:name w:val="纯文本117"/>
    <w:pPr>
      <w:widowControl w:val="0"/>
      <w:jc w:val="both"/>
    </w:pPr>
    <w:rPr>
      <w:rFonts w:ascii="宋体" w:eastAsia="宋体" w:cs="Courier New"/>
      <w:kern w:val="2"/>
      <w:sz w:val="21"/>
      <w:szCs w:val="21"/>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zh-CN"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zh-CN" w:bidi="ar-SA"/>
    </w:rPr>
  </w:style>
  <w:style w:type="paragraph" w:customStyle="1" w:styleId="5811">
    <w:name w:val="纯文本58"/>
    <w:pPr>
      <w:widowControl w:val="0"/>
      <w:jc w:val="both"/>
    </w:pPr>
    <w:rPr>
      <w:rFonts w:ascii="宋体" w:eastAsia="宋体" w:cs="Courier New"/>
      <w:kern w:val="2"/>
      <w:sz w:val="21"/>
      <w:szCs w:val="21"/>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zh-CN" w:bidi="ar-SA"/>
    </w:rPr>
  </w:style>
  <w:style w:type="paragraph" w:customStyle="1" w:styleId="5140">
    <w:name w:val="正文514"/>
    <w:pPr>
      <w:widowControl w:val="0"/>
      <w:jc w:val="both"/>
    </w:pPr>
    <w:rPr>
      <w:rFonts w:ascii="Calibri" w:eastAsia="宋体" w:hAnsi="Calibri"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zh-CN"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zh-CN" w:bidi="ar-SA"/>
    </w:rPr>
  </w:style>
  <w:style w:type="paragraph" w:customStyle="1" w:styleId="471">
    <w:name w:val="正文471"/>
    <w:pPr>
      <w:widowControl w:val="0"/>
      <w:jc w:val="both"/>
    </w:pPr>
    <w:rPr>
      <w:rFonts w:ascii="Calibri" w:eastAsia="宋体" w:hAnsi="Calibri" w:cs="Times New Roman"/>
      <w:kern w:val="2"/>
      <w:sz w:val="21"/>
      <w:szCs w:val="24"/>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zh-CN"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zh-CN"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zh-CN"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0150">
    <w:name w:val="正文1015"/>
    <w:rPr>
      <w:rFonts w:ascii="Calibri" w:eastAsia="宋体" w:hAnsi="Calibri" w:cs="Times New Roman"/>
      <w:kern w:val="2"/>
      <w:sz w:val="21"/>
      <w:szCs w:val="21"/>
      <w:lang w:val="en-US" w:eastAsia="zh-CN"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zh-CN"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zh-CN"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zh-CN"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zh-CN"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zh-CN"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zh-CN"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zh-CN"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zh-CN"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zh-CN" w:bidi="ar-SA"/>
    </w:rPr>
  </w:style>
  <w:style w:type="paragraph" w:customStyle="1" w:styleId="3470">
    <w:name w:val="正文347"/>
    <w:pPr>
      <w:widowControl w:val="0"/>
      <w:jc w:val="both"/>
    </w:pPr>
    <w:rPr>
      <w:rFonts w:ascii="Calibri" w:eastAsia="宋体" w:hAnsi="Calibri"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zh-CN"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zh-CN"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zh-CN"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zh-CN" w:bidi="ar-SA"/>
    </w:rPr>
  </w:style>
  <w:style w:type="paragraph" w:customStyle="1" w:styleId="3200">
    <w:name w:val="正文320"/>
    <w:pPr>
      <w:widowControl w:val="0"/>
      <w:jc w:val="both"/>
    </w:pPr>
    <w:rPr>
      <w:rFonts w:ascii="Calibri" w:eastAsia="宋体" w:hAnsi="Calibri" w:cs="Times New Roman"/>
      <w:kern w:val="2"/>
      <w:sz w:val="21"/>
      <w:szCs w:val="24"/>
      <w:lang w:val="en-US" w:eastAsia="zh-CN"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lang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zh-CN"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zh-CN" w:bidi="ar-SA"/>
    </w:rPr>
  </w:style>
  <w:style w:type="paragraph" w:customStyle="1" w:styleId="2114">
    <w:name w:val="正文211"/>
    <w:pPr>
      <w:widowControl w:val="0"/>
      <w:jc w:val="both"/>
    </w:pPr>
    <w:rPr>
      <w:rFonts w:ascii="Calibri" w:eastAsia="宋体" w:hAnsi="Calibri" w:cs="Times New Roman"/>
      <w:kern w:val="2"/>
      <w:sz w:val="21"/>
      <w:szCs w:val="24"/>
      <w:lang w:val="en-US" w:eastAsia="zh-CN" w:bidi="ar-SA"/>
    </w:rPr>
  </w:style>
  <w:style w:type="paragraph" w:customStyle="1" w:styleId="11611">
    <w:name w:val="纯文本116"/>
    <w:pPr>
      <w:widowControl w:val="0"/>
      <w:jc w:val="both"/>
    </w:pPr>
    <w:rPr>
      <w:rFonts w:ascii="宋体" w:eastAsia="宋体" w:cs="Courier New"/>
      <w:kern w:val="2"/>
      <w:sz w:val="21"/>
      <w:szCs w:val="21"/>
      <w:lang w:val="en-US" w:eastAsia="zh-CN" w:bidi="ar-SA"/>
    </w:rPr>
  </w:style>
  <w:style w:type="paragraph" w:customStyle="1" w:styleId="6101">
    <w:name w:val="样式 6 10 磅1"/>
    <w:pPr>
      <w:widowControl w:val="0"/>
      <w:jc w:val="both"/>
    </w:pPr>
    <w:rPr>
      <w:rFonts w:ascii="Calibri" w:eastAsia="宋体" w:hAnsi="Calibri" w:cs="Times New Roman"/>
      <w:kern w:val="2"/>
      <w:sz w:val="21"/>
      <w:szCs w:val="22"/>
      <w:lang w:val="en-US" w:eastAsia="zh-CN"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zh-CN" w:bidi="ar-SA"/>
    </w:rPr>
  </w:style>
  <w:style w:type="paragraph" w:customStyle="1" w:styleId="368">
    <w:name w:val="正文368"/>
    <w:pPr>
      <w:widowControl w:val="0"/>
      <w:jc w:val="both"/>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zh-CN" w:bidi="ar-SA"/>
    </w:rPr>
  </w:style>
  <w:style w:type="paragraph" w:customStyle="1" w:styleId="14111">
    <w:name w:val="样式 14 11 磅"/>
    <w:next w:val="Char0"/>
    <w:rPr>
      <w:rFonts w:ascii="Calibri" w:eastAsia="宋体" w:hAnsi="Calibri" w:cs="Times New Roman"/>
      <w:sz w:val="22"/>
      <w:szCs w:val="22"/>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376">
    <w:name w:val="正文376"/>
    <w:pPr>
      <w:widowControl w:val="0"/>
      <w:jc w:val="both"/>
    </w:pPr>
    <w:rPr>
      <w:rFonts w:ascii="Calibri" w:eastAsia="宋体" w:hAnsi="Calibri" w:cs="Times New Roman"/>
      <w:kern w:val="2"/>
      <w:sz w:val="21"/>
      <w:szCs w:val="24"/>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zh-CN"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zh-CN"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zh-CN" w:bidi="ar-SA"/>
    </w:rPr>
  </w:style>
  <w:style w:type="paragraph" w:customStyle="1" w:styleId="1179">
    <w:name w:val="正文117"/>
    <w:pPr>
      <w:widowControl w:val="0"/>
      <w:jc w:val="both"/>
    </w:pPr>
    <w:rPr>
      <w:rFonts w:ascii="Calibri" w:eastAsia="宋体" w:hAnsi="Calibri" w:cs="Times New Roman"/>
      <w:kern w:val="2"/>
      <w:sz w:val="21"/>
      <w:szCs w:val="24"/>
      <w:lang w:val="en-US" w:eastAsia="zh-CN"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zh-CN" w:bidi="ar-SA"/>
    </w:rPr>
  </w:style>
  <w:style w:type="paragraph" w:customStyle="1" w:styleId="8011">
    <w:name w:val="正文801"/>
    <w:pPr>
      <w:widowControl w:val="0"/>
      <w:jc w:val="both"/>
    </w:pPr>
    <w:rPr>
      <w:rFonts w:ascii="Calibri" w:eastAsia="宋体" w:hAnsi="Calibri" w:cs="Times New Roman"/>
      <w:kern w:val="2"/>
      <w:sz w:val="21"/>
      <w:szCs w:val="22"/>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zh-CN"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zh-CN"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zh-CN" w:bidi="ar-SA"/>
    </w:rPr>
  </w:style>
  <w:style w:type="paragraph" w:customStyle="1" w:styleId="6111">
    <w:name w:val="正文61"/>
    <w:pPr>
      <w:widowControl w:val="0"/>
      <w:jc w:val="both"/>
    </w:pPr>
    <w:rPr>
      <w:rFonts w:ascii="Calibri" w:eastAsia="宋体" w:hAnsi="Calibri" w:cs="Times New Roman"/>
      <w:kern w:val="2"/>
      <w:sz w:val="21"/>
      <w:szCs w:val="24"/>
      <w:lang w:val="en-US" w:eastAsia="zh-CN" w:bidi="ar-SA"/>
    </w:rPr>
  </w:style>
  <w:style w:type="paragraph" w:customStyle="1" w:styleId="5311">
    <w:name w:val="正文531"/>
    <w:pPr>
      <w:widowControl w:val="0"/>
      <w:jc w:val="both"/>
    </w:pPr>
    <w:rPr>
      <w:rFonts w:ascii="Calibri" w:eastAsia="宋体" w:hAnsi="Calibri" w:cs="Times New Roman"/>
      <w:kern w:val="2"/>
      <w:sz w:val="21"/>
      <w:szCs w:val="24"/>
      <w:lang w:val="en-US" w:eastAsia="zh-CN"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3130">
    <w:name w:val="正文313"/>
    <w:pPr>
      <w:widowControl w:val="0"/>
      <w:jc w:val="both"/>
    </w:pPr>
    <w:rPr>
      <w:rFonts w:ascii="Calibri" w:eastAsia="宋体" w:hAnsi="Calibri"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eastAsia="zh-CN"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zh-CN" w:bidi="ar-SA"/>
    </w:rPr>
  </w:style>
  <w:style w:type="paragraph" w:customStyle="1" w:styleId="11030">
    <w:name w:val="正文1103"/>
    <w:pPr>
      <w:widowControl w:val="0"/>
      <w:jc w:val="both"/>
    </w:pPr>
    <w:rPr>
      <w:rFonts w:ascii="Calibri" w:eastAsia="宋体" w:hAnsi="Calibri" w:cs="Times New Roman"/>
      <w:kern w:val="2"/>
      <w:sz w:val="21"/>
      <w:szCs w:val="22"/>
      <w:lang w:val="en-US" w:eastAsia="zh-CN" w:bidi="ar-SA"/>
    </w:rPr>
  </w:style>
  <w:style w:type="paragraph" w:customStyle="1" w:styleId="6811">
    <w:name w:val="纯文本68"/>
    <w:pPr>
      <w:widowControl w:val="0"/>
      <w:jc w:val="both"/>
    </w:pPr>
    <w:rPr>
      <w:rFonts w:ascii="宋体" w:eastAsia="宋体" w:cs="Courier New"/>
      <w:kern w:val="2"/>
      <w:sz w:val="21"/>
      <w:szCs w:val="21"/>
      <w:lang w:val="en-US" w:eastAsia="zh-CN" w:bidi="ar-SA"/>
    </w:rPr>
  </w:style>
  <w:style w:type="paragraph" w:customStyle="1" w:styleId="8230">
    <w:name w:val="正文823"/>
    <w:pPr>
      <w:widowControl w:val="0"/>
      <w:jc w:val="both"/>
    </w:pPr>
    <w:rPr>
      <w:rFonts w:ascii="Calibri" w:eastAsia="宋体" w:hAnsi="Calibri" w:cs="Times New Roman"/>
      <w:kern w:val="2"/>
      <w:sz w:val="21"/>
      <w:szCs w:val="22"/>
      <w:lang w:val="en-US" w:eastAsia="zh-CN"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zh-CN"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zh-CN"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zh-CN"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zh-CN" w:bidi="ar-SA"/>
    </w:rPr>
  </w:style>
  <w:style w:type="paragraph" w:customStyle="1" w:styleId="1132">
    <w:name w:val="正文1132"/>
    <w:pPr>
      <w:widowControl w:val="0"/>
      <w:jc w:val="both"/>
    </w:pPr>
    <w:rPr>
      <w:rFonts w:ascii="Calibri" w:eastAsia="宋体" w:hAnsi="Calibri" w:cs="Times New Roman"/>
      <w:kern w:val="2"/>
      <w:sz w:val="21"/>
      <w:szCs w:val="24"/>
      <w:lang w:val="en-US" w:eastAsia="zh-CN"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zh-CN" w:bidi="ar-SA"/>
    </w:rPr>
  </w:style>
  <w:style w:type="paragraph" w:customStyle="1" w:styleId="1133">
    <w:name w:val="正文11"/>
    <w:pPr>
      <w:widowControl w:val="0"/>
      <w:jc w:val="both"/>
    </w:pPr>
    <w:rPr>
      <w:rFonts w:ascii="Calibri" w:eastAsia="宋体" w:hAnsi="Calibri" w:cs="Times New Roman"/>
      <w:kern w:val="2"/>
      <w:sz w:val="21"/>
      <w:szCs w:val="22"/>
      <w:lang w:val="en-US" w:eastAsia="zh-CN" w:bidi="ar-SA"/>
    </w:rPr>
  </w:style>
  <w:style w:type="paragraph" w:customStyle="1" w:styleId="11113">
    <w:name w:val="正文111"/>
    <w:pPr>
      <w:widowControl w:val="0"/>
      <w:jc w:val="both"/>
    </w:pPr>
    <w:rPr>
      <w:rFonts w:ascii="Calibri" w:eastAsia="宋体" w:hAnsi="Calibri" w:cs="Times New Roman"/>
      <w:kern w:val="2"/>
      <w:sz w:val="21"/>
      <w:szCs w:val="24"/>
      <w:lang w:val="en-US" w:eastAsia="zh-CN"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5290">
    <w:name w:val="正文529"/>
    <w:pPr>
      <w:widowControl w:val="0"/>
      <w:jc w:val="both"/>
    </w:pPr>
    <w:rPr>
      <w:rFonts w:ascii="Calibri" w:eastAsia="宋体" w:hAnsi="Calibri" w:cs="Times New Roman"/>
      <w:kern w:val="2"/>
      <w:sz w:val="21"/>
      <w:szCs w:val="24"/>
      <w:lang w:val="en-US" w:eastAsia="zh-CN" w:bidi="ar-SA"/>
    </w:rPr>
  </w:style>
  <w:style w:type="paragraph" w:customStyle="1" w:styleId="2312">
    <w:name w:val="纯文本23"/>
    <w:pPr>
      <w:widowControl w:val="0"/>
      <w:jc w:val="both"/>
    </w:pPr>
    <w:rPr>
      <w:rFonts w:ascii="宋体" w:eastAsia="宋体" w:cs="Courier New"/>
      <w:kern w:val="2"/>
      <w:sz w:val="21"/>
      <w:szCs w:val="21"/>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zh-CN" w:bidi="ar-SA"/>
    </w:rPr>
  </w:style>
  <w:style w:type="paragraph" w:customStyle="1" w:styleId="4011">
    <w:name w:val="纯文本40"/>
    <w:pPr>
      <w:widowControl w:val="0"/>
      <w:jc w:val="both"/>
    </w:pPr>
    <w:rPr>
      <w:rFonts w:ascii="宋体" w:eastAsia="宋体" w:cs="Courier New"/>
      <w:kern w:val="2"/>
      <w:sz w:val="21"/>
      <w:szCs w:val="21"/>
      <w:lang w:val="en-US" w:eastAsia="zh-CN"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zh-CN" w:bidi="ar-SA"/>
    </w:rPr>
  </w:style>
  <w:style w:type="paragraph" w:customStyle="1" w:styleId="6060">
    <w:name w:val="正文606"/>
    <w:pPr>
      <w:widowControl w:val="0"/>
      <w:jc w:val="both"/>
    </w:pPr>
    <w:rPr>
      <w:rFonts w:ascii="Calibri" w:eastAsia="宋体" w:hAnsi="Calibri"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4"/>
      </w:numPr>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4"/>
      </w:numPr>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7100">
    <w:name w:val="正文710"/>
    <w:pPr>
      <w:widowControl w:val="0"/>
      <w:jc w:val="both"/>
    </w:pPr>
    <w:rPr>
      <w:rFonts w:ascii="Calibri" w:eastAsia="宋体" w:hAnsi="Calibri" w:cs="Times New Roman"/>
      <w:kern w:val="2"/>
      <w:sz w:val="21"/>
      <w:szCs w:val="24"/>
      <w:lang w:val="en-US" w:eastAsia="zh-CN"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zh-CN"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zh-CN"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zh-CN" w:bidi="ar-SA"/>
    </w:rPr>
  </w:style>
  <w:style w:type="paragraph" w:customStyle="1" w:styleId="258">
    <w:name w:val="正文258"/>
    <w:pPr>
      <w:widowControl w:val="0"/>
      <w:jc w:val="both"/>
    </w:pPr>
    <w:rPr>
      <w:rFonts w:ascii="Calibri" w:eastAsia="宋体" w:hAnsi="Calibri" w:cs="Times New Roman"/>
      <w:kern w:val="2"/>
      <w:sz w:val="21"/>
      <w:szCs w:val="24"/>
      <w:lang w:val="en-US" w:eastAsia="zh-CN" w:bidi="ar-SA"/>
    </w:rPr>
  </w:style>
  <w:style w:type="paragraph" w:customStyle="1" w:styleId="UserStyle16">
    <w:name w:val="UserStyle_16"/>
    <w:next w:val="20"/>
    <w:rPr>
      <w:rFonts w:ascii="Calibri" w:eastAsia="宋体" w:hAnsi="Calibri" w:cs="Times New Roman"/>
      <w:sz w:val="22"/>
      <w:szCs w:val="22"/>
      <w:lang w:val="en-US" w:eastAsia="zh-CN"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zh-CN"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szCs w:val="20"/>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zh-CN" w:bidi="ar-SA"/>
    </w:rPr>
  </w:style>
  <w:style w:type="paragraph" w:customStyle="1" w:styleId="43810">
    <w:name w:val="样式 438 10 磅"/>
    <w:next w:val="1160"/>
    <w:pPr>
      <w:widowControl w:val="0"/>
      <w:numPr>
        <w:ilvl w:val="0"/>
        <w:numId w:val="14"/>
      </w:numPr>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zh-CN" w:bidi="ar-SA"/>
    </w:rPr>
  </w:style>
  <w:style w:type="paragraph" w:customStyle="1" w:styleId="43610">
    <w:name w:val="样式 436 10 磅"/>
    <w:next w:val="139210"/>
    <w:pPr>
      <w:widowControl w:val="0"/>
      <w:numPr>
        <w:ilvl w:val="0"/>
        <w:numId w:val="14"/>
      </w:numPr>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1512">
    <w:name w:val="样式 15 "/>
    <w:next w:val="4551"/>
    <w:rPr>
      <w:rFonts w:ascii="Times New Roman" w:eastAsia="宋体" w:hAnsi="Times New Roman" w:cs="Times New Roman"/>
      <w:sz w:val="20"/>
      <w:szCs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zh-CN"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zh-CN" w:bidi="ar-SA"/>
    </w:rPr>
  </w:style>
  <w:style w:type="paragraph" w:customStyle="1" w:styleId="2211">
    <w:name w:val="正文22"/>
    <w:pPr>
      <w:widowControl w:val="0"/>
      <w:jc w:val="both"/>
    </w:pPr>
    <w:rPr>
      <w:rFonts w:ascii="Calibri" w:eastAsia="宋体" w:hAnsi="Calibri" w:cs="Times New Roman"/>
      <w:kern w:val="2"/>
      <w:sz w:val="21"/>
      <w:szCs w:val="22"/>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zh-CN"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szCs w:val="20"/>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zh-CN"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zh-CN"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zh-CN" w:bidi="ar-SA"/>
    </w:rPr>
  </w:style>
  <w:style w:type="paragraph" w:customStyle="1" w:styleId="8102">
    <w:name w:val="正文810"/>
    <w:pPr>
      <w:widowControl w:val="0"/>
      <w:jc w:val="both"/>
    </w:pPr>
    <w:rPr>
      <w:rFonts w:ascii="Calibri" w:eastAsia="宋体" w:hAnsi="Calibri" w:cs="Times New Roman"/>
      <w:kern w:val="2"/>
      <w:sz w:val="21"/>
      <w:szCs w:val="22"/>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11070">
    <w:name w:val="正文1107"/>
    <w:pPr>
      <w:widowControl w:val="0"/>
      <w:jc w:val="both"/>
    </w:pPr>
    <w:rPr>
      <w:rFonts w:ascii="Calibri" w:eastAsia="宋体" w:hAnsi="Calibri"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zh-CN"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10212">
    <w:name w:val="纯文本102"/>
    <w:pPr>
      <w:widowControl w:val="0"/>
      <w:jc w:val="both"/>
    </w:pPr>
    <w:rPr>
      <w:rFonts w:ascii="宋体" w:eastAsia="宋体" w:cs="Courier New"/>
      <w:kern w:val="2"/>
      <w:sz w:val="21"/>
      <w:szCs w:val="21"/>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zh-CN"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zh-CN"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zh-CN"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zh-CN"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zh-CN"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zh-CN" w:bidi="ar-SA"/>
    </w:rPr>
  </w:style>
  <w:style w:type="paragraph" w:customStyle="1" w:styleId="7950">
    <w:name w:val="正文795"/>
    <w:pPr>
      <w:widowControl w:val="0"/>
      <w:jc w:val="both"/>
    </w:pPr>
    <w:rPr>
      <w:rFonts w:ascii="Calibri" w:eastAsia="宋体" w:hAnsi="Calibri" w:cs="Times New Roman"/>
      <w:kern w:val="2"/>
      <w:sz w:val="21"/>
      <w:szCs w:val="2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zh-CN" w:bidi="ar-SA"/>
    </w:rPr>
  </w:style>
  <w:style w:type="paragraph" w:customStyle="1" w:styleId="6500">
    <w:name w:val="正文650"/>
    <w:pPr>
      <w:widowControl w:val="0"/>
      <w:jc w:val="both"/>
    </w:pPr>
    <w:rPr>
      <w:rFonts w:ascii="Calibri" w:eastAsia="宋体" w:hAnsi="Calibri" w:cs="Times New Roman"/>
      <w:kern w:val="2"/>
      <w:sz w:val="21"/>
      <w:szCs w:val="24"/>
      <w:lang w:val="en-US" w:eastAsia="zh-CN"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lang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zh-CN" w:bidi="ar-SA"/>
    </w:rPr>
  </w:style>
  <w:style w:type="paragraph" w:customStyle="1" w:styleId="5101">
    <w:name w:val="批注文字5"/>
    <w:pPr>
      <w:widowControl w:val="0"/>
      <w:jc w:val="both"/>
    </w:pPr>
    <w:rPr>
      <w:rFonts w:ascii="Calibri" w:eastAsia="宋体" w:hAnsi="Calibri" w:cs="Times New Roman"/>
      <w:kern w:val="2"/>
      <w:sz w:val="24"/>
      <w:szCs w:val="28"/>
      <w:lang w:val="en-US" w:eastAsia="zh-CN"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zh-CN" w:bidi="ar-SA"/>
    </w:rPr>
  </w:style>
  <w:style w:type="paragraph" w:customStyle="1" w:styleId="7200">
    <w:name w:val="正文720"/>
    <w:pPr>
      <w:widowControl w:val="0"/>
      <w:jc w:val="both"/>
    </w:pPr>
    <w:rPr>
      <w:rFonts w:ascii="Calibri" w:eastAsia="宋体" w:hAnsi="Calibri" w:cs="Times New Roman"/>
      <w:kern w:val="2"/>
      <w:sz w:val="21"/>
      <w:szCs w:val="24"/>
      <w:lang w:val="en-US" w:eastAsia="zh-CN"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szCs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zh-CN"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zh-CN"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zh-CN"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6950">
    <w:name w:val="正文695"/>
    <w:pPr>
      <w:widowControl w:val="0"/>
      <w:jc w:val="both"/>
    </w:pPr>
    <w:rPr>
      <w:rFonts w:ascii="Calibri" w:eastAsia="宋体" w:hAnsi="Calibri" w:cs="Times New Roman"/>
      <w:kern w:val="2"/>
      <w:sz w:val="21"/>
      <w:szCs w:val="24"/>
      <w:lang w:val="en-US" w:eastAsia="zh-CN" w:bidi="ar-SA"/>
    </w:rPr>
  </w:style>
  <w:style w:type="paragraph" w:customStyle="1" w:styleId="2700">
    <w:name w:val="正文270"/>
    <w:pPr>
      <w:widowControl w:val="0"/>
      <w:jc w:val="both"/>
    </w:pPr>
    <w:rPr>
      <w:rFonts w:ascii="Calibri" w:eastAsia="宋体" w:hAnsi="Calibri"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4470">
    <w:name w:val="正文447"/>
    <w:pPr>
      <w:widowControl w:val="0"/>
      <w:jc w:val="both"/>
    </w:pPr>
    <w:rPr>
      <w:rFonts w:ascii="Calibri" w:eastAsia="宋体" w:hAnsi="Calibri" w:cs="Times New Roman"/>
      <w:kern w:val="2"/>
      <w:sz w:val="21"/>
      <w:szCs w:val="24"/>
      <w:lang w:val="en-US" w:eastAsia="zh-CN"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zh-CN"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zh-CN" w:bidi="ar-SA"/>
    </w:rPr>
  </w:style>
  <w:style w:type="paragraph" w:customStyle="1" w:styleId="45010">
    <w:name w:val="样式 450 10 磅"/>
    <w:next w:val="158"/>
    <w:pPr>
      <w:widowControl w:val="0"/>
      <w:numPr>
        <w:ilvl w:val="0"/>
        <w:numId w:val="14"/>
      </w:numPr>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4"/>
      </w:numPr>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zh-CN"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zh-CN"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zh-CN" w:bidi="ar-SA"/>
    </w:rPr>
  </w:style>
  <w:style w:type="paragraph" w:customStyle="1" w:styleId="6700">
    <w:name w:val="正文670"/>
    <w:pPr>
      <w:widowControl w:val="0"/>
      <w:jc w:val="both"/>
    </w:pPr>
    <w:rPr>
      <w:rFonts w:ascii="Calibri" w:eastAsia="宋体" w:hAnsi="Calibri" w:cs="Times New Roman"/>
      <w:kern w:val="2"/>
      <w:sz w:val="21"/>
      <w:szCs w:val="24"/>
      <w:lang w:val="en-US" w:eastAsia="zh-CN"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zh-CN"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zh-CN" w:bidi="ar-SA"/>
    </w:rPr>
  </w:style>
  <w:style w:type="paragraph" w:customStyle="1" w:styleId="8211">
    <w:name w:val="正文82"/>
    <w:pPr>
      <w:widowControl w:val="0"/>
      <w:jc w:val="both"/>
    </w:pPr>
    <w:rPr>
      <w:rFonts w:ascii="Calibri" w:eastAsia="宋体" w:hAnsi="Calibri"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zh-CN" w:bidi="ar-SA"/>
    </w:rPr>
  </w:style>
  <w:style w:type="paragraph" w:customStyle="1" w:styleId="7190">
    <w:name w:val="正文719"/>
    <w:pPr>
      <w:widowControl w:val="0"/>
      <w:jc w:val="both"/>
    </w:pPr>
    <w:rPr>
      <w:rFonts w:ascii="Calibri" w:eastAsia="宋体" w:hAnsi="Calibri" w:cs="Times New Roman"/>
      <w:kern w:val="2"/>
      <w:sz w:val="21"/>
      <w:szCs w:val="24"/>
      <w:lang w:val="en-US" w:eastAsia="zh-CN"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zh-CN"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zh-CN"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zh-CN"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zh-CN"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zh-CN"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zh-CN" w:bidi="ar-SA"/>
    </w:rPr>
  </w:style>
  <w:style w:type="paragraph" w:customStyle="1" w:styleId="6311">
    <w:name w:val="正文63"/>
    <w:pPr>
      <w:widowControl w:val="0"/>
      <w:jc w:val="both"/>
    </w:pPr>
    <w:rPr>
      <w:rFonts w:ascii="Calibri" w:eastAsia="宋体" w:hAnsi="Calibri" w:cs="Times New Roman"/>
      <w:kern w:val="2"/>
      <w:sz w:val="21"/>
      <w:szCs w:val="24"/>
      <w:lang w:val="en-US" w:eastAsia="zh-CN"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zh-CN" w:bidi="ar-SA"/>
    </w:rPr>
  </w:style>
  <w:style w:type="paragraph" w:customStyle="1" w:styleId="9830">
    <w:name w:val="正文983"/>
    <w:pPr>
      <w:widowControl w:val="0"/>
      <w:jc w:val="both"/>
    </w:pPr>
    <w:rPr>
      <w:rFonts w:ascii="Calibri" w:eastAsia="宋体" w:hAnsi="Calibri" w:cs="Times New Roman"/>
      <w:kern w:val="2"/>
      <w:sz w:val="21"/>
      <w:szCs w:val="22"/>
      <w:lang w:val="en-US" w:eastAsia="zh-CN"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zh-CN" w:bidi="ar-SA"/>
    </w:rPr>
  </w:style>
  <w:style w:type="paragraph" w:customStyle="1" w:styleId="1134">
    <w:name w:val="列表1"/>
    <w:next w:val="32"/>
    <w:pPr>
      <w:widowControl w:val="0"/>
      <w:numPr>
        <w:ilvl w:val="0"/>
        <w:numId w:val="28"/>
      </w:numPr>
      <w:spacing w:line="180" w:lineRule="atLeast"/>
      <w:jc w:val="both"/>
    </w:pPr>
    <w:rPr>
      <w:rFonts w:ascii="Times New Roman" w:eastAsia="宋体" w:hAnsi="Times New Roman" w:cs="Times New Roman"/>
      <w:kern w:val="2"/>
      <w:sz w:val="28"/>
      <w:szCs w:val="28"/>
      <w:lang w:val="en-US" w:eastAsia="zh-CN"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7000">
    <w:name w:val="正文700"/>
    <w:pPr>
      <w:widowControl w:val="0"/>
      <w:jc w:val="both"/>
    </w:pPr>
    <w:rPr>
      <w:rFonts w:ascii="Calibri" w:eastAsia="宋体" w:hAnsi="Calibri" w:cs="Times New Roman"/>
      <w:kern w:val="2"/>
      <w:sz w:val="21"/>
      <w:szCs w:val="24"/>
      <w:lang w:val="en-US" w:eastAsia="zh-CN" w:bidi="ar-SA"/>
    </w:rPr>
  </w:style>
  <w:style w:type="paragraph" w:customStyle="1" w:styleId="5200">
    <w:name w:val="正文520"/>
    <w:pPr>
      <w:widowControl w:val="0"/>
      <w:jc w:val="both"/>
    </w:pPr>
    <w:rPr>
      <w:rFonts w:ascii="Calibri" w:eastAsia="宋体" w:hAnsi="Calibri" w:cs="Times New Roman"/>
      <w:kern w:val="2"/>
      <w:sz w:val="21"/>
      <w:szCs w:val="24"/>
      <w:lang w:val="en-US" w:eastAsia="zh-CN"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zh-CN"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zh-CN"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7930">
    <w:name w:val="正文793"/>
    <w:pPr>
      <w:widowControl w:val="0"/>
      <w:jc w:val="both"/>
    </w:pPr>
    <w:rPr>
      <w:rFonts w:ascii="Calibri" w:eastAsia="宋体" w:hAnsi="Calibri" w:cs="Times New Roman"/>
      <w:kern w:val="2"/>
      <w:sz w:val="21"/>
      <w:szCs w:val="22"/>
      <w:lang w:val="en-US" w:eastAsia="zh-CN" w:bidi="ar-SA"/>
    </w:rPr>
  </w:style>
  <w:style w:type="paragraph" w:customStyle="1" w:styleId="1249">
    <w:name w:val="正文1249"/>
    <w:pPr>
      <w:widowControl w:val="0"/>
      <w:jc w:val="both"/>
    </w:pPr>
    <w:rPr>
      <w:rFonts w:ascii="Times New Roman" w:eastAsia="方正仿宋_GBK" w:hAnsi="Times New Roman" w:cs="Times New Roman"/>
      <w:kern w:val="2"/>
      <w:sz w:val="32"/>
      <w:szCs w:val="20"/>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zh-CN"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zh-CN"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zh-CN"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zh-CN"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zh-CN"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zh-CN" w:bidi="ar-SA"/>
    </w:rPr>
  </w:style>
  <w:style w:type="paragraph" w:customStyle="1" w:styleId="2116">
    <w:name w:val="纯文本21"/>
    <w:pPr>
      <w:widowControl w:val="0"/>
      <w:jc w:val="both"/>
    </w:pPr>
    <w:rPr>
      <w:rFonts w:ascii="宋体" w:eastAsia="宋体" w:cs="Courier New"/>
      <w:kern w:val="2"/>
      <w:sz w:val="21"/>
      <w:szCs w:val="21"/>
      <w:lang w:val="en-US" w:eastAsia="zh-CN"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zh-CN"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3160">
    <w:name w:val="正文316"/>
    <w:pPr>
      <w:widowControl w:val="0"/>
      <w:jc w:val="both"/>
    </w:pPr>
    <w:rPr>
      <w:rFonts w:ascii="Calibri" w:eastAsia="宋体" w:hAnsi="Calibri"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zh-CN" w:bidi="ar-SA"/>
    </w:rPr>
  </w:style>
  <w:style w:type="paragraph" w:customStyle="1" w:styleId="10911">
    <w:name w:val="正文1091"/>
    <w:pPr>
      <w:widowControl w:val="0"/>
      <w:jc w:val="both"/>
    </w:pPr>
    <w:rPr>
      <w:rFonts w:ascii="Calibri" w:eastAsia="宋体" w:hAnsi="Calibri" w:cs="Times New Roman"/>
      <w:kern w:val="2"/>
      <w:sz w:val="21"/>
      <w:szCs w:val="22"/>
      <w:lang w:val="en-US" w:eastAsia="zh-CN"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zh-CN"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zh-CN"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zh-CN"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zh-CN" w:bidi="ar-SA"/>
    </w:rPr>
  </w:style>
  <w:style w:type="paragraph" w:customStyle="1" w:styleId="1144">
    <w:name w:val="正文1144"/>
    <w:pPr>
      <w:widowControl w:val="0"/>
      <w:jc w:val="both"/>
    </w:pPr>
    <w:rPr>
      <w:rFonts w:ascii="Calibri" w:eastAsia="宋体" w:hAnsi="Calibri" w:cs="Times New Roman"/>
      <w:kern w:val="2"/>
      <w:sz w:val="21"/>
      <w:szCs w:val="24"/>
      <w:lang w:val="en-US" w:eastAsia="zh-CN"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zh-CN"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zh-CN" w:bidi="ar-SA"/>
    </w:rPr>
  </w:style>
  <w:style w:type="paragraph" w:customStyle="1" w:styleId="10070">
    <w:name w:val="正文1007"/>
    <w:pPr>
      <w:widowControl w:val="0"/>
      <w:jc w:val="both"/>
    </w:pPr>
    <w:rPr>
      <w:rFonts w:ascii="Calibri" w:eastAsia="宋体" w:hAnsi="Calibri" w:cs="Times New Roman"/>
      <w:kern w:val="2"/>
      <w:sz w:val="21"/>
      <w:szCs w:val="22"/>
      <w:lang w:val="en-US" w:eastAsia="zh-CN"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zh-CN" w:bidi="ar-SA"/>
    </w:rPr>
  </w:style>
  <w:style w:type="paragraph" w:customStyle="1" w:styleId="12311">
    <w:name w:val="正文123"/>
    <w:pPr>
      <w:widowControl w:val="0"/>
      <w:jc w:val="both"/>
    </w:pPr>
    <w:rPr>
      <w:rFonts w:ascii="Calibri" w:eastAsia="宋体" w:hAnsi="Calibri" w:cs="Times New Roman"/>
      <w:kern w:val="2"/>
      <w:sz w:val="21"/>
      <w:szCs w:val="24"/>
      <w:lang w:val="en-US" w:eastAsia="zh-CN" w:bidi="ar-SA"/>
    </w:rPr>
  </w:style>
  <w:style w:type="paragraph" w:customStyle="1" w:styleId="11340">
    <w:name w:val="正文1134"/>
    <w:pPr>
      <w:widowControl w:val="0"/>
      <w:jc w:val="both"/>
    </w:pPr>
    <w:rPr>
      <w:rFonts w:ascii="Calibri" w:eastAsia="宋体" w:hAnsi="Calibri" w:cs="Times New Roman"/>
      <w:kern w:val="2"/>
      <w:sz w:val="21"/>
      <w:szCs w:val="24"/>
      <w:lang w:val="en-US" w:eastAsia="zh-CN" w:bidi="ar-SA"/>
    </w:rPr>
  </w:style>
  <w:style w:type="paragraph" w:customStyle="1" w:styleId="3590">
    <w:name w:val="正文359"/>
    <w:pPr>
      <w:widowControl w:val="0"/>
      <w:jc w:val="both"/>
    </w:pPr>
    <w:rPr>
      <w:rFonts w:ascii="Calibri" w:eastAsia="宋体" w:hAnsi="Calibri"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4"/>
      </w:numPr>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zh-CN"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zh-CN" w:bidi="ar-SA"/>
    </w:rPr>
  </w:style>
  <w:style w:type="paragraph" w:customStyle="1" w:styleId="10611">
    <w:name w:val="纯文本106"/>
    <w:pPr>
      <w:widowControl w:val="0"/>
      <w:jc w:val="both"/>
    </w:pPr>
    <w:rPr>
      <w:rFonts w:ascii="宋体" w:eastAsia="宋体" w:cs="Courier New"/>
      <w:kern w:val="2"/>
      <w:sz w:val="21"/>
      <w:szCs w:val="21"/>
      <w:lang w:val="en-US" w:eastAsia="zh-CN"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zh-CN"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zh-CN"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zh-CN"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zh-CN"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zh-CN"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zh-CN" w:bidi="ar-SA"/>
    </w:rPr>
  </w:style>
  <w:style w:type="paragraph" w:customStyle="1" w:styleId="8360">
    <w:name w:val="正文836"/>
    <w:pPr>
      <w:widowControl w:val="0"/>
      <w:jc w:val="both"/>
    </w:pPr>
    <w:rPr>
      <w:rFonts w:ascii="Calibri" w:eastAsia="宋体" w:hAnsi="Calibri" w:cs="Times New Roman"/>
      <w:kern w:val="2"/>
      <w:sz w:val="21"/>
      <w:szCs w:val="22"/>
      <w:lang w:val="en-US" w:eastAsia="zh-CN"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zh-CN"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zh-CN"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szCs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zh-CN"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zh-CN" w:bidi="ar-SA"/>
    </w:rPr>
  </w:style>
  <w:style w:type="paragraph" w:customStyle="1" w:styleId="11380">
    <w:name w:val="正文1138"/>
    <w:pPr>
      <w:widowControl w:val="0"/>
      <w:jc w:val="both"/>
    </w:pPr>
    <w:rPr>
      <w:rFonts w:ascii="Calibri" w:eastAsia="宋体" w:hAnsi="Calibri"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zh-CN" w:bidi="ar-SA"/>
    </w:rPr>
  </w:style>
  <w:style w:type="paragraph" w:customStyle="1" w:styleId="191410">
    <w:name w:val="样式 1914 10 磅"/>
    <w:pPr>
      <w:widowControl w:val="0"/>
      <w:numPr>
        <w:ilvl w:val="0"/>
        <w:numId w:val="24"/>
      </w:numPr>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zh-CN" w:bidi="ar-SA"/>
    </w:rPr>
  </w:style>
  <w:style w:type="paragraph" w:customStyle="1" w:styleId="1970">
    <w:name w:val="正文197"/>
    <w:pPr>
      <w:widowControl w:val="0"/>
      <w:jc w:val="both"/>
    </w:pPr>
    <w:rPr>
      <w:rFonts w:ascii="Calibri" w:eastAsia="宋体" w:hAnsi="Calibri" w:cs="Times New Roman"/>
      <w:kern w:val="2"/>
      <w:sz w:val="21"/>
      <w:szCs w:val="24"/>
      <w:lang w:val="en-US" w:eastAsia="zh-CN" w:bidi="ar-SA"/>
    </w:rPr>
  </w:style>
  <w:style w:type="paragraph" w:customStyle="1" w:styleId="3170">
    <w:name w:val="正文317"/>
    <w:pPr>
      <w:widowControl w:val="0"/>
      <w:jc w:val="both"/>
    </w:pPr>
    <w:rPr>
      <w:rFonts w:ascii="Calibri" w:eastAsia="宋体" w:hAnsi="Calibri" w:cs="Times New Roman"/>
      <w:kern w:val="2"/>
      <w:sz w:val="21"/>
      <w:szCs w:val="24"/>
      <w:lang w:val="en-US" w:eastAsia="zh-CN"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zh-CN"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zh-CN"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zh-CN" w:bidi="ar-SA"/>
    </w:rPr>
  </w:style>
  <w:style w:type="paragraph" w:customStyle="1" w:styleId="11511">
    <w:name w:val="正文115"/>
    <w:pPr>
      <w:widowControl w:val="0"/>
      <w:jc w:val="both"/>
    </w:pPr>
    <w:rPr>
      <w:rFonts w:ascii="Calibri" w:eastAsia="宋体" w:hAnsi="Calibri" w:cs="Times New Roman"/>
      <w:kern w:val="2"/>
      <w:sz w:val="21"/>
      <w:szCs w:val="24"/>
      <w:lang w:val="en-US" w:eastAsia="zh-CN"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zh-CN"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zh-CN"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lang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zh-CN"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zh-CN"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980">
    <w:name w:val="正文298"/>
    <w:pPr>
      <w:widowControl w:val="0"/>
      <w:jc w:val="both"/>
    </w:pPr>
    <w:rPr>
      <w:rFonts w:ascii="Calibri" w:eastAsia="宋体" w:hAnsi="Calibri" w:cs="Times New Roman"/>
      <w:kern w:val="2"/>
      <w:sz w:val="21"/>
      <w:szCs w:val="24"/>
      <w:lang w:val="en-US" w:eastAsia="zh-CN" w:bidi="ar-SA"/>
    </w:rPr>
  </w:style>
  <w:style w:type="paragraph" w:customStyle="1" w:styleId="11512">
    <w:name w:val="正文1151"/>
    <w:pPr>
      <w:widowControl w:val="0"/>
      <w:jc w:val="both"/>
    </w:pPr>
    <w:rPr>
      <w:rFonts w:ascii="Calibri" w:eastAsia="宋体" w:hAnsi="Calibri" w:cs="Times New Roman"/>
      <w:kern w:val="2"/>
      <w:sz w:val="21"/>
      <w:szCs w:val="22"/>
      <w:lang w:val="en-US" w:eastAsia="zh-CN" w:bidi="ar-SA"/>
    </w:rPr>
  </w:style>
  <w:style w:type="paragraph" w:customStyle="1" w:styleId="2990">
    <w:name w:val="正文299"/>
    <w:pPr>
      <w:widowControl w:val="0"/>
      <w:jc w:val="both"/>
    </w:pPr>
    <w:rPr>
      <w:rFonts w:ascii="Calibri" w:eastAsia="宋体" w:hAnsi="Calibri" w:cs="Times New Roman"/>
      <w:kern w:val="2"/>
      <w:sz w:val="21"/>
      <w:szCs w:val="24"/>
      <w:lang w:val="en-US" w:eastAsia="zh-CN" w:bidi="ar-SA"/>
    </w:rPr>
  </w:style>
  <w:style w:type="paragraph" w:customStyle="1" w:styleId="1930">
    <w:name w:val="正文193"/>
    <w:pPr>
      <w:widowControl w:val="0"/>
      <w:jc w:val="both"/>
    </w:pPr>
    <w:rPr>
      <w:rFonts w:ascii="Calibri" w:eastAsia="宋体" w:hAnsi="Calibri"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zh-CN" w:bidi="ar-SA"/>
    </w:rPr>
  </w:style>
  <w:style w:type="paragraph" w:customStyle="1" w:styleId="10820">
    <w:name w:val="正文1082"/>
    <w:pPr>
      <w:widowControl w:val="0"/>
      <w:jc w:val="both"/>
    </w:pPr>
    <w:rPr>
      <w:rFonts w:ascii="Calibri" w:eastAsia="宋体" w:hAnsi="Calibri" w:cs="Times New Roman"/>
      <w:kern w:val="2"/>
      <w:sz w:val="21"/>
      <w:szCs w:val="22"/>
      <w:lang w:val="en-US" w:eastAsia="zh-CN"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zh-CN"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zh-CN"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7111">
    <w:name w:val="样式 17 11 磅"/>
    <w:next w:val="14"/>
    <w:rPr>
      <w:rFonts w:ascii="Calibri" w:eastAsia="宋体" w:hAnsi="Calibri" w:cs="Times New Roman"/>
      <w:sz w:val="22"/>
      <w:szCs w:val="22"/>
      <w:lang w:val="en-US" w:eastAsia="zh-CN" w:bidi="ar-SA"/>
    </w:rPr>
  </w:style>
  <w:style w:type="paragraph" w:customStyle="1" w:styleId="7290">
    <w:name w:val="正文729"/>
    <w:pPr>
      <w:widowControl w:val="0"/>
      <w:jc w:val="both"/>
    </w:pPr>
    <w:rPr>
      <w:rFonts w:ascii="Calibri" w:eastAsia="宋体" w:hAnsi="Calibri" w:cs="Times New Roman"/>
      <w:kern w:val="2"/>
      <w:sz w:val="21"/>
      <w:szCs w:val="24"/>
      <w:lang w:val="en-US" w:eastAsia="zh-CN"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zh-CN"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lang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zh-CN" w:bidi="ar-SA"/>
    </w:rPr>
  </w:style>
  <w:style w:type="paragraph" w:customStyle="1" w:styleId="184510">
    <w:name w:val="样式 1845 10 磅"/>
    <w:pPr>
      <w:widowControl w:val="0"/>
      <w:numPr>
        <w:ilvl w:val="0"/>
        <w:numId w:val="14"/>
      </w:numPr>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1490">
    <w:name w:val="正文149"/>
    <w:pPr>
      <w:widowControl w:val="0"/>
      <w:jc w:val="both"/>
    </w:pPr>
    <w:rPr>
      <w:rFonts w:ascii="Calibri" w:eastAsia="宋体" w:hAnsi="Calibri" w:cs="Times New Roman"/>
      <w:kern w:val="2"/>
      <w:sz w:val="21"/>
      <w:szCs w:val="24"/>
      <w:lang w:val="en-US" w:eastAsia="zh-CN"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zh-CN"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zh-CN" w:bidi="ar-SA"/>
    </w:rPr>
  </w:style>
  <w:style w:type="paragraph" w:customStyle="1" w:styleId="1315">
    <w:name w:val="纯文本13"/>
    <w:pPr>
      <w:widowControl w:val="0"/>
      <w:jc w:val="both"/>
    </w:pPr>
    <w:rPr>
      <w:rFonts w:ascii="宋体" w:eastAsia="宋体" w:cs="Courier New"/>
      <w:kern w:val="2"/>
      <w:sz w:val="21"/>
      <w:szCs w:val="21"/>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zh-CN"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zh-CN"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zh-CN" w:bidi="ar-SA"/>
    </w:rPr>
  </w:style>
  <w:style w:type="paragraph" w:customStyle="1" w:styleId="3020">
    <w:name w:val="正文302"/>
    <w:pPr>
      <w:widowControl w:val="0"/>
      <w:jc w:val="both"/>
    </w:pPr>
    <w:rPr>
      <w:rFonts w:ascii="Calibri" w:eastAsia="宋体" w:hAnsi="Calibri"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zh-CN"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zh-CN"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zh-CN"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paragraph" w:customStyle="1" w:styleId="3090">
    <w:name w:val="样式 30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061">
    <w:name w:val="样式 30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030">
    <w:name w:val="样式 303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6501">
    <w:name w:val="样式 650 小四"/>
    <w:pPr>
      <w:widowControl w:val="0"/>
      <w:spacing w:line="360" w:lineRule="auto"/>
      <w:ind w:firstLine="480"/>
      <w:jc w:val="both"/>
    </w:pPr>
    <w:rPr>
      <w:rFonts w:ascii="Calibri" w:eastAsia="Calibri" w:hAnsi="Calibri" w:cs="Calibri"/>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48</TotalTime>
  <Pages>81</Pages>
  <Words>37125</Words>
  <Characters>38448</Characters>
  <Application>Microsoft Office Word</Application>
  <DocSecurity>0</DocSecurity>
  <Lines>2879</Lines>
  <Paragraphs>1255</Paragraphs>
  <ScaleCrop>false</ScaleCrop>
  <Company>ms</Company>
  <LinksUpToDate>false</LinksUpToDate>
  <CharactersWithSpaces>40229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钟世旭</cp:lastModifiedBy>
  <cp:revision>6</cp:revision>
  <cp:lastPrinted>2020-06-24T09:06:00Z</cp:lastPrinted>
  <dcterms:created xsi:type="dcterms:W3CDTF">2021-11-24T16:33:00Z</dcterms:created>
  <dcterms:modified xsi:type="dcterms:W3CDTF">2024-11-15T07:41:28Z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D41CA2632A4F44AA88C818C3F382BCE9_12</vt:lpwstr>
  </property>
  <property fmtid="{D5CDD505-2E9C-101B-9397-08002B2CF9AE}" pid="3" name="KSOProductBuildVer">
    <vt:lpwstr>2052-12.1.0.18888</vt:lpwstr>
  </property>
  <property fmtid="{D5CDD505-2E9C-101B-9397-08002B2CF9AE}" pid="4"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5"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