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CG2023-BJ-GK-FW-012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海关总署2023年海关智慧商检信息化试点项目（一期）采购项目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海关总署2023年海关智慧商检信息化试点项目（一期）采购项目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CG2023-BJ-GK-FW-012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海关总署2023年海关智慧商检信息化试点项目（一期）采购项目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本项目预算金额合计总金额人民币8,760,000.00元，其中包1人民币8,760,000.00元。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Grid"/>
        <w:tblW w:w="78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hRule="auto" w:val="0"/>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ascii="宋体" w:hint="default"/>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ascii="宋体" w:hint="default"/>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hint="default"/>
                <w:b/>
                <w:color w:val="0000FF"/>
                <w:sz w:val="24"/>
                <w:highlight w:val="white"/>
              </w:rPr>
            </w:pPr>
            <w:r>
              <w:t>海关智慧商检信息化试点项目（一期）定制开发服务</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hint="default"/>
                <w:b/>
                <w:color w:val="0000FF"/>
                <w:sz w:val="24"/>
                <w:highlight w:val="white"/>
              </w:rPr>
            </w:pPr>
            <w:r>
              <w:t>项目建设内容需在合同签订后10个月内完成。具体要求详见附件。</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r>
        <w:rPr>
          <w:rFonts w:ascii="宋体" w:hint="eastAsia"/>
          <w:sz w:val="24"/>
        </w:rPr>
        <w:t>（</w:t>
      </w: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_0"/>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1.投标人必须对所投标包中的所有内容进行投标，不允许拆包投标。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2023-10-18 00:00:00</w:t>
      </w:r>
      <w:bookmarkEnd w:id="19"/>
      <w:r>
        <w:rPr>
          <w:rFonts w:ascii="宋体" w:hint="eastAsia"/>
          <w:sz w:val="24"/>
        </w:rPr>
        <w:t>至</w:t>
      </w:r>
      <w:bookmarkStart w:id="20" w:name="公告_signUpLastTime"/>
      <w:r>
        <w:rPr>
          <w:rFonts w:ascii="宋体" w:hint="eastAsia"/>
          <w:sz w:val="24"/>
        </w:rPr>
        <w:t>2023-10-24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2023-11-08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2023-11-08 08:30:00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地址：北京市东城区安外大街56号办公楼14层1425室（原国资委安外办公区）</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邮政编码：100730</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010-65195191（项目询问）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25" w:name="任务单_publicDate"/>
      <w:r>
        <w:rPr>
          <w:rFonts w:ascii="宋体" w:hint="eastAsia"/>
          <w:b/>
          <w:color w:val="0000FF"/>
          <w:sz w:val="24"/>
          <w:highlight w:val="white"/>
        </w:rPr>
        <w:t>2023-06-25</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海关总署</w:t>
            </w:r>
            <w:bookmarkEnd w:id="27"/>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本项目预算金额合计总金额人民币8,760,000.00元，其中包1人民币8,760,000.00元。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8,760,000.00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否</w:t>
            </w:r>
            <w:bookmarkEnd w:id="3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海关总署</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（3）投标人具有质量管理体系资质证书（ISO9001)、信息技术服务管理体系认证证书（ISO20000）、信息安全管理体系认证证书（ISO27001）。（提供证书复印件并加盖投标人电子签章）。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7）投标人提供2020年11月1日起至本项目招标公告发布之日止（以合同签订日期为准），与本项目同类开发服务类项目业绩案例相关材料，具体要求见需求书第九部分及第四部分评分标准（加盖供应商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（8）供应商认为应该提供的其他证明材料（如有）（加盖供应商电子签章）。</w:t>
      </w:r>
      <w:bookmarkEnd w:id="33"/>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（2）项目实施方案，内容包括但不限于项目实施过程控制、项目实施过程文档管理、项目实施组织架构、项目实施进度安排、项目安装过程安排、项目验收安排等内容。 具体要求见需求书第八部分、第九部分及评分标准（加盖投标人电子签章）。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（3）需求分析，具体要求见需求书第九部分及评分标准（加盖投标人电子签章）。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（4）设计方案，具体要求见需求书第九部分及评分标准（加盖投标人电子签章）。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（5）集成方案，具体要求见需求书第九部分及评分标准（加盖投标人电子签章）。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6）实施团队介绍包括项目团队规模、项目经理及相关人员的姓名、职务、资格证书、项目履历、经验介绍、职责分工以及上述员工距开标之日六个月任意1个月的缴纳社保证明（未提供的不予认定），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（7）投标人认为应该提供的其他证明材料。（如有）（加盖投标人电子签章）</w:t>
      </w:r>
      <w:bookmarkEnd w:id="34"/>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★（1）投标人应提供针对本项目制定的信息安全要求承诺函。（具体要求详见需求书第六、第九部分相关内容，加盖投标人电子签章）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（2）投标人应提供针对本项目制定的环境要求、安全需求、知识产权归属、审计内控承诺函（具体要求详见需求书第五部分，加盖投标人电子签章）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（3）投标人针对本项目制定的售后服务函、售后服务方案，方案包括但不限于如下内容：技术支持，服务流程，运维保障及相关服务承诺等，具体要求见需求书第六部分及第九部分（加盖投标人电子签章）。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（4）投标人针对本项目制定的培训方案，具体要求见需求书第六部分及第九部分（加盖投标人电子签章）。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（5）投标人认为应该提供的其他证明材料（如有）（加盖投标人电子签章）。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6" w:name="_Toc65406665"/>
      <w:r>
        <w:rPr>
          <w:rFonts w:hint="eastAsia"/>
          <w:lang w:val="en-US" w:eastAsia="zh-CN"/>
        </w:rPr>
        <w:t>第三部分  项目需求书</w:t>
      </w:r>
      <w:bookmarkEnd w:id="36"/>
    </w:p>
    <w:p>
      <w:pPr>
        <w:pStyle w:val="10711"/>
      </w:pPr>
      <w:r>
        <w:rPr>
          <w:rFonts w:hint="eastAsia"/>
        </w:rPr>
        <w:t>说明：未经招标人同意，投标人不得向与此项目无关的任何第三方透露招标文件技术内容部分。注：加 “▲”标记表示为重要指标项，如不满足将影响评分。加 “★”标记表示为必须满足条款，否则做为无效投标处理。</w:t>
      </w:r>
    </w:p>
    <w:p>
      <w:pPr>
        <w:pStyle w:val="a12"/>
        <w:numPr>
          <w:ilvl w:val="0"/>
          <w:numId w:val="2"/>
        </w:numPr>
      </w:pPr>
      <w:bookmarkStart w:id="37" w:name="采购政策落实"/>
      <w:r>
        <w:t>承诺项</w:t>
      </w:r>
    </w:p>
    <w:p>
      <w:pPr>
        <w:pStyle w:val="1812"/>
        <w:rPr>
          <w:color w:val="auto"/>
          <w:sz w:val="24"/>
          <w:u w:val="single"/>
        </w:rPr>
      </w:pPr>
      <w:r>
        <w:rPr>
          <w:color w:val="auto"/>
          <w:sz w:val="24"/>
        </w:rPr>
        <w:t>2.行业类型（必填项）：</w:t>
      </w:r>
      <w:bookmarkStart w:id="38" w:name="公告_industryType"/>
      <w:r>
        <w:rPr>
          <w:rFonts w:ascii="宋体" w:hAnsi="宋体" w:hint="eastAsia"/>
          <w:b/>
          <w:bCs/>
          <w:color w:val="0000FF"/>
          <w:sz w:val="24"/>
        </w:rPr>
        <w:t>软件和信息技术服务业</w:t>
      </w:r>
      <w:bookmarkEnd w:id="38"/>
    </w:p>
    <w:p>
      <w:pPr>
        <w:pStyle w:val="1812"/>
        <w:rPr>
          <w:rFonts w:ascii="Times New Roman" w:eastAsia="方正仿宋_GBK" w:hAnsi="Times New Roman"/>
          <w:sz w:val="24"/>
          <w:szCs w:val="21"/>
        </w:rPr>
      </w:pPr>
      <w:r>
        <w:rPr>
          <w:rFonts w:ascii="方正仿宋_GBK" w:eastAsia="方正仿宋_GBK" w:hint="eastAsia"/>
          <w:sz w:val="24"/>
          <w:szCs w:val="21"/>
        </w:rPr>
        <w:t>（提示语）</w:t>
      </w:r>
      <w:r>
        <w:rPr>
          <w:rFonts w:ascii="Times New Roman" w:eastAsia="方正仿宋_GBK" w:hAnsi="Times New Roman" w:hint="eastAsia"/>
          <w:sz w:val="24"/>
          <w:szCs w:val="21"/>
        </w:rPr>
        <w:t>注：</w:t>
      </w:r>
      <w:r>
        <w:rPr>
          <w:rFonts w:ascii="Times New Roman" w:eastAsia="方正仿宋_GBK" w:hAnsi="Times New Roman"/>
          <w:sz w:val="24"/>
          <w:szCs w:val="21"/>
        </w:rPr>
        <w:t>行业类型详见工业和信息化部等主管部门对中小企业划型标准的规定。如工业、建筑业、其他未列明行业等。</w:t>
      </w:r>
    </w:p>
    <w:p>
      <w:pPr>
        <w:numPr>
          <w:ilvl w:val="0"/>
          <w:numId w:val="2"/>
        </w:numPr>
      </w:pPr>
      <w:r>
        <w:rPr>
          <w:rFonts w:hint="eastAsia"/>
        </w:rPr>
        <w:t>采购政策落实</w:t>
      </w:r>
      <w:bookmarkEnd w:id="37"/>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jc w:val="center"/>
              <w:rPr>
                <w:rFonts w:ascii="Calibri" w:eastAsia="Calibri" w:hAnsi="Calibri" w:cs="Calibri"/>
                <w:b/>
                <w:sz w:val="24"/>
              </w:rPr>
            </w:pPr>
            <w:r>
              <w:rPr>
                <w:rFonts w:ascii="Calibri" w:eastAsia="Calibri" w:hAnsi="Calibri"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jc w:val="center"/>
              <w:rPr>
                <w:rFonts w:ascii="Calibri" w:eastAsia="Calibri" w:hAnsi="Calibri" w:cs="Calibri"/>
                <w:b/>
                <w:sz w:val="24"/>
              </w:rPr>
            </w:pPr>
            <w:r>
              <w:rPr>
                <w:rFonts w:ascii="Calibri" w:eastAsia="Calibri" w:hAnsi="Calibri"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jc w:val="center"/>
              <w:rPr>
                <w:rFonts w:ascii="Calibri" w:eastAsia="Calibri" w:hAnsi="Calibri" w:cs="Calibri"/>
                <w:b/>
                <w:sz w:val="24"/>
              </w:rPr>
            </w:pPr>
            <w:r>
              <w:rPr>
                <w:rFonts w:ascii="Calibri" w:eastAsia="Calibri" w:hAnsi="Calibri" w:cs="Calibri" w:hint="eastAsia"/>
                <w:b/>
                <w:sz w:val="24"/>
              </w:rPr>
              <w:t>说明</w:t>
            </w:r>
          </w:p>
        </w:tc>
      </w:tr>
      <w:tr>
        <w:tblPrEx>
          <w:tblW w:w="9061" w:type="dxa"/>
          <w:jc w:val="left"/>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sz w:val="24"/>
              </w:rPr>
            </w:pPr>
            <w:r>
              <w:rPr>
                <w:rFonts w:ascii="Calibri" w:eastAsia="Calibri" w:hAnsi="Calibri" w:cs="Calibri" w:hint="eastAsia"/>
                <w:b/>
                <w:sz w:val="24"/>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rFonts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noWrap/>
            <w:vAlign w:val="center"/>
          </w:tcPr>
          <w:p>
            <w:pPr>
              <w:jc w:val="left"/>
              <w:rPr>
                <w:sz w:val="24"/>
              </w:rPr>
            </w:pPr>
            <w:r>
              <w:rPr>
                <w:rFonts w:hint="eastAsia"/>
                <w:sz w:val="24"/>
              </w:rPr>
              <w:t>是，提供《中小企业声明函》并加盖单位公章</w:t>
            </w:r>
          </w:p>
          <w:p>
            <w:pPr>
              <w:jc w:val="left"/>
              <w:rPr>
                <w:sz w:val="24"/>
              </w:rPr>
            </w:pPr>
          </w:p>
        </w:tc>
      </w:tr>
      <w:tr>
        <w:tblPrEx>
          <w:tblW w:w="9061" w:type="dxa"/>
          <w:jc w:val="left"/>
          <w:tblLayout w:type="fixed"/>
          <w:tblCellMar>
            <w:top w:w="0" w:type="dxa"/>
            <w:left w:w="108" w:type="dxa"/>
            <w:bottom w:w="0" w:type="dxa"/>
            <w:right w:w="108" w:type="dxa"/>
          </w:tblCellMar>
        </w:tblPrEx>
        <w:trPr>
          <w:trHeight w:val="104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b/>
                <w:sz w:val="24"/>
              </w:rPr>
            </w:pPr>
            <w:r>
              <w:rPr>
                <w:rFonts w:ascii="Calibri" w:eastAsia="Calibri" w:hAnsi="Calibri" w:cs="Calibri"/>
                <w:b/>
                <w:sz w:val="24"/>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是否允许进口产品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jc w:val="left"/>
              <w:rPr>
                <w:sz w:val="24"/>
              </w:rPr>
            </w:pPr>
            <w:r>
              <w:rPr>
                <w:sz w:val="24"/>
              </w:rPr>
              <w:t>否</w:t>
            </w:r>
          </w:p>
        </w:tc>
      </w:tr>
      <w:tr>
        <w:tblPrEx>
          <w:tblW w:w="9061" w:type="dxa"/>
          <w:jc w:val="left"/>
          <w:tblLayout w:type="fixed"/>
          <w:tblCellMar>
            <w:top w:w="0" w:type="dxa"/>
            <w:left w:w="108" w:type="dxa"/>
            <w:bottom w:w="0" w:type="dxa"/>
            <w:right w:w="108" w:type="dxa"/>
          </w:tblCellMar>
        </w:tblPrEx>
        <w:trPr>
          <w:trHeight w:val="104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b/>
                <w:sz w:val="24"/>
              </w:rPr>
            </w:pPr>
            <w:r>
              <w:rPr>
                <w:rFonts w:ascii="Calibri" w:eastAsia="Calibri" w:hAnsi="Calibri" w:cs="Calibri"/>
                <w:b/>
                <w:sz w:val="24"/>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是否需要节能产品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jc w:val="left"/>
              <w:rPr>
                <w:sz w:val="24"/>
              </w:rPr>
            </w:pPr>
            <w:r>
              <w:rPr>
                <w:sz w:val="24"/>
              </w:rPr>
              <w:t>否</w:t>
            </w:r>
          </w:p>
        </w:tc>
      </w:tr>
      <w:tr>
        <w:tblPrEx>
          <w:tblW w:w="9061" w:type="dxa"/>
          <w:jc w:val="left"/>
          <w:tblLayout w:type="fixed"/>
          <w:tblCellMar>
            <w:top w:w="0" w:type="dxa"/>
            <w:left w:w="108" w:type="dxa"/>
            <w:bottom w:w="0" w:type="dxa"/>
            <w:right w:w="108" w:type="dxa"/>
          </w:tblCellMar>
        </w:tblPrEx>
        <w:trPr>
          <w:trHeight w:val="104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b/>
                <w:sz w:val="24"/>
              </w:rPr>
            </w:pPr>
            <w:r>
              <w:rPr>
                <w:rFonts w:ascii="Calibri" w:eastAsia="Calibri" w:hAnsi="Calibri" w:cs="Calibri"/>
                <w:b/>
                <w:sz w:val="24"/>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是否需要节水产品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jc w:val="left"/>
              <w:rPr>
                <w:sz w:val="24"/>
              </w:rPr>
            </w:pPr>
            <w:r>
              <w:rPr>
                <w:sz w:val="24"/>
              </w:rPr>
              <w:t>否</w:t>
            </w:r>
          </w:p>
        </w:tc>
      </w:tr>
      <w:tr>
        <w:tblPrEx>
          <w:tblW w:w="9061" w:type="dxa"/>
          <w:jc w:val="left"/>
          <w:tblLayout w:type="fixed"/>
          <w:tblCellMar>
            <w:top w:w="0" w:type="dxa"/>
            <w:left w:w="108" w:type="dxa"/>
            <w:bottom w:w="0" w:type="dxa"/>
            <w:right w:w="108" w:type="dxa"/>
          </w:tblCellMar>
        </w:tblPrEx>
        <w:trPr>
          <w:trHeight w:val="104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b/>
                <w:sz w:val="24"/>
              </w:rPr>
            </w:pPr>
            <w:r>
              <w:rPr>
                <w:rFonts w:ascii="Calibri" w:eastAsia="Calibri" w:hAnsi="Calibri" w:cs="Calibri"/>
                <w:b/>
                <w:sz w:val="24"/>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是否需要环境标志产品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jc w:val="left"/>
              <w:rPr>
                <w:sz w:val="24"/>
              </w:rPr>
            </w:pPr>
            <w:r>
              <w:rPr>
                <w:sz w:val="24"/>
              </w:rPr>
              <w:t>否</w:t>
            </w:r>
          </w:p>
        </w:tc>
      </w:tr>
      <w:tr>
        <w:tblPrEx>
          <w:tblW w:w="9061" w:type="dxa"/>
          <w:jc w:val="left"/>
          <w:tblLayout w:type="fixed"/>
          <w:tblCellMar>
            <w:top w:w="0" w:type="dxa"/>
            <w:left w:w="108" w:type="dxa"/>
            <w:bottom w:w="0" w:type="dxa"/>
            <w:right w:w="108" w:type="dxa"/>
          </w:tblCellMar>
        </w:tblPrEx>
        <w:trPr>
          <w:trHeight w:val="104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b/>
              </w:rPr>
            </w:pPr>
            <w:r>
              <w:rPr>
                <w:b/>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ind w:firstLine="0"/>
            </w:pPr>
            <w:r>
              <w:rPr>
                <w:rFonts w:hint="eastAsia"/>
              </w:rPr>
              <w:t>是否面向监狱企业</w:t>
            </w:r>
          </w:p>
        </w:tc>
        <w:tc>
          <w:tcPr>
            <w:tcW w:w="5672" w:type="dxa"/>
            <w:tcBorders>
              <w:top w:val="single" w:sz="4" w:space="0" w:color="auto"/>
              <w:left w:val="single" w:sz="4" w:space="0" w:color="auto"/>
              <w:bottom w:val="single" w:sz="4" w:space="0" w:color="auto"/>
              <w:right w:val="single" w:sz="4" w:space="0" w:color="auto"/>
            </w:tcBorders>
            <w:noWrap/>
            <w:vAlign w:val="center"/>
          </w:tcPr>
          <w:p>
            <w:pPr>
              <w:ind w:firstLine="0"/>
              <w:rPr>
                <w:i/>
                <w:iCs/>
              </w:rPr>
            </w:pPr>
            <w:r>
              <w:rPr>
                <w:rFonts w:hint="eastAsia"/>
              </w:rPr>
              <w:t>是，提供</w:t>
            </w:r>
            <w:r>
              <w:t>《面向监狱企业声明函》</w:t>
            </w:r>
            <w:r>
              <w:rPr>
                <w:rFonts w:hint="eastAsia"/>
              </w:rPr>
              <w:t>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Calibri" w:eastAsia="Calibri" w:hAnsi="Calibri" w:cs="Calibri"/>
                <w:b/>
                <w:sz w:val="24"/>
              </w:rPr>
            </w:pPr>
            <w:r>
              <w:rPr>
                <w:rFonts w:ascii="Calibri" w:hAnsi="Calibri" w:cs="Calibri"/>
                <w:b/>
                <w:sz w:val="24"/>
              </w:rPr>
              <w:t>7</w:t>
            </w:r>
          </w:p>
        </w:tc>
        <w:tc>
          <w:tcPr>
            <w:tcW w:w="2631"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是否需要环境标志产品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rPr>
                <w:sz w:val="24"/>
              </w:rPr>
            </w:pPr>
            <w:r>
              <w:rPr>
                <w:sz w:val="24"/>
              </w:rPr>
              <w:t>否</w:t>
            </w:r>
          </w:p>
        </w:tc>
      </w:tr>
      <w:tr>
        <w:tblPrEx>
          <w:tblW w:w="9061" w:type="dxa"/>
          <w:jc w:val="left"/>
          <w:tblLayout w:type="fixed"/>
          <w:tblCellMar>
            <w:top w:w="0" w:type="dxa"/>
            <w:left w:w="108" w:type="dxa"/>
            <w:bottom w:w="0" w:type="dxa"/>
            <w:right w:w="108" w:type="dxa"/>
          </w:tblCellMar>
        </w:tblPrEx>
        <w:trPr>
          <w:trHeight w:val="1019"/>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b/>
              </w:rPr>
            </w:pPr>
            <w:r>
              <w:rPr>
                <w:b/>
              </w:rPr>
              <w:t>8</w:t>
            </w:r>
          </w:p>
        </w:tc>
        <w:tc>
          <w:tcPr>
            <w:tcW w:w="2631" w:type="dxa"/>
            <w:tcBorders>
              <w:top w:val="single" w:sz="4" w:space="0" w:color="auto"/>
              <w:left w:val="single" w:sz="4" w:space="0" w:color="auto"/>
              <w:bottom w:val="single" w:sz="4" w:space="0" w:color="auto"/>
              <w:right w:val="single" w:sz="4" w:space="0" w:color="auto"/>
            </w:tcBorders>
            <w:noWrap/>
            <w:vAlign w:val="center"/>
          </w:tcPr>
          <w:p>
            <w:pPr>
              <w:ind w:firstLine="0"/>
              <w:jc w:val="left"/>
            </w:pPr>
            <w:r>
              <w:t>是否面向残疾人福利性单位</w:t>
            </w:r>
          </w:p>
        </w:tc>
        <w:tc>
          <w:tcPr>
            <w:tcW w:w="5672" w:type="dxa"/>
            <w:tcBorders>
              <w:top w:val="single" w:sz="4" w:space="0" w:color="auto"/>
              <w:left w:val="single" w:sz="4" w:space="0" w:color="auto"/>
              <w:bottom w:val="single" w:sz="4" w:space="0" w:color="auto"/>
              <w:right w:val="single" w:sz="4" w:space="0" w:color="auto"/>
            </w:tcBorders>
            <w:noWrap/>
            <w:vAlign w:val="center"/>
          </w:tcPr>
          <w:p>
            <w:pPr>
              <w:ind w:firstLine="0"/>
            </w:pPr>
            <w:r>
              <w:t>是，提供《面向残疾人福利性单位声明函》并加盖单位公章</w:t>
            </w:r>
          </w:p>
        </w:tc>
      </w:tr>
    </w:tbl>
    <w:p>
      <w:pPr>
        <w:pStyle w:val="10711"/>
        <w:ind w:firstLine="0"/>
      </w:pPr>
      <w:r>
        <w:t>注：本项目不专门面向中小微企业、监狱企业、残疾人企业。</w:t>
      </w:r>
    </w:p>
    <w:p>
      <w:pPr>
        <w:pStyle w:val="24"/>
        <w:numPr>
          <w:ilvl w:val="0"/>
          <w:numId w:val="2"/>
        </w:numPr>
      </w:pPr>
      <w:bookmarkStart w:id="39" w:name="项目概述"/>
      <w:bookmarkStart w:id="40" w:name="商务需求"/>
      <w:r>
        <w:rPr>
          <w:rFonts w:hint="eastAsia"/>
        </w:rPr>
        <w:t>项目概述</w:t>
      </w:r>
      <w:bookmarkEnd w:id="39"/>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pStyle w:val="481"/>
              <w:ind w:firstLine="0"/>
              <w:jc w:val="center"/>
              <w:rPr>
                <w:b/>
              </w:rPr>
            </w:pPr>
            <w:r>
              <w:rPr>
                <w:rFonts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pStyle w:val="481"/>
              <w:ind w:firstLine="0"/>
              <w:jc w:val="center"/>
              <w:rPr>
                <w:b/>
              </w:rPr>
            </w:pPr>
            <w:r>
              <w:rPr>
                <w:rFonts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pStyle w:val="481"/>
              <w:ind w:firstLine="0"/>
              <w:jc w:val="center"/>
              <w:rPr>
                <w:b/>
              </w:rPr>
            </w:pPr>
            <w:bookmarkStart w:id="41" w:name="项目概述_Title_说明_Required_Table"/>
            <w:r>
              <w:rPr>
                <w:rFonts w:hint="eastAsia"/>
                <w:b/>
              </w:rPr>
              <w:t>说明</w:t>
            </w:r>
            <w:bookmarkEnd w:id="41"/>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481"/>
              <w:ind w:firstLine="0"/>
              <w:rPr>
                <w:lang w:bidi="en-US"/>
              </w:rPr>
            </w:pPr>
            <w:r>
              <w:rPr>
                <w:rFonts w:ascii="宋体" w:eastAsia="宋体" w:cs="宋体" w:hint="eastAsia"/>
                <w:iCs/>
                <w:sz w:val="21"/>
                <w:szCs w:val="21"/>
                <w:lang w:bidi="en-US"/>
              </w:rPr>
              <w:t>按照总署党委关于“智慧海关”建设的有关部署，对商检业务流程进行全面梳理和信息化升级，借助信息化手段、数字化理念、智能化场景，从整体上促进业务深度融合、提升商品检验监管效能，推进实现海关商检领域制度创新和治理能力现代化。</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128"/>
              <w:spacing w:before="120"/>
              <w:ind w:firstLine="0"/>
              <w:jc w:val="left"/>
              <w:rPr>
                <w:rFonts w:ascii="宋体" w:eastAsia="宋体"/>
                <w:sz w:val="21"/>
                <w:szCs w:val="21"/>
              </w:rPr>
            </w:pPr>
            <w:r>
              <w:rPr>
                <w:rFonts w:ascii="宋体" w:eastAsia="宋体" w:cs="宋体" w:hint="eastAsia"/>
                <w:sz w:val="21"/>
                <w:szCs w:val="21"/>
              </w:rPr>
              <w:t>一、业务方面</w:t>
            </w:r>
          </w:p>
          <w:p>
            <w:pPr>
              <w:pStyle w:val="128"/>
              <w:spacing w:before="120"/>
              <w:ind w:firstLine="0"/>
              <w:jc w:val="left"/>
              <w:rPr>
                <w:rFonts w:ascii="宋体" w:eastAsia="宋体"/>
                <w:kern w:val="2"/>
                <w:sz w:val="21"/>
                <w:szCs w:val="21"/>
              </w:rPr>
            </w:pPr>
            <w:r>
              <w:rPr>
                <w:rFonts w:ascii="宋体" w:eastAsia="宋体" w:cs="宋体" w:hint="eastAsia"/>
                <w:sz w:val="21"/>
                <w:szCs w:val="21"/>
              </w:rPr>
              <w:t>（</w:t>
            </w:r>
            <w:r>
              <w:rPr>
                <w:rFonts w:ascii="宋体" w:eastAsia="宋体" w:hint="eastAsia"/>
                <w:sz w:val="21"/>
                <w:szCs w:val="21"/>
              </w:rPr>
              <w:t>1</w:t>
            </w:r>
            <w:r>
              <w:rPr>
                <w:rFonts w:ascii="宋体" w:eastAsia="宋体" w:cs="宋体" w:hint="eastAsia"/>
                <w:sz w:val="21"/>
                <w:szCs w:val="21"/>
              </w:rPr>
              <w:t>）《中华人民共和国海关法》</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2</w:t>
            </w:r>
            <w:r>
              <w:rPr>
                <w:rFonts w:ascii="宋体" w:eastAsia="宋体" w:cs="宋体" w:hint="eastAsia"/>
                <w:sz w:val="21"/>
                <w:szCs w:val="21"/>
              </w:rPr>
              <w:t>）《中华人民共和国进出口商品检验法》及其实施条例</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3</w:t>
            </w:r>
            <w:r>
              <w:rPr>
                <w:rFonts w:ascii="宋体" w:eastAsia="宋体" w:cs="宋体" w:hint="eastAsia"/>
                <w:sz w:val="21"/>
                <w:szCs w:val="21"/>
              </w:rPr>
              <w:t>）《国务院关于完善进出口商品质量安全风险预警和快速反应监管体系切实保护消费者权益的意见》（国发〔</w:t>
            </w:r>
            <w:r>
              <w:rPr>
                <w:rFonts w:ascii="宋体" w:eastAsia="宋体" w:hint="eastAsia"/>
                <w:sz w:val="21"/>
                <w:szCs w:val="21"/>
              </w:rPr>
              <w:t>2017</w:t>
            </w:r>
            <w:r>
              <w:rPr>
                <w:rFonts w:ascii="宋体" w:eastAsia="宋体" w:cs="宋体" w:hint="eastAsia"/>
                <w:sz w:val="21"/>
                <w:szCs w:val="21"/>
              </w:rPr>
              <w:t>〕</w:t>
            </w:r>
            <w:r>
              <w:rPr>
                <w:rFonts w:ascii="宋体" w:eastAsia="宋体" w:hint="eastAsia"/>
                <w:sz w:val="21"/>
                <w:szCs w:val="21"/>
              </w:rPr>
              <w:t>43</w:t>
            </w:r>
            <w:r>
              <w:rPr>
                <w:rFonts w:ascii="宋体" w:eastAsia="宋体" w:cs="宋体" w:hint="eastAsia"/>
                <w:sz w:val="21"/>
                <w:szCs w:val="21"/>
              </w:rPr>
              <w:t>号）</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4</w:t>
            </w:r>
            <w:r>
              <w:rPr>
                <w:rFonts w:ascii="宋体" w:eastAsia="宋体" w:cs="宋体" w:hint="eastAsia"/>
                <w:sz w:val="21"/>
                <w:szCs w:val="21"/>
              </w:rPr>
              <w:t>）《进出口工业品风险管理办法》（根据</w:t>
            </w:r>
            <w:r>
              <w:rPr>
                <w:rFonts w:ascii="宋体" w:eastAsia="宋体" w:hint="eastAsia"/>
                <w:sz w:val="21"/>
                <w:szCs w:val="21"/>
              </w:rPr>
              <w:t>2018</w:t>
            </w:r>
            <w:r>
              <w:rPr>
                <w:rFonts w:ascii="宋体" w:eastAsia="宋体" w:cs="宋体" w:hint="eastAsia"/>
                <w:sz w:val="21"/>
                <w:szCs w:val="21"/>
              </w:rPr>
              <w:t>年</w:t>
            </w:r>
            <w:r>
              <w:rPr>
                <w:rFonts w:ascii="宋体" w:eastAsia="宋体" w:hint="eastAsia"/>
                <w:sz w:val="21"/>
                <w:szCs w:val="21"/>
              </w:rPr>
              <w:t>4</w:t>
            </w:r>
            <w:r>
              <w:rPr>
                <w:rFonts w:ascii="宋体" w:eastAsia="宋体" w:cs="宋体" w:hint="eastAsia"/>
                <w:sz w:val="21"/>
                <w:szCs w:val="21"/>
              </w:rPr>
              <w:t>月</w:t>
            </w:r>
            <w:r>
              <w:rPr>
                <w:rFonts w:ascii="宋体" w:eastAsia="宋体" w:hint="eastAsia"/>
                <w:sz w:val="21"/>
                <w:szCs w:val="21"/>
              </w:rPr>
              <w:t>28</w:t>
            </w:r>
            <w:r>
              <w:rPr>
                <w:rFonts w:ascii="宋体" w:eastAsia="宋体" w:cs="宋体" w:hint="eastAsia"/>
                <w:sz w:val="21"/>
                <w:szCs w:val="21"/>
              </w:rPr>
              <w:t>日海关总署令第</w:t>
            </w:r>
            <w:r>
              <w:rPr>
                <w:rFonts w:ascii="宋体" w:eastAsia="宋体" w:hint="eastAsia"/>
                <w:sz w:val="21"/>
                <w:szCs w:val="21"/>
              </w:rPr>
              <w:t>238</w:t>
            </w:r>
            <w:r>
              <w:rPr>
                <w:rFonts w:ascii="宋体" w:eastAsia="宋体" w:cs="宋体" w:hint="eastAsia"/>
                <w:sz w:val="21"/>
                <w:szCs w:val="21"/>
              </w:rPr>
              <w:t>号《海关总署关于修改部分规章的决定》修正）</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5</w:t>
            </w:r>
            <w:r>
              <w:rPr>
                <w:rFonts w:ascii="宋体" w:eastAsia="宋体" w:cs="宋体" w:hint="eastAsia"/>
                <w:sz w:val="21"/>
                <w:szCs w:val="21"/>
              </w:rPr>
              <w:t>）《进出口商品数量重量检验鉴定管理办法》（根据</w:t>
            </w:r>
            <w:r>
              <w:rPr>
                <w:rFonts w:ascii="宋体" w:eastAsia="宋体" w:hint="eastAsia"/>
                <w:sz w:val="21"/>
                <w:szCs w:val="21"/>
              </w:rPr>
              <w:t>2018</w:t>
            </w:r>
            <w:r>
              <w:rPr>
                <w:rFonts w:ascii="宋体" w:eastAsia="宋体" w:cs="宋体" w:hint="eastAsia"/>
                <w:sz w:val="21"/>
                <w:szCs w:val="21"/>
              </w:rPr>
              <w:t>年</w:t>
            </w:r>
            <w:r>
              <w:rPr>
                <w:rFonts w:ascii="宋体" w:eastAsia="宋体" w:hint="eastAsia"/>
                <w:sz w:val="21"/>
                <w:szCs w:val="21"/>
              </w:rPr>
              <w:t>4</w:t>
            </w:r>
            <w:r>
              <w:rPr>
                <w:rFonts w:ascii="宋体" w:eastAsia="宋体" w:cs="宋体" w:hint="eastAsia"/>
                <w:sz w:val="21"/>
                <w:szCs w:val="21"/>
              </w:rPr>
              <w:t>月</w:t>
            </w:r>
            <w:r>
              <w:rPr>
                <w:rFonts w:ascii="宋体" w:eastAsia="宋体" w:hint="eastAsia"/>
                <w:sz w:val="21"/>
                <w:szCs w:val="21"/>
              </w:rPr>
              <w:t>28</w:t>
            </w:r>
            <w:r>
              <w:rPr>
                <w:rFonts w:ascii="宋体" w:eastAsia="宋体" w:cs="宋体" w:hint="eastAsia"/>
                <w:sz w:val="21"/>
                <w:szCs w:val="21"/>
              </w:rPr>
              <w:t>日海关总署令第</w:t>
            </w:r>
            <w:r>
              <w:rPr>
                <w:rFonts w:ascii="宋体" w:eastAsia="宋体" w:hint="eastAsia"/>
                <w:sz w:val="21"/>
                <w:szCs w:val="21"/>
              </w:rPr>
              <w:t>238</w:t>
            </w:r>
            <w:r>
              <w:rPr>
                <w:rFonts w:ascii="宋体" w:eastAsia="宋体" w:cs="宋体" w:hint="eastAsia"/>
                <w:sz w:val="21"/>
                <w:szCs w:val="21"/>
              </w:rPr>
              <w:t>号《海关总署关于修改部分规章的决定》修正）</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6</w:t>
            </w:r>
            <w:r>
              <w:rPr>
                <w:rFonts w:ascii="宋体" w:eastAsia="宋体" w:cs="宋体" w:hint="eastAsia"/>
                <w:sz w:val="21"/>
                <w:szCs w:val="21"/>
              </w:rPr>
              <w:t>）《中华人民共和国海关进出口商品检验采信管理办法》（海关总署第</w:t>
            </w:r>
            <w:r>
              <w:rPr>
                <w:rFonts w:ascii="宋体" w:eastAsia="宋体" w:hint="eastAsia"/>
                <w:sz w:val="21"/>
                <w:szCs w:val="21"/>
              </w:rPr>
              <w:t>259</w:t>
            </w:r>
            <w:r>
              <w:rPr>
                <w:rFonts w:ascii="宋体" w:eastAsia="宋体" w:cs="宋体" w:hint="eastAsia"/>
                <w:sz w:val="21"/>
                <w:szCs w:val="21"/>
              </w:rPr>
              <w:t>号令）</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7</w:t>
            </w:r>
            <w:r>
              <w:rPr>
                <w:rFonts w:ascii="宋体" w:eastAsia="宋体" w:cs="宋体" w:hint="eastAsia"/>
                <w:sz w:val="21"/>
                <w:szCs w:val="21"/>
              </w:rPr>
              <w:t>）《海关总署关于印发</w:t>
            </w:r>
            <w:r>
              <w:rPr>
                <w:rFonts w:ascii="宋体" w:eastAsia="宋体" w:hint="eastAsia"/>
                <w:sz w:val="21"/>
                <w:szCs w:val="21"/>
              </w:rPr>
              <w:t>&lt;2023</w:t>
            </w:r>
            <w:r>
              <w:rPr>
                <w:rFonts w:ascii="宋体" w:eastAsia="宋体" w:cs="宋体" w:hint="eastAsia"/>
                <w:sz w:val="21"/>
                <w:szCs w:val="21"/>
              </w:rPr>
              <w:t>年全国海关工作会议重点任务分工方案</w:t>
            </w:r>
            <w:r>
              <w:rPr>
                <w:rFonts w:ascii="宋体" w:eastAsia="宋体" w:hint="eastAsia"/>
                <w:sz w:val="21"/>
                <w:szCs w:val="21"/>
              </w:rPr>
              <w:t>&gt;</w:t>
            </w:r>
            <w:r>
              <w:rPr>
                <w:rFonts w:ascii="宋体" w:eastAsia="宋体" w:cs="宋体" w:hint="eastAsia"/>
                <w:sz w:val="21"/>
                <w:szCs w:val="21"/>
              </w:rPr>
              <w:t>的通知》（署厅发〔</w:t>
            </w:r>
            <w:r>
              <w:rPr>
                <w:rFonts w:ascii="宋体" w:eastAsia="宋体" w:hint="eastAsia"/>
                <w:sz w:val="21"/>
                <w:szCs w:val="21"/>
              </w:rPr>
              <w:t>2023</w:t>
            </w:r>
            <w:r>
              <w:rPr>
                <w:rFonts w:ascii="宋体" w:eastAsia="宋体" w:cs="宋体" w:hint="eastAsia"/>
                <w:sz w:val="21"/>
                <w:szCs w:val="21"/>
              </w:rPr>
              <w:t>〕</w:t>
            </w:r>
            <w:r>
              <w:rPr>
                <w:rFonts w:ascii="宋体" w:eastAsia="宋体" w:hint="eastAsia"/>
                <w:sz w:val="21"/>
                <w:szCs w:val="21"/>
              </w:rPr>
              <w:t>7</w:t>
            </w:r>
            <w:r>
              <w:rPr>
                <w:rFonts w:ascii="宋体" w:eastAsia="宋体" w:cs="宋体" w:hint="eastAsia"/>
                <w:sz w:val="21"/>
                <w:szCs w:val="21"/>
              </w:rPr>
              <w:t>号）</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8</w:t>
            </w:r>
            <w:r>
              <w:rPr>
                <w:rFonts w:ascii="宋体" w:eastAsia="宋体" w:cs="宋体" w:hint="eastAsia"/>
                <w:sz w:val="21"/>
                <w:szCs w:val="21"/>
              </w:rPr>
              <w:t>）《危险化学品管理条例》</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9</w:t>
            </w:r>
            <w:r>
              <w:rPr>
                <w:rFonts w:ascii="宋体" w:eastAsia="宋体" w:cs="宋体" w:hint="eastAsia"/>
                <w:sz w:val="21"/>
                <w:szCs w:val="21"/>
              </w:rPr>
              <w:t>）《</w:t>
            </w:r>
            <w:r>
              <w:rPr>
                <w:rFonts w:ascii="宋体" w:eastAsia="宋体" w:cs="宋体" w:hint="eastAsia"/>
                <w:color w:val="000000"/>
                <w:sz w:val="21"/>
                <w:szCs w:val="21"/>
              </w:rPr>
              <w:t>海关总署关于进出口危险化学品及其包装检验监管有关问题的公告</w:t>
            </w:r>
            <w:r>
              <w:rPr>
                <w:rFonts w:ascii="宋体" w:eastAsia="宋体" w:cs="宋体" w:hint="eastAsia"/>
                <w:sz w:val="21"/>
                <w:szCs w:val="21"/>
              </w:rPr>
              <w:t>》</w:t>
            </w:r>
            <w:r>
              <w:rPr>
                <w:rFonts w:ascii="宋体" w:eastAsia="宋体" w:cs="宋体" w:hint="eastAsia"/>
                <w:color w:val="000000"/>
                <w:sz w:val="21"/>
                <w:szCs w:val="21"/>
              </w:rPr>
              <w:t>（</w:t>
            </w:r>
            <w:r>
              <w:rPr>
                <w:rFonts w:ascii="宋体" w:eastAsia="宋体" w:cs="宋体" w:hint="eastAsia"/>
                <w:sz w:val="21"/>
                <w:szCs w:val="21"/>
              </w:rPr>
              <w:t>公告</w:t>
            </w:r>
            <w:r>
              <w:rPr>
                <w:rFonts w:ascii="宋体" w:eastAsia="宋体" w:hint="eastAsia"/>
                <w:sz w:val="21"/>
                <w:szCs w:val="21"/>
              </w:rPr>
              <w:t>2020</w:t>
            </w:r>
            <w:r>
              <w:rPr>
                <w:rFonts w:ascii="宋体" w:eastAsia="宋体" w:cs="宋体" w:hint="eastAsia"/>
                <w:sz w:val="21"/>
                <w:szCs w:val="21"/>
              </w:rPr>
              <w:t>年第</w:t>
            </w:r>
            <w:r>
              <w:rPr>
                <w:rFonts w:ascii="宋体" w:eastAsia="宋体" w:hint="eastAsia"/>
                <w:sz w:val="21"/>
                <w:szCs w:val="21"/>
              </w:rPr>
              <w:t>129</w:t>
            </w:r>
            <w:r>
              <w:rPr>
                <w:rFonts w:ascii="宋体" w:eastAsia="宋体" w:cs="宋体" w:hint="eastAsia"/>
                <w:sz w:val="21"/>
                <w:szCs w:val="21"/>
              </w:rPr>
              <w:t>号</w:t>
            </w:r>
            <w:r>
              <w:rPr>
                <w:rFonts w:ascii="宋体" w:eastAsia="宋体" w:cs="宋体" w:hint="eastAsia"/>
                <w:color w:val="000000"/>
                <w:sz w:val="21"/>
                <w:szCs w:val="21"/>
              </w:rPr>
              <w:t>）</w:t>
            </w:r>
          </w:p>
          <w:p>
            <w:pPr>
              <w:pStyle w:val="128"/>
              <w:spacing w:before="120"/>
              <w:ind w:firstLine="0"/>
              <w:jc w:val="left"/>
              <w:rPr>
                <w:rFonts w:ascii="宋体" w:eastAsia="宋体"/>
                <w:sz w:val="21"/>
                <w:szCs w:val="21"/>
              </w:rPr>
            </w:pPr>
            <w:r>
              <w:rPr>
                <w:rFonts w:ascii="宋体" w:eastAsia="宋体" w:cs="宋体" w:hint="eastAsia"/>
                <w:sz w:val="21"/>
                <w:szCs w:val="21"/>
              </w:rPr>
              <w:t>（</w:t>
            </w:r>
            <w:r>
              <w:rPr>
                <w:rFonts w:ascii="宋体" w:eastAsia="宋体" w:hint="eastAsia"/>
                <w:sz w:val="21"/>
                <w:szCs w:val="21"/>
              </w:rPr>
              <w:t>10</w:t>
            </w:r>
            <w:r>
              <w:rPr>
                <w:rFonts w:ascii="宋体" w:eastAsia="宋体" w:cs="宋体" w:hint="eastAsia"/>
                <w:sz w:val="21"/>
                <w:szCs w:val="21"/>
              </w:rPr>
              <w:t>）《</w:t>
            </w:r>
            <w:r>
              <w:rPr>
                <w:rFonts w:ascii="宋体" w:eastAsia="宋体" w:cs="宋体" w:hint="eastAsia"/>
                <w:color w:val="000000"/>
                <w:sz w:val="21"/>
                <w:szCs w:val="21"/>
              </w:rPr>
              <w:t>海关总署关于进一步加强进口危险化学品检验监管的公告</w:t>
            </w:r>
            <w:r>
              <w:rPr>
                <w:rFonts w:ascii="宋体" w:eastAsia="宋体" w:cs="宋体" w:hint="eastAsia"/>
                <w:sz w:val="21"/>
                <w:szCs w:val="21"/>
              </w:rPr>
              <w:t>》（</w:t>
            </w:r>
            <w:r>
              <w:rPr>
                <w:rFonts w:ascii="宋体" w:eastAsia="宋体" w:cs="宋体" w:hint="eastAsia"/>
                <w:bCs/>
                <w:sz w:val="21"/>
                <w:szCs w:val="21"/>
              </w:rPr>
              <w:t>公告〔</w:t>
            </w:r>
            <w:r>
              <w:rPr>
                <w:rFonts w:ascii="宋体" w:eastAsia="宋体" w:hint="eastAsia"/>
                <w:bCs/>
                <w:sz w:val="21"/>
                <w:szCs w:val="21"/>
              </w:rPr>
              <w:t>2023</w:t>
            </w:r>
            <w:r>
              <w:rPr>
                <w:rFonts w:ascii="宋体" w:eastAsia="宋体" w:cs="宋体" w:hint="eastAsia"/>
                <w:bCs/>
                <w:sz w:val="21"/>
                <w:szCs w:val="21"/>
              </w:rPr>
              <w:t>〕</w:t>
            </w:r>
            <w:r>
              <w:rPr>
                <w:rFonts w:ascii="宋体" w:eastAsia="宋体" w:hint="eastAsia"/>
                <w:bCs/>
                <w:sz w:val="21"/>
                <w:szCs w:val="21"/>
              </w:rPr>
              <w:t xml:space="preserve">29 </w:t>
            </w:r>
            <w:r>
              <w:rPr>
                <w:rFonts w:ascii="宋体" w:eastAsia="宋体" w:cs="宋体" w:hint="eastAsia"/>
                <w:bCs/>
                <w:sz w:val="21"/>
                <w:szCs w:val="21"/>
              </w:rPr>
              <w:t>号</w:t>
            </w:r>
            <w:r>
              <w:rPr>
                <w:rFonts w:ascii="宋体" w:eastAsia="宋体" w:hint="eastAsia"/>
                <w:sz w:val="21"/>
                <w:szCs w:val="21"/>
              </w:rPr>
              <w:t xml:space="preserve"> </w:t>
            </w:r>
            <w:r>
              <w:rPr>
                <w:rFonts w:ascii="宋体" w:eastAsia="宋体" w:cs="宋体" w:hint="eastAsia"/>
                <w:sz w:val="21"/>
                <w:szCs w:val="21"/>
              </w:rPr>
              <w:t>）</w:t>
            </w:r>
          </w:p>
          <w:p>
            <w:pPr>
              <w:pStyle w:val="128"/>
              <w:spacing w:before="120"/>
              <w:ind w:firstLine="0"/>
              <w:jc w:val="left"/>
              <w:rPr>
                <w:rFonts w:ascii="宋体" w:eastAsia="宋体" w:cs="宋体"/>
                <w:sz w:val="21"/>
                <w:szCs w:val="21"/>
                <w:lang w:bidi="en-US"/>
              </w:rPr>
            </w:pPr>
            <w:r>
              <w:rPr>
                <w:rFonts w:ascii="宋体" w:eastAsia="宋体" w:cs="宋体" w:hint="eastAsia"/>
                <w:sz w:val="21"/>
                <w:szCs w:val="21"/>
                <w:lang w:bidi="en-US"/>
              </w:rPr>
              <w:t>二、技术方面</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（1）GB/T 34960.5-2018《信息技术服务治理第5部分：数据治理规范》。</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（2）GB/T 36463.1-2018《信息技术服务咨询设计第1部分：通用要求》。</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（3）GB/T 37961-2019《信息技术服务服务基本要求》。</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（4）GB 50174-2017《数据中心设计规范》</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（5）GB/T 8566-2007《信息技术软件生存周期过程》。</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（6）GBT16680-1996 《软件文档管理指南》</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7</w:t>
            </w:r>
            <w:r>
              <w:rPr>
                <w:rFonts w:ascii="宋体" w:eastAsia="宋体" w:cs="宋体" w:hint="eastAsia"/>
                <w:sz w:val="21"/>
                <w:szCs w:val="21"/>
              </w:rPr>
              <w:t>）GB/T39786-2021《信息安全技术信息系统密码应用基本要求》</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（8）GB/T 22239-2019《信息安全技术网络安全等级保护基本要求》</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（9）《海关总署关于印发</w:t>
            </w:r>
            <w:r>
              <w:rPr>
                <w:rFonts w:ascii="宋体" w:eastAsia="宋体" w:cs="宋体"/>
                <w:sz w:val="21"/>
                <w:szCs w:val="21"/>
              </w:rPr>
              <w:t>&lt;</w:t>
            </w:r>
            <w:r>
              <w:rPr>
                <w:rFonts w:ascii="宋体" w:eastAsia="宋体" w:cs="宋体" w:hint="eastAsia"/>
                <w:sz w:val="21"/>
                <w:szCs w:val="21"/>
              </w:rPr>
              <w:t>海关信息化应用项目管理办法</w:t>
            </w:r>
            <w:r>
              <w:rPr>
                <w:rFonts w:ascii="宋体" w:eastAsia="宋体" w:cs="宋体"/>
                <w:sz w:val="21"/>
                <w:szCs w:val="21"/>
              </w:rPr>
              <w:t>&gt;</w:t>
            </w:r>
            <w:r>
              <w:rPr>
                <w:rFonts w:ascii="宋体" w:eastAsia="宋体" w:cs="宋体" w:hint="eastAsia"/>
                <w:sz w:val="21"/>
                <w:szCs w:val="21"/>
              </w:rPr>
              <w:t>的通知》（署科发〔2020〕122号）</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10</w:t>
            </w:r>
            <w:r>
              <w:rPr>
                <w:rFonts w:ascii="宋体" w:eastAsia="宋体" w:cs="宋体" w:hint="eastAsia"/>
                <w:sz w:val="21"/>
                <w:szCs w:val="21"/>
              </w:rPr>
              <w:t>）《海关政务信息系统整合技术规范（试行）》（科技函〔2018〕37号）</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11</w:t>
            </w:r>
            <w:r>
              <w:rPr>
                <w:rFonts w:ascii="宋体" w:eastAsia="宋体" w:cs="宋体" w:hint="eastAsia"/>
                <w:sz w:val="21"/>
                <w:szCs w:val="21"/>
              </w:rPr>
              <w:t>）《海关信息系统跨网传输指导方案》（科技函〔2016〕66号）</w:t>
            </w:r>
          </w:p>
          <w:p>
            <w:pPr>
              <w:pStyle w:val="128"/>
              <w:spacing w:before="120"/>
              <w:ind w:firstLine="420" w:firstLineChars="200"/>
              <w:jc w:val="lef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12</w:t>
            </w:r>
            <w:r>
              <w:rPr>
                <w:rFonts w:ascii="宋体" w:eastAsia="宋体" w:cs="宋体" w:hint="eastAsia"/>
                <w:sz w:val="21"/>
                <w:szCs w:val="21"/>
              </w:rPr>
              <w:t>）《海关网络安全管理规定》、《海关信息系统运行管理规定》、《海关信息系统准入准出管理办法》、《海关异常业务数据处理管理办法》、《海关信息系统应用账号授权管理办法（试行）》5项制度（署科发〔2021〕10号）。</w:t>
            </w:r>
          </w:p>
          <w:p>
            <w:pPr>
              <w:pStyle w:val="128"/>
              <w:spacing w:before="120"/>
              <w:ind w:firstLine="0"/>
              <w:jc w:val="lef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13)</w:t>
            </w:r>
            <w:r>
              <w:rPr>
                <w:rFonts w:ascii="宋体" w:eastAsia="宋体" w:cs="宋体" w:hint="eastAsia"/>
                <w:sz w:val="21"/>
                <w:szCs w:val="21"/>
              </w:rPr>
              <w:t>《海关数据分类分级标准规范》（署统发〔202</w:t>
            </w:r>
            <w:r>
              <w:rPr>
                <w:rFonts w:ascii="宋体" w:eastAsia="宋体" w:cs="宋体"/>
                <w:sz w:val="21"/>
                <w:szCs w:val="21"/>
              </w:rPr>
              <w:t>2</w:t>
            </w:r>
            <w:r>
              <w:rPr>
                <w:rFonts w:ascii="宋体" w:eastAsia="宋体" w:cs="宋体" w:hint="eastAsia"/>
                <w:sz w:val="21"/>
                <w:szCs w:val="21"/>
              </w:rPr>
              <w:t>〕</w:t>
            </w:r>
            <w:r>
              <w:rPr>
                <w:rFonts w:ascii="宋体" w:eastAsia="宋体" w:cs="宋体"/>
                <w:sz w:val="21"/>
                <w:szCs w:val="21"/>
              </w:rPr>
              <w:t>87</w:t>
            </w:r>
            <w:r>
              <w:rPr>
                <w:rFonts w:ascii="宋体" w:eastAsia="宋体" w:cs="宋体" w:hint="eastAsia"/>
                <w:sz w:val="21"/>
                <w:szCs w:val="21"/>
              </w:rPr>
              <w:t>号）</w:t>
            </w:r>
          </w:p>
          <w:p>
            <w:pPr>
              <w:pStyle w:val="481"/>
              <w:ind w:firstLine="0"/>
              <w:rPr>
                <w:lang w:bidi="en-US"/>
              </w:rPr>
            </w:pPr>
            <w:r>
              <w:rPr>
                <w:rFonts w:ascii="宋体" w:eastAsia="宋体" w:cs="宋体" w:hint="eastAsia"/>
                <w:sz w:val="21"/>
                <w:szCs w:val="21"/>
              </w:rPr>
              <w:t>（1</w:t>
            </w:r>
            <w:r>
              <w:rPr>
                <w:rFonts w:ascii="宋体" w:eastAsia="宋体" w:cs="宋体"/>
                <w:sz w:val="21"/>
                <w:szCs w:val="21"/>
              </w:rPr>
              <w:t>4</w:t>
            </w:r>
            <w:r>
              <w:rPr>
                <w:rFonts w:ascii="宋体" w:eastAsia="宋体" w:cs="宋体" w:hint="eastAsia"/>
                <w:sz w:val="21"/>
                <w:szCs w:val="21"/>
              </w:rPr>
              <w:t>）《海关网络数据安全分级防护技术指南》（科技司便函〔202</w:t>
            </w:r>
            <w:r>
              <w:rPr>
                <w:rFonts w:ascii="宋体" w:eastAsia="宋体" w:cs="宋体"/>
                <w:sz w:val="21"/>
                <w:szCs w:val="21"/>
              </w:rPr>
              <w:t>3</w:t>
            </w:r>
            <w:r>
              <w:rPr>
                <w:rFonts w:ascii="宋体" w:eastAsia="宋体" w:cs="宋体" w:hint="eastAsia"/>
                <w:sz w:val="21"/>
                <w:szCs w:val="21"/>
              </w:rPr>
              <w:t>〕1</w:t>
            </w:r>
            <w:r>
              <w:rPr>
                <w:rFonts w:ascii="宋体" w:eastAsia="宋体" w:cs="宋体"/>
                <w:sz w:val="21"/>
                <w:szCs w:val="21"/>
              </w:rPr>
              <w:t>89号</w:t>
            </w:r>
            <w:r>
              <w:rPr>
                <w:rFonts w:ascii="宋体" w:eastAsia="宋体" w:cs="宋体" w:hint="eastAsia"/>
                <w:sz w:val="21"/>
                <w:szCs w:val="21"/>
              </w:rPr>
              <w:t>）</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481"/>
              <w:ind w:firstLine="0"/>
              <w:rPr>
                <w:lang w:bidi="en-US"/>
              </w:rPr>
            </w:pPr>
            <w:r>
              <w:rPr>
                <w:rFonts w:ascii="宋体" w:eastAsia="宋体" w:cs="宋体" w:hint="eastAsia"/>
                <w:sz w:val="21"/>
                <w:szCs w:val="21"/>
              </w:rPr>
              <w:t>本项目建设围绕海关商品检验实际业务需求，在智慧海关建设总体框架下，通过建设智慧商检数据库、商检参数库、商检资源库、智慧商检业务管理平台等“三库一平台”应用体系，实现数据和系统的有效应用，提高风险管理水平，实现商品检验的智能化、智慧化管理。</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481"/>
              <w:ind w:firstLine="0"/>
              <w:rPr>
                <w:lang w:bidi="en-US"/>
              </w:rPr>
            </w:pPr>
            <w:r>
              <w:rPr>
                <w:rFonts w:ascii="宋体" w:eastAsia="宋体" w:cs="宋体" w:hint="eastAsia"/>
                <w:sz w:val="21"/>
                <w:szCs w:val="21"/>
              </w:rPr>
              <w:t>建设智慧商检业务管理平台、建设智慧商检数据库、建设智慧商检参数库、建设智慧商检资源库</w:t>
            </w:r>
            <w:r>
              <w:rPr>
                <w:rFonts w:ascii="宋体" w:eastAsia="宋体" w:cs="宋体"/>
                <w:sz w:val="21"/>
                <w:szCs w:val="21"/>
              </w:rPr>
              <w:t>。</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34"/>
              <w:ind w:firstLine="0"/>
              <w:rPr>
                <w:rFonts w:ascii="宋体" w:eastAsia="宋体" w:cs="宋体"/>
                <w:sz w:val="21"/>
                <w:szCs w:val="21"/>
              </w:rPr>
            </w:pPr>
            <w:r>
              <w:rPr>
                <w:rFonts w:ascii="宋体" w:eastAsia="宋体" w:cs="宋体" w:hint="eastAsia"/>
                <w:sz w:val="21"/>
                <w:szCs w:val="21"/>
              </w:rPr>
              <w:t>1、建设智慧商检业务管理平台</w:t>
            </w:r>
          </w:p>
          <w:p>
            <w:pPr>
              <w:pStyle w:val="34"/>
              <w:rPr>
                <w:rFonts w:ascii="宋体" w:eastAsia="宋体" w:cs="宋体"/>
                <w:sz w:val="21"/>
                <w:szCs w:val="21"/>
              </w:rPr>
            </w:pPr>
            <w:r>
              <w:rPr>
                <w:rFonts w:ascii="宋体" w:eastAsia="宋体" w:cs="宋体" w:hint="eastAsia"/>
                <w:sz w:val="21"/>
                <w:szCs w:val="21"/>
              </w:rPr>
              <w:t>包括</w:t>
            </w:r>
            <w:r>
              <w:rPr>
                <w:rFonts w:ascii="宋体" w:eastAsia="宋体" w:cs="宋体"/>
                <w:sz w:val="21"/>
                <w:szCs w:val="21"/>
              </w:rPr>
              <w:t>（1）</w:t>
            </w:r>
            <w:r>
              <w:rPr>
                <w:rFonts w:ascii="宋体" w:eastAsia="宋体" w:cs="宋体" w:hint="eastAsia"/>
                <w:sz w:val="21"/>
                <w:szCs w:val="21"/>
              </w:rPr>
              <w:t>全景展示、风险管理（升级“进出口商品质量安全风险管理信息化系统”）、统计查询、业务监控</w:t>
            </w:r>
            <w:r>
              <w:rPr>
                <w:rFonts w:ascii="宋体" w:eastAsia="宋体" w:cs="宋体"/>
                <w:sz w:val="21"/>
                <w:szCs w:val="21"/>
              </w:rPr>
              <w:t>等功能</w:t>
            </w:r>
            <w:r>
              <w:rPr>
                <w:rFonts w:ascii="宋体" w:eastAsia="宋体" w:cs="宋体" w:hint="eastAsia"/>
                <w:sz w:val="21"/>
                <w:szCs w:val="21"/>
              </w:rPr>
              <w:t>，实现商检业务统计、分析、监控、查询、展示等</w:t>
            </w:r>
            <w:r>
              <w:rPr>
                <w:rFonts w:ascii="宋体" w:eastAsia="宋体" w:cs="宋体"/>
                <w:sz w:val="21"/>
                <w:szCs w:val="21"/>
              </w:rPr>
              <w:t>需求</w:t>
            </w:r>
            <w:r>
              <w:rPr>
                <w:rFonts w:ascii="宋体" w:eastAsia="宋体" w:cs="宋体" w:hint="eastAsia"/>
                <w:sz w:val="21"/>
                <w:szCs w:val="21"/>
              </w:rPr>
              <w:t>。</w:t>
            </w:r>
          </w:p>
          <w:p>
            <w:pPr>
              <w:pStyle w:val="34"/>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监督管理，总计11个应用。包括：</w:t>
            </w:r>
          </w:p>
          <w:p>
            <w:pPr>
              <w:pStyle w:val="34"/>
              <w:rPr>
                <w:rFonts w:ascii="宋体" w:eastAsia="宋体" w:cs="宋体"/>
                <w:sz w:val="21"/>
                <w:szCs w:val="21"/>
              </w:rPr>
            </w:pPr>
            <w:r>
              <w:rPr>
                <w:rFonts w:ascii="宋体" w:eastAsia="宋体" w:cs="宋体" w:hint="eastAsia"/>
                <w:sz w:val="21"/>
                <w:szCs w:val="21"/>
              </w:rPr>
              <w:t>新建7个：出口工业品退运追溯调查管理、资源产品预检管理、跨境电商商品质量安全风险评估、出口危险货物包装生产企业代码管理、危险货物及其包装检验人员资质管理、鉴定管理、进口机动车VIN 管理。修改4个：RAPEX-CHINA中欧非食品消费品快速预警系统、进出口商品复验管理、进口旧机电装运前检验管理、进出口商品检验采信管理系统。</w:t>
            </w:r>
          </w:p>
          <w:p>
            <w:pPr>
              <w:pStyle w:val="34"/>
              <w:ind w:firstLine="0"/>
              <w:rPr>
                <w:rFonts w:ascii="宋体" w:eastAsia="宋体" w:cs="宋体"/>
                <w:sz w:val="21"/>
                <w:szCs w:val="21"/>
              </w:rPr>
            </w:pPr>
            <w:r>
              <w:rPr>
                <w:rFonts w:ascii="宋体" w:eastAsia="宋体" w:cs="宋体" w:hint="eastAsia"/>
                <w:sz w:val="21"/>
                <w:szCs w:val="21"/>
              </w:rPr>
              <w:t>2、建设智慧商检数据库</w:t>
            </w:r>
          </w:p>
          <w:p>
            <w:pPr>
              <w:pStyle w:val="34"/>
              <w:ind w:firstLine="0"/>
              <w:rPr>
                <w:rFonts w:ascii="宋体" w:eastAsia="宋体" w:cs="宋体"/>
                <w:sz w:val="21"/>
                <w:szCs w:val="21"/>
              </w:rPr>
            </w:pPr>
            <w:r>
              <w:rPr>
                <w:rFonts w:ascii="宋体" w:eastAsia="宋体" w:cs="宋体" w:hint="eastAsia"/>
                <w:sz w:val="21"/>
                <w:szCs w:val="21"/>
              </w:rPr>
              <w:t>一是在</w:t>
            </w:r>
            <w:r>
              <w:rPr>
                <w:rFonts w:ascii="宋体" w:eastAsia="宋体" w:cs="宋体"/>
                <w:sz w:val="21"/>
                <w:szCs w:val="21"/>
              </w:rPr>
              <w:t>海关</w:t>
            </w:r>
            <w:r>
              <w:rPr>
                <w:rFonts w:ascii="宋体" w:eastAsia="宋体" w:cs="宋体" w:hint="eastAsia"/>
                <w:sz w:val="21"/>
                <w:szCs w:val="21"/>
              </w:rPr>
              <w:t>大数据池生成商检数据仓库，便于对数据进行查询和统计，支持整个项目开展数据分析、业务监控、运行管理和执法作业等。二是</w:t>
            </w:r>
            <w:r>
              <w:rPr>
                <w:rFonts w:ascii="宋体" w:eastAsia="宋体" w:cs="宋体"/>
                <w:sz w:val="21"/>
                <w:szCs w:val="21"/>
              </w:rPr>
              <w:t>梳理</w:t>
            </w:r>
            <w:r>
              <w:rPr>
                <w:rFonts w:ascii="宋体" w:eastAsia="宋体" w:cs="宋体" w:hint="eastAsia"/>
                <w:sz w:val="21"/>
                <w:szCs w:val="21"/>
              </w:rPr>
              <w:t>商品检验相关数据表</w:t>
            </w:r>
            <w:r>
              <w:rPr>
                <w:rFonts w:ascii="宋体" w:eastAsia="宋体" w:cs="宋体"/>
                <w:sz w:val="21"/>
                <w:szCs w:val="21"/>
              </w:rPr>
              <w:t>并采集</w:t>
            </w:r>
            <w:r>
              <w:rPr>
                <w:rFonts w:ascii="宋体" w:eastAsia="宋体" w:cs="宋体" w:hint="eastAsia"/>
                <w:sz w:val="21"/>
                <w:szCs w:val="21"/>
              </w:rPr>
              <w:t>入</w:t>
            </w:r>
            <w:r>
              <w:rPr>
                <w:rFonts w:ascii="宋体" w:eastAsia="宋体" w:cs="宋体"/>
                <w:sz w:val="21"/>
                <w:szCs w:val="21"/>
              </w:rPr>
              <w:t>海关</w:t>
            </w:r>
            <w:r>
              <w:rPr>
                <w:rFonts w:ascii="宋体" w:eastAsia="宋体" w:cs="宋体" w:hint="eastAsia"/>
                <w:sz w:val="21"/>
                <w:szCs w:val="21"/>
              </w:rPr>
              <w:t>数据池，方便其</w:t>
            </w:r>
            <w:r>
              <w:rPr>
                <w:rFonts w:ascii="宋体" w:eastAsia="宋体" w:cs="宋体"/>
                <w:sz w:val="21"/>
                <w:szCs w:val="21"/>
              </w:rPr>
              <w:t>他</w:t>
            </w:r>
            <w:r>
              <w:rPr>
                <w:rFonts w:ascii="宋体" w:eastAsia="宋体" w:cs="宋体" w:hint="eastAsia"/>
                <w:sz w:val="21"/>
                <w:szCs w:val="21"/>
              </w:rPr>
              <w:t>系统调用。</w:t>
            </w:r>
          </w:p>
          <w:p>
            <w:pPr>
              <w:pStyle w:val="34"/>
              <w:ind w:firstLine="0"/>
              <w:rPr>
                <w:rFonts w:ascii="宋体" w:eastAsia="宋体" w:cs="宋体"/>
                <w:sz w:val="21"/>
                <w:szCs w:val="21"/>
              </w:rPr>
            </w:pPr>
            <w:r>
              <w:rPr>
                <w:rFonts w:ascii="宋体" w:eastAsia="宋体" w:cs="宋体" w:hint="eastAsia"/>
                <w:sz w:val="21"/>
                <w:szCs w:val="21"/>
              </w:rPr>
              <w:t>3、建设智慧商检参数库</w:t>
            </w:r>
          </w:p>
          <w:p>
            <w:pPr>
              <w:pStyle w:val="34"/>
              <w:ind w:firstLine="0"/>
              <w:rPr>
                <w:rFonts w:ascii="宋体" w:eastAsia="宋体" w:cs="宋体"/>
                <w:sz w:val="21"/>
                <w:szCs w:val="21"/>
              </w:rPr>
            </w:pPr>
            <w:r>
              <w:rPr>
                <w:rFonts w:ascii="宋体" w:eastAsia="宋体" w:cs="宋体"/>
                <w:sz w:val="21"/>
                <w:szCs w:val="21"/>
              </w:rPr>
              <w:t>实现</w:t>
            </w:r>
            <w:r>
              <w:rPr>
                <w:rFonts w:ascii="宋体" w:eastAsia="宋体" w:cs="宋体" w:hint="eastAsia"/>
                <w:sz w:val="21"/>
                <w:szCs w:val="21"/>
              </w:rPr>
              <w:t>智慧商检参数库基础代码管理、通关规则管理、布控规则管理、作业表单管理、作业指引管理、作业指导书管理等</w:t>
            </w:r>
            <w:r>
              <w:rPr>
                <w:rFonts w:ascii="宋体" w:eastAsia="宋体" w:cs="宋体"/>
                <w:sz w:val="21"/>
                <w:szCs w:val="21"/>
              </w:rPr>
              <w:t>功能</w:t>
            </w:r>
            <w:r>
              <w:rPr>
                <w:rFonts w:ascii="宋体" w:eastAsia="宋体" w:cs="宋体" w:hint="eastAsia"/>
                <w:sz w:val="21"/>
                <w:szCs w:val="21"/>
              </w:rPr>
              <w:t>，</w:t>
            </w:r>
            <w:r>
              <w:rPr>
                <w:rFonts w:ascii="宋体" w:eastAsia="宋体" w:cs="宋体"/>
                <w:sz w:val="21"/>
                <w:szCs w:val="21"/>
              </w:rPr>
              <w:t>满足</w:t>
            </w:r>
            <w:r>
              <w:rPr>
                <w:rFonts w:ascii="宋体" w:eastAsia="宋体" w:cs="宋体" w:hint="eastAsia"/>
                <w:sz w:val="21"/>
                <w:szCs w:val="21"/>
              </w:rPr>
              <w:t>流程管理、历史版本管理、版本发布管理等</w:t>
            </w:r>
            <w:r>
              <w:rPr>
                <w:rFonts w:ascii="宋体" w:eastAsia="宋体" w:cs="宋体"/>
                <w:sz w:val="21"/>
                <w:szCs w:val="21"/>
              </w:rPr>
              <w:t>需求</w:t>
            </w:r>
            <w:r>
              <w:rPr>
                <w:rFonts w:ascii="宋体" w:eastAsia="宋体" w:cs="宋体" w:hint="eastAsia"/>
                <w:sz w:val="21"/>
                <w:szCs w:val="21"/>
              </w:rPr>
              <w:t>。</w:t>
            </w:r>
          </w:p>
          <w:p>
            <w:pPr>
              <w:pStyle w:val="34"/>
              <w:ind w:firstLine="0"/>
              <w:rPr>
                <w:rFonts w:ascii="宋体" w:eastAsia="宋体" w:cs="宋体"/>
                <w:sz w:val="21"/>
                <w:szCs w:val="21"/>
              </w:rPr>
            </w:pPr>
            <w:r>
              <w:rPr>
                <w:rFonts w:ascii="宋体" w:eastAsia="宋体" w:cs="宋体" w:hint="eastAsia"/>
                <w:sz w:val="21"/>
                <w:szCs w:val="21"/>
              </w:rPr>
              <w:t>4、建设智慧商检资源库</w:t>
            </w:r>
          </w:p>
          <w:p>
            <w:pPr>
              <w:pStyle w:val="481"/>
              <w:ind w:firstLine="0"/>
              <w:rPr>
                <w:lang w:bidi="en-US"/>
              </w:rPr>
            </w:pPr>
            <w:r>
              <w:rPr>
                <w:rFonts w:ascii="宋体" w:eastAsia="宋体" w:cs="宋体" w:hint="eastAsia"/>
                <w:sz w:val="21"/>
                <w:szCs w:val="21"/>
              </w:rPr>
              <w:t>包括商检人才管理、商检知识管理、证件查询</w:t>
            </w:r>
            <w:r>
              <w:rPr>
                <w:rFonts w:ascii="宋体" w:eastAsia="宋体" w:cs="宋体"/>
                <w:sz w:val="21"/>
                <w:szCs w:val="21"/>
              </w:rPr>
              <w:t>等功能</w:t>
            </w:r>
            <w:r>
              <w:rPr>
                <w:rFonts w:ascii="宋体" w:eastAsia="宋体" w:cs="宋体" w:hint="eastAsia"/>
                <w:sz w:val="21"/>
                <w:szCs w:val="21"/>
              </w:rPr>
              <w:t>。人才管理实现商检人才发现及专家队伍信息化管理功能。商检知识管理实现商检专业知识生成和维护，技术上与</w:t>
            </w:r>
            <w:r>
              <w:rPr>
                <w:rFonts w:ascii="宋体" w:eastAsia="宋体" w:cs="宋体"/>
                <w:sz w:val="21"/>
                <w:szCs w:val="21"/>
              </w:rPr>
              <w:t>海关</w:t>
            </w:r>
            <w:r>
              <w:rPr>
                <w:rFonts w:ascii="宋体" w:eastAsia="宋体" w:cs="宋体" w:hint="eastAsia"/>
                <w:sz w:val="21"/>
                <w:szCs w:val="21"/>
              </w:rPr>
              <w:t>知识库技术同源，</w:t>
            </w:r>
            <w:r>
              <w:rPr>
                <w:rFonts w:ascii="宋体" w:eastAsia="宋体" w:cs="宋体"/>
                <w:sz w:val="21"/>
                <w:szCs w:val="21"/>
              </w:rPr>
              <w:t>与海关知识库融合对接，</w:t>
            </w:r>
            <w:r>
              <w:rPr>
                <w:rFonts w:ascii="宋体" w:eastAsia="宋体" w:cs="宋体" w:hint="eastAsia"/>
                <w:sz w:val="21"/>
                <w:szCs w:val="21"/>
              </w:rPr>
              <w:t>内容</w:t>
            </w:r>
            <w:r>
              <w:rPr>
                <w:rFonts w:ascii="宋体" w:eastAsia="宋体" w:cs="宋体"/>
                <w:sz w:val="21"/>
                <w:szCs w:val="21"/>
              </w:rPr>
              <w:t>能够</w:t>
            </w:r>
            <w:r>
              <w:rPr>
                <w:rFonts w:ascii="宋体" w:eastAsia="宋体" w:cs="宋体" w:hint="eastAsia"/>
                <w:sz w:val="21"/>
                <w:szCs w:val="21"/>
              </w:rPr>
              <w:t>镜像到海关总署知识库商检主题库，</w:t>
            </w:r>
            <w:r>
              <w:rPr>
                <w:rFonts w:ascii="宋体" w:eastAsia="宋体" w:cs="宋体"/>
                <w:sz w:val="21"/>
                <w:szCs w:val="21"/>
              </w:rPr>
              <w:t>能够</w:t>
            </w:r>
            <w:r>
              <w:rPr>
                <w:rFonts w:ascii="宋体" w:eastAsia="宋体" w:cs="宋体" w:hint="eastAsia"/>
                <w:sz w:val="21"/>
                <w:szCs w:val="21"/>
              </w:rPr>
              <w:t>使用</w:t>
            </w:r>
            <w:r>
              <w:rPr>
                <w:rFonts w:ascii="宋体" w:eastAsia="宋体" w:cs="宋体"/>
                <w:sz w:val="21"/>
                <w:szCs w:val="21"/>
              </w:rPr>
              <w:t>海关</w:t>
            </w:r>
            <w:r>
              <w:rPr>
                <w:rFonts w:ascii="宋体" w:eastAsia="宋体" w:cs="宋体" w:hint="eastAsia"/>
                <w:sz w:val="21"/>
                <w:szCs w:val="21"/>
              </w:rPr>
              <w:t>知</w:t>
            </w:r>
            <w:r>
              <w:rPr>
                <w:rFonts w:ascii="宋体" w:eastAsia="宋体" w:cs="宋体"/>
                <w:sz w:val="21"/>
                <w:szCs w:val="21"/>
              </w:rPr>
              <w:t>识</w:t>
            </w:r>
            <w:r>
              <w:rPr>
                <w:rFonts w:ascii="宋体" w:eastAsia="宋体" w:cs="宋体" w:hint="eastAsia"/>
                <w:sz w:val="21"/>
                <w:szCs w:val="21"/>
              </w:rPr>
              <w:t>库功能和服务。证件查询辅助现场查询商品检验相关证件相信信息，同时提供PC端服务和移动端服务。</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ind w:firstLine="0"/>
              <w:jc w:val="center"/>
            </w:pPr>
            <w:r>
              <w:rPr>
                <w:rFonts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firstLine="0"/>
              <w:rPr>
                <w:b/>
              </w:rPr>
            </w:pPr>
            <w:r>
              <w:rPr>
                <w:rFonts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a33"/>
              <w:rPr>
                <w:rFonts w:ascii="宋体" w:eastAsia="宋体" w:cs="宋体"/>
                <w:sz w:val="21"/>
                <w:szCs w:val="21"/>
              </w:rPr>
            </w:pPr>
            <w:r>
              <w:rPr>
                <w:rFonts w:ascii="宋体" w:eastAsia="宋体" w:cs="宋体" w:hint="eastAsia"/>
                <w:sz w:val="21"/>
                <w:szCs w:val="21"/>
                <w:lang w:bidi="en-US"/>
              </w:rPr>
              <w:t>升级完善</w:t>
            </w:r>
            <w:r>
              <w:rPr>
                <w:rFonts w:ascii="宋体" w:eastAsia="宋体" w:cs="宋体" w:hint="eastAsia"/>
                <w:sz w:val="21"/>
                <w:szCs w:val="21"/>
              </w:rPr>
              <w:t>进出口商品质量安全风险管理信息化系统、</w:t>
            </w:r>
            <w:r>
              <w:rPr>
                <w:rFonts w:ascii="宋体" w:eastAsia="宋体" w:hint="eastAsia"/>
                <w:sz w:val="21"/>
                <w:szCs w:val="21"/>
              </w:rPr>
              <w:t>RAPEX-CHINA</w:t>
            </w:r>
            <w:r>
              <w:rPr>
                <w:rFonts w:ascii="宋体" w:eastAsia="宋体" w:cs="宋体" w:hint="eastAsia"/>
                <w:sz w:val="21"/>
                <w:szCs w:val="21"/>
              </w:rPr>
              <w:t>中欧非食品消费品快速预警系统、海关通关作业辅助、进口旧机电产品装运前检验监督管理应用、进出口商品检验采信管理系统等系统。</w:t>
            </w:r>
          </w:p>
          <w:p>
            <w:pPr>
              <w:pStyle w:val="481"/>
              <w:ind w:firstLine="0"/>
              <w:rPr>
                <w:lang w:bidi="en-US"/>
              </w:rPr>
            </w:pPr>
            <w:r>
              <w:rPr>
                <w:rFonts w:ascii="宋体" w:eastAsia="宋体" w:cs="宋体"/>
                <w:iCs/>
                <w:sz w:val="21"/>
                <w:szCs w:val="21"/>
                <w:lang w:bidi="en-US"/>
              </w:rPr>
              <w:tab/>
            </w:r>
            <w:r>
              <w:rPr>
                <w:rFonts w:ascii="宋体" w:eastAsia="宋体" w:cs="宋体" w:hint="eastAsia"/>
                <w:iCs/>
                <w:sz w:val="21"/>
                <w:szCs w:val="21"/>
                <w:lang w:bidi="en-US"/>
              </w:rPr>
              <w:t>修改完善海关新一代查验管理系统和相关模块</w:t>
            </w:r>
            <w:r>
              <w:rPr>
                <w:rFonts w:ascii="宋体" w:eastAsia="宋体" w:cs="宋体" w:hint="eastAsia"/>
                <w:sz w:val="21"/>
                <w:szCs w:val="21"/>
              </w:rPr>
              <w:t>。</w:t>
            </w:r>
          </w:p>
        </w:tc>
      </w:tr>
    </w:tbl>
    <w:p>
      <w:pPr>
        <w:numPr>
          <w:ilvl w:val="0"/>
          <w:numId w:val="2"/>
        </w:numPr>
        <w:jc w:val="both"/>
      </w:pPr>
      <w:r>
        <w:rPr>
          <w:rFonts w:hint="eastAsia"/>
        </w:rPr>
        <w:t>商务需求</w:t>
      </w:r>
      <w:bookmarkEnd w:id="40"/>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0711"/>
              <w:ind w:firstLine="0"/>
              <w:jc w:val="center"/>
              <w:rPr>
                <w:b/>
              </w:rPr>
            </w:pPr>
            <w:r>
              <w:rPr>
                <w:rFonts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0711"/>
              <w:ind w:firstLine="0"/>
              <w:jc w:val="center"/>
              <w:rPr>
                <w:b/>
              </w:rPr>
            </w:pPr>
            <w:r>
              <w:rPr>
                <w:rFonts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0711"/>
              <w:ind w:firstLine="0"/>
              <w:jc w:val="center"/>
              <w:rPr>
                <w:b/>
              </w:rPr>
            </w:pPr>
            <w:bookmarkStart w:id="42" w:name="商务需求_Title_说明_Required_Table"/>
            <w:r>
              <w:rPr>
                <w:rFonts w:hint="eastAsia"/>
                <w:b/>
              </w:rPr>
              <w:t>说明</w:t>
            </w:r>
            <w:bookmarkEnd w:id="42"/>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11"/>
              <w:ind w:firstLine="0"/>
              <w:jc w:val="center"/>
            </w:pPr>
            <w:r>
              <w:rPr>
                <w:rFonts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711"/>
              <w:ind w:firstLine="0"/>
              <w:rPr>
                <w:b/>
              </w:rPr>
            </w:pPr>
            <w:r>
              <w:rPr>
                <w:rFonts w:hint="eastAsia"/>
                <w:b/>
              </w:rPr>
              <w:t>投标人资质</w:t>
            </w:r>
          </w:p>
        </w:tc>
        <w:tc>
          <w:tcPr>
            <w:tcW w:w="5672" w:type="dxa"/>
            <w:tcBorders>
              <w:top w:val="single" w:sz="4" w:space="0" w:color="auto"/>
              <w:left w:val="single" w:sz="4" w:space="0" w:color="auto"/>
              <w:bottom w:val="single" w:sz="4" w:space="0" w:color="auto"/>
              <w:right w:val="single" w:sz="4" w:space="0" w:color="auto"/>
            </w:tcBorders>
            <w:vAlign w:val="center"/>
          </w:tcPr>
          <w:p>
            <w:pPr>
              <w:pStyle w:val="5113"/>
              <w:ind w:firstLine="420" w:firstLineChars="200"/>
              <w:rPr>
                <w:rFonts w:ascii="宋体" w:eastAsia="宋体" w:cs="宋体"/>
                <w:iCs/>
                <w:sz w:val="21"/>
                <w:szCs w:val="21"/>
                <w:lang w:bidi="en-US"/>
              </w:rPr>
            </w:pPr>
            <w:r>
              <w:rPr>
                <w:rFonts w:ascii="宋体" w:eastAsia="宋体" w:cs="宋体" w:hint="eastAsia"/>
                <w:iCs/>
                <w:sz w:val="21"/>
                <w:szCs w:val="21"/>
                <w:lang w:bidi="en-US"/>
              </w:rPr>
              <w:t>★1、符合《中华人民共和国政府采购法》第二十二条及《政府采购法实施条例》第十七、十八条规定。</w:t>
            </w:r>
          </w:p>
          <w:p>
            <w:pPr>
              <w:pStyle w:val="5113"/>
              <w:ind w:firstLine="420" w:firstLineChars="200"/>
              <w:rPr>
                <w:rFonts w:ascii="宋体" w:eastAsia="宋体" w:cs="宋体"/>
                <w:iCs/>
                <w:sz w:val="21"/>
                <w:szCs w:val="21"/>
                <w:lang w:bidi="en-US"/>
              </w:rPr>
            </w:pPr>
            <w:r>
              <w:rPr>
                <w:rFonts w:ascii="宋体" w:eastAsia="宋体" w:cs="宋体" w:hint="eastAsia"/>
                <w:iCs/>
                <w:sz w:val="21"/>
                <w:szCs w:val="21"/>
                <w:lang w:bidi="en-US"/>
              </w:rPr>
              <w:t>★2、开标日通过“信用中国”网站、中国政府采购网查询，未被列入“失信被执行人、重大税收违法案件当事人名单、政府采购严重违法失信行为记录名单”的。</w:t>
            </w:r>
          </w:p>
          <w:p>
            <w:pPr>
              <w:pStyle w:val="5113"/>
              <w:ind w:firstLine="420" w:firstLineChars="200"/>
              <w:rPr>
                <w:rFonts w:ascii="宋体" w:eastAsia="宋体" w:cs="宋体"/>
                <w:iCs/>
                <w:sz w:val="21"/>
                <w:szCs w:val="21"/>
                <w:lang w:bidi="en-US"/>
              </w:rPr>
            </w:pPr>
            <w:r>
              <w:rPr>
                <w:rFonts w:ascii="宋体" w:eastAsia="宋体" w:cs="宋体" w:hint="eastAsia"/>
                <w:iCs/>
                <w:sz w:val="21"/>
                <w:szCs w:val="21"/>
                <w:lang w:bidi="en-US"/>
              </w:rPr>
              <w:t>★3、从采购机构在本公告中规定的渠道获取了招标文件，且在法律上和财务上独立于采购机构。</w:t>
            </w:r>
          </w:p>
          <w:p>
            <w:pPr>
              <w:pStyle w:val="5113"/>
              <w:ind w:firstLine="420" w:firstLineChars="200"/>
              <w:rPr>
                <w:rFonts w:ascii="宋体" w:eastAsia="宋体" w:cs="宋体"/>
                <w:iCs/>
                <w:sz w:val="21"/>
                <w:szCs w:val="21"/>
                <w:lang w:bidi="en-US"/>
              </w:rPr>
            </w:pPr>
            <w:r>
              <w:rPr>
                <w:rFonts w:ascii="宋体" w:eastAsia="宋体" w:cs="宋体" w:hint="eastAsia"/>
                <w:iCs/>
                <w:sz w:val="21"/>
                <w:szCs w:val="21"/>
                <w:lang w:bidi="en-US"/>
              </w:rPr>
              <w:t>★</w:t>
            </w:r>
            <w:r>
              <w:rPr>
                <w:rFonts w:ascii="宋体" w:eastAsia="宋体" w:cs="宋体"/>
                <w:iCs/>
                <w:sz w:val="21"/>
                <w:szCs w:val="21"/>
                <w:lang w:bidi="en-US"/>
              </w:rPr>
              <w:t>4</w:t>
            </w:r>
            <w:r>
              <w:rPr>
                <w:rFonts w:ascii="宋体" w:eastAsia="宋体" w:cs="宋体" w:hint="eastAsia"/>
                <w:iCs/>
                <w:sz w:val="21"/>
                <w:szCs w:val="21"/>
                <w:lang w:bidi="en-US"/>
              </w:rPr>
              <w:t>、其他条件：本项目不接受联合体投标。</w:t>
            </w:r>
          </w:p>
          <w:p>
            <w:pPr>
              <w:pStyle w:val="5113"/>
              <w:ind w:firstLine="420" w:firstLineChars="200"/>
              <w:rPr>
                <w:rFonts w:ascii="宋体" w:eastAsia="宋体" w:cs="宋体"/>
                <w:iCs/>
                <w:sz w:val="21"/>
                <w:szCs w:val="21"/>
                <w:lang w:bidi="en-US"/>
              </w:rPr>
            </w:pPr>
            <w:r>
              <w:rPr>
                <w:rFonts w:ascii="宋体" w:eastAsia="宋体" w:cs="宋体"/>
                <w:iCs/>
                <w:sz w:val="21"/>
                <w:szCs w:val="21"/>
                <w:lang w:bidi="en-US"/>
              </w:rPr>
              <w:t>5</w:t>
            </w:r>
            <w:r>
              <w:rPr>
                <w:rFonts w:ascii="宋体" w:eastAsia="宋体" w:cs="宋体" w:hint="eastAsia"/>
                <w:iCs/>
                <w:sz w:val="21"/>
                <w:szCs w:val="21"/>
                <w:lang w:bidi="en-US"/>
              </w:rPr>
              <w:t>、投标人具有 ISO9001 质量管理体系认证有效证书。</w:t>
            </w:r>
          </w:p>
          <w:p>
            <w:pPr>
              <w:pStyle w:val="5113"/>
              <w:ind w:firstLine="420" w:firstLineChars="200"/>
              <w:rPr>
                <w:rFonts w:ascii="宋体" w:eastAsia="宋体" w:cs="宋体"/>
                <w:iCs/>
                <w:sz w:val="21"/>
                <w:szCs w:val="21"/>
                <w:lang w:bidi="en-US"/>
              </w:rPr>
            </w:pPr>
            <w:r>
              <w:rPr>
                <w:rFonts w:ascii="宋体" w:eastAsia="宋体" w:cs="宋体"/>
                <w:iCs/>
                <w:sz w:val="21"/>
                <w:szCs w:val="21"/>
                <w:lang w:bidi="en-US"/>
              </w:rPr>
              <w:t>6</w:t>
            </w:r>
            <w:r>
              <w:rPr>
                <w:rFonts w:ascii="宋体" w:eastAsia="宋体" w:cs="宋体" w:hint="eastAsia"/>
                <w:iCs/>
                <w:sz w:val="21"/>
                <w:szCs w:val="21"/>
                <w:lang w:bidi="en-US"/>
              </w:rPr>
              <w:t>、投标人</w:t>
            </w:r>
            <w:r>
              <w:rPr>
                <w:rFonts w:ascii="宋体" w:eastAsia="宋体" w:cs="宋体"/>
                <w:iCs/>
                <w:sz w:val="21"/>
                <w:szCs w:val="21"/>
                <w:lang w:bidi="en-US"/>
              </w:rPr>
              <w:t>具有ISO20000 信息技术服务管理体系认证证书</w:t>
            </w:r>
            <w:r>
              <w:rPr>
                <w:rFonts w:ascii="宋体" w:eastAsia="宋体" w:cs="宋体" w:hint="eastAsia"/>
                <w:iCs/>
                <w:sz w:val="21"/>
                <w:szCs w:val="21"/>
                <w:lang w:bidi="en-US"/>
              </w:rPr>
              <w:t>。</w:t>
            </w:r>
          </w:p>
          <w:p>
            <w:pPr>
              <w:pStyle w:val="5113"/>
              <w:ind w:firstLine="420" w:firstLineChars="200"/>
              <w:rPr>
                <w:rFonts w:ascii="宋体" w:eastAsia="宋体" w:cs="宋体"/>
                <w:iCs/>
                <w:sz w:val="21"/>
                <w:szCs w:val="21"/>
                <w:lang w:bidi="en-US"/>
              </w:rPr>
            </w:pPr>
            <w:r>
              <w:rPr>
                <w:rFonts w:ascii="宋体" w:eastAsia="宋体" w:cs="宋体"/>
                <w:iCs/>
                <w:sz w:val="21"/>
                <w:szCs w:val="21"/>
                <w:lang w:bidi="en-US"/>
              </w:rPr>
              <w:t>7</w:t>
            </w:r>
            <w:r>
              <w:rPr>
                <w:rFonts w:ascii="宋体" w:eastAsia="宋体" w:cs="宋体" w:hint="eastAsia"/>
                <w:iCs/>
                <w:sz w:val="21"/>
                <w:szCs w:val="21"/>
                <w:lang w:bidi="en-US"/>
              </w:rPr>
              <w:t>、投标人提供 ISO27001 信息安全管理体系认证证书。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11"/>
              <w:ind w:firstLine="0"/>
              <w:jc w:val="center"/>
            </w:pPr>
            <w:r>
              <w:rPr>
                <w:b/>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10711"/>
              <w:ind w:firstLine="0"/>
              <w:rPr>
                <w:b/>
              </w:rPr>
            </w:pPr>
            <w:r>
              <w:rPr>
                <w:rFonts w:hint="eastAsia"/>
                <w:b/>
              </w:rPr>
              <w:t>信息安全要求</w:t>
            </w:r>
          </w:p>
        </w:tc>
        <w:tc>
          <w:tcPr>
            <w:tcW w:w="5672" w:type="dxa"/>
            <w:tcBorders>
              <w:top w:val="single" w:sz="4" w:space="0" w:color="auto"/>
              <w:left w:val="single" w:sz="4" w:space="0" w:color="auto"/>
              <w:bottom w:val="single" w:sz="4" w:space="0" w:color="auto"/>
              <w:right w:val="single" w:sz="4" w:space="0" w:color="auto"/>
            </w:tcBorders>
            <w:vAlign w:val="center"/>
          </w:tcPr>
          <w:p>
            <w:pPr>
              <w:pStyle w:val="521"/>
              <w:ind w:firstLine="420" w:firstLineChars="200"/>
              <w:rPr>
                <w:rFonts w:ascii="宋体" w:eastAsia="宋体" w:cs="宋体"/>
                <w:iCs/>
                <w:sz w:val="21"/>
                <w:szCs w:val="21"/>
                <w:lang w:bidi="en-US"/>
              </w:rPr>
            </w:pPr>
            <w:r>
              <w:rPr>
                <w:rFonts w:ascii="宋体" w:eastAsia="宋体" w:cs="宋体"/>
                <w:iCs/>
                <w:sz w:val="21"/>
                <w:szCs w:val="21"/>
                <w:lang w:bidi="en-US"/>
              </w:rPr>
              <w:t>★</w:t>
            </w:r>
            <w:r>
              <w:rPr>
                <w:rFonts w:ascii="宋体" w:eastAsia="宋体" w:cs="宋体" w:hint="eastAsia"/>
                <w:iCs/>
                <w:sz w:val="21"/>
                <w:szCs w:val="21"/>
                <w:lang w:bidi="en-US"/>
              </w:rPr>
              <w:t>投标人须提供安全承诺书（承诺内容包括系统不存在后门，如发现漏洞及时修复，项目人员不得向外泄露海关相关信息等内容）。</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11"/>
              <w:ind w:firstLine="0"/>
              <w:jc w:val="center"/>
            </w:pPr>
            <w: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10711"/>
              <w:ind w:firstLine="0"/>
              <w:rPr>
                <w:b/>
              </w:rPr>
            </w:pPr>
            <w:r>
              <w:rPr>
                <w:rFonts w:hint="eastAsia"/>
                <w:b/>
              </w:rPr>
              <w:t>是否需要现场考察</w:t>
            </w:r>
          </w:p>
        </w:tc>
        <w:tc>
          <w:tcPr>
            <w:tcW w:w="5672" w:type="dxa"/>
            <w:tcBorders>
              <w:top w:val="single" w:sz="4" w:space="0" w:color="auto"/>
              <w:left w:val="single" w:sz="4" w:space="0" w:color="auto"/>
              <w:bottom w:val="single" w:sz="4" w:space="0" w:color="auto"/>
              <w:right w:val="single" w:sz="4" w:space="0" w:color="auto"/>
            </w:tcBorders>
            <w:vAlign w:val="center"/>
          </w:tcPr>
          <w:p>
            <w:pPr>
              <w:pStyle w:val="10711"/>
              <w:ind w:firstLine="0"/>
              <w:rPr>
                <w:lang w:bidi="en-US"/>
              </w:rPr>
            </w:pPr>
            <w:r>
              <w:rPr>
                <w:rFonts w:hint="eastAsia"/>
                <w:lang w:bidi="en-US"/>
              </w:rPr>
              <w:t>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11"/>
              <w:ind w:firstLine="0"/>
              <w:jc w:val="center"/>
            </w:pPr>
            <w: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10711"/>
              <w:ind w:firstLine="0"/>
              <w:rPr>
                <w:b/>
              </w:rPr>
            </w:pPr>
            <w:r>
              <w:rPr>
                <w:rFonts w:hint="eastAsia"/>
                <w:b/>
              </w:rPr>
              <w:t>是否收取履约保证金</w:t>
            </w:r>
          </w:p>
        </w:tc>
        <w:tc>
          <w:tcPr>
            <w:tcW w:w="5672" w:type="dxa"/>
            <w:tcBorders>
              <w:top w:val="single" w:sz="4" w:space="0" w:color="auto"/>
              <w:left w:val="single" w:sz="4" w:space="0" w:color="auto"/>
              <w:bottom w:val="single" w:sz="4" w:space="0" w:color="auto"/>
              <w:right w:val="single" w:sz="4" w:space="0" w:color="auto"/>
            </w:tcBorders>
            <w:vAlign w:val="center"/>
          </w:tcPr>
          <w:p>
            <w:pPr>
              <w:rPr>
                <w:szCs w:val="21"/>
                <w:lang w:bidi="en-US"/>
              </w:rPr>
            </w:pPr>
            <w:r>
              <w:rPr>
                <w:rFonts w:ascii="宋体" w:cs="宋体" w:hint="eastAsia"/>
                <w:szCs w:val="21"/>
                <w:lang w:bidi="en-US"/>
              </w:rPr>
              <w:t>交付合同金额的</w:t>
            </w:r>
            <w:r>
              <w:rPr>
                <w:rFonts w:ascii="宋体" w:cs="宋体"/>
                <w:szCs w:val="21"/>
                <w:lang w:bidi="en-US"/>
              </w:rPr>
              <w:t>10</w:t>
            </w:r>
            <w:r>
              <w:rPr>
                <w:rFonts w:ascii="宋体" w:cs="宋体" w:hint="eastAsia"/>
                <w:szCs w:val="21"/>
                <w:lang w:bidi="en-US"/>
              </w:rPr>
              <w:t>%的履约保函。</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pPr>
            <w: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b/>
              </w:rPr>
            </w:pPr>
            <w:r>
              <w:rPr>
                <w:rFonts w:hint="eastAsia"/>
                <w:b/>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531"/>
              <w:ind w:firstLine="420" w:firstLineChars="200"/>
              <w:rPr>
                <w:rFonts w:ascii="宋体" w:eastAsia="宋体" w:cs="宋体"/>
                <w:iCs/>
                <w:sz w:val="21"/>
                <w:szCs w:val="21"/>
                <w:lang w:bidi="en-US"/>
              </w:rPr>
            </w:pPr>
            <w:r>
              <w:rPr>
                <w:rFonts w:ascii="宋体" w:eastAsia="宋体" w:cs="宋体" w:hint="eastAsia"/>
                <w:iCs/>
                <w:sz w:val="21"/>
                <w:szCs w:val="21"/>
                <w:lang w:bidi="en-US"/>
              </w:rPr>
              <w:t>项目建设过程包括需求分析、设计、开发、测试验收、上线运行等内容。</w:t>
            </w:r>
            <w:r>
              <w:rPr>
                <w:rFonts w:ascii="宋体" w:eastAsia="宋体" w:cs="宋体"/>
                <w:iCs/>
                <w:sz w:val="21"/>
                <w:szCs w:val="21"/>
                <w:lang w:bidi="en-US"/>
              </w:rPr>
              <w:t>项目建设内容需在合同签订后10个月内完成。</w:t>
            </w:r>
          </w:p>
          <w:p>
            <w:pPr>
              <w:pStyle w:val="531"/>
              <w:ind w:firstLine="420" w:firstLineChars="200"/>
              <w:rPr>
                <w:rFonts w:ascii="宋体" w:eastAsia="宋体" w:cs="宋体"/>
                <w:iCs/>
                <w:sz w:val="21"/>
                <w:szCs w:val="21"/>
                <w:lang w:bidi="en-US"/>
              </w:rPr>
            </w:pPr>
            <w:r>
              <w:rPr>
                <w:rFonts w:ascii="宋体" w:eastAsia="宋体" w:cs="宋体" w:hint="eastAsia"/>
                <w:iCs/>
                <w:sz w:val="21"/>
                <w:szCs w:val="21"/>
                <w:lang w:bidi="en-US"/>
              </w:rPr>
              <w:t>具体实施计划为：</w:t>
            </w:r>
          </w:p>
          <w:p>
            <w:pPr>
              <w:pStyle w:val="531"/>
              <w:ind w:firstLine="420" w:firstLineChars="200"/>
              <w:rPr>
                <w:rFonts w:ascii="宋体" w:eastAsia="宋体" w:cs="宋体"/>
                <w:iCs/>
                <w:sz w:val="21"/>
                <w:szCs w:val="21"/>
                <w:lang w:bidi="en-US"/>
              </w:rPr>
            </w:pPr>
            <w:r>
              <w:rPr>
                <w:rFonts w:ascii="宋体" w:eastAsia="宋体" w:cs="宋体"/>
                <w:iCs/>
                <w:sz w:val="21"/>
                <w:szCs w:val="21"/>
                <w:lang w:bidi="en-US"/>
              </w:rPr>
              <w:t>(1)</w:t>
            </w:r>
            <w:r>
              <w:rPr>
                <w:rFonts w:ascii="宋体" w:eastAsia="宋体" w:cs="宋体" w:hint="eastAsia"/>
                <w:iCs/>
                <w:sz w:val="21"/>
                <w:szCs w:val="21"/>
                <w:lang w:bidi="en-US"/>
              </w:rPr>
              <w:t xml:space="preserve"> </w:t>
            </w:r>
            <w:r>
              <w:rPr>
                <w:rFonts w:ascii="宋体" w:eastAsia="宋体" w:cs="宋体"/>
                <w:iCs/>
                <w:sz w:val="21"/>
                <w:szCs w:val="21"/>
                <w:lang w:bidi="en-US"/>
              </w:rPr>
              <w:t>第一部分</w:t>
            </w:r>
            <w:r>
              <w:rPr>
                <w:rFonts w:ascii="宋体" w:eastAsia="宋体" w:cs="宋体" w:hint="eastAsia"/>
                <w:iCs/>
                <w:sz w:val="21"/>
                <w:szCs w:val="21"/>
                <w:lang w:bidi="en-US"/>
              </w:rPr>
              <w:t>：“（五）软件开发类服务项目指标要求”中商检门户、智慧商检参数库、商检人才管理于合同签订后4个月内完成上线部署；</w:t>
            </w:r>
          </w:p>
          <w:p>
            <w:pPr>
              <w:pStyle w:val="531"/>
              <w:ind w:firstLine="420" w:firstLineChars="200"/>
              <w:rPr>
                <w:rFonts w:ascii="宋体" w:eastAsia="宋体" w:cs="宋体"/>
                <w:iCs/>
                <w:sz w:val="21"/>
                <w:szCs w:val="21"/>
                <w:lang w:bidi="en-US"/>
              </w:rPr>
            </w:pPr>
            <w:r>
              <w:rPr>
                <w:rFonts w:ascii="宋体" w:eastAsia="宋体" w:cs="宋体" w:hint="eastAsia"/>
                <w:iCs/>
                <w:sz w:val="21"/>
                <w:szCs w:val="21"/>
                <w:lang w:bidi="en-US"/>
              </w:rPr>
              <w:t>(2)</w:t>
            </w:r>
            <w:r>
              <w:rPr>
                <w:rFonts w:ascii="宋体" w:eastAsia="宋体" w:cs="宋体"/>
                <w:iCs/>
                <w:sz w:val="21"/>
                <w:szCs w:val="21"/>
                <w:lang w:bidi="en-US"/>
              </w:rPr>
              <w:t xml:space="preserve"> 第二部分</w:t>
            </w:r>
            <w:r>
              <w:rPr>
                <w:rFonts w:ascii="宋体" w:eastAsia="宋体" w:cs="宋体" w:hint="eastAsia"/>
                <w:iCs/>
                <w:sz w:val="21"/>
                <w:szCs w:val="21"/>
                <w:lang w:bidi="en-US"/>
              </w:rPr>
              <w:t>： “（五）软件开发类服务项目指标要求”中出口退货信息管理系统（企业端）、RAPEX-CHINA中欧非食品消费品快速预警修改完善、进出口商品复验修改完善、进出口商品检验采信管理修改完善、危险货物及其包装检验监管人员资质管理、出口危险货物包装生产企业代码管理、鉴定管理、跨境电商商品质量安全风险评估、资源产品预检管理、进口机动车VIN管理、H2018拟证出证修改完善于合同签订后7个月内完成上线部署；</w:t>
            </w:r>
          </w:p>
          <w:p>
            <w:pPr>
              <w:pStyle w:val="531"/>
              <w:ind w:firstLine="420" w:firstLineChars="200"/>
              <w:rPr>
                <w:rFonts w:ascii="宋体" w:eastAsia="宋体" w:cs="宋体"/>
                <w:iCs/>
                <w:sz w:val="21"/>
                <w:szCs w:val="21"/>
                <w:lang w:bidi="en-US"/>
              </w:rPr>
            </w:pPr>
            <w:r>
              <w:rPr>
                <w:rFonts w:ascii="宋体" w:eastAsia="宋体" w:cs="宋体" w:hint="eastAsia"/>
                <w:iCs/>
                <w:sz w:val="21"/>
                <w:szCs w:val="21"/>
                <w:lang w:bidi="en-US"/>
              </w:rPr>
              <w:t>(3)</w:t>
            </w:r>
            <w:r>
              <w:rPr>
                <w:rFonts w:ascii="宋体" w:eastAsia="宋体" w:cs="宋体"/>
                <w:iCs/>
                <w:sz w:val="21"/>
                <w:szCs w:val="21"/>
                <w:lang w:bidi="en-US"/>
              </w:rPr>
              <w:t xml:space="preserve"> 第三部分</w:t>
            </w:r>
            <w:r>
              <w:rPr>
                <w:rFonts w:ascii="宋体" w:eastAsia="宋体" w:cs="宋体" w:hint="eastAsia"/>
                <w:iCs/>
                <w:sz w:val="21"/>
                <w:szCs w:val="21"/>
                <w:lang w:bidi="en-US"/>
              </w:rPr>
              <w:t>： “（五）软件开发类服务项目指标要求”中除</w:t>
            </w:r>
            <w:r>
              <w:rPr>
                <w:rFonts w:ascii="宋体" w:eastAsia="宋体" w:cs="宋体"/>
                <w:iCs/>
                <w:sz w:val="21"/>
                <w:szCs w:val="21"/>
                <w:lang w:bidi="en-US"/>
              </w:rPr>
              <w:t>第一、第二部分</w:t>
            </w:r>
            <w:r>
              <w:rPr>
                <w:rFonts w:ascii="宋体" w:eastAsia="宋体" w:cs="宋体" w:hint="eastAsia"/>
                <w:iCs/>
                <w:sz w:val="21"/>
                <w:szCs w:val="21"/>
                <w:lang w:bidi="en-US"/>
              </w:rPr>
              <w:t>外的系统模块和功能于合同签订后9个月内完成上线部署。</w:t>
            </w:r>
          </w:p>
          <w:p>
            <w:pPr>
              <w:pStyle w:val="531"/>
              <w:ind w:firstLine="420" w:firstLineChars="200"/>
              <w:rPr>
                <w:rFonts w:ascii="宋体" w:eastAsia="宋体" w:cs="宋体"/>
                <w:sz w:val="21"/>
                <w:szCs w:val="21"/>
                <w:lang w:bidi="en-US"/>
              </w:rPr>
            </w:pPr>
            <w:r>
              <w:rPr>
                <w:rFonts w:ascii="宋体" w:eastAsia="宋体" w:cs="宋体" w:hint="eastAsia"/>
                <w:iCs/>
                <w:sz w:val="21"/>
                <w:szCs w:val="21"/>
                <w:lang w:bidi="en-US"/>
              </w:rPr>
              <w:t>（</w:t>
            </w:r>
            <w:r>
              <w:rPr>
                <w:rFonts w:ascii="宋体" w:eastAsia="宋体" w:cs="宋体"/>
                <w:iCs/>
                <w:sz w:val="21"/>
                <w:szCs w:val="21"/>
                <w:lang w:bidi="en-US"/>
              </w:rPr>
              <w:t>4</w:t>
            </w:r>
            <w:r>
              <w:rPr>
                <w:rFonts w:ascii="宋体" w:eastAsia="宋体" w:cs="宋体" w:hint="eastAsia"/>
                <w:iCs/>
                <w:sz w:val="21"/>
                <w:szCs w:val="21"/>
                <w:lang w:bidi="en-US"/>
              </w:rPr>
              <w:t>）</w:t>
            </w:r>
            <w:r>
              <w:rPr>
                <w:rFonts w:ascii="宋体" w:eastAsia="宋体" w:cs="宋体"/>
                <w:iCs/>
                <w:sz w:val="21"/>
                <w:szCs w:val="21"/>
                <w:lang w:bidi="en-US"/>
              </w:rPr>
              <w:t>自</w:t>
            </w:r>
            <w:r>
              <w:rPr>
                <w:rFonts w:ascii="宋体" w:eastAsia="宋体" w:cs="宋体" w:hint="eastAsia"/>
                <w:iCs/>
                <w:sz w:val="21"/>
                <w:szCs w:val="21"/>
                <w:lang w:bidi="en-US"/>
              </w:rPr>
              <w:t>合同验收</w:t>
            </w:r>
            <w:r>
              <w:rPr>
                <w:rFonts w:ascii="宋体" w:eastAsia="宋体" w:hint="eastAsia"/>
                <w:b w:val="0"/>
                <w:bCs w:val="0"/>
                <w:i w:val="0"/>
                <w:iCs w:val="0"/>
                <w:caps w:val="0"/>
                <w:smallCaps w:val="0"/>
                <w:vanish w:val="0"/>
                <w:color w:val="auto"/>
                <w:spacing w:val="0"/>
                <w:sz w:val="21"/>
                <w:szCs w:val="21"/>
                <w:vertAlign w:val="baseline"/>
              </w:rPr>
              <w:t>合格之日起</w:t>
            </w:r>
            <w:r>
              <w:rPr>
                <w:rFonts w:ascii="宋体" w:eastAsia="宋体" w:cs="宋体" w:hint="eastAsia"/>
                <w:iCs/>
                <w:sz w:val="21"/>
                <w:szCs w:val="21"/>
                <w:lang w:bidi="en-US"/>
              </w:rPr>
              <w:t>，</w:t>
            </w:r>
            <w:r>
              <w:rPr>
                <w:rFonts w:ascii="宋体" w:eastAsia="宋体" w:hint="eastAsia"/>
                <w:b w:val="0"/>
                <w:bCs w:val="0"/>
                <w:i w:val="0"/>
                <w:iCs w:val="0"/>
                <w:caps w:val="0"/>
                <w:smallCaps w:val="0"/>
                <w:vanish w:val="0"/>
                <w:color w:val="auto"/>
                <w:spacing w:val="0"/>
                <w:sz w:val="21"/>
                <w:szCs w:val="21"/>
                <w:vertAlign w:val="baseline"/>
              </w:rPr>
              <w:t>提供为期1年的</w:t>
            </w:r>
            <w:r>
              <w:rPr>
                <w:rFonts w:ascii="宋体" w:eastAsia="宋体"/>
                <w:b w:val="0"/>
                <w:bCs w:val="0"/>
                <w:i w:val="0"/>
                <w:iCs w:val="0"/>
                <w:caps w:val="0"/>
                <w:smallCaps w:val="0"/>
                <w:vanish w:val="0"/>
                <w:color w:val="auto"/>
                <w:spacing w:val="0"/>
                <w:sz w:val="21"/>
                <w:szCs w:val="21"/>
                <w:vertAlign w:val="baseline"/>
              </w:rPr>
              <w:t>免费</w:t>
            </w:r>
            <w:r>
              <w:rPr>
                <w:rFonts w:ascii="宋体" w:eastAsia="宋体" w:hint="eastAsia"/>
                <w:b w:val="0"/>
                <w:bCs w:val="0"/>
                <w:i w:val="0"/>
                <w:iCs w:val="0"/>
                <w:caps w:val="0"/>
                <w:smallCaps w:val="0"/>
                <w:vanish w:val="0"/>
                <w:color w:val="auto"/>
                <w:spacing w:val="0"/>
                <w:sz w:val="21"/>
                <w:szCs w:val="21"/>
                <w:vertAlign w:val="baseline"/>
              </w:rPr>
              <w:t>技术支持服务与维保服务。</w:t>
            </w:r>
          </w:p>
        </w:tc>
      </w:tr>
      <w:tr>
        <w:tblPrEx>
          <w:tblW w:w="9061" w:type="dxa"/>
          <w:jc w:val="left"/>
          <w:tblLayout w:type="fixed"/>
          <w:tblCellMar>
            <w:top w:w="0" w:type="dxa"/>
            <w:left w:w="108" w:type="dxa"/>
            <w:bottom w:w="0" w:type="dxa"/>
            <w:right w:w="108" w:type="dxa"/>
          </w:tblCellMar>
        </w:tblPrEx>
        <w:trPr>
          <w:trHeight w:val="1019"/>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pPr>
            <w:r>
              <w:t>8</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b/>
              </w:rPr>
            </w:pPr>
            <w:r>
              <w:rPr>
                <w:rFonts w:eastAsia="宋体"/>
                <w:b/>
              </w:rPr>
              <w:t>支付方式</w:t>
            </w:r>
          </w:p>
        </w:tc>
        <w:tc>
          <w:tcPr>
            <w:tcW w:w="5672" w:type="dxa"/>
            <w:tcBorders>
              <w:top w:val="single" w:sz="4" w:space="0" w:color="auto"/>
              <w:left w:val="single" w:sz="4" w:space="0" w:color="auto"/>
              <w:bottom w:val="single" w:sz="4" w:space="0" w:color="auto"/>
              <w:right w:val="single" w:sz="4" w:space="0" w:color="auto"/>
            </w:tcBorders>
            <w:vAlign w:val="center"/>
          </w:tcPr>
          <w:p>
            <w:pPr>
              <w:pStyle w:val="531"/>
              <w:ind w:firstLine="420" w:firstLineChars="200"/>
              <w:rPr>
                <w:rFonts w:ascii="宋体" w:eastAsia="宋体" w:cs="宋体"/>
                <w:iCs/>
                <w:sz w:val="21"/>
                <w:szCs w:val="21"/>
                <w:lang w:bidi="en-US"/>
              </w:rPr>
            </w:pPr>
            <w:r>
              <w:rPr>
                <w:rFonts w:ascii="宋体" w:eastAsia="宋体" w:cs="宋体"/>
                <w:iCs/>
                <w:sz w:val="21"/>
                <w:szCs w:val="21"/>
                <w:lang w:bidi="en-US"/>
              </w:rPr>
              <w:t>合同分三次付款，签订合同后支付首付款，首付款为合同金额40%；第三部分系统上线完成后支付合同金额50%；合同尾款在合同验收通过后支付。</w:t>
            </w:r>
          </w:p>
        </w:tc>
      </w:tr>
    </w:tbl>
    <w:p>
      <w:pPr>
        <w:pStyle w:val="10711"/>
        <w:ind w:firstLine="0"/>
      </w:pPr>
    </w:p>
    <w:p>
      <w:pPr>
        <w:numPr>
          <w:ilvl w:val="0"/>
          <w:numId w:val="2"/>
        </w:numPr>
      </w:pPr>
      <w:bookmarkStart w:id="43" w:name="货物或服务指标要求"/>
      <w:r>
        <w:t>软件开发类服务项目指标</w:t>
      </w:r>
      <w:r>
        <w:rPr>
          <w:rFonts w:hint="eastAsia"/>
        </w:rPr>
        <w:t>要求</w:t>
      </w:r>
      <w:bookmarkEnd w:id="43"/>
    </w:p>
    <w:p>
      <w:pPr>
        <w:pStyle w:val="10711"/>
      </w:pPr>
      <w:r>
        <w:rPr>
          <w:rFonts w:hint="eastAsia"/>
        </w:rPr>
        <w:t>①★代表实质性指标，不满足该指标项将导致投标被拒绝，无标识则表示一般指标项。</w:t>
      </w:r>
    </w:p>
    <w:p>
      <w:pPr>
        <w:pStyle w:val="10711"/>
      </w:pPr>
      <w:r>
        <w:rPr>
          <w:rFonts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10711"/>
      </w:pPr>
      <w:r>
        <w:rPr>
          <w:rFonts w:hint="eastAsia"/>
        </w:rPr>
        <w:br w:type="page"/>
      </w:r>
    </w:p>
    <w:p>
      <w:pPr>
        <w:pStyle w:val="10711"/>
        <w:ind w:firstLine="0"/>
      </w:pPr>
      <w:bookmarkStart w:id="44" w:name="指标明细"/>
      <w:r>
        <w:rPr>
          <w:rFonts w:hint="eastAsia"/>
        </w:rPr>
        <w:t>货物名称列表</w:t>
      </w:r>
      <w:bookmarkEnd w:id="44"/>
    </w:p>
    <w:tbl>
      <w:tblPr>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2"/>
        <w:gridCol w:w="1132"/>
        <w:gridCol w:w="1795"/>
        <w:gridCol w:w="3659"/>
        <w:gridCol w:w="1040"/>
      </w:tblGrid>
      <w:tr>
        <w:tblPrEx>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2" w:type="dxa"/>
            <w:tcBorders>
              <w:top w:val="single" w:sz="4" w:space="0" w:color="auto"/>
              <w:left w:val="single" w:sz="4" w:space="0" w:color="auto"/>
              <w:bottom w:val="single" w:sz="4" w:space="0" w:color="auto"/>
              <w:right w:val="single" w:sz="4" w:space="0" w:color="auto"/>
            </w:tcBorders>
            <w:shd w:val="clear" w:color="A6A6A6" w:fill="A6A6A6"/>
          </w:tcPr>
          <w:p>
            <w:pPr>
              <w:pStyle w:val="10711"/>
              <w:ind w:firstLine="0"/>
              <w:jc w:val="center"/>
              <w:rPr>
                <w:b/>
              </w:rPr>
            </w:pPr>
            <w:bookmarkStart w:id="45" w:name="指标明细_index_Required_goodsId"/>
            <w:bookmarkEnd w:id="45"/>
            <w:r>
              <w:rPr>
                <w:rFonts w:hint="eastAsia"/>
                <w:b/>
              </w:rPr>
              <w:t>序号</w:t>
            </w:r>
          </w:p>
        </w:tc>
        <w:tc>
          <w:tcPr>
            <w:tcW w:w="1132" w:type="dxa"/>
            <w:tcBorders>
              <w:top w:val="single" w:sz="4" w:space="0" w:color="auto"/>
              <w:left w:val="single" w:sz="4" w:space="0" w:color="auto"/>
              <w:bottom w:val="single" w:sz="4" w:space="0" w:color="auto"/>
              <w:right w:val="single" w:sz="4" w:space="0" w:color="auto"/>
            </w:tcBorders>
            <w:shd w:val="clear" w:color="A6A6A6" w:fill="A6A6A6"/>
          </w:tcPr>
          <w:p>
            <w:pPr>
              <w:pStyle w:val="10711"/>
              <w:ind w:firstLine="0"/>
              <w:jc w:val="center"/>
              <w:rPr>
                <w:b/>
              </w:rPr>
            </w:pPr>
            <w:r>
              <w:rPr>
                <w:rFonts w:hint="eastAsia"/>
                <w:b/>
              </w:rPr>
              <w:t>重要性</w:t>
            </w:r>
          </w:p>
        </w:tc>
        <w:tc>
          <w:tcPr>
            <w:tcW w:w="1795" w:type="dxa"/>
            <w:tcBorders>
              <w:top w:val="single" w:sz="4" w:space="0" w:color="auto"/>
              <w:left w:val="single" w:sz="4" w:space="0" w:color="auto"/>
              <w:bottom w:val="single" w:sz="4" w:space="0" w:color="auto"/>
              <w:right w:val="single" w:sz="4" w:space="0" w:color="auto"/>
            </w:tcBorders>
            <w:shd w:val="clear" w:color="A6A6A6" w:fill="A6A6A6"/>
          </w:tcPr>
          <w:p>
            <w:pPr>
              <w:pStyle w:val="10711"/>
              <w:ind w:firstLine="0"/>
              <w:jc w:val="center"/>
              <w:rPr>
                <w:b/>
              </w:rPr>
            </w:pPr>
            <w:r>
              <w:rPr>
                <w:rFonts w:hint="eastAsia"/>
                <w:b/>
              </w:rPr>
              <w:t>指标项</w:t>
            </w:r>
          </w:p>
        </w:tc>
        <w:tc>
          <w:tcPr>
            <w:tcW w:w="3659" w:type="dxa"/>
            <w:tcBorders>
              <w:top w:val="single" w:sz="4" w:space="0" w:color="auto"/>
              <w:left w:val="single" w:sz="4" w:space="0" w:color="auto"/>
              <w:bottom w:val="single" w:sz="4" w:space="0" w:color="auto"/>
              <w:right w:val="single" w:sz="4" w:space="0" w:color="auto"/>
            </w:tcBorders>
            <w:shd w:val="clear" w:color="A6A6A6" w:fill="A6A6A6"/>
          </w:tcPr>
          <w:p>
            <w:pPr>
              <w:pStyle w:val="10711"/>
              <w:ind w:firstLine="0"/>
              <w:jc w:val="center"/>
              <w:rPr>
                <w:b/>
              </w:rPr>
            </w:pPr>
            <w:r>
              <w:rPr>
                <w:rFonts w:hint="eastAsia"/>
                <w:b/>
              </w:rPr>
              <w:t>指标要求</w:t>
            </w:r>
          </w:p>
        </w:tc>
        <w:tc>
          <w:tcPr>
            <w:tcW w:w="1040" w:type="dxa"/>
            <w:tcBorders>
              <w:top w:val="single" w:sz="4" w:space="0" w:color="auto"/>
              <w:left w:val="single" w:sz="4" w:space="0" w:color="auto"/>
              <w:bottom w:val="single" w:sz="4" w:space="0" w:color="auto"/>
              <w:right w:val="single" w:sz="4" w:space="0" w:color="auto"/>
            </w:tcBorders>
            <w:shd w:val="clear" w:color="A6A6A6" w:fill="A6A6A6"/>
          </w:tcPr>
          <w:p>
            <w:pPr>
              <w:pStyle w:val="10711"/>
              <w:ind w:firstLine="0"/>
              <w:jc w:val="center"/>
              <w:rPr>
                <w:b/>
              </w:rPr>
            </w:pPr>
            <w:r>
              <w:rPr>
                <w:rFonts w:hint="eastAsia"/>
                <w:b/>
              </w:rPr>
              <w:t>证明材料要求</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4840"/>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4830"/>
              <w:ind w:firstLine="0"/>
              <w:rPr>
                <w:rFonts w:eastAsia="等线"/>
                <w:b/>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4820"/>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全景展示-检验监管数据可视化</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4812"/>
              <w:spacing w:before="120"/>
              <w:rPr>
                <w:rFonts w:ascii="Times New Roman" w:eastAsia="宋体" w:hAnsi="Times New Roman" w:cs="Times New Roman"/>
                <w:sz w:val="21"/>
                <w:szCs w:val="21"/>
              </w:rPr>
            </w:pPr>
            <w:r>
              <w:rPr>
                <w:rFonts w:ascii="宋体" w:eastAsia="宋体" w:cs="宋体" w:hint="eastAsia"/>
                <w:sz w:val="21"/>
                <w:szCs w:val="21"/>
              </w:rPr>
              <w:t>实现对进出口法检工业品检验监管概况的可视化展示，用户通过不同的查询条件，可直观的查看多种维度的统计可视化数据，并通过图表可以深入挖掘数据，同时也可查看详细数据</w:t>
            </w:r>
            <w:r>
              <w:rPr>
                <w:rFonts w:ascii="Times New Roman" w:eastAsia="宋体" w:hAnsi="Times New Roman" w:cs="Times New Roman"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vAlign w:val="center"/>
          </w:tcPr>
          <w:p>
            <w:pPr>
              <w:pStyle w:val="4790"/>
              <w:ind w:firstLine="0"/>
              <w:rPr>
                <w:rFonts w:ascii="宋体" w:eastAsia="宋体" w:cs="宋体"/>
                <w:sz w:val="21"/>
                <w:szCs w:val="21"/>
              </w:rPr>
            </w:pPr>
            <w:r>
              <w:rPr>
                <w:rFonts w:ascii="宋体" w:eastAsia="宋体" w:cs="宋体"/>
                <w:sz w:val="21"/>
                <w:szCs w:val="21"/>
              </w:rPr>
              <w:t>否</w:t>
            </w:r>
          </w:p>
          <w:p>
            <w:pPr>
              <w:pStyle w:val="8103"/>
              <w:rPr>
                <w:rFonts w:eastAsia="宋体"/>
                <w:sz w:val="21"/>
                <w:szCs w:val="21"/>
              </w:rPr>
            </w:pP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4780"/>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ind w:firstLine="0"/>
              <w:rPr>
                <w:rFonts w:eastAsia="等线"/>
                <w:b/>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lang w:bidi="en-US"/>
              </w:rPr>
            </w:pPr>
            <w:r>
              <w:rPr>
                <w:rFonts w:ascii="宋体" w:eastAsia="宋体" w:cs="宋体" w:hint="eastAsia"/>
                <w:bCs/>
                <w:sz w:val="21"/>
                <w:szCs w:val="21"/>
                <w:lang w:bidi="en-US"/>
              </w:rPr>
              <w:t>全景展示-质量安全风险数据可视化</w:t>
            </w:r>
          </w:p>
          <w:p>
            <w:pPr>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实现对风险信息的可视化展示，用户通过不同的查询条件，可直观的查看多种维度的统计可视化数据，并通过图表可以深入挖掘数据，同时也可查看详细数据。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ind w:firstLine="0"/>
              <w:rPr>
                <w:rFonts w:eastAsia="等线"/>
                <w:b/>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商检门户-</w:t>
            </w:r>
            <w:r>
              <w:rPr>
                <w:rFonts w:ascii="宋体" w:eastAsia="宋体" w:cs="宋体" w:hint="eastAsia"/>
                <w:bCs/>
                <w:sz w:val="21"/>
                <w:szCs w:val="21"/>
              </w:rPr>
              <w:t>门户总览</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展现门户总览数据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ind w:firstLine="0"/>
              <w:rPr>
                <w:rFonts w:eastAsia="等线"/>
                <w:b/>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46" w:name="_Hlk140772744"/>
            <w:r>
              <w:rPr>
                <w:rFonts w:ascii="宋体" w:eastAsia="宋体" w:cs="宋体" w:hint="eastAsia"/>
                <w:bCs/>
                <w:sz w:val="21"/>
                <w:szCs w:val="21"/>
                <w:lang w:bidi="en-US"/>
              </w:rPr>
              <w:t>商检门户</w:t>
            </w:r>
            <w:bookmarkEnd w:id="46"/>
            <w:r>
              <w:rPr>
                <w:rFonts w:ascii="宋体" w:eastAsia="宋体" w:cs="宋体" w:hint="eastAsia"/>
                <w:bCs/>
                <w:sz w:val="21"/>
                <w:szCs w:val="21"/>
                <w:lang w:bidi="en-US"/>
              </w:rPr>
              <w:t>-门户待办事项</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使用表格、列表、看板等多种视图，展示商检业务相关系统或模块中待办事项的截止时间、优先级、责任人、状态等属性，并根据实际情况进行调整和更新</w:t>
            </w:r>
            <w:r>
              <w:rPr>
                <w:rFonts w:ascii="Times New Roman" w:eastAsia="宋体" w:hAnsi="Times New Roman" w:cs="Times New Roman"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lang w:bidi="en-US"/>
              </w:rPr>
            </w:pPr>
            <w:r>
              <w:rPr>
                <w:rFonts w:ascii="宋体" w:eastAsia="宋体" w:cs="宋体" w:hint="eastAsia"/>
                <w:bCs/>
                <w:sz w:val="21"/>
                <w:szCs w:val="21"/>
                <w:lang w:bidi="en-US"/>
              </w:rPr>
              <w:t>商检门户-门户数据统计</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统计门户相关统计数据可视化</w:t>
            </w:r>
            <w:r>
              <w:rPr>
                <w:rFonts w:ascii="宋体" w:eastAsia="宋体" w:cs="宋体"/>
                <w:sz w:val="21"/>
                <w:szCs w:val="21"/>
              </w:rPr>
              <w:t>展示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商检门户-栏目管理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对门户网站使用的栏目或链接进行动态管理，包括栏目展示、栏目新增、栏目修改、栏目删除。</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lang w:bidi="en-US"/>
              </w:rPr>
            </w:pPr>
            <w:r>
              <w:rPr>
                <w:rFonts w:ascii="宋体" w:eastAsia="宋体" w:cs="宋体" w:hint="eastAsia"/>
                <w:bCs/>
                <w:sz w:val="21"/>
                <w:szCs w:val="21"/>
                <w:lang w:bidi="en-US"/>
              </w:rPr>
              <w:t>商检门户-系统快捷入口</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实现业务系统快捷入口的动态管理</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lang w:bidi="en-US"/>
              </w:rPr>
            </w:pPr>
            <w:r>
              <w:rPr>
                <w:rFonts w:ascii="宋体" w:eastAsia="宋体" w:cs="宋体" w:hint="eastAsia"/>
                <w:bCs/>
                <w:sz w:val="21"/>
                <w:szCs w:val="21"/>
                <w:lang w:bidi="en-US"/>
              </w:rPr>
              <w:t>智能分析及展示-可视化页面全流程管理</w:t>
            </w:r>
          </w:p>
          <w:p>
            <w:pPr>
              <w:spacing w:before="120"/>
              <w:ind w:firstLine="0"/>
              <w:rPr>
                <w:rFonts w:ascii="Times New Roman" w:eastAsia="宋体" w:hAnsi="Times New Roman" w:cs="Times New Roman"/>
                <w:bCs/>
                <w:sz w:val="21"/>
                <w:szCs w:val="21"/>
              </w:rPr>
            </w:pPr>
          </w:p>
          <w:p>
            <w:pPr>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对可视化页面进行创建</w:t>
            </w:r>
            <w:r>
              <w:rPr>
                <w:rFonts w:ascii="宋体" w:hAnsi="宋体" w:hint="eastAsia"/>
                <w:sz w:val="21"/>
                <w:szCs w:val="21"/>
              </w:rPr>
              <w:t>-</w:t>
            </w:r>
            <w:r>
              <w:rPr>
                <w:rFonts w:ascii="宋体" w:eastAsia="宋体" w:cs="宋体" w:hint="eastAsia"/>
                <w:sz w:val="21"/>
                <w:szCs w:val="21"/>
              </w:rPr>
              <w:t>发布</w:t>
            </w:r>
            <w:r>
              <w:rPr>
                <w:rFonts w:ascii="宋体" w:hAnsi="宋体" w:hint="eastAsia"/>
                <w:sz w:val="21"/>
                <w:szCs w:val="21"/>
              </w:rPr>
              <w:t>-</w:t>
            </w:r>
            <w:r>
              <w:rPr>
                <w:rFonts w:ascii="宋体" w:eastAsia="宋体" w:cs="宋体" w:hint="eastAsia"/>
                <w:sz w:val="21"/>
                <w:szCs w:val="21"/>
              </w:rPr>
              <w:t>维护</w:t>
            </w:r>
            <w:r>
              <w:rPr>
                <w:rFonts w:ascii="宋体" w:hAnsi="宋体" w:hint="eastAsia"/>
                <w:sz w:val="21"/>
                <w:szCs w:val="21"/>
              </w:rPr>
              <w:t>-</w:t>
            </w:r>
            <w:r>
              <w:rPr>
                <w:rFonts w:ascii="宋体" w:eastAsia="宋体" w:cs="宋体" w:hint="eastAsia"/>
                <w:sz w:val="21"/>
                <w:szCs w:val="21"/>
              </w:rPr>
              <w:t>下架的流程管理，发布的页面进入到页面商城中，未发布的页面存到个人页面下，个人的页面可以进行共享。</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可视化画布管理</w:t>
            </w:r>
          </w:p>
          <w:p>
            <w:pPr>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对画布的展示模式进行管理，支持多画布拼接展示大屏</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可视化组件管理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sz w:val="21"/>
                <w:szCs w:val="21"/>
              </w:rPr>
              <w:t>基于多种图表形式展示一个或多个数据效果，支持拖拽拼接组合成为大屏可视化图表页面，各图表展示时可单独进行控制编辑，展示各区域独立，也可联动展示某个维度的筛选条件，使页面数据联动切换。</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可视化数据源管理</w:t>
            </w:r>
          </w:p>
          <w:p>
            <w:pPr>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1、实现对数据源进行配置操作，满足多种类型数据源连接；支持</w:t>
            </w:r>
            <w:r>
              <w:rPr>
                <w:rFonts w:ascii="宋体" w:hAnsi="宋体" w:hint="eastAsia"/>
                <w:sz w:val="21"/>
                <w:szCs w:val="21"/>
              </w:rPr>
              <w:t>excel</w:t>
            </w:r>
            <w:r>
              <w:rPr>
                <w:rFonts w:ascii="宋体" w:eastAsia="宋体" w:cs="宋体" w:hint="eastAsia"/>
                <w:sz w:val="21"/>
                <w:szCs w:val="21"/>
              </w:rPr>
              <w:t>、</w:t>
            </w:r>
            <w:r>
              <w:rPr>
                <w:rFonts w:ascii="宋体" w:hAnsi="宋体" w:hint="eastAsia"/>
                <w:sz w:val="21"/>
                <w:szCs w:val="21"/>
              </w:rPr>
              <w:t>TXT</w:t>
            </w:r>
            <w:r>
              <w:rPr>
                <w:rFonts w:ascii="宋体" w:eastAsia="宋体" w:cs="宋体" w:hint="eastAsia"/>
                <w:sz w:val="21"/>
                <w:szCs w:val="21"/>
              </w:rPr>
              <w:t>、</w:t>
            </w:r>
            <w:r>
              <w:rPr>
                <w:rFonts w:ascii="宋体" w:hAnsi="宋体" w:hint="eastAsia"/>
                <w:sz w:val="21"/>
                <w:szCs w:val="21"/>
              </w:rPr>
              <w:t>xml</w:t>
            </w:r>
            <w:r>
              <w:rPr>
                <w:rFonts w:ascii="宋体" w:eastAsia="宋体" w:cs="宋体" w:hint="eastAsia"/>
                <w:sz w:val="21"/>
                <w:szCs w:val="21"/>
              </w:rPr>
              <w:t>等文件中取数进行报表分析；</w:t>
            </w:r>
          </w:p>
          <w:p>
            <w:pPr>
              <w:spacing w:before="120"/>
              <w:ind w:firstLine="0"/>
              <w:rPr>
                <w:rFonts w:ascii="Times New Roman" w:eastAsia="宋体" w:hAnsi="Times New Roman" w:cs="Times New Roman"/>
                <w:sz w:val="21"/>
                <w:szCs w:val="21"/>
              </w:rPr>
            </w:pPr>
            <w:r>
              <w:rPr>
                <w:rFonts w:ascii="宋体" w:eastAsia="宋体" w:cs="宋体" w:hint="eastAsia"/>
                <w:sz w:val="21"/>
                <w:szCs w:val="21"/>
              </w:rPr>
              <w:t>2、支持使得同一张报表的数据可以来源于同一数据库的多个不同表，或多个不同数据库。</w:t>
            </w:r>
          </w:p>
          <w:p>
            <w:pPr>
              <w:spacing w:before="120"/>
              <w:ind w:firstLine="0"/>
              <w:rPr>
                <w:rFonts w:ascii="宋体" w:eastAsia="宋体" w:cs="宋体"/>
                <w:sz w:val="21"/>
                <w:szCs w:val="21"/>
              </w:rPr>
            </w:pP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可视化素材库管理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对素材元素的全流程以及权限进行管理分类，不同角色对的权限范围不同</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可视化页面参数配置</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在报表中添加所需参数，对报表中的数据信息做到快速检索过滤。</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指标商城管理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对录入生成的指标进行全生命周期管理、业务域和数据范围控制，使不同权限不同角色的人员使用相关指标数据，做到数据权限的划分。</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预警功能配置</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在报表中添加所需参数，对报表中的数据信息做到快速检索过滤。支持对单元格中的数据进行预警设置，大数据分析该维度超出预警值，单元格以设定的控件展示预警形式。</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大数据模型分析</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1、实现支持表格和图表的纵横混合排版和多维度联动；</w:t>
            </w:r>
          </w:p>
          <w:p>
            <w:pPr>
              <w:spacing w:before="120"/>
              <w:ind w:firstLine="0"/>
              <w:rPr>
                <w:rFonts w:ascii="宋体" w:hAnsi="宋体"/>
                <w:sz w:val="21"/>
                <w:szCs w:val="21"/>
              </w:rPr>
            </w:pPr>
            <w:r>
              <w:rPr>
                <w:rFonts w:ascii="宋体" w:eastAsia="宋体" w:cs="宋体" w:hint="eastAsia"/>
                <w:sz w:val="21"/>
                <w:szCs w:val="21"/>
              </w:rPr>
              <w:t>2、支持远程设计报表模板功能，用户通过远程设计模板，在本地设计远程发布模板，并直接对服务器端报表文件编辑更改</w:t>
            </w:r>
            <w:r>
              <w:rPr>
                <w:rFonts w:ascii="宋体" w:hAnsi="宋体" w:hint="eastAsia"/>
                <w:sz w:val="21"/>
                <w:szCs w:val="21"/>
              </w:rPr>
              <w:t>;</w:t>
            </w:r>
          </w:p>
          <w:p>
            <w:pPr>
              <w:spacing w:before="120"/>
              <w:ind w:firstLine="0"/>
              <w:rPr>
                <w:rFonts w:ascii="Times New Roman" w:eastAsia="宋体" w:hAnsi="Times New Roman" w:cs="Times New Roman"/>
                <w:sz w:val="21"/>
                <w:szCs w:val="21"/>
              </w:rPr>
            </w:pPr>
            <w:r>
              <w:rPr>
                <w:rFonts w:ascii="宋体" w:eastAsia="宋体" w:cs="宋体" w:hint="eastAsia"/>
                <w:sz w:val="21"/>
                <w:szCs w:val="21"/>
              </w:rPr>
              <w:t>3、模板版本管理，支持对任意模板文件保存任意多个历史版本，并支持对从任意历史版本还原。</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w:t>
            </w:r>
            <w:r>
              <w:rPr>
                <w:rFonts w:ascii="宋体" w:eastAsia="宋体" w:cs="宋体" w:hint="eastAsia"/>
                <w:bCs/>
                <w:sz w:val="21"/>
                <w:szCs w:val="21"/>
              </w:rPr>
              <w:t>数据分析报表设计</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对报表数据进行分析展示，多样选择展示类型及图表元素，支持快速建立，多维度展开分析和报表组合展示。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lang w:bidi="en-US"/>
              </w:rPr>
              <w:t>智能分析及展示-自定义</w:t>
            </w:r>
            <w:r>
              <w:rPr>
                <w:rFonts w:ascii="宋体" w:eastAsia="宋体" w:cs="宋体" w:hint="eastAsia"/>
                <w:bCs/>
                <w:sz w:val="21"/>
                <w:szCs w:val="21"/>
              </w:rPr>
              <w:t>表单填报功能</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sz w:val="21"/>
                <w:szCs w:val="21"/>
              </w:rPr>
              <w:t>1</w:t>
            </w:r>
            <w:r>
              <w:rPr>
                <w:rFonts w:ascii="宋体" w:eastAsia="宋体" w:cs="宋体" w:hint="eastAsia"/>
                <w:sz w:val="21"/>
                <w:szCs w:val="21"/>
              </w:rPr>
              <w:t>、实现支持自定义不同类型的表单；</w:t>
            </w:r>
          </w:p>
          <w:p>
            <w:pPr>
              <w:spacing w:before="120"/>
              <w:ind w:firstLine="0"/>
              <w:rPr>
                <w:rFonts w:ascii="Times New Roman" w:eastAsia="宋体" w:hAnsi="Times New Roman" w:cs="Times New Roman"/>
                <w:sz w:val="21"/>
                <w:szCs w:val="21"/>
              </w:rPr>
            </w:pPr>
            <w:r>
              <w:rPr>
                <w:rFonts w:ascii="宋体" w:eastAsia="宋体" w:cs="宋体"/>
                <w:sz w:val="21"/>
                <w:szCs w:val="21"/>
              </w:rPr>
              <w:t>2</w:t>
            </w:r>
            <w:r>
              <w:rPr>
                <w:rFonts w:ascii="宋体" w:eastAsia="宋体" w:cs="宋体" w:hint="eastAsia"/>
                <w:sz w:val="21"/>
                <w:szCs w:val="21"/>
              </w:rPr>
              <w:t>、实现表单数据的导入或者填写表单录入数据；表单数据全方位的数据校验，包括及时校验、提交校验以及自定义校验等多种校验方式，确保录入数据的准确；表单数据经校验正确后提交到一个库多个表甚至多个库中。</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风险管理-风险信息采集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420" w:firstLineChars="200"/>
              <w:rPr>
                <w:rFonts w:ascii="宋体" w:eastAsia="宋体" w:cs="宋体"/>
                <w:sz w:val="21"/>
                <w:szCs w:val="21"/>
              </w:rPr>
            </w:pPr>
            <w:r>
              <w:rPr>
                <w:rFonts w:ascii="宋体" w:eastAsia="宋体" w:cs="宋体" w:hint="eastAsia"/>
                <w:sz w:val="21"/>
                <w:szCs w:val="21"/>
              </w:rPr>
              <w:t>按照不同商品对应的风险信息采集模板字段，从商检数据仓库采集数据，如采集不全的，支持人工对信息不全的数据进行补录。</w:t>
            </w:r>
          </w:p>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.实现</w:t>
            </w:r>
            <w:r>
              <w:rPr>
                <w:rFonts w:ascii="宋体" w:eastAsia="宋体" w:cs="宋体" w:hint="eastAsia"/>
                <w:sz w:val="21"/>
                <w:szCs w:val="21"/>
                <w:lang w:bidi="en-US"/>
              </w:rPr>
              <w:t>进出口商品相关的质量安全风险信息补录数据的数据采集；</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.实现</w:t>
            </w:r>
            <w:r>
              <w:rPr>
                <w:rFonts w:ascii="宋体" w:eastAsia="宋体" w:cs="宋体" w:hint="eastAsia"/>
                <w:sz w:val="21"/>
                <w:szCs w:val="21"/>
                <w:lang w:bidi="en-US"/>
              </w:rPr>
              <w:t>录入进口机动车不合格的数据；</w:t>
            </w:r>
          </w:p>
          <w:p>
            <w:pPr>
              <w:spacing w:before="120"/>
              <w:ind w:left="387" w:firstLine="0"/>
              <w:rPr>
                <w:rFonts w:ascii="宋体" w:eastAsia="宋体" w:cs="宋体"/>
                <w:sz w:val="21"/>
                <w:szCs w:val="21"/>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实现补录数据的查询功能；</w:t>
            </w:r>
          </w:p>
        </w:tc>
        <w:tc>
          <w:tcPr>
            <w:tcW w:w="1040" w:type="dxa"/>
            <w:tcBorders>
              <w:top w:val="single" w:sz="4" w:space="0" w:color="auto"/>
              <w:left w:val="single" w:sz="4" w:space="0" w:color="auto"/>
              <w:bottom w:val="single" w:sz="4" w:space="0" w:color="auto"/>
              <w:right w:val="single" w:sz="4" w:space="0" w:color="auto"/>
              <w:tl2br w:val="nil"/>
              <w:tr2bl w:val="nil"/>
            </w:tcBorders>
            <w:vAlign w:val="center"/>
          </w:tcPr>
          <w:p>
            <w:pPr>
              <w:ind w:firstLine="0"/>
              <w:rPr>
                <w:rFonts w:ascii="宋体" w:eastAsia="宋体" w:cs="宋体"/>
                <w:sz w:val="21"/>
                <w:szCs w:val="21"/>
              </w:rPr>
            </w:pPr>
            <w:r>
              <w:rPr>
                <w:rFonts w:ascii="宋体" w:eastAsia="宋体" w:cs="宋体"/>
                <w:sz w:val="21"/>
                <w:szCs w:val="21"/>
              </w:rPr>
              <w:t>否</w:t>
            </w:r>
          </w:p>
          <w:p>
            <w:pPr>
              <w:ind w:firstLine="0"/>
              <w:rPr>
                <w:rFonts w:ascii="宋体" w:eastAsia="宋体" w:cs="宋体"/>
                <w:sz w:val="21"/>
                <w:szCs w:val="21"/>
              </w:rPr>
            </w:pP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风险管理-风险模型管理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sz w:val="21"/>
                <w:szCs w:val="21"/>
                <w:lang w:bidi="en-US"/>
              </w:rPr>
              <w:t>实现</w:t>
            </w:r>
            <w:r>
              <w:rPr>
                <w:rFonts w:ascii="宋体" w:eastAsia="宋体" w:cs="宋体" w:hint="eastAsia"/>
                <w:sz w:val="21"/>
                <w:szCs w:val="21"/>
                <w:lang w:bidi="en-US"/>
              </w:rPr>
              <w:t>专家可维护新增、编辑、删除多种风险模型并进行查询操作；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风险管理-常规风险评估</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根据采集的一般风险信息以及建模选定的筛选条件和运行周期，由风险评估模型根据运算规则进行周期性风险评估。得出相应的综合风险等级，对于风险等级有变化的，并自动生成评估报告初稿。依托大数据分析模型的相关功能，建立新的建模方式。</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专家选择风险模型后，系统后台对上报的风险信息进行读取评估并自动生成评估报告初稿。</w:t>
            </w:r>
          </w:p>
          <w:p>
            <w:pPr>
              <w:spacing w:before="120"/>
              <w:rPr>
                <w:rFonts w:ascii="宋体" w:eastAsia="宋体" w:cs="宋体"/>
                <w:sz w:val="21"/>
                <w:szCs w:val="21"/>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可对生成评估报告初稿进行查询操作。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风险管理-专项风险评估</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针对采集的重大/突发风险开展的即时性风险评估，由风险评估模型得出相应的综合风险等级，并自动生成评估报告初稿。依托大数据分析模型的相关功能，建立新的建模方式。</w:t>
            </w:r>
          </w:p>
          <w:p>
            <w:pPr>
              <w:ind w:firstLine="420" w:firstLineChars="200"/>
              <w:rPr>
                <w:rFonts w:ascii="宋体" w:eastAsia="宋体" w:cs="宋体"/>
                <w:sz w:val="21"/>
                <w:szCs w:val="21"/>
                <w:lang w:bidi="en-US"/>
              </w:rPr>
            </w:pPr>
            <w:r>
              <w:rPr>
                <w:rFonts w:ascii="宋体" w:eastAsia="宋体" w:cs="宋体" w:hint="eastAsia"/>
                <w:sz w:val="21"/>
                <w:szCs w:val="21"/>
                <w:lang w:bidi="en-US"/>
              </w:rPr>
              <w:t>专家选择风险模型后，系统后台对上报的风险信息进行读取评估并自动生成评估报告初稿。</w:t>
            </w:r>
          </w:p>
          <w:p>
            <w:pPr>
              <w:spacing w:before="120"/>
              <w:rPr>
                <w:rFonts w:ascii="宋体" w:eastAsia="宋体" w:cs="宋体"/>
                <w:sz w:val="21"/>
                <w:szCs w:val="21"/>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可对生成风险评估报告初稿进行查询操作。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风险管理-指令风险评估</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针对单个风险事件进行评估，由专家组组长根据任务事件，人工手动输入指令触发的即时性风险评估，由风险评估模型得出相应的综合风险等级，并自动生成评估报告初稿。依托大数据分析模型的相关功能，建立新的建模方式。</w:t>
            </w:r>
          </w:p>
          <w:p>
            <w:pPr>
              <w:ind w:firstLine="420" w:firstLineChars="200"/>
              <w:rPr>
                <w:rFonts w:ascii="宋体" w:eastAsia="宋体" w:cs="宋体"/>
                <w:sz w:val="21"/>
                <w:szCs w:val="21"/>
                <w:lang w:bidi="en-US"/>
              </w:rPr>
            </w:pPr>
            <w:r>
              <w:rPr>
                <w:rFonts w:ascii="宋体" w:eastAsia="宋体" w:cs="宋体" w:hint="eastAsia"/>
                <w:sz w:val="21"/>
                <w:szCs w:val="21"/>
                <w:lang w:bidi="en-US"/>
              </w:rPr>
              <w:t>专家手工输入评估条件并选择风险模型后系统后台对上报的风险信息进行读取评估并自动生成评估报告初稿。</w:t>
            </w:r>
          </w:p>
          <w:p>
            <w:pPr>
              <w:spacing w:before="120"/>
              <w:rPr>
                <w:rFonts w:ascii="宋体" w:eastAsia="宋体" w:cs="宋体"/>
                <w:sz w:val="21"/>
                <w:szCs w:val="21"/>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可对生成风险评估报告初稿进行查询操作。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3450"/>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风险管理-风险观测</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专家对观测对象进行筛选，并选择风险评估模型，提交后生成观测对象，发送观测请求，触发系统后台对上报的风险信息进行读取评估并自动生成评估报告初稿。依托大数据分析模型的相关功能，建立新的建模方式。</w:t>
            </w:r>
          </w:p>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观测对象建立：对观测对象进行筛选（如HS编码、检验检疫名称、商品名称、贸易国/地区、产地国/地区、品牌、企业等），并选择风险评估模型，提交后生成观测对象 。</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风险信息读取评估：专家点击观测选择观测对象后，触发系统后台对上报的风险信息进行读取评估并自动生成评估报告初稿。</w:t>
            </w:r>
          </w:p>
          <w:p>
            <w:pPr>
              <w:ind w:firstLine="420" w:firstLineChars="200"/>
              <w:rPr>
                <w:rFonts w:ascii="宋体" w:eastAsia="宋体" w:cs="宋体"/>
                <w:sz w:val="21"/>
                <w:szCs w:val="21"/>
                <w:lang w:bidi="en-US"/>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删除观测对象：专家根据需要选择观测对象后进行删除，移除观测窗口。</w:t>
            </w:r>
          </w:p>
          <w:p>
            <w:pPr>
              <w:spacing w:before="120"/>
              <w:rPr>
                <w:rFonts w:ascii="宋体" w:eastAsia="宋体" w:cs="宋体"/>
                <w:sz w:val="21"/>
                <w:szCs w:val="21"/>
              </w:rPr>
            </w:pPr>
            <w:r>
              <w:rPr>
                <w:rFonts w:ascii="宋体" w:eastAsia="宋体" w:cs="宋体" w:hint="eastAsia"/>
                <w:sz w:val="21"/>
                <w:szCs w:val="21"/>
                <w:lang w:bidi="en-US"/>
              </w:rPr>
              <w:t>4</w:t>
            </w:r>
            <w:r>
              <w:rPr>
                <w:rFonts w:ascii="宋体" w:eastAsia="宋体" w:cs="宋体"/>
                <w:sz w:val="21"/>
                <w:szCs w:val="21"/>
                <w:lang w:bidi="en-US"/>
              </w:rPr>
              <w:t>.</w:t>
            </w:r>
            <w:r>
              <w:rPr>
                <w:rFonts w:ascii="宋体" w:eastAsia="宋体" w:cs="宋体" w:hint="eastAsia"/>
                <w:sz w:val="21"/>
                <w:szCs w:val="21"/>
                <w:lang w:bidi="en-US"/>
              </w:rPr>
              <w:t>观测对象查询：可对维护的观测对象进行查询操作。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ind w:firstLine="0"/>
              <w:rPr>
                <w:rFonts w:ascii="宋体" w:eastAsia="宋体" w:cs="宋体"/>
                <w:sz w:val="21"/>
                <w:szCs w:val="21"/>
                <w:lang w:bidi="en-US"/>
              </w:rPr>
            </w:pPr>
            <w:r>
              <w:rPr>
                <w:rFonts w:ascii="宋体" w:eastAsia="宋体" w:cs="宋体" w:hint="eastAsia"/>
                <w:sz w:val="21"/>
                <w:szCs w:val="21"/>
                <w:lang w:bidi="en-US"/>
              </w:rPr>
              <w:t>风险管理-布控需求测算</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在布控建议参数设置里，对随机布控抽批率测算模型中的参数进行设置，并根据设定算法自动运算出布控建议，需根据智能分析及展示模块进行升级改造。</w:t>
            </w:r>
          </w:p>
          <w:p>
            <w:pPr>
              <w:ind w:firstLine="420" w:firstLineChars="200"/>
              <w:rPr>
                <w:rFonts w:ascii="宋体" w:eastAsia="宋体" w:cs="宋体"/>
                <w:sz w:val="21"/>
                <w:szCs w:val="21"/>
                <w:lang w:bidi="en-US"/>
              </w:rPr>
            </w:pPr>
            <w:r>
              <w:rPr>
                <w:rFonts w:ascii="宋体" w:eastAsia="宋体" w:cs="宋体"/>
                <w:sz w:val="21"/>
                <w:szCs w:val="21"/>
                <w:lang w:bidi="en-US"/>
              </w:rPr>
              <w:t>1.</w:t>
            </w:r>
            <w:r>
              <w:rPr>
                <w:rFonts w:ascii="宋体" w:eastAsia="宋体" w:cs="宋体" w:hint="eastAsia"/>
                <w:sz w:val="21"/>
                <w:szCs w:val="21"/>
                <w:lang w:bidi="en-US"/>
              </w:rPr>
              <w:t>布控参数设置：在布控建议参数设置里，可对布控抽批率测算模型中的参数进行设置，设置时按不同的综合风险等级进行设置，设置的参数包括：总体抽批率、抽批比例因子、业务量、送检比例因子。</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布控生成：经过一个周期的计算，根据风险评估模型得出的综合风险等级进行智能判断，对于综合风险等级为Ⅱ/Ⅲ/IV级并且有变化的才给出布控建议。</w:t>
            </w:r>
          </w:p>
          <w:p>
            <w:pPr>
              <w:rPr>
                <w:rFonts w:ascii="宋体" w:eastAsia="宋体" w:cs="宋体"/>
                <w:color w:val="auto"/>
                <w:sz w:val="21"/>
                <w:szCs w:val="21"/>
                <w:lang w:bidi="en-US"/>
              </w:rPr>
            </w:pPr>
            <w:r>
              <w:rPr>
                <w:rFonts w:ascii="宋体" w:eastAsia="宋体" w:cs="宋体" w:hint="eastAsia"/>
                <w:color w:val="auto"/>
                <w:sz w:val="21"/>
                <w:szCs w:val="21"/>
                <w:lang w:bidi="en-US"/>
              </w:rPr>
              <w:t>实现通过布控需求预甄别，获得布控建议的布控测算结果。</w:t>
            </w:r>
          </w:p>
          <w:p>
            <w:pPr>
              <w:ind w:firstLine="420" w:firstLineChars="200"/>
              <w:rPr>
                <w:rFonts w:ascii="宋体" w:eastAsia="宋体" w:cs="宋体"/>
                <w:sz w:val="21"/>
                <w:szCs w:val="21"/>
                <w:lang w:bidi="en-US"/>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布控建议查询：专家可查看随机布控建议表，并且可通过布控编号、评估日期进行条件查询。</w:t>
            </w:r>
          </w:p>
          <w:p>
            <w:pPr>
              <w:spacing w:before="120"/>
              <w:rPr>
                <w:rFonts w:ascii="宋体" w:eastAsia="宋体" w:cs="宋体"/>
                <w:sz w:val="21"/>
                <w:szCs w:val="21"/>
              </w:rPr>
            </w:pPr>
            <w:r>
              <w:rPr>
                <w:rFonts w:ascii="宋体" w:eastAsia="宋体" w:cs="宋体" w:hint="eastAsia"/>
                <w:sz w:val="21"/>
                <w:szCs w:val="21"/>
                <w:lang w:bidi="en-US"/>
              </w:rPr>
              <w:t>4</w:t>
            </w:r>
            <w:r>
              <w:rPr>
                <w:rFonts w:ascii="宋体" w:eastAsia="宋体" w:cs="宋体"/>
                <w:sz w:val="21"/>
                <w:szCs w:val="21"/>
                <w:lang w:bidi="en-US"/>
              </w:rPr>
              <w:t>.</w:t>
            </w:r>
            <w:r>
              <w:rPr>
                <w:rFonts w:ascii="宋体" w:eastAsia="宋体" w:cs="宋体" w:hint="eastAsia"/>
                <w:sz w:val="21"/>
                <w:szCs w:val="21"/>
                <w:lang w:bidi="en-US"/>
              </w:rPr>
              <w:t>实现布控需求查询：可查看布控需求测算建议列表，并且可通过布控编号、评估日期进行条件查询。</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风险管理-风险预警</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生成初步风险评估报告：系统能够根据风险评估结果生成初步风险评估报告。</w:t>
            </w:r>
          </w:p>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分发至评估专家：系统能够根据初步风险评估报告涉及的商品所对应的专家库，随机分配评估任务，也可人工流转。</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专家修订评估报告及风险预警建议：专家对初步风险评估报告进行修改，生成正式风险评估报告及初步风险预警建议，保存后发送业务主管部门审核确认。</w:t>
            </w:r>
          </w:p>
          <w:p>
            <w:pPr>
              <w:ind w:firstLine="420" w:firstLineChars="200"/>
              <w:rPr>
                <w:rFonts w:ascii="宋体" w:eastAsia="宋体" w:cs="宋体"/>
                <w:sz w:val="21"/>
                <w:szCs w:val="21"/>
                <w:lang w:bidi="en-US"/>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业务主管部门审核: 人工修改初步风险预警建议形成正式风险预警建议。</w:t>
            </w:r>
          </w:p>
          <w:p>
            <w:pPr>
              <w:spacing w:before="120"/>
              <w:rPr>
                <w:rFonts w:ascii="宋体" w:eastAsia="宋体" w:cs="宋体"/>
                <w:sz w:val="21"/>
                <w:szCs w:val="21"/>
              </w:rPr>
            </w:pPr>
            <w:r>
              <w:rPr>
                <w:rFonts w:ascii="宋体" w:eastAsia="宋体" w:cs="宋体" w:hint="eastAsia"/>
                <w:sz w:val="21"/>
                <w:szCs w:val="21"/>
                <w:lang w:bidi="en-US"/>
              </w:rPr>
              <w:t>4</w:t>
            </w:r>
            <w:r>
              <w:rPr>
                <w:rFonts w:ascii="宋体" w:eastAsia="宋体" w:cs="宋体"/>
                <w:sz w:val="21"/>
                <w:szCs w:val="21"/>
                <w:lang w:bidi="en-US"/>
              </w:rPr>
              <w:t>.</w:t>
            </w:r>
            <w:r>
              <w:rPr>
                <w:rFonts w:ascii="宋体" w:eastAsia="宋体" w:cs="宋体" w:hint="eastAsia"/>
                <w:sz w:val="21"/>
                <w:szCs w:val="21"/>
                <w:lang w:bidi="en-US"/>
              </w:rPr>
              <w:t>风险预警建议查询: 可对风险预警建议进行查询操作。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风险管理-风控需求</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420" w:firstLineChars="200"/>
              <w:rPr>
                <w:rFonts w:ascii="宋体" w:eastAsia="宋体" w:cs="宋体"/>
                <w:sz w:val="21"/>
                <w:szCs w:val="21"/>
                <w:lang w:bidi="en-US"/>
              </w:rPr>
            </w:pPr>
            <w:r>
              <w:rPr>
                <w:rFonts w:ascii="宋体" w:eastAsia="宋体" w:cs="宋体" w:hint="eastAsia"/>
                <w:sz w:val="21"/>
                <w:szCs w:val="21"/>
                <w:lang w:bidi="en-US"/>
              </w:rPr>
              <w:t>系统能够根据风险评估报告生成生成风险布控需求，经人工审核通过统一接口发送给风控部门。</w:t>
            </w:r>
          </w:p>
          <w:p>
            <w:pPr>
              <w:ind w:firstLine="420" w:firstLineChars="200"/>
              <w:rPr>
                <w:rFonts w:ascii="宋体" w:eastAsia="宋体" w:cs="宋体"/>
                <w:sz w:val="21"/>
                <w:szCs w:val="21"/>
                <w:lang w:bidi="en-US"/>
              </w:rPr>
            </w:pPr>
            <w:r>
              <w:rPr>
                <w:rFonts w:ascii="宋体" w:eastAsia="宋体" w:cs="宋体" w:hint="eastAsia"/>
                <w:sz w:val="21"/>
                <w:szCs w:val="21"/>
                <w:lang w:bidi="en-US"/>
              </w:rPr>
              <w:t>专家对初步风险评估报告进行修改，生成正式风险评估报告及初步风险布控建议，保存后发送业务主管部门审核确认。</w:t>
            </w:r>
          </w:p>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业务主管部门审核: 人工修改初步风险布控建议形成正式风险布控建议。</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以文本方式导出风险布控建议并形成风险布控需求联系单文件。</w:t>
            </w:r>
          </w:p>
          <w:p>
            <w:pPr>
              <w:ind w:firstLine="420" w:firstLineChars="200"/>
              <w:rPr>
                <w:rFonts w:ascii="宋体" w:eastAsia="宋体" w:cs="宋体"/>
                <w:sz w:val="21"/>
                <w:szCs w:val="21"/>
                <w:lang w:bidi="en-US"/>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可对风险布控建议进行查询操作（指具体范围商品的布控）</w:t>
            </w:r>
          </w:p>
          <w:p>
            <w:pPr>
              <w:spacing w:before="120"/>
              <w:rPr>
                <w:rFonts w:ascii="宋体" w:eastAsia="宋体" w:cs="宋体"/>
                <w:sz w:val="21"/>
                <w:szCs w:val="21"/>
              </w:rPr>
            </w:pPr>
            <w:r>
              <w:rPr>
                <w:rFonts w:ascii="宋体" w:eastAsia="宋体" w:cs="宋体" w:hint="eastAsia"/>
                <w:sz w:val="21"/>
                <w:szCs w:val="21"/>
                <w:lang w:bidi="en-US"/>
              </w:rPr>
              <w:t>4</w:t>
            </w:r>
            <w:r>
              <w:rPr>
                <w:rFonts w:ascii="宋体" w:eastAsia="宋体" w:cs="宋体"/>
                <w:sz w:val="21"/>
                <w:szCs w:val="21"/>
                <w:lang w:bidi="en-US"/>
              </w:rPr>
              <w:t>.</w:t>
            </w:r>
            <w:r>
              <w:rPr>
                <w:rFonts w:ascii="宋体" w:eastAsia="宋体" w:cs="宋体" w:hint="eastAsia"/>
                <w:sz w:val="21"/>
                <w:szCs w:val="21"/>
                <w:lang w:bidi="en-US"/>
              </w:rPr>
              <w:t>可对布控需求进行查询操作。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bCs/>
                <w:sz w:val="21"/>
                <w:szCs w:val="21"/>
              </w:rPr>
              <w:t>风控需求预甄别</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4"/>
              </w:numPr>
              <w:spacing w:before="120"/>
              <w:rPr>
                <w:rFonts w:ascii="宋体" w:eastAsia="宋体" w:cs="宋体"/>
                <w:sz w:val="21"/>
                <w:szCs w:val="21"/>
              </w:rPr>
            </w:pPr>
            <w:r>
              <w:rPr>
                <w:rFonts w:ascii="宋体" w:eastAsia="宋体" w:cs="宋体" w:hint="eastAsia"/>
                <w:sz w:val="21"/>
                <w:szCs w:val="21"/>
              </w:rPr>
              <w:t>实现对接规则引擎，仿真测算布控结果。</w:t>
            </w:r>
          </w:p>
          <w:p>
            <w:pPr>
              <w:numPr>
                <w:ilvl w:val="0"/>
                <w:numId w:val="4"/>
              </w:numPr>
              <w:spacing w:before="120"/>
              <w:rPr>
                <w:rFonts w:ascii="宋体" w:eastAsia="宋体" w:cs="宋体"/>
                <w:sz w:val="21"/>
                <w:szCs w:val="21"/>
              </w:rPr>
            </w:pPr>
            <w:r>
              <w:rPr>
                <w:rFonts w:ascii="宋体" w:eastAsia="宋体" w:cs="宋体" w:hint="eastAsia"/>
                <w:sz w:val="21"/>
                <w:szCs w:val="21"/>
              </w:rPr>
              <w:t>根据目标总体抽批率，对布控抽批率测算模型中的参数进行设置，计算出不同的综合风险等级对应的抽批率和实验室送检率。</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风险布控需求同步</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实现生成风控布控需求参数需求和风控布控需求规则需求，</w:t>
            </w:r>
            <w:r>
              <w:rPr>
                <w:rFonts w:ascii="宋体" w:eastAsia="宋体" w:cs="宋体"/>
                <w:sz w:val="21"/>
                <w:szCs w:val="21"/>
              </w:rPr>
              <w:t>实现</w:t>
            </w:r>
            <w:r>
              <w:rPr>
                <w:rFonts w:ascii="宋体" w:eastAsia="宋体" w:cs="宋体" w:hint="eastAsia"/>
                <w:sz w:val="21"/>
                <w:szCs w:val="21"/>
              </w:rPr>
              <w:t>并对接HF</w:t>
            </w:r>
            <w:r>
              <w:rPr>
                <w:rFonts w:ascii="宋体" w:eastAsia="宋体" w:cs="宋体"/>
                <w:sz w:val="21"/>
                <w:szCs w:val="21"/>
              </w:rPr>
              <w:t>2020</w:t>
            </w:r>
            <w:r>
              <w:rPr>
                <w:rFonts w:ascii="宋体" w:eastAsia="宋体" w:cs="宋体" w:hint="eastAsia"/>
                <w:sz w:val="21"/>
                <w:szCs w:val="21"/>
              </w:rPr>
              <w:t>传输风控布控的参数需求和规则需求数据；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bCs/>
                <w:sz w:val="21"/>
                <w:szCs w:val="21"/>
              </w:rPr>
              <w:t>风险布控需求绩效评估</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1、实现规则绩效管理，包括规则命中监控可查询指定时间内的规则命中的布控及细化指令；可查询规则及规则树的命中情况，包括命中数的统计、检查数的统计；可查询各关区规则的命中情况。</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w:t>
            </w:r>
            <w:r>
              <w:rPr>
                <w:rFonts w:ascii="宋体" w:eastAsia="宋体" w:cs="宋体"/>
                <w:sz w:val="21"/>
                <w:szCs w:val="21"/>
              </w:rPr>
              <w:t>实现</w:t>
            </w:r>
            <w:r>
              <w:rPr>
                <w:rFonts w:ascii="宋体" w:eastAsia="宋体" w:cs="宋体" w:hint="eastAsia"/>
                <w:sz w:val="21"/>
                <w:szCs w:val="21"/>
              </w:rPr>
              <w:t>现场反馈信息收集，包括从查验管理系统、实验室管理系统接收相关信息。</w:t>
            </w:r>
          </w:p>
          <w:p>
            <w:pPr>
              <w:spacing w:before="120"/>
              <w:ind w:firstLine="0"/>
              <w:rPr>
                <w:rFonts w:ascii="宋体" w:eastAsia="宋体" w:cs="宋体"/>
                <w:sz w:val="21"/>
                <w:szCs w:val="21"/>
              </w:rPr>
            </w:pPr>
            <w:r>
              <w:rPr>
                <w:rFonts w:ascii="宋体" w:eastAsia="宋体" w:cs="宋体"/>
                <w:sz w:val="21"/>
                <w:szCs w:val="21"/>
              </w:rPr>
              <w:t>3</w:t>
            </w:r>
            <w:r>
              <w:rPr>
                <w:rFonts w:ascii="宋体" w:eastAsia="宋体" w:cs="宋体" w:hint="eastAsia"/>
                <w:sz w:val="21"/>
                <w:szCs w:val="21"/>
              </w:rPr>
              <w:t>、</w:t>
            </w:r>
            <w:r>
              <w:rPr>
                <w:rFonts w:ascii="宋体" w:eastAsia="宋体" w:cs="宋体"/>
                <w:sz w:val="21"/>
                <w:szCs w:val="21"/>
              </w:rPr>
              <w:t>实现</w:t>
            </w:r>
            <w:r>
              <w:rPr>
                <w:rFonts w:ascii="宋体" w:eastAsia="宋体" w:cs="宋体" w:hint="eastAsia"/>
                <w:sz w:val="21"/>
                <w:szCs w:val="21"/>
              </w:rPr>
              <w:t>绩效数据统计分析，通过规则树维度、规则维度、结论等多维度进行数据统计分析，帮助用户判断规则的命中频率、结论使用频率等指标。</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r>
              <w:rPr>
                <w:rFonts w:ascii="宋体" w:eastAsia="宋体" w:cs="宋体"/>
                <w:sz w:val="21"/>
                <w:szCs w:val="21"/>
                <w:lang w:bidi="en-US"/>
              </w:rPr>
              <w:t>统计查询</w:t>
            </w:r>
            <w:r>
              <w:rPr>
                <w:rFonts w:ascii="宋体" w:eastAsia="宋体" w:cs="宋体" w:hint="eastAsia"/>
                <w:sz w:val="21"/>
                <w:szCs w:val="21"/>
                <w:lang w:bidi="en-US"/>
              </w:rPr>
              <w:t>-整体检验监管情况</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查询、统计进出口商品申报、检验监管数据。预定整体数据查询模型，便于用户查询展示全面的进出口商品检验监管数据概况。</w:t>
            </w:r>
          </w:p>
          <w:p>
            <w:pPr>
              <w:ind w:firstLine="420" w:firstLineChars="20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w:t>
            </w:r>
            <w:r>
              <w:rPr>
                <w:rFonts w:ascii="宋体" w:eastAsia="宋体" w:cs="宋体" w:hint="eastAsia"/>
                <w:sz w:val="21"/>
                <w:szCs w:val="21"/>
                <w:lang w:bidi="en-US"/>
              </w:rPr>
              <w:t>进口法检工业品检验监管情况：申报数据检验数据检验不合格数据实验室检测数据。</w:t>
            </w:r>
          </w:p>
          <w:p>
            <w:pPr>
              <w:ind w:firstLine="420" w:firstLineChars="200"/>
              <w:rPr>
                <w:rFonts w:ascii="宋体" w:eastAsia="宋体" w:cs="宋体"/>
                <w:sz w:val="21"/>
                <w:szCs w:val="21"/>
                <w:lang w:bidi="en-US"/>
              </w:rPr>
            </w:pPr>
            <w:r>
              <w:rPr>
                <w:rFonts w:ascii="宋体" w:eastAsia="宋体" w:cs="宋体" w:hint="eastAsia"/>
                <w:sz w:val="21"/>
                <w:szCs w:val="21"/>
                <w:lang w:bidi="en-US"/>
              </w:rPr>
              <w:t>2</w:t>
            </w:r>
            <w:r>
              <w:rPr>
                <w:rFonts w:ascii="宋体" w:eastAsia="宋体" w:cs="宋体"/>
                <w:sz w:val="21"/>
                <w:szCs w:val="21"/>
                <w:lang w:bidi="en-US"/>
              </w:rPr>
              <w:t>.</w:t>
            </w:r>
            <w:r>
              <w:rPr>
                <w:rFonts w:ascii="宋体" w:eastAsia="宋体" w:cs="宋体" w:hint="eastAsia"/>
                <w:sz w:val="21"/>
                <w:szCs w:val="21"/>
                <w:lang w:bidi="en-US"/>
              </w:rPr>
              <w:t>统计进出口商品质量安全风险数据：口岸查检环节发现风险数量目的地查检环节发现风险数量境外通报环节发现风险数量采取风险削减措施数量。</w:t>
            </w:r>
          </w:p>
          <w:p>
            <w:pPr>
              <w:spacing w:before="120"/>
              <w:ind w:firstLine="0"/>
              <w:rPr>
                <w:rFonts w:ascii="宋体" w:eastAsia="宋体" w:cs="宋体"/>
                <w:sz w:val="21"/>
                <w:szCs w:val="21"/>
              </w:rPr>
            </w:pPr>
            <w:r>
              <w:rPr>
                <w:rFonts w:ascii="宋体" w:eastAsia="宋体" w:cs="宋体" w:hint="eastAsia"/>
                <w:sz w:val="21"/>
                <w:szCs w:val="21"/>
                <w:lang w:bidi="en-US"/>
              </w:rPr>
              <w:t>3</w:t>
            </w:r>
            <w:r>
              <w:rPr>
                <w:rFonts w:ascii="宋体" w:eastAsia="宋体" w:cs="宋体"/>
                <w:sz w:val="21"/>
                <w:szCs w:val="21"/>
                <w:lang w:bidi="en-US"/>
              </w:rPr>
              <w:t>.</w:t>
            </w:r>
            <w:r>
              <w:rPr>
                <w:rFonts w:ascii="宋体" w:eastAsia="宋体" w:cs="宋体" w:hint="eastAsia"/>
                <w:sz w:val="21"/>
                <w:szCs w:val="21"/>
                <w:lang w:bidi="en-US"/>
              </w:rPr>
              <w:t>统计报关单申报前的出口法检工业品的属地查检情况：申报数据检验数据实验室检测数据。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sz w:val="21"/>
                <w:szCs w:val="21"/>
                <w:lang w:bidi="en-US"/>
              </w:rPr>
              <w:t>统计查询</w:t>
            </w:r>
            <w:r>
              <w:rPr>
                <w:rFonts w:ascii="宋体" w:eastAsia="宋体" w:cs="宋体" w:hint="eastAsia"/>
                <w:sz w:val="21"/>
                <w:szCs w:val="21"/>
                <w:lang w:bidi="en-US"/>
              </w:rPr>
              <w:t>-常用数据统计</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特定时间、全国（或特定关区）、特定联网核查证书的进口商品检验监管数据统计。</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特定时间、全国（或特定关区）、检验结果合格/不合格的进口汽车检验监管数据。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特定时间、全国（或特定关区）、检验结果合格/不合格的进口摩托车检验监管数据。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特定时间、全国（或特定关区）、检验结果合格/不合格的进口儿童用品检验监管数据。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特定时间、全国（或特定关区）、检验结果合格/不合格的进口食品接触产品检验监管数据。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特定时间、全国（或特定关区）、检验结果合格/不合格的进口一次性使用卫生用品检验监管数据。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特定时间、全国（或特定关区）、检验结果合格/不合格的进口旧机电产品检验监管数据。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特定时间、全国（或特定关区）、检验结果的进口铜精矿检验监管数据。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特定时间、全国（或特定关区）、检验结果的进口再生金属原料检验监管数据。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特定时间、全国（或特定关区）的进口棉花检验监管数据。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特定时间、全国（或特定关区）的进口液化石油气检验监管数据。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特定时间、全国（或特定关区）的入境危险化学品及其包装检验监管情况数据。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特定时间、全国（或特定关区）的出境危险化学品及其包装检验监管情况数据。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特定时间、全国（或特定关区）的进口管输能源（天然气）质量安全监测数据。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特定时间、全国（或特定关区）的进口管输能源（原油）质量安全监测数据。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特定时间、全国（或特定关区）的进口原油质量监测详细数据。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特定时间、全国（或特定关区）的进口涂料不合格数据。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特定时间、全国（或特定关区）的进口煤炭检验不合格数据。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特定时间、全国（或特定关区）的出口烟花爆竹不合格情况。</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特定时间、全国（或特定关区）的出口打火机、点火枪不合格情况。</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特定时间、全国（或特定关区）重量鉴定情况。</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特定时间、全国（或特定关区）打假工作情况统计。</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特定时间、全国（或特定关区）出口协议国家装运前检验情况统计。</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特定时间、全国（或特定关区）海关第三方采信管理系统情况统计。</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特定时间、全国（或特定关区）打假工作数据统计指标。</w:t>
            </w:r>
          </w:p>
          <w:p>
            <w:pPr>
              <w:spacing w:before="120"/>
              <w:ind w:firstLine="0"/>
              <w:rPr>
                <w:rFonts w:ascii="宋体" w:eastAsia="宋体" w:cs="宋体"/>
                <w:sz w:val="21"/>
                <w:szCs w:val="21"/>
              </w:rPr>
            </w:pPr>
            <w:r>
              <w:rPr>
                <w:rFonts w:ascii="宋体" w:eastAsia="宋体" w:cs="宋体"/>
                <w:sz w:val="21"/>
                <w:szCs w:val="21"/>
                <w:lang w:bidi="en-US"/>
              </w:rPr>
              <w:tab/>
            </w:r>
            <w:r>
              <w:rPr>
                <w:rFonts w:ascii="宋体" w:eastAsia="宋体" w:cs="宋体" w:hint="eastAsia"/>
                <w:sz w:val="21"/>
                <w:szCs w:val="21"/>
                <w:lang w:bidi="en-US"/>
              </w:rPr>
              <w:t>特定时间、全国（或特定关区）出口协议国家装运前检验数据统计指标。</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sz w:val="21"/>
                <w:szCs w:val="21"/>
                <w:lang w:bidi="en-US"/>
              </w:rPr>
              <w:t>统计查询</w:t>
            </w:r>
            <w:r>
              <w:rPr>
                <w:rFonts w:ascii="宋体" w:eastAsia="宋体" w:cs="宋体" w:hint="eastAsia"/>
                <w:sz w:val="21"/>
                <w:szCs w:val="21"/>
                <w:lang w:bidi="en-US"/>
              </w:rPr>
              <w:t>-常用数据查询</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报关单查询: 特定报关单的申报、检验监管、实验室检测数据。</w:t>
            </w:r>
          </w:p>
          <w:p>
            <w:pPr>
              <w:ind w:firstLine="420" w:firstLineChars="200"/>
              <w:rPr>
                <w:rFonts w:ascii="宋体" w:eastAsia="宋体" w:cs="宋体"/>
                <w:sz w:val="21"/>
                <w:szCs w:val="21"/>
                <w:lang w:bidi="en-US"/>
              </w:rPr>
            </w:pPr>
            <w:r>
              <w:rPr>
                <w:rFonts w:ascii="宋体" w:eastAsia="宋体" w:cs="宋体" w:hint="eastAsia"/>
                <w:sz w:val="21"/>
                <w:szCs w:val="21"/>
                <w:lang w:bidi="en-US"/>
              </w:rPr>
              <w:t>查询进出口商品质量安全风险数据。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联网核查证书情况查询：特定时间、全国（或特定关区）、特定证书的进口商品检验监管数据。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进口汽车检验监管情况查询：特定时间、全国（或特定关区）、检验结果合格/不合格的进口汽车检验监管数据。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进口摩托车检验监管情况查询: 特定时间、全国（或特定关区）、检验结果合格/不合格的进口摩托车检验监管数据。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进口儿童用品检验监管情况查询: 特定时间、全国（或特定关区）、检验结果合格/不合格的进口儿童用品检验监管数据。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进口食品接触产品检验监管情况查询：特定时间、全国（或特定关区）、检验结果合格/不合格的进口食品接触产品检验监管数据。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进口一次性使用卫生用品检验监管情况查询: 特定时间、全国（或特定关区）、检验结果合格/不合格的进口一次性使用卫生用品检验监管数据。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进口旧机电产品检验监管情况查询: 特定时间、全国（或特定关区）、检验结果合格/不合格的进口旧机电产品检验监管数据。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资源产品预检业务统计分析：统计并分析设定条件下的资源产品预检业务批次和重量。</w:t>
            </w:r>
          </w:p>
          <w:p>
            <w:pPr>
              <w:ind w:firstLine="420" w:firstLineChars="200"/>
              <w:rPr>
                <w:rFonts w:ascii="宋体" w:eastAsia="宋体" w:cs="宋体"/>
                <w:sz w:val="21"/>
                <w:szCs w:val="21"/>
                <w:lang w:bidi="en-US"/>
              </w:rPr>
            </w:pPr>
            <w:r>
              <w:rPr>
                <w:rFonts w:ascii="宋体" w:eastAsia="宋体" w:cs="宋体" w:hint="eastAsia"/>
                <w:sz w:val="21"/>
                <w:szCs w:val="21"/>
                <w:lang w:bidi="en-US"/>
              </w:rPr>
              <w:t>统计跨境电商申报清单数据：统计跨境电商申报清单数据。</w:t>
            </w:r>
          </w:p>
          <w:p>
            <w:pPr>
              <w:ind w:firstLine="420" w:firstLineChars="200"/>
              <w:rPr>
                <w:rFonts w:ascii="宋体" w:eastAsia="宋体" w:cs="宋体"/>
                <w:sz w:val="21"/>
                <w:szCs w:val="21"/>
                <w:lang w:bidi="en-US"/>
              </w:rPr>
            </w:pPr>
            <w:r>
              <w:rPr>
                <w:rFonts w:ascii="宋体" w:eastAsia="宋体" w:cs="宋体" w:hint="eastAsia"/>
                <w:sz w:val="21"/>
                <w:szCs w:val="21"/>
                <w:lang w:bidi="en-US"/>
              </w:rPr>
              <w:t>出口工业品退运追溯调查情况查询：根据查询条件，筛选所有退货信息，并根据统计报表的固定格式和内容，进行分组或组合运算，展示运算结果。</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通报调查情况查询：从时间、关区、通报国家、被通报产品等多个维度进行查询。 </w:t>
            </w:r>
          </w:p>
          <w:p>
            <w:pPr>
              <w:ind w:firstLine="420" w:firstLineChars="200"/>
              <w:rPr>
                <w:rFonts w:ascii="宋体" w:eastAsia="宋体" w:cs="宋体"/>
                <w:sz w:val="21"/>
                <w:szCs w:val="21"/>
                <w:lang w:bidi="en-US"/>
              </w:rPr>
            </w:pPr>
            <w:r>
              <w:rPr>
                <w:rFonts w:ascii="宋体" w:eastAsia="宋体" w:cs="宋体" w:hint="eastAsia"/>
                <w:sz w:val="21"/>
                <w:szCs w:val="21"/>
                <w:lang w:bidi="en-US"/>
              </w:rPr>
              <w:t>复验查询指标: 通过受理关区、受理时间、商品类别等条件进行查询。</w:t>
            </w:r>
          </w:p>
          <w:p>
            <w:pPr>
              <w:ind w:firstLine="420" w:firstLineChars="200"/>
              <w:rPr>
                <w:rFonts w:ascii="宋体" w:eastAsia="宋体" w:cs="宋体"/>
                <w:sz w:val="21"/>
                <w:szCs w:val="21"/>
                <w:lang w:bidi="en-US"/>
              </w:rPr>
            </w:pPr>
            <w:r>
              <w:rPr>
                <w:rFonts w:ascii="宋体" w:eastAsia="宋体" w:cs="宋体" w:hint="eastAsia"/>
                <w:sz w:val="21"/>
                <w:szCs w:val="21"/>
                <w:lang w:bidi="en-US"/>
              </w:rPr>
              <w:t>进口机动车报关单数据查询: 查询进口机动车报关单的商品检验数据。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进口机动车单一车辆数据查询：查询进口机动车单一车辆的商品检验数据。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进口铜精矿检验监管情况查询：特定时间、全国（或特定关区）、检验结果的进口铜精矿检验监管数据。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进口再生金属原料检验监管情况查询：特定时间、全国（或特定关区）、检验结果的进口再生金属原料检验监管数据。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进口棉花检验情况查询：特定时间、全国（或特定关区）的进口棉花检验监管数据。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进口液化石油气检验监管情况查询：特定时间、全国（或特定关区）、合格/不合格的进口液化石油气检验监管详细数据。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入境危险化学品及其包装检验监管情况查询：特定时间、全国（或特定关区）的入境危险化学品及其包装检验监管情况数据。</w:t>
            </w:r>
          </w:p>
          <w:p>
            <w:pPr>
              <w:ind w:firstLine="420" w:firstLineChars="200"/>
              <w:rPr>
                <w:rFonts w:ascii="宋体" w:eastAsia="宋体" w:cs="宋体"/>
                <w:sz w:val="21"/>
                <w:szCs w:val="21"/>
                <w:lang w:bidi="en-US"/>
              </w:rPr>
            </w:pPr>
            <w:r>
              <w:rPr>
                <w:rFonts w:ascii="宋体" w:eastAsia="宋体" w:cs="宋体" w:hint="eastAsia"/>
                <w:sz w:val="21"/>
                <w:szCs w:val="21"/>
                <w:lang w:bidi="en-US"/>
              </w:rPr>
              <w:t>出境危险化学品及其包装检验监管情况查询：特定时间、全国（或特定关区）的出境危险化学品及其包装检验监管情况数据。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进口管输能源（天然气）质量安全监测情况查询：特定时间、全国（或特定关区）的进口管输能源（天然气）质量监测详细数据。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进口管输能源（原油）质量安全监测情况查询：特定时间、全国（或特定关区）的进口管输能源（原油）质量监测详细数据。</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进口原油质量监测情况查询：特定时间、全国（或特定关区）的进口原油质量监测详细数据。 </w:t>
            </w:r>
          </w:p>
          <w:p>
            <w:pPr>
              <w:ind w:firstLine="420" w:firstLineChars="200"/>
              <w:rPr>
                <w:rFonts w:ascii="宋体" w:eastAsia="宋体" w:cs="宋体"/>
                <w:sz w:val="21"/>
                <w:szCs w:val="21"/>
                <w:lang w:bidi="en-US"/>
              </w:rPr>
            </w:pPr>
            <w:r>
              <w:rPr>
                <w:rFonts w:ascii="宋体" w:eastAsia="宋体" w:cs="宋体" w:hint="eastAsia"/>
                <w:sz w:val="21"/>
                <w:szCs w:val="21"/>
                <w:lang w:bidi="en-US"/>
              </w:rPr>
              <w:t>进口涂料检验监管不合格情况查询: 特定时间、全国（或特定关区）的进口涂料不合格数据。</w:t>
            </w:r>
          </w:p>
          <w:p>
            <w:pPr>
              <w:ind w:firstLine="420" w:firstLineChars="200"/>
              <w:rPr>
                <w:rFonts w:ascii="宋体" w:eastAsia="宋体" w:cs="宋体"/>
                <w:sz w:val="21"/>
                <w:szCs w:val="21"/>
                <w:lang w:bidi="en-US"/>
              </w:rPr>
            </w:pPr>
            <w:r>
              <w:rPr>
                <w:rFonts w:ascii="宋体" w:eastAsia="宋体" w:cs="宋体" w:hint="eastAsia"/>
                <w:sz w:val="21"/>
                <w:szCs w:val="21"/>
                <w:lang w:bidi="en-US"/>
              </w:rPr>
              <w:t>进口煤炭检验监管不合格情况查询：特定时间、全国（或特定关区）的进口煤炭检验不合格数据。</w:t>
            </w:r>
          </w:p>
          <w:p>
            <w:pPr>
              <w:ind w:firstLine="420" w:firstLineChars="200"/>
              <w:rPr>
                <w:rFonts w:ascii="宋体" w:eastAsia="宋体" w:cs="宋体"/>
                <w:sz w:val="21"/>
                <w:szCs w:val="21"/>
                <w:lang w:bidi="en-US"/>
              </w:rPr>
            </w:pPr>
            <w:r>
              <w:rPr>
                <w:rFonts w:ascii="宋体" w:eastAsia="宋体" w:cs="宋体" w:hint="eastAsia"/>
                <w:sz w:val="21"/>
                <w:szCs w:val="21"/>
                <w:lang w:bidi="en-US"/>
              </w:rPr>
              <w:t>出口烟花爆竹检验不合格情况查询：特定时间、全国（或特定关区）的出口烟花爆竹不合格情况，出口检验部分。</w:t>
            </w:r>
          </w:p>
          <w:p>
            <w:pPr>
              <w:ind w:firstLine="420" w:firstLineChars="200"/>
              <w:rPr>
                <w:rFonts w:ascii="宋体" w:eastAsia="宋体" w:cs="宋体"/>
                <w:sz w:val="21"/>
                <w:szCs w:val="21"/>
                <w:lang w:bidi="en-US"/>
              </w:rPr>
            </w:pPr>
            <w:r>
              <w:rPr>
                <w:rFonts w:ascii="宋体" w:eastAsia="宋体" w:cs="宋体" w:hint="eastAsia"/>
                <w:sz w:val="21"/>
                <w:szCs w:val="21"/>
                <w:lang w:bidi="en-US"/>
              </w:rPr>
              <w:t>出口烟花爆竹实验室检测项目不合格情况查询：特定时间、全国（或特定关区）的出口烟花爆竹不合格情况，实验室检测部分。</w:t>
            </w:r>
          </w:p>
          <w:p>
            <w:pPr>
              <w:ind w:firstLine="420" w:firstLineChars="200"/>
              <w:rPr>
                <w:rFonts w:ascii="宋体" w:eastAsia="宋体" w:cs="宋体"/>
                <w:sz w:val="21"/>
                <w:szCs w:val="21"/>
                <w:lang w:bidi="en-US"/>
              </w:rPr>
            </w:pPr>
            <w:r>
              <w:rPr>
                <w:rFonts w:ascii="宋体" w:eastAsia="宋体" w:cs="宋体" w:hint="eastAsia"/>
                <w:sz w:val="21"/>
                <w:szCs w:val="21"/>
                <w:lang w:bidi="en-US"/>
              </w:rPr>
              <w:t>出口打火机、点火枪不合格情况查询：特定时间、全国（或特定关区）的出口打火机、点火枪不合格情况。</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特定时间、全国（或特定关区）的打假工作情况查询。</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特定时间、全国（或特定关区）的出口协议国家装运前检验情况查询：组合查询海关双边协议装运前检验相关数据。</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特定时间、全国（或特定关区）的海关第三方采信管理系统情况查询。</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特定时间、全国（或特定关区）的重量鉴定情况查询。</w:t>
            </w:r>
          </w:p>
          <w:p>
            <w:pPr>
              <w:ind w:firstLine="420" w:firstLineChars="200"/>
              <w:rPr>
                <w:rFonts w:ascii="宋体" w:eastAsia="宋体" w:cs="宋体"/>
                <w:sz w:val="21"/>
                <w:szCs w:val="21"/>
                <w:lang w:bidi="en-US"/>
              </w:rPr>
            </w:pPr>
            <w:r>
              <w:rPr>
                <w:rFonts w:ascii="宋体" w:eastAsia="宋体" w:cs="宋体" w:hint="eastAsia"/>
                <w:sz w:val="21"/>
                <w:szCs w:val="21"/>
                <w:lang w:bidi="en-US"/>
              </w:rPr>
              <w:t>特定时间、全国（或特定关区）的打假工作数据查询指标。</w:t>
            </w:r>
          </w:p>
          <w:p>
            <w:pPr>
              <w:spacing w:before="120"/>
              <w:ind w:firstLine="0"/>
              <w:rPr>
                <w:rFonts w:ascii="宋体" w:eastAsia="宋体" w:cs="宋体"/>
                <w:sz w:val="21"/>
                <w:szCs w:val="21"/>
              </w:rPr>
            </w:pPr>
            <w:r>
              <w:rPr>
                <w:rFonts w:ascii="宋体" w:eastAsia="宋体" w:cs="宋体"/>
                <w:sz w:val="21"/>
                <w:szCs w:val="21"/>
                <w:lang w:bidi="en-US"/>
              </w:rPr>
              <w:tab/>
            </w:r>
            <w:r>
              <w:rPr>
                <w:rFonts w:ascii="宋体" w:eastAsia="宋体" w:cs="宋体" w:hint="eastAsia"/>
                <w:sz w:val="21"/>
                <w:szCs w:val="21"/>
                <w:lang w:bidi="en-US"/>
              </w:rPr>
              <w:t>特定时间、全国（或特定关区）的出口协议国家装运前检验数据查询指标。</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sz w:val="21"/>
                <w:szCs w:val="21"/>
                <w:lang w:bidi="en-US"/>
              </w:rPr>
              <w:t>统计查询</w:t>
            </w:r>
            <w:r>
              <w:rPr>
                <w:rFonts w:ascii="宋体" w:eastAsia="宋体" w:cs="宋体" w:hint="eastAsia"/>
                <w:sz w:val="21"/>
                <w:szCs w:val="21"/>
                <w:lang w:bidi="en-US"/>
              </w:rPr>
              <w:t>-</w:t>
            </w:r>
            <w:r>
              <w:rPr>
                <w:rFonts w:ascii="宋体" w:eastAsia="宋体" w:cs="宋体" w:hint="eastAsia"/>
                <w:b/>
                <w:sz w:val="21"/>
                <w:szCs w:val="21"/>
              </w:rPr>
              <w:t>组合查询统计</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sz w:val="21"/>
                <w:szCs w:val="21"/>
                <w:lang w:bidi="en-US"/>
              </w:rPr>
              <w:tab/>
            </w:r>
            <w:r>
              <w:rPr>
                <w:rFonts w:ascii="宋体" w:eastAsia="宋体" w:cs="宋体" w:hint="eastAsia"/>
                <w:sz w:val="21"/>
                <w:szCs w:val="21"/>
                <w:lang w:bidi="en-US"/>
              </w:rPr>
              <w:t>自定义查询、统计进出口商品检验监管数据。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r>
              <w:rPr>
                <w:rFonts w:ascii="宋体" w:eastAsia="宋体" w:cs="宋体" w:hint="eastAsia"/>
                <w:sz w:val="21"/>
                <w:szCs w:val="21"/>
                <w:lang w:bidi="en-US"/>
              </w:rPr>
              <w:t>业务监控-业务预警</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ind w:firstLine="420" w:firstLineChars="200"/>
              <w:rPr>
                <w:rFonts w:ascii="宋体" w:eastAsia="宋体" w:cs="宋体"/>
                <w:sz w:val="21"/>
                <w:szCs w:val="21"/>
                <w:lang w:bidi="en-US"/>
              </w:rPr>
            </w:pPr>
            <w:r>
              <w:rPr>
                <w:rFonts w:ascii="宋体" w:eastAsia="宋体" w:cs="宋体" w:hint="eastAsia"/>
                <w:sz w:val="21"/>
                <w:szCs w:val="21"/>
                <w:lang w:bidi="en-US"/>
              </w:rPr>
              <w:t>通过搭建不同监控模型，对检验监管业务运行中的各类数据进行监控，并将预警结果推送给订阅用户。</w:t>
            </w:r>
          </w:p>
          <w:p>
            <w:pPr>
              <w:rPr>
                <w:rFonts w:ascii="宋体" w:eastAsia="宋体" w:cs="宋体"/>
                <w:color w:val="auto"/>
                <w:sz w:val="21"/>
                <w:szCs w:val="21"/>
                <w:lang w:bidi="en-US"/>
              </w:rPr>
            </w:pPr>
            <w:r>
              <w:rPr>
                <w:rFonts w:ascii="宋体" w:eastAsia="宋体" w:cs="宋体" w:hint="eastAsia"/>
                <w:color w:val="auto"/>
                <w:sz w:val="21"/>
                <w:szCs w:val="21"/>
                <w:lang w:bidi="en-US"/>
              </w:rPr>
              <w:t xml:space="preserve">监控模型和预警包括： </w:t>
            </w:r>
          </w:p>
          <w:p>
            <w:pPr>
              <w:ind w:firstLine="420" w:firstLineChars="200"/>
              <w:rPr>
                <w:rFonts w:ascii="宋体" w:eastAsia="宋体" w:cs="宋体"/>
                <w:sz w:val="21"/>
                <w:szCs w:val="21"/>
                <w:lang w:bidi="en-US"/>
              </w:rPr>
            </w:pPr>
            <w:r>
              <w:rPr>
                <w:rFonts w:ascii="宋体" w:eastAsia="宋体" w:cs="宋体" w:hint="eastAsia"/>
                <w:sz w:val="21"/>
                <w:szCs w:val="21"/>
                <w:lang w:bidi="en-US"/>
              </w:rPr>
              <w:t>未联网核查的强制性认证产品: 监控外国使领管、出境维修复进口等无须提供强制性认证文件，未进行联网核查的强制性产品认证数据异动情况。</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未联网核查的特种设备监控: 监控出境维修复进口等未进行联网核查的特种设备数据异动情况。 </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未联网核查的医疗器械监控分析: 监控出境维修复进口等未进行联网核查的医疗器械数据异动情况。 </w:t>
            </w:r>
          </w:p>
          <w:p>
            <w:pPr>
              <w:ind w:firstLine="420" w:firstLineChars="200"/>
              <w:rPr>
                <w:rFonts w:ascii="宋体" w:eastAsia="宋体" w:cs="宋体"/>
                <w:sz w:val="21"/>
                <w:szCs w:val="21"/>
                <w:lang w:bidi="en-US"/>
              </w:rPr>
            </w:pPr>
            <w:r>
              <w:rPr>
                <w:rFonts w:ascii="宋体" w:eastAsia="宋体" w:cs="宋体" w:hint="eastAsia"/>
                <w:sz w:val="21"/>
                <w:szCs w:val="21"/>
                <w:lang w:bidi="en-US"/>
              </w:rPr>
              <w:t>进口机动车报关单VIN发动机号与VIN系统备案不一致监控。</w:t>
            </w:r>
          </w:p>
          <w:p>
            <w:pPr>
              <w:ind w:firstLine="420" w:firstLineChars="200"/>
              <w:rPr>
                <w:rFonts w:ascii="宋体" w:eastAsia="宋体" w:cs="宋体"/>
                <w:sz w:val="21"/>
                <w:szCs w:val="21"/>
                <w:lang w:bidi="en-US"/>
              </w:rPr>
            </w:pPr>
            <w:r>
              <w:rPr>
                <w:rFonts w:ascii="宋体" w:eastAsia="宋体" w:cs="宋体" w:hint="eastAsia"/>
                <w:sz w:val="21"/>
                <w:szCs w:val="21"/>
                <w:lang w:bidi="en-US"/>
              </w:rPr>
              <w:t>随车检验单拟制发动机号信息与VIN系统备案不一致监控。</w:t>
            </w:r>
          </w:p>
          <w:p>
            <w:pPr>
              <w:ind w:firstLine="420" w:firstLineChars="200"/>
              <w:rPr>
                <w:rFonts w:ascii="宋体" w:eastAsia="宋体" w:cs="宋体"/>
                <w:sz w:val="21"/>
                <w:szCs w:val="21"/>
                <w:lang w:bidi="en-US"/>
              </w:rPr>
            </w:pPr>
            <w:r>
              <w:rPr>
                <w:rFonts w:ascii="宋体" w:eastAsia="宋体" w:cs="宋体" w:hint="eastAsia"/>
                <w:sz w:val="21"/>
                <w:szCs w:val="21"/>
                <w:lang w:bidi="en-US"/>
              </w:rPr>
              <w:t>随车检验单自动核销状况监控: 监控进口机动车随车检验单在拟证中点击“复审”后，VIN系统是否完成自动核销。</w:t>
            </w:r>
          </w:p>
          <w:p>
            <w:pPr>
              <w:ind w:firstLine="420" w:firstLineChars="200"/>
              <w:rPr>
                <w:rFonts w:ascii="宋体" w:eastAsia="宋体" w:cs="宋体"/>
                <w:sz w:val="21"/>
                <w:szCs w:val="21"/>
                <w:lang w:bidi="en-US"/>
              </w:rPr>
            </w:pPr>
            <w:r>
              <w:rPr>
                <w:rFonts w:ascii="宋体" w:eastAsia="宋体" w:cs="宋体" w:hint="eastAsia"/>
                <w:sz w:val="21"/>
                <w:szCs w:val="21"/>
                <w:lang w:bidi="en-US"/>
              </w:rPr>
              <w:t>“两证合一”模式下随车检验单VIN和发动机号与进口证明书信息不一致状况监控。</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进口商品煤炭联合监管情况监控：监控进口煤炭环保项目进口商品煤，是否如实申报真实消费地情况。 </w:t>
            </w:r>
          </w:p>
          <w:p>
            <w:pPr>
              <w:ind w:firstLine="420" w:firstLineChars="200"/>
              <w:rPr>
                <w:rFonts w:ascii="宋体" w:eastAsia="宋体" w:cs="宋体"/>
                <w:sz w:val="21"/>
                <w:szCs w:val="21"/>
                <w:lang w:bidi="en-US"/>
              </w:rPr>
            </w:pPr>
            <w:r>
              <w:rPr>
                <w:rFonts w:ascii="宋体" w:eastAsia="宋体" w:cs="宋体" w:hint="eastAsia"/>
                <w:sz w:val="21"/>
                <w:szCs w:val="21"/>
                <w:lang w:bidi="en-US"/>
              </w:rPr>
              <w:t>通报调查监控指标：监控流程节点和各环节时长。</w:t>
            </w:r>
          </w:p>
          <w:p>
            <w:pPr>
              <w:ind w:firstLine="420" w:firstLineChars="200"/>
              <w:rPr>
                <w:rFonts w:ascii="宋体" w:eastAsia="宋体" w:cs="宋体"/>
                <w:sz w:val="21"/>
                <w:szCs w:val="21"/>
                <w:lang w:bidi="en-US"/>
              </w:rPr>
            </w:pPr>
            <w:r>
              <w:rPr>
                <w:rFonts w:ascii="宋体" w:eastAsia="宋体" w:cs="宋体" w:hint="eastAsia"/>
                <w:sz w:val="21"/>
                <w:szCs w:val="21"/>
                <w:lang w:bidi="en-US"/>
              </w:rPr>
              <w:t>出口工业品追溯调查监控指标：监控流程节点和各环节时长。</w:t>
            </w:r>
          </w:p>
          <w:p>
            <w:pPr>
              <w:ind w:firstLine="420" w:firstLineChars="200"/>
              <w:rPr>
                <w:rFonts w:ascii="宋体" w:eastAsia="宋体" w:cs="宋体"/>
                <w:sz w:val="21"/>
                <w:szCs w:val="21"/>
                <w:lang w:bidi="en-US"/>
              </w:rPr>
            </w:pPr>
            <w:r>
              <w:rPr>
                <w:rFonts w:ascii="宋体" w:eastAsia="宋体" w:cs="宋体" w:hint="eastAsia"/>
                <w:sz w:val="21"/>
                <w:szCs w:val="21"/>
                <w:lang w:bidi="en-US"/>
              </w:rPr>
              <w:t>复验监控指标: 监控流程节点和各环节时长。</w:t>
            </w:r>
          </w:p>
          <w:p>
            <w:pPr>
              <w:ind w:firstLine="420" w:firstLineChars="200"/>
              <w:rPr>
                <w:rFonts w:ascii="宋体" w:eastAsia="宋体" w:cs="宋体"/>
                <w:sz w:val="21"/>
                <w:szCs w:val="21"/>
                <w:lang w:bidi="en-US"/>
              </w:rPr>
            </w:pPr>
            <w:r>
              <w:rPr>
                <w:rFonts w:ascii="宋体" w:eastAsia="宋体" w:cs="宋体" w:hint="eastAsia"/>
                <w:sz w:val="21"/>
                <w:szCs w:val="21"/>
                <w:lang w:bidi="en-US"/>
              </w:rPr>
              <w:t xml:space="preserve">进出口资源能源生态安全监控：进出口资源能源产品的生态安全情况。 </w:t>
            </w:r>
          </w:p>
          <w:p>
            <w:pPr>
              <w:ind w:firstLine="420" w:firstLineChars="200"/>
              <w:rPr>
                <w:rFonts w:ascii="宋体" w:eastAsia="宋体" w:cs="宋体"/>
                <w:sz w:val="21"/>
                <w:szCs w:val="21"/>
                <w:lang w:bidi="en-US"/>
              </w:rPr>
            </w:pPr>
            <w:r>
              <w:rPr>
                <w:rFonts w:ascii="宋体" w:eastAsia="宋体" w:cs="宋体" w:hint="eastAsia"/>
                <w:sz w:val="21"/>
                <w:szCs w:val="21"/>
                <w:lang w:bidi="en-US"/>
              </w:rPr>
              <w:t>进口再生原料生态安全监控: 进口再生原料的生态安全情况。</w:t>
            </w:r>
          </w:p>
          <w:p>
            <w:pPr>
              <w:ind w:firstLine="420" w:firstLineChars="200"/>
              <w:rPr>
                <w:rFonts w:ascii="宋体" w:eastAsia="宋体" w:cs="宋体"/>
                <w:sz w:val="21"/>
                <w:szCs w:val="21"/>
                <w:lang w:bidi="en-US"/>
              </w:rPr>
            </w:pPr>
            <w:r>
              <w:rPr>
                <w:rFonts w:ascii="宋体" w:eastAsia="宋体" w:cs="宋体" w:hint="eastAsia"/>
                <w:sz w:val="21"/>
                <w:szCs w:val="21"/>
                <w:lang w:bidi="en-US"/>
              </w:rPr>
              <w:t>出入境危险化学品安全监控：  出入境危险化学品的生态安全情况。</w:t>
            </w:r>
          </w:p>
          <w:p>
            <w:pPr>
              <w:spacing w:before="120"/>
              <w:ind w:firstLine="0"/>
              <w:rPr>
                <w:rFonts w:ascii="宋体" w:eastAsia="宋体" w:cs="宋体"/>
                <w:sz w:val="21"/>
                <w:szCs w:val="21"/>
              </w:rPr>
            </w:pPr>
            <w:r>
              <w:rPr>
                <w:rFonts w:ascii="宋体" w:eastAsia="宋体" w:cs="宋体" w:hint="eastAsia"/>
                <w:sz w:val="21"/>
                <w:szCs w:val="21"/>
                <w:lang w:bidi="en-US"/>
              </w:rPr>
              <w:t>实验室检测结果与查验结果不一致监控：监控实验室检测安卫环项目判定为不合格但查验结果不为</w:t>
            </w:r>
            <w:r>
              <w:rPr>
                <w:rFonts w:ascii="宋体" w:eastAsia="宋体" w:cs="宋体"/>
                <w:sz w:val="21"/>
                <w:szCs w:val="21"/>
                <w:lang w:bidi="en-US"/>
              </w:rPr>
              <w:t>“</w:t>
            </w:r>
            <w:r>
              <w:rPr>
                <w:rFonts w:ascii="宋体" w:eastAsia="宋体" w:cs="宋体" w:hint="eastAsia"/>
                <w:sz w:val="21"/>
                <w:szCs w:val="21"/>
                <w:lang w:bidi="en-US"/>
              </w:rPr>
              <w:t>销毁</w:t>
            </w:r>
            <w:r>
              <w:rPr>
                <w:rFonts w:ascii="宋体" w:eastAsia="宋体" w:cs="宋体"/>
                <w:sz w:val="21"/>
                <w:szCs w:val="21"/>
                <w:lang w:bidi="en-US"/>
              </w:rPr>
              <w:t>”</w:t>
            </w:r>
            <w:r>
              <w:rPr>
                <w:rFonts w:ascii="宋体" w:eastAsia="宋体" w:cs="宋体" w:hint="eastAsia"/>
                <w:sz w:val="21"/>
                <w:szCs w:val="21"/>
                <w:lang w:bidi="en-US"/>
              </w:rPr>
              <w:t>、</w:t>
            </w:r>
            <w:r>
              <w:rPr>
                <w:rFonts w:ascii="宋体" w:eastAsia="宋体" w:cs="宋体"/>
                <w:sz w:val="21"/>
                <w:szCs w:val="21"/>
                <w:lang w:bidi="en-US"/>
              </w:rPr>
              <w:t>“</w:t>
            </w:r>
            <w:r>
              <w:rPr>
                <w:rFonts w:ascii="宋体" w:eastAsia="宋体" w:cs="宋体" w:hint="eastAsia"/>
                <w:sz w:val="21"/>
                <w:szCs w:val="21"/>
                <w:lang w:bidi="en-US"/>
              </w:rPr>
              <w:t>退运</w:t>
            </w:r>
            <w:r>
              <w:rPr>
                <w:rFonts w:ascii="宋体" w:eastAsia="宋体" w:cs="宋体"/>
                <w:sz w:val="21"/>
                <w:szCs w:val="21"/>
                <w:lang w:bidi="en-US"/>
              </w:rPr>
              <w:t>”</w:t>
            </w:r>
            <w:r>
              <w:rPr>
                <w:rFonts w:ascii="宋体" w:eastAsia="宋体" w:cs="宋体" w:hint="eastAsia"/>
                <w:sz w:val="21"/>
                <w:szCs w:val="21"/>
                <w:lang w:bidi="en-US"/>
              </w:rPr>
              <w:t>、</w:t>
            </w:r>
            <w:r>
              <w:rPr>
                <w:rFonts w:ascii="宋体" w:eastAsia="宋体" w:cs="宋体"/>
                <w:sz w:val="21"/>
                <w:szCs w:val="21"/>
                <w:lang w:bidi="en-US"/>
              </w:rPr>
              <w:t>“</w:t>
            </w:r>
            <w:r>
              <w:rPr>
                <w:rFonts w:ascii="宋体" w:eastAsia="宋体" w:cs="宋体" w:hint="eastAsia"/>
                <w:sz w:val="21"/>
                <w:szCs w:val="21"/>
                <w:lang w:bidi="en-US"/>
              </w:rPr>
              <w:t>不予出口</w:t>
            </w:r>
            <w:r>
              <w:rPr>
                <w:rFonts w:ascii="宋体" w:eastAsia="宋体" w:cs="宋体"/>
                <w:sz w:val="21"/>
                <w:szCs w:val="21"/>
                <w:lang w:bidi="en-US"/>
              </w:rPr>
              <w:t>”</w:t>
            </w:r>
            <w:r>
              <w:rPr>
                <w:rFonts w:ascii="宋体" w:eastAsia="宋体" w:cs="宋体" w:hint="eastAsia"/>
                <w:sz w:val="21"/>
                <w:szCs w:val="21"/>
                <w:lang w:bidi="en-US"/>
              </w:rPr>
              <w:t>的数据异动情况。</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r>
              <w:rPr>
                <w:rFonts w:ascii="宋体" w:eastAsia="宋体" w:cs="宋体" w:hint="eastAsia"/>
                <w:sz w:val="21"/>
                <w:szCs w:val="21"/>
                <w:lang w:bidi="en-US"/>
              </w:rPr>
              <w:t>业务监控-内控管理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w:t>
            </w:r>
            <w:r>
              <w:rPr>
                <w:rFonts w:ascii="宋体" w:eastAsia="宋体" w:cs="宋体" w:hint="eastAsia"/>
                <w:sz w:val="21"/>
                <w:szCs w:val="21"/>
              </w:rPr>
              <w:t>内控风险识别：通过搭建不同监控模型，对检验监管业务运行中的内部操作数据进行监控，包括布控指令未完成的数据异动情况；布控指令命中非法检的数据异动情况；危险化学货物及其包装检验人员不满足双人上岗或不具备资质的数据异动情况；</w:t>
            </w:r>
          </w:p>
          <w:p>
            <w:pPr>
              <w:spacing w:before="120"/>
              <w:ind w:firstLine="0"/>
              <w:rPr>
                <w:rFonts w:ascii="宋体" w:eastAsia="宋体" w:cs="宋体"/>
                <w:sz w:val="21"/>
                <w:szCs w:val="21"/>
              </w:rPr>
            </w:pPr>
            <w:r>
              <w:rPr>
                <w:rFonts w:ascii="宋体" w:eastAsia="宋体" w:cs="宋体" w:hint="eastAsia"/>
                <w:sz w:val="21"/>
                <w:szCs w:val="21"/>
              </w:rPr>
              <w:t>2</w:t>
            </w:r>
            <w:r>
              <w:rPr>
                <w:rFonts w:ascii="宋体" w:eastAsia="宋体" w:cs="宋体"/>
                <w:sz w:val="21"/>
                <w:szCs w:val="21"/>
              </w:rPr>
              <w:t>.</w:t>
            </w:r>
            <w:r>
              <w:rPr>
                <w:rFonts w:ascii="宋体" w:eastAsia="宋体" w:cs="宋体" w:hint="eastAsia"/>
                <w:sz w:val="21"/>
                <w:szCs w:val="21"/>
              </w:rPr>
              <w:t>内控风险处置：实现商检内控风险的处置联系单以及审批和反馈信息记录的功能。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rPr>
              <w:t>系统维护-模型创建模型</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创建自定义模型，经审批后，发布到“整体检验监管情况”、“常用数据统计”、“常用数据查询”、“业务监控”等模块。</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rPr>
              <w:t>系统维护-模型更换流程</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对现有模型进行更换。创建自定义模型，经审批后，发布到“整体检验监管情况”、“常用数据统计”、“常用数据查询”、“业务监控”等模块代替原有模型。</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出口工业品退运追溯调查管理-</w:t>
            </w:r>
            <w:r>
              <w:rPr>
                <w:rFonts w:ascii="宋体" w:eastAsia="宋体" w:cs="宋体" w:hint="eastAsia"/>
                <w:b/>
                <w:sz w:val="21"/>
                <w:szCs w:val="21"/>
              </w:rPr>
              <w:t>信息采集管理</w:t>
            </w:r>
          </w:p>
          <w:p>
            <w:pPr>
              <w:spacing w:before="120"/>
              <w:ind w:firstLine="0"/>
              <w:rPr>
                <w:rFonts w:ascii="Times New Roman" w:eastAsia="宋体" w:hAnsi="Times New Roman" w:cs="Times New Roman"/>
                <w:sz w:val="21"/>
                <w:szCs w:val="21"/>
              </w:rPr>
            </w:pP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.实现接收单一窗口企业端</w:t>
            </w:r>
            <w:r>
              <w:rPr>
                <w:rFonts w:ascii="宋体" w:eastAsia="宋体" w:cs="宋体" w:hint="eastAsia"/>
                <w:sz w:val="21"/>
                <w:szCs w:val="21"/>
              </w:rPr>
              <w:t>出口退货申报信息；</w:t>
            </w:r>
          </w:p>
          <w:p>
            <w:pPr>
              <w:spacing w:before="12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实现出口退货申报的审核；</w:t>
            </w:r>
          </w:p>
          <w:p>
            <w:pPr>
              <w:spacing w:before="120"/>
              <w:rPr>
                <w:rFonts w:ascii="宋体" w:eastAsia="宋体" w:cs="宋体"/>
                <w:sz w:val="21"/>
                <w:szCs w:val="21"/>
              </w:rPr>
            </w:pPr>
            <w:r>
              <w:rPr>
                <w:rFonts w:ascii="宋体" w:eastAsia="宋体" w:cs="宋体" w:hint="eastAsia"/>
                <w:sz w:val="21"/>
                <w:szCs w:val="21"/>
              </w:rPr>
              <w:t>3</w:t>
            </w:r>
            <w:r>
              <w:rPr>
                <w:rFonts w:ascii="宋体" w:eastAsia="宋体" w:cs="宋体"/>
                <w:sz w:val="21"/>
                <w:szCs w:val="21"/>
              </w:rPr>
              <w:t>.实现</w:t>
            </w:r>
            <w:r>
              <w:rPr>
                <w:rFonts w:ascii="宋体" w:eastAsia="宋体" w:cs="宋体" w:hint="eastAsia"/>
                <w:sz w:val="21"/>
                <w:szCs w:val="21"/>
              </w:rPr>
              <w:t>对采集的退运信息按照工作规范要求进行分类（书面调查、备案调查、现场调查）；</w:t>
            </w:r>
          </w:p>
          <w:p>
            <w:pPr>
              <w:spacing w:before="120"/>
              <w:rPr>
                <w:rFonts w:ascii="宋体" w:eastAsia="宋体" w:cs="宋体"/>
                <w:sz w:val="21"/>
                <w:szCs w:val="21"/>
              </w:rPr>
            </w:pPr>
            <w:r>
              <w:rPr>
                <w:rFonts w:ascii="宋体" w:eastAsia="宋体" w:cs="宋体" w:hint="eastAsia"/>
                <w:sz w:val="21"/>
                <w:szCs w:val="21"/>
              </w:rPr>
              <w:t>4</w:t>
            </w:r>
            <w:r>
              <w:rPr>
                <w:rFonts w:ascii="宋体" w:eastAsia="宋体" w:cs="宋体"/>
                <w:sz w:val="21"/>
                <w:szCs w:val="21"/>
              </w:rPr>
              <w:t>.实现</w:t>
            </w:r>
            <w:r>
              <w:rPr>
                <w:rFonts w:ascii="宋体" w:eastAsia="宋体" w:cs="宋体" w:hint="eastAsia"/>
                <w:sz w:val="21"/>
                <w:szCs w:val="21"/>
              </w:rPr>
              <w:t>将分类后的退运信息按照原生产企业所在关区进行自动派发。（开关设置判断总关调查、隶属关调查）；</w:t>
            </w:r>
          </w:p>
          <w:p>
            <w:pPr>
              <w:spacing w:before="120"/>
              <w:ind w:firstLine="0"/>
              <w:rPr>
                <w:rFonts w:ascii="宋体" w:eastAsia="宋体" w:cs="宋体"/>
                <w:sz w:val="21"/>
                <w:szCs w:val="21"/>
              </w:rPr>
            </w:pPr>
            <w:r>
              <w:rPr>
                <w:rFonts w:ascii="宋体" w:eastAsia="宋体" w:cs="宋体" w:hint="eastAsia"/>
                <w:sz w:val="21"/>
                <w:szCs w:val="21"/>
              </w:rPr>
              <w:t>5</w:t>
            </w:r>
            <w:r>
              <w:rPr>
                <w:rFonts w:ascii="宋体" w:eastAsia="宋体" w:cs="宋体"/>
                <w:sz w:val="21"/>
                <w:szCs w:val="21"/>
              </w:rPr>
              <w:t>.实现</w:t>
            </w:r>
            <w:r>
              <w:rPr>
                <w:rFonts w:ascii="宋体" w:eastAsia="宋体" w:cs="宋体" w:hint="eastAsia"/>
                <w:sz w:val="21"/>
                <w:szCs w:val="21"/>
              </w:rPr>
              <w:t>退运信息自动派发发生错误的，由人工根据退运信息的正确关区进行改派单。</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rPr>
              <w:t>出口工业品退运追溯调查管理-</w:t>
            </w:r>
            <w:r>
              <w:rPr>
                <w:rFonts w:ascii="宋体" w:eastAsia="宋体" w:cs="宋体" w:hint="eastAsia"/>
                <w:b/>
                <w:sz w:val="21"/>
                <w:szCs w:val="21"/>
              </w:rPr>
              <w:t>追溯调查管理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对派发的退运信息进行接单，流转现场核查需求，并根据反馈的核查情况进行结果登记，对退运的责任进行认定，最后对调查结果进行审核确认。</w:t>
            </w:r>
            <w:r>
              <w:rPr>
                <w:rFonts w:ascii="宋体" w:eastAsia="宋体" w:cs="宋体"/>
                <w:sz w:val="21"/>
                <w:szCs w:val="21"/>
              </w:rPr>
              <w:t>包括</w:t>
            </w:r>
          </w:p>
          <w:p>
            <w:pPr>
              <w:spacing w:before="120"/>
              <w:rPr>
                <w:rFonts w:ascii="Times New Roman" w:eastAsia="宋体" w:hAnsi="Times New Roman" w:cs="Times New Roman"/>
                <w:sz w:val="21"/>
                <w:szCs w:val="21"/>
              </w:rPr>
            </w:pPr>
            <w:r>
              <w:rPr>
                <w:rFonts w:ascii="宋体" w:eastAsia="宋体" w:cs="宋体" w:hint="eastAsia"/>
                <w:b/>
                <w:sz w:val="21"/>
                <w:szCs w:val="21"/>
              </w:rPr>
              <w:t>1</w:t>
            </w:r>
            <w:r>
              <w:rPr>
                <w:rFonts w:ascii="宋体" w:eastAsia="宋体" w:cs="宋体"/>
                <w:b/>
                <w:sz w:val="21"/>
                <w:szCs w:val="21"/>
              </w:rPr>
              <w:t>.</w:t>
            </w:r>
            <w:r>
              <w:rPr>
                <w:rFonts w:ascii="宋体" w:eastAsia="宋体" w:cs="宋体" w:hint="eastAsia"/>
                <w:b/>
                <w:sz w:val="21"/>
                <w:szCs w:val="21"/>
              </w:rPr>
              <w:t>调查接单：</w:t>
            </w:r>
            <w:r>
              <w:rPr>
                <w:rFonts w:ascii="宋体" w:eastAsia="宋体" w:cs="宋体" w:hint="eastAsia"/>
                <w:sz w:val="21"/>
                <w:szCs w:val="21"/>
              </w:rPr>
              <w:t>调查人员对派发的退货信息，进行受理；</w:t>
            </w:r>
          </w:p>
          <w:p>
            <w:pPr>
              <w:spacing w:before="120"/>
              <w:rPr>
                <w:rFonts w:ascii="Times New Roman" w:eastAsia="宋体" w:hAnsi="Times New Roman" w:cs="Times New Roman"/>
                <w:sz w:val="21"/>
                <w:szCs w:val="21"/>
              </w:rPr>
            </w:pPr>
            <w:r>
              <w:rPr>
                <w:rFonts w:ascii="宋体" w:eastAsia="宋体" w:cs="宋体" w:hint="eastAsia"/>
                <w:b/>
                <w:sz w:val="21"/>
                <w:szCs w:val="21"/>
              </w:rPr>
              <w:t>2</w:t>
            </w:r>
            <w:r>
              <w:rPr>
                <w:rFonts w:ascii="宋体" w:eastAsia="宋体" w:cs="宋体"/>
                <w:b/>
                <w:sz w:val="21"/>
                <w:szCs w:val="21"/>
              </w:rPr>
              <w:t>.</w:t>
            </w:r>
            <w:r>
              <w:rPr>
                <w:rFonts w:ascii="宋体" w:eastAsia="宋体" w:cs="宋体" w:hint="eastAsia"/>
                <w:b/>
                <w:sz w:val="21"/>
                <w:szCs w:val="21"/>
              </w:rPr>
              <w:t>流转现场核查需求：</w:t>
            </w:r>
            <w:r>
              <w:rPr>
                <w:rFonts w:ascii="宋体" w:eastAsia="宋体" w:cs="宋体" w:hint="eastAsia"/>
                <w:sz w:val="21"/>
                <w:szCs w:val="21"/>
              </w:rPr>
              <w:t>对接风控系统传输现场核查需求；</w:t>
            </w:r>
          </w:p>
          <w:p>
            <w:pPr>
              <w:spacing w:before="120"/>
              <w:rPr>
                <w:rFonts w:ascii="Times New Roman" w:eastAsia="宋体" w:hAnsi="Times New Roman" w:cs="Times New Roman"/>
                <w:sz w:val="21"/>
                <w:szCs w:val="21"/>
              </w:rPr>
            </w:pPr>
            <w:r>
              <w:rPr>
                <w:rFonts w:ascii="宋体" w:eastAsia="宋体" w:cs="宋体" w:hint="eastAsia"/>
                <w:b/>
                <w:sz w:val="21"/>
                <w:szCs w:val="21"/>
              </w:rPr>
              <w:t>3</w:t>
            </w:r>
            <w:r>
              <w:rPr>
                <w:rFonts w:ascii="宋体" w:eastAsia="宋体" w:cs="宋体"/>
                <w:b/>
                <w:sz w:val="21"/>
                <w:szCs w:val="21"/>
              </w:rPr>
              <w:t>.</w:t>
            </w:r>
            <w:r>
              <w:rPr>
                <w:rFonts w:ascii="宋体" w:eastAsia="宋体" w:cs="宋体" w:hint="eastAsia"/>
                <w:b/>
                <w:sz w:val="21"/>
                <w:szCs w:val="21"/>
              </w:rPr>
              <w:t>结果登记：</w:t>
            </w:r>
            <w:r>
              <w:rPr>
                <w:rFonts w:ascii="宋体" w:eastAsia="宋体" w:cs="宋体" w:hint="eastAsia"/>
                <w:sz w:val="21"/>
                <w:szCs w:val="21"/>
              </w:rPr>
              <w:t>现场调查完成后，在结果登记环节填写相关调查结果；</w:t>
            </w:r>
          </w:p>
          <w:p>
            <w:pPr>
              <w:spacing w:before="120"/>
              <w:rPr>
                <w:rFonts w:ascii="Times New Roman" w:eastAsia="宋体" w:hAnsi="Times New Roman" w:cs="Times New Roman"/>
                <w:sz w:val="21"/>
                <w:szCs w:val="21"/>
              </w:rPr>
            </w:pPr>
            <w:r>
              <w:rPr>
                <w:rFonts w:ascii="宋体" w:eastAsia="宋体" w:cs="宋体" w:hint="eastAsia"/>
                <w:b/>
                <w:sz w:val="21"/>
                <w:szCs w:val="21"/>
              </w:rPr>
              <w:t>4</w:t>
            </w:r>
            <w:r>
              <w:rPr>
                <w:rFonts w:ascii="宋体" w:eastAsia="宋体" w:cs="宋体"/>
                <w:b/>
                <w:sz w:val="21"/>
                <w:szCs w:val="21"/>
              </w:rPr>
              <w:t>.</w:t>
            </w:r>
            <w:r>
              <w:rPr>
                <w:rFonts w:ascii="宋体" w:eastAsia="宋体" w:cs="宋体" w:hint="eastAsia"/>
                <w:b/>
                <w:sz w:val="21"/>
                <w:szCs w:val="21"/>
              </w:rPr>
              <w:t>退运责任认定：</w:t>
            </w:r>
            <w:r>
              <w:rPr>
                <w:rFonts w:ascii="宋体" w:eastAsia="宋体" w:cs="宋体" w:hint="eastAsia"/>
                <w:sz w:val="21"/>
                <w:szCs w:val="21"/>
              </w:rPr>
              <w:t>根据调查结果由调查部门记录责任认定意见；</w:t>
            </w:r>
          </w:p>
          <w:p>
            <w:pPr>
              <w:spacing w:before="120"/>
              <w:ind w:firstLine="0"/>
              <w:rPr>
                <w:rFonts w:ascii="宋体" w:eastAsia="宋体" w:cs="宋体"/>
                <w:sz w:val="21"/>
                <w:szCs w:val="21"/>
              </w:rPr>
            </w:pPr>
            <w:r>
              <w:rPr>
                <w:rFonts w:ascii="宋体" w:eastAsia="宋体" w:cs="宋体" w:hint="eastAsia"/>
                <w:b/>
                <w:sz w:val="21"/>
                <w:szCs w:val="21"/>
              </w:rPr>
              <w:t>5</w:t>
            </w:r>
            <w:r>
              <w:rPr>
                <w:rFonts w:ascii="宋体" w:eastAsia="宋体" w:cs="宋体"/>
                <w:b/>
                <w:sz w:val="21"/>
                <w:szCs w:val="21"/>
              </w:rPr>
              <w:t>.</w:t>
            </w:r>
            <w:r>
              <w:rPr>
                <w:rFonts w:ascii="宋体" w:eastAsia="宋体" w:cs="宋体" w:hint="eastAsia"/>
                <w:b/>
                <w:sz w:val="21"/>
                <w:szCs w:val="21"/>
              </w:rPr>
              <w:t>结果审核：</w:t>
            </w:r>
            <w:r>
              <w:rPr>
                <w:rFonts w:ascii="宋体" w:eastAsia="宋体" w:cs="宋体" w:hint="eastAsia"/>
                <w:sz w:val="21"/>
                <w:szCs w:val="21"/>
              </w:rPr>
              <w:t>所有调查信息填写完毕以及退运责任认定后，由调查部门负责人审核。</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出口工业品退运追溯调查管理-</w:t>
            </w:r>
            <w:r>
              <w:rPr>
                <w:rFonts w:ascii="宋体" w:eastAsia="宋体" w:cs="宋体" w:hint="eastAsia"/>
                <w:b/>
                <w:sz w:val="21"/>
                <w:szCs w:val="21"/>
              </w:rPr>
              <w:t>信息核碰管理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b/>
                <w:sz w:val="21"/>
                <w:szCs w:val="21"/>
              </w:rPr>
              <w:t>1</w:t>
            </w:r>
            <w:r>
              <w:rPr>
                <w:rFonts w:ascii="宋体" w:eastAsia="宋体" w:cs="宋体"/>
                <w:b/>
                <w:sz w:val="21"/>
                <w:szCs w:val="21"/>
              </w:rPr>
              <w:t>.</w:t>
            </w:r>
            <w:r>
              <w:rPr>
                <w:rFonts w:ascii="宋体" w:eastAsia="宋体" w:cs="宋体" w:hint="eastAsia"/>
                <w:b/>
                <w:sz w:val="21"/>
                <w:szCs w:val="21"/>
              </w:rPr>
              <w:t>核碰退运数据：</w:t>
            </w:r>
            <w:r>
              <w:rPr>
                <w:rFonts w:ascii="宋体" w:eastAsia="宋体" w:cs="宋体"/>
                <w:sz w:val="21"/>
                <w:szCs w:val="21"/>
              </w:rPr>
              <w:t>比对</w:t>
            </w:r>
            <w:r>
              <w:rPr>
                <w:rFonts w:ascii="宋体" w:eastAsia="宋体" w:cs="宋体" w:hint="eastAsia"/>
                <w:sz w:val="21"/>
                <w:szCs w:val="21"/>
              </w:rPr>
              <w:t>出口退运申报信息和报关单退运信息。</w:t>
            </w:r>
          </w:p>
          <w:p>
            <w:pPr>
              <w:spacing w:before="120"/>
              <w:rPr>
                <w:rFonts w:ascii="宋体" w:eastAsia="宋体" w:cs="宋体"/>
                <w:sz w:val="21"/>
                <w:szCs w:val="21"/>
              </w:rPr>
            </w:pPr>
            <w:r>
              <w:rPr>
                <w:rFonts w:ascii="宋体" w:eastAsia="宋体" w:cs="宋体" w:hint="eastAsia"/>
                <w:b/>
                <w:sz w:val="21"/>
                <w:szCs w:val="21"/>
              </w:rPr>
              <w:t>2</w:t>
            </w:r>
            <w:r>
              <w:rPr>
                <w:rFonts w:ascii="宋体" w:eastAsia="宋体" w:cs="宋体"/>
                <w:b/>
                <w:sz w:val="21"/>
                <w:szCs w:val="21"/>
              </w:rPr>
              <w:t>.</w:t>
            </w:r>
            <w:r>
              <w:rPr>
                <w:rFonts w:ascii="宋体" w:eastAsia="宋体" w:cs="宋体" w:hint="eastAsia"/>
                <w:b/>
                <w:sz w:val="21"/>
                <w:szCs w:val="21"/>
              </w:rPr>
              <w:t>处置核碰异常退运数据：</w:t>
            </w:r>
            <w:r>
              <w:rPr>
                <w:rFonts w:ascii="宋体" w:eastAsia="宋体" w:cs="宋体" w:hint="eastAsia"/>
                <w:sz w:val="21"/>
                <w:szCs w:val="21"/>
              </w:rPr>
              <w:t>登记处置结果相关信息，核碰异常的信息非退运信息，则将信息标记为</w:t>
            </w:r>
            <w:r>
              <w:rPr>
                <w:sz w:val="21"/>
                <w:szCs w:val="21"/>
              </w:rPr>
              <w:t>“</w:t>
            </w:r>
            <w:r>
              <w:rPr>
                <w:rFonts w:ascii="宋体" w:eastAsia="宋体" w:cs="宋体" w:hint="eastAsia"/>
                <w:sz w:val="21"/>
                <w:szCs w:val="21"/>
              </w:rPr>
              <w:t>非退运信息</w:t>
            </w:r>
            <w:r>
              <w:rPr>
                <w:sz w:val="21"/>
                <w:szCs w:val="21"/>
              </w:rPr>
              <w:t>”</w:t>
            </w:r>
            <w:r>
              <w:rPr>
                <w:rFonts w:ascii="宋体" w:eastAsia="宋体" w:cs="宋体" w:hint="eastAsia"/>
                <w:sz w:val="21"/>
                <w:szCs w:val="21"/>
              </w:rPr>
              <w:t>。</w:t>
            </w:r>
          </w:p>
          <w:p>
            <w:pPr>
              <w:spacing w:before="120"/>
              <w:ind w:firstLine="0"/>
              <w:rPr>
                <w:rFonts w:ascii="宋体" w:eastAsia="宋体" w:cs="宋体"/>
                <w:sz w:val="21"/>
                <w:szCs w:val="21"/>
              </w:rPr>
            </w:pPr>
            <w:r>
              <w:rPr>
                <w:rFonts w:ascii="宋体" w:eastAsia="宋体" w:cs="宋体" w:hint="eastAsia"/>
                <w:b/>
                <w:sz w:val="21"/>
                <w:szCs w:val="21"/>
              </w:rPr>
              <w:t>3</w:t>
            </w:r>
            <w:r>
              <w:rPr>
                <w:rFonts w:ascii="宋体" w:eastAsia="宋体" w:cs="宋体"/>
                <w:b/>
                <w:sz w:val="21"/>
                <w:szCs w:val="21"/>
              </w:rPr>
              <w:t>.</w:t>
            </w:r>
            <w:r>
              <w:rPr>
                <w:rFonts w:ascii="宋体" w:eastAsia="宋体" w:cs="宋体" w:hint="eastAsia"/>
                <w:b/>
                <w:sz w:val="21"/>
                <w:szCs w:val="21"/>
              </w:rPr>
              <w:t>信息核碰查询：</w:t>
            </w:r>
            <w:r>
              <w:rPr>
                <w:rFonts w:ascii="宋体" w:eastAsia="宋体" w:cs="宋体" w:hint="eastAsia"/>
                <w:sz w:val="21"/>
                <w:szCs w:val="21"/>
              </w:rPr>
              <w:t>根据输入的时间范围、指定关区、状态等查询转人工处置的异常数据信息。</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出口工业品退运追溯调查管理-</w:t>
            </w:r>
            <w:r>
              <w:rPr>
                <w:rFonts w:ascii="宋体" w:eastAsia="宋体" w:cs="宋体" w:hint="eastAsia"/>
                <w:b/>
                <w:sz w:val="21"/>
                <w:szCs w:val="21"/>
              </w:rPr>
              <w:t>退运综合管理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规则维护：实现对系统各模块中的判断条件及规则进行设定。在该模块完成设定的规则有信息分类中自动核碰规则、采集判重规则、信息分类规则、自动派发规则、调查时限设定、退货原因设定等。（标签规则、大数据池获取规则、按关区分配）</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hint="eastAsia"/>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出口工业品退运追溯调查管理-</w:t>
            </w:r>
            <w:r>
              <w:rPr>
                <w:rFonts w:ascii="宋体" w:eastAsia="宋体" w:cs="宋体" w:hint="eastAsia"/>
                <w:b/>
                <w:sz w:val="21"/>
                <w:szCs w:val="21"/>
              </w:rPr>
              <w:t>统计查询</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实现对出口退运货物信息不同方式的查询及统计，包括快捷查询、组合查询和统计报表。统计查询数据范围为流程结束的所有退货信息。</w:t>
            </w:r>
          </w:p>
          <w:p>
            <w:pPr>
              <w:spacing w:before="120"/>
              <w:rPr>
                <w:rFonts w:ascii="Times New Roman" w:eastAsia="宋体" w:hAnsi="Times New Roman" w:cs="Times New Roman"/>
                <w:sz w:val="21"/>
                <w:szCs w:val="21"/>
              </w:rPr>
            </w:pPr>
            <w:r>
              <w:rPr>
                <w:rFonts w:ascii="宋体" w:eastAsia="宋体" w:cs="宋体" w:hint="eastAsia"/>
                <w:b/>
                <w:sz w:val="21"/>
                <w:szCs w:val="21"/>
              </w:rPr>
              <w:t>1</w:t>
            </w:r>
            <w:r>
              <w:rPr>
                <w:rFonts w:ascii="宋体" w:eastAsia="宋体" w:cs="宋体"/>
                <w:b/>
                <w:sz w:val="21"/>
                <w:szCs w:val="21"/>
              </w:rPr>
              <w:t>.</w:t>
            </w:r>
            <w:r>
              <w:rPr>
                <w:rFonts w:ascii="宋体" w:eastAsia="宋体" w:cs="宋体" w:hint="eastAsia"/>
                <w:b/>
                <w:sz w:val="21"/>
                <w:szCs w:val="21"/>
              </w:rPr>
              <w:t>快捷查询：</w:t>
            </w:r>
            <w:r>
              <w:rPr>
                <w:rFonts w:ascii="宋体" w:eastAsia="宋体" w:cs="宋体" w:hint="eastAsia"/>
                <w:sz w:val="21"/>
                <w:szCs w:val="21"/>
              </w:rPr>
              <w:t>提供单一条件的快捷查询。根据业务部门，生产企业，退货国家，</w:t>
            </w:r>
            <w:r>
              <w:rPr>
                <w:rFonts w:ascii="宋体" w:hAnsi="宋体" w:hint="eastAsia"/>
                <w:sz w:val="21"/>
                <w:szCs w:val="21"/>
              </w:rPr>
              <w:t xml:space="preserve">HS </w:t>
            </w:r>
            <w:r>
              <w:rPr>
                <w:rFonts w:ascii="宋体" w:eastAsia="宋体" w:cs="宋体" w:hint="eastAsia"/>
                <w:sz w:val="21"/>
                <w:szCs w:val="21"/>
              </w:rPr>
              <w:t>编码，退货原因，内部责任、节点查询等单个关键条件进行查询。</w:t>
            </w:r>
          </w:p>
          <w:p>
            <w:pPr>
              <w:spacing w:before="120"/>
              <w:rPr>
                <w:rFonts w:ascii="宋体" w:eastAsia="宋体" w:cs="宋体"/>
                <w:sz w:val="21"/>
                <w:szCs w:val="21"/>
              </w:rPr>
            </w:pPr>
            <w:r>
              <w:rPr>
                <w:rFonts w:ascii="宋体" w:eastAsia="宋体" w:cs="宋体" w:hint="eastAsia"/>
                <w:b/>
                <w:sz w:val="21"/>
                <w:szCs w:val="21"/>
              </w:rPr>
              <w:t>2</w:t>
            </w:r>
            <w:r>
              <w:rPr>
                <w:rFonts w:ascii="宋体" w:eastAsia="宋体" w:cs="宋体"/>
                <w:b/>
                <w:sz w:val="21"/>
                <w:szCs w:val="21"/>
              </w:rPr>
              <w:t>.</w:t>
            </w:r>
            <w:r>
              <w:rPr>
                <w:rFonts w:ascii="宋体" w:eastAsia="宋体" w:cs="宋体" w:hint="eastAsia"/>
                <w:b/>
                <w:sz w:val="21"/>
                <w:szCs w:val="21"/>
              </w:rPr>
              <w:t>组合查询：</w:t>
            </w:r>
            <w:r>
              <w:rPr>
                <w:rFonts w:ascii="宋体" w:eastAsia="宋体" w:cs="宋体" w:hint="eastAsia"/>
                <w:sz w:val="21"/>
                <w:szCs w:val="21"/>
              </w:rPr>
              <w:t>根据需要设定生成表格的表头，设定多个条件进行组合查询。查询条件包括</w:t>
            </w:r>
            <w:r>
              <w:rPr>
                <w:rFonts w:ascii="宋体" w:hAnsi="宋体" w:hint="eastAsia"/>
                <w:sz w:val="21"/>
                <w:szCs w:val="21"/>
              </w:rPr>
              <w:t xml:space="preserve"> HS </w:t>
            </w:r>
            <w:r>
              <w:rPr>
                <w:rFonts w:ascii="宋体" w:eastAsia="宋体" w:cs="宋体" w:hint="eastAsia"/>
                <w:sz w:val="21"/>
                <w:szCs w:val="21"/>
              </w:rPr>
              <w:t>编码、受理日期、货物名称、退货国家等</w:t>
            </w:r>
            <w:r>
              <w:rPr>
                <w:rFonts w:ascii="宋体" w:hAnsi="宋体" w:hint="eastAsia"/>
                <w:sz w:val="21"/>
                <w:szCs w:val="21"/>
              </w:rPr>
              <w:t xml:space="preserve"> </w:t>
            </w:r>
            <w:r>
              <w:rPr>
                <w:rFonts w:ascii="宋体" w:eastAsia="宋体" w:cs="宋体" w:hint="eastAsia"/>
                <w:sz w:val="21"/>
                <w:szCs w:val="21"/>
              </w:rPr>
              <w:t>退货信息的关键字段。表头字段与查询条件字段相对应。查询结果可以导出为</w:t>
            </w:r>
            <w:r>
              <w:rPr>
                <w:rFonts w:ascii="宋体" w:hAnsi="宋体" w:hint="eastAsia"/>
                <w:sz w:val="21"/>
                <w:szCs w:val="21"/>
              </w:rPr>
              <w:t xml:space="preserve"> EXECL </w:t>
            </w:r>
            <w:r>
              <w:rPr>
                <w:rFonts w:ascii="宋体" w:eastAsia="宋体" w:cs="宋体" w:hint="eastAsia"/>
                <w:sz w:val="21"/>
                <w:szCs w:val="21"/>
              </w:rPr>
              <w:t>文件。常用的查询条件组合可以保存、修改。</w:t>
            </w:r>
          </w:p>
          <w:p>
            <w:pPr>
              <w:spacing w:before="120"/>
              <w:ind w:firstLine="0"/>
              <w:rPr>
                <w:rFonts w:ascii="宋体" w:eastAsia="宋体" w:cs="宋体"/>
                <w:sz w:val="21"/>
                <w:szCs w:val="21"/>
              </w:rPr>
            </w:pPr>
            <w:r>
              <w:rPr>
                <w:rFonts w:ascii="宋体" w:eastAsia="宋体" w:cs="宋体" w:hint="eastAsia"/>
                <w:b/>
                <w:sz w:val="21"/>
                <w:szCs w:val="21"/>
              </w:rPr>
              <w:t>3</w:t>
            </w:r>
            <w:r>
              <w:rPr>
                <w:rFonts w:ascii="宋体" w:eastAsia="宋体" w:cs="宋体"/>
                <w:b/>
                <w:sz w:val="21"/>
                <w:szCs w:val="21"/>
              </w:rPr>
              <w:t>.</w:t>
            </w:r>
            <w:r>
              <w:rPr>
                <w:rFonts w:ascii="宋体" w:eastAsia="宋体" w:cs="宋体" w:hint="eastAsia"/>
                <w:b/>
                <w:sz w:val="21"/>
                <w:szCs w:val="21"/>
              </w:rPr>
              <w:t>统计报表：</w:t>
            </w:r>
            <w:r>
              <w:rPr>
                <w:rFonts w:ascii="宋体" w:eastAsia="宋体" w:cs="宋体" w:hint="eastAsia"/>
                <w:sz w:val="21"/>
                <w:szCs w:val="21"/>
              </w:rPr>
              <w:t>提供固定格式或自定义格式的统计报表，报表统计时段可自定义。固定格式报表有出口退运货物信息汇总表、出口退运货物调查汇总表、调查原因分类表、退货产品分类表等。</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hint="eastAsia"/>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bookmarkStart w:id="47" w:name="_Hlk140773013"/>
            <w:r>
              <w:rPr>
                <w:rFonts w:ascii="宋体" w:eastAsia="宋体" w:cs="宋体" w:hint="eastAsia"/>
                <w:bCs/>
                <w:sz w:val="21"/>
                <w:szCs w:val="21"/>
              </w:rPr>
              <w:t>出口退货信息管理系统（企业端）</w:t>
            </w:r>
            <w:bookmarkEnd w:id="47"/>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实现发送企业申报的出口退运调查信息：</w:t>
            </w:r>
          </w:p>
          <w:p>
            <w:pPr>
              <w:spacing w:before="120"/>
              <w:ind w:firstLine="0"/>
              <w:rPr>
                <w:rFonts w:ascii="宋体" w:eastAsia="宋体" w:cs="宋体"/>
                <w:sz w:val="21"/>
                <w:szCs w:val="21"/>
              </w:rPr>
            </w:pPr>
            <w:r>
              <w:rPr>
                <w:rFonts w:ascii="宋体" w:eastAsia="宋体" w:cs="宋体"/>
                <w:sz w:val="21"/>
                <w:szCs w:val="21"/>
              </w:rPr>
              <w:t>1</w:t>
            </w:r>
            <w:r>
              <w:rPr>
                <w:rFonts w:ascii="宋体" w:eastAsia="宋体" w:cs="宋体" w:hint="eastAsia"/>
                <w:sz w:val="21"/>
                <w:szCs w:val="21"/>
              </w:rPr>
              <w:t>、发送退运调查信息数据至内网端进行审批。</w:t>
            </w:r>
          </w:p>
          <w:p>
            <w:pPr>
              <w:spacing w:before="12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、接收内网的数据接收结果，审批结果。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hint="eastAsia"/>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sz w:val="21"/>
                <w:szCs w:val="21"/>
              </w:rPr>
            </w:pPr>
            <w:r>
              <w:rPr>
                <w:rFonts w:ascii="宋体" w:eastAsia="宋体" w:cs="宋体" w:hint="eastAsia"/>
                <w:sz w:val="21"/>
                <w:szCs w:val="21"/>
              </w:rPr>
              <w:t>进口旧机电产品装运前检验监督管理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1</w:t>
            </w:r>
            <w:r>
              <w:rPr>
                <w:rFonts w:ascii="宋体" w:eastAsia="宋体" w:cs="宋体"/>
                <w:sz w:val="21"/>
                <w:szCs w:val="21"/>
              </w:rPr>
              <w:t>.</w:t>
            </w:r>
            <w:r>
              <w:rPr>
                <w:rFonts w:ascii="宋体" w:eastAsia="宋体" w:cs="宋体" w:hint="eastAsia"/>
                <w:sz w:val="21"/>
                <w:szCs w:val="21"/>
              </w:rPr>
              <w:t>开发相应接口，对接H2018禁限管制证件管理系统，将进口旧机电产品装运前检验监督管理信息化系统中证书信息推送给禁限管制证件管理系统。</w:t>
            </w:r>
          </w:p>
          <w:p>
            <w:pPr>
              <w:spacing w:before="120"/>
              <w:rPr>
                <w:rFonts w:ascii="Times New Roman" w:eastAsia="宋体" w:hAnsi="Times New Roman" w:cs="Times New Roman"/>
                <w:sz w:val="21"/>
                <w:szCs w:val="21"/>
              </w:rPr>
            </w:pPr>
            <w:r>
              <w:rPr>
                <w:rFonts w:ascii="宋体" w:eastAsia="宋体" w:cs="宋体" w:hint="eastAsia"/>
                <w:sz w:val="21"/>
                <w:szCs w:val="21"/>
              </w:rPr>
              <w:t>2</w:t>
            </w:r>
            <w:r>
              <w:rPr>
                <w:rFonts w:ascii="宋体" w:eastAsia="宋体" w:cs="宋体"/>
                <w:sz w:val="21"/>
                <w:szCs w:val="21"/>
              </w:rPr>
              <w:t>.</w:t>
            </w:r>
            <w:r>
              <w:rPr>
                <w:rFonts w:ascii="宋体" w:eastAsia="宋体" w:cs="宋体" w:hint="eastAsia"/>
                <w:sz w:val="21"/>
                <w:szCs w:val="21"/>
              </w:rPr>
              <w:t>开发相应接口，对接H2018禁限管制证件管理系统，接受禁限管制证件管理系统中反馈核销后剩余数量。</w:t>
            </w:r>
          </w:p>
          <w:p>
            <w:pPr>
              <w:spacing w:before="120"/>
              <w:rPr>
                <w:rFonts w:ascii="Times New Roman" w:eastAsia="宋体" w:hAnsi="Times New Roman" w:cs="Times New Roman"/>
                <w:sz w:val="21"/>
                <w:szCs w:val="21"/>
              </w:rPr>
            </w:pPr>
            <w:r>
              <w:rPr>
                <w:rFonts w:ascii="宋体" w:eastAsia="宋体" w:cs="宋体" w:hint="eastAsia"/>
                <w:sz w:val="21"/>
                <w:szCs w:val="21"/>
              </w:rPr>
              <w:t>3</w:t>
            </w:r>
            <w:r>
              <w:rPr>
                <w:rFonts w:ascii="宋体" w:eastAsia="宋体" w:cs="宋体"/>
                <w:sz w:val="21"/>
                <w:szCs w:val="21"/>
              </w:rPr>
              <w:t>.</w:t>
            </w:r>
            <w:r>
              <w:rPr>
                <w:rFonts w:ascii="宋体" w:eastAsia="宋体" w:cs="宋体" w:hint="eastAsia"/>
                <w:sz w:val="21"/>
                <w:szCs w:val="21"/>
              </w:rPr>
              <w:t>通过单一窗口申报货物项产品资质栏进口旧机电装运前检验证书号、货物项号为索引，与获取的旧机电装运前检验证书信息比对，核查证书编号一致、证书规格型号属于报关单货物项规格型号、出证日期小于进口日期，货物数量（核销剩余数量）大于等于货物项数量。核查一致通过。核查不一反馈至单一窗口退回。</w:t>
            </w:r>
          </w:p>
          <w:p>
            <w:pPr>
              <w:spacing w:before="120"/>
              <w:ind w:firstLine="0"/>
              <w:rPr>
                <w:rFonts w:ascii="宋体" w:eastAsia="宋体" w:cs="宋体"/>
                <w:sz w:val="21"/>
                <w:szCs w:val="21"/>
              </w:rPr>
            </w:pPr>
            <w:r>
              <w:rPr>
                <w:rFonts w:ascii="宋体" w:eastAsia="宋体" w:cs="宋体" w:hint="eastAsia"/>
                <w:sz w:val="21"/>
                <w:szCs w:val="21"/>
              </w:rPr>
              <w:t>4</w:t>
            </w:r>
            <w:r>
              <w:rPr>
                <w:rFonts w:ascii="宋体" w:eastAsia="宋体" w:cs="宋体"/>
                <w:sz w:val="21"/>
                <w:szCs w:val="21"/>
              </w:rPr>
              <w:t>.</w:t>
            </w:r>
            <w:r>
              <w:rPr>
                <w:rFonts w:ascii="宋体" w:eastAsia="宋体" w:cs="宋体" w:hint="eastAsia"/>
                <w:sz w:val="21"/>
                <w:szCs w:val="21"/>
              </w:rPr>
              <w:t>当报关单成功申报后，进口旧机电装运前检验证书货物数量（核销剩余数量）减去货物数量，形成经核销更新的进口旧机电装运前检验证书信息货物数量（核销剩余数量）。</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48" w:name="_Hlk140773043"/>
            <w:r>
              <w:rPr>
                <w:rFonts w:ascii="宋体" w:hAnsi="宋体" w:hint="eastAsia"/>
                <w:bCs/>
                <w:sz w:val="21"/>
                <w:szCs w:val="21"/>
              </w:rPr>
              <w:t>RAPEX-CHINA</w:t>
            </w:r>
            <w:r>
              <w:rPr>
                <w:rFonts w:ascii="宋体" w:eastAsia="宋体" w:cs="宋体" w:hint="eastAsia"/>
                <w:bCs/>
                <w:sz w:val="21"/>
                <w:szCs w:val="21"/>
              </w:rPr>
              <w:t>中欧非食品消费品快速预警修改完善</w:t>
            </w:r>
            <w:bookmarkEnd w:id="48"/>
          </w:p>
          <w:p>
            <w:pPr>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1、实现质量、安全、卫生、健康、环保、欺诈等不合格原因发布的通报、召回或预警信息的录入和审核，并根据被通报企业信息推送到对应关区；</w:t>
            </w:r>
          </w:p>
          <w:p>
            <w:pPr>
              <w:spacing w:before="120"/>
              <w:ind w:firstLine="0"/>
              <w:rPr>
                <w:rFonts w:ascii="Times New Roman" w:eastAsia="宋体" w:hAnsi="Times New Roman" w:cs="Times New Roman"/>
                <w:sz w:val="21"/>
                <w:szCs w:val="21"/>
              </w:rPr>
            </w:pPr>
            <w:r>
              <w:rPr>
                <w:rFonts w:ascii="宋体" w:eastAsia="宋体" w:cs="宋体"/>
                <w:sz w:val="21"/>
                <w:szCs w:val="21"/>
              </w:rPr>
              <w:t>2</w:t>
            </w:r>
            <w:r>
              <w:rPr>
                <w:rFonts w:ascii="宋体" w:eastAsia="宋体" w:cs="宋体" w:hint="eastAsia"/>
                <w:sz w:val="21"/>
                <w:szCs w:val="21"/>
              </w:rPr>
              <w:t>、实现根据通报信息中的企业信息，下发调查任务；获取调查结果信息并对调查结果相关信息进行审核反馈</w:t>
            </w:r>
            <w:r>
              <w:rPr>
                <w:rFonts w:ascii="Times New Roman" w:eastAsia="宋体" w:hAnsi="Times New Roman" w:cs="Times New Roman" w:hint="eastAsia"/>
                <w:sz w:val="21"/>
                <w:szCs w:val="21"/>
              </w:rPr>
              <w:t>；</w:t>
            </w:r>
          </w:p>
          <w:p>
            <w:pPr>
              <w:spacing w:before="120"/>
              <w:ind w:firstLine="0"/>
              <w:rPr>
                <w:rFonts w:ascii="宋体" w:eastAsia="宋体" w:cs="宋体"/>
                <w:sz w:val="21"/>
                <w:szCs w:val="21"/>
              </w:rPr>
            </w:pPr>
            <w:r>
              <w:rPr>
                <w:rFonts w:ascii="宋体" w:eastAsia="宋体" w:cs="宋体"/>
                <w:sz w:val="21"/>
                <w:szCs w:val="21"/>
              </w:rPr>
              <w:t>3</w:t>
            </w:r>
            <w:r>
              <w:rPr>
                <w:rFonts w:ascii="宋体" w:eastAsia="宋体" w:cs="宋体" w:hint="eastAsia"/>
                <w:sz w:val="21"/>
                <w:szCs w:val="21"/>
              </w:rPr>
              <w:t>、实现对各直属关反馈的调查结果进行审核；</w:t>
            </w:r>
          </w:p>
          <w:p>
            <w:pPr>
              <w:spacing w:before="120"/>
              <w:ind w:firstLine="0"/>
              <w:rPr>
                <w:rFonts w:ascii="宋体" w:eastAsia="宋体" w:cs="宋体"/>
                <w:sz w:val="21"/>
                <w:szCs w:val="21"/>
              </w:rPr>
            </w:pPr>
            <w:r>
              <w:rPr>
                <w:rFonts w:eastAsia="宋体"/>
                <w:sz w:val="21"/>
                <w:szCs w:val="21"/>
              </w:rPr>
              <w:t>4</w:t>
            </w:r>
            <w:r>
              <w:rPr>
                <w:rFonts w:eastAsia="宋体" w:hint="eastAsia"/>
                <w:sz w:val="21"/>
                <w:szCs w:val="21"/>
              </w:rPr>
              <w:t>、</w:t>
            </w:r>
            <w:r>
              <w:rPr>
                <w:rFonts w:eastAsia="宋体"/>
                <w:sz w:val="21"/>
                <w:szCs w:val="21"/>
              </w:rPr>
              <w:t>实现</w:t>
            </w:r>
            <w:r>
              <w:rPr>
                <w:rFonts w:ascii="宋体" w:eastAsia="宋体" w:cs="宋体" w:hint="eastAsia"/>
                <w:sz w:val="21"/>
                <w:szCs w:val="21"/>
              </w:rPr>
              <w:t>对通报召回信息进行查询统计及展示；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49" w:name="_Hlk140773052"/>
            <w:r>
              <w:rPr>
                <w:rFonts w:ascii="宋体" w:eastAsia="宋体" w:cs="宋体" w:hint="eastAsia"/>
                <w:bCs/>
                <w:sz w:val="21"/>
                <w:szCs w:val="21"/>
              </w:rPr>
              <w:t>进出口商品复验修改完善</w:t>
            </w:r>
            <w:bookmarkEnd w:id="49"/>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1、实现在报检人申请端对申请有效性进行初步校验，包括是否为真实报关单，该报关单是否有过申请记录；</w:t>
            </w:r>
          </w:p>
          <w:p>
            <w:pPr>
              <w:spacing w:before="120"/>
              <w:ind w:firstLine="0"/>
              <w:rPr>
                <w:rFonts w:ascii="Times New Roman" w:eastAsia="宋体" w:hAnsi="Times New Roman" w:cs="Times New Roman"/>
                <w:sz w:val="21"/>
                <w:szCs w:val="21"/>
              </w:rPr>
            </w:pPr>
            <w:r>
              <w:rPr>
                <w:rFonts w:ascii="宋体" w:eastAsia="宋体" w:cs="宋体" w:hint="eastAsia"/>
                <w:sz w:val="21"/>
                <w:szCs w:val="21"/>
              </w:rPr>
              <w:t>2、实现根据受理关区、受理时间、商品类别等设置条件查询、展示、导出复验数据。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0" w:name="_Hlk140773059"/>
            <w:r>
              <w:rPr>
                <w:rFonts w:ascii="宋体" w:eastAsia="宋体" w:cs="宋体" w:hint="eastAsia"/>
                <w:bCs/>
                <w:sz w:val="21"/>
                <w:szCs w:val="21"/>
              </w:rPr>
              <w:t>进出口商品检验采信管理修改完善</w:t>
            </w:r>
            <w:bookmarkEnd w:id="50"/>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实现</w:t>
            </w:r>
            <w:r>
              <w:rPr>
                <w:rFonts w:ascii="宋体" w:eastAsia="宋体" w:cs="宋体" w:hint="eastAsia"/>
                <w:sz w:val="21"/>
                <w:szCs w:val="21"/>
              </w:rPr>
              <w:t>进出口检验鉴定机构信息录入和导入功能，形成进出口检验鉴定机构基础信息库，并提供机构信息的查询统计和可视化展示；</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、实现检验检测机构检验行为实施监督管理，包括确定检查机构、人员、检查方式，实施现场检查，登记检查结果，实施查询统计等；</w:t>
            </w:r>
          </w:p>
          <w:p>
            <w:pPr>
              <w:spacing w:before="120"/>
              <w:ind w:firstLine="0"/>
              <w:rPr>
                <w:rFonts w:ascii="宋体" w:eastAsia="宋体" w:cs="宋体"/>
                <w:sz w:val="21"/>
                <w:szCs w:val="21"/>
              </w:rPr>
            </w:pPr>
            <w:r>
              <w:rPr>
                <w:rFonts w:ascii="宋体" w:eastAsia="宋体" w:cs="宋体"/>
                <w:sz w:val="21"/>
                <w:szCs w:val="21"/>
              </w:rPr>
              <w:t>3</w:t>
            </w:r>
            <w:r>
              <w:rPr>
                <w:rFonts w:ascii="宋体" w:eastAsia="宋体" w:cs="宋体" w:hint="eastAsia"/>
                <w:sz w:val="21"/>
                <w:szCs w:val="21"/>
              </w:rPr>
              <w:t>、</w:t>
            </w:r>
            <w:r>
              <w:rPr>
                <w:rFonts w:ascii="宋体" w:eastAsia="宋体" w:cs="宋体"/>
                <w:sz w:val="21"/>
                <w:szCs w:val="21"/>
              </w:rPr>
              <w:t>实现</w:t>
            </w:r>
            <w:r>
              <w:rPr>
                <w:rFonts w:ascii="宋体" w:eastAsia="宋体" w:cs="宋体" w:hint="eastAsia"/>
                <w:sz w:val="21"/>
                <w:szCs w:val="21"/>
              </w:rPr>
              <w:t>检验检测检机构违法违规信息采集和查询功能；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1" w:name="_Hlk140773080"/>
            <w:r>
              <w:rPr>
                <w:rFonts w:ascii="宋体" w:eastAsia="宋体" w:cs="宋体" w:hint="eastAsia"/>
                <w:bCs/>
                <w:sz w:val="21"/>
                <w:szCs w:val="21"/>
              </w:rPr>
              <w:t>危险货物及其包装检验监管人员资质管理</w:t>
            </w:r>
            <w:bookmarkEnd w:id="51"/>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sz w:val="21"/>
                <w:szCs w:val="21"/>
              </w:rPr>
              <w:t>实现</w:t>
            </w:r>
            <w:r>
              <w:rPr>
                <w:rFonts w:ascii="宋体" w:eastAsia="宋体" w:cs="宋体" w:hint="eastAsia"/>
                <w:sz w:val="21"/>
                <w:szCs w:val="21"/>
              </w:rPr>
              <w:t>进出口危险货物及其包装检验监管人员资质管理，包括1、人员资质入库；</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、资质有效性初审和复审；</w:t>
            </w:r>
          </w:p>
          <w:p>
            <w:pPr>
              <w:spacing w:before="120"/>
              <w:ind w:firstLine="0"/>
              <w:rPr>
                <w:rFonts w:ascii="Times New Roman" w:eastAsia="宋体" w:hAnsi="Times New Roman" w:cs="Times New Roman"/>
                <w:sz w:val="21"/>
                <w:szCs w:val="21"/>
              </w:rPr>
            </w:pPr>
            <w:r>
              <w:rPr>
                <w:rFonts w:ascii="宋体" w:eastAsia="宋体" w:cs="宋体"/>
                <w:sz w:val="21"/>
                <w:szCs w:val="21"/>
              </w:rPr>
              <w:t>3</w:t>
            </w:r>
            <w:r>
              <w:rPr>
                <w:rFonts w:ascii="宋体" w:eastAsia="宋体" w:cs="宋体" w:hint="eastAsia"/>
                <w:sz w:val="21"/>
                <w:szCs w:val="21"/>
              </w:rPr>
              <w:t>、人员资质信息查询统计等功能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2" w:name="_Hlk140773096"/>
            <w:r>
              <w:rPr>
                <w:rFonts w:ascii="宋体" w:eastAsia="宋体" w:cs="宋体" w:hint="eastAsia"/>
                <w:bCs/>
                <w:sz w:val="21"/>
                <w:szCs w:val="21"/>
              </w:rPr>
              <w:t>出口危险货物包装生产企业代码管理</w:t>
            </w:r>
            <w:bookmarkEnd w:id="52"/>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1、基于单一窗口实现企业端功能，包括生产企业申请企业代码、设计型号等的申请、变更、补录流程；</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、实现海关端功能，包括生产企业申请、变更、补录企业代码、设计型号等审核流程，查询统计和可视化展示；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bookmarkStart w:id="53" w:name="_Hlk140773105"/>
            <w:r>
              <w:rPr>
                <w:rFonts w:ascii="宋体" w:eastAsia="宋体" w:cs="宋体" w:hint="eastAsia"/>
                <w:bCs/>
                <w:sz w:val="21"/>
                <w:szCs w:val="21"/>
              </w:rPr>
              <w:t>鉴定管理</w:t>
            </w:r>
            <w:bookmarkEnd w:id="53"/>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实现鉴定、计算、查询、统计等关键环节的自动化管理，具体包括任务生成、任务实施、实时预警、系统管理、智库管理、查询统计和可视化展示等</w:t>
            </w:r>
            <w:r>
              <w:rPr>
                <w:rFonts w:ascii="Times New Roman" w:eastAsia="宋体" w:hAnsi="Times New Roman" w:cs="Times New Roman"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4" w:name="_Hlk140773118"/>
            <w:r>
              <w:rPr>
                <w:rFonts w:ascii="宋体" w:eastAsia="宋体" w:cs="宋体" w:hint="eastAsia"/>
                <w:bCs/>
                <w:sz w:val="21"/>
                <w:szCs w:val="21"/>
              </w:rPr>
              <w:t>跨境电商商品质量安全风险评估</w:t>
            </w:r>
            <w:bookmarkEnd w:id="54"/>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实现对跨境电商商品质量安全风险监测、评估、处置的全流程管理，包括风险信息录入、风险评估模型管理、线上评估流程、智慧评估流程、以及查询统计和可视化展示。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5" w:name="_Hlk140773126"/>
            <w:r>
              <w:rPr>
                <w:rFonts w:ascii="宋体" w:eastAsia="宋体" w:cs="宋体" w:hint="eastAsia"/>
                <w:bCs/>
                <w:sz w:val="21"/>
                <w:szCs w:val="21"/>
              </w:rPr>
              <w:t>资源产品预检管理</w:t>
            </w:r>
            <w:bookmarkEnd w:id="55"/>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sz w:val="21"/>
                <w:szCs w:val="21"/>
              </w:rPr>
              <w:t>实现资源机构名录管理、预检证书管理，提供预检机构业务统计分析等功能。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6" w:name="_Hlk140773136"/>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w:t>
            </w:r>
            <w:bookmarkEnd w:id="56"/>
            <w:r>
              <w:rPr>
                <w:rFonts w:ascii="宋体" w:eastAsia="宋体" w:cs="宋体" w:hint="eastAsia"/>
                <w:bCs/>
                <w:sz w:val="21"/>
                <w:szCs w:val="21"/>
              </w:rPr>
              <w:t>（企业端）-</w:t>
            </w:r>
            <w:r>
              <w:rPr>
                <w:rFonts w:ascii="宋体" w:hAnsi="宋体" w:hint="eastAsia"/>
                <w:bCs/>
                <w:sz w:val="21"/>
                <w:szCs w:val="21"/>
              </w:rPr>
              <w:t xml:space="preserve"> VIN</w:t>
            </w:r>
            <w:r>
              <w:rPr>
                <w:rFonts w:ascii="宋体" w:eastAsia="宋体" w:cs="宋体" w:hint="eastAsia"/>
                <w:bCs/>
                <w:sz w:val="21"/>
                <w:szCs w:val="21"/>
              </w:rPr>
              <w:t>数据管理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1、实现VIN数据申报管理，包括VIN数据申报、变更和撤销申报流程，以及入库结果查询；</w:t>
            </w:r>
          </w:p>
          <w:p>
            <w:pPr>
              <w:spacing w:before="120"/>
              <w:ind w:firstLine="0"/>
              <w:rPr>
                <w:rFonts w:eastAsia="宋体"/>
                <w:sz w:val="21"/>
                <w:szCs w:val="21"/>
              </w:rPr>
            </w:pPr>
            <w:r>
              <w:rPr>
                <w:rFonts w:ascii="宋体" w:eastAsia="宋体" w:cs="宋体" w:hint="eastAsia"/>
                <w:sz w:val="21"/>
                <w:szCs w:val="21"/>
              </w:rPr>
              <w:t>2、</w:t>
            </w:r>
            <w:r>
              <w:rPr>
                <w:rFonts w:ascii="宋体" w:eastAsia="宋体" w:cs="宋体"/>
                <w:sz w:val="21"/>
                <w:szCs w:val="21"/>
              </w:rPr>
              <w:t>实现与VIN管理海关端的数据发送和接收</w:t>
            </w:r>
            <w:r>
              <w:rPr>
                <w:rFonts w:ascii="宋体" w:eastAsia="宋体" w:cs="宋体"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管理（企业端）-认证机构备案管理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1、实现认证机构备案管理，包括备案申请、变更和注销申请流程，以及备案结果查询；</w:t>
            </w:r>
          </w:p>
          <w:p>
            <w:pPr>
              <w:spacing w:before="120"/>
              <w:ind w:firstLine="0"/>
              <w:rPr>
                <w:rFonts w:ascii="宋体" w:eastAsia="宋体" w:cs="宋体"/>
                <w:sz w:val="21"/>
                <w:szCs w:val="21"/>
              </w:rPr>
            </w:pPr>
            <w:r>
              <w:rPr>
                <w:rFonts w:ascii="宋体" w:eastAsia="宋体" w:cs="宋体" w:hint="eastAsia"/>
                <w:sz w:val="21"/>
                <w:szCs w:val="21"/>
              </w:rPr>
              <w:t>2、</w:t>
            </w:r>
            <w:r>
              <w:rPr>
                <w:rFonts w:ascii="宋体" w:eastAsia="宋体" w:cs="宋体"/>
                <w:sz w:val="21"/>
                <w:szCs w:val="21"/>
              </w:rPr>
              <w:t>实现与VIN管理海关端的备案数据发送和接收</w:t>
            </w:r>
            <w:r>
              <w:rPr>
                <w:rFonts w:ascii="宋体" w:eastAsia="宋体" w:cs="宋体"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管理（海关端）-VIN数据管理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1、实现从单一窗口VIN企业端申报数据接收，以及对申报数据电子审核和人工审核、核查初审、现场核查、复审、审批入库等，并将入库结果数据发送给单一窗口VIN企业端。</w:t>
            </w:r>
          </w:p>
          <w:p>
            <w:pPr>
              <w:spacing w:before="120"/>
              <w:ind w:firstLine="0"/>
              <w:rPr>
                <w:rFonts w:ascii="Times New Roman" w:eastAsia="宋体" w:hAnsi="Times New Roman" w:cs="Times New Roman"/>
                <w:sz w:val="21"/>
                <w:szCs w:val="21"/>
              </w:rPr>
            </w:pPr>
            <w:r>
              <w:rPr>
                <w:rFonts w:eastAsia="宋体"/>
                <w:sz w:val="21"/>
                <w:szCs w:val="21"/>
              </w:rPr>
              <w:t>2</w:t>
            </w:r>
            <w:r>
              <w:rPr>
                <w:rFonts w:eastAsia="宋体" w:hint="eastAsia"/>
                <w:sz w:val="21"/>
                <w:szCs w:val="21"/>
              </w:rPr>
              <w:t>、</w:t>
            </w:r>
            <w:r>
              <w:rPr>
                <w:rFonts w:eastAsia="宋体"/>
                <w:sz w:val="21"/>
                <w:szCs w:val="21"/>
              </w:rPr>
              <w:t>实现</w:t>
            </w:r>
            <w:r>
              <w:rPr>
                <w:rFonts w:ascii="宋体" w:eastAsia="宋体" w:cs="宋体" w:hint="eastAsia"/>
                <w:sz w:val="21"/>
                <w:szCs w:val="21"/>
              </w:rPr>
              <w:t>类型代码参数管理，包括车辆注册类型、燃料种类、转向方式、认证业务类型（是否平行进口、是否新能源等</w:t>
            </w:r>
            <w:r>
              <w:rPr>
                <w:rFonts w:ascii="Times New Roman" w:eastAsia="宋体" w:hAnsi="Times New Roman" w:cs="Times New Roman"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管理（海关端）-认证机构备案管理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eastAsia="宋体" w:cs="宋体"/>
                <w:sz w:val="21"/>
                <w:szCs w:val="21"/>
              </w:rPr>
            </w:pPr>
            <w:r>
              <w:rPr>
                <w:rFonts w:ascii="宋体" w:eastAsia="宋体" w:cs="宋体" w:hint="eastAsia"/>
                <w:sz w:val="21"/>
                <w:szCs w:val="21"/>
              </w:rPr>
              <w:t>实现从单一窗口VIN企业端认证机构备案申报数据接收，以及认证机构备案审核。</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管理（海关端）-</w:t>
            </w:r>
            <w:r>
              <w:rPr>
                <w:rFonts w:hint="eastAsia"/>
                <w:bCs/>
                <w:sz w:val="21"/>
                <w:szCs w:val="21"/>
              </w:rPr>
              <w:t xml:space="preserve"> VIN</w:t>
            </w:r>
            <w:r>
              <w:rPr>
                <w:rFonts w:ascii="宋体" w:eastAsia="宋体" w:cs="宋体" w:hint="eastAsia"/>
                <w:bCs/>
                <w:sz w:val="21"/>
                <w:szCs w:val="21"/>
              </w:rPr>
              <w:t>联网核查核销管理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1、实现对接H2018禁限管制系统，完成VIN联网核查和核查结果反馈；</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、实现VIN核销管理，包括人工核销，对接H2018拟证出证系统，完成自动核销，以及VIN锁定管理。</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进口机动车</w:t>
            </w:r>
            <w:r>
              <w:rPr>
                <w:rFonts w:ascii="宋体" w:hAnsi="宋体" w:hint="eastAsia"/>
                <w:bCs/>
                <w:sz w:val="21"/>
                <w:szCs w:val="21"/>
              </w:rPr>
              <w:t>VIN</w:t>
            </w:r>
            <w:r>
              <w:rPr>
                <w:rFonts w:ascii="宋体" w:eastAsia="宋体" w:cs="宋体" w:hint="eastAsia"/>
                <w:bCs/>
                <w:sz w:val="21"/>
                <w:szCs w:val="21"/>
              </w:rPr>
              <w:t>管理（海关端）-</w:t>
            </w:r>
            <w:r>
              <w:rPr>
                <w:rFonts w:hint="eastAsia"/>
                <w:bCs/>
                <w:sz w:val="21"/>
                <w:szCs w:val="21"/>
              </w:rPr>
              <w:t xml:space="preserve"> VIN</w:t>
            </w:r>
            <w:r>
              <w:rPr>
                <w:rFonts w:ascii="宋体" w:eastAsia="宋体" w:cs="宋体" w:hint="eastAsia"/>
                <w:bCs/>
                <w:sz w:val="21"/>
                <w:szCs w:val="21"/>
              </w:rPr>
              <w:t>统计查询管理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1、实现对</w:t>
            </w:r>
            <w:r>
              <w:rPr>
                <w:rFonts w:ascii="宋体" w:hAnsi="宋体" w:hint="eastAsia"/>
                <w:sz w:val="21"/>
                <w:szCs w:val="21"/>
              </w:rPr>
              <w:t>VIN</w:t>
            </w:r>
            <w:r>
              <w:rPr>
                <w:rFonts w:ascii="宋体" w:eastAsia="宋体" w:cs="宋体" w:hint="eastAsia"/>
                <w:sz w:val="21"/>
                <w:szCs w:val="21"/>
              </w:rPr>
              <w:t>信息进行统计查询，支持查询所有接收到的</w:t>
            </w:r>
            <w:r>
              <w:rPr>
                <w:rFonts w:ascii="宋体" w:hAnsi="宋体" w:hint="eastAsia"/>
                <w:sz w:val="21"/>
                <w:szCs w:val="21"/>
              </w:rPr>
              <w:t>VIN</w:t>
            </w:r>
            <w:r>
              <w:rPr>
                <w:rFonts w:ascii="宋体" w:eastAsia="宋体" w:cs="宋体" w:hint="eastAsia"/>
                <w:sz w:val="21"/>
                <w:szCs w:val="21"/>
              </w:rPr>
              <w:t>信息以及审批结果，以及核查、核销和锁定信息查询统计；</w:t>
            </w:r>
          </w:p>
          <w:p>
            <w:pPr>
              <w:spacing w:before="120"/>
              <w:ind w:firstLine="0"/>
              <w:rPr>
                <w:rFonts w:ascii="宋体" w:eastAsia="宋体" w:cs="宋体"/>
                <w:sz w:val="21"/>
                <w:szCs w:val="21"/>
              </w:rPr>
            </w:pPr>
            <w:r>
              <w:rPr>
                <w:rFonts w:ascii="宋体" w:eastAsia="宋体" w:cs="宋体" w:hint="eastAsia"/>
                <w:sz w:val="21"/>
                <w:szCs w:val="21"/>
              </w:rPr>
              <w:t>2、</w:t>
            </w:r>
            <w:r>
              <w:rPr>
                <w:rFonts w:ascii="宋体" w:eastAsia="宋体" w:cs="宋体"/>
                <w:sz w:val="21"/>
                <w:szCs w:val="21"/>
              </w:rPr>
              <w:t>实现平行进口车</w:t>
            </w:r>
            <w:r>
              <w:rPr>
                <w:rFonts w:ascii="宋体" w:eastAsia="宋体" w:cs="宋体" w:hint="eastAsia"/>
                <w:sz w:val="21"/>
                <w:szCs w:val="21"/>
              </w:rPr>
              <w:t>、</w:t>
            </w:r>
            <w:r>
              <w:rPr>
                <w:rFonts w:ascii="宋体" w:eastAsia="宋体" w:cs="宋体"/>
                <w:sz w:val="21"/>
                <w:szCs w:val="21"/>
              </w:rPr>
              <w:t>新能源车的核销数据统计</w:t>
            </w:r>
            <w:r>
              <w:rPr>
                <w:rFonts w:ascii="宋体" w:eastAsia="宋体" w:cs="宋体" w:hint="eastAsia"/>
                <w:sz w:val="21"/>
                <w:szCs w:val="21"/>
              </w:rPr>
              <w:t>；</w:t>
            </w:r>
          </w:p>
          <w:p>
            <w:pPr>
              <w:spacing w:before="120"/>
              <w:ind w:firstLine="0"/>
              <w:rPr>
                <w:rFonts w:ascii="宋体" w:eastAsia="宋体" w:cs="宋体"/>
                <w:sz w:val="21"/>
                <w:szCs w:val="21"/>
              </w:rPr>
            </w:pPr>
            <w:r>
              <w:rPr>
                <w:rFonts w:ascii="宋体" w:eastAsia="宋体" w:cs="宋体"/>
                <w:sz w:val="21"/>
                <w:szCs w:val="21"/>
              </w:rPr>
              <w:t>3</w:t>
            </w:r>
            <w:r>
              <w:rPr>
                <w:rFonts w:ascii="宋体" w:eastAsia="宋体" w:cs="宋体" w:hint="eastAsia"/>
                <w:sz w:val="21"/>
                <w:szCs w:val="21"/>
              </w:rPr>
              <w:t>、实现总署、直属关查询范围的控制；</w:t>
            </w:r>
          </w:p>
          <w:p>
            <w:pPr>
              <w:spacing w:before="120"/>
              <w:ind w:firstLine="0"/>
              <w:rPr>
                <w:rFonts w:ascii="宋体" w:eastAsia="宋体" w:cs="宋体"/>
                <w:sz w:val="21"/>
                <w:szCs w:val="21"/>
              </w:rPr>
            </w:pPr>
            <w:r>
              <w:rPr>
                <w:rFonts w:ascii="宋体" w:eastAsia="宋体" w:cs="宋体"/>
                <w:sz w:val="21"/>
                <w:szCs w:val="21"/>
              </w:rPr>
              <w:t>4</w:t>
            </w:r>
            <w:r>
              <w:rPr>
                <w:rFonts w:ascii="宋体" w:eastAsia="宋体" w:cs="宋体" w:hint="eastAsia"/>
                <w:sz w:val="21"/>
                <w:szCs w:val="21"/>
              </w:rPr>
              <w:t>、</w:t>
            </w:r>
            <w:r>
              <w:rPr>
                <w:rFonts w:ascii="宋体" w:eastAsia="宋体" w:cs="宋体"/>
                <w:sz w:val="21"/>
                <w:szCs w:val="21"/>
              </w:rPr>
              <w:t>实现根据VIN号查询报关单通关过程节点</w:t>
            </w:r>
            <w:r>
              <w:rPr>
                <w:rFonts w:ascii="宋体" w:eastAsia="宋体" w:cs="宋体" w:hint="eastAsia"/>
                <w:sz w:val="21"/>
                <w:szCs w:val="21"/>
              </w:rPr>
              <w:t>时间信息；</w:t>
            </w:r>
          </w:p>
          <w:p>
            <w:pPr>
              <w:spacing w:before="120"/>
              <w:ind w:firstLine="0"/>
              <w:rPr>
                <w:rFonts w:ascii="Times New Roman" w:eastAsia="宋体" w:hAnsi="Times New Roman" w:cs="Times New Roman"/>
                <w:sz w:val="21"/>
                <w:szCs w:val="21"/>
              </w:rPr>
            </w:pPr>
            <w:r>
              <w:rPr>
                <w:rFonts w:eastAsia="宋体"/>
                <w:sz w:val="21"/>
                <w:szCs w:val="21"/>
              </w:rPr>
              <w:t>5</w:t>
            </w:r>
            <w:r>
              <w:rPr>
                <w:rFonts w:eastAsia="宋体" w:hint="eastAsia"/>
                <w:sz w:val="21"/>
                <w:szCs w:val="21"/>
              </w:rPr>
              <w:t>、</w:t>
            </w:r>
            <w:r>
              <w:rPr>
                <w:rFonts w:eastAsia="宋体"/>
                <w:sz w:val="21"/>
                <w:szCs w:val="21"/>
              </w:rPr>
              <w:t>实现对接</w:t>
            </w:r>
            <w:r>
              <w:rPr>
                <w:rFonts w:ascii="宋体" w:eastAsia="宋体" w:cs="宋体" w:hint="eastAsia"/>
                <w:sz w:val="21"/>
                <w:szCs w:val="21"/>
              </w:rPr>
              <w:t>H2018审单、拟证出证系统，查看报关单信息和随车检验单证书信息。</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bookmarkStart w:id="57" w:name="_Hlk140773185"/>
            <w:r>
              <w:rPr>
                <w:rFonts w:hint="eastAsia"/>
                <w:bCs/>
                <w:iCs/>
                <w:sz w:val="21"/>
                <w:szCs w:val="21"/>
              </w:rPr>
              <w:t>H2018</w:t>
            </w:r>
            <w:r>
              <w:rPr>
                <w:rFonts w:ascii="宋体" w:eastAsia="宋体" w:cs="宋体" w:hint="eastAsia"/>
                <w:bCs/>
                <w:iCs/>
                <w:sz w:val="21"/>
                <w:szCs w:val="21"/>
              </w:rPr>
              <w:t>拟证出证修改完善</w:t>
            </w:r>
            <w:bookmarkEnd w:id="57"/>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sz w:val="21"/>
                <w:szCs w:val="21"/>
              </w:rPr>
              <w:t>实现</w:t>
            </w:r>
            <w:r>
              <w:rPr>
                <w:rFonts w:ascii="宋体" w:eastAsia="宋体" w:cs="宋体" w:hint="eastAsia"/>
                <w:sz w:val="21"/>
                <w:szCs w:val="21"/>
              </w:rPr>
              <w:t>在复审环节将随车检验单号和</w:t>
            </w:r>
            <w:r>
              <w:rPr>
                <w:rFonts w:ascii="宋体" w:hAnsi="宋体" w:hint="eastAsia"/>
                <w:sz w:val="21"/>
                <w:szCs w:val="21"/>
              </w:rPr>
              <w:t>VIN</w:t>
            </w:r>
            <w:r>
              <w:rPr>
                <w:rFonts w:ascii="宋体" w:eastAsia="宋体" w:cs="宋体" w:hint="eastAsia"/>
                <w:sz w:val="21"/>
                <w:szCs w:val="21"/>
              </w:rPr>
              <w:t>推送</w:t>
            </w:r>
            <w:r>
              <w:rPr>
                <w:rFonts w:ascii="宋体" w:hAnsi="宋体" w:hint="eastAsia"/>
                <w:sz w:val="21"/>
                <w:szCs w:val="21"/>
              </w:rPr>
              <w:t>VIN</w:t>
            </w:r>
            <w:r>
              <w:rPr>
                <w:rFonts w:ascii="宋体" w:eastAsia="宋体" w:cs="宋体" w:hint="eastAsia"/>
                <w:sz w:val="21"/>
                <w:szCs w:val="21"/>
              </w:rPr>
              <w:t>系统自动核销，并接收</w:t>
            </w:r>
            <w:r>
              <w:rPr>
                <w:rFonts w:ascii="宋体" w:hAnsi="宋体" w:hint="eastAsia"/>
                <w:sz w:val="21"/>
                <w:szCs w:val="21"/>
              </w:rPr>
              <w:t>VIN</w:t>
            </w:r>
            <w:r>
              <w:rPr>
                <w:rFonts w:ascii="宋体" w:eastAsia="宋体" w:cs="宋体" w:hint="eastAsia"/>
                <w:sz w:val="21"/>
                <w:szCs w:val="21"/>
              </w:rPr>
              <w:t>系统反馈的核销结果</w:t>
            </w:r>
            <w:r>
              <w:rPr>
                <w:rFonts w:ascii="Times New Roman" w:eastAsia="宋体" w:hAnsi="Times New Roman" w:cs="Times New Roman"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海关新一代查验管理修改完善-VIN现场检查管理</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1、</w:t>
            </w:r>
            <w:r>
              <w:rPr>
                <w:rFonts w:ascii="宋体" w:eastAsia="宋体" w:cs="宋体"/>
                <w:sz w:val="21"/>
                <w:szCs w:val="21"/>
              </w:rPr>
              <w:t>获取</w:t>
            </w:r>
            <w:r>
              <w:rPr>
                <w:rFonts w:ascii="宋体" w:eastAsia="宋体" w:cs="宋体" w:hint="eastAsia"/>
                <w:sz w:val="21"/>
                <w:szCs w:val="21"/>
              </w:rPr>
              <w:t>进口汽车报关单中的</w:t>
            </w:r>
            <w:r>
              <w:rPr>
                <w:rFonts w:ascii="宋体" w:hAnsi="宋体" w:hint="eastAsia"/>
                <w:sz w:val="21"/>
                <w:szCs w:val="21"/>
              </w:rPr>
              <w:t>VIN</w:t>
            </w:r>
            <w:r>
              <w:rPr>
                <w:rFonts w:ascii="宋体" w:eastAsia="宋体" w:cs="宋体" w:hint="eastAsia"/>
                <w:sz w:val="21"/>
                <w:szCs w:val="21"/>
              </w:rPr>
              <w:t>信息，向</w:t>
            </w:r>
            <w:r>
              <w:rPr>
                <w:rFonts w:ascii="宋体" w:hAnsi="宋体" w:hint="eastAsia"/>
                <w:sz w:val="21"/>
                <w:szCs w:val="21"/>
              </w:rPr>
              <w:t>VIN</w:t>
            </w:r>
            <w:r>
              <w:rPr>
                <w:rFonts w:ascii="宋体" w:eastAsia="宋体" w:cs="宋体" w:hint="eastAsia"/>
                <w:sz w:val="21"/>
                <w:szCs w:val="21"/>
              </w:rPr>
              <w:t>系统发送报关单报关单号、商品项号、</w:t>
            </w:r>
            <w:r>
              <w:rPr>
                <w:rFonts w:ascii="宋体" w:hAnsi="宋体" w:hint="eastAsia"/>
                <w:sz w:val="21"/>
                <w:szCs w:val="21"/>
              </w:rPr>
              <w:t>VIN</w:t>
            </w:r>
            <w:r>
              <w:rPr>
                <w:rFonts w:ascii="宋体" w:eastAsia="宋体" w:cs="宋体" w:hint="eastAsia"/>
                <w:sz w:val="21"/>
                <w:szCs w:val="21"/>
              </w:rPr>
              <w:t>清单，并读取</w:t>
            </w:r>
            <w:r>
              <w:rPr>
                <w:rFonts w:ascii="宋体" w:hAnsi="宋体" w:hint="eastAsia"/>
                <w:sz w:val="21"/>
                <w:szCs w:val="21"/>
              </w:rPr>
              <w:t>VIN</w:t>
            </w:r>
            <w:r>
              <w:rPr>
                <w:rFonts w:ascii="宋体" w:eastAsia="宋体" w:cs="宋体" w:hint="eastAsia"/>
                <w:sz w:val="21"/>
                <w:szCs w:val="21"/>
              </w:rPr>
              <w:t>管理系统确定需实施抽样的</w:t>
            </w:r>
            <w:r>
              <w:rPr>
                <w:rFonts w:ascii="宋体" w:hAnsi="宋体" w:hint="eastAsia"/>
                <w:sz w:val="21"/>
                <w:szCs w:val="21"/>
              </w:rPr>
              <w:t>VIN</w:t>
            </w:r>
            <w:r>
              <w:rPr>
                <w:rFonts w:ascii="宋体" w:eastAsia="宋体" w:cs="宋体" w:hint="eastAsia"/>
                <w:sz w:val="21"/>
                <w:szCs w:val="21"/>
              </w:rPr>
              <w:t>清单；</w:t>
            </w:r>
          </w:p>
          <w:p>
            <w:pPr>
              <w:spacing w:before="12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、对于现场检查异常的不合格车辆，登记查验结果。</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海关新一代查验管理修改完善-结果登记</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eastAsia="宋体" w:hAnsi="Times New Roman" w:cs="Times New Roman"/>
                <w:sz w:val="21"/>
                <w:szCs w:val="21"/>
              </w:rPr>
            </w:pPr>
            <w:r>
              <w:rPr>
                <w:rFonts w:ascii="宋体" w:eastAsia="宋体" w:cs="宋体" w:hint="eastAsia"/>
                <w:sz w:val="21"/>
                <w:szCs w:val="21"/>
              </w:rPr>
              <w:t>1</w:t>
            </w:r>
            <w:r>
              <w:rPr>
                <w:rFonts w:ascii="宋体" w:eastAsia="宋体" w:cs="宋体"/>
                <w:sz w:val="21"/>
                <w:szCs w:val="21"/>
              </w:rPr>
              <w:t>.</w:t>
            </w:r>
            <w:r>
              <w:rPr>
                <w:rFonts w:ascii="宋体" w:eastAsia="宋体" w:cs="宋体" w:hint="eastAsia"/>
                <w:sz w:val="21"/>
                <w:szCs w:val="21"/>
              </w:rPr>
              <w:t>结果登记放行：当查验结果登记为取样送检时，处理意见可登记为</w:t>
            </w:r>
            <w:r>
              <w:rPr>
                <w:rFonts w:ascii="宋体" w:hAnsi="宋体" w:hint="eastAsia"/>
                <w:sz w:val="21"/>
                <w:szCs w:val="21"/>
              </w:rPr>
              <w:t>"</w:t>
            </w:r>
            <w:r>
              <w:rPr>
                <w:rFonts w:ascii="宋体" w:eastAsia="宋体" w:cs="宋体" w:hint="eastAsia"/>
                <w:sz w:val="21"/>
                <w:szCs w:val="21"/>
              </w:rPr>
              <w:t>先放后检</w:t>
            </w:r>
            <w:r>
              <w:rPr>
                <w:rFonts w:ascii="宋体" w:hAnsi="宋体" w:hint="eastAsia"/>
                <w:sz w:val="21"/>
                <w:szCs w:val="21"/>
              </w:rPr>
              <w:t>"</w:t>
            </w:r>
            <w:r>
              <w:rPr>
                <w:rFonts w:ascii="宋体" w:eastAsia="宋体" w:cs="宋体" w:hint="eastAsia"/>
                <w:sz w:val="21"/>
                <w:szCs w:val="21"/>
              </w:rPr>
              <w:t>，该状态下单证可放行出闸。</w:t>
            </w:r>
          </w:p>
          <w:p>
            <w:pPr>
              <w:spacing w:before="120"/>
              <w:rPr>
                <w:rFonts w:ascii="宋体" w:eastAsia="宋体" w:cs="宋体"/>
                <w:sz w:val="21"/>
                <w:szCs w:val="21"/>
              </w:rPr>
            </w:pPr>
            <w:r>
              <w:rPr>
                <w:rFonts w:ascii="宋体" w:eastAsia="宋体" w:cs="宋体" w:hint="eastAsia"/>
                <w:sz w:val="21"/>
                <w:szCs w:val="21"/>
              </w:rPr>
              <w:t>2</w:t>
            </w:r>
            <w:r>
              <w:rPr>
                <w:rFonts w:ascii="宋体" w:eastAsia="宋体" w:cs="宋体"/>
                <w:sz w:val="21"/>
                <w:szCs w:val="21"/>
              </w:rPr>
              <w:t>.</w:t>
            </w:r>
            <w:r>
              <w:rPr>
                <w:rFonts w:ascii="宋体" w:eastAsia="宋体" w:cs="宋体" w:hint="eastAsia"/>
                <w:sz w:val="21"/>
                <w:szCs w:val="21"/>
              </w:rPr>
              <w:t>结果登记校验：当查验结果发现异常时，系统要校验是否有作业子项，登记为发现异常，如所有作业子项都登记为未发现异常，不允许提交。</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sz w:val="21"/>
                <w:szCs w:val="21"/>
                <w:lang w:bidi="en-US"/>
              </w:rPr>
              <w:t>海关新一代查验管理修改完善-对接商检知识数据</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145"/>
              <w:spacing w:before="120"/>
              <w:rPr>
                <w:rFonts w:ascii="宋体" w:eastAsia="宋体" w:cs="宋体"/>
                <w:sz w:val="21"/>
                <w:szCs w:val="21"/>
              </w:rPr>
            </w:pPr>
            <w:r>
              <w:rPr>
                <w:rFonts w:ascii="宋体" w:eastAsia="宋体" w:cs="宋体" w:hint="eastAsia"/>
                <w:sz w:val="21"/>
                <w:szCs w:val="21"/>
              </w:rPr>
              <w:t>在查管系统中内嵌作业指导书、商品知识、国家标准等查询和展示功能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440"/>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430"/>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1420"/>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410"/>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智慧商检数据库-商检业务系统数据入大数据池</w:t>
            </w:r>
          </w:p>
          <w:p>
            <w:pPr>
              <w:pStyle w:val="1410"/>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1401"/>
              <w:spacing w:before="120"/>
              <w:rPr>
                <w:rFonts w:ascii="宋体" w:eastAsia="宋体" w:cs="宋体"/>
                <w:sz w:val="21"/>
                <w:szCs w:val="21"/>
              </w:rPr>
            </w:pPr>
            <w:r>
              <w:rPr>
                <w:rFonts w:ascii="宋体" w:eastAsia="宋体" w:cs="宋体"/>
                <w:sz w:val="21"/>
                <w:szCs w:val="21"/>
              </w:rPr>
              <w:t>实现</w:t>
            </w:r>
            <w:r>
              <w:rPr>
                <w:rFonts w:ascii="宋体" w:eastAsia="宋体" w:cs="宋体" w:hint="eastAsia"/>
                <w:sz w:val="21"/>
                <w:szCs w:val="21"/>
              </w:rPr>
              <w:t>资源产品预检机构名录、出口危险货物包装生产企业代码、进出口危险货物及其包装检验岗位资质人员信息、海关第三方采信数据、旧机电装运前检验数据、通报调查数据、复验系统数据、VIN数据、中国强制性产品认证证书数据、进口医疗器械监管证件数据、进口特种设备监管证件数据、重量鉴定模块数据表等数据入海关大数据池；</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39"/>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380"/>
              <w:numPr>
                <w:ilvl w:val="0"/>
                <w:numId w:val="3"/>
              </w:numPr>
              <w:adjustRightInd/>
              <w:spacing w:line="360" w:lineRule="auto"/>
              <w:ind w:firstLineChars="0"/>
              <w:jc w:val="center"/>
              <w:textAlignment w:val="auto"/>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1370"/>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智慧商检数据库-商检数据仓库</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1350"/>
              <w:spacing w:before="120"/>
              <w:rPr>
                <w:rFonts w:ascii="宋体" w:eastAsia="宋体" w:cs="宋体"/>
                <w:sz w:val="21"/>
                <w:szCs w:val="21"/>
              </w:rPr>
            </w:pPr>
            <w:r>
              <w:rPr>
                <w:rFonts w:ascii="宋体" w:eastAsia="宋体" w:cs="宋体"/>
                <w:sz w:val="21"/>
                <w:szCs w:val="21"/>
              </w:rPr>
              <w:t>在</w:t>
            </w:r>
            <w:r>
              <w:rPr>
                <w:rFonts w:ascii="宋体" w:eastAsia="宋体" w:cs="宋体" w:hint="eastAsia"/>
                <w:sz w:val="21"/>
                <w:szCs w:val="21"/>
              </w:rPr>
              <w:t>海关</w:t>
            </w:r>
            <w:r>
              <w:rPr>
                <w:rFonts w:ascii="宋体" w:eastAsia="宋体" w:cs="宋体"/>
                <w:sz w:val="21"/>
                <w:szCs w:val="21"/>
              </w:rPr>
              <w:t>大数据平台</w:t>
            </w:r>
            <w:r>
              <w:rPr>
                <w:rFonts w:ascii="宋体" w:eastAsia="宋体" w:cs="宋体" w:hint="eastAsia"/>
                <w:sz w:val="21"/>
                <w:szCs w:val="21"/>
              </w:rPr>
              <w:t>建立报关单类商检数据表、查管类商检数据表、出口电子底账类商检数据表、实验室检测类商检数据表等以及对应的中间表。</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340"/>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331"/>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1321"/>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313"/>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智慧商检数据库-商检检验监管数据主题库</w:t>
            </w:r>
          </w:p>
          <w:p>
            <w:pPr>
              <w:pStyle w:val="1313"/>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1301"/>
              <w:spacing w:before="120"/>
              <w:rPr>
                <w:rFonts w:ascii="宋体" w:eastAsia="宋体" w:cs="宋体"/>
                <w:sz w:val="21"/>
                <w:szCs w:val="21"/>
              </w:rPr>
            </w:pPr>
            <w:r>
              <w:rPr>
                <w:rFonts w:ascii="宋体" w:eastAsia="宋体" w:cs="宋体"/>
                <w:sz w:val="21"/>
                <w:szCs w:val="21"/>
              </w:rPr>
              <w:t>基于商检数据仓库数据</w:t>
            </w:r>
            <w:r>
              <w:rPr>
                <w:rFonts w:ascii="宋体" w:eastAsia="宋体" w:cs="宋体" w:hint="eastAsia"/>
                <w:sz w:val="21"/>
                <w:szCs w:val="21"/>
              </w:rPr>
              <w:t>，</w:t>
            </w:r>
            <w:r>
              <w:rPr>
                <w:rFonts w:ascii="宋体" w:eastAsia="宋体" w:cs="宋体"/>
                <w:sz w:val="21"/>
                <w:szCs w:val="21"/>
              </w:rPr>
              <w:t>建设</w:t>
            </w:r>
            <w:r>
              <w:rPr>
                <w:rFonts w:ascii="宋体" w:eastAsia="宋体" w:cs="宋体" w:hint="eastAsia"/>
                <w:sz w:val="21"/>
                <w:szCs w:val="21"/>
              </w:rPr>
              <w:t>检验监管数据主题表、质量安全风险数据数据主题表、风险预警数据主题表、风险布控数据主题表、进出口商品检验监管数据主题表、进出口商品质量安全风险数据主题表、报关单申报前出口属地查检数据主题表、联网核查证书情况数据主题表、进口汽车检验监管情况数据主题表、进口摩托车检验监管情况数据主题表、进口儿童用品检验监管情况数据主题表、进口食品接触产品检验监管情况数据主题表、进口一次性使用卫生用品检验监管情况数据主题表、进口旧机电产品检验监管情况数据主题表、进口铜精矿检验监管情况数据主题表、进口再生金属原料检验监管情况数据主题表、进口棉花检验情况数据主题表、进口液化石油气检验监管情况数据主题表、出入境危险化学品及其包装检验监管情况数据主题表、建设进口管输能源（天然气）、（石油）质量安全监测情况数据主题表、进口原油质量监测情况数据主题表、进口涂料检验监管不合格情况数据主题表、进口煤炭检验监管不合格情况数据主题表、出口烟花爆竹不合格情况数据主题表、出口打火机、点火枪不合格情况数据主题表、重量鉴定情况数据主题表、打假工作情况数据主题表、出口协议国家装运前检验情况数据主题表、第三方采信管理系统情况数据主题表、未联网核查的强制性认证产品数据主题表、未联网核查的特种设备数据主题表、未联网核查的医疗器械数据主题表、进口机动车报关单VIN发动机号与VIN系统备案不一致数据主题表、随车检验单拟制发动机号信息与VIN系统备案不一致数据主题表、随车检验单自动核销状况数据主题表、两证合一模式下随车检验单VIN和发动机号与进口证明书信息不一致状况数据主题表、进口商品煤炭联合监管情况数据主题表、出口工业品追溯调查数据主题表、复验数据主题表、进出口资源能源生态安全数据主题表、进口再生原料生态安全数据主题表、出入境危险化学品安全数据主题表、实验室检测结果与查验结果不一致数据主题表、布控指令未完成数据主题表、布控非法检商品数据主题表、进出口危险化学货物及其包装检验岗位资质数据主题表、出口协议国家装运前检验数据主题表、打假工作数据主题表、出口不合格商品境外通报召回数据主题表、复验业务数据主题表、预检证书数据主题表、再生原料预检机构业务主题表、再生原料预检机构业务主题表、海关第三方采信管理系统数据主题表、跨境电商质量监管风险监测数据主题表、跨境电商质量监管风险评估数据主题表、资质人员信息数据主题表、鉴定数据主题表</w:t>
            </w:r>
            <w:r>
              <w:rPr>
                <w:rFonts w:ascii="宋体" w:eastAsia="宋体" w:cs="宋体"/>
                <w:sz w:val="21"/>
                <w:szCs w:val="21"/>
              </w:rPr>
              <w:t>等</w:t>
            </w:r>
            <w:r>
              <w:rPr>
                <w:rFonts w:ascii="宋体" w:eastAsia="宋体" w:cs="宋体"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290"/>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282"/>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1271"/>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260"/>
              <w:spacing w:before="120"/>
              <w:ind w:firstLine="0"/>
              <w:rPr>
                <w:rFonts w:ascii="Times New Roman" w:eastAsia="宋体" w:hAnsi="Times New Roman" w:cs="Times New Roman"/>
                <w:bCs/>
                <w:sz w:val="21"/>
                <w:szCs w:val="21"/>
              </w:rPr>
            </w:pPr>
            <w:bookmarkStart w:id="58" w:name="_Hlk140772814"/>
            <w:r>
              <w:rPr>
                <w:rFonts w:ascii="宋体" w:eastAsia="宋体" w:cs="宋体" w:hint="eastAsia"/>
                <w:bCs/>
                <w:sz w:val="21"/>
                <w:szCs w:val="21"/>
              </w:rPr>
              <w:t>智慧商检参数库</w:t>
            </w:r>
            <w:bookmarkEnd w:id="58"/>
          </w:p>
          <w:p>
            <w:pPr>
              <w:pStyle w:val="1260"/>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cs="宋体"/>
                <w:sz w:val="21"/>
                <w:szCs w:val="21"/>
              </w:rPr>
            </w:pPr>
            <w:r>
              <w:rPr>
                <w:rFonts w:ascii="宋体" w:cs="宋体"/>
                <w:sz w:val="21"/>
                <w:szCs w:val="21"/>
              </w:rPr>
              <w:t>实现各类参数分类管理流程</w:t>
            </w:r>
            <w:r>
              <w:rPr>
                <w:rFonts w:ascii="宋体" w:cs="宋体" w:hint="eastAsia"/>
                <w:sz w:val="21"/>
                <w:szCs w:val="21"/>
              </w:rPr>
              <w:t>，</w:t>
            </w:r>
            <w:r>
              <w:rPr>
                <w:rFonts w:ascii="宋体" w:cs="宋体"/>
                <w:sz w:val="21"/>
                <w:szCs w:val="21"/>
              </w:rPr>
              <w:t>以及版本发布管理</w:t>
            </w:r>
            <w:r>
              <w:rPr>
                <w:rFonts w:ascii="宋体" w:cs="宋体" w:hint="eastAsia"/>
                <w:sz w:val="21"/>
                <w:szCs w:val="21"/>
              </w:rPr>
              <w:t>。其中分类参数包括：</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商检公共代码</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1</w:t>
            </w:r>
            <w:r>
              <w:rPr>
                <w:rFonts w:ascii="宋体" w:cs="宋体"/>
                <w:sz w:val="21"/>
                <w:szCs w:val="21"/>
              </w:rPr>
              <w:t>7类</w:t>
            </w:r>
            <w:r>
              <w:rPr>
                <w:rFonts w:ascii="宋体" w:cs="宋体" w:hint="eastAsia"/>
                <w:sz w:val="21"/>
                <w:szCs w:val="21"/>
              </w:rPr>
              <w:t>专用代码</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公共业务参数</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sz w:val="21"/>
                <w:szCs w:val="21"/>
              </w:rPr>
              <w:t>9类</w:t>
            </w:r>
            <w:r>
              <w:rPr>
                <w:rFonts w:ascii="宋体" w:cs="宋体" w:hint="eastAsia"/>
                <w:sz w:val="21"/>
                <w:szCs w:val="21"/>
              </w:rPr>
              <w:t>专用业务参数</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6</w:t>
            </w:r>
            <w:r>
              <w:rPr>
                <w:rFonts w:ascii="宋体" w:cs="宋体"/>
                <w:sz w:val="21"/>
                <w:szCs w:val="21"/>
              </w:rPr>
              <w:t>类</w:t>
            </w:r>
            <w:r>
              <w:rPr>
                <w:rFonts w:ascii="宋体" w:cs="宋体" w:hint="eastAsia"/>
                <w:sz w:val="21"/>
                <w:szCs w:val="21"/>
              </w:rPr>
              <w:t>通关规则</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3</w:t>
            </w:r>
            <w:r>
              <w:rPr>
                <w:rFonts w:ascii="宋体" w:cs="宋体"/>
                <w:sz w:val="21"/>
                <w:szCs w:val="21"/>
              </w:rPr>
              <w:t>类</w:t>
            </w:r>
            <w:r>
              <w:rPr>
                <w:rFonts w:ascii="宋体" w:cs="宋体" w:hint="eastAsia"/>
                <w:sz w:val="21"/>
                <w:szCs w:val="21"/>
              </w:rPr>
              <w:t>布控规则</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4</w:t>
            </w:r>
            <w:r>
              <w:rPr>
                <w:rFonts w:ascii="宋体" w:cs="宋体"/>
                <w:sz w:val="21"/>
                <w:szCs w:val="21"/>
              </w:rPr>
              <w:t>类</w:t>
            </w:r>
            <w:r>
              <w:rPr>
                <w:rFonts w:ascii="宋体" w:cs="宋体" w:hint="eastAsia"/>
                <w:sz w:val="21"/>
                <w:szCs w:val="21"/>
              </w:rPr>
              <w:t>作业表单</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4</w:t>
            </w:r>
            <w:r>
              <w:rPr>
                <w:rFonts w:ascii="宋体" w:cs="宋体"/>
                <w:sz w:val="21"/>
                <w:szCs w:val="21"/>
              </w:rPr>
              <w:t>类</w:t>
            </w:r>
            <w:r>
              <w:rPr>
                <w:rFonts w:ascii="宋体" w:cs="宋体" w:hint="eastAsia"/>
                <w:sz w:val="21"/>
                <w:szCs w:val="21"/>
              </w:rPr>
              <w:t>作业指引</w:t>
            </w:r>
          </w:p>
          <w:p>
            <w:pPr>
              <w:numPr>
                <w:ilvl w:val="0"/>
                <w:numId w:val="5"/>
              </w:numPr>
              <w:adjustRightInd/>
              <w:spacing w:before="120" w:line="360" w:lineRule="auto"/>
              <w:ind w:firstLineChars="0"/>
              <w:jc w:val="both"/>
              <w:textAlignment w:val="auto"/>
              <w:rPr>
                <w:rFonts w:ascii="宋体" w:cs="宋体"/>
                <w:sz w:val="21"/>
                <w:szCs w:val="21"/>
              </w:rPr>
            </w:pPr>
            <w:r>
              <w:rPr>
                <w:rFonts w:ascii="宋体" w:cs="宋体" w:hint="eastAsia"/>
                <w:sz w:val="21"/>
                <w:szCs w:val="21"/>
              </w:rPr>
              <w:t>4</w:t>
            </w:r>
            <w:r>
              <w:rPr>
                <w:rFonts w:ascii="宋体" w:cs="宋体"/>
                <w:sz w:val="21"/>
                <w:szCs w:val="21"/>
              </w:rPr>
              <w:t>类</w:t>
            </w:r>
            <w:r>
              <w:rPr>
                <w:rFonts w:ascii="宋体" w:cs="宋体" w:hint="eastAsia"/>
                <w:sz w:val="21"/>
                <w:szCs w:val="21"/>
              </w:rPr>
              <w:t>作业指导书</w:t>
            </w:r>
          </w:p>
          <w:p>
            <w:pPr>
              <w:numPr>
                <w:ilvl w:val="0"/>
                <w:numId w:val="5"/>
              </w:numPr>
              <w:adjustRightInd/>
              <w:spacing w:before="120" w:line="360" w:lineRule="auto"/>
              <w:ind w:left="496" w:hanging="141" w:firstLineChars="0"/>
              <w:jc w:val="both"/>
              <w:textAlignment w:val="auto"/>
              <w:rPr>
                <w:rFonts w:ascii="宋体" w:cs="宋体"/>
                <w:sz w:val="21"/>
                <w:szCs w:val="21"/>
              </w:rPr>
            </w:pPr>
            <w:r>
              <w:rPr>
                <w:rFonts w:ascii="宋体" w:cs="宋体" w:hint="eastAsia"/>
                <w:sz w:val="21"/>
                <w:szCs w:val="21"/>
              </w:rPr>
              <w:t>4</w:t>
            </w:r>
            <w:r>
              <w:rPr>
                <w:rFonts w:ascii="宋体" w:cs="宋体"/>
                <w:sz w:val="21"/>
                <w:szCs w:val="21"/>
              </w:rPr>
              <w:t>类</w:t>
            </w:r>
            <w:r>
              <w:rPr>
                <w:rFonts w:ascii="宋体" w:cs="宋体" w:hint="eastAsia"/>
                <w:sz w:val="21"/>
                <w:szCs w:val="21"/>
              </w:rPr>
              <w:t>作业项目。</w:t>
            </w:r>
          </w:p>
          <w:p>
            <w:pPr>
              <w:spacing w:before="120"/>
              <w:rPr>
                <w:rFonts w:ascii="宋体" w:cs="宋体"/>
                <w:sz w:val="21"/>
                <w:szCs w:val="21"/>
              </w:rPr>
            </w:pPr>
            <w:r>
              <w:rPr>
                <w:rFonts w:ascii="宋体" w:cs="宋体" w:hint="eastAsia"/>
                <w:sz w:val="21"/>
                <w:szCs w:val="21"/>
              </w:rPr>
              <w:t>提供各大类、子类参数的查询和统计功能。</w:t>
            </w:r>
          </w:p>
          <w:p>
            <w:pPr>
              <w:spacing w:before="120"/>
              <w:rPr>
                <w:sz w:val="21"/>
                <w:szCs w:val="21"/>
              </w:rPr>
            </w:pPr>
            <w:r>
              <w:rPr>
                <w:rFonts w:ascii="宋体" w:cs="宋体" w:hint="eastAsia"/>
                <w:sz w:val="21"/>
                <w:szCs w:val="21"/>
              </w:rPr>
              <w:t>实现参数录入模板在线编辑功能，以及模板文件导入</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智慧商检资源库</w:t>
            </w:r>
            <w:r>
              <w:rPr>
                <w:rFonts w:ascii="宋体" w:eastAsia="宋体" w:cs="宋体" w:hint="eastAsia"/>
                <w:bCs/>
                <w:iCs/>
                <w:sz w:val="21"/>
                <w:szCs w:val="21"/>
              </w:rPr>
              <w:t>-商检知识数据采集</w:t>
            </w:r>
          </w:p>
          <w:p>
            <w:pPr>
              <w:spacing w:before="120"/>
              <w:ind w:firstLine="0"/>
              <w:rPr>
                <w:rFonts w:ascii="宋体" w:eastAsia="宋体" w:cs="宋体"/>
                <w:b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cs="宋体" w:hint="eastAsia"/>
                <w:sz w:val="21"/>
                <w:szCs w:val="21"/>
              </w:rPr>
            </w:pPr>
            <w:r>
              <w:rPr>
                <w:rFonts w:ascii="宋体" w:cs="宋体"/>
                <w:sz w:val="21"/>
                <w:szCs w:val="21"/>
              </w:rPr>
              <w:t>实现内</w:t>
            </w:r>
            <w:r>
              <w:rPr>
                <w:rFonts w:ascii="宋体" w:cs="宋体" w:hint="eastAsia"/>
                <w:sz w:val="21"/>
                <w:szCs w:val="21"/>
              </w:rPr>
              <w:t>、</w:t>
            </w:r>
            <w:r>
              <w:rPr>
                <w:rFonts w:ascii="宋体" w:cs="宋体"/>
                <w:sz w:val="21"/>
                <w:szCs w:val="21"/>
              </w:rPr>
              <w:t>外部数据采集</w:t>
            </w:r>
            <w:r>
              <w:rPr>
                <w:rFonts w:ascii="宋体" w:cs="宋体" w:hint="eastAsia"/>
                <w:sz w:val="21"/>
                <w:szCs w:val="21"/>
              </w:rPr>
              <w:t>功能。</w:t>
            </w:r>
            <w:r>
              <w:rPr>
                <w:rFonts w:ascii="宋体" w:cs="宋体"/>
                <w:sz w:val="21"/>
                <w:szCs w:val="21"/>
              </w:rPr>
              <w:t>包括</w:t>
            </w:r>
          </w:p>
          <w:p>
            <w:pPr>
              <w:spacing w:before="120"/>
              <w:rPr>
                <w:rFonts w:ascii="宋体" w:cs="宋体"/>
                <w:sz w:val="21"/>
                <w:szCs w:val="21"/>
              </w:rPr>
            </w:pPr>
            <w:r>
              <w:rPr>
                <w:rFonts w:ascii="宋体" w:cs="宋体" w:hint="eastAsia"/>
                <w:sz w:val="21"/>
                <w:szCs w:val="21"/>
              </w:rPr>
              <w:t>1.对海关各内部系统、各内部网站相关商检知识进行收集，并实现平台自身相关商检文件资料数据的收集；</w:t>
            </w:r>
          </w:p>
          <w:p>
            <w:pPr>
              <w:spacing w:before="120"/>
              <w:rPr>
                <w:rFonts w:ascii="宋体" w:cs="宋体"/>
                <w:sz w:val="21"/>
                <w:szCs w:val="21"/>
              </w:rPr>
            </w:pPr>
            <w:r>
              <w:rPr>
                <w:rFonts w:ascii="宋体" w:cs="宋体" w:hint="eastAsia"/>
                <w:sz w:val="21"/>
                <w:szCs w:val="21"/>
              </w:rPr>
              <w:t>2.以及外部互联网网站、微信公众号，获取及存储特定栏目和企业问答相关商检文件资料数据。</w:t>
            </w:r>
          </w:p>
        </w:tc>
        <w:tc>
          <w:tcPr>
            <w:tcW w:w="1040" w:type="dxa"/>
            <w:tcBorders>
              <w:top w:val="single" w:sz="4" w:space="0" w:color="auto"/>
              <w:left w:val="single" w:sz="4" w:space="0" w:color="auto"/>
              <w:bottom w:val="single" w:sz="4" w:space="0" w:color="auto"/>
              <w:right w:val="single" w:sz="4" w:space="0" w:color="auto"/>
              <w:tl2br w:val="nil"/>
              <w:tr2bl w:val="nil"/>
            </w:tcBorders>
          </w:tcPr>
          <w:p>
            <w:pPr>
              <w:rPr>
                <w:rFonts w:ascii="宋体" w:cs="宋体"/>
                <w:sz w:val="21"/>
                <w:szCs w:val="21"/>
              </w:rPr>
            </w:pPr>
            <w:r>
              <w:rPr>
                <w:rFonts w:ascii="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Times New Roman" w:hAnsi="Times New Roman"/>
                <w:bCs/>
                <w:sz w:val="21"/>
                <w:szCs w:val="21"/>
              </w:rPr>
            </w:pPr>
            <w:r>
              <w:rPr>
                <w:rFonts w:ascii="宋体" w:cs="宋体" w:hint="eastAsia"/>
                <w:bCs/>
                <w:sz w:val="21"/>
                <w:szCs w:val="21"/>
              </w:rPr>
              <w:t>智慧商检资源库</w:t>
            </w:r>
            <w:r>
              <w:rPr>
                <w:rFonts w:ascii="宋体" w:cs="宋体" w:hint="eastAsia"/>
                <w:bCs/>
                <w:iCs/>
                <w:sz w:val="21"/>
                <w:szCs w:val="21"/>
              </w:rPr>
              <w:t>-</w:t>
            </w:r>
            <w:r>
              <w:rPr>
                <w:rFonts w:ascii="宋体" w:cs="宋体" w:hint="eastAsia"/>
                <w:bCs/>
                <w:sz w:val="21"/>
                <w:szCs w:val="21"/>
              </w:rPr>
              <w:t>商检知识管理</w:t>
            </w:r>
          </w:p>
          <w:p>
            <w:pPr>
              <w:spacing w:before="120"/>
              <w:rPr>
                <w:rFonts w:ascii="宋体" w:cs="宋体"/>
                <w:bCs/>
                <w:i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实现接收和导入知识数据的</w:t>
            </w:r>
            <w:r>
              <w:rPr>
                <w:rFonts w:ascii="宋体" w:eastAsia="宋体" w:cs="宋体" w:hint="eastAsia"/>
                <w:sz w:val="21"/>
                <w:szCs w:val="21"/>
              </w:rPr>
              <w:t>数据清洗、数据加工、数据转化、数据分类等，生成标准的图库知识、学库知识、研库知识、关搜知识、智用知识；</w:t>
            </w:r>
          </w:p>
          <w:p>
            <w:pPr>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、实现知识数据录入和作业指导书生成，以及知识审核流程；</w:t>
            </w:r>
          </w:p>
          <w:p>
            <w:pPr>
              <w:spacing w:before="120"/>
              <w:ind w:firstLine="0"/>
              <w:rPr>
                <w:rFonts w:eastAsia="宋体"/>
                <w:sz w:val="21"/>
                <w:szCs w:val="21"/>
              </w:rPr>
            </w:pPr>
            <w:r>
              <w:rPr>
                <w:rFonts w:ascii="宋体" w:eastAsia="宋体" w:cs="宋体"/>
                <w:sz w:val="21"/>
                <w:szCs w:val="21"/>
              </w:rPr>
              <w:t>3</w:t>
            </w:r>
            <w:r>
              <w:rPr>
                <w:rFonts w:ascii="宋体" w:eastAsia="宋体" w:cs="宋体" w:hint="eastAsia"/>
                <w:sz w:val="21"/>
                <w:szCs w:val="21"/>
              </w:rPr>
              <w:t>、</w:t>
            </w:r>
            <w:r>
              <w:rPr>
                <w:rFonts w:ascii="宋体" w:eastAsia="宋体" w:cs="宋体"/>
                <w:sz w:val="21"/>
                <w:szCs w:val="21"/>
              </w:rPr>
              <w:t>实现知识发布量的统计</w:t>
            </w:r>
            <w:r>
              <w:rPr>
                <w:rFonts w:ascii="宋体" w:eastAsia="宋体" w:cs="宋体"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143"/>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spacing w:line="360" w:lineRule="auto"/>
              <w:jc w:val="center"/>
              <w:rPr>
                <w:sz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11"/>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智慧商检资源库-商检知识配置管理</w:t>
            </w:r>
          </w:p>
          <w:p>
            <w:pPr>
              <w:pStyle w:val="111"/>
              <w:spacing w:before="120"/>
              <w:ind w:firstLine="0"/>
              <w:rPr>
                <w:rFonts w:ascii="宋体" w:eastAsia="宋体" w:cs="宋体"/>
                <w:bCs/>
                <w:i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rPr>
                <w:rFonts w:ascii="宋体" w:cs="宋体"/>
                <w:sz w:val="21"/>
                <w:szCs w:val="21"/>
              </w:rPr>
            </w:pPr>
            <w:r>
              <w:rPr>
                <w:rFonts w:ascii="宋体" w:cs="宋体" w:hint="eastAsia"/>
                <w:sz w:val="21"/>
                <w:szCs w:val="21"/>
              </w:rPr>
              <w:t>1、</w:t>
            </w:r>
            <w:r>
              <w:rPr>
                <w:rFonts w:ascii="宋体" w:cs="宋体"/>
                <w:sz w:val="21"/>
                <w:szCs w:val="21"/>
              </w:rPr>
              <w:t>实现包括商检文件资料业务标签和链接标签</w:t>
            </w:r>
            <w:r>
              <w:rPr>
                <w:rFonts w:ascii="宋体" w:cs="宋体" w:hint="eastAsia"/>
                <w:sz w:val="21"/>
                <w:szCs w:val="21"/>
              </w:rPr>
              <w:t>、作业指导书特定索引等管理功能；</w:t>
            </w:r>
          </w:p>
          <w:p>
            <w:pPr>
              <w:spacing w:before="120"/>
              <w:rPr>
                <w:rFonts w:ascii="宋体" w:cs="宋体"/>
                <w:sz w:val="21"/>
                <w:szCs w:val="21"/>
              </w:rPr>
            </w:pPr>
            <w:r>
              <w:rPr>
                <w:rFonts w:ascii="宋体" w:cs="宋体"/>
                <w:sz w:val="21"/>
                <w:szCs w:val="21"/>
              </w:rPr>
              <w:t>2</w:t>
            </w:r>
            <w:r>
              <w:rPr>
                <w:rFonts w:ascii="宋体" w:cs="宋体" w:hint="eastAsia"/>
                <w:sz w:val="21"/>
                <w:szCs w:val="21"/>
              </w:rPr>
              <w:t>、</w:t>
            </w:r>
            <w:r>
              <w:rPr>
                <w:rFonts w:ascii="宋体" w:cs="宋体"/>
                <w:sz w:val="21"/>
                <w:szCs w:val="21"/>
              </w:rPr>
              <w:t>实现</w:t>
            </w:r>
            <w:r>
              <w:rPr>
                <w:rFonts w:ascii="宋体" w:cs="宋体" w:hint="eastAsia"/>
                <w:sz w:val="21"/>
                <w:szCs w:val="21"/>
              </w:rPr>
              <w:t>商检文件资料模板管理，对商检文件资料包括对商品检验相关规范文件、典型案例、标准文件、通用文档录入模板定制开发及管理；</w:t>
            </w:r>
          </w:p>
          <w:p>
            <w:pPr>
              <w:spacing w:before="120"/>
              <w:rPr>
                <w:rFonts w:ascii="宋体" w:cs="宋体"/>
                <w:sz w:val="21"/>
                <w:szCs w:val="21"/>
              </w:rPr>
            </w:pPr>
            <w:r>
              <w:rPr>
                <w:rFonts w:ascii="宋体" w:cs="宋体"/>
                <w:sz w:val="21"/>
                <w:szCs w:val="21"/>
              </w:rPr>
              <w:t>3</w:t>
            </w:r>
            <w:r>
              <w:rPr>
                <w:rFonts w:ascii="宋体" w:cs="宋体" w:hint="eastAsia"/>
                <w:sz w:val="21"/>
                <w:szCs w:val="21"/>
              </w:rPr>
              <w:t>、根据不同内容（模版），经授权的模版管理员可以自定义审核流程。</w:t>
            </w:r>
          </w:p>
        </w:tc>
        <w:tc>
          <w:tcPr>
            <w:tcW w:w="1040" w:type="dxa"/>
            <w:tcBorders>
              <w:top w:val="single" w:sz="4" w:space="0" w:color="auto"/>
              <w:left w:val="single" w:sz="4" w:space="0" w:color="auto"/>
              <w:bottom w:val="single" w:sz="4" w:space="0" w:color="auto"/>
              <w:right w:val="single" w:sz="4" w:space="0" w:color="auto"/>
              <w:tl2br w:val="nil"/>
              <w:tr2bl w:val="nil"/>
            </w:tcBorders>
          </w:tcPr>
          <w:p>
            <w:pPr>
              <w:rPr>
                <w:rFonts w:ascii="宋体" w:cs="宋体"/>
                <w:sz w:val="21"/>
                <w:szCs w:val="21"/>
              </w:rPr>
            </w:pPr>
            <w:r>
              <w:rPr>
                <w:rFonts w:ascii="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081"/>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06"/>
              <w:spacing w:before="120"/>
              <w:rPr>
                <w:bCs/>
                <w:sz w:val="21"/>
                <w:szCs w:val="21"/>
              </w:rPr>
            </w:pPr>
            <w:r>
              <w:rPr>
                <w:rFonts w:ascii="宋体" w:cs="宋体" w:hint="eastAsia"/>
                <w:bCs/>
                <w:sz w:val="21"/>
                <w:szCs w:val="21"/>
              </w:rPr>
              <w:t>智慧商检资源库-</w:t>
            </w:r>
            <w:bookmarkStart w:id="59" w:name="_Hlk140772840"/>
            <w:r>
              <w:rPr>
                <w:rFonts w:ascii="宋体" w:cs="宋体" w:hint="eastAsia"/>
                <w:bCs/>
                <w:sz w:val="21"/>
                <w:szCs w:val="21"/>
              </w:rPr>
              <w:t>商检人才管理</w:t>
            </w:r>
            <w:bookmarkEnd w:id="59"/>
          </w:p>
          <w:p>
            <w:pPr>
              <w:pStyle w:val="106"/>
              <w:spacing w:before="120"/>
              <w:rPr>
                <w:rFonts w:ascii="宋体" w:cs="宋体"/>
                <w:bCs/>
                <w:iCs/>
                <w:sz w:val="21"/>
                <w:szCs w:val="21"/>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实现人才信息录入和审批功能</w:t>
            </w:r>
            <w:r>
              <w:rPr>
                <w:rFonts w:ascii="宋体" w:eastAsia="宋体" w:cs="宋体" w:hint="eastAsia"/>
                <w:sz w:val="21"/>
                <w:szCs w:val="21"/>
              </w:rPr>
              <w:t>；</w:t>
            </w:r>
          </w:p>
          <w:p>
            <w:pPr>
              <w:rPr>
                <w:rFonts w:ascii="宋体" w:cs="宋体"/>
                <w:sz w:val="21"/>
                <w:szCs w:val="21"/>
              </w:rPr>
            </w:pPr>
            <w:r>
              <w:rPr>
                <w:rFonts w:ascii="宋体" w:cs="宋体"/>
                <w:sz w:val="21"/>
                <w:szCs w:val="21"/>
              </w:rPr>
              <w:t>2</w:t>
            </w:r>
            <w:r>
              <w:rPr>
                <w:rFonts w:ascii="宋体" w:cs="宋体" w:hint="eastAsia"/>
                <w:sz w:val="21"/>
                <w:szCs w:val="21"/>
              </w:rPr>
              <w:t>、</w:t>
            </w:r>
            <w:r>
              <w:rPr>
                <w:rFonts w:ascii="宋体" w:cs="宋体"/>
                <w:sz w:val="21"/>
                <w:szCs w:val="21"/>
              </w:rPr>
              <w:t>现专家评定管理流程</w:t>
            </w:r>
            <w:r>
              <w:rPr>
                <w:rFonts w:ascii="宋体" w:cs="宋体" w:hint="eastAsia"/>
                <w:sz w:val="21"/>
                <w:szCs w:val="21"/>
              </w:rPr>
              <w:t>；</w:t>
            </w:r>
          </w:p>
          <w:p>
            <w:pPr>
              <w:rPr>
                <w:rFonts w:ascii="宋体" w:cs="宋体"/>
                <w:sz w:val="21"/>
                <w:szCs w:val="21"/>
              </w:rPr>
            </w:pPr>
            <w:r>
              <w:rPr>
                <w:rFonts w:ascii="宋体" w:cs="宋体"/>
                <w:sz w:val="21"/>
                <w:szCs w:val="21"/>
              </w:rPr>
              <w:t>3</w:t>
            </w:r>
            <w:r>
              <w:rPr>
                <w:rFonts w:ascii="宋体" w:cs="宋体" w:hint="eastAsia"/>
                <w:sz w:val="21"/>
                <w:szCs w:val="21"/>
              </w:rPr>
              <w:t>、</w:t>
            </w:r>
            <w:r>
              <w:rPr>
                <w:rFonts w:ascii="宋体" w:cs="宋体"/>
                <w:sz w:val="21"/>
                <w:szCs w:val="21"/>
              </w:rPr>
              <w:t>实现人才画像展示</w:t>
            </w:r>
            <w:r>
              <w:rPr>
                <w:rFonts w:ascii="宋体" w:cs="宋体" w:hint="eastAsia"/>
                <w:sz w:val="21"/>
                <w:szCs w:val="21"/>
              </w:rPr>
              <w:t>，</w:t>
            </w:r>
            <w:r>
              <w:rPr>
                <w:rFonts w:ascii="宋体" w:cs="宋体"/>
                <w:sz w:val="21"/>
                <w:szCs w:val="21"/>
              </w:rPr>
              <w:t>包括人才数据多维查询和人才信息展示</w:t>
            </w:r>
            <w:r>
              <w:rPr>
                <w:rFonts w:ascii="宋体" w:cs="宋体" w:hint="eastAsia"/>
                <w:sz w:val="21"/>
                <w:szCs w:val="21"/>
              </w:rPr>
              <w:t>。</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04"/>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037"/>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10211"/>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1019"/>
              <w:spacing w:before="120"/>
              <w:ind w:firstLine="0"/>
              <w:rPr>
                <w:rFonts w:ascii="宋体" w:eastAsia="宋体" w:cs="宋体"/>
                <w:bCs/>
                <w:sz w:val="21"/>
                <w:szCs w:val="21"/>
              </w:rPr>
            </w:pPr>
            <w:r>
              <w:rPr>
                <w:rFonts w:ascii="宋体" w:eastAsia="宋体" w:cs="宋体" w:hint="eastAsia"/>
                <w:bCs/>
                <w:sz w:val="21"/>
                <w:szCs w:val="21"/>
              </w:rPr>
              <w:t>海关知识库平台修改完善</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1004"/>
              <w:spacing w:before="120"/>
              <w:ind w:firstLine="0"/>
              <w:rPr>
                <w:rFonts w:ascii="宋体" w:eastAsia="宋体" w:cs="宋体"/>
                <w:sz w:val="21"/>
                <w:szCs w:val="21"/>
              </w:rPr>
            </w:pPr>
            <w:r>
              <w:rPr>
                <w:rFonts w:ascii="宋体" w:eastAsia="宋体" w:cs="宋体" w:hint="eastAsia"/>
                <w:sz w:val="21"/>
                <w:szCs w:val="21"/>
              </w:rPr>
              <w:t>1、</w:t>
            </w:r>
            <w:r>
              <w:rPr>
                <w:rFonts w:ascii="宋体" w:eastAsia="宋体" w:cs="宋体"/>
                <w:sz w:val="21"/>
                <w:szCs w:val="21"/>
              </w:rPr>
              <w:t>包括PC端和移动端提供</w:t>
            </w:r>
            <w:r>
              <w:rPr>
                <w:rFonts w:ascii="宋体" w:eastAsia="宋体" w:cs="宋体" w:hint="eastAsia"/>
                <w:sz w:val="21"/>
                <w:szCs w:val="21"/>
              </w:rPr>
              <w:t>：</w:t>
            </w:r>
          </w:p>
          <w:p>
            <w:pPr>
              <w:pStyle w:val="1004"/>
              <w:spacing w:before="120"/>
              <w:ind w:firstLine="0"/>
              <w:rPr>
                <w:rFonts w:ascii="宋体" w:eastAsia="宋体" w:cs="宋体"/>
                <w:sz w:val="21"/>
                <w:szCs w:val="21"/>
              </w:rPr>
            </w:pPr>
            <w:r>
              <w:rPr>
                <w:rFonts w:ascii="宋体" w:eastAsia="宋体" w:cs="宋体"/>
                <w:sz w:val="21"/>
                <w:szCs w:val="21"/>
              </w:rPr>
              <w:t>2</w:t>
            </w:r>
            <w:r>
              <w:rPr>
                <w:rFonts w:ascii="宋体" w:eastAsia="宋体" w:cs="宋体" w:hint="eastAsia"/>
                <w:sz w:val="21"/>
                <w:szCs w:val="21"/>
              </w:rPr>
              <w:t>、</w:t>
            </w:r>
            <w:r>
              <w:rPr>
                <w:rFonts w:ascii="宋体" w:eastAsia="宋体" w:cs="宋体"/>
                <w:sz w:val="21"/>
                <w:szCs w:val="21"/>
              </w:rPr>
              <w:t>新增商检知识库主页页面</w:t>
            </w:r>
            <w:r>
              <w:rPr>
                <w:rFonts w:ascii="宋体" w:eastAsia="宋体" w:cs="宋体" w:hint="eastAsia"/>
                <w:sz w:val="21"/>
                <w:szCs w:val="21"/>
              </w:rPr>
              <w:t>，并提供页面自定义功能；</w:t>
            </w:r>
          </w:p>
          <w:p>
            <w:pPr>
              <w:pStyle w:val="1004"/>
              <w:spacing w:before="120"/>
              <w:ind w:firstLine="0"/>
              <w:rPr>
                <w:rFonts w:ascii="Times New Roman" w:eastAsia="宋体" w:hAnsi="Times New Roman" w:cs="Times New Roman"/>
                <w:sz w:val="21"/>
                <w:szCs w:val="21"/>
              </w:rPr>
            </w:pPr>
            <w:r>
              <w:rPr>
                <w:rFonts w:ascii="宋体" w:eastAsia="宋体" w:cs="宋体" w:hint="eastAsia"/>
                <w:sz w:val="21"/>
                <w:szCs w:val="21"/>
              </w:rPr>
              <w:t>3、</w:t>
            </w:r>
            <w:r>
              <w:rPr>
                <w:rFonts w:ascii="宋体" w:eastAsia="宋体" w:cs="宋体"/>
                <w:sz w:val="21"/>
                <w:szCs w:val="21"/>
              </w:rPr>
              <w:t>新增</w:t>
            </w:r>
            <w:r>
              <w:rPr>
                <w:rFonts w:ascii="宋体" w:eastAsia="宋体" w:cs="宋体" w:hint="eastAsia"/>
                <w:sz w:val="21"/>
                <w:szCs w:val="21"/>
              </w:rPr>
              <w:t>商检知识主题库，该主题库同步接收商检知识管理模块创建的所有商检知识内容</w:t>
            </w:r>
          </w:p>
          <w:p>
            <w:pPr>
              <w:pStyle w:val="1004"/>
              <w:spacing w:before="120"/>
              <w:ind w:firstLine="0"/>
              <w:rPr>
                <w:rFonts w:ascii="宋体" w:eastAsia="宋体" w:cs="宋体"/>
                <w:sz w:val="21"/>
                <w:szCs w:val="21"/>
              </w:rPr>
            </w:pPr>
            <w:r>
              <w:rPr>
                <w:rFonts w:ascii="宋体" w:eastAsia="宋体" w:cs="宋体"/>
                <w:sz w:val="21"/>
                <w:szCs w:val="21"/>
              </w:rPr>
              <w:t>4</w:t>
            </w:r>
            <w:r>
              <w:rPr>
                <w:rFonts w:ascii="宋体" w:eastAsia="宋体" w:cs="宋体" w:hint="eastAsia"/>
                <w:sz w:val="21"/>
                <w:szCs w:val="21"/>
              </w:rPr>
              <w:t>、</w:t>
            </w:r>
            <w:r>
              <w:rPr>
                <w:rFonts w:ascii="宋体" w:eastAsia="宋体" w:cs="宋体"/>
                <w:sz w:val="21"/>
                <w:szCs w:val="21"/>
              </w:rPr>
              <w:t>完善全文检索功能</w:t>
            </w:r>
            <w:r>
              <w:rPr>
                <w:rFonts w:ascii="宋体" w:eastAsia="宋体" w:cs="宋体" w:hint="eastAsia"/>
                <w:sz w:val="21"/>
                <w:szCs w:val="21"/>
              </w:rPr>
              <w:t>，</w:t>
            </w:r>
            <w:r>
              <w:rPr>
                <w:rFonts w:ascii="宋体" w:eastAsia="宋体" w:cs="宋体"/>
                <w:sz w:val="21"/>
                <w:szCs w:val="21"/>
              </w:rPr>
              <w:t>包括智能搜索</w:t>
            </w:r>
            <w:r>
              <w:rPr>
                <w:rFonts w:ascii="宋体" w:eastAsia="宋体" w:cs="宋体" w:hint="eastAsia"/>
                <w:sz w:val="21"/>
                <w:szCs w:val="21"/>
              </w:rPr>
              <w:t>、</w:t>
            </w:r>
            <w:r>
              <w:rPr>
                <w:rFonts w:ascii="宋体" w:eastAsia="宋体" w:cs="宋体"/>
                <w:sz w:val="21"/>
                <w:szCs w:val="21"/>
              </w:rPr>
              <w:t>附件</w:t>
            </w:r>
            <w:r>
              <w:rPr>
                <w:rFonts w:ascii="宋体" w:eastAsia="宋体" w:cs="宋体" w:hint="eastAsia"/>
                <w:sz w:val="21"/>
                <w:szCs w:val="21"/>
              </w:rPr>
              <w:t>搜索、内链接搜索等；</w:t>
            </w:r>
          </w:p>
          <w:p>
            <w:pPr>
              <w:pStyle w:val="1004"/>
              <w:spacing w:before="120"/>
              <w:ind w:firstLine="0"/>
              <w:rPr>
                <w:rFonts w:ascii="宋体" w:eastAsia="宋体" w:cs="宋体"/>
                <w:sz w:val="21"/>
                <w:szCs w:val="21"/>
              </w:rPr>
            </w:pPr>
            <w:r>
              <w:rPr>
                <w:rFonts w:ascii="宋体" w:eastAsia="宋体" w:cs="宋体"/>
                <w:sz w:val="21"/>
                <w:szCs w:val="21"/>
              </w:rPr>
              <w:t>5</w:t>
            </w:r>
            <w:r>
              <w:rPr>
                <w:rFonts w:ascii="宋体" w:eastAsia="宋体" w:cs="宋体" w:hint="eastAsia"/>
                <w:sz w:val="21"/>
                <w:szCs w:val="21"/>
              </w:rPr>
              <w:t>、</w:t>
            </w:r>
            <w:r>
              <w:rPr>
                <w:rFonts w:ascii="宋体" w:eastAsia="宋体" w:cs="宋体"/>
                <w:sz w:val="21"/>
                <w:szCs w:val="21"/>
              </w:rPr>
              <w:t>实现</w:t>
            </w:r>
            <w:r>
              <w:rPr>
                <w:rFonts w:ascii="宋体" w:eastAsia="宋体" w:cs="宋体" w:hint="eastAsia"/>
                <w:sz w:val="21"/>
                <w:szCs w:val="21"/>
              </w:rPr>
              <w:t>在海关总署知识库平台-智用-场景导航模块，增加商检司相关重点查验场景；</w:t>
            </w:r>
          </w:p>
          <w:p>
            <w:pPr>
              <w:pStyle w:val="1004"/>
              <w:spacing w:before="120"/>
              <w:ind w:firstLine="0"/>
              <w:rPr>
                <w:rFonts w:ascii="宋体" w:eastAsia="宋体" w:cs="宋体"/>
                <w:sz w:val="21"/>
                <w:szCs w:val="21"/>
              </w:rPr>
            </w:pPr>
            <w:r>
              <w:rPr>
                <w:rFonts w:ascii="宋体" w:eastAsia="宋体" w:cs="宋体"/>
                <w:sz w:val="21"/>
                <w:szCs w:val="21"/>
              </w:rPr>
              <w:t>6</w:t>
            </w:r>
            <w:r>
              <w:rPr>
                <w:rFonts w:ascii="宋体" w:eastAsia="宋体" w:cs="宋体" w:hint="eastAsia"/>
                <w:sz w:val="21"/>
                <w:szCs w:val="21"/>
              </w:rPr>
              <w:t>、实现点赞、纠错、智能推荐、订阅等功能；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994"/>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983"/>
              <w:numPr>
                <w:ilvl w:val="0"/>
                <w:numId w:val="3"/>
              </w:numPr>
              <w:adjustRightInd/>
              <w:spacing w:line="360" w:lineRule="auto"/>
              <w:jc w:val="center"/>
              <w:textAlignment w:val="auto"/>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97"/>
              <w:spacing w:before="120"/>
              <w:ind w:firstLine="0"/>
              <w:rPr>
                <w:rFonts w:ascii="宋体" w:eastAsia="宋体" w:cs="宋体"/>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964"/>
              <w:spacing w:before="120"/>
              <w:ind w:firstLine="0"/>
              <w:rPr>
                <w:rFonts w:ascii="Times New Roman" w:eastAsia="宋体" w:hAnsi="Times New Roman" w:cs="Times New Roman"/>
                <w:bCs/>
                <w:sz w:val="21"/>
                <w:szCs w:val="21"/>
              </w:rPr>
            </w:pPr>
            <w:r>
              <w:rPr>
                <w:rFonts w:ascii="宋体" w:eastAsia="宋体" w:cs="宋体" w:hint="eastAsia"/>
                <w:bCs/>
                <w:sz w:val="21"/>
                <w:szCs w:val="21"/>
              </w:rPr>
              <w:t>智慧商检资源库-</w:t>
            </w:r>
            <w:r>
              <w:rPr>
                <w:rFonts w:ascii="宋体" w:eastAsia="宋体" w:cs="宋体" w:hint="eastAsia"/>
                <w:bCs/>
                <w:iCs/>
                <w:sz w:val="21"/>
                <w:szCs w:val="21"/>
              </w:rPr>
              <w:t>证件查询管理</w:t>
            </w:r>
          </w:p>
          <w:p>
            <w:pPr>
              <w:pStyle w:val="964"/>
              <w:spacing w:before="120"/>
              <w:ind w:firstLine="0"/>
              <w:rPr>
                <w:rFonts w:ascii="宋体" w:eastAsia="宋体" w:cs="宋体"/>
                <w:bCs/>
                <w:sz w:val="21"/>
                <w:szCs w:val="21"/>
                <w:lang w:bidi="en-US"/>
              </w:rPr>
            </w:pP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9411"/>
              <w:spacing w:before="120"/>
              <w:ind w:firstLine="0"/>
              <w:rPr>
                <w:rFonts w:ascii="Times New Roman" w:eastAsia="宋体" w:hAnsi="Times New Roman" w:cs="Times New Roman"/>
                <w:sz w:val="21"/>
                <w:szCs w:val="21"/>
              </w:rPr>
            </w:pPr>
            <w:r>
              <w:rPr>
                <w:rFonts w:ascii="宋体" w:eastAsia="宋体" w:cs="宋体" w:hint="eastAsia"/>
                <w:sz w:val="21"/>
                <w:szCs w:val="21"/>
              </w:rPr>
              <w:t>1、实现</w:t>
            </w:r>
            <w:r>
              <w:rPr>
                <w:rFonts w:ascii="宋体" w:hAnsi="宋体" w:hint="eastAsia"/>
                <w:sz w:val="21"/>
                <w:szCs w:val="21"/>
              </w:rPr>
              <w:t>VIN</w:t>
            </w:r>
            <w:r>
              <w:rPr>
                <w:rFonts w:ascii="宋体" w:eastAsia="宋体" w:cs="宋体" w:hint="eastAsia"/>
                <w:sz w:val="21"/>
                <w:szCs w:val="21"/>
              </w:rPr>
              <w:t>数据信息表、民用入境验证证书信息、进口特种设备监管证件信息、进口医疗器械监管证件信息、进口旧机电装运前检验证书信息等商品检验入境验证监管证件信息的搜索查询服务</w:t>
            </w:r>
          </w:p>
          <w:p>
            <w:pPr>
              <w:pStyle w:val="95"/>
              <w:tabs>
                <w:tab w:val="left" w:pos="709"/>
              </w:tabs>
              <w:adjustRightInd w:val="0"/>
              <w:snapToGrid w:val="0"/>
              <w:spacing w:line="240" w:lineRule="auto"/>
              <w:ind w:firstLine="0"/>
              <w:jc w:val="left"/>
              <w:rPr>
                <w:sz w:val="21"/>
                <w:szCs w:val="21"/>
              </w:rPr>
            </w:pPr>
            <w:r>
              <w:rPr>
                <w:sz w:val="21"/>
                <w:szCs w:val="21"/>
              </w:rPr>
              <w:t>2</w:t>
            </w:r>
            <w:r>
              <w:rPr>
                <w:rFonts w:hint="eastAsia"/>
                <w:sz w:val="21"/>
                <w:szCs w:val="21"/>
              </w:rPr>
              <w:t>、</w:t>
            </w:r>
            <w:r>
              <w:rPr>
                <w:sz w:val="21"/>
                <w:szCs w:val="21"/>
              </w:rPr>
              <w:t>同时提供PC端和移动端</w:t>
            </w:r>
            <w:r>
              <w:rPr>
                <w:rFonts w:hint="eastAsia"/>
                <w:sz w:val="21"/>
                <w:szCs w:val="21"/>
              </w:rPr>
              <w:t>功能。</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9311"/>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9113"/>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90"/>
              <w:spacing w:before="120"/>
              <w:ind w:firstLine="0"/>
              <w:rPr>
                <w:rFonts w:ascii="宋体" w:eastAsia="宋体" w:cs="宋体"/>
                <w:bCs/>
                <w:sz w:val="21"/>
                <w:szCs w:val="21"/>
              </w:rPr>
            </w:pPr>
            <w:r>
              <w:rPr>
                <w:rFonts w:ascii="宋体" w:eastAsia="宋体" w:cs="宋体" w:hint="eastAsia"/>
                <w:bCs/>
                <w:sz w:val="21"/>
                <w:szCs w:val="21"/>
                <w:lang w:bidi="en-US"/>
              </w:rPr>
              <w:t>技术要求</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881"/>
              <w:spacing w:before="120"/>
              <w:rPr>
                <w:rFonts w:ascii="宋体" w:eastAsia="宋体" w:cs="宋体"/>
                <w:sz w:val="21"/>
                <w:szCs w:val="21"/>
              </w:rPr>
            </w:pPr>
            <w:r>
              <w:rPr>
                <w:rFonts w:ascii="宋体" w:eastAsia="宋体" w:cs="宋体" w:hint="eastAsia"/>
                <w:sz w:val="21"/>
                <w:szCs w:val="21"/>
              </w:rPr>
              <w:t>1、海关端：</w:t>
            </w:r>
            <w:r>
              <w:rPr>
                <w:rFonts w:ascii="宋体" w:eastAsia="宋体" w:cs="宋体"/>
                <w:sz w:val="21"/>
                <w:szCs w:val="21"/>
              </w:rPr>
              <w:t>对于新建系统应以海关应用云平台为支撑，采用包括微服务架构技术、容器、前后端分离技术、Web服务技术、组件插件化、HTML5技术、分布式缓存、消息队列、业务规则引擎等技术进行系统建设，具体如下：</w:t>
            </w:r>
          </w:p>
          <w:p>
            <w:pPr>
              <w:pStyle w:val="881"/>
              <w:spacing w:before="120"/>
              <w:rPr>
                <w:rFonts w:ascii="宋体" w:eastAsia="宋体" w:cs="宋体" w:hint="eastAsia"/>
                <w:sz w:val="21"/>
                <w:szCs w:val="21"/>
              </w:rPr>
            </w:pPr>
            <w:r>
              <w:rPr>
                <w:rFonts w:ascii="宋体" w:eastAsia="宋体" w:cs="宋体"/>
                <w:sz w:val="21"/>
                <w:szCs w:val="21"/>
              </w:rPr>
              <w:t>（1）基于</w:t>
            </w:r>
            <w:r>
              <w:rPr>
                <w:rFonts w:ascii="宋体" w:eastAsia="宋体" w:cs="宋体" w:hint="eastAsia"/>
                <w:sz w:val="21"/>
                <w:szCs w:val="21"/>
              </w:rPr>
              <w:t>Springboot/</w:t>
            </w:r>
          </w:p>
          <w:p>
            <w:pPr>
              <w:pStyle w:val="881"/>
              <w:spacing w:before="120"/>
              <w:rPr>
                <w:rFonts w:ascii="宋体" w:eastAsia="宋体" w:cs="宋体"/>
                <w:sz w:val="21"/>
                <w:szCs w:val="21"/>
              </w:rPr>
            </w:pPr>
            <w:r>
              <w:rPr>
                <w:rFonts w:ascii="宋体" w:eastAsia="宋体" w:cs="宋体" w:hint="eastAsia"/>
                <w:sz w:val="21"/>
                <w:szCs w:val="21"/>
              </w:rPr>
              <w:t>SpringCloud的海关应用云平台</w:t>
            </w:r>
            <w:r>
              <w:rPr>
                <w:rFonts w:ascii="宋体" w:eastAsia="宋体" w:cs="宋体"/>
                <w:sz w:val="21"/>
                <w:szCs w:val="21"/>
              </w:rPr>
              <w:t>架构技术；</w:t>
            </w:r>
          </w:p>
          <w:p>
            <w:pPr>
              <w:pStyle w:val="881"/>
              <w:spacing w:before="120"/>
              <w:rPr>
                <w:rFonts w:ascii="宋体" w:eastAsia="宋体" w:cs="宋体"/>
                <w:sz w:val="21"/>
                <w:szCs w:val="21"/>
              </w:rPr>
            </w:pPr>
            <w:r>
              <w:rPr>
                <w:rFonts w:ascii="宋体" w:eastAsia="宋体" w:cs="宋体"/>
                <w:sz w:val="21"/>
                <w:szCs w:val="21"/>
              </w:rPr>
              <w:t>（2）基于容器（docker）进行服务部署及资源分配调度；</w:t>
            </w:r>
          </w:p>
          <w:p>
            <w:pPr>
              <w:pStyle w:val="881"/>
              <w:spacing w:before="120"/>
              <w:rPr>
                <w:rFonts w:ascii="宋体" w:eastAsia="宋体" w:cs="宋体"/>
                <w:sz w:val="21"/>
                <w:szCs w:val="21"/>
              </w:rPr>
            </w:pPr>
            <w:r>
              <w:rPr>
                <w:rFonts w:ascii="宋体" w:eastAsia="宋体" w:cs="宋体"/>
                <w:sz w:val="21"/>
                <w:szCs w:val="21"/>
              </w:rPr>
              <w:t>（3）采用前后端分离技术；</w:t>
            </w:r>
          </w:p>
          <w:p>
            <w:pPr>
              <w:pStyle w:val="881"/>
              <w:spacing w:before="120"/>
              <w:rPr>
                <w:rFonts w:ascii="宋体" w:eastAsia="宋体" w:cs="宋体"/>
                <w:sz w:val="21"/>
                <w:szCs w:val="21"/>
              </w:rPr>
            </w:pPr>
            <w:r>
              <w:rPr>
                <w:rFonts w:ascii="宋体" w:eastAsia="宋体" w:cs="宋体"/>
                <w:sz w:val="21"/>
                <w:szCs w:val="21"/>
              </w:rPr>
              <w:t>（4）组件插件化、面向对象的设计开发模式；</w:t>
            </w:r>
          </w:p>
          <w:p>
            <w:pPr>
              <w:pStyle w:val="881"/>
              <w:spacing w:before="120"/>
              <w:rPr>
                <w:rFonts w:ascii="宋体" w:eastAsia="宋体" w:cs="宋体"/>
                <w:sz w:val="21"/>
                <w:szCs w:val="21"/>
              </w:rPr>
            </w:pPr>
            <w:r>
              <w:rPr>
                <w:rFonts w:ascii="宋体" w:eastAsia="宋体" w:cs="宋体"/>
                <w:sz w:val="21"/>
                <w:szCs w:val="21"/>
              </w:rPr>
              <w:t>（5）前端页面使用VUE、HTML5、JavaScript等开发技术；</w:t>
            </w:r>
          </w:p>
          <w:p>
            <w:pPr>
              <w:pStyle w:val="881"/>
              <w:spacing w:before="120"/>
              <w:rPr>
                <w:rFonts w:ascii="宋体" w:eastAsia="宋体" w:cs="宋体"/>
                <w:sz w:val="21"/>
                <w:szCs w:val="21"/>
              </w:rPr>
            </w:pPr>
            <w:r>
              <w:rPr>
                <w:rFonts w:ascii="宋体" w:eastAsia="宋体" w:cs="宋体" w:hint="eastAsia"/>
                <w:sz w:val="21"/>
                <w:szCs w:val="21"/>
              </w:rPr>
              <w:t>（</w:t>
            </w:r>
            <w:r>
              <w:rPr>
                <w:rFonts w:ascii="宋体" w:eastAsia="宋体" w:cs="宋体"/>
                <w:sz w:val="21"/>
                <w:szCs w:val="21"/>
              </w:rPr>
              <w:t>6</w:t>
            </w:r>
            <w:r>
              <w:rPr>
                <w:rFonts w:ascii="宋体" w:eastAsia="宋体" w:cs="宋体" w:hint="eastAsia"/>
                <w:sz w:val="21"/>
                <w:szCs w:val="21"/>
              </w:rPr>
              <w:t>）单个应用采用多实例运行，自动监控异常节点，保证业务高可用；</w:t>
            </w:r>
          </w:p>
          <w:p>
            <w:pPr>
              <w:spacing w:before="120" w:beforeLines="50" w:after="120" w:afterLines="50" w:line="360" w:lineRule="auto"/>
              <w:ind w:firstLine="482"/>
              <w:rPr>
                <w:sz w:val="21"/>
                <w:szCs w:val="21"/>
              </w:rPr>
            </w:pPr>
            <w:r>
              <w:rPr>
                <w:rFonts w:hint="eastAsia"/>
                <w:szCs w:val="21"/>
              </w:rPr>
              <w:t>2、</w:t>
            </w:r>
            <w:r>
              <w:rPr>
                <w:rFonts w:ascii="宋体" w:hint="eastAsia"/>
                <w:szCs w:val="21"/>
              </w:rPr>
              <w:t>单一窗口系统开发地点为北京，系统设计开发阶段、联调测试阶段、上线试点阶段、运行保障阶段等项目管理生命周期要求中标方安排核心人员在中国电子口岸数据中心驻场开展</w:t>
            </w:r>
            <w:r>
              <w:rPr>
                <w:rFonts w:ascii="宋体" w:eastAsia="宋体" w:cs="宋体" w:hint="eastAsia"/>
                <w:sz w:val="21"/>
                <w:szCs w:val="21"/>
              </w:rPr>
              <w:t>。</w:t>
            </w:r>
          </w:p>
          <w:p>
            <w:pPr>
              <w:spacing w:before="120" w:beforeLines="50" w:after="120" w:afterLines="50" w:line="360" w:lineRule="auto"/>
              <w:ind w:firstLine="482"/>
              <w:rPr>
                <w:rFonts w:ascii="宋体"/>
                <w:szCs w:val="21"/>
              </w:rPr>
            </w:pPr>
            <w:r>
              <w:rPr>
                <w:rFonts w:ascii="宋体" w:hint="eastAsia"/>
                <w:szCs w:val="21"/>
              </w:rPr>
              <w:t>（1）开发语言及技术路线：</w:t>
            </w:r>
          </w:p>
          <w:p>
            <w:pPr>
              <w:spacing w:before="120" w:beforeLines="50" w:after="120" w:afterLines="50" w:line="360" w:lineRule="auto"/>
              <w:ind w:firstLine="482"/>
              <w:rPr>
                <w:rFonts w:ascii="宋体"/>
                <w:szCs w:val="21"/>
              </w:rPr>
            </w:pPr>
            <w:r>
              <w:rPr>
                <w:rFonts w:ascii="宋体" w:hint="eastAsia"/>
                <w:szCs w:val="21"/>
              </w:rPr>
              <w:t>本项目技术路线与升级完善系统一致。对于新建项目，需</w:t>
            </w:r>
            <w:r>
              <w:rPr>
                <w:rFonts w:ascii="宋体" w:eastAsia="宋体" w:cs="宋体" w:hint="eastAsia"/>
                <w:sz w:val="21"/>
                <w:szCs w:val="21"/>
              </w:rPr>
              <w:t>基于</w:t>
            </w:r>
            <w:r>
              <w:rPr>
                <w:sz w:val="21"/>
                <w:szCs w:val="21"/>
              </w:rPr>
              <w:t>“</w:t>
            </w:r>
            <w:r>
              <w:rPr>
                <w:rFonts w:ascii="宋体" w:eastAsia="宋体" w:cs="宋体" w:hint="eastAsia"/>
                <w:sz w:val="21"/>
                <w:szCs w:val="21"/>
              </w:rPr>
              <w:t>大平台、微服务</w:t>
            </w:r>
            <w:r>
              <w:rPr>
                <w:sz w:val="21"/>
                <w:szCs w:val="21"/>
              </w:rPr>
              <w:t>”</w:t>
            </w:r>
            <w:r>
              <w:rPr>
                <w:rFonts w:ascii="宋体" w:eastAsia="宋体" w:cs="宋体" w:hint="eastAsia"/>
                <w:sz w:val="21"/>
                <w:szCs w:val="21"/>
              </w:rPr>
              <w:t>理念，采用微服务架构进行建设，平台基于微服务框架，提供服务注册、配置管理、调用跟踪、熔断限流等基础运行支持能力。电子口岸应用支撑平台提供开发</w:t>
            </w:r>
            <w:r>
              <w:rPr>
                <w:rFonts w:hint="eastAsia"/>
                <w:sz w:val="21"/>
                <w:szCs w:val="21"/>
              </w:rPr>
              <w:t>SDK</w:t>
            </w:r>
            <w:r>
              <w:rPr>
                <w:rFonts w:ascii="宋体" w:eastAsia="宋体" w:cs="宋体" w:hint="eastAsia"/>
                <w:sz w:val="21"/>
                <w:szCs w:val="21"/>
              </w:rPr>
              <w:t>，支持基于</w:t>
            </w:r>
            <w:r>
              <w:rPr>
                <w:rFonts w:hint="eastAsia"/>
                <w:sz w:val="21"/>
                <w:szCs w:val="21"/>
              </w:rPr>
              <w:t>Spring Cloud/Spring boot</w:t>
            </w:r>
            <w:r>
              <w:rPr>
                <w:rFonts w:ascii="宋体" w:eastAsia="宋体" w:cs="宋体" w:hint="eastAsia"/>
                <w:sz w:val="21"/>
                <w:szCs w:val="21"/>
              </w:rPr>
              <w:t>框架开发的微服务运行。</w:t>
            </w:r>
          </w:p>
          <w:p>
            <w:pPr>
              <w:spacing w:before="120" w:beforeLines="50" w:after="120" w:afterLines="50" w:line="360" w:lineRule="auto"/>
              <w:ind w:firstLine="482"/>
              <w:rPr>
                <w:rFonts w:ascii="宋体"/>
                <w:szCs w:val="21"/>
              </w:rPr>
            </w:pPr>
            <w:r>
              <w:rPr>
                <w:rFonts w:ascii="宋体" w:hint="eastAsia"/>
                <w:szCs w:val="21"/>
              </w:rPr>
              <w:t>（2）技术架构：</w:t>
            </w:r>
          </w:p>
          <w:p>
            <w:pPr>
              <w:spacing w:before="120" w:beforeLines="50" w:after="120" w:afterLines="50" w:line="360" w:lineRule="auto"/>
              <w:ind w:firstLine="482"/>
              <w:rPr>
                <w:rFonts w:ascii="宋体"/>
                <w:szCs w:val="21"/>
              </w:rPr>
            </w:pPr>
            <w:r>
              <w:rPr>
                <w:rFonts w:ascii="宋体" w:hint="eastAsia"/>
                <w:szCs w:val="21"/>
              </w:rPr>
              <w:t>基于数据中心新一代技术架构和升级后的应用支撑平台开发，系统需要基于信创基础环境运行，且要符合数据中心项目管理、运维管理、集成的要求。</w:t>
            </w:r>
          </w:p>
          <w:p>
            <w:pPr>
              <w:spacing w:before="120" w:beforeLines="50" w:after="120" w:afterLines="50" w:line="360" w:lineRule="auto"/>
              <w:ind w:firstLine="482"/>
              <w:rPr>
                <w:szCs w:val="21"/>
              </w:rPr>
            </w:pPr>
            <w:r>
              <w:rPr>
                <w:rFonts w:ascii="宋体" w:hint="eastAsia"/>
                <w:szCs w:val="21"/>
              </w:rPr>
              <w:t>3、移动端：移动应用插件基于海关移动应用支撑平台建设，采用</w:t>
            </w:r>
            <w:r>
              <w:rPr>
                <w:rFonts w:ascii="宋体"/>
                <w:szCs w:val="21"/>
              </w:rPr>
              <w:t>H5</w:t>
            </w:r>
            <w:r>
              <w:rPr>
                <w:rFonts w:ascii="宋体" w:hint="eastAsia"/>
                <w:szCs w:val="21"/>
              </w:rPr>
              <w:t>技术框架，相关建设遵循《全国海关移动应用开发指导方案》。</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0"/>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854"/>
              <w:spacing w:before="120"/>
              <w:ind w:firstLine="0"/>
              <w:rPr>
                <w:rFonts w:ascii="宋体" w:eastAsia="宋体" w:cs="宋体"/>
                <w:bCs/>
                <w:sz w:val="21"/>
                <w:szCs w:val="21"/>
                <w:lang w:bidi="en-US"/>
              </w:rPr>
            </w:pPr>
            <w:r>
              <w:rPr>
                <w:rFonts w:ascii="宋体" w:eastAsia="宋体" w:cs="宋体"/>
                <w:bCs/>
                <w:sz w:val="21"/>
                <w:szCs w:val="21"/>
                <w:lang w:bidi="en-US"/>
              </w:rPr>
              <w:t>性能需求</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84"/>
              <w:spacing w:before="120"/>
              <w:ind w:firstLine="0"/>
              <w:rPr>
                <w:rFonts w:ascii="宋体" w:eastAsia="宋体" w:cs="宋体"/>
                <w:sz w:val="21"/>
                <w:szCs w:val="21"/>
              </w:rPr>
            </w:pPr>
            <w:r>
              <w:rPr>
                <w:rFonts w:ascii="宋体" w:eastAsia="宋体" w:cs="宋体" w:hint="eastAsia"/>
                <w:sz w:val="21"/>
                <w:szCs w:val="21"/>
              </w:rPr>
              <w:t>业务高峰为9:00-21:00。</w:t>
            </w:r>
          </w:p>
          <w:p>
            <w:pPr>
              <w:pStyle w:val="84"/>
              <w:spacing w:before="120"/>
              <w:ind w:firstLine="0"/>
              <w:rPr>
                <w:rFonts w:ascii="宋体" w:eastAsia="宋体" w:cs="宋体"/>
                <w:sz w:val="21"/>
                <w:szCs w:val="21"/>
              </w:rPr>
            </w:pPr>
            <w:r>
              <w:rPr>
                <w:rFonts w:ascii="宋体" w:eastAsia="宋体" w:cs="宋体" w:hint="eastAsia"/>
                <w:sz w:val="21"/>
                <w:szCs w:val="21"/>
              </w:rPr>
              <w:t>1、系统应能满足至少800个用户在线使用，高峰时段的并发用户为200人。</w:t>
            </w:r>
          </w:p>
          <w:p>
            <w:pPr>
              <w:pStyle w:val="84"/>
              <w:spacing w:before="120"/>
              <w:ind w:firstLine="0"/>
              <w:rPr>
                <w:rFonts w:ascii="宋体" w:eastAsia="宋体" w:cs="宋体"/>
                <w:sz w:val="21"/>
                <w:szCs w:val="21"/>
              </w:rPr>
            </w:pPr>
            <w:r>
              <w:rPr>
                <w:rFonts w:ascii="宋体" w:eastAsia="宋体" w:cs="宋体" w:hint="eastAsia"/>
                <w:sz w:val="21"/>
                <w:szCs w:val="21"/>
              </w:rPr>
              <w:t>2、对于业务系统的访问操作，一般响应时间应在3秒或5秒以内。对于超过10秒以上特别复杂的应用，应有明确的提示。</w:t>
            </w:r>
          </w:p>
        </w:tc>
        <w:tc>
          <w:tcPr>
            <w:tcW w:w="1040" w:type="dxa"/>
            <w:tcBorders>
              <w:top w:val="single" w:sz="4" w:space="0" w:color="auto"/>
              <w:left w:val="single" w:sz="4" w:space="0" w:color="auto"/>
              <w:bottom w:val="single" w:sz="4" w:space="0" w:color="auto"/>
              <w:right w:val="single" w:sz="4" w:space="0" w:color="auto"/>
              <w:tl2br w:val="nil"/>
              <w:tr2bl w:val="nil"/>
            </w:tcBorders>
          </w:tcPr>
          <w:p>
            <w:pPr>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8210"/>
              <w:spacing w:before="120"/>
              <w:ind w:firstLine="0"/>
              <w:rPr>
                <w:rFonts w:ascii="宋体" w:eastAsia="宋体" w:cs="宋体"/>
                <w:sz w:val="21"/>
                <w:szCs w:val="21"/>
                <w:lang w:bidi="en-US"/>
              </w:rPr>
            </w:pPr>
            <w:r>
              <w:rPr>
                <w:rFonts w:hint="eastAsia"/>
              </w:rPr>
              <w:t>★</w:t>
            </w: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815"/>
              <w:spacing w:before="120"/>
              <w:ind w:firstLine="0"/>
              <w:rPr>
                <w:rFonts w:ascii="宋体" w:eastAsia="宋体" w:cs="宋体"/>
                <w:bCs/>
                <w:sz w:val="21"/>
                <w:szCs w:val="21"/>
                <w:lang w:bidi="en-US"/>
              </w:rPr>
            </w:pPr>
            <w:r>
              <w:rPr>
                <w:rFonts w:ascii="宋体" w:eastAsia="宋体" w:cs="宋体" w:hint="eastAsia"/>
                <w:bCs/>
                <w:sz w:val="21"/>
                <w:szCs w:val="21"/>
                <w:lang w:bidi="en-US"/>
              </w:rPr>
              <w:t>环境要求</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801"/>
              <w:spacing w:before="120"/>
              <w:ind w:firstLine="0"/>
              <w:rPr>
                <w:rFonts w:ascii="宋体" w:eastAsia="宋体" w:cs="宋体"/>
                <w:sz w:val="21"/>
                <w:szCs w:val="21"/>
              </w:rPr>
            </w:pPr>
            <w:r>
              <w:rPr>
                <w:rFonts w:ascii="宋体" w:eastAsia="宋体" w:cs="宋体" w:hint="eastAsia"/>
                <w:sz w:val="21"/>
                <w:szCs w:val="21"/>
              </w:rPr>
              <w:t>运行环境如下：</w:t>
            </w:r>
          </w:p>
          <w:p>
            <w:pPr>
              <w:pStyle w:val="801"/>
              <w:spacing w:before="120"/>
              <w:ind w:firstLine="0"/>
              <w:rPr>
                <w:rFonts w:ascii="宋体" w:eastAsia="宋体" w:cs="宋体"/>
                <w:sz w:val="21"/>
                <w:szCs w:val="21"/>
              </w:rPr>
            </w:pPr>
            <w:r>
              <w:rPr>
                <w:rFonts w:ascii="宋体" w:eastAsia="宋体" w:cs="宋体" w:hint="eastAsia"/>
                <w:sz w:val="21"/>
                <w:szCs w:val="21"/>
              </w:rPr>
              <w:t>（1）操作系统：支持ARM架构 银河麒麟V10 SP1 For ARM及以上版本。</w:t>
            </w:r>
          </w:p>
          <w:p>
            <w:pPr>
              <w:pStyle w:val="801"/>
              <w:spacing w:before="120"/>
              <w:ind w:firstLine="0"/>
              <w:rPr>
                <w:rFonts w:ascii="宋体" w:eastAsia="宋体" w:cs="宋体"/>
                <w:sz w:val="21"/>
                <w:szCs w:val="21"/>
              </w:rPr>
            </w:pPr>
            <w:r>
              <w:rPr>
                <w:rFonts w:ascii="宋体" w:eastAsia="宋体" w:cs="宋体" w:hint="eastAsia"/>
                <w:sz w:val="21"/>
                <w:szCs w:val="21"/>
              </w:rPr>
              <w:t xml:space="preserve">（2）数据库: </w:t>
            </w:r>
            <w:r>
              <w:rPr>
                <w:rFonts w:ascii="宋体" w:eastAsia="宋体" w:cs="宋体"/>
                <w:sz w:val="21"/>
                <w:szCs w:val="21"/>
              </w:rPr>
              <w:t>业务网内</w:t>
            </w:r>
            <w:r>
              <w:rPr>
                <w:rFonts w:ascii="宋体" w:eastAsia="宋体" w:cs="宋体" w:hint="eastAsia"/>
                <w:sz w:val="21"/>
                <w:szCs w:val="21"/>
              </w:rPr>
              <w:t>支持国产关系型数据库。</w:t>
            </w:r>
          </w:p>
          <w:p>
            <w:pPr>
              <w:pStyle w:val="801"/>
              <w:spacing w:before="120"/>
              <w:ind w:firstLine="0"/>
              <w:rPr>
                <w:rFonts w:ascii="宋体" w:eastAsia="宋体" w:cs="宋体"/>
                <w:sz w:val="21"/>
                <w:szCs w:val="21"/>
              </w:rPr>
            </w:pPr>
            <w:r>
              <w:rPr>
                <w:rFonts w:ascii="宋体" w:eastAsia="宋体" w:cs="宋体" w:hint="eastAsia"/>
                <w:sz w:val="21"/>
                <w:szCs w:val="21"/>
              </w:rPr>
              <w:t>（3）中间件: 要求兼容国产软硬件环境，能通过代码安全审计，并能持续更新升级。</w:t>
            </w:r>
          </w:p>
          <w:p>
            <w:pPr>
              <w:pStyle w:val="801"/>
              <w:spacing w:before="120"/>
              <w:ind w:firstLine="0"/>
              <w:rPr>
                <w:rFonts w:ascii="宋体" w:eastAsia="宋体" w:cs="宋体"/>
                <w:sz w:val="21"/>
                <w:szCs w:val="21"/>
              </w:rPr>
            </w:pPr>
            <w:r>
              <w:rPr>
                <w:rFonts w:ascii="宋体" w:eastAsia="宋体" w:cs="宋体" w:hint="eastAsia"/>
                <w:sz w:val="21"/>
                <w:szCs w:val="21"/>
              </w:rPr>
              <w:t>（4）客户端：</w:t>
            </w:r>
            <w:r>
              <w:rPr>
                <w:rFonts w:ascii="宋体" w:eastAsia="宋体" w:cs="宋体"/>
                <w:sz w:val="21"/>
                <w:szCs w:val="21"/>
              </w:rPr>
              <w:t>业务网内</w:t>
            </w:r>
            <w:r>
              <w:rPr>
                <w:rFonts w:ascii="宋体" w:eastAsia="宋体" w:cs="宋体" w:hint="eastAsia"/>
                <w:sz w:val="21"/>
                <w:szCs w:val="21"/>
              </w:rPr>
              <w:t>支持国产操作系统。</w:t>
            </w:r>
            <w:r>
              <w:rPr>
                <w:rFonts w:ascii="宋体" w:eastAsia="宋体" w:cs="宋体"/>
                <w:sz w:val="21"/>
                <w:szCs w:val="21"/>
              </w:rPr>
              <w:t>业务网内</w:t>
            </w:r>
            <w:r>
              <w:rPr>
                <w:rFonts w:ascii="宋体" w:eastAsia="宋体" w:cs="宋体" w:hint="eastAsia"/>
                <w:sz w:val="21"/>
                <w:szCs w:val="21"/>
              </w:rPr>
              <w:t>适配国产浏览器。</w:t>
            </w:r>
          </w:p>
          <w:p>
            <w:pPr>
              <w:pStyle w:val="801"/>
              <w:spacing w:before="120"/>
              <w:ind w:firstLine="0"/>
              <w:rPr>
                <w:rFonts w:ascii="宋体" w:eastAsia="宋体" w:cs="宋体"/>
                <w:sz w:val="21"/>
                <w:szCs w:val="21"/>
              </w:rPr>
            </w:pPr>
            <w:r>
              <w:rPr>
                <w:rFonts w:ascii="宋体" w:eastAsia="宋体" w:cs="宋体" w:hint="eastAsia"/>
                <w:sz w:val="21"/>
                <w:szCs w:val="21"/>
              </w:rPr>
              <w:t>本系统与其他系统间设置接口，实现信息交换。</w:t>
            </w:r>
          </w:p>
        </w:tc>
        <w:tc>
          <w:tcPr>
            <w:tcW w:w="1040" w:type="dxa"/>
            <w:tcBorders>
              <w:top w:val="single" w:sz="4" w:space="0" w:color="auto"/>
              <w:left w:val="single" w:sz="4" w:space="0" w:color="auto"/>
              <w:bottom w:val="single" w:sz="4" w:space="0" w:color="auto"/>
              <w:right w:val="single" w:sz="4" w:space="0" w:color="auto"/>
              <w:tl2br w:val="nil"/>
              <w:tr2bl w:val="nil"/>
            </w:tcBorders>
          </w:tcPr>
          <w:p>
            <w:pPr>
              <w:rPr>
                <w:rFonts w:ascii="宋体"/>
                <w:lang w:bidi="en-US"/>
              </w:rPr>
            </w:pPr>
            <w:r>
              <w:rPr>
                <w:rFonts w:ascii="宋体" w:cs="宋体" w:hint="eastAsia"/>
              </w:rPr>
              <w:t>是，提供《承诺函》并加盖单位公章。</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30"/>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780"/>
              <w:spacing w:before="120"/>
              <w:ind w:firstLine="0"/>
              <w:rPr>
                <w:rFonts w:ascii="宋体" w:eastAsia="宋体" w:cs="宋体"/>
                <w:sz w:val="21"/>
                <w:szCs w:val="21"/>
                <w:lang w:bidi="en-US"/>
              </w:rPr>
            </w:pPr>
            <w:r>
              <w:rPr>
                <w:rFonts w:hint="eastAsia"/>
              </w:rPr>
              <w:t>★</w:t>
            </w: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77"/>
              <w:spacing w:before="120"/>
              <w:ind w:firstLine="0"/>
              <w:rPr>
                <w:rFonts w:ascii="宋体" w:eastAsia="宋体" w:cs="宋体"/>
                <w:bCs/>
                <w:sz w:val="21"/>
                <w:szCs w:val="21"/>
                <w:lang w:bidi="en-US"/>
              </w:rPr>
            </w:pPr>
            <w:r>
              <w:rPr>
                <w:rFonts w:ascii="宋体" w:eastAsia="宋体" w:cs="宋体" w:hint="eastAsia"/>
                <w:bCs/>
                <w:sz w:val="21"/>
                <w:szCs w:val="21"/>
                <w:lang w:bidi="en-US"/>
              </w:rPr>
              <w:t>安全需求</w:t>
            </w:r>
          </w:p>
        </w:tc>
        <w:tc>
          <w:tcPr>
            <w:tcW w:w="3659" w:type="dxa"/>
            <w:tcBorders>
              <w:top w:val="single" w:sz="4" w:space="0" w:color="auto"/>
              <w:left w:val="single" w:sz="4" w:space="0" w:color="auto"/>
              <w:bottom w:val="single" w:sz="4" w:space="0" w:color="auto"/>
              <w:right w:val="single" w:sz="4" w:space="0" w:color="auto"/>
              <w:tl2br w:val="nil"/>
              <w:tr2bl w:val="nil"/>
            </w:tcBorders>
            <w:vAlign w:val="center"/>
          </w:tcPr>
          <w:p>
            <w:pPr>
              <w:pStyle w:val="7611"/>
              <w:spacing w:before="120"/>
              <w:rPr>
                <w:rFonts w:ascii="宋体" w:eastAsia="宋体" w:cs="宋体"/>
                <w:sz w:val="21"/>
                <w:szCs w:val="21"/>
              </w:rPr>
            </w:pPr>
            <w:r>
              <w:rPr>
                <w:rFonts w:ascii="宋体" w:eastAsia="宋体" w:cs="宋体" w:hint="eastAsia"/>
                <w:sz w:val="21"/>
                <w:szCs w:val="21"/>
              </w:rPr>
              <w:t>本项目中的业务数据安全分类分级应符合《海关数据分类分级标准规范》（署统发[2022]87号）要求，安全需求如下：</w:t>
            </w:r>
          </w:p>
          <w:p>
            <w:pPr>
              <w:pStyle w:val="7611"/>
              <w:spacing w:before="120"/>
              <w:rPr>
                <w:rFonts w:ascii="宋体" w:eastAsia="宋体" w:cs="宋体"/>
                <w:sz w:val="21"/>
                <w:szCs w:val="21"/>
              </w:rPr>
            </w:pPr>
            <w:r>
              <w:rPr>
                <w:rFonts w:ascii="宋体" w:eastAsia="宋体" w:cs="宋体"/>
                <w:sz w:val="21"/>
                <w:szCs w:val="21"/>
              </w:rPr>
              <w:t>1</w:t>
            </w:r>
            <w:r>
              <w:rPr>
                <w:rFonts w:ascii="宋体" w:eastAsia="宋体" w:cs="宋体" w:hint="eastAsia"/>
                <w:sz w:val="21"/>
                <w:szCs w:val="21"/>
              </w:rPr>
              <w:t>.数据保密性保护需求</w:t>
            </w:r>
          </w:p>
          <w:p>
            <w:pPr>
              <w:pStyle w:val="7611"/>
              <w:spacing w:before="120"/>
              <w:rPr>
                <w:rFonts w:ascii="宋体" w:eastAsia="宋体" w:cs="宋体"/>
                <w:sz w:val="21"/>
                <w:szCs w:val="21"/>
              </w:rPr>
            </w:pPr>
            <w:r>
              <w:rPr>
                <w:rFonts w:ascii="宋体" w:eastAsia="宋体" w:cs="宋体" w:hint="eastAsia"/>
                <w:sz w:val="21"/>
                <w:szCs w:val="21"/>
              </w:rPr>
              <w:t>本项目对敏感数据的管理措施和技术措施需求包括权限限制和数据限制，导出人员权限需要单独授权，导出字段进行程序限制，数据范围按照授权管理和层级管理进行限制。</w:t>
            </w:r>
          </w:p>
          <w:p>
            <w:pPr>
              <w:pStyle w:val="7611"/>
              <w:spacing w:before="120"/>
              <w:rPr>
                <w:rFonts w:ascii="宋体" w:eastAsia="宋体" w:cs="宋体"/>
                <w:sz w:val="21"/>
                <w:szCs w:val="21"/>
              </w:rPr>
            </w:pPr>
            <w:r>
              <w:rPr>
                <w:rFonts w:ascii="宋体" w:eastAsia="宋体" w:cs="宋体" w:hint="eastAsia"/>
                <w:sz w:val="21"/>
                <w:szCs w:val="21"/>
              </w:rPr>
              <w:t>2.数据完整性保护需求</w:t>
            </w:r>
          </w:p>
          <w:p>
            <w:pPr>
              <w:pStyle w:val="7611"/>
              <w:spacing w:before="120"/>
              <w:rPr>
                <w:rFonts w:ascii="宋体" w:eastAsia="宋体" w:cs="宋体"/>
                <w:sz w:val="21"/>
                <w:szCs w:val="21"/>
              </w:rPr>
            </w:pPr>
            <w:r>
              <w:rPr>
                <w:rFonts w:ascii="宋体" w:eastAsia="宋体" w:cs="宋体" w:hint="eastAsia"/>
                <w:sz w:val="21"/>
                <w:szCs w:val="21"/>
              </w:rPr>
              <w:t>系统代码及配置文件中不保存明文口令及数据库连接信息。采用技术手段保证数据在传输过程、存储过程中的完整性。</w:t>
            </w:r>
          </w:p>
          <w:p>
            <w:pPr>
              <w:pStyle w:val="7611"/>
              <w:spacing w:before="120"/>
              <w:rPr>
                <w:rFonts w:ascii="宋体" w:eastAsia="宋体" w:cs="宋体"/>
                <w:sz w:val="21"/>
                <w:szCs w:val="21"/>
              </w:rPr>
            </w:pPr>
            <w:r>
              <w:rPr>
                <w:rFonts w:ascii="宋体" w:eastAsia="宋体" w:cs="宋体" w:hint="eastAsia"/>
                <w:sz w:val="21"/>
                <w:szCs w:val="21"/>
              </w:rPr>
              <w:t>3.数据导出行为监控及预警需求</w:t>
            </w:r>
          </w:p>
          <w:p>
            <w:pPr>
              <w:pStyle w:val="7611"/>
              <w:spacing w:before="120"/>
              <w:rPr>
                <w:rFonts w:ascii="宋体" w:eastAsia="宋体" w:cs="宋体"/>
                <w:sz w:val="21"/>
                <w:szCs w:val="21"/>
              </w:rPr>
            </w:pPr>
            <w:r>
              <w:rPr>
                <w:rFonts w:ascii="宋体" w:eastAsia="宋体" w:cs="宋体" w:hint="eastAsia"/>
                <w:sz w:val="21"/>
                <w:szCs w:val="21"/>
              </w:rPr>
              <w:t>对系统提供的数据导出功能使用提出监控要求，对所有数据导出操作均在日志中予以记录，并在页面提示操作用户。</w:t>
            </w:r>
          </w:p>
          <w:p>
            <w:pPr>
              <w:pStyle w:val="7611"/>
              <w:spacing w:before="120"/>
              <w:rPr>
                <w:rFonts w:ascii="宋体" w:eastAsia="宋体" w:cs="宋体"/>
                <w:sz w:val="21"/>
                <w:szCs w:val="21"/>
              </w:rPr>
            </w:pPr>
            <w:r>
              <w:rPr>
                <w:rFonts w:ascii="宋体" w:eastAsia="宋体" w:cs="宋体" w:hint="eastAsia"/>
                <w:sz w:val="21"/>
                <w:szCs w:val="21"/>
              </w:rPr>
              <w:t>4.软件容错需求</w:t>
            </w:r>
          </w:p>
          <w:p>
            <w:pPr>
              <w:pStyle w:val="7611"/>
              <w:spacing w:before="120"/>
              <w:rPr>
                <w:rFonts w:ascii="宋体" w:eastAsia="宋体" w:cs="宋体"/>
                <w:sz w:val="21"/>
                <w:szCs w:val="21"/>
              </w:rPr>
            </w:pPr>
            <w:r>
              <w:rPr>
                <w:rFonts w:ascii="宋体" w:eastAsia="宋体" w:cs="宋体" w:hint="eastAsia"/>
                <w:sz w:val="21"/>
                <w:szCs w:val="21"/>
              </w:rPr>
              <w:t>对本项目中人机接口输入或通过通信接口输入的数据的格式（字符或数字、长度）进行有效性校验，确保输入数据符合系统要求。</w:t>
            </w:r>
          </w:p>
          <w:p>
            <w:pPr>
              <w:pStyle w:val="7611"/>
              <w:spacing w:before="120"/>
              <w:rPr>
                <w:rFonts w:ascii="宋体" w:eastAsia="宋体" w:cs="宋体"/>
                <w:sz w:val="21"/>
                <w:szCs w:val="21"/>
              </w:rPr>
            </w:pPr>
            <w:r>
              <w:rPr>
                <w:rFonts w:ascii="宋体" w:eastAsia="宋体" w:cs="宋体" w:hint="eastAsia"/>
                <w:sz w:val="21"/>
                <w:szCs w:val="21"/>
              </w:rPr>
              <w:t>5.用户角色及权限需求</w:t>
            </w:r>
          </w:p>
          <w:p>
            <w:pPr>
              <w:pStyle w:val="7611"/>
              <w:spacing w:before="120"/>
              <w:rPr>
                <w:rFonts w:ascii="宋体" w:eastAsia="宋体" w:cs="宋体"/>
                <w:sz w:val="21"/>
                <w:szCs w:val="21"/>
              </w:rPr>
            </w:pPr>
            <w:r>
              <w:rPr>
                <w:rFonts w:ascii="宋体" w:eastAsia="宋体" w:cs="宋体" w:hint="eastAsia"/>
                <w:sz w:val="21"/>
                <w:szCs w:val="21"/>
              </w:rPr>
              <w:t>本项目采对登录用户的身份进行鉴别，为不同角色的用户授予不同权限，用户仅能进行权限范围内允许的操作，防止未授权的访问本项目对用户角色进行划分，并对各角色设计了对应权限需求，根据业务需要通过权限设计实现角色职责分离与最小授权。</w:t>
            </w:r>
          </w:p>
          <w:p>
            <w:pPr>
              <w:pStyle w:val="7611"/>
              <w:spacing w:before="120"/>
              <w:rPr>
                <w:rFonts w:ascii="宋体" w:eastAsia="宋体" w:cs="宋体"/>
                <w:sz w:val="21"/>
                <w:szCs w:val="21"/>
              </w:rPr>
            </w:pPr>
            <w:r>
              <w:rPr>
                <w:rFonts w:ascii="宋体" w:eastAsia="宋体" w:cs="宋体" w:hint="eastAsia"/>
                <w:sz w:val="21"/>
                <w:szCs w:val="21"/>
              </w:rPr>
              <w:t>本项目采对登录用户的身份进行鉴别，为不同角色的用户授予不同权限，用户仅能进行权限范围内允许的操作，防止未授权的访问本项目对用户角色进行划分，并对各角色设计了对应权限需求，根据业务需要通过权限设计实现角色职责分离与最小授权。本项目用户角色分为总署管理者、总署业务专家、直属海关管理者、隶属海关管理者、海关人员。本项目还包括应用系统管理员与审计管理员角色，应用系统管理员角色仅具有用户授权和系统功能调整权限，审计管理员角色仅用于开展业务审计，均无实际业务操作权限。数据查询、下载导出等功能单独设置功能点和单独控制授权。</w:t>
            </w:r>
          </w:p>
          <w:p>
            <w:pPr>
              <w:pStyle w:val="7611"/>
              <w:spacing w:before="120"/>
              <w:rPr>
                <w:rFonts w:ascii="宋体" w:eastAsia="宋体" w:cs="宋体"/>
                <w:sz w:val="21"/>
                <w:szCs w:val="21"/>
              </w:rPr>
            </w:pPr>
            <w:r>
              <w:rPr>
                <w:rFonts w:ascii="宋体" w:eastAsia="宋体" w:cs="宋体" w:hint="eastAsia"/>
                <w:sz w:val="21"/>
                <w:szCs w:val="21"/>
              </w:rPr>
              <w:t>海关内网部分需基于H4A认证的系统进行权限管理，该平台为海关各科技应用项目提供了统一的身份、统一的认证及统一的授权管理控制平台。根据角色业务功能需求划分，不同角色可访问不同的功能模块。授权遵循最小授权原则。</w:t>
            </w:r>
          </w:p>
          <w:p>
            <w:pPr>
              <w:pStyle w:val="7611"/>
              <w:spacing w:before="120"/>
              <w:rPr>
                <w:rFonts w:ascii="宋体" w:eastAsia="宋体" w:cs="宋体"/>
                <w:sz w:val="21"/>
                <w:szCs w:val="21"/>
              </w:rPr>
            </w:pPr>
            <w:r>
              <w:rPr>
                <w:rFonts w:ascii="宋体" w:eastAsia="宋体" w:cs="宋体" w:hint="eastAsia"/>
                <w:sz w:val="21"/>
                <w:szCs w:val="21"/>
              </w:rPr>
              <w:t>海关外网部分需使用电子口岸统一的身份认证平台。各应用系统均需采用</w:t>
            </w:r>
            <w:r>
              <w:rPr>
                <w:rFonts w:ascii="宋体" w:eastAsia="宋体" w:cs="宋体"/>
                <w:sz w:val="21"/>
                <w:szCs w:val="21"/>
              </w:rPr>
              <w:t>CAS</w:t>
            </w:r>
            <w:r>
              <w:rPr>
                <w:rFonts w:ascii="宋体" w:eastAsia="宋体" w:cs="宋体" w:hint="eastAsia"/>
                <w:sz w:val="21"/>
                <w:szCs w:val="21"/>
              </w:rPr>
              <w:t>进行登录认证及权限控制。</w:t>
            </w:r>
          </w:p>
          <w:p>
            <w:pPr>
              <w:pStyle w:val="7611"/>
              <w:spacing w:before="120"/>
              <w:rPr>
                <w:rFonts w:ascii="宋体" w:eastAsia="宋体" w:cs="宋体"/>
                <w:sz w:val="21"/>
                <w:szCs w:val="21"/>
              </w:rPr>
            </w:pPr>
            <w:r>
              <w:rPr>
                <w:rFonts w:ascii="宋体" w:eastAsia="宋体" w:cs="宋体" w:hint="eastAsia"/>
                <w:sz w:val="21"/>
                <w:szCs w:val="21"/>
              </w:rPr>
              <w:t>6.审计日志需求</w:t>
            </w:r>
          </w:p>
          <w:p>
            <w:pPr>
              <w:pStyle w:val="7611"/>
              <w:spacing w:before="120"/>
              <w:rPr>
                <w:rFonts w:ascii="宋体" w:eastAsia="宋体" w:cs="宋体"/>
                <w:sz w:val="21"/>
                <w:szCs w:val="21"/>
              </w:rPr>
            </w:pPr>
            <w:r>
              <w:rPr>
                <w:rFonts w:ascii="宋体" w:eastAsia="宋体" w:cs="宋体" w:hint="eastAsia"/>
                <w:sz w:val="21"/>
                <w:szCs w:val="21"/>
              </w:rPr>
              <w:t>本项目的系统日志记录及保存期限为不低于</w:t>
            </w:r>
            <w:r>
              <w:rPr>
                <w:rFonts w:ascii="宋体" w:eastAsia="宋体" w:cs="宋体"/>
                <w:sz w:val="21"/>
                <w:szCs w:val="21"/>
              </w:rPr>
              <w:t>5</w:t>
            </w:r>
            <w:r>
              <w:rPr>
                <w:rFonts w:ascii="宋体" w:eastAsia="宋体" w:cs="宋体" w:hint="eastAsia"/>
                <w:sz w:val="21"/>
                <w:szCs w:val="21"/>
              </w:rPr>
              <w:t>年，应满足审计业务需求。系统日志记录的需求应当覆盖全部用户的重要操作行为及安全事件，包含对数据下载操作行为的日志记录。</w:t>
            </w:r>
          </w:p>
          <w:p>
            <w:pPr>
              <w:pStyle w:val="7611"/>
              <w:spacing w:before="120"/>
              <w:rPr>
                <w:rFonts w:ascii="宋体" w:eastAsia="宋体" w:cs="宋体"/>
                <w:sz w:val="21"/>
                <w:szCs w:val="21"/>
              </w:rPr>
            </w:pPr>
            <w:r>
              <w:rPr>
                <w:rFonts w:ascii="宋体" w:eastAsia="宋体" w:cs="宋体" w:hint="eastAsia"/>
                <w:sz w:val="21"/>
                <w:szCs w:val="21"/>
              </w:rPr>
              <w:t>7.剩余信息保护需求</w:t>
            </w:r>
          </w:p>
          <w:p>
            <w:pPr>
              <w:pStyle w:val="7611"/>
              <w:spacing w:before="120"/>
              <w:rPr>
                <w:rFonts w:ascii="宋体" w:eastAsia="宋体" w:cs="宋体"/>
                <w:sz w:val="21"/>
                <w:szCs w:val="21"/>
              </w:rPr>
            </w:pPr>
            <w:r>
              <w:rPr>
                <w:rFonts w:ascii="宋体" w:eastAsia="宋体" w:cs="宋体" w:hint="eastAsia"/>
                <w:sz w:val="21"/>
                <w:szCs w:val="21"/>
              </w:rPr>
              <w:t>用于用户身份鉴别的相关信息以及敏感信息，所在的存储空间被释放或重新分配前，系统会将其中信息完全清除。</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20100"/>
              <w:rPr>
                <w:rFonts w:ascii="宋体"/>
                <w:lang w:bidi="en-US"/>
              </w:rPr>
            </w:pPr>
            <w:r>
              <w:rPr>
                <w:rFonts w:ascii="宋体" w:cs="宋体" w:hint="eastAsia"/>
              </w:rPr>
              <w:t>是，提供《承诺函》并加盖单位公章。</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249"/>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7411"/>
              <w:spacing w:before="120"/>
              <w:ind w:firstLine="0"/>
              <w:rPr>
                <w:rFonts w:ascii="宋体" w:eastAsia="宋体" w:cs="宋体"/>
                <w:sz w:val="21"/>
                <w:szCs w:val="21"/>
                <w:lang w:bidi="en-US"/>
              </w:rPr>
            </w:pPr>
            <w:r>
              <w:rPr>
                <w:rFonts w:hint="eastAsia"/>
              </w:rPr>
              <w:t>★</w:t>
            </w: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lang w:bidi="en-US"/>
              </w:rPr>
            </w:pPr>
            <w:r>
              <w:rPr>
                <w:rFonts w:ascii="宋体" w:eastAsia="宋体" w:cs="宋体" w:hint="eastAsia"/>
                <w:bCs/>
                <w:sz w:val="21"/>
                <w:szCs w:val="21"/>
              </w:rPr>
              <w:t>知识产权归属</w:t>
            </w:r>
          </w:p>
        </w:tc>
        <w:tc>
          <w:tcPr>
            <w:tcW w:w="3659" w:type="dxa"/>
            <w:tcBorders>
              <w:top w:val="single" w:sz="4" w:space="0" w:color="auto"/>
              <w:left w:val="single" w:sz="4" w:space="0" w:color="auto"/>
              <w:bottom w:val="single" w:sz="4" w:space="0" w:color="auto"/>
              <w:right w:val="single" w:sz="4" w:space="0" w:color="auto"/>
              <w:tl2br w:val="nil"/>
              <w:tr2bl w:val="nil"/>
            </w:tcBorders>
          </w:tcPr>
          <w:p>
            <w:r>
              <w:rPr>
                <w:lang w:val="en-US"/>
              </w:rPr>
              <w:tab/>
              <w:t>投标人应承诺本项目知识产权归海关所有。</w:t>
            </w:r>
          </w:p>
          <w:p>
            <w:r>
              <w:rPr>
                <w:lang w:val="en-US"/>
              </w:rPr>
              <w:t>1）采购人对服务成果拥有所有权及全部、完整的知识产权（包括但不限于著作权、专利权、商标权以及知识产权申请权等）;</w:t>
            </w:r>
          </w:p>
          <w:p>
            <w:r>
              <w:rPr>
                <w:lang w:val="en-US"/>
              </w:rPr>
              <w:t>2）采购人有权对工程涉及的所有成果在全国海关关区范围内进行推广应用，且不收取费用；</w:t>
            </w:r>
          </w:p>
          <w:p>
            <w:r>
              <w:rPr>
                <w:lang w:val="en-US"/>
              </w:rPr>
              <w:t>3）采购人可安排海关骨干人员参与核心工作，工作结束后带回源代码并纳入委托方原版库管理，以便后续修改维护；</w:t>
            </w:r>
          </w:p>
          <w:p>
            <w:pPr>
              <w:rPr>
                <w:rFonts w:ascii="宋体" w:eastAsia="宋体" w:cs="宋体"/>
                <w:sz w:val="21"/>
                <w:szCs w:val="21"/>
              </w:rPr>
            </w:pPr>
            <w:r>
              <w:rPr>
                <w:lang w:val="en-US"/>
              </w:rPr>
              <w:t>4）未经采购人允许，不能将本项目有关内容向第三方泄露。</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1910"/>
              <w:rPr>
                <w:lang w:bidi="en-US"/>
              </w:rPr>
            </w:pPr>
            <w:r>
              <w:rPr>
                <w:rFonts w:ascii="宋体" w:cs="宋体" w:hint="eastAsia"/>
              </w:rPr>
              <w:t>是，提供《承诺函》并加盖单位公章。</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75"/>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700"/>
              <w:spacing w:before="120"/>
              <w:ind w:firstLine="0"/>
              <w:rPr>
                <w:rFonts w:ascii="宋体" w:eastAsia="宋体" w:cs="宋体"/>
                <w:sz w:val="21"/>
                <w:szCs w:val="21"/>
                <w:lang w:bidi="en-US"/>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695"/>
              <w:spacing w:before="120"/>
              <w:ind w:firstLine="0"/>
              <w:rPr>
                <w:rFonts w:ascii="宋体" w:eastAsia="宋体" w:cs="宋体"/>
                <w:bCs/>
                <w:sz w:val="21"/>
                <w:szCs w:val="21"/>
              </w:rPr>
            </w:pPr>
            <w:r>
              <w:rPr>
                <w:rFonts w:ascii="宋体" w:eastAsia="宋体" w:cs="宋体" w:hint="eastAsia"/>
                <w:bCs/>
                <w:sz w:val="21"/>
                <w:szCs w:val="21"/>
              </w:rPr>
              <w:t>应急需求</w:t>
            </w:r>
          </w:p>
        </w:tc>
        <w:tc>
          <w:tcPr>
            <w:tcW w:w="3659" w:type="dxa"/>
            <w:tcBorders>
              <w:top w:val="single" w:sz="4" w:space="0" w:color="auto"/>
              <w:left w:val="single" w:sz="4" w:space="0" w:color="auto"/>
              <w:bottom w:val="single" w:sz="4" w:space="0" w:color="auto"/>
              <w:right w:val="single" w:sz="4" w:space="0" w:color="auto"/>
              <w:tl2br w:val="nil"/>
              <w:tr2bl w:val="nil"/>
            </w:tcBorders>
          </w:tcPr>
          <w:p>
            <w:pPr>
              <w:pStyle w:val="681"/>
              <w:spacing w:before="120"/>
              <w:rPr>
                <w:rFonts w:ascii="宋体" w:eastAsia="宋体" w:cs="宋体"/>
                <w:sz w:val="21"/>
                <w:szCs w:val="21"/>
              </w:rPr>
            </w:pPr>
            <w:r>
              <w:rPr>
                <w:rFonts w:ascii="宋体" w:eastAsia="宋体" w:cs="宋体" w:hint="eastAsia"/>
                <w:sz w:val="21"/>
                <w:szCs w:val="21"/>
              </w:rPr>
              <w:t>（1）网络应急措施</w:t>
            </w:r>
          </w:p>
          <w:p>
            <w:pPr>
              <w:pStyle w:val="681"/>
              <w:spacing w:before="120"/>
              <w:rPr>
                <w:rFonts w:ascii="宋体" w:eastAsia="宋体" w:cs="宋体"/>
                <w:sz w:val="21"/>
                <w:szCs w:val="21"/>
              </w:rPr>
            </w:pPr>
            <w:r>
              <w:rPr>
                <w:rFonts w:ascii="宋体" w:eastAsia="宋体" w:cs="宋体" w:hint="eastAsia"/>
                <w:sz w:val="21"/>
                <w:szCs w:val="21"/>
              </w:rPr>
              <w:t>发生网络故障时，按照海关网络故障应急措施处置。移动作业系统发生网络故障时，按照海关移动单兵设备网络故障应急措施处置，并可在固定办公端录入数据。</w:t>
            </w:r>
          </w:p>
          <w:p>
            <w:pPr>
              <w:pStyle w:val="681"/>
              <w:spacing w:before="120"/>
              <w:rPr>
                <w:rFonts w:ascii="宋体" w:eastAsia="宋体" w:cs="宋体"/>
                <w:sz w:val="21"/>
                <w:szCs w:val="21"/>
              </w:rPr>
            </w:pPr>
            <w:r>
              <w:rPr>
                <w:rFonts w:ascii="宋体" w:eastAsia="宋体" w:cs="宋体" w:hint="eastAsia"/>
                <w:sz w:val="21"/>
                <w:szCs w:val="21"/>
              </w:rPr>
              <w:t>（2）恢复措施</w:t>
            </w:r>
          </w:p>
          <w:p>
            <w:pPr>
              <w:pStyle w:val="681"/>
              <w:spacing w:before="120"/>
              <w:rPr>
                <w:rFonts w:ascii="宋体" w:eastAsia="宋体" w:cs="宋体"/>
                <w:sz w:val="21"/>
                <w:szCs w:val="21"/>
              </w:rPr>
            </w:pPr>
            <w:r>
              <w:rPr>
                <w:rFonts w:ascii="宋体" w:eastAsia="宋体" w:cs="宋体" w:hint="eastAsia"/>
                <w:sz w:val="21"/>
                <w:szCs w:val="21"/>
              </w:rPr>
              <w:t>如遇系统崩溃，应及时从备份服务器中恢复还原备份的程序和数据，要求在4小时之内完成恢复工作。</w:t>
            </w:r>
          </w:p>
          <w:p>
            <w:pPr>
              <w:pStyle w:val="681"/>
              <w:spacing w:before="120"/>
              <w:rPr>
                <w:rFonts w:ascii="宋体" w:eastAsia="宋体" w:cs="宋体"/>
                <w:sz w:val="21"/>
                <w:szCs w:val="21"/>
              </w:rPr>
            </w:pPr>
            <w:r>
              <w:rPr>
                <w:rFonts w:ascii="宋体" w:eastAsia="宋体" w:cs="宋体" w:hint="eastAsia"/>
                <w:sz w:val="21"/>
                <w:szCs w:val="21"/>
              </w:rPr>
              <w:t>（3）异常处置</w:t>
            </w:r>
          </w:p>
          <w:p>
            <w:pPr>
              <w:pStyle w:val="681"/>
              <w:spacing w:before="120"/>
              <w:rPr>
                <w:rFonts w:ascii="宋体" w:eastAsia="宋体" w:cs="宋体"/>
                <w:sz w:val="21"/>
                <w:szCs w:val="21"/>
              </w:rPr>
            </w:pPr>
            <w:r>
              <w:rPr>
                <w:rFonts w:ascii="宋体" w:eastAsia="宋体" w:cs="宋体" w:hint="eastAsia"/>
                <w:sz w:val="21"/>
                <w:szCs w:val="21"/>
              </w:rPr>
              <w:t>应制定异常处置预案，并报业务和技术主管审核。遇到系统异常、数据异常，按预案执行。</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675"/>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a10"/>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6611"/>
              <w:spacing w:before="120"/>
              <w:ind w:firstLine="0"/>
              <w:rPr>
                <w:rFonts w:ascii="宋体" w:eastAsia="宋体" w:cs="宋体"/>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spacing w:before="120"/>
              <w:ind w:firstLine="0"/>
              <w:rPr>
                <w:rFonts w:ascii="宋体" w:eastAsia="宋体" w:cs="宋体"/>
                <w:bCs/>
                <w:sz w:val="21"/>
                <w:szCs w:val="21"/>
              </w:rPr>
            </w:pPr>
            <w:r>
              <w:rPr>
                <w:rFonts w:ascii="宋体" w:eastAsia="宋体" w:cs="宋体" w:hint="eastAsia"/>
                <w:bCs/>
                <w:sz w:val="21"/>
                <w:szCs w:val="21"/>
              </w:rPr>
              <w:t>数据备份</w:t>
            </w:r>
          </w:p>
        </w:tc>
        <w:tc>
          <w:tcPr>
            <w:tcW w:w="3659" w:type="dxa"/>
            <w:tcBorders>
              <w:top w:val="single" w:sz="4" w:space="0" w:color="auto"/>
              <w:left w:val="single" w:sz="4" w:space="0" w:color="auto"/>
              <w:bottom w:val="single" w:sz="4" w:space="0" w:color="auto"/>
              <w:right w:val="single" w:sz="4" w:space="0" w:color="auto"/>
              <w:tl2br w:val="nil"/>
              <w:tr2bl w:val="nil"/>
            </w:tcBorders>
          </w:tcPr>
          <w:p>
            <w:pPr>
              <w:pStyle w:val="64"/>
              <w:spacing w:before="120"/>
              <w:rPr>
                <w:rFonts w:ascii="宋体" w:eastAsia="宋体" w:cs="宋体"/>
                <w:sz w:val="21"/>
                <w:szCs w:val="21"/>
              </w:rPr>
            </w:pPr>
            <w:r>
              <w:rPr>
                <w:rFonts w:ascii="宋体" w:eastAsia="宋体" w:cs="宋体" w:hint="eastAsia"/>
                <w:sz w:val="21"/>
                <w:szCs w:val="21"/>
              </w:rPr>
              <w:t>（1）按照署级项目的相关保障要求，采用每天增量备份，每周完整备份并且按季存放的备份策略，备份数据应保存</w:t>
            </w:r>
            <w:r>
              <w:rPr>
                <w:rFonts w:ascii="宋体" w:eastAsia="宋体" w:cs="宋体"/>
                <w:sz w:val="21"/>
                <w:szCs w:val="21"/>
              </w:rPr>
              <w:t>5年，VIN码、检出不合格数据、退运调查数据等数据永久保存</w:t>
            </w:r>
            <w:r>
              <w:rPr>
                <w:rFonts w:ascii="宋体" w:eastAsia="宋体" w:cs="宋体" w:hint="eastAsia"/>
                <w:sz w:val="21"/>
                <w:szCs w:val="21"/>
              </w:rPr>
              <w:t>。按照业务要求，当天的增量备份能够满足在发生故障后数据恢复的要求。本项目的系统日志记录及保存期限为</w:t>
            </w:r>
            <w:r>
              <w:rPr>
                <w:rFonts w:ascii="宋体" w:eastAsia="宋体" w:cs="宋体"/>
                <w:sz w:val="21"/>
                <w:szCs w:val="21"/>
              </w:rPr>
              <w:t>5</w:t>
            </w:r>
            <w:r>
              <w:rPr>
                <w:rFonts w:ascii="宋体" w:eastAsia="宋体" w:cs="宋体" w:hint="eastAsia"/>
                <w:sz w:val="21"/>
                <w:szCs w:val="21"/>
              </w:rPr>
              <w:t>年，应满足审计业务需求。</w:t>
            </w:r>
          </w:p>
          <w:p>
            <w:pPr>
              <w:pStyle w:val="64"/>
              <w:spacing w:before="120"/>
              <w:rPr>
                <w:rFonts w:ascii="宋体" w:eastAsia="宋体" w:cs="宋体"/>
                <w:sz w:val="21"/>
                <w:szCs w:val="21"/>
              </w:rPr>
            </w:pPr>
            <w:r>
              <w:rPr>
                <w:rFonts w:ascii="宋体" w:eastAsia="宋体" w:cs="宋体" w:hint="eastAsia"/>
                <w:sz w:val="21"/>
                <w:szCs w:val="21"/>
              </w:rPr>
              <w:t>（2）除正在运行的设备外，主要设备和易损件要有备份；有备份设备或备件的，尽量做到热备份、自动切换，无法作到的，要作好切换准备，切换时间要少于4小时；无备份设备或备件的，要及时购置、更换；系统软件备份运行版本，应用程序要备份当前运行版本。</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630"/>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1"/>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4"/>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62"/>
              <w:spacing w:before="120"/>
              <w:ind w:firstLine="0"/>
              <w:rPr>
                <w:rFonts w:ascii="宋体" w:eastAsia="宋体" w:cs="宋体"/>
                <w:sz w:val="21"/>
                <w:szCs w:val="21"/>
              </w:rPr>
            </w:pP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610"/>
              <w:spacing w:before="120"/>
              <w:ind w:firstLine="0"/>
              <w:rPr>
                <w:rFonts w:eastAsia="宋体"/>
                <w:bCs/>
                <w:sz w:val="21"/>
                <w:szCs w:val="21"/>
              </w:rPr>
            </w:pPr>
            <w:r>
              <w:rPr>
                <w:rFonts w:ascii="宋体" w:eastAsia="宋体" w:cs="宋体" w:hint="eastAsia"/>
                <w:bCs/>
                <w:sz w:val="21"/>
                <w:szCs w:val="21"/>
              </w:rPr>
              <w:t>用户体验及系统运行信息记录</w:t>
            </w:r>
          </w:p>
        </w:tc>
        <w:tc>
          <w:tcPr>
            <w:tcW w:w="3659" w:type="dxa"/>
            <w:tcBorders>
              <w:top w:val="single" w:sz="4" w:space="0" w:color="auto"/>
              <w:left w:val="single" w:sz="4" w:space="0" w:color="auto"/>
              <w:bottom w:val="single" w:sz="4" w:space="0" w:color="auto"/>
              <w:right w:val="single" w:sz="4" w:space="0" w:color="auto"/>
              <w:tl2br w:val="nil"/>
              <w:tr2bl w:val="nil"/>
            </w:tcBorders>
          </w:tcPr>
          <w:p>
            <w:pPr>
              <w:pStyle w:val="602"/>
              <w:spacing w:before="120"/>
              <w:rPr>
                <w:rFonts w:ascii="宋体" w:eastAsia="宋体" w:cs="宋体"/>
                <w:sz w:val="21"/>
                <w:szCs w:val="21"/>
              </w:rPr>
            </w:pPr>
            <w:r>
              <w:rPr>
                <w:rFonts w:ascii="宋体" w:eastAsia="宋体" w:cs="宋体" w:hint="eastAsia"/>
                <w:sz w:val="21"/>
                <w:szCs w:val="21"/>
              </w:rPr>
              <w:t>系统记录用户操作行为及时间等日志信息，覆盖用户关键环节操作行为。本项目应满足系统运行稳定，系统运行的增删改关键业务环节应稳定运行。日志记录主要字段包括：主键、用户ID、操作描述、服务名、接收到请求时的时间、响应时间、耗时、请求参数、响应结果、日志创建时间，保存周期应不少于3年，无法删除、修改或覆盖日志记录。</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5912"/>
              <w:ind w:firstLine="0"/>
              <w:rPr>
                <w:rFonts w:ascii="宋体" w:eastAsia="宋体" w:cs="宋体"/>
                <w:sz w:val="21"/>
                <w:szCs w:val="21"/>
              </w:rPr>
            </w:pPr>
            <w:r>
              <w:rPr>
                <w:rFonts w:ascii="宋体" w:eastAsia="宋体" w:cs="宋体"/>
                <w:sz w:val="21"/>
                <w:szCs w:val="21"/>
              </w:rPr>
              <w:t>否</w:t>
            </w:r>
          </w:p>
        </w:tc>
      </w:tr>
      <w:tr>
        <w:tblPrEx>
          <w:tblW w:w="8518" w:type="dxa"/>
          <w:jc w:val="left"/>
          <w:tblLayout w:type="fixed"/>
          <w:tblCellMar>
            <w:top w:w="0" w:type="dxa"/>
            <w:left w:w="108" w:type="dxa"/>
            <w:bottom w:w="0" w:type="dxa"/>
            <w:right w:w="108" w:type="dxa"/>
          </w:tblCellMar>
        </w:tblPrEx>
        <w:trPr>
          <w:trHeight w:val="630"/>
          <w:jc w:val="left"/>
        </w:trPr>
        <w:tc>
          <w:tcPr>
            <w:tcW w:w="892" w:type="dxa"/>
            <w:tcBorders>
              <w:top w:val="single" w:sz="4" w:space="0" w:color="auto"/>
              <w:left w:val="single" w:sz="4" w:space="0" w:color="auto"/>
              <w:bottom w:val="single" w:sz="4" w:space="0" w:color="auto"/>
              <w:right w:val="single" w:sz="4" w:space="0" w:color="auto"/>
              <w:tl2br w:val="nil"/>
              <w:tr2bl w:val="nil"/>
            </w:tcBorders>
            <w:vAlign w:val="center"/>
          </w:tcPr>
          <w:p>
            <w:pPr>
              <w:pStyle w:val="14"/>
              <w:numPr>
                <w:ilvl w:val="0"/>
                <w:numId w:val="3"/>
              </w:numPr>
              <w:spacing w:line="360" w:lineRule="auto"/>
              <w:ind w:firstLineChars="0"/>
              <w:jc w:val="center"/>
              <w:rPr>
                <w:sz w:val="21"/>
                <w:szCs w:val="21"/>
              </w:rPr>
            </w:pPr>
          </w:p>
        </w:tc>
        <w:tc>
          <w:tcPr>
            <w:tcW w:w="1132" w:type="dxa"/>
            <w:tcBorders>
              <w:top w:val="single" w:sz="4" w:space="0" w:color="auto"/>
              <w:left w:val="single" w:sz="4" w:space="0" w:color="auto"/>
              <w:bottom w:val="single" w:sz="4" w:space="0" w:color="auto"/>
              <w:right w:val="single" w:sz="4" w:space="0" w:color="auto"/>
              <w:tl2br w:val="nil"/>
              <w:tr2bl w:val="nil"/>
            </w:tcBorders>
            <w:vAlign w:val="center"/>
          </w:tcPr>
          <w:p>
            <w:pPr>
              <w:pStyle w:val="62"/>
              <w:spacing w:before="120"/>
              <w:ind w:firstLine="0"/>
              <w:rPr>
                <w:rFonts w:ascii="宋体" w:eastAsia="宋体" w:cs="宋体"/>
                <w:sz w:val="21"/>
                <w:szCs w:val="21"/>
              </w:rPr>
            </w:pPr>
            <w:r>
              <w:rPr>
                <w:rFonts w:hint="eastAsia"/>
              </w:rPr>
              <w:t>★</w:t>
            </w:r>
          </w:p>
        </w:tc>
        <w:tc>
          <w:tcPr>
            <w:tcW w:w="1795" w:type="dxa"/>
            <w:tcBorders>
              <w:top w:val="single" w:sz="4" w:space="0" w:color="auto"/>
              <w:left w:val="single" w:sz="4" w:space="0" w:color="auto"/>
              <w:bottom w:val="single" w:sz="4" w:space="0" w:color="auto"/>
              <w:right w:val="single" w:sz="4" w:space="0" w:color="auto"/>
              <w:tl2br w:val="nil"/>
              <w:tr2bl w:val="nil"/>
            </w:tcBorders>
            <w:vAlign w:val="center"/>
          </w:tcPr>
          <w:p>
            <w:pPr>
              <w:pStyle w:val="610"/>
              <w:spacing w:before="120"/>
              <w:ind w:firstLine="0"/>
              <w:rPr>
                <w:rFonts w:ascii="宋体" w:eastAsia="宋体" w:cs="宋体"/>
                <w:bCs/>
                <w:sz w:val="21"/>
                <w:szCs w:val="21"/>
              </w:rPr>
            </w:pPr>
            <w:r>
              <w:rPr>
                <w:rFonts w:ascii="宋体" w:eastAsia="宋体" w:cs="宋体"/>
                <w:bCs/>
                <w:sz w:val="21"/>
                <w:szCs w:val="21"/>
              </w:rPr>
              <w:t>审计内控</w:t>
            </w:r>
          </w:p>
        </w:tc>
        <w:tc>
          <w:tcPr>
            <w:tcW w:w="3659" w:type="dxa"/>
            <w:tcBorders>
              <w:top w:val="single" w:sz="4" w:space="0" w:color="auto"/>
              <w:left w:val="single" w:sz="4" w:space="0" w:color="auto"/>
              <w:bottom w:val="single" w:sz="4" w:space="0" w:color="auto"/>
              <w:right w:val="single" w:sz="4" w:space="0" w:color="auto"/>
              <w:tl2br w:val="nil"/>
              <w:tr2bl w:val="nil"/>
            </w:tcBorders>
          </w:tcPr>
          <w:p>
            <w:pPr>
              <w:pStyle w:val="55100"/>
              <w:rPr>
                <w:rFonts w:ascii="宋体" w:cs="宋体"/>
                <w:szCs w:val="21"/>
                <w:lang w:bidi="en-US"/>
              </w:rPr>
            </w:pPr>
            <w:r>
              <w:rPr>
                <w:rFonts w:ascii="宋体" w:cs="宋体"/>
                <w:szCs w:val="21"/>
                <w:lang w:bidi="en-US"/>
              </w:rPr>
              <w:t>安全审计：系统记录用户操作日志供审计使用。记录所有用户全部操作必须记录审计日志。操作日志的内容应包括操作时间、操作人员、操作数据对象（到数据表、数据项）、操作指令（例如SQL查询语句）、使用过的设备（设备IP或物理地址）、操作数据量（记录条数量或数据文件大小）和其他业务关键（若有）等，具备按记录的日志要素的组合条件进行日志筛选查询和展示导出的功能，能为日常监控和事后数据安全监督、检查、审计提供基本手段；除此之外，有特殊审计要求的操作在业务功能描述部分进行详细说明。登录日志记录登录日志，支持查询，查询条件为账号、IP地址、登录时间段，列表字段显示账号、IP地址、登录时间段，列表字段显示账号、IP地址、登录时间。对于需要进行审计记录的所有业务操作，业务操作和审计记录同时完成。审计记录不能被非授权删除、修改或覆盖。系统提供单独的系统审计员角色，没有管理权限，且不能修改自己的行为日志。系统提供接口，与海关安全运维平台对接。</w:t>
            </w:r>
          </w:p>
        </w:tc>
        <w:tc>
          <w:tcPr>
            <w:tcW w:w="1040" w:type="dxa"/>
            <w:tcBorders>
              <w:top w:val="single" w:sz="4" w:space="0" w:color="auto"/>
              <w:left w:val="single" w:sz="4" w:space="0" w:color="auto"/>
              <w:bottom w:val="single" w:sz="4" w:space="0" w:color="auto"/>
              <w:right w:val="single" w:sz="4" w:space="0" w:color="auto"/>
              <w:tl2br w:val="nil"/>
              <w:tr2bl w:val="nil"/>
            </w:tcBorders>
          </w:tcPr>
          <w:p>
            <w:pPr>
              <w:pStyle w:val="5410"/>
              <w:rPr>
                <w:rFonts w:ascii="宋体"/>
                <w:lang w:bidi="en-US"/>
              </w:rPr>
            </w:pPr>
            <w:r>
              <w:rPr>
                <w:rFonts w:ascii="宋体" w:cs="宋体" w:hint="eastAsia"/>
              </w:rPr>
              <w:t>是，提供《承诺函》并加盖单位公章。</w:t>
            </w:r>
          </w:p>
        </w:tc>
      </w:tr>
    </w:tbl>
    <w:p>
      <w:pPr>
        <w:pStyle w:val="BodyText3"/>
      </w:pPr>
    </w:p>
    <w:p>
      <w:pPr>
        <w:numPr>
          <w:ilvl w:val="0"/>
          <w:numId w:val="2"/>
        </w:numPr>
      </w:pPr>
      <w:bookmarkStart w:id="60" w:name="服务要求"/>
      <w:r>
        <w:rPr>
          <w:rFonts w:hint="eastAsia"/>
        </w:rPr>
        <w:t>服务要求</w:t>
      </w:r>
      <w:bookmarkEnd w:id="60"/>
    </w:p>
    <w:p>
      <w:pPr>
        <w:pStyle w:val="10711"/>
      </w:pPr>
      <w:r>
        <w:rPr>
          <w:rFonts w:hint="eastAsia"/>
        </w:rPr>
        <w:t>①重要性分为“★”和一般无标示指标。★代表实质性指标，不满足该指标项将导致投标被拒绝，无标识则表示一般指标项。</w:t>
      </w:r>
    </w:p>
    <w:p>
      <w:pPr>
        <w:pStyle w:val="10711"/>
      </w:pPr>
      <w:r>
        <w:rPr>
          <w:rFonts w:hint="eastAsia"/>
        </w:rPr>
        <w:t>②“证明材料要求”项可填“是”和“否”。填“是”的，投标人须按“服务要求标准”提供相关证明材料。</w:t>
      </w:r>
    </w:p>
    <w:tbl>
      <w:tblPr>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460"/>
        <w:gridCol w:w="960"/>
        <w:gridCol w:w="3605"/>
        <w:gridCol w:w="1685"/>
      </w:tblGrid>
      <w:tr>
        <w:tblPrEx>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10711"/>
              <w:ind w:firstLine="0"/>
              <w:jc w:val="center"/>
            </w:pPr>
            <w:r>
              <w:rPr>
                <w:rFonts w:hint="eastAsia"/>
              </w:rPr>
              <w:t>序号</w:t>
            </w:r>
          </w:p>
        </w:tc>
        <w:tc>
          <w:tcPr>
            <w:tcW w:w="1460" w:type="dxa"/>
          </w:tcPr>
          <w:p>
            <w:pPr>
              <w:pStyle w:val="10711"/>
              <w:ind w:firstLine="0"/>
              <w:jc w:val="center"/>
            </w:pPr>
            <w:r>
              <w:rPr>
                <w:rFonts w:hint="eastAsia"/>
              </w:rPr>
              <w:t>内容</w:t>
            </w:r>
          </w:p>
        </w:tc>
        <w:tc>
          <w:tcPr>
            <w:tcW w:w="960" w:type="dxa"/>
          </w:tcPr>
          <w:p>
            <w:pPr>
              <w:pStyle w:val="10711"/>
              <w:ind w:firstLine="0"/>
              <w:jc w:val="center"/>
            </w:pPr>
            <w:r>
              <w:rPr>
                <w:rFonts w:hint="eastAsia"/>
              </w:rPr>
              <w:t>重要性</w:t>
            </w:r>
          </w:p>
        </w:tc>
        <w:tc>
          <w:tcPr>
            <w:tcW w:w="3605" w:type="dxa"/>
          </w:tcPr>
          <w:p>
            <w:pPr>
              <w:pStyle w:val="10711"/>
              <w:ind w:firstLine="0"/>
              <w:jc w:val="center"/>
            </w:pPr>
            <w:bookmarkStart w:id="61" w:name="服务要求_Title_服务要求标准_Required_Table"/>
            <w:r>
              <w:rPr>
                <w:rFonts w:hint="eastAsia"/>
              </w:rPr>
              <w:t>服务要求标准</w:t>
            </w:r>
            <w:bookmarkEnd w:id="61"/>
          </w:p>
        </w:tc>
        <w:tc>
          <w:tcPr>
            <w:tcW w:w="1685" w:type="dxa"/>
          </w:tcPr>
          <w:p>
            <w:pPr>
              <w:pStyle w:val="10711"/>
              <w:ind w:firstLine="0"/>
              <w:jc w:val="center"/>
            </w:pPr>
            <w:bookmarkStart w:id="62" w:name="服务要求_Title_证明材料要求_Required_Table"/>
            <w:r>
              <w:rPr>
                <w:rFonts w:hint="eastAsia"/>
              </w:rPr>
              <w:t>证明材料要求</w:t>
            </w:r>
            <w:bookmarkEnd w:id="62"/>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1</w:t>
            </w:r>
          </w:p>
        </w:tc>
        <w:tc>
          <w:tcPr>
            <w:tcW w:w="146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售后服务承诺函</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spacing w:line="360" w:lineRule="auto"/>
              <w:ind w:firstLine="420" w:firstLineChars="200"/>
              <w:rPr>
                <w:rFonts w:ascii="宋体" w:cs="宋体"/>
                <w:szCs w:val="21"/>
              </w:rPr>
            </w:pPr>
            <w:r>
              <w:rPr>
                <w:rFonts w:ascii="宋体" w:cs="宋体" w:hint="eastAsia"/>
                <w:szCs w:val="21"/>
              </w:rPr>
              <w:t>投标人应说明其售后服务的内容、形式、地点、标准，是否提供其他免费服务或其他优惠服务，包括但不限于售后服务承诺表中的承诺内容。</w:t>
            </w:r>
          </w:p>
        </w:tc>
        <w:tc>
          <w:tcPr>
            <w:tcW w:w="1685" w:type="dxa"/>
            <w:vAlign w:val="center"/>
          </w:tcPr>
          <w:p>
            <w:pPr>
              <w:rPr>
                <w:szCs w:val="21"/>
              </w:rPr>
            </w:pPr>
            <w:r>
              <w:rPr>
                <w:rFonts w:ascii="宋体" w:cs="宋体" w:hint="eastAsia"/>
                <w:szCs w:val="21"/>
              </w:rPr>
              <w:t>是，提供《承诺函》并加盖单位公章。</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2</w:t>
            </w:r>
          </w:p>
        </w:tc>
        <w:tc>
          <w:tcPr>
            <w:tcW w:w="1460" w:type="dxa"/>
            <w:tcBorders>
              <w:top w:val="single" w:sz="4" w:space="0" w:color="auto"/>
              <w:left w:val="single" w:sz="4" w:space="0" w:color="auto"/>
              <w:right w:val="single" w:sz="4" w:space="0" w:color="auto"/>
            </w:tcBorders>
            <w:vAlign w:val="center"/>
          </w:tcPr>
          <w:p>
            <w:pPr>
              <w:pStyle w:val="10711"/>
              <w:ind w:firstLine="0"/>
            </w:pPr>
            <w:r>
              <w:rPr>
                <w:rFonts w:hint="eastAsia"/>
              </w:rPr>
              <w:t>驻场人员要求</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spacing w:line="360" w:lineRule="auto"/>
              <w:ind w:firstLine="420" w:firstLineChars="200"/>
              <w:rPr>
                <w:rFonts w:ascii="宋体" w:cs="宋体"/>
                <w:szCs w:val="21"/>
              </w:rPr>
            </w:pPr>
            <w:r>
              <w:rPr>
                <w:rFonts w:ascii="宋体" w:cs="宋体" w:hint="eastAsia"/>
                <w:szCs w:val="21"/>
              </w:rPr>
              <w:t>质保期内至少配备</w:t>
            </w:r>
            <w:r>
              <w:rPr>
                <w:rFonts w:ascii="宋体" w:cs="宋体"/>
                <w:szCs w:val="21"/>
              </w:rPr>
              <w:t>5</w:t>
            </w:r>
            <w:r>
              <w:rPr>
                <w:rFonts w:ascii="宋体" w:cs="宋体" w:hint="eastAsia"/>
                <w:szCs w:val="21"/>
              </w:rPr>
              <w:t>名人员驻场维护，驻场人员必须为原项目开发组核心技术人员。</w:t>
            </w:r>
          </w:p>
          <w:p>
            <w:pPr>
              <w:spacing w:line="360" w:lineRule="auto"/>
              <w:ind w:firstLine="210" w:firstLineChars="100"/>
              <w:rPr>
                <w:rFonts w:ascii="宋体" w:cs="宋体"/>
                <w:szCs w:val="21"/>
              </w:rPr>
            </w:pPr>
            <w:r>
              <w:rPr>
                <w:rFonts w:ascii="宋体" w:cs="宋体" w:hint="eastAsia"/>
                <w:szCs w:val="21"/>
              </w:rPr>
              <w:t>驻场人员驻场实施过程中，须严格遵循相关安全要求。</w:t>
            </w:r>
          </w:p>
          <w:p>
            <w:pPr>
              <w:ind w:firstLine="210" w:firstLineChars="100"/>
              <w:rPr>
                <w:rFonts w:ascii="宋体" w:eastAsia="宋体" w:cs="宋体"/>
                <w:kern w:val="2"/>
                <w:sz w:val="21"/>
                <w:szCs w:val="21"/>
              </w:rPr>
            </w:pPr>
            <w:r>
              <w:rPr>
                <w:rFonts w:ascii="宋体" w:eastAsia="宋体" w:cs="宋体" w:hint="eastAsia"/>
                <w:kern w:val="2"/>
                <w:sz w:val="21"/>
                <w:szCs w:val="21"/>
              </w:rPr>
              <w:t>驻场人员不得将系统采用的安全技术措施和核心安全功能设计对外公开。</w:t>
            </w:r>
          </w:p>
        </w:tc>
        <w:tc>
          <w:tcPr>
            <w:tcW w:w="1685" w:type="dxa"/>
            <w:vAlign w:val="center"/>
          </w:tcPr>
          <w:p>
            <w:pPr>
              <w:rPr>
                <w:szCs w:val="21"/>
              </w:rPr>
            </w:pPr>
            <w:r>
              <w:rPr>
                <w:rFonts w:ascii="宋体" w:cs="宋体" w:hint="eastAsia"/>
                <w:szCs w:val="21"/>
              </w:rPr>
              <w:t>是，提供《承诺函》并加盖单位公章。</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3</w:t>
            </w:r>
          </w:p>
        </w:tc>
        <w:tc>
          <w:tcPr>
            <w:tcW w:w="1460" w:type="dxa"/>
            <w:tcBorders>
              <w:top w:val="single" w:sz="4" w:space="0" w:color="auto"/>
              <w:left w:val="single" w:sz="4" w:space="0" w:color="auto"/>
              <w:right w:val="single" w:sz="4" w:space="0" w:color="auto"/>
            </w:tcBorders>
            <w:vAlign w:val="center"/>
          </w:tcPr>
          <w:p>
            <w:pPr>
              <w:pStyle w:val="10711"/>
              <w:ind w:firstLine="0"/>
            </w:pPr>
            <w:r>
              <w:rPr>
                <w:rFonts w:hint="eastAsia"/>
              </w:rPr>
              <w:t>投标人服务</w:t>
            </w:r>
            <w:r>
              <w:t>要求</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spacing w:line="360" w:lineRule="auto"/>
              <w:ind w:firstLine="420" w:firstLineChars="200"/>
              <w:rPr>
                <w:rFonts w:ascii="宋体" w:cs="宋体"/>
                <w:szCs w:val="21"/>
              </w:rPr>
            </w:pPr>
            <w:r>
              <w:rPr>
                <w:rFonts w:ascii="宋体" w:cs="宋体" w:hint="eastAsia"/>
                <w:szCs w:val="21"/>
              </w:rPr>
              <w:t>1．中标方应承诺保持项目团队核心成员的稳定性，未经采购人许可不得随便调整项目团队核心成员（包括项目经理、技术负责人等）。应提供项目团队人员详细分工清单。</w:t>
            </w:r>
          </w:p>
          <w:p>
            <w:pPr>
              <w:spacing w:line="360" w:lineRule="auto"/>
              <w:ind w:firstLine="420" w:firstLineChars="200"/>
              <w:rPr>
                <w:rFonts w:ascii="宋体" w:cs="宋体"/>
                <w:szCs w:val="21"/>
              </w:rPr>
            </w:pPr>
            <w:r>
              <w:rPr>
                <w:rFonts w:ascii="宋体" w:cs="宋体" w:hint="eastAsia"/>
                <w:szCs w:val="21"/>
              </w:rPr>
              <w:t>2．本项目的开发实施所在地需满足招标方要求，运维所在地为采购人指定。</w:t>
            </w:r>
          </w:p>
          <w:p>
            <w:pPr>
              <w:spacing w:line="360" w:lineRule="auto"/>
              <w:ind w:firstLine="420" w:firstLineChars="200"/>
              <w:rPr>
                <w:rFonts w:ascii="宋体" w:cs="宋体"/>
                <w:szCs w:val="21"/>
              </w:rPr>
            </w:pPr>
            <w:r>
              <w:rPr>
                <w:rFonts w:ascii="宋体" w:cs="宋体" w:hint="eastAsia"/>
                <w:szCs w:val="21"/>
              </w:rPr>
              <w:t>3．本项目使用方涉及海关总署和42个直属海关，需要提供异地支持。</w:t>
            </w:r>
          </w:p>
          <w:p>
            <w:pPr>
              <w:spacing w:line="360" w:lineRule="auto"/>
              <w:ind w:firstLine="420" w:firstLineChars="200"/>
              <w:rPr>
                <w:rFonts w:ascii="宋体" w:cs="宋体"/>
                <w:szCs w:val="21"/>
              </w:rPr>
            </w:pPr>
            <w:r>
              <w:rPr>
                <w:rFonts w:ascii="宋体" w:cs="宋体" w:hint="eastAsia"/>
                <w:szCs w:val="21"/>
              </w:rPr>
              <w:t>4．中标方应承诺完成上线部署、问题排查（异地）等工作。</w:t>
            </w:r>
          </w:p>
          <w:p>
            <w:pPr>
              <w:ind w:firstLine="420" w:firstLineChars="200"/>
              <w:rPr>
                <w:rFonts w:ascii="宋体" w:cs="宋体"/>
                <w:szCs w:val="21"/>
              </w:rPr>
            </w:pPr>
            <w:r>
              <w:rPr>
                <w:rFonts w:ascii="宋体" w:cs="宋体" w:hint="eastAsia"/>
                <w:szCs w:val="21"/>
              </w:rPr>
              <w:t>5．中标方承诺协助采购人完成本项目验收工作。</w:t>
            </w:r>
          </w:p>
        </w:tc>
        <w:tc>
          <w:tcPr>
            <w:tcW w:w="1685" w:type="dxa"/>
            <w:vAlign w:val="center"/>
          </w:tcPr>
          <w:p>
            <w:pPr>
              <w:pStyle w:val="10711"/>
              <w:jc w:val="center"/>
            </w:pPr>
            <w:r>
              <w:t>否</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4</w:t>
            </w:r>
          </w:p>
        </w:tc>
        <w:tc>
          <w:tcPr>
            <w:tcW w:w="1460" w:type="dxa"/>
            <w:tcBorders>
              <w:top w:val="single" w:sz="4" w:space="0" w:color="auto"/>
              <w:left w:val="single" w:sz="4" w:space="0" w:color="auto"/>
              <w:right w:val="single" w:sz="4" w:space="0" w:color="auto"/>
            </w:tcBorders>
            <w:vAlign w:val="center"/>
          </w:tcPr>
          <w:p>
            <w:pPr>
              <w:pStyle w:val="10711"/>
              <w:ind w:firstLine="0"/>
            </w:pPr>
            <w:r>
              <w:t>团队</w:t>
            </w:r>
            <w:r>
              <w:rPr>
                <w:rFonts w:hint="eastAsia"/>
              </w:rPr>
              <w:t>人员资</w:t>
            </w:r>
            <w:r>
              <w:t>质要求</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pStyle w:val="2110"/>
              <w:spacing w:line="360" w:lineRule="auto"/>
              <w:ind w:firstLine="480"/>
              <w:jc w:val="left"/>
              <w:rPr>
                <w:rFonts w:ascii="宋体" w:cs="宋体"/>
                <w:szCs w:val="21"/>
              </w:rPr>
            </w:pPr>
            <w:r>
              <w:rPr>
                <w:rFonts w:ascii="宋体" w:cs="宋体"/>
                <w:szCs w:val="21"/>
              </w:rPr>
              <w:t>1.</w:t>
            </w:r>
            <w:r>
              <w:rPr>
                <w:rFonts w:ascii="宋体" w:cs="宋体" w:hint="eastAsia"/>
                <w:szCs w:val="21"/>
              </w:rPr>
              <w:t>项目团队应包括项目经理与技术负责人、规划设计团队、实施团队。</w:t>
            </w:r>
          </w:p>
          <w:p>
            <w:pPr>
              <w:pStyle w:val="2110"/>
              <w:spacing w:line="360" w:lineRule="auto"/>
              <w:ind w:firstLine="480"/>
              <w:jc w:val="left"/>
              <w:rPr>
                <w:rFonts w:ascii="宋体" w:cs="宋体"/>
                <w:szCs w:val="21"/>
              </w:rPr>
            </w:pPr>
            <w:r>
              <w:rPr>
                <w:rFonts w:ascii="宋体" w:cs="宋体"/>
                <w:szCs w:val="21"/>
              </w:rPr>
              <w:t>2.</w:t>
            </w:r>
            <w:r>
              <w:rPr>
                <w:rFonts w:ascii="宋体" w:cs="宋体" w:hint="eastAsia"/>
                <w:szCs w:val="21"/>
              </w:rPr>
              <w:t>项目实施过程中，要保持项目团队核心成员的稳定性，不得随意更换项目团队中的人员。除个人原因外（如员工从企业离职，但不包括调动到投标人关联单位），人员调动需提前两周以书面形式向建设单位申请，并提交人员更换相关材料。建设单位有权根据项目情况否决或调整上述申请。建设单位批准申请后，方可按批准后的内容进行相关调整；如未经建设单位批准更换人员，建设单位有权扣除更换人员相关费用，需赔偿由此造成的一切直接损失与间接损失，提供项目团队保障承诺书。</w:t>
            </w:r>
          </w:p>
          <w:p>
            <w:pPr>
              <w:pStyle w:val="2110"/>
              <w:spacing w:line="360" w:lineRule="auto"/>
              <w:ind w:firstLine="480"/>
              <w:jc w:val="left"/>
              <w:rPr>
                <w:rFonts w:ascii="宋体" w:cs="宋体"/>
                <w:szCs w:val="21"/>
              </w:rPr>
            </w:pPr>
            <w:r>
              <w:rPr>
                <w:rFonts w:ascii="宋体" w:cs="宋体"/>
                <w:szCs w:val="21"/>
              </w:rPr>
              <w:t>3.</w:t>
            </w:r>
            <w:r>
              <w:rPr>
                <w:rFonts w:ascii="宋体" w:cs="宋体" w:hint="eastAsia"/>
                <w:szCs w:val="21"/>
              </w:rPr>
              <w:t>工作期间，项目团队应严格遵守项目进度及建设单位的项目管理制度，按建设单位要求签署项目相关保密协议并严格执行，项目经理和主要专家顾问服务人员必须提供7*24小时联系方式，并保证联系渠道畅通。</w:t>
            </w:r>
          </w:p>
          <w:p>
            <w:pPr>
              <w:pStyle w:val="2110"/>
              <w:spacing w:line="360" w:lineRule="auto"/>
              <w:ind w:firstLine="480"/>
              <w:jc w:val="left"/>
              <w:rPr>
                <w:rFonts w:ascii="宋体" w:cs="宋体"/>
                <w:szCs w:val="21"/>
              </w:rPr>
            </w:pPr>
            <w:r>
              <w:rPr>
                <w:rFonts w:ascii="宋体" w:cs="宋体"/>
                <w:szCs w:val="21"/>
              </w:rPr>
              <w:t>4.</w:t>
            </w:r>
            <w:r>
              <w:rPr>
                <w:rFonts w:ascii="宋体" w:cs="宋体" w:hint="eastAsia"/>
                <w:szCs w:val="21"/>
              </w:rPr>
              <w:t>投标人需要在供应文件中对下述内容进行实质性应答和承诺。</w:t>
            </w:r>
          </w:p>
          <w:p>
            <w:pPr>
              <w:pStyle w:val="2110"/>
              <w:spacing w:line="360" w:lineRule="auto"/>
              <w:ind w:firstLine="480"/>
              <w:jc w:val="left"/>
              <w:rPr>
                <w:rFonts w:ascii="宋体" w:cs="宋体"/>
                <w:szCs w:val="21"/>
              </w:rPr>
            </w:pPr>
            <w:r>
              <w:rPr>
                <w:rFonts w:ascii="宋体" w:cs="宋体"/>
                <w:szCs w:val="21"/>
              </w:rPr>
              <w:t>（1）</w:t>
            </w:r>
            <w:r>
              <w:rPr>
                <w:rFonts w:ascii="宋体" w:cs="宋体" w:hint="eastAsia"/>
                <w:szCs w:val="21"/>
              </w:rPr>
              <w:t>人员配置要求</w:t>
            </w:r>
          </w:p>
          <w:p>
            <w:pPr>
              <w:pStyle w:val="2110"/>
              <w:spacing w:line="360" w:lineRule="auto"/>
              <w:ind w:firstLine="480"/>
              <w:jc w:val="left"/>
              <w:rPr>
                <w:rFonts w:ascii="宋体" w:cs="宋体"/>
                <w:szCs w:val="21"/>
              </w:rPr>
            </w:pPr>
            <w:r>
              <w:rPr>
                <w:rFonts w:ascii="宋体" w:cs="宋体" w:hint="eastAsia"/>
                <w:szCs w:val="21"/>
              </w:rPr>
              <w:t>投标人应负责提出本项目实施的人员配置方案，主要要求如下：</w:t>
            </w:r>
          </w:p>
          <w:p>
            <w:pPr>
              <w:pStyle w:val="2110"/>
              <w:spacing w:line="360" w:lineRule="auto"/>
              <w:ind w:firstLine="480"/>
              <w:jc w:val="left"/>
              <w:rPr>
                <w:rFonts w:ascii="宋体" w:cs="宋体"/>
                <w:szCs w:val="21"/>
              </w:rPr>
            </w:pPr>
            <w:r>
              <w:rPr>
                <w:rFonts w:ascii="宋体" w:cs="宋体" w:hint="eastAsia"/>
                <w:szCs w:val="21"/>
              </w:rPr>
              <w:t>投标人应提供人员名单、学历、项目履历、在本项目中职责分工。</w:t>
            </w:r>
          </w:p>
          <w:p>
            <w:pPr>
              <w:pStyle w:val="2110"/>
              <w:spacing w:line="360" w:lineRule="auto"/>
              <w:ind w:firstLine="480"/>
              <w:jc w:val="left"/>
              <w:rPr>
                <w:rFonts w:ascii="宋体" w:cs="宋体"/>
                <w:szCs w:val="21"/>
              </w:rPr>
            </w:pPr>
            <w:r>
              <w:rPr>
                <w:rFonts w:ascii="宋体" w:cs="宋体" w:hint="eastAsia"/>
                <w:szCs w:val="21"/>
              </w:rPr>
              <w:t>项目团队中，有项目经理1人，技术负责人1-</w:t>
            </w:r>
            <w:r>
              <w:rPr>
                <w:rFonts w:ascii="宋体" w:cs="宋体"/>
                <w:szCs w:val="21"/>
              </w:rPr>
              <w:t>2</w:t>
            </w:r>
            <w:r>
              <w:rPr>
                <w:rFonts w:ascii="宋体" w:cs="宋体" w:hint="eastAsia"/>
                <w:szCs w:val="21"/>
              </w:rPr>
              <w:t>人，需求分析师</w:t>
            </w:r>
            <w:r>
              <w:rPr>
                <w:rFonts w:ascii="宋体" w:cs="宋体"/>
                <w:szCs w:val="21"/>
              </w:rPr>
              <w:t>5人以上</w:t>
            </w:r>
            <w:r>
              <w:rPr>
                <w:rFonts w:ascii="宋体" w:cs="宋体" w:hint="eastAsia"/>
                <w:szCs w:val="21"/>
              </w:rPr>
              <w:t>，核心开发人员要求</w:t>
            </w:r>
            <w:r>
              <w:rPr>
                <w:rFonts w:ascii="宋体" w:cs="宋体"/>
                <w:szCs w:val="21"/>
              </w:rPr>
              <w:t>20</w:t>
            </w:r>
            <w:r>
              <w:rPr>
                <w:rFonts w:ascii="宋体" w:cs="宋体" w:hint="eastAsia"/>
                <w:szCs w:val="21"/>
              </w:rPr>
              <w:t>人以上，主要测试人员</w:t>
            </w:r>
            <w:r>
              <w:rPr>
                <w:rFonts w:ascii="宋体" w:cs="宋体"/>
                <w:szCs w:val="21"/>
              </w:rPr>
              <w:t>8人以上</w:t>
            </w:r>
            <w:r>
              <w:rPr>
                <w:rFonts w:ascii="宋体" w:cs="宋体" w:hint="eastAsia"/>
                <w:szCs w:val="21"/>
              </w:rPr>
              <w:t>。</w:t>
            </w:r>
          </w:p>
          <w:p>
            <w:pPr>
              <w:pStyle w:val="2110"/>
              <w:spacing w:line="360" w:lineRule="auto"/>
              <w:ind w:firstLine="480"/>
              <w:jc w:val="left"/>
              <w:rPr>
                <w:rFonts w:ascii="宋体" w:cs="宋体"/>
                <w:szCs w:val="21"/>
              </w:rPr>
            </w:pPr>
            <w:r>
              <w:rPr>
                <w:rFonts w:ascii="宋体" w:cs="宋体"/>
                <w:szCs w:val="21"/>
              </w:rPr>
              <w:t>（2）</w:t>
            </w:r>
            <w:r>
              <w:rPr>
                <w:rFonts w:ascii="宋体" w:cs="宋体" w:hint="eastAsia"/>
                <w:szCs w:val="21"/>
              </w:rPr>
              <w:t>项目经理、技术负责人及主要开发人员需具有承担过同类系统软件开发经验，能够与用户进行良好的沟通，熟悉系统开发架构。</w:t>
            </w:r>
          </w:p>
          <w:p>
            <w:pPr>
              <w:pStyle w:val="2110"/>
              <w:spacing w:line="360" w:lineRule="auto"/>
              <w:ind w:firstLine="480"/>
              <w:jc w:val="left"/>
              <w:rPr>
                <w:rFonts w:ascii="宋体" w:cs="宋体"/>
                <w:szCs w:val="21"/>
              </w:rPr>
            </w:pPr>
            <w:r>
              <w:rPr>
                <w:rFonts w:ascii="宋体" w:cs="宋体"/>
                <w:szCs w:val="21"/>
              </w:rPr>
              <w:t>（3）</w:t>
            </w:r>
            <w:r>
              <w:rPr>
                <w:rFonts w:ascii="宋体" w:cs="宋体" w:hint="eastAsia"/>
                <w:szCs w:val="21"/>
              </w:rPr>
              <w:t>项目经理和技术负责人具备计算机技术与软件专业技术资格高级证书，如下：</w:t>
            </w:r>
          </w:p>
          <w:p>
            <w:pPr>
              <w:pStyle w:val="2110"/>
              <w:spacing w:line="360" w:lineRule="auto"/>
              <w:ind w:firstLine="480"/>
              <w:jc w:val="left"/>
              <w:rPr>
                <w:rFonts w:ascii="宋体" w:cs="宋体"/>
                <w:szCs w:val="21"/>
              </w:rPr>
            </w:pPr>
            <w:r>
              <w:rPr>
                <w:rFonts w:ascii="宋体" w:cs="宋体" w:hint="eastAsia"/>
                <w:szCs w:val="21"/>
              </w:rPr>
              <w:t>项目经理具备人力资源与社会保障部门颁发的信息系统项目管理师（高级）资格证书。</w:t>
            </w:r>
          </w:p>
          <w:p>
            <w:pPr>
              <w:pStyle w:val="2110"/>
              <w:spacing w:line="360" w:lineRule="auto"/>
              <w:ind w:firstLine="480"/>
              <w:jc w:val="left"/>
              <w:rPr>
                <w:rFonts w:ascii="宋体" w:cs="宋体"/>
                <w:szCs w:val="21"/>
              </w:rPr>
            </w:pPr>
            <w:r>
              <w:rPr>
                <w:rFonts w:ascii="宋体" w:cs="宋体" w:hint="eastAsia"/>
                <w:szCs w:val="21"/>
              </w:rPr>
              <w:t>项目技术负责人具备人力资源与社会保障部门颁发的系统架构设计师（高级）资格证书。</w:t>
            </w:r>
          </w:p>
          <w:p>
            <w:pPr>
              <w:pStyle w:val="2110"/>
              <w:spacing w:line="360" w:lineRule="auto"/>
              <w:ind w:firstLine="480"/>
              <w:jc w:val="left"/>
              <w:rPr>
                <w:rFonts w:ascii="宋体" w:cs="宋体"/>
                <w:szCs w:val="21"/>
              </w:rPr>
            </w:pPr>
            <w:r>
              <w:rPr>
                <w:rFonts w:ascii="宋体" w:cs="宋体"/>
                <w:szCs w:val="21"/>
              </w:rPr>
              <w:t>5.</w:t>
            </w:r>
            <w:r>
              <w:rPr>
                <w:rFonts w:ascii="宋体" w:cs="宋体" w:hint="eastAsia"/>
                <w:szCs w:val="21"/>
              </w:rPr>
              <w:t>本项目执行过程中，项目经理和技术负责人要专职于本项目，核心技术人员要保证本项目投入时间，在项目验收之前不得调离该项目，不得从事其他兼职。</w:t>
            </w:r>
          </w:p>
          <w:p>
            <w:pPr>
              <w:pStyle w:val="2110"/>
              <w:spacing w:line="360" w:lineRule="auto"/>
              <w:ind w:firstLine="480"/>
              <w:jc w:val="left"/>
              <w:rPr>
                <w:rFonts w:ascii="宋体" w:cs="宋体"/>
                <w:szCs w:val="21"/>
              </w:rPr>
            </w:pPr>
            <w:r>
              <w:rPr>
                <w:rFonts w:ascii="宋体" w:cs="宋体" w:hint="eastAsia"/>
                <w:szCs w:val="21"/>
              </w:rPr>
              <w:t>投标人应明确项目人员在本项目中的岗位职责、任职资格及管理权限，重点明确项目经理调动相关资源的权力，以确保项目顺利交付。</w:t>
            </w:r>
          </w:p>
          <w:p>
            <w:pPr>
              <w:pStyle w:val="2110"/>
              <w:spacing w:line="360" w:lineRule="auto"/>
              <w:ind w:firstLine="480"/>
              <w:jc w:val="left"/>
              <w:rPr>
                <w:rFonts w:ascii="宋体" w:cs="宋体"/>
                <w:szCs w:val="21"/>
              </w:rPr>
            </w:pPr>
            <w:r>
              <w:rPr>
                <w:rFonts w:ascii="宋体" w:cs="宋体" w:hint="eastAsia"/>
                <w:szCs w:val="21"/>
              </w:rPr>
              <w:t>本项目的执行过程中，项目经理要把主要精力放到此项工作中，按双方约定向采购人报告工作情况。项目经理和技术负责人必须自始至终专职承担本项目相应工作。投标人须保证项目经理、技术负责人和项目核心人员参加由采购人组织的例会及其它与项目开发相关的会议，项目经理应参加由采购人组织的各阶段会议。</w:t>
            </w:r>
          </w:p>
          <w:p>
            <w:pPr>
              <w:pStyle w:val="2110"/>
              <w:spacing w:line="360" w:lineRule="auto"/>
              <w:ind w:firstLine="480"/>
              <w:jc w:val="left"/>
              <w:rPr>
                <w:rFonts w:ascii="宋体" w:cs="宋体"/>
                <w:szCs w:val="21"/>
              </w:rPr>
            </w:pPr>
            <w:r>
              <w:rPr>
                <w:rFonts w:ascii="宋体" w:cs="宋体"/>
                <w:szCs w:val="21"/>
              </w:rPr>
              <w:t>6.</w:t>
            </w:r>
            <w:r>
              <w:rPr>
                <w:rFonts w:ascii="宋体" w:cs="宋体" w:hint="eastAsia"/>
                <w:szCs w:val="21"/>
              </w:rPr>
              <w:t>技术负责人是实施架构管控工作的第一责任人，承担如下工作内容：</w:t>
            </w:r>
          </w:p>
          <w:p>
            <w:pPr>
              <w:pStyle w:val="2110"/>
              <w:spacing w:line="360" w:lineRule="auto"/>
              <w:ind w:firstLine="480"/>
              <w:jc w:val="left"/>
              <w:rPr>
                <w:rFonts w:ascii="宋体" w:cs="宋体"/>
                <w:szCs w:val="21"/>
              </w:rPr>
            </w:pPr>
            <w:r>
              <w:rPr>
                <w:rFonts w:ascii="宋体" w:cs="宋体"/>
                <w:szCs w:val="21"/>
              </w:rPr>
              <w:t>（1）</w:t>
            </w:r>
            <w:r>
              <w:rPr>
                <w:rFonts w:ascii="宋体" w:cs="宋体" w:hint="eastAsia"/>
                <w:szCs w:val="21"/>
              </w:rPr>
              <w:t>项目建设方内部落实架构管控工作要求，接受相关检查审核，推动项目建设方根据检查结果进行改正；</w:t>
            </w:r>
          </w:p>
          <w:p>
            <w:pPr>
              <w:pStyle w:val="2110"/>
              <w:spacing w:line="360" w:lineRule="auto"/>
              <w:ind w:firstLine="480"/>
              <w:jc w:val="left"/>
              <w:rPr>
                <w:rFonts w:ascii="宋体" w:cs="宋体"/>
                <w:szCs w:val="21"/>
              </w:rPr>
            </w:pPr>
            <w:r>
              <w:rPr>
                <w:rFonts w:ascii="宋体" w:cs="宋体"/>
                <w:szCs w:val="21"/>
              </w:rPr>
              <w:t>（2）</w:t>
            </w:r>
            <w:r>
              <w:rPr>
                <w:rFonts w:ascii="宋体" w:cs="宋体" w:hint="eastAsia"/>
                <w:szCs w:val="21"/>
              </w:rPr>
              <w:t>组织项目建设方及时按照要求提交架构原型和架构资产，接受架构资产审核和完善；</w:t>
            </w:r>
          </w:p>
          <w:p>
            <w:pPr>
              <w:pStyle w:val="2110"/>
              <w:spacing w:line="360" w:lineRule="auto"/>
              <w:ind w:firstLine="480"/>
              <w:jc w:val="left"/>
              <w:rPr>
                <w:rFonts w:ascii="宋体" w:cs="宋体"/>
                <w:szCs w:val="21"/>
              </w:rPr>
            </w:pPr>
            <w:r>
              <w:rPr>
                <w:rFonts w:ascii="宋体" w:cs="宋体"/>
                <w:szCs w:val="21"/>
              </w:rPr>
              <w:t>（3）</w:t>
            </w:r>
            <w:r>
              <w:rPr>
                <w:rFonts w:ascii="宋体" w:cs="宋体" w:hint="eastAsia"/>
                <w:szCs w:val="21"/>
              </w:rPr>
              <w:t>按要求编写和提交项目建设方架构管控落实措施和总结报告；</w:t>
            </w:r>
          </w:p>
          <w:p>
            <w:pPr>
              <w:pStyle w:val="2110"/>
              <w:spacing w:line="360" w:lineRule="auto"/>
              <w:ind w:firstLine="480"/>
              <w:jc w:val="left"/>
              <w:rPr>
                <w:rFonts w:ascii="宋体" w:cs="宋体"/>
                <w:szCs w:val="21"/>
              </w:rPr>
            </w:pPr>
            <w:r>
              <w:rPr>
                <w:rFonts w:ascii="宋体" w:cs="宋体"/>
                <w:szCs w:val="21"/>
              </w:rPr>
              <w:t>（4）</w:t>
            </w:r>
            <w:r>
              <w:rPr>
                <w:rFonts w:ascii="宋体" w:cs="宋体" w:hint="eastAsia"/>
                <w:szCs w:val="21"/>
              </w:rPr>
              <w:t>承担采购人要求的其他架构相关工作。</w:t>
            </w:r>
          </w:p>
          <w:p>
            <w:pPr>
              <w:pStyle w:val="2110"/>
              <w:spacing w:line="360" w:lineRule="auto"/>
              <w:ind w:firstLine="480"/>
              <w:jc w:val="left"/>
              <w:rPr>
                <w:rFonts w:ascii="宋体" w:cs="宋体"/>
                <w:szCs w:val="21"/>
              </w:rPr>
            </w:pPr>
            <w:r>
              <w:rPr>
                <w:rFonts w:ascii="宋体" w:cs="宋体" w:hint="eastAsia"/>
                <w:szCs w:val="21"/>
              </w:rPr>
              <w:t>超出架构管控相关要求，需变更其内容，由架构专责人向提交书面变更申请，经采购人审核通过后进行变更。</w:t>
            </w:r>
          </w:p>
        </w:tc>
        <w:tc>
          <w:tcPr>
            <w:tcW w:w="1685" w:type="dxa"/>
            <w:vAlign w:val="center"/>
          </w:tcPr>
          <w:p>
            <w:pPr>
              <w:rPr>
                <w:rFonts w:ascii="宋体" w:cs="宋体"/>
              </w:rPr>
            </w:pPr>
            <w:r>
              <w:rPr>
                <w:rFonts w:ascii="宋体" w:cs="宋体" w:hint="eastAsia"/>
              </w:rPr>
              <w:t>是，投标人应提供人员名单、学历、项目履历、在本项目中职责分工，并按人员提供在投标人单位缴纳的距开标之日</w:t>
            </w:r>
            <w:r>
              <w:rPr>
                <w:rFonts w:ascii="宋体" w:cs="宋体"/>
              </w:rPr>
              <w:t>六</w:t>
            </w:r>
            <w:r>
              <w:rPr>
                <w:rFonts w:ascii="宋体" w:cs="宋体" w:hint="eastAsia"/>
              </w:rPr>
              <w:t>个月</w:t>
            </w:r>
            <w:r>
              <w:rPr>
                <w:rFonts w:ascii="宋体" w:cs="宋体"/>
              </w:rPr>
              <w:t>内</w:t>
            </w:r>
            <w:r>
              <w:rPr>
                <w:rFonts w:ascii="宋体" w:cs="宋体" w:hint="eastAsia"/>
              </w:rPr>
              <w:t>任意1个月的社保证明加盖单位公章。</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5</w:t>
            </w:r>
          </w:p>
        </w:tc>
        <w:tc>
          <w:tcPr>
            <w:tcW w:w="1460" w:type="dxa"/>
            <w:tcBorders>
              <w:top w:val="single" w:sz="4" w:space="0" w:color="auto"/>
              <w:left w:val="single" w:sz="4" w:space="0" w:color="auto"/>
              <w:right w:val="single" w:sz="4" w:space="0" w:color="auto"/>
            </w:tcBorders>
            <w:vAlign w:val="center"/>
          </w:tcPr>
          <w:p>
            <w:pPr>
              <w:pStyle w:val="10711"/>
              <w:ind w:firstLine="0"/>
            </w:pPr>
            <w:r>
              <w:rPr>
                <w:rFonts w:hint="eastAsia"/>
              </w:rPr>
              <w:t>培训</w:t>
            </w:r>
            <w:r>
              <w:t>要求</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vAlign w:val="center"/>
          </w:tcPr>
          <w:p>
            <w:pPr>
              <w:spacing w:line="360" w:lineRule="auto"/>
              <w:rPr>
                <w:rFonts w:ascii="宋体" w:cs="宋体"/>
                <w:szCs w:val="21"/>
              </w:rPr>
            </w:pPr>
            <w:r>
              <w:rPr>
                <w:rFonts w:ascii="宋体" w:cs="宋体"/>
                <w:szCs w:val="21"/>
              </w:rPr>
              <w:tab/>
            </w:r>
            <w:r>
              <w:rPr>
                <w:rFonts w:ascii="宋体" w:cs="宋体" w:hint="eastAsia"/>
                <w:szCs w:val="21"/>
              </w:rPr>
              <w:t>按海关要求开展相关培训。</w:t>
            </w:r>
          </w:p>
          <w:p>
            <w:pPr>
              <w:spacing w:line="360" w:lineRule="auto"/>
              <w:ind w:firstLine="420" w:firstLineChars="200"/>
              <w:rPr>
                <w:rFonts w:ascii="宋体" w:cs="宋体"/>
                <w:szCs w:val="21"/>
              </w:rPr>
            </w:pPr>
            <w:r>
              <w:rPr>
                <w:rFonts w:ascii="宋体" w:cs="宋体" w:hint="eastAsia"/>
                <w:szCs w:val="21"/>
              </w:rPr>
              <w:t>投标人必须根据系统软件的功能和特点，充分考虑到海关系统人员实际水平，提出详细的培训方案，以达到系统管理人员能够独立管理投标人所提供的系统软件和日常的维护处理能力。按照海关方的要求，提供相应授课培训材料，安排授课老师进行培训。</w:t>
            </w:r>
          </w:p>
          <w:p>
            <w:pPr>
              <w:spacing w:line="360" w:lineRule="auto"/>
              <w:ind w:firstLine="420" w:firstLineChars="200"/>
              <w:rPr>
                <w:rFonts w:ascii="宋体" w:cs="宋体"/>
                <w:szCs w:val="21"/>
              </w:rPr>
            </w:pPr>
            <w:r>
              <w:rPr>
                <w:rFonts w:ascii="宋体" w:cs="宋体" w:hint="eastAsia"/>
                <w:szCs w:val="21"/>
              </w:rPr>
              <w:t>1)项目培训包括用户使用培训和技术应用培训等。</w:t>
            </w:r>
          </w:p>
          <w:p>
            <w:pPr>
              <w:spacing w:line="360" w:lineRule="auto"/>
              <w:ind w:firstLine="420" w:firstLineChars="200"/>
              <w:rPr>
                <w:rFonts w:ascii="宋体" w:cs="宋体"/>
                <w:szCs w:val="21"/>
              </w:rPr>
            </w:pPr>
            <w:r>
              <w:rPr>
                <w:rFonts w:ascii="宋体" w:cs="宋体"/>
                <w:szCs w:val="21"/>
              </w:rPr>
              <w:t>2</w:t>
            </w:r>
            <w:r>
              <w:rPr>
                <w:rFonts w:ascii="宋体" w:cs="宋体" w:hint="eastAsia"/>
                <w:szCs w:val="21"/>
              </w:rPr>
              <w:t>)</w:t>
            </w:r>
            <w:r>
              <w:rPr>
                <w:rFonts w:ascii="宋体" w:cs="宋体"/>
                <w:szCs w:val="21"/>
              </w:rPr>
              <w:t>培训形式应根据采购人要求采用实地培训或远程培训等方式</w:t>
            </w:r>
            <w:r>
              <w:rPr>
                <w:rFonts w:ascii="宋体" w:cs="宋体" w:hint="eastAsia"/>
                <w:szCs w:val="21"/>
              </w:rPr>
              <w:t>。</w:t>
            </w:r>
          </w:p>
          <w:p>
            <w:pPr>
              <w:spacing w:line="360" w:lineRule="auto"/>
              <w:ind w:firstLine="420" w:firstLineChars="200"/>
              <w:rPr>
                <w:rFonts w:ascii="宋体" w:cs="宋体"/>
                <w:szCs w:val="21"/>
              </w:rPr>
            </w:pPr>
            <w:r>
              <w:rPr>
                <w:rFonts w:ascii="宋体" w:cs="宋体" w:hint="eastAsia"/>
                <w:szCs w:val="21"/>
              </w:rPr>
              <w:t>3)应编制培训方案、培训计划、培训课件，培训签到表和反馈表等文档材料。</w:t>
            </w:r>
          </w:p>
        </w:tc>
        <w:tc>
          <w:tcPr>
            <w:tcW w:w="1685" w:type="dxa"/>
            <w:vAlign w:val="center"/>
          </w:tcPr>
          <w:p>
            <w:pPr>
              <w:pStyle w:val="18100"/>
              <w:rPr>
                <w:szCs w:val="21"/>
              </w:rPr>
            </w:pPr>
            <w:r>
              <w:rPr>
                <w:rFonts w:ascii="宋体" w:cs="宋体" w:hint="eastAsia"/>
                <w:szCs w:val="21"/>
              </w:rPr>
              <w:t>是，提供《承诺函》并加盖单位公章。</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6</w:t>
            </w:r>
          </w:p>
        </w:tc>
        <w:tc>
          <w:tcPr>
            <w:tcW w:w="1460" w:type="dxa"/>
            <w:tcBorders>
              <w:top w:val="single" w:sz="4" w:space="0" w:color="auto"/>
              <w:left w:val="single" w:sz="4" w:space="0" w:color="auto"/>
              <w:right w:val="single" w:sz="4" w:space="0" w:color="auto"/>
            </w:tcBorders>
            <w:vAlign w:val="center"/>
          </w:tcPr>
          <w:p>
            <w:pPr>
              <w:pStyle w:val="10711"/>
              <w:ind w:firstLine="0"/>
            </w:pPr>
            <w:r>
              <w:rPr>
                <w:rFonts w:hint="eastAsia"/>
              </w:rPr>
              <w:t>集成</w:t>
            </w:r>
            <w:r>
              <w:t>要求</w:t>
            </w:r>
          </w:p>
        </w:tc>
        <w:tc>
          <w:tcPr>
            <w:tcW w:w="96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spacing w:line="360" w:lineRule="auto"/>
              <w:ind w:firstLine="420" w:firstLineChars="200"/>
              <w:jc w:val="left"/>
              <w:rPr>
                <w:rFonts w:ascii="宋体" w:cs="宋体"/>
                <w:szCs w:val="21"/>
                <w:lang w:bidi="en-US"/>
              </w:rPr>
            </w:pPr>
            <w:r>
              <w:rPr>
                <w:rFonts w:ascii="宋体" w:cs="宋体" w:hint="eastAsia"/>
                <w:kern w:val="0"/>
                <w:szCs w:val="21"/>
                <w:lang w:bidi="en-US"/>
              </w:rPr>
              <w:t>该项目的建设与管理要符合海关信息化有关管理规定、技术架构、标准规范等方面要求，符合海关信息集成的设计要求及相关标准规范。完成</w:t>
            </w:r>
            <w:r>
              <w:rPr>
                <w:rFonts w:ascii="宋体" w:cs="宋体" w:hint="eastAsia"/>
                <w:szCs w:val="21"/>
                <w:lang w:bidi="en-US"/>
              </w:rPr>
              <w:t>“</w:t>
            </w:r>
            <w:r>
              <w:rPr>
                <w:rFonts w:ascii="宋体" w:cs="宋体" w:hint="eastAsia"/>
                <w:kern w:val="0"/>
                <w:szCs w:val="21"/>
                <w:lang w:bidi="en-US"/>
              </w:rPr>
              <w:t>七、集成需求</w:t>
            </w:r>
            <w:r>
              <w:rPr>
                <w:rFonts w:ascii="宋体" w:cs="宋体" w:hint="eastAsia"/>
                <w:szCs w:val="21"/>
                <w:lang w:bidi="en-US"/>
              </w:rPr>
              <w:t>”</w:t>
            </w:r>
            <w:r>
              <w:rPr>
                <w:rFonts w:ascii="宋体" w:cs="宋体" w:hint="eastAsia"/>
                <w:kern w:val="0"/>
                <w:szCs w:val="21"/>
                <w:lang w:bidi="en-US"/>
              </w:rPr>
              <w:t>，系统集成符合各系统平台制定的相关标准。</w:t>
            </w:r>
          </w:p>
        </w:tc>
        <w:tc>
          <w:tcPr>
            <w:tcW w:w="1685" w:type="dxa"/>
            <w:vAlign w:val="center"/>
          </w:tcPr>
          <w:p>
            <w:pPr>
              <w:pStyle w:val="10711"/>
              <w:jc w:val="center"/>
            </w:pPr>
            <w:r>
              <w:t>否</w:t>
            </w:r>
          </w:p>
        </w:tc>
      </w:tr>
    </w:tbl>
    <w:p>
      <w:pPr>
        <w:pStyle w:val="193"/>
        <w:numPr>
          <w:ilvl w:val="0"/>
          <w:numId w:val="2"/>
        </w:numPr>
      </w:pPr>
      <w:bookmarkStart w:id="63" w:name="集成需求"/>
      <w:bookmarkStart w:id="64" w:name="实施方案"/>
      <w:r>
        <w:rPr>
          <w:rFonts w:hint="eastAsia"/>
        </w:rPr>
        <w:t>集成需求</w:t>
      </w:r>
      <w:bookmarkEnd w:id="63"/>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pStyle w:val="4711"/>
              <w:ind w:firstLine="0"/>
              <w:jc w:val="center"/>
              <w:rPr>
                <w:b/>
              </w:rPr>
            </w:pPr>
            <w:r>
              <w:rPr>
                <w:rFonts w:hint="eastAsia"/>
                <w:b/>
              </w:rPr>
              <w:t>序号</w:t>
            </w:r>
          </w:p>
        </w:tc>
        <w:tc>
          <w:tcPr>
            <w:tcW w:w="2630" w:type="dxa"/>
            <w:shd w:val="clear" w:color="A6A6A6" w:fill="A6A6A6"/>
          </w:tcPr>
          <w:p>
            <w:pPr>
              <w:pStyle w:val="4711"/>
              <w:ind w:firstLine="0"/>
              <w:jc w:val="center"/>
              <w:rPr>
                <w:b/>
              </w:rPr>
            </w:pPr>
            <w:r>
              <w:rPr>
                <w:rFonts w:hint="eastAsia"/>
                <w:b/>
              </w:rPr>
              <w:t>内容</w:t>
            </w:r>
          </w:p>
        </w:tc>
        <w:tc>
          <w:tcPr>
            <w:tcW w:w="5662" w:type="dxa"/>
            <w:shd w:val="clear" w:color="A6A6A6" w:fill="A6A6A6"/>
          </w:tcPr>
          <w:p>
            <w:pPr>
              <w:pStyle w:val="4711"/>
              <w:ind w:firstLine="0"/>
              <w:jc w:val="center"/>
              <w:rPr>
                <w:b/>
              </w:rPr>
            </w:pPr>
            <w:bookmarkStart w:id="65" w:name="集成需求_Title_说明_Required_Table"/>
            <w:r>
              <w:rPr>
                <w:rFonts w:hint="eastAsia"/>
                <w:b/>
              </w:rPr>
              <w:t>说明</w:t>
            </w:r>
            <w:bookmarkEnd w:id="65"/>
          </w:p>
        </w:tc>
      </w:tr>
      <w:tr>
        <w:tblPrEx>
          <w:tblW w:w="9061" w:type="dxa"/>
          <w:jc w:val="left"/>
          <w:tblLayout w:type="fixed"/>
          <w:tblCellMar>
            <w:top w:w="0" w:type="dxa"/>
            <w:left w:w="108" w:type="dxa"/>
            <w:bottom w:w="0" w:type="dxa"/>
            <w:right w:w="108" w:type="dxa"/>
          </w:tblCellMar>
        </w:tblPrEx>
        <w:trPr>
          <w:trHeight w:val="1601"/>
          <w:jc w:val="left"/>
        </w:trPr>
        <w:tc>
          <w:tcPr>
            <w:tcW w:w="769" w:type="dxa"/>
            <w:vAlign w:val="center"/>
          </w:tcPr>
          <w:p>
            <w:pPr>
              <w:pStyle w:val="4711"/>
              <w:ind w:firstLine="0"/>
              <w:jc w:val="center"/>
            </w:pPr>
            <w:r>
              <w:rPr>
                <w:rFonts w:hint="eastAsia"/>
                <w:b/>
              </w:rPr>
              <w:t>1</w:t>
            </w:r>
          </w:p>
        </w:tc>
        <w:tc>
          <w:tcPr>
            <w:tcW w:w="2630" w:type="dxa"/>
            <w:tcBorders>
              <w:top w:val="single" w:sz="4" w:space="0" w:color="auto"/>
              <w:left w:val="single" w:sz="4" w:space="0" w:color="auto"/>
              <w:right w:val="single" w:sz="4" w:space="0" w:color="auto"/>
            </w:tcBorders>
            <w:vAlign w:val="center"/>
          </w:tcPr>
          <w:p>
            <w:pPr>
              <w:pStyle w:val="4711"/>
              <w:ind w:firstLine="0"/>
              <w:rPr>
                <w:b/>
              </w:rPr>
            </w:pPr>
            <w:r>
              <w:rPr>
                <w:rFonts w:hint="eastAsia"/>
                <w:b/>
              </w:rPr>
              <w:t>业务需求</w:t>
            </w:r>
            <w:r>
              <w:rPr>
                <w:rFonts w:hint="eastAsia"/>
                <w:sz w:val="21"/>
                <w:szCs w:val="21"/>
              </w:rPr>
              <w:t>▲</w:t>
            </w:r>
          </w:p>
        </w:tc>
        <w:tc>
          <w:tcPr>
            <w:tcW w:w="5662" w:type="dxa"/>
            <w:vAlign w:val="center"/>
          </w:tcPr>
          <w:p>
            <w:pPr>
              <w:numPr>
                <w:ilvl w:val="0"/>
                <w:numId w:val="6"/>
              </w:numPr>
              <w:ind w:firstLineChars="0"/>
              <w:rPr>
                <w:rFonts w:eastAsia="宋体"/>
                <w:sz w:val="21"/>
                <w:szCs w:val="21"/>
                <w:lang w:bidi="en-US"/>
              </w:rPr>
            </w:pPr>
            <w:r>
              <w:rPr>
                <w:rFonts w:eastAsia="宋体"/>
                <w:sz w:val="21"/>
                <w:szCs w:val="21"/>
                <w:lang w:bidi="en-US"/>
              </w:rPr>
              <w:t>集成海关</w:t>
            </w:r>
            <w:r>
              <w:rPr>
                <w:rFonts w:eastAsia="宋体" w:hint="eastAsia"/>
                <w:sz w:val="21"/>
                <w:szCs w:val="21"/>
                <w:lang w:bidi="en-US"/>
              </w:rPr>
              <w:t>“认证、授权、账号、审计”</w:t>
            </w:r>
            <w:r>
              <w:rPr>
                <w:rFonts w:eastAsia="宋体"/>
                <w:sz w:val="21"/>
                <w:szCs w:val="21"/>
                <w:lang w:bidi="en-US"/>
              </w:rPr>
              <w:t>H4A</w:t>
            </w:r>
            <w:r>
              <w:rPr>
                <w:rFonts w:eastAsia="宋体" w:hint="eastAsia"/>
                <w:sz w:val="21"/>
                <w:szCs w:val="21"/>
                <w:lang w:bidi="en-US"/>
              </w:rPr>
              <w:t>，实现系统的用户身份认证、角色授权管理，以及单点登录；</w:t>
            </w:r>
          </w:p>
          <w:p>
            <w:pPr>
              <w:numPr>
                <w:ilvl w:val="0"/>
                <w:numId w:val="6"/>
              </w:numPr>
              <w:ind w:firstLineChars="0"/>
              <w:rPr>
                <w:rFonts w:eastAsia="宋体"/>
                <w:sz w:val="21"/>
                <w:szCs w:val="21"/>
                <w:lang w:bidi="en-US"/>
              </w:rPr>
            </w:pPr>
            <w:r>
              <w:rPr>
                <w:rFonts w:eastAsia="宋体" w:hint="eastAsia"/>
                <w:sz w:val="21"/>
                <w:szCs w:val="21"/>
                <w:lang w:bidi="en-US"/>
              </w:rPr>
              <w:t>对接</w:t>
            </w:r>
            <w:r>
              <w:rPr>
                <w:rFonts w:eastAsia="宋体"/>
                <w:sz w:val="21"/>
                <w:szCs w:val="21"/>
                <w:lang w:bidi="en-US"/>
              </w:rPr>
              <w:t>H2018</w:t>
            </w:r>
            <w:r>
              <w:rPr>
                <w:rFonts w:eastAsia="宋体" w:hint="eastAsia"/>
                <w:sz w:val="21"/>
                <w:szCs w:val="21"/>
                <w:lang w:bidi="en-US"/>
              </w:rPr>
              <w:t>禁限管制证件联网，实现进口机动车</w:t>
            </w:r>
            <w:r>
              <w:rPr>
                <w:rFonts w:eastAsia="宋体"/>
                <w:sz w:val="21"/>
                <w:szCs w:val="21"/>
                <w:lang w:bidi="en-US"/>
              </w:rPr>
              <w:t>VIN</w:t>
            </w:r>
            <w:r>
              <w:rPr>
                <w:rFonts w:eastAsia="宋体" w:hint="eastAsia"/>
                <w:sz w:val="21"/>
                <w:szCs w:val="21"/>
                <w:lang w:bidi="en-US"/>
              </w:rPr>
              <w:t>管理证书</w:t>
            </w:r>
            <w:r>
              <w:rPr>
                <w:rFonts w:eastAsia="宋体"/>
                <w:sz w:val="21"/>
                <w:szCs w:val="21"/>
                <w:lang w:bidi="en-US"/>
              </w:rPr>
              <w:t>和进口旧机电装运前检验证书的</w:t>
            </w:r>
            <w:r>
              <w:rPr>
                <w:rFonts w:eastAsia="宋体" w:hint="eastAsia"/>
                <w:sz w:val="21"/>
                <w:szCs w:val="21"/>
                <w:lang w:bidi="en-US"/>
              </w:rPr>
              <w:t>联网核查；</w:t>
            </w:r>
          </w:p>
          <w:p>
            <w:pPr>
              <w:numPr>
                <w:ilvl w:val="0"/>
                <w:numId w:val="6"/>
              </w:numPr>
              <w:ind w:firstLineChars="0"/>
              <w:rPr>
                <w:rFonts w:eastAsia="宋体"/>
                <w:sz w:val="21"/>
                <w:szCs w:val="21"/>
                <w:lang w:bidi="en-US"/>
              </w:rPr>
            </w:pPr>
            <w:r>
              <w:rPr>
                <w:rFonts w:eastAsia="宋体"/>
                <w:sz w:val="21"/>
                <w:szCs w:val="21"/>
                <w:lang w:bidi="en-US"/>
              </w:rPr>
              <w:t>对接</w:t>
            </w:r>
            <w:r>
              <w:rPr>
                <w:rFonts w:eastAsia="宋体" w:hint="eastAsia"/>
                <w:sz w:val="21"/>
                <w:szCs w:val="21"/>
                <w:lang w:bidi="en-US"/>
              </w:rPr>
              <w:t>海关风险管理子系统</w:t>
            </w:r>
            <w:r>
              <w:rPr>
                <w:rFonts w:eastAsia="宋体"/>
                <w:sz w:val="21"/>
                <w:szCs w:val="21"/>
                <w:lang w:bidi="en-US"/>
              </w:rPr>
              <w:t>HF2020</w:t>
            </w:r>
            <w:r>
              <w:rPr>
                <w:rFonts w:eastAsia="宋体" w:hint="eastAsia"/>
                <w:sz w:val="21"/>
                <w:szCs w:val="21"/>
                <w:lang w:bidi="en-US"/>
              </w:rPr>
              <w:t>，</w:t>
            </w:r>
            <w:r>
              <w:rPr>
                <w:rFonts w:eastAsia="宋体"/>
                <w:sz w:val="21"/>
                <w:szCs w:val="21"/>
                <w:lang w:bidi="en-US"/>
              </w:rPr>
              <w:t>实现风险</w:t>
            </w:r>
            <w:r>
              <w:rPr>
                <w:rFonts w:eastAsia="宋体" w:hint="eastAsia"/>
                <w:sz w:val="21"/>
                <w:szCs w:val="21"/>
                <w:lang w:bidi="en-US"/>
              </w:rPr>
              <w:t>布控需求</w:t>
            </w:r>
            <w:r>
              <w:rPr>
                <w:rFonts w:eastAsia="宋体"/>
                <w:sz w:val="21"/>
                <w:szCs w:val="21"/>
                <w:lang w:bidi="en-US"/>
              </w:rPr>
              <w:t>和出口工业品退运现场核查需求</w:t>
            </w:r>
            <w:r>
              <w:rPr>
                <w:rFonts w:eastAsia="宋体" w:hint="eastAsia"/>
                <w:sz w:val="21"/>
                <w:szCs w:val="21"/>
                <w:lang w:bidi="en-US"/>
              </w:rPr>
              <w:t>发送到</w:t>
            </w:r>
            <w:r>
              <w:rPr>
                <w:rFonts w:eastAsia="宋体"/>
                <w:sz w:val="21"/>
                <w:szCs w:val="21"/>
                <w:lang w:bidi="en-US"/>
              </w:rPr>
              <w:t>HF2020</w:t>
            </w:r>
            <w:r>
              <w:rPr>
                <w:rFonts w:eastAsia="宋体" w:hint="eastAsia"/>
                <w:sz w:val="21"/>
                <w:szCs w:val="21"/>
                <w:lang w:bidi="en-US"/>
              </w:rPr>
              <w:t>；</w:t>
            </w:r>
          </w:p>
          <w:p>
            <w:pPr>
              <w:numPr>
                <w:ilvl w:val="0"/>
                <w:numId w:val="6"/>
              </w:numPr>
              <w:ind w:firstLineChars="0"/>
              <w:rPr>
                <w:rFonts w:eastAsia="宋体"/>
                <w:sz w:val="21"/>
                <w:szCs w:val="21"/>
                <w:lang w:bidi="en-US"/>
              </w:rPr>
            </w:pPr>
            <w:r>
              <w:rPr>
                <w:rFonts w:eastAsia="宋体"/>
                <w:sz w:val="21"/>
                <w:szCs w:val="21"/>
                <w:lang w:bidi="en-US"/>
              </w:rPr>
              <w:t>对接</w:t>
            </w:r>
            <w:r>
              <w:rPr>
                <w:rFonts w:eastAsia="宋体" w:hint="eastAsia"/>
                <w:sz w:val="21"/>
                <w:szCs w:val="21"/>
                <w:lang w:bidi="en-US"/>
              </w:rPr>
              <w:t>海关知识库平台，实现获取和展示商检知识库数据；</w:t>
            </w:r>
          </w:p>
          <w:p>
            <w:pPr>
              <w:numPr>
                <w:ilvl w:val="0"/>
                <w:numId w:val="6"/>
              </w:numPr>
              <w:ind w:firstLineChars="0"/>
              <w:rPr>
                <w:rFonts w:eastAsia="宋体"/>
                <w:sz w:val="21"/>
                <w:szCs w:val="21"/>
                <w:lang w:bidi="en-US"/>
              </w:rPr>
            </w:pPr>
            <w:r>
              <w:rPr>
                <w:rFonts w:eastAsia="宋体" w:hint="eastAsia"/>
                <w:sz w:val="21"/>
                <w:szCs w:val="21"/>
                <w:lang w:bidi="en-US"/>
              </w:rPr>
              <w:t>集成规则引擎，实现布控需求中布控规则预甄别；</w:t>
            </w:r>
          </w:p>
          <w:p>
            <w:pPr>
              <w:numPr>
                <w:ilvl w:val="0"/>
                <w:numId w:val="6"/>
              </w:numPr>
              <w:ind w:left="0" w:firstLine="35" w:firstLineChars="0"/>
              <w:rPr>
                <w:rFonts w:eastAsia="宋体"/>
                <w:sz w:val="21"/>
                <w:szCs w:val="21"/>
                <w:lang w:bidi="en-US"/>
              </w:rPr>
            </w:pPr>
            <w:r>
              <w:rPr>
                <w:rFonts w:eastAsia="宋体" w:hint="eastAsia"/>
                <w:sz w:val="21"/>
                <w:szCs w:val="21"/>
                <w:lang w:bidi="en-US"/>
              </w:rPr>
              <w:t>对接综合指挥与事件协同管理平台</w:t>
            </w:r>
            <w:r>
              <w:rPr>
                <w:rFonts w:eastAsia="宋体"/>
                <w:sz w:val="21"/>
                <w:szCs w:val="21"/>
                <w:lang w:bidi="en-US"/>
              </w:rPr>
              <w:t>(2020)</w:t>
            </w:r>
            <w:r>
              <w:rPr>
                <w:rFonts w:eastAsia="宋体" w:hint="eastAsia"/>
                <w:sz w:val="21"/>
                <w:szCs w:val="21"/>
                <w:lang w:bidi="en-US"/>
              </w:rPr>
              <w:t>，实现商检内控风险的处置联系单以及审批和反馈信息记录的功能，并推送处置信息给智慧商检业务监控</w:t>
            </w:r>
            <w:r>
              <w:rPr>
                <w:rFonts w:eastAsia="宋体"/>
                <w:sz w:val="21"/>
                <w:szCs w:val="21"/>
                <w:lang w:bidi="en-US"/>
              </w:rPr>
              <w:t>。</w:t>
            </w:r>
          </w:p>
        </w:tc>
      </w:tr>
      <w:tr>
        <w:tblPrEx>
          <w:tblW w:w="9061" w:type="dxa"/>
          <w:jc w:val="left"/>
          <w:tblLayout w:type="fixed"/>
          <w:tblCellMar>
            <w:top w:w="0" w:type="dxa"/>
            <w:left w:w="108" w:type="dxa"/>
            <w:bottom w:w="0" w:type="dxa"/>
            <w:right w:w="108" w:type="dxa"/>
          </w:tblCellMar>
        </w:tblPrEx>
        <w:trPr>
          <w:trHeight w:val="1601"/>
          <w:jc w:val="left"/>
        </w:trPr>
        <w:tc>
          <w:tcPr>
            <w:tcW w:w="769" w:type="dxa"/>
            <w:vAlign w:val="center"/>
          </w:tcPr>
          <w:p>
            <w:pPr>
              <w:pStyle w:val="4711"/>
              <w:ind w:firstLine="0"/>
              <w:jc w:val="center"/>
            </w:pPr>
            <w:r>
              <w:rPr>
                <w:rFonts w:hint="eastAsia"/>
                <w:b/>
              </w:rPr>
              <w:t>2</w:t>
            </w:r>
          </w:p>
        </w:tc>
        <w:tc>
          <w:tcPr>
            <w:tcW w:w="2630" w:type="dxa"/>
            <w:tcBorders>
              <w:top w:val="single" w:sz="4" w:space="0" w:color="auto"/>
              <w:left w:val="single" w:sz="4" w:space="0" w:color="auto"/>
              <w:right w:val="single" w:sz="4" w:space="0" w:color="auto"/>
            </w:tcBorders>
            <w:vAlign w:val="center"/>
          </w:tcPr>
          <w:p>
            <w:pPr>
              <w:pStyle w:val="4711"/>
              <w:ind w:firstLine="0"/>
              <w:rPr>
                <w:b/>
              </w:rPr>
            </w:pPr>
            <w:r>
              <w:rPr>
                <w:rFonts w:hint="eastAsia"/>
                <w:b/>
              </w:rPr>
              <w:t>技术需求</w:t>
            </w:r>
            <w:r>
              <w:rPr>
                <w:rFonts w:hint="eastAsia"/>
                <w:sz w:val="21"/>
                <w:szCs w:val="21"/>
              </w:rPr>
              <w:t>▲</w:t>
            </w:r>
          </w:p>
        </w:tc>
        <w:tc>
          <w:tcPr>
            <w:tcW w:w="5662" w:type="dxa"/>
            <w:vAlign w:val="center"/>
          </w:tcPr>
          <w:p>
            <w:pPr>
              <w:ind w:firstLine="420" w:firstLineChars="200"/>
              <w:rPr>
                <w:rFonts w:eastAsia="宋体"/>
                <w:sz w:val="21"/>
                <w:szCs w:val="21"/>
                <w:lang w:bidi="en-US"/>
              </w:rPr>
            </w:pPr>
            <w:r>
              <w:rPr>
                <w:sz w:val="21"/>
                <w:szCs w:val="21"/>
              </w:rPr>
              <w:t>基于但不限于</w:t>
            </w:r>
            <w:r>
              <w:rPr>
                <w:rFonts w:eastAsia="宋体" w:hint="eastAsia"/>
                <w:sz w:val="21"/>
                <w:szCs w:val="21"/>
                <w:lang w:bidi="en-US"/>
              </w:rPr>
              <w:t>以下海关技术平台：</w:t>
            </w:r>
          </w:p>
          <w:p>
            <w:pPr>
              <w:ind w:firstLine="420" w:firstLineChars="200"/>
              <w:rPr>
                <w:rFonts w:eastAsia="宋体"/>
                <w:sz w:val="21"/>
                <w:szCs w:val="21"/>
                <w:lang w:bidi="en-US"/>
              </w:rPr>
            </w:pPr>
            <w:r>
              <w:rPr>
                <w:rFonts w:eastAsia="宋体" w:hint="eastAsia"/>
                <w:sz w:val="21"/>
                <w:szCs w:val="21"/>
                <w:lang w:bidi="en-US"/>
              </w:rPr>
              <w:t>1、“认证、授权、账号、审计”</w:t>
            </w:r>
            <w:r>
              <w:rPr>
                <w:rFonts w:eastAsia="宋体"/>
                <w:sz w:val="21"/>
                <w:szCs w:val="21"/>
                <w:lang w:bidi="en-US"/>
              </w:rPr>
              <w:t xml:space="preserve">H4A </w:t>
            </w:r>
            <w:r>
              <w:rPr>
                <w:rFonts w:eastAsia="宋体" w:hint="eastAsia"/>
                <w:sz w:val="21"/>
                <w:szCs w:val="21"/>
                <w:lang w:bidi="en-US"/>
              </w:rPr>
              <w:t>平台，2、海关应用云平台，3、海关大数据平台，4、移动应用支撑平台，5、</w:t>
            </w:r>
            <w:r>
              <w:rPr>
                <w:rFonts w:eastAsia="宋体"/>
                <w:sz w:val="21"/>
                <w:szCs w:val="21"/>
                <w:lang w:bidi="en-US"/>
              </w:rPr>
              <w:t>HEAI</w:t>
            </w:r>
            <w:r>
              <w:rPr>
                <w:rFonts w:eastAsia="宋体" w:hint="eastAsia"/>
                <w:sz w:val="21"/>
                <w:szCs w:val="21"/>
                <w:lang w:bidi="en-US"/>
              </w:rPr>
              <w:t>平台，6、</w:t>
            </w:r>
            <w:r>
              <w:rPr>
                <w:rFonts w:eastAsia="宋体"/>
                <w:sz w:val="21"/>
                <w:szCs w:val="21"/>
                <w:lang w:bidi="en-US"/>
              </w:rPr>
              <w:t>HEPS</w:t>
            </w:r>
            <w:r>
              <w:rPr>
                <w:rFonts w:eastAsia="宋体" w:hint="eastAsia"/>
                <w:sz w:val="21"/>
                <w:szCs w:val="21"/>
                <w:lang w:bidi="en-US"/>
              </w:rPr>
              <w:t>平台，7、海关统一门户，8、规则引擎，9、</w:t>
            </w:r>
            <w:r>
              <w:rPr>
                <w:rFonts w:eastAsia="宋体"/>
                <w:sz w:val="21"/>
                <w:szCs w:val="21"/>
                <w:lang w:bidi="en-US"/>
              </w:rPr>
              <w:t>电子口岸应用支撑平台</w:t>
            </w:r>
            <w:r>
              <w:rPr>
                <w:rFonts w:eastAsia="宋体" w:hint="eastAsia"/>
                <w:sz w:val="21"/>
                <w:szCs w:val="21"/>
                <w:lang w:bidi="en-US"/>
              </w:rPr>
              <w:t>，1</w:t>
            </w:r>
            <w:r>
              <w:rPr>
                <w:rFonts w:eastAsia="宋体"/>
                <w:sz w:val="21"/>
                <w:szCs w:val="21"/>
                <w:lang w:bidi="en-US"/>
              </w:rPr>
              <w:t>0</w:t>
            </w:r>
            <w:r>
              <w:rPr>
                <w:rFonts w:eastAsia="宋体" w:hint="eastAsia"/>
                <w:sz w:val="21"/>
                <w:szCs w:val="21"/>
                <w:lang w:bidi="en-US"/>
              </w:rPr>
              <w:t>、综合指挥与事件协同管理平台</w:t>
            </w:r>
            <w:r>
              <w:rPr>
                <w:rFonts w:eastAsia="宋体"/>
                <w:sz w:val="21"/>
                <w:szCs w:val="21"/>
                <w:lang w:bidi="en-US"/>
              </w:rPr>
              <w:t>(2020)</w:t>
            </w:r>
            <w:r>
              <w:rPr>
                <w:rFonts w:eastAsia="宋体" w:hint="eastAsia"/>
                <w:sz w:val="21"/>
                <w:szCs w:val="21"/>
                <w:lang w:bidi="en-US"/>
              </w:rPr>
              <w:t>；等。</w:t>
            </w:r>
          </w:p>
          <w:p>
            <w:pPr>
              <w:ind w:firstLine="420" w:firstLineChars="200"/>
              <w:rPr>
                <w:rFonts w:eastAsia="宋体"/>
                <w:sz w:val="21"/>
                <w:szCs w:val="21"/>
                <w:lang w:bidi="en-US"/>
              </w:rPr>
            </w:pPr>
            <w:r>
              <w:rPr>
                <w:rFonts w:eastAsia="宋体" w:hint="eastAsia"/>
                <w:sz w:val="21"/>
                <w:szCs w:val="21"/>
                <w:lang w:bidi="en-US"/>
              </w:rPr>
              <w:t xml:space="preserve">需要符合各技术平台制定的相关标准。 </w:t>
            </w:r>
          </w:p>
        </w:tc>
      </w:tr>
      <w:tr>
        <w:tblPrEx>
          <w:tblW w:w="9061" w:type="dxa"/>
          <w:jc w:val="left"/>
          <w:tblLayout w:type="fixed"/>
          <w:tblCellMar>
            <w:top w:w="0" w:type="dxa"/>
            <w:left w:w="108" w:type="dxa"/>
            <w:bottom w:w="0" w:type="dxa"/>
            <w:right w:w="108" w:type="dxa"/>
          </w:tblCellMar>
        </w:tblPrEx>
        <w:trPr>
          <w:trHeight w:val="1601"/>
          <w:jc w:val="left"/>
        </w:trPr>
        <w:tc>
          <w:tcPr>
            <w:tcW w:w="769" w:type="dxa"/>
            <w:vAlign w:val="center"/>
          </w:tcPr>
          <w:p>
            <w:pPr>
              <w:pStyle w:val="4711"/>
              <w:ind w:firstLine="0"/>
              <w:jc w:val="center"/>
            </w:pPr>
            <w:r>
              <w:rPr>
                <w:rFonts w:hint="eastAsia"/>
                <w:b/>
              </w:rPr>
              <w:t>3</w:t>
            </w:r>
          </w:p>
        </w:tc>
        <w:tc>
          <w:tcPr>
            <w:tcW w:w="2630" w:type="dxa"/>
            <w:tcBorders>
              <w:top w:val="single" w:sz="4" w:space="0" w:color="auto"/>
              <w:left w:val="single" w:sz="4" w:space="0" w:color="auto"/>
              <w:right w:val="single" w:sz="4" w:space="0" w:color="auto"/>
            </w:tcBorders>
            <w:vAlign w:val="center"/>
          </w:tcPr>
          <w:p>
            <w:pPr>
              <w:pStyle w:val="4711"/>
              <w:ind w:firstLine="0"/>
              <w:rPr>
                <w:b/>
              </w:rPr>
            </w:pPr>
            <w:r>
              <w:rPr>
                <w:rFonts w:hint="eastAsia"/>
                <w:b/>
              </w:rPr>
              <w:t>系统需求</w:t>
            </w:r>
          </w:p>
        </w:tc>
        <w:tc>
          <w:tcPr>
            <w:tcW w:w="5662" w:type="dxa"/>
            <w:vAlign w:val="center"/>
          </w:tcPr>
          <w:p>
            <w:pPr>
              <w:ind w:firstLine="420" w:firstLineChars="200"/>
              <w:rPr>
                <w:sz w:val="21"/>
                <w:szCs w:val="21"/>
                <w:lang w:bidi="en-US"/>
              </w:rPr>
            </w:pPr>
            <w:r>
              <w:rPr>
                <w:rFonts w:hint="eastAsia"/>
                <w:sz w:val="21"/>
                <w:szCs w:val="21"/>
                <w:lang w:bidi="en-US"/>
              </w:rPr>
              <w:t>系统应按照海关项目管理要求、技术要求、集成要求和方案编制要求开展实施工作，并接受和配合集成联调测试工作。</w:t>
            </w:r>
          </w:p>
          <w:p>
            <w:pPr>
              <w:ind w:firstLine="420" w:firstLineChars="200"/>
              <w:rPr>
                <w:sz w:val="21"/>
                <w:szCs w:val="21"/>
                <w:lang w:bidi="en-US"/>
              </w:rPr>
            </w:pPr>
            <w:r>
              <w:rPr>
                <w:rFonts w:hint="eastAsia"/>
                <w:sz w:val="21"/>
                <w:szCs w:val="21"/>
                <w:lang w:bidi="en-US"/>
              </w:rPr>
              <w:t>本项目的建设与管理要符合海关工程的有关管理规定、技术架构、标准规范等方面要求，符合海关工程集成的设计要求及相关标准规范。</w:t>
            </w:r>
          </w:p>
        </w:tc>
      </w:tr>
    </w:tbl>
    <w:p>
      <w:pPr>
        <w:numPr>
          <w:ilvl w:val="0"/>
          <w:numId w:val="2"/>
        </w:numPr>
      </w:pPr>
      <w:r>
        <w:rPr>
          <w:rFonts w:hint="eastAsia"/>
        </w:rPr>
        <w:t>实施方案</w:t>
      </w:r>
      <w:bookmarkEnd w:id="64"/>
      <w:r>
        <w:t>要求</w:t>
      </w:r>
    </w:p>
    <w:tbl>
      <w:tblPr>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340"/>
        <w:gridCol w:w="1080"/>
        <w:gridCol w:w="3605"/>
        <w:gridCol w:w="1685"/>
      </w:tblGrid>
      <w:tr>
        <w:tblPrEx>
          <w:tblW w:w="851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10711"/>
              <w:ind w:firstLine="0"/>
              <w:jc w:val="center"/>
            </w:pPr>
            <w:r>
              <w:rPr>
                <w:rFonts w:hint="eastAsia"/>
              </w:rPr>
              <w:t>序号</w:t>
            </w:r>
          </w:p>
        </w:tc>
        <w:tc>
          <w:tcPr>
            <w:tcW w:w="1340" w:type="dxa"/>
          </w:tcPr>
          <w:p>
            <w:pPr>
              <w:pStyle w:val="10711"/>
              <w:ind w:firstLine="0"/>
              <w:jc w:val="center"/>
            </w:pPr>
            <w:r>
              <w:rPr>
                <w:rFonts w:hint="eastAsia"/>
              </w:rPr>
              <w:t>内容</w:t>
            </w:r>
          </w:p>
        </w:tc>
        <w:tc>
          <w:tcPr>
            <w:tcW w:w="1080" w:type="dxa"/>
          </w:tcPr>
          <w:p>
            <w:pPr>
              <w:pStyle w:val="10711"/>
              <w:ind w:firstLine="0"/>
              <w:jc w:val="center"/>
            </w:pPr>
            <w:r>
              <w:rPr>
                <w:rFonts w:hint="eastAsia"/>
              </w:rPr>
              <w:t>重要性</w:t>
            </w:r>
          </w:p>
        </w:tc>
        <w:tc>
          <w:tcPr>
            <w:tcW w:w="3605" w:type="dxa"/>
          </w:tcPr>
          <w:p>
            <w:pPr>
              <w:pStyle w:val="10711"/>
              <w:ind w:firstLine="0"/>
              <w:jc w:val="center"/>
            </w:pPr>
            <w:bookmarkStart w:id="66" w:name="实施方案_Title_实施标准_Required_Table"/>
            <w:r>
              <w:rPr>
                <w:rFonts w:hint="eastAsia"/>
              </w:rPr>
              <w:t>实施标准</w:t>
            </w:r>
            <w:bookmarkEnd w:id="66"/>
          </w:p>
        </w:tc>
        <w:tc>
          <w:tcPr>
            <w:tcW w:w="1685" w:type="dxa"/>
          </w:tcPr>
          <w:p>
            <w:pPr>
              <w:pStyle w:val="10711"/>
              <w:ind w:firstLine="0"/>
              <w:jc w:val="center"/>
            </w:pPr>
            <w:r>
              <w:t>备注</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1</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项目实施过程控制</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ind w:firstLine="0"/>
              <w:rPr>
                <w:rFonts w:ascii="宋体" w:eastAsia="宋体" w:cs="宋体"/>
                <w:sz w:val="21"/>
                <w:szCs w:val="21"/>
                <w:lang w:bidi="en-US"/>
              </w:rPr>
            </w:pPr>
            <w:r>
              <w:rPr>
                <w:rFonts w:ascii="宋体" w:eastAsia="宋体" w:cs="宋体"/>
                <w:sz w:val="21"/>
                <w:szCs w:val="21"/>
                <w:lang w:bidi="en-US"/>
              </w:rPr>
              <w:t>1</w:t>
            </w:r>
            <w:r>
              <w:rPr>
                <w:rFonts w:ascii="宋体" w:eastAsia="宋体" w:cs="宋体" w:hint="eastAsia"/>
                <w:sz w:val="21"/>
                <w:szCs w:val="21"/>
                <w:lang w:bidi="en-US"/>
              </w:rPr>
              <w:t>、中标方应在项目实施过程中，承诺做到：服从采购人的组织、协调；按海关相应的技术、管理等规范要求开展工作。</w:t>
            </w:r>
          </w:p>
          <w:p>
            <w:pPr>
              <w:ind w:firstLine="0"/>
              <w:rPr>
                <w:rFonts w:ascii="宋体" w:eastAsia="宋体" w:cs="宋体"/>
                <w:sz w:val="21"/>
                <w:szCs w:val="21"/>
                <w:lang w:bidi="en-US"/>
              </w:rPr>
            </w:pPr>
            <w:r>
              <w:rPr>
                <w:rFonts w:ascii="宋体" w:eastAsia="宋体" w:cs="宋体"/>
                <w:sz w:val="21"/>
                <w:szCs w:val="21"/>
                <w:lang w:bidi="en-US"/>
              </w:rPr>
              <w:t>2、</w:t>
            </w:r>
            <w:r>
              <w:rPr>
                <w:rFonts w:ascii="宋体" w:eastAsia="宋体" w:cs="宋体" w:hint="eastAsia"/>
                <w:sz w:val="21"/>
                <w:szCs w:val="21"/>
                <w:lang w:bidi="en-US"/>
              </w:rPr>
              <w:t>定期将工程实际进度和资源投入（人力、设备材料、工具）情况报送采购人。所有设计文档必须通过采购人、标准的评审。数据库设计必须满足的相应标准规范。按要求安排人员参加联络会议、高层会晤。</w:t>
            </w:r>
          </w:p>
          <w:p>
            <w:pPr>
              <w:ind w:firstLine="0"/>
              <w:rPr>
                <w:rFonts w:ascii="宋体" w:eastAsia="宋体" w:cs="宋体"/>
                <w:sz w:val="21"/>
                <w:szCs w:val="21"/>
                <w:lang w:bidi="en-US"/>
              </w:rPr>
            </w:pPr>
            <w:r>
              <w:rPr>
                <w:rFonts w:ascii="宋体" w:eastAsia="宋体" w:cs="宋体"/>
                <w:sz w:val="21"/>
                <w:szCs w:val="21"/>
                <w:lang w:bidi="en-US"/>
              </w:rPr>
              <w:t>3、</w:t>
            </w:r>
            <w:r>
              <w:rPr>
                <w:rFonts w:ascii="宋体" w:eastAsia="宋体" w:cs="宋体" w:hint="eastAsia"/>
                <w:sz w:val="21"/>
                <w:szCs w:val="21"/>
                <w:lang w:bidi="en-US"/>
              </w:rPr>
              <w:t>需按照海关架构管控要求，在支撑软件、项目开发、系统部署、工程实施、后期运维等方面符合海关相关规范要求。</w:t>
            </w:r>
          </w:p>
          <w:p>
            <w:pPr>
              <w:ind w:firstLine="0"/>
              <w:rPr>
                <w:rFonts w:ascii="宋体" w:hAnsi="宋体" w:cs="宋体"/>
                <w:sz w:val="21"/>
                <w:szCs w:val="21"/>
                <w:lang w:bidi="en-US"/>
              </w:rPr>
            </w:pPr>
            <w:r>
              <w:rPr>
                <w:rFonts w:ascii="宋体" w:eastAsia="宋体" w:cs="宋体"/>
                <w:sz w:val="21"/>
                <w:szCs w:val="21"/>
                <w:lang w:bidi="en-US"/>
              </w:rPr>
              <w:t>4</w:t>
            </w:r>
            <w:r>
              <w:rPr>
                <w:rFonts w:ascii="宋体" w:eastAsia="宋体" w:cs="宋体" w:hint="eastAsia"/>
                <w:sz w:val="21"/>
                <w:szCs w:val="21"/>
                <w:lang w:bidi="en-US"/>
              </w:rPr>
              <w:t>、本项目实施要按照采购人要求进行。投标人</w:t>
            </w:r>
            <w:r>
              <w:rPr>
                <w:rFonts w:ascii="宋体" w:eastAsia="宋体" w:cs="宋体"/>
                <w:sz w:val="21"/>
                <w:szCs w:val="21"/>
                <w:lang w:bidi="en-US"/>
              </w:rPr>
              <w:t>应</w:t>
            </w:r>
            <w:r>
              <w:rPr>
                <w:rFonts w:ascii="宋体" w:eastAsia="宋体" w:cs="宋体" w:hint="eastAsia"/>
                <w:sz w:val="21"/>
                <w:szCs w:val="21"/>
                <w:lang w:bidi="en-US"/>
              </w:rPr>
              <w:t>提出有效的实施方案。项目经理</w:t>
            </w:r>
            <w:r>
              <w:rPr>
                <w:rFonts w:ascii="宋体" w:eastAsia="宋体" w:cs="宋体"/>
                <w:sz w:val="21"/>
                <w:szCs w:val="21"/>
                <w:lang w:bidi="en-US"/>
              </w:rPr>
              <w:t>应</w:t>
            </w:r>
            <w:r>
              <w:rPr>
                <w:rFonts w:ascii="宋体" w:eastAsia="宋体" w:cs="宋体" w:hint="eastAsia"/>
                <w:sz w:val="21"/>
                <w:szCs w:val="21"/>
                <w:lang w:bidi="en-US"/>
              </w:rPr>
              <w:t>有相关项目实施经验，具有较强的组织协调能力。</w:t>
            </w:r>
          </w:p>
        </w:tc>
        <w:tc>
          <w:tcPr>
            <w:tcW w:w="1685" w:type="dxa"/>
            <w:vAlign w:val="center"/>
          </w:tcPr>
          <w:p>
            <w:pPr>
              <w:pStyle w:val="10711"/>
              <w:jc w:val="center"/>
            </w:pPr>
            <w:r>
              <w:t>否</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2</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项目实施过程文档管理</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ind w:firstLine="0"/>
              <w:rPr>
                <w:rFonts w:ascii="宋体" w:eastAsia="宋体" w:cs="宋体"/>
                <w:sz w:val="21"/>
                <w:szCs w:val="21"/>
                <w:lang w:bidi="en-US"/>
              </w:rPr>
            </w:pPr>
            <w:r>
              <w:rPr>
                <w:rFonts w:ascii="宋体" w:hAnsi="宋体" w:cs="方正仿宋_GBK"/>
                <w:sz w:val="21"/>
                <w:szCs w:val="21"/>
                <w:lang w:bidi="en-US"/>
              </w:rPr>
              <w:t>1</w:t>
            </w:r>
            <w:r>
              <w:rPr>
                <w:rFonts w:ascii="宋体" w:eastAsia="宋体" w:cs="宋体" w:hint="eastAsia"/>
                <w:sz w:val="21"/>
                <w:szCs w:val="21"/>
              </w:rPr>
              <w:t>、</w:t>
            </w:r>
            <w:r>
              <w:rPr>
                <w:rFonts w:ascii="宋体" w:eastAsia="宋体" w:cs="宋体" w:hint="eastAsia"/>
                <w:sz w:val="21"/>
                <w:szCs w:val="21"/>
                <w:lang w:bidi="en-US"/>
              </w:rPr>
              <w:t>根据工程进展及时向采购人报审工程文档；按双方约定及时提交项目周报、月报或专项报告。</w:t>
            </w:r>
          </w:p>
          <w:p>
            <w:pPr>
              <w:ind w:firstLine="0"/>
              <w:rPr>
                <w:rFonts w:ascii="宋体" w:eastAsia="宋体" w:cs="宋体"/>
                <w:sz w:val="21"/>
                <w:szCs w:val="21"/>
                <w:lang w:bidi="en-US"/>
              </w:rPr>
            </w:pPr>
            <w:r>
              <w:rPr>
                <w:rFonts w:ascii="宋体" w:eastAsia="宋体" w:cs="宋体"/>
                <w:sz w:val="21"/>
                <w:szCs w:val="21"/>
                <w:lang w:bidi="en-US"/>
              </w:rPr>
              <w:t>2、</w:t>
            </w:r>
            <w:r>
              <w:rPr>
                <w:rFonts w:ascii="宋体" w:eastAsia="宋体" w:cs="宋体" w:hint="eastAsia"/>
                <w:sz w:val="21"/>
                <w:szCs w:val="21"/>
                <w:lang w:bidi="en-US"/>
              </w:rPr>
              <w:t>中标方项目方案设计和上线验收环节必须通过架构管控评审，获得相关授权和认可文件后，开展后续建设工作。</w:t>
            </w:r>
          </w:p>
          <w:p>
            <w:pPr>
              <w:ind w:firstLine="0"/>
              <w:rPr>
                <w:rFonts w:ascii="宋体" w:eastAsia="宋体" w:cs="宋体"/>
                <w:sz w:val="21"/>
                <w:szCs w:val="21"/>
                <w:lang w:bidi="en-US"/>
              </w:rPr>
            </w:pPr>
            <w:r>
              <w:rPr>
                <w:rFonts w:ascii="宋体" w:eastAsia="宋体" w:cs="宋体"/>
                <w:sz w:val="21"/>
                <w:szCs w:val="21"/>
                <w:lang w:bidi="en-US"/>
              </w:rPr>
              <w:t>3、</w:t>
            </w:r>
            <w:r>
              <w:rPr>
                <w:rFonts w:ascii="宋体" w:eastAsia="宋体" w:cs="宋体" w:hint="eastAsia"/>
                <w:sz w:val="21"/>
                <w:szCs w:val="21"/>
                <w:lang w:bidi="en-US"/>
              </w:rPr>
              <w:t>中标方应对其所提供的全部文档的准确性和完整性负责。须提供但不限于以下文档：</w:t>
            </w:r>
          </w:p>
          <w:p>
            <w:pPr>
              <w:ind w:firstLine="0"/>
              <w:rPr>
                <w:rFonts w:ascii="宋体" w:eastAsia="宋体" w:cs="宋体"/>
                <w:sz w:val="21"/>
                <w:szCs w:val="21"/>
                <w:lang w:bidi="en-US"/>
              </w:rPr>
            </w:pPr>
            <w:r>
              <w:rPr>
                <w:rFonts w:cs="方正仿宋_GBK"/>
                <w:bCs/>
                <w:sz w:val="21"/>
                <w:szCs w:val="21"/>
                <w:lang w:bidi="en-US"/>
              </w:rPr>
              <w:t>1</w:t>
            </w:r>
            <w:r>
              <w:rPr>
                <w:rFonts w:ascii="宋体" w:eastAsia="宋体" w:cs="宋体" w:hint="eastAsia"/>
                <w:bCs/>
                <w:sz w:val="21"/>
                <w:szCs w:val="21"/>
                <w:lang w:bidi="en-US"/>
              </w:rPr>
              <w:t>）</w:t>
            </w:r>
            <w:r>
              <w:rPr>
                <w:rFonts w:ascii="宋体" w:eastAsia="宋体" w:cs="宋体" w:hint="eastAsia"/>
                <w:sz w:val="21"/>
                <w:szCs w:val="21"/>
                <w:lang w:bidi="en-US"/>
              </w:rPr>
              <w:t>系统所有软件及二次开发全部源代码；</w:t>
            </w:r>
          </w:p>
          <w:p>
            <w:pPr>
              <w:ind w:firstLine="0"/>
              <w:rPr>
                <w:rFonts w:ascii="宋体" w:eastAsia="宋体" w:cs="宋体"/>
                <w:sz w:val="21"/>
                <w:szCs w:val="21"/>
                <w:lang w:bidi="en-US"/>
              </w:rPr>
            </w:pPr>
            <w:r>
              <w:rPr>
                <w:rFonts w:ascii="宋体" w:eastAsia="宋体" w:cs="宋体"/>
                <w:sz w:val="21"/>
                <w:szCs w:val="21"/>
                <w:lang w:bidi="en-US"/>
              </w:rPr>
              <w:t>2）</w:t>
            </w:r>
            <w:r>
              <w:rPr>
                <w:rFonts w:ascii="宋体" w:eastAsia="宋体" w:cs="宋体" w:hint="eastAsia"/>
                <w:sz w:val="21"/>
                <w:szCs w:val="21"/>
                <w:lang w:bidi="en-US"/>
              </w:rPr>
              <w:t>符合定制开发要求的：</w:t>
            </w:r>
          </w:p>
          <w:p>
            <w:pPr>
              <w:ind w:firstLine="0"/>
              <w:rPr>
                <w:rFonts w:ascii="宋体" w:eastAsia="宋体" w:cs="宋体"/>
                <w:sz w:val="21"/>
                <w:szCs w:val="21"/>
                <w:lang w:bidi="en-US"/>
              </w:rPr>
            </w:pPr>
            <w:r>
              <w:rPr>
                <w:rFonts w:ascii="宋体" w:eastAsia="宋体" w:cs="宋体" w:hint="eastAsia"/>
                <w:sz w:val="21"/>
                <w:szCs w:val="21"/>
                <w:lang w:bidi="en-US"/>
              </w:rPr>
              <w:t>《需求规格说明书》</w:t>
            </w:r>
          </w:p>
          <w:p>
            <w:pPr>
              <w:ind w:firstLine="0"/>
              <w:rPr>
                <w:rFonts w:ascii="宋体" w:eastAsia="宋体" w:cs="宋体"/>
                <w:sz w:val="21"/>
                <w:szCs w:val="21"/>
                <w:lang w:bidi="en-US"/>
              </w:rPr>
            </w:pPr>
            <w:r>
              <w:rPr>
                <w:rFonts w:ascii="宋体" w:eastAsia="宋体" w:cs="宋体" w:hint="eastAsia"/>
                <w:sz w:val="21"/>
                <w:szCs w:val="21"/>
                <w:lang w:bidi="en-US"/>
              </w:rPr>
              <w:t>《技术方案》</w:t>
            </w:r>
          </w:p>
          <w:p>
            <w:pPr>
              <w:ind w:firstLine="0"/>
              <w:rPr>
                <w:rFonts w:ascii="宋体" w:eastAsia="宋体" w:cs="宋体"/>
                <w:sz w:val="21"/>
                <w:szCs w:val="21"/>
                <w:lang w:bidi="en-US"/>
              </w:rPr>
            </w:pPr>
            <w:r>
              <w:rPr>
                <w:rFonts w:ascii="宋体" w:eastAsia="宋体" w:cs="宋体" w:hint="eastAsia"/>
                <w:sz w:val="21"/>
                <w:szCs w:val="21"/>
                <w:lang w:bidi="en-US"/>
              </w:rPr>
              <w:t>《功能测试报告》</w:t>
            </w:r>
          </w:p>
          <w:p>
            <w:pPr>
              <w:ind w:firstLine="0"/>
              <w:rPr>
                <w:rFonts w:ascii="宋体" w:eastAsia="宋体" w:cs="宋体"/>
                <w:sz w:val="21"/>
                <w:szCs w:val="21"/>
                <w:lang w:bidi="en-US"/>
              </w:rPr>
            </w:pPr>
            <w:r>
              <w:rPr>
                <w:rFonts w:ascii="宋体" w:eastAsia="宋体" w:cs="宋体" w:hint="eastAsia"/>
                <w:sz w:val="21"/>
                <w:szCs w:val="21"/>
                <w:lang w:bidi="en-US"/>
              </w:rPr>
              <w:t>《性能测试报告》</w:t>
            </w:r>
          </w:p>
          <w:p>
            <w:pPr>
              <w:ind w:firstLine="0"/>
              <w:rPr>
                <w:rFonts w:ascii="宋体" w:eastAsia="宋体" w:cs="宋体"/>
                <w:sz w:val="21"/>
                <w:szCs w:val="21"/>
                <w:lang w:bidi="en-US"/>
              </w:rPr>
            </w:pPr>
            <w:r>
              <w:rPr>
                <w:rFonts w:ascii="宋体" w:eastAsia="宋体" w:cs="宋体" w:hint="eastAsia"/>
                <w:sz w:val="21"/>
                <w:szCs w:val="21"/>
                <w:lang w:bidi="en-US"/>
              </w:rPr>
              <w:t>《安全测试报告》</w:t>
            </w:r>
          </w:p>
          <w:p>
            <w:pPr>
              <w:ind w:firstLine="0"/>
              <w:rPr>
                <w:rFonts w:ascii="宋体" w:eastAsia="宋体" w:cs="宋体"/>
                <w:sz w:val="21"/>
                <w:szCs w:val="21"/>
                <w:lang w:bidi="en-US"/>
              </w:rPr>
            </w:pPr>
            <w:r>
              <w:rPr>
                <w:rFonts w:ascii="宋体" w:eastAsia="宋体" w:cs="宋体" w:hint="eastAsia"/>
                <w:sz w:val="21"/>
                <w:szCs w:val="21"/>
                <w:lang w:bidi="en-US"/>
              </w:rPr>
              <w:t>《系统部署手册》</w:t>
            </w:r>
          </w:p>
          <w:p>
            <w:pPr>
              <w:rPr>
                <w:szCs w:val="21"/>
              </w:rPr>
            </w:pPr>
            <w:r>
              <w:rPr>
                <w:rFonts w:ascii="宋体" w:cs="宋体" w:hint="eastAsia"/>
                <w:szCs w:val="21"/>
                <w:lang w:bidi="en-US"/>
              </w:rPr>
              <w:t>《用户操作手册》等文档。</w:t>
            </w:r>
          </w:p>
        </w:tc>
        <w:tc>
          <w:tcPr>
            <w:tcW w:w="1685" w:type="dxa"/>
            <w:vAlign w:val="center"/>
          </w:tcPr>
          <w:p>
            <w:pPr>
              <w:pStyle w:val="10711"/>
              <w:jc w:val="center"/>
            </w:pPr>
            <w:r>
              <w:t>否</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3</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项目实施组织架构</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ind w:firstLine="0"/>
              <w:rPr>
                <w:rFonts w:ascii="宋体" w:eastAsia="宋体" w:cs="宋体"/>
                <w:sz w:val="21"/>
                <w:szCs w:val="21"/>
                <w:lang w:bidi="en-US"/>
              </w:rPr>
            </w:pPr>
            <w:r>
              <w:rPr>
                <w:rFonts w:cs="方正仿宋_GBK"/>
                <w:bCs/>
                <w:sz w:val="21"/>
                <w:szCs w:val="21"/>
                <w:lang w:bidi="en-US"/>
              </w:rPr>
              <w:t>1</w:t>
            </w:r>
            <w:r>
              <w:rPr>
                <w:rFonts w:ascii="宋体" w:eastAsia="宋体" w:cs="宋体" w:hint="eastAsia"/>
                <w:sz w:val="21"/>
                <w:szCs w:val="21"/>
              </w:rPr>
              <w:t>、</w:t>
            </w:r>
            <w:r>
              <w:rPr>
                <w:rFonts w:ascii="宋体" w:eastAsia="宋体" w:cs="宋体"/>
                <w:sz w:val="21"/>
                <w:szCs w:val="21"/>
                <w:lang w:bidi="en-US"/>
              </w:rPr>
              <w:t>项目团队的技术负责人承担如下工作内容：</w:t>
            </w:r>
          </w:p>
          <w:p>
            <w:pPr>
              <w:ind w:firstLine="0"/>
              <w:rPr>
                <w:rFonts w:ascii="宋体" w:eastAsia="宋体" w:cs="宋体"/>
                <w:sz w:val="21"/>
                <w:szCs w:val="21"/>
                <w:lang w:bidi="en-US"/>
              </w:rPr>
            </w:pPr>
            <w:r>
              <w:rPr>
                <w:rFonts w:ascii="宋体" w:eastAsia="宋体" w:cs="宋体"/>
                <w:sz w:val="21"/>
                <w:szCs w:val="21"/>
                <w:lang w:bidi="en-US"/>
              </w:rPr>
              <w:t>(1)项目建设方内部落实架构管控工作要求，接受相关检查审核，推动项目建设方根据检查结果进行改正；</w:t>
            </w:r>
          </w:p>
          <w:p>
            <w:pPr>
              <w:ind w:firstLine="0"/>
              <w:rPr>
                <w:rFonts w:ascii="宋体" w:eastAsia="宋体" w:cs="宋体"/>
                <w:sz w:val="21"/>
                <w:szCs w:val="21"/>
                <w:lang w:bidi="en-US"/>
              </w:rPr>
            </w:pPr>
            <w:r>
              <w:rPr>
                <w:rFonts w:ascii="宋体" w:eastAsia="宋体" w:cs="宋体"/>
                <w:sz w:val="21"/>
                <w:szCs w:val="21"/>
                <w:lang w:bidi="en-US"/>
              </w:rPr>
              <w:t>(2)组织项目建设方及时按照要求提交架构原型和架构资产，接受架构资产审核和完善；</w:t>
            </w:r>
          </w:p>
          <w:p>
            <w:pPr>
              <w:ind w:firstLine="0"/>
              <w:rPr>
                <w:rFonts w:ascii="宋体" w:eastAsia="宋体" w:cs="宋体"/>
                <w:sz w:val="21"/>
                <w:szCs w:val="21"/>
                <w:lang w:bidi="en-US"/>
              </w:rPr>
            </w:pPr>
            <w:r>
              <w:rPr>
                <w:rFonts w:ascii="宋体" w:eastAsia="宋体" w:cs="宋体"/>
                <w:sz w:val="21"/>
                <w:szCs w:val="21"/>
                <w:lang w:bidi="en-US"/>
              </w:rPr>
              <w:t>(3)按要求编写和提交项目建设方架构管控落实措施和总结报告；</w:t>
            </w:r>
          </w:p>
          <w:p>
            <w:pPr>
              <w:ind w:firstLine="0"/>
              <w:rPr>
                <w:rFonts w:ascii="宋体" w:eastAsia="宋体" w:cs="宋体"/>
                <w:sz w:val="21"/>
                <w:szCs w:val="21"/>
                <w:lang w:bidi="en-US"/>
              </w:rPr>
            </w:pPr>
            <w:r>
              <w:rPr>
                <w:rFonts w:ascii="宋体" w:eastAsia="宋体" w:cs="宋体"/>
                <w:sz w:val="21"/>
                <w:szCs w:val="21"/>
                <w:lang w:bidi="en-US"/>
              </w:rPr>
              <w:t>(4)承担采购人要求的其他架构相关工作。</w:t>
            </w:r>
          </w:p>
          <w:p>
            <w:pPr>
              <w:ind w:firstLine="0"/>
              <w:rPr>
                <w:sz w:val="21"/>
                <w:szCs w:val="21"/>
              </w:rPr>
            </w:pPr>
            <w:r>
              <w:rPr>
                <w:rFonts w:ascii="宋体" w:eastAsia="宋体" w:cs="宋体"/>
                <w:sz w:val="21"/>
                <w:szCs w:val="21"/>
                <w:lang w:bidi="en-US"/>
              </w:rPr>
              <w:t>2</w:t>
            </w:r>
            <w:r>
              <w:rPr>
                <w:rFonts w:ascii="宋体" w:eastAsia="宋体" w:cs="宋体" w:hint="eastAsia"/>
                <w:sz w:val="21"/>
                <w:szCs w:val="21"/>
                <w:lang w:bidi="en-US"/>
              </w:rPr>
              <w:t>、超出架构管控相关要求，需变更其内容，由技术负责人提交书面变更申请，经采购人审核通过后进行变更。</w:t>
            </w:r>
          </w:p>
        </w:tc>
        <w:tc>
          <w:tcPr>
            <w:tcW w:w="1685" w:type="dxa"/>
            <w:vAlign w:val="center"/>
          </w:tcPr>
          <w:p>
            <w:pPr>
              <w:pStyle w:val="10711"/>
              <w:jc w:val="center"/>
            </w:pPr>
            <w:r>
              <w:t>否</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4</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项目实施进度安排</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ind w:firstLine="420" w:firstLineChars="200"/>
              <w:rPr>
                <w:rFonts w:ascii="宋体" w:eastAsia="宋体" w:cs="宋体"/>
                <w:sz w:val="21"/>
                <w:szCs w:val="21"/>
                <w:lang w:bidi="en-US"/>
              </w:rPr>
            </w:pPr>
            <w:r>
              <w:rPr>
                <w:rFonts w:ascii="宋体" w:eastAsia="宋体" w:cs="宋体" w:hint="eastAsia"/>
                <w:sz w:val="21"/>
                <w:szCs w:val="21"/>
                <w:lang w:bidi="en-US"/>
              </w:rPr>
              <w:t>项目建设过程包括项目启动、需求调研与分析、系统设计、开发测试、系统上线、项目验收、质保服务等阶段。</w:t>
            </w:r>
          </w:p>
          <w:p>
            <w:pPr>
              <w:ind w:firstLine="0"/>
              <w:rPr>
                <w:rFonts w:ascii="宋体" w:eastAsia="宋体" w:cs="宋体"/>
                <w:sz w:val="21"/>
                <w:szCs w:val="21"/>
                <w:lang w:bidi="en-US"/>
              </w:rPr>
            </w:pPr>
            <w:r>
              <w:rPr>
                <w:rFonts w:ascii="宋体" w:eastAsia="宋体" w:cs="宋体" w:hint="eastAsia"/>
                <w:sz w:val="21"/>
                <w:szCs w:val="21"/>
                <w:lang w:bidi="en-US"/>
              </w:rPr>
              <w:t>本项目具体里程碑设置及交付成果等内容要求如下：</w:t>
            </w:r>
          </w:p>
          <w:p>
            <w:pPr>
              <w:ind w:firstLine="0"/>
              <w:rPr>
                <w:rFonts w:ascii="宋体" w:eastAsia="宋体" w:cs="宋体"/>
                <w:sz w:val="21"/>
                <w:szCs w:val="21"/>
                <w:lang w:bidi="en-US"/>
              </w:rPr>
            </w:pPr>
            <w:r>
              <w:rPr>
                <w:rFonts w:ascii="宋体" w:eastAsia="宋体" w:cs="宋体" w:hint="eastAsia"/>
                <w:sz w:val="21"/>
                <w:szCs w:val="21"/>
                <w:lang w:bidi="en-US"/>
              </w:rPr>
              <w:t>1）</w:t>
            </w:r>
            <w:r>
              <w:rPr>
                <w:rFonts w:ascii="宋体" w:eastAsia="宋体" w:cs="宋体"/>
                <w:sz w:val="21"/>
                <w:szCs w:val="21"/>
                <w:lang w:bidi="en-US"/>
              </w:rPr>
              <w:t>项目启动阶段</w:t>
            </w:r>
            <w:r>
              <w:rPr>
                <w:rFonts w:ascii="宋体" w:eastAsia="宋体" w:cs="宋体" w:hint="eastAsia"/>
                <w:sz w:val="21"/>
                <w:szCs w:val="21"/>
                <w:lang w:bidi="en-US"/>
              </w:rPr>
              <w:t>：</w:t>
            </w:r>
            <w:r>
              <w:rPr>
                <w:rFonts w:ascii="宋体" w:eastAsia="宋体" w:cs="宋体"/>
                <w:sz w:val="21"/>
                <w:szCs w:val="21"/>
                <w:lang w:bidi="en-US"/>
              </w:rPr>
              <w:t>须完成</w:t>
            </w:r>
            <w:r>
              <w:rPr>
                <w:rFonts w:ascii="宋体" w:eastAsia="宋体" w:cs="宋体" w:hint="eastAsia"/>
                <w:sz w:val="21"/>
                <w:szCs w:val="21"/>
                <w:lang w:bidi="en-US"/>
              </w:rPr>
              <w:t>《项目实施方案》并通过采购人审批。</w:t>
            </w:r>
          </w:p>
          <w:p>
            <w:pPr>
              <w:ind w:firstLine="0"/>
              <w:rPr>
                <w:rFonts w:ascii="宋体" w:eastAsia="宋体" w:cs="宋体"/>
                <w:sz w:val="21"/>
                <w:szCs w:val="21"/>
                <w:lang w:bidi="en-US"/>
              </w:rPr>
            </w:pPr>
            <w:r>
              <w:rPr>
                <w:rFonts w:ascii="宋体" w:eastAsia="宋体" w:cs="宋体" w:hint="eastAsia"/>
                <w:sz w:val="21"/>
                <w:szCs w:val="21"/>
                <w:lang w:bidi="en-US"/>
              </w:rPr>
              <w:t>2）需求调研与分析阶段：须完成《软件详细设计说明书》并通过采购人的评审。依据采购人确认过的《软件详细设计说明书》组织系统开发、系统测试、系统集成等工作。</w:t>
            </w:r>
          </w:p>
          <w:p>
            <w:pPr>
              <w:ind w:firstLine="0"/>
              <w:rPr>
                <w:rFonts w:ascii="宋体" w:eastAsia="宋体" w:cs="宋体"/>
                <w:sz w:val="21"/>
                <w:szCs w:val="21"/>
                <w:lang w:bidi="en-US"/>
              </w:rPr>
            </w:pPr>
            <w:r>
              <w:rPr>
                <w:rFonts w:ascii="宋体" w:eastAsia="宋体" w:cs="宋体" w:hint="eastAsia"/>
                <w:sz w:val="21"/>
                <w:szCs w:val="21"/>
                <w:lang w:bidi="en-US"/>
              </w:rPr>
              <w:t>3）系统设计阶段：须完成《技术设计方案》（包括数据字典、接口设计等）须通过采购人组织的专家评审</w:t>
            </w:r>
          </w:p>
          <w:p>
            <w:pPr>
              <w:ind w:firstLine="0"/>
              <w:rPr>
                <w:rFonts w:ascii="宋体" w:eastAsia="宋体" w:cs="宋体"/>
                <w:sz w:val="21"/>
                <w:szCs w:val="21"/>
                <w:lang w:bidi="en-US"/>
              </w:rPr>
            </w:pPr>
            <w:r>
              <w:rPr>
                <w:rFonts w:ascii="宋体" w:eastAsia="宋体" w:cs="宋体"/>
                <w:sz w:val="21"/>
                <w:szCs w:val="21"/>
                <w:lang w:bidi="en-US"/>
              </w:rPr>
              <w:t>4</w:t>
            </w:r>
            <w:r>
              <w:rPr>
                <w:rFonts w:ascii="宋体" w:eastAsia="宋体" w:cs="宋体" w:hint="eastAsia"/>
                <w:sz w:val="21"/>
                <w:szCs w:val="21"/>
                <w:lang w:bidi="en-US"/>
              </w:rPr>
              <w:t>）开发测试阶段：开发须按采购人要求，分阶段提供相应的源代码、测试和部署上线，支持采购人完成持续集成、自动编译和部署等相关工作。提供源代码和部署包、</w:t>
            </w:r>
            <w:r>
              <w:rPr>
                <w:rFonts w:ascii="宋体" w:eastAsia="宋体" w:cs="宋体"/>
                <w:sz w:val="21"/>
                <w:szCs w:val="21"/>
                <w:lang w:bidi="en-US"/>
              </w:rPr>
              <w:t>业务流程说明、数据管理说明、</w:t>
            </w:r>
            <w:r>
              <w:rPr>
                <w:rFonts w:ascii="宋体" w:eastAsia="宋体" w:cs="宋体" w:hint="eastAsia"/>
                <w:sz w:val="21"/>
                <w:szCs w:val="21"/>
                <w:lang w:bidi="en-US"/>
              </w:rPr>
              <w:t>《系统部署手册》、《用户操作手册》、《系统监控预案》、《系统监控任务书》、《安全运行维护说明》、系统测试方案和功能测试报告以及性能测试报告、联调测试方案和测试报告、以及安全测试相关材料，并配合采购人完成业务测试。</w:t>
            </w:r>
          </w:p>
          <w:p>
            <w:pPr>
              <w:ind w:firstLine="0"/>
              <w:rPr>
                <w:rFonts w:ascii="宋体" w:eastAsia="宋体" w:cs="宋体"/>
                <w:sz w:val="21"/>
                <w:szCs w:val="21"/>
                <w:lang w:bidi="en-US"/>
              </w:rPr>
            </w:pPr>
            <w:r>
              <w:rPr>
                <w:rFonts w:ascii="宋体" w:eastAsia="宋体" w:cs="宋体" w:hint="eastAsia"/>
                <w:sz w:val="21"/>
                <w:szCs w:val="21"/>
                <w:lang w:bidi="en-US"/>
              </w:rPr>
              <w:t>5）系统上线阶段：须完成《应用系统上线运行申请表》</w:t>
            </w:r>
            <w:r>
              <w:rPr>
                <w:rFonts w:ascii="宋体" w:eastAsia="宋体" w:cs="宋体"/>
                <w:sz w:val="21"/>
                <w:szCs w:val="21"/>
                <w:lang w:bidi="en-US"/>
              </w:rPr>
              <w:t>以及相关材料</w:t>
            </w:r>
            <w:r>
              <w:rPr>
                <w:rFonts w:ascii="宋体" w:eastAsia="宋体" w:cs="宋体" w:hint="eastAsia"/>
                <w:sz w:val="21"/>
                <w:szCs w:val="21"/>
                <w:lang w:bidi="en-US"/>
              </w:rPr>
              <w:t>，并</w:t>
            </w:r>
            <w:r>
              <w:rPr>
                <w:rFonts w:ascii="宋体" w:eastAsia="宋体" w:cs="宋体"/>
                <w:sz w:val="21"/>
                <w:szCs w:val="21"/>
                <w:lang w:bidi="en-US"/>
              </w:rPr>
              <w:t>配合完成</w:t>
            </w:r>
            <w:r>
              <w:rPr>
                <w:rFonts w:ascii="宋体" w:eastAsia="宋体" w:cs="宋体" w:hint="eastAsia"/>
                <w:sz w:val="21"/>
                <w:szCs w:val="21"/>
                <w:lang w:bidi="en-US"/>
              </w:rPr>
              <w:t>采购人的上线运行申请审批；须完成《培训方案》以及相关培训课件，并配合采购人系统推广应用。</w:t>
            </w:r>
          </w:p>
          <w:p>
            <w:pPr>
              <w:ind w:firstLine="0"/>
              <w:rPr>
                <w:rFonts w:ascii="宋体" w:eastAsia="宋体" w:cs="宋体"/>
                <w:sz w:val="21"/>
                <w:szCs w:val="21"/>
                <w:lang w:bidi="en-US"/>
              </w:rPr>
            </w:pPr>
            <w:r>
              <w:rPr>
                <w:rFonts w:ascii="宋体" w:eastAsia="宋体" w:cs="宋体"/>
                <w:sz w:val="21"/>
                <w:szCs w:val="21"/>
                <w:lang w:bidi="en-US"/>
              </w:rPr>
              <w:t>6</w:t>
            </w:r>
            <w:r>
              <w:rPr>
                <w:rFonts w:ascii="宋体" w:eastAsia="宋体" w:cs="宋体" w:hint="eastAsia"/>
                <w:sz w:val="21"/>
                <w:szCs w:val="21"/>
                <w:lang w:bidi="en-US"/>
              </w:rPr>
              <w:t>）系统验收阶段：须完成《项目研制开发报告》，并配合采购人完成项目验收。</w:t>
            </w:r>
          </w:p>
          <w:p>
            <w:pPr>
              <w:ind w:firstLine="0"/>
              <w:rPr>
                <w:rFonts w:ascii="宋体" w:eastAsia="宋体" w:cs="宋体"/>
                <w:sz w:val="21"/>
                <w:szCs w:val="21"/>
                <w:lang w:bidi="en-US"/>
              </w:rPr>
            </w:pPr>
            <w:r>
              <w:rPr>
                <w:rFonts w:ascii="宋体" w:eastAsia="宋体" w:cs="宋体" w:hint="eastAsia"/>
                <w:sz w:val="21"/>
                <w:szCs w:val="21"/>
                <w:lang w:bidi="en-US"/>
              </w:rPr>
              <w:t>7）合同验收</w:t>
            </w:r>
            <w:r>
              <w:rPr>
                <w:rFonts w:ascii="宋体" w:eastAsia="宋体" w:cs="宋体"/>
                <w:sz w:val="21"/>
                <w:szCs w:val="21"/>
                <w:lang w:bidi="en-US"/>
              </w:rPr>
              <w:t>通过</w:t>
            </w:r>
            <w:r>
              <w:rPr>
                <w:rFonts w:ascii="宋体" w:eastAsia="宋体" w:cs="宋体" w:hint="eastAsia"/>
                <w:sz w:val="21"/>
                <w:szCs w:val="21"/>
                <w:lang w:bidi="en-US"/>
              </w:rPr>
              <w:t>后，启动一年售后维护和服务保障工作。</w:t>
            </w:r>
          </w:p>
          <w:p>
            <w:pPr>
              <w:ind w:firstLine="0"/>
              <w:rPr>
                <w:rFonts w:ascii="宋体" w:eastAsia="宋体" w:cs="宋体"/>
                <w:sz w:val="21"/>
                <w:szCs w:val="21"/>
                <w:lang w:bidi="en-US"/>
              </w:rPr>
            </w:pPr>
            <w:r>
              <w:rPr>
                <w:rFonts w:ascii="宋体" w:eastAsia="宋体" w:cs="宋体"/>
                <w:sz w:val="21"/>
                <w:szCs w:val="21"/>
                <w:lang w:bidi="en-US"/>
              </w:rPr>
              <w:t>8</w:t>
            </w:r>
            <w:r>
              <w:rPr>
                <w:rFonts w:ascii="宋体" w:eastAsia="宋体" w:cs="宋体" w:hint="eastAsia"/>
                <w:sz w:val="21"/>
                <w:szCs w:val="21"/>
                <w:lang w:bidi="en-US"/>
              </w:rPr>
              <w:t>）时间安排：须符合</w:t>
            </w:r>
            <w:r>
              <w:rPr>
                <w:rFonts w:ascii="宋体" w:eastAsia="宋体" w:cs="宋体"/>
                <w:sz w:val="21"/>
                <w:szCs w:val="21"/>
                <w:lang w:bidi="en-US"/>
              </w:rPr>
              <w:t>项目</w:t>
            </w:r>
            <w:r>
              <w:rPr>
                <w:rFonts w:ascii="宋体" w:eastAsia="宋体" w:cs="宋体" w:hint="eastAsia"/>
                <w:sz w:val="21"/>
                <w:szCs w:val="21"/>
                <w:lang w:bidi="en-US"/>
              </w:rPr>
              <w:t>工期要求。</w:t>
            </w:r>
          </w:p>
        </w:tc>
        <w:tc>
          <w:tcPr>
            <w:tcW w:w="1685" w:type="dxa"/>
            <w:vAlign w:val="center"/>
          </w:tcPr>
          <w:p>
            <w:pPr>
              <w:pStyle w:val="10711"/>
              <w:jc w:val="center"/>
            </w:pPr>
            <w:r>
              <w:t>否</w:t>
            </w: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5</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项目安装过程安排</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pStyle w:val="10711"/>
              <w:ind w:firstLine="0"/>
            </w:pPr>
            <w:r>
              <w:t>无</w:t>
            </w:r>
          </w:p>
        </w:tc>
        <w:tc>
          <w:tcPr>
            <w:tcW w:w="1685" w:type="dxa"/>
            <w:vAlign w:val="center"/>
          </w:tcPr>
          <w:p>
            <w:pPr>
              <w:pStyle w:val="10711"/>
              <w:jc w:val="center"/>
            </w:pPr>
          </w:p>
        </w:tc>
      </w:tr>
      <w:tr>
        <w:tblPrEx>
          <w:tblW w:w="8518" w:type="dxa"/>
          <w:jc w:val="left"/>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jc w:val="center"/>
            </w:pPr>
            <w:r>
              <w:t>6</w:t>
            </w:r>
          </w:p>
        </w:tc>
        <w:tc>
          <w:tcPr>
            <w:tcW w:w="1340" w:type="dxa"/>
            <w:tcBorders>
              <w:top w:val="single" w:sz="4" w:space="0" w:color="auto"/>
              <w:left w:val="single" w:sz="4" w:space="0" w:color="auto"/>
              <w:right w:val="single" w:sz="4" w:space="0" w:color="auto"/>
            </w:tcBorders>
            <w:vAlign w:val="center"/>
          </w:tcPr>
          <w:p>
            <w:pPr>
              <w:pStyle w:val="10711"/>
              <w:ind w:firstLine="0"/>
              <w:jc w:val="center"/>
            </w:pPr>
            <w:r>
              <w:rPr>
                <w:rFonts w:hint="eastAsia"/>
              </w:rPr>
              <w:t>项目验收安排</w:t>
            </w:r>
          </w:p>
        </w:tc>
        <w:tc>
          <w:tcPr>
            <w:tcW w:w="1080" w:type="dxa"/>
            <w:tcBorders>
              <w:top w:val="single" w:sz="4" w:space="0" w:color="auto"/>
              <w:left w:val="single" w:sz="4" w:space="0" w:color="auto"/>
              <w:right w:val="single" w:sz="4" w:space="0" w:color="auto"/>
            </w:tcBorders>
            <w:vAlign w:val="center"/>
          </w:tcPr>
          <w:p>
            <w:pPr>
              <w:pStyle w:val="10711"/>
              <w:ind w:firstLine="0"/>
              <w:jc w:val="center"/>
            </w:pPr>
          </w:p>
        </w:tc>
        <w:tc>
          <w:tcPr>
            <w:tcW w:w="3605" w:type="dxa"/>
            <w:tcBorders>
              <w:top w:val="single" w:sz="4" w:space="0" w:color="auto"/>
              <w:left w:val="single" w:sz="4" w:space="0" w:color="auto"/>
              <w:right w:val="single" w:sz="4" w:space="0" w:color="auto"/>
            </w:tcBorders>
          </w:tcPr>
          <w:p>
            <w:pPr>
              <w:ind w:firstLine="420" w:firstLineChars="200"/>
              <w:rPr>
                <w:rFonts w:ascii="宋体" w:eastAsia="宋体" w:cs="宋体"/>
                <w:sz w:val="21"/>
                <w:szCs w:val="21"/>
                <w:lang w:bidi="en-US"/>
              </w:rPr>
            </w:pPr>
            <w:r>
              <w:rPr>
                <w:rFonts w:ascii="宋体" w:eastAsia="宋体" w:cs="宋体" w:hint="eastAsia"/>
                <w:sz w:val="21"/>
                <w:szCs w:val="21"/>
              </w:rPr>
              <w:t>项目开发上线完成后，提出验收申请。验收工作由采购人组织，对项目的安全运行等情况进行审核，并形成《项目验收意见》。</w:t>
            </w:r>
          </w:p>
          <w:p>
            <w:pPr>
              <w:ind w:firstLine="420" w:firstLineChars="200"/>
              <w:rPr>
                <w:rFonts w:ascii="宋体" w:eastAsia="宋体" w:cs="宋体"/>
                <w:sz w:val="21"/>
                <w:szCs w:val="21"/>
                <w:lang w:bidi="en-US"/>
              </w:rPr>
            </w:pPr>
            <w:r>
              <w:rPr>
                <w:rFonts w:ascii="宋体" w:eastAsia="宋体" w:cs="宋体" w:hint="eastAsia"/>
                <w:sz w:val="21"/>
                <w:szCs w:val="21"/>
                <w:lang w:bidi="en-US"/>
              </w:rPr>
              <w:t>系统验收合格的条件必须至少满足以下要求：</w:t>
            </w:r>
          </w:p>
          <w:p>
            <w:pPr>
              <w:ind w:firstLine="0"/>
              <w:rPr>
                <w:rFonts w:ascii="宋体" w:eastAsia="宋体" w:cs="宋体"/>
                <w:sz w:val="21"/>
                <w:szCs w:val="21"/>
                <w:lang w:bidi="en-US"/>
              </w:rPr>
            </w:pPr>
            <w:r>
              <w:rPr>
                <w:rFonts w:ascii="宋体" w:eastAsia="宋体" w:cs="宋体" w:hint="eastAsia"/>
                <w:sz w:val="21"/>
                <w:szCs w:val="21"/>
                <w:lang w:bidi="en-US"/>
              </w:rPr>
              <w:t>1、系统上线运行时功能、性能满足合同和实施方案的要求；</w:t>
            </w:r>
          </w:p>
          <w:p>
            <w:pPr>
              <w:ind w:firstLine="0"/>
              <w:rPr>
                <w:rFonts w:ascii="宋体" w:eastAsia="宋体" w:cs="宋体"/>
                <w:sz w:val="21"/>
                <w:szCs w:val="21"/>
                <w:lang w:bidi="en-US"/>
              </w:rPr>
            </w:pPr>
            <w:r>
              <w:rPr>
                <w:rFonts w:ascii="宋体" w:eastAsia="宋体" w:cs="宋体" w:hint="eastAsia"/>
                <w:sz w:val="21"/>
                <w:szCs w:val="21"/>
                <w:lang w:bidi="en-US"/>
              </w:rPr>
              <w:t>2、系统总体功能和运行验收时出现的问题已被解决；</w:t>
            </w:r>
          </w:p>
          <w:p>
            <w:pPr>
              <w:ind w:firstLine="0"/>
              <w:rPr>
                <w:rFonts w:ascii="宋体" w:eastAsia="宋体" w:cs="宋体"/>
                <w:sz w:val="21"/>
                <w:szCs w:val="21"/>
                <w:lang w:bidi="en-US"/>
              </w:rPr>
            </w:pPr>
            <w:r>
              <w:rPr>
                <w:rFonts w:ascii="宋体" w:eastAsia="宋体" w:cs="宋体" w:hint="eastAsia"/>
                <w:sz w:val="21"/>
                <w:szCs w:val="21"/>
                <w:lang w:bidi="en-US"/>
              </w:rPr>
              <w:t>3、已提供了合同的全部资料和软件；</w:t>
            </w:r>
          </w:p>
          <w:p>
            <w:pPr>
              <w:ind w:firstLine="0"/>
              <w:rPr>
                <w:rFonts w:ascii="宋体" w:eastAsia="宋体" w:cs="宋体"/>
                <w:sz w:val="21"/>
                <w:szCs w:val="21"/>
                <w:lang w:bidi="en-US"/>
              </w:rPr>
            </w:pPr>
            <w:r>
              <w:rPr>
                <w:rFonts w:ascii="宋体" w:eastAsia="宋体" w:cs="宋体" w:hint="eastAsia"/>
                <w:sz w:val="21"/>
                <w:szCs w:val="21"/>
                <w:lang w:bidi="en-US"/>
              </w:rPr>
              <w:t>4、移交与本项目有关的相关技术资料。项目成果以及由此形成的知识产权属海关所有，包括文档资料和程序等。</w:t>
            </w:r>
          </w:p>
          <w:p>
            <w:pPr>
              <w:rPr>
                <w:szCs w:val="21"/>
              </w:rPr>
            </w:pPr>
            <w:r>
              <w:rPr>
                <w:rFonts w:ascii="宋体" w:cs="宋体" w:hint="eastAsia"/>
                <w:szCs w:val="21"/>
                <w:lang w:bidi="en-US"/>
              </w:rPr>
              <w:t>具体验收由采购人组织专家进行评审。</w:t>
            </w:r>
          </w:p>
        </w:tc>
        <w:tc>
          <w:tcPr>
            <w:tcW w:w="1685" w:type="dxa"/>
            <w:vAlign w:val="center"/>
          </w:tcPr>
          <w:p>
            <w:pPr>
              <w:pStyle w:val="10711"/>
              <w:jc w:val="center"/>
            </w:pPr>
            <w:r>
              <w:t>否</w:t>
            </w:r>
          </w:p>
        </w:tc>
      </w:tr>
    </w:tbl>
    <w:p>
      <w:pPr>
        <w:pStyle w:val="BodyText3"/>
      </w:pPr>
    </w:p>
    <w:p>
      <w:pPr>
        <w:numPr>
          <w:ilvl w:val="0"/>
          <w:numId w:val="2"/>
        </w:numPr>
      </w:pPr>
      <w:r>
        <w:rPr>
          <w:rFonts w:hint="eastAsia"/>
        </w:rPr>
        <w:t>其它内容</w:t>
      </w:r>
    </w:p>
    <w:p>
      <w:pPr>
        <w:pStyle w:val="10711"/>
        <w:rPr>
          <w:b/>
          <w:bCs/>
        </w:rPr>
      </w:pPr>
      <w:r>
        <w:rPr>
          <w:b/>
          <w:bCs/>
        </w:rPr>
        <w:t>（一）投标人业绩</w:t>
      </w:r>
    </w:p>
    <w:p>
      <w:pPr>
        <w:pStyle w:val="210"/>
        <w:rPr>
          <w:rFonts w:hint="eastAsia"/>
        </w:rPr>
      </w:pPr>
      <w:r>
        <w:rPr>
          <w:rFonts w:hint="eastAsia"/>
        </w:rPr>
        <w:t>投标人须提供与本项目同类开发项目业绩。  注：1.上述业绩指与本项目同类开发项目业绩。 2.合同签订时间须为2020年11月1日起至本项目招标公告发布之日止。 3.业绩合同中必须至少包含合同双方印章、签字、合同标的、合同金额、签订时间、合同履行第一笔付款乙方开具的发票复印件等信息内容（以上内容缺少一项，业绩不予承认）。 4.提供业绩合同复印件须字迹清晰，辨识无误。 不符合上述要求或未按要求提供有效证明文件的业绩在评审时将不予以承认。</w:t>
      </w:r>
    </w:p>
    <w:p>
      <w:pPr>
        <w:pStyle w:val="210"/>
        <w:rPr>
          <w:rFonts w:hint="eastAsia"/>
        </w:rPr>
      </w:pPr>
      <w:r>
        <w:rPr>
          <w:rFonts w:hint="eastAsia"/>
        </w:rPr>
        <w:t>（二）主观评审因素考察项</w:t>
      </w:r>
    </w:p>
    <w:p>
      <w:pPr>
        <w:pStyle w:val="210"/>
        <w:rPr>
          <w:rFonts w:hint="eastAsia"/>
        </w:rPr>
      </w:pPr>
      <w:r>
        <w:rPr>
          <w:rFonts w:hint="eastAsia"/>
        </w:rPr>
        <w:t>需求分析：投标人按照招标文件要求，对本项目的业务内容及系统需求进行详细分析。分析内容应包含本项目所涉及的建设智慧商检业务管理平台、建设智慧商检数据库、建设智慧商检参数库、建设智慧商检资源库等技术服务内容（具体详见需求书第三部分5.需求分析内容）。</w:t>
      </w:r>
    </w:p>
    <w:p>
      <w:pPr>
        <w:pStyle w:val="210"/>
        <w:rPr>
          <w:rFonts w:hint="eastAsia"/>
        </w:rPr>
      </w:pPr>
      <w:r>
        <w:rPr>
          <w:rFonts w:hint="eastAsia"/>
        </w:rPr>
        <w:t>设计方案：投标人应提供符合本项目的设计方案，方案内容完整（总体技术方案部分应包含总体架构、应用设计、数据架构、部署设计、安全设计、业务功能设计等内容），方案的合理性、业务符合性、安全性、兼容性强，契合项目需求。</w:t>
      </w:r>
    </w:p>
    <w:p>
      <w:pPr>
        <w:pStyle w:val="210"/>
        <w:rPr>
          <w:rFonts w:hint="eastAsia"/>
        </w:rPr>
      </w:pPr>
      <w:r>
        <w:rPr>
          <w:rFonts w:hint="eastAsia"/>
        </w:rPr>
        <w:t>集成方案：投标人提供系统集成方案，内容应包含业务需求、技术需求、系统需求，相关应用间的详细接口方案、调用关系等。方案详细周密、架构设计科学、细节处理妥当。</w:t>
      </w:r>
    </w:p>
    <w:p>
      <w:pPr>
        <w:pStyle w:val="210"/>
        <w:rPr>
          <w:rFonts w:hint="eastAsia"/>
        </w:rPr>
      </w:pPr>
      <w:r>
        <w:rPr>
          <w:rFonts w:hint="eastAsia"/>
        </w:rPr>
        <w:t>培训方案：根据招标文件要求提供培训资料、师资等方面的技术保障，制定科学、合理的培训方案。</w:t>
      </w:r>
    </w:p>
    <w:p>
      <w:pPr>
        <w:pStyle w:val="210"/>
        <w:rPr>
          <w:rFonts w:hint="eastAsia"/>
        </w:rPr>
      </w:pPr>
      <w:r>
        <w:rPr>
          <w:rFonts w:hint="eastAsia"/>
        </w:rPr>
        <w:t xml:space="preserve">实施方案：方案能够结合项目特点，内容包括但不限于项目实施过程控制、项目实施过程文档管理、项目实施组织架构、项目实施进度安排、项目验收安排等内容。  </w:t>
      </w:r>
    </w:p>
    <w:p>
      <w:pPr>
        <w:pStyle w:val="210"/>
        <w:rPr>
          <w:rFonts w:hint="eastAsia"/>
        </w:rPr>
      </w:pPr>
      <w:r>
        <w:rPr>
          <w:rFonts w:hint="eastAsia"/>
        </w:rPr>
        <w:t>服务方案：投标人应提供符合本项目的服务方案，方案应至少包含技术支持，服务流程，运维保障及相关服务承诺等内容。</w:t>
      </w:r>
    </w:p>
    <w:p>
      <w:pPr>
        <w:pStyle w:val="10711"/>
        <w:rPr>
          <w:b/>
          <w:bCs/>
        </w:rPr>
      </w:pPr>
    </w:p>
    <w:p>
      <w:pPr>
        <w:ind w:firstLine="480"/>
        <w:rPr>
          <w:b/>
          <w:bCs/>
        </w:rPr>
      </w:pPr>
      <w:bookmarkStart w:id="67" w:name="_GoBack"/>
      <w:bookmarkEnd w:id="67"/>
      <w:r>
        <w:rPr>
          <w:b/>
          <w:bCs/>
        </w:rPr>
        <w:t>备注：</w:t>
      </w:r>
    </w:p>
    <w:p>
      <w:r>
        <w:rPr>
          <w:rFonts w:hint="eastAsia"/>
        </w:rPr>
        <w:t>①确保表格内容填写完整、规范，无缺漏项。</w:t>
      </w:r>
    </w:p>
    <w:p>
      <w:r>
        <w:rPr>
          <w:rFonts w:hint="eastAsia"/>
        </w:rPr>
        <w:t>②第</w:t>
      </w:r>
      <w:r>
        <w:t>四</w:t>
      </w:r>
      <w:r>
        <w:rPr>
          <w:rFonts w:hint="eastAsia"/>
        </w:rPr>
        <w:t>部分至第八部分（集成需求、货物或服务指标要求、服务要求、实施方案）</w:t>
      </w:r>
      <w:r>
        <w:t>内容</w:t>
      </w:r>
      <w:r>
        <w:rPr>
          <w:rFonts w:hint="eastAsia"/>
        </w:rPr>
        <w:t>需</w:t>
      </w:r>
      <w:r>
        <w:t>按照法律规定将评审因素细化、量化，制定科学合理评分标准，第三部分（项目概述）根据具体内容研判是否设置评分标准。</w:t>
      </w:r>
    </w:p>
    <w:p>
      <w:r>
        <w:rPr>
          <w:rFonts w:ascii="宋体" w:eastAsia="宋体" w:hint="eastAsia"/>
        </w:rPr>
        <w:t>③</w:t>
      </w:r>
      <w:r>
        <w:t>需统计重要指标项和一般指标项数量，并分别填入下表</w:t>
      </w:r>
      <w:r>
        <w:rPr>
          <w:rFonts w:hint="eastAsia"/>
        </w:rPr>
        <w:t>。</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noWrap/>
          </w:tcPr>
          <w:p>
            <w:pPr>
              <w:ind w:left="0" w:firstLine="0"/>
              <w:jc w:val="center"/>
            </w:pPr>
            <w:r>
              <w:rPr>
                <w:rFonts w:hint="eastAsia"/>
              </w:rPr>
              <w:t>序号</w:t>
            </w:r>
          </w:p>
        </w:tc>
        <w:tc>
          <w:tcPr>
            <w:tcW w:w="1140" w:type="dxa"/>
            <w:tcBorders>
              <w:top w:val="single" w:sz="4" w:space="0" w:color="auto"/>
              <w:left w:val="single" w:sz="4" w:space="0" w:color="auto"/>
              <w:bottom w:val="single" w:sz="4" w:space="0" w:color="auto"/>
              <w:right w:val="single" w:sz="4" w:space="0" w:color="auto"/>
            </w:tcBorders>
            <w:noWrap/>
          </w:tcPr>
          <w:p>
            <w:pPr>
              <w:ind w:left="0" w:firstLine="0"/>
              <w:jc w:val="center"/>
            </w:pPr>
            <w:r>
              <w:t>内容</w:t>
            </w:r>
          </w:p>
        </w:tc>
        <w:tc>
          <w:tcPr>
            <w:tcW w:w="1880" w:type="dxa"/>
            <w:tcBorders>
              <w:top w:val="single" w:sz="4" w:space="0" w:color="auto"/>
              <w:left w:val="single" w:sz="4" w:space="0" w:color="auto"/>
              <w:bottom w:val="single" w:sz="4" w:space="0" w:color="auto"/>
              <w:right w:val="single" w:sz="4" w:space="0" w:color="auto"/>
            </w:tcBorders>
            <w:noWrap/>
          </w:tcPr>
          <w:p>
            <w:pPr>
              <w:ind w:left="0" w:firstLine="0"/>
              <w:jc w:val="center"/>
            </w:pPr>
            <w:r>
              <w:t>数量</w:t>
            </w:r>
          </w:p>
        </w:tc>
        <w:tc>
          <w:tcPr>
            <w:tcW w:w="4680" w:type="dxa"/>
            <w:tcBorders>
              <w:top w:val="single" w:sz="4" w:space="0" w:color="auto"/>
              <w:left w:val="single" w:sz="4" w:space="0" w:color="auto"/>
              <w:bottom w:val="single" w:sz="4" w:space="0" w:color="auto"/>
              <w:right w:val="single" w:sz="4" w:space="0" w:color="auto"/>
            </w:tcBorders>
            <w:noWrap/>
          </w:tcPr>
          <w:p>
            <w:pPr>
              <w:ind w:left="0" w:firstLine="0"/>
              <w:jc w:val="center"/>
            </w:pPr>
            <w:r>
              <w:rPr>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noWrap/>
            <w:vAlign w:val="center"/>
          </w:tcPr>
          <w:p>
            <w:pPr>
              <w:ind w:firstLine="0"/>
              <w:jc w:val="center"/>
            </w:pPr>
            <w:r>
              <w:t>1</w:t>
            </w:r>
          </w:p>
        </w:tc>
        <w:tc>
          <w:tcPr>
            <w:tcW w:w="1140" w:type="dxa"/>
            <w:noWrap/>
            <w:vAlign w:val="center"/>
          </w:tcPr>
          <w:p>
            <w:pPr>
              <w:ind w:firstLine="0"/>
              <w:jc w:val="center"/>
            </w:pPr>
            <w:r>
              <w:t>重要指标项</w:t>
            </w:r>
          </w:p>
        </w:tc>
        <w:tc>
          <w:tcPr>
            <w:tcW w:w="1880" w:type="dxa"/>
            <w:noWrap/>
            <w:vAlign w:val="center"/>
          </w:tcPr>
          <w:p>
            <w:pPr>
              <w:ind w:firstLine="0"/>
              <w:jc w:val="center"/>
            </w:pPr>
            <w:r>
              <w:t>16</w:t>
            </w:r>
          </w:p>
        </w:tc>
        <w:tc>
          <w:tcPr>
            <w:tcW w:w="4680" w:type="dxa"/>
            <w:noWrap/>
          </w:tcPr>
          <w:p>
            <w:pPr>
              <w:ind w:firstLine="0"/>
              <w:jc w:val="left"/>
              <w:rPr>
                <w:rFonts w:ascii="宋体" w:eastAsia="宋体" w:cs="宋体" w:hint="eastAsia"/>
                <w:sz w:val="21"/>
                <w:szCs w:val="21"/>
              </w:rPr>
            </w:pPr>
            <w:r>
              <w:rPr>
                <w:rFonts w:ascii="宋体" w:eastAsia="宋体" w:cs="宋体" w:hint="eastAsia"/>
                <w:sz w:val="21"/>
                <w:szCs w:val="21"/>
              </w:rPr>
              <w:t>四、集成需求</w:t>
            </w:r>
            <w:r>
              <w:rPr>
                <w:sz w:val="21"/>
                <w:szCs w:val="21"/>
              </w:rPr>
              <w:t>16</w:t>
            </w:r>
            <w:r>
              <w:rPr>
                <w:rFonts w:ascii="宋体" w:eastAsia="宋体" w:cs="宋体" w:hint="eastAsia"/>
                <w:sz w:val="21"/>
                <w:szCs w:val="21"/>
              </w:rPr>
              <w:t>个（</w:t>
            </w:r>
            <w:r>
              <w:rPr>
                <w:rFonts w:ascii="宋体" w:eastAsia="宋体" w:cs="宋体"/>
                <w:sz w:val="21"/>
                <w:szCs w:val="21"/>
              </w:rPr>
              <w:t>1.业务需求共6</w:t>
            </w:r>
            <w:r>
              <w:rPr>
                <w:rFonts w:ascii="宋体" w:eastAsia="宋体" w:cs="宋体" w:hint="eastAsia"/>
                <w:sz w:val="21"/>
                <w:szCs w:val="21"/>
              </w:rPr>
              <w:t>个</w:t>
            </w:r>
            <w:r>
              <w:rPr>
                <w:rFonts w:ascii="宋体" w:eastAsia="宋体" w:cs="宋体"/>
                <w:sz w:val="21"/>
                <w:szCs w:val="21"/>
              </w:rPr>
              <w:t>；</w:t>
            </w:r>
            <w:r>
              <w:rPr>
                <w:rFonts w:ascii="宋体" w:eastAsia="宋体" w:cs="宋体" w:hint="eastAsia"/>
                <w:sz w:val="21"/>
                <w:szCs w:val="21"/>
              </w:rPr>
              <w:t>2.</w:t>
            </w:r>
            <w:r>
              <w:rPr>
                <w:rFonts w:ascii="宋体" w:eastAsia="宋体" w:cs="宋体"/>
                <w:sz w:val="21"/>
                <w:szCs w:val="21"/>
              </w:rPr>
              <w:t>技术需求共10个</w:t>
            </w:r>
            <w:r>
              <w:rPr>
                <w:rFonts w:ascii="宋体" w:eastAsia="宋体" w:cs="宋体" w:hint="eastAsia"/>
                <w:sz w:val="21"/>
                <w:szCs w:val="21"/>
              </w:rPr>
              <w:t>）</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widowControl w:val="0"/>
              <w:ind w:left="0" w:firstLine="0"/>
              <w:jc w:val="center"/>
            </w:pPr>
            <w:r>
              <w:t>2</w:t>
            </w:r>
          </w:p>
        </w:tc>
        <w:tc>
          <w:tcPr>
            <w:tcW w:w="1140" w:type="dxa"/>
            <w:noWrap/>
            <w:vAlign w:val="center"/>
          </w:tcPr>
          <w:p>
            <w:pPr>
              <w:ind w:left="0" w:firstLine="0"/>
              <w:jc w:val="center"/>
            </w:pPr>
            <w:r>
              <w:t>一般指标项</w:t>
            </w:r>
          </w:p>
        </w:tc>
        <w:tc>
          <w:tcPr>
            <w:tcW w:w="1880" w:type="dxa"/>
            <w:noWrap/>
            <w:vAlign w:val="center"/>
          </w:tcPr>
          <w:p>
            <w:pPr>
              <w:ind w:left="0" w:firstLine="0"/>
              <w:jc w:val="center"/>
            </w:pPr>
            <w:r>
              <w:t>187</w:t>
            </w:r>
          </w:p>
        </w:tc>
        <w:tc>
          <w:tcPr>
            <w:tcW w:w="4680" w:type="dxa"/>
            <w:noWrap/>
          </w:tcPr>
          <w:p>
            <w:pPr>
              <w:ind w:firstLine="0"/>
              <w:jc w:val="left"/>
              <w:rPr>
                <w:rFonts w:ascii="宋体" w:eastAsia="宋体" w:cs="宋体" w:hint="eastAsia"/>
                <w:sz w:val="21"/>
                <w:szCs w:val="21"/>
              </w:rPr>
            </w:pPr>
            <w:r>
              <w:rPr>
                <w:rFonts w:ascii="宋体" w:eastAsia="宋体" w:cs="宋体" w:hint="eastAsia"/>
                <w:sz w:val="21"/>
                <w:szCs w:val="21"/>
              </w:rPr>
              <w:t>注：需响应一般指标为：五、软件开发类服务项目指标要求166个（第1-10、12-15、17、20、29、32-35、37-38、42、51-53、57、60、63-66、79-81项各1个；第11、18、22-23、28、36、44、47、50、54-56、58、61-62、68、73、75项各2个；第16、19、21、30-31、41、43、48-49、69-71、74项各3个；第24-27、45-46项4个；第39-40、59项5个；第72项6个；第67项10个）；</w:t>
            </w:r>
          </w:p>
          <w:p>
            <w:pPr>
              <w:ind w:firstLine="0"/>
              <w:jc w:val="left"/>
              <w:rPr>
                <w:rFonts w:ascii="宋体" w:eastAsia="宋体" w:cs="宋体" w:hint="eastAsia"/>
                <w:sz w:val="21"/>
                <w:szCs w:val="21"/>
              </w:rPr>
            </w:pPr>
            <w:r>
              <w:rPr>
                <w:rFonts w:ascii="宋体" w:eastAsia="宋体" w:cs="宋体" w:hint="eastAsia"/>
                <w:sz w:val="21"/>
                <w:szCs w:val="21"/>
              </w:rPr>
              <w:t>六、服务要求6个； 七、集成需求1个（3.系统需求共1个）；</w:t>
            </w:r>
          </w:p>
          <w:p>
            <w:pPr>
              <w:ind w:firstLine="0"/>
              <w:jc w:val="left"/>
              <w:rPr>
                <w:rFonts w:ascii="宋体" w:eastAsia="宋体" w:cs="宋体" w:hint="eastAsia"/>
                <w:sz w:val="21"/>
                <w:szCs w:val="21"/>
              </w:rPr>
            </w:pPr>
            <w:r>
              <w:rPr>
                <w:rFonts w:ascii="宋体" w:eastAsia="宋体" w:cs="宋体" w:hint="eastAsia"/>
                <w:sz w:val="21"/>
                <w:szCs w:val="21"/>
              </w:rPr>
              <w:t>八、实施方案要求14个。</w:t>
            </w:r>
          </w:p>
          <w:p>
            <w:pPr>
              <w:ind w:firstLine="0"/>
              <w:jc w:val="left"/>
              <w:rPr>
                <w:rFonts w:ascii="宋体" w:eastAsia="宋体" w:cs="宋体"/>
                <w:sz w:val="21"/>
                <w:szCs w:val="21"/>
              </w:rPr>
            </w:pPr>
            <w:r>
              <w:rPr>
                <w:rFonts w:ascii="宋体" w:eastAsia="宋体" w:cs="宋体" w:hint="eastAsia"/>
                <w:sz w:val="21"/>
                <w:szCs w:val="21"/>
              </w:rPr>
              <w:t xml:space="preserve"> 一共187个一般指标项。</w:t>
            </w:r>
          </w:p>
        </w:tc>
      </w:tr>
    </w:tbl>
    <w:p>
      <w:pPr>
        <w:ind w:left="482"/>
      </w:pPr>
    </w:p>
    <w:p>
      <w:pPr>
        <w:rPr>
          <w:color w:val="0000FF"/>
          <w:lang w:val="en-US" w:eastAsia="zh-CN"/>
        </w:rPr>
      </w:pPr>
    </w:p>
    <w:p>
      <w:pPr>
        <w:rPr>
          <w:rFonts w:hint="eastAsia"/>
          <w:highlight w:val="white"/>
        </w:rPr>
      </w:pPr>
    </w:p>
    <w:p>
      <w:pPr>
        <w:pStyle w:val="Heading1"/>
      </w:pPr>
      <w:r>
        <w:rPr>
          <w:highlight w:val="white"/>
        </w:rPr>
        <w:br w:type="page"/>
      </w:r>
      <w:bookmarkStart w:id="68"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68"/>
    </w:p>
    <w:p>
      <w:bookmarkStart w:id="69"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0"/>
        <w:gridCol w:w="942"/>
        <w:gridCol w:w="7064"/>
        <w:gridCol w:w="28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0" w:type="dxa"/>
          </w:tcPr>
          <w:p>
            <w:r>
              <w:t>主客观项</w:t>
            </w:r>
          </w:p>
        </w:tc>
        <w:tc>
          <w:tcPr>
            <w:tcW w:w="942" w:type="dxa"/>
          </w:tcPr>
          <w:p>
            <w:r>
              <w:t>评审因素</w:t>
            </w:r>
          </w:p>
        </w:tc>
        <w:tc>
          <w:tcPr>
            <w:tcW w:w="7064" w:type="dxa"/>
          </w:tcPr>
          <w:p>
            <w:r>
              <w:t>评分标准说明</w:t>
            </w:r>
          </w:p>
        </w:tc>
        <w:tc>
          <w:tcPr>
            <w:tcW w:w="283"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0" w:type="dxa"/>
          </w:tcPr>
          <w:p>
            <w:r>
              <w:t>价格分</w:t>
            </w:r>
          </w:p>
        </w:tc>
        <w:tc>
          <w:tcPr>
            <w:tcW w:w="942" w:type="dxa"/>
          </w:tcPr>
          <w:p>
            <w:r>
              <w:t>价格评审</w:t>
            </w:r>
          </w:p>
        </w:tc>
        <w:tc>
          <w:tcPr>
            <w:tcW w:w="7064" w:type="dxa"/>
          </w:tcPr>
          <w:p>
            <w:r>
              <w:t>采用低价优先法计算，即满足招标文件要求且投标价格最低的投标报价为评标基准价，其价格分为满分。其他投标人的价格分按照下列公式计算：价格得分=(评标基准价／投标报价)×10%×100。</w:t>
            </w:r>
          </w:p>
        </w:tc>
        <w:tc>
          <w:tcPr>
            <w:tcW w:w="283" w:type="dxa"/>
          </w:tcPr>
          <w:p>
            <w:r>
              <w:t>区间打分(0-10)</w:t>
            </w:r>
          </w:p>
        </w:tc>
      </w:tr>
      <w:tr>
        <w:tblPrEx>
          <w:tblW w:w="5000" w:type="pct"/>
          <w:jc w:val="left"/>
          <w:tblInd w:w="0" w:type="dxa"/>
          <w:tblCellMar>
            <w:top w:w="0" w:type="dxa"/>
            <w:left w:w="108" w:type="dxa"/>
            <w:bottom w:w="0" w:type="dxa"/>
            <w:right w:w="108" w:type="dxa"/>
          </w:tblCellMar>
        </w:tblPrEx>
        <w:trPr>
          <w:jc w:val="left"/>
        </w:trPr>
        <w:tc>
          <w:tcPr>
            <w:tcW w:w="240" w:type="dxa"/>
            <w:vMerge w:val="restart"/>
          </w:tcPr>
          <w:p>
            <w:r>
              <w:t>商务部分</w:t>
            </w:r>
          </w:p>
        </w:tc>
        <w:tc>
          <w:tcPr>
            <w:tcW w:w="942" w:type="dxa"/>
          </w:tcPr>
          <w:p>
            <w:r>
              <w:t>投标人业绩</w:t>
            </w:r>
          </w:p>
        </w:tc>
        <w:tc>
          <w:tcPr>
            <w:tcW w:w="7064" w:type="dxa"/>
          </w:tcPr>
          <w:p>
            <w:r>
              <w:t>投标人须提供与本项目同类开发项目业绩，提供一份有效合同得1分，最多得5分。  注：1.上述业绩指与本项目同类开发项目业绩。 2.合同签订时间须为2020年11月1日起至本项目招标公告发布之日止。 3.业绩合同中必须至少包含合同双方印章、签字、合同标的、合同金额、签订时间、合同履行第一笔付款乙方开具的发票复印件等信息内容（以上内容缺少一项，业绩不予承认）。 4.提供业绩合同复印件须字迹清晰，辨识无误。 不符合上述要求或未按要求提供有效证明文件的业绩在评审时将不予以承认。</w:t>
            </w:r>
          </w:p>
        </w:tc>
        <w:tc>
          <w:tcPr>
            <w:tcW w:w="283"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企业综合实力</w:t>
            </w:r>
          </w:p>
        </w:tc>
        <w:tc>
          <w:tcPr>
            <w:tcW w:w="7064" w:type="dxa"/>
          </w:tcPr>
          <w:p>
            <w:r>
              <w:t xml:space="preserve">1.供应商提供ISO信息技术服务体系认证（ISO20000）得0.5分，未提供得0分； 2.供应商提供ISO质量管理体系认证（ISO9001）得0.5分，未提供得0分；  3.供应商提供信息安全管理体系认证证书（ISO27001）得0.5分，未提供得0分； </w:t>
            </w:r>
          </w:p>
        </w:tc>
        <w:tc>
          <w:tcPr>
            <w:tcW w:w="283"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投标文件编制质量、对招标文件的响应程度</w:t>
            </w:r>
          </w:p>
        </w:tc>
        <w:tc>
          <w:tcPr>
            <w:tcW w:w="7064" w:type="dxa"/>
          </w:tcPr>
          <w:p>
            <w:r>
              <w:t>电子投标文件的逐项响应、定位和绑定清晰准确得0.7分；有一项未响应或定位和绑定模糊、有偏差的得0.4分，有两项或两项以上未响应或定位和绑定模糊、有偏差的得0分。</w:t>
            </w:r>
          </w:p>
        </w:tc>
        <w:tc>
          <w:tcPr>
            <w:tcW w:w="283" w:type="dxa"/>
          </w:tcPr>
          <w:p>
            <w:r>
              <w:t>勾选打分(0;0.4;0.7)</w:t>
            </w:r>
          </w:p>
        </w:tc>
      </w:tr>
      <w:tr>
        <w:tblPrEx>
          <w:tblW w:w="5000" w:type="pct"/>
          <w:jc w:val="left"/>
          <w:tblInd w:w="0" w:type="dxa"/>
          <w:tblCellMar>
            <w:top w:w="0" w:type="dxa"/>
            <w:left w:w="108" w:type="dxa"/>
            <w:bottom w:w="0" w:type="dxa"/>
            <w:right w:w="108" w:type="dxa"/>
          </w:tblCellMar>
        </w:tblPrEx>
        <w:trPr>
          <w:jc w:val="left"/>
        </w:trPr>
        <w:tc>
          <w:tcPr>
            <w:tcW w:w="240" w:type="dxa"/>
            <w:vMerge w:val="restart"/>
          </w:tcPr>
          <w:p>
            <w:r>
              <w:t>技术部分</w:t>
            </w:r>
          </w:p>
        </w:tc>
        <w:tc>
          <w:tcPr>
            <w:tcW w:w="942" w:type="dxa"/>
          </w:tcPr>
          <w:p>
            <w:r>
              <w:t>重要指标响应程度</w:t>
            </w:r>
          </w:p>
        </w:tc>
        <w:tc>
          <w:tcPr>
            <w:tcW w:w="7064" w:type="dxa"/>
          </w:tcPr>
          <w:p>
            <w:r>
              <w:t>完全满足招标文件服务指标要求得8分，▲标记重要指标项每有一项不满足扣0.5分。 注：需响应重要指标为： 七、集成需求16个（1.业务需求共6个；2.技术需求共10个）。 一共16个重要指标项。</w:t>
            </w:r>
          </w:p>
        </w:tc>
        <w:tc>
          <w:tcPr>
            <w:tcW w:w="283" w:type="dxa"/>
          </w:tcPr>
          <w:p>
            <w:r>
              <w:t>区间打分(0-8)</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一般指标响应程度</w:t>
            </w:r>
          </w:p>
        </w:tc>
        <w:tc>
          <w:tcPr>
            <w:tcW w:w="7064" w:type="dxa"/>
          </w:tcPr>
          <w:p>
            <w:r>
              <w:t>完全满足招标文件服务指标要求得56.1分，一般指标项每有一项不满足扣0.3分，本部分分值扣完为止。 注：需响应一般指标为：五、软件开发类服务项目指标要求166个（第1-10、12-15、17、20、29、32-35、37-38、42、51-53、57、60、63-66、79-81项各1个；第11、18、22-23、28、36、44、47、50、54-56、58、61-62、68、73、75项各2个；第16、19、21、30-31、41、43、48-49、69-71、74项各3个；第24-27、45-46项4个；第39-40、59项5个；第72项6个；第67项10个）； 六、服务要求6个； 七、集成需求1个（3.系统需求共1个）； 八、实施方案要求14个。  一共187个一般指标项。</w:t>
            </w:r>
          </w:p>
        </w:tc>
        <w:tc>
          <w:tcPr>
            <w:tcW w:w="283" w:type="dxa"/>
          </w:tcPr>
          <w:p>
            <w:r>
              <w:t>区间打分(0-56.1)</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需求分析</w:t>
            </w:r>
          </w:p>
        </w:tc>
        <w:tc>
          <w:tcPr>
            <w:tcW w:w="7064" w:type="dxa"/>
          </w:tcPr>
          <w:p>
            <w:r>
              <w:t>投标人按照招标文件要求，对本项目的业务内容及系统需求进行详细分析。分析内容应包含本项目所涉及的建设智慧商检业务管理平台、建设智慧商检数据库、建设智慧商检参数库、建设智慧商检资源库等技术服务内容（具体详见需求书第三部分5.需求分析内容）。项目理解深刻、对已有功能分析完整透彻，需求分析科学周密，业务需求分析契合项目需求，得3分；  项目理解及需求分析全面，基本满足项目需求，但可操作性有所欠缺，得2分；  内容有缺失，但具备一定可行性，得1分；  内容有缺失，与项目需求差距较大，得0分。</w:t>
            </w:r>
          </w:p>
        </w:tc>
        <w:tc>
          <w:tcPr>
            <w:tcW w:w="283"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设计方案</w:t>
            </w:r>
          </w:p>
        </w:tc>
        <w:tc>
          <w:tcPr>
            <w:tcW w:w="7064" w:type="dxa"/>
          </w:tcPr>
          <w:p>
            <w:r>
              <w:t>投标人应提供符合本项目的设计方案，方案应至少包含总体技术方案设计、系统集成方案设计等内容。项目理解深刻、设计科学周密，契合实际项目需求，得4分；  设计全面，基本满足项目需求，但可操作性有所欠缺，得2分；  内容有缺失，但具备一定可行性，得1分；  内容有缺失，与项目需求差距较大，得0分。</w:t>
            </w:r>
          </w:p>
        </w:tc>
        <w:tc>
          <w:tcPr>
            <w:tcW w:w="283" w:type="dxa"/>
          </w:tcPr>
          <w:p>
            <w:r>
              <w:t>勾选打分(0;1;2;4)</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集成方案</w:t>
            </w:r>
          </w:p>
        </w:tc>
        <w:tc>
          <w:tcPr>
            <w:tcW w:w="7064" w:type="dxa"/>
          </w:tcPr>
          <w:p>
            <w:r>
              <w:t>投标人提供系统集成方案，内容应包含业务需求、技术需求、系统需求，相关应用间的详细接口方案、调用关系等。方案详细周密、架构设计科学、细节处理妥当,契合实际项目需求，得4分；  设计全面，基本满足项目需求，但可操作性有所欠缺，得2分；  内容有缺失，但具备一定可行性，得1分；  内容有缺失，与项目需求差距较大，得0分。</w:t>
            </w:r>
          </w:p>
        </w:tc>
        <w:tc>
          <w:tcPr>
            <w:tcW w:w="283" w:type="dxa"/>
          </w:tcPr>
          <w:p>
            <w:r>
              <w:t>勾选打分(0;1;2;4)</w:t>
            </w:r>
          </w:p>
        </w:tc>
      </w:tr>
      <w:tr>
        <w:tblPrEx>
          <w:tblW w:w="5000" w:type="pct"/>
          <w:jc w:val="left"/>
          <w:tblInd w:w="0" w:type="dxa"/>
          <w:tblCellMar>
            <w:top w:w="0" w:type="dxa"/>
            <w:left w:w="108" w:type="dxa"/>
            <w:bottom w:w="0" w:type="dxa"/>
            <w:right w:w="108" w:type="dxa"/>
          </w:tblCellMar>
        </w:tblPrEx>
        <w:trPr>
          <w:jc w:val="left"/>
        </w:trPr>
        <w:tc>
          <w:tcPr>
            <w:tcW w:w="240" w:type="dxa"/>
            <w:vMerge w:val="restart"/>
          </w:tcPr>
          <w:p>
            <w:r>
              <w:t>服务部分</w:t>
            </w:r>
          </w:p>
        </w:tc>
        <w:tc>
          <w:tcPr>
            <w:tcW w:w="942" w:type="dxa"/>
          </w:tcPr>
          <w:p>
            <w:r>
              <w:t>培训方案</w:t>
            </w:r>
          </w:p>
        </w:tc>
        <w:tc>
          <w:tcPr>
            <w:tcW w:w="7064" w:type="dxa"/>
          </w:tcPr>
          <w:p>
            <w:r>
              <w:t>根据招标文件要求提供培训资料、师资等方面的技术保障，制定科学、合理的培训方案。 提供的培训计划制定合理，内容全面、形式多样、满足招标文件要求得1.7分；培训方案内容有缺失或形式单一，但具备一定可行性，得1分；方案内容有缺失，与项目需求差距较大，得 0 分。</w:t>
            </w:r>
          </w:p>
        </w:tc>
        <w:tc>
          <w:tcPr>
            <w:tcW w:w="283" w:type="dxa"/>
          </w:tcPr>
          <w:p>
            <w:r>
              <w:t>勾选打分(0;1;1.7)</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实施方案</w:t>
            </w:r>
          </w:p>
        </w:tc>
        <w:tc>
          <w:tcPr>
            <w:tcW w:w="7064" w:type="dxa"/>
          </w:tcPr>
          <w:p>
            <w:r>
              <w:t>方案能够结合项目特点，内容包括但不限于项目实施过程控制、项目实施过程文档管理、项目实施组织架构、项目实施进度安排、项目验收安排等内容。  方案科学合理、严谨、可执行，针对性强，契合项目需求，得3分；    实施方案内容完整，能满足项目需求，但可操作性有所欠缺，得2分；     方案有缺失、但措施具备一定合理性，得1分；   方案有缺失，且内容措施与实际需求较大差距得0分。</w:t>
            </w:r>
          </w:p>
        </w:tc>
        <w:tc>
          <w:tcPr>
            <w:tcW w:w="283"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0" w:type="dxa"/>
            <w:vMerge/>
          </w:tcPr>
          <w:p/>
        </w:tc>
        <w:tc>
          <w:tcPr>
            <w:tcW w:w="942" w:type="dxa"/>
          </w:tcPr>
          <w:p>
            <w:r>
              <w:t>服务方案</w:t>
            </w:r>
          </w:p>
        </w:tc>
        <w:tc>
          <w:tcPr>
            <w:tcW w:w="7064" w:type="dxa"/>
          </w:tcPr>
          <w:p>
            <w:r>
              <w:t>投标人应提供符合本项目的服务方案，方案应至少包含技术支持，服务流程，运维保障及相关服务承诺等内容。服务方案考虑全面、内容完整，售后制度合理明确，针对性，可行性强，得3分； 服务方案考虑全面，基本满足项目需求，但可操作性有所欠缺，得2分； 服务方案内容有缺失，但具备一定可行性，得1分； 售后服务方案内容有缺失，与项目需求差距较大，得 0 分。</w:t>
            </w:r>
          </w:p>
        </w:tc>
        <w:tc>
          <w:tcPr>
            <w:tcW w:w="283" w:type="dxa"/>
          </w:tcPr>
          <w:p>
            <w:r>
              <w:t>勾选打分(0;1;2;3)</w:t>
            </w:r>
          </w:p>
        </w:tc>
      </w:tr>
    </w:tbl>
    <w:p>
      <w:bookmarkEnd w:id="69"/>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70"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70"/>
    </w:p>
    <w:p>
      <w:pPr>
        <w:spacing w:line="600" w:lineRule="exact"/>
        <w:ind w:firstLine="880" w:firstLineChars="200"/>
        <w:jc w:val="center"/>
        <w:rPr>
          <w:rFonts w:eastAsia="方正小标宋_GBK"/>
          <w:color w:val="000000"/>
          <w:sz w:val="44"/>
        </w:rPr>
      </w:pPr>
      <w:bookmarkStart w:id="71" w:name="插入_TBWJGS_CONTRACT"/>
      <w:r>
        <w:rPr>
          <w:rFonts w:eastAsia="方正小标宋_GBK"/>
          <w:color w:val="000000"/>
          <w:sz w:val="44"/>
        </w:rPr>
        <w:t>海关总署服务类政府采购项目</w:t>
      </w:r>
    </w:p>
    <w:p>
      <w:pPr>
        <w:spacing w:line="600" w:lineRule="exact"/>
        <w:ind w:left="-1571"/>
        <w:jc w:val="center"/>
        <w:rPr>
          <w:rFonts w:eastAsia="方正小标宋_GBK"/>
          <w:color w:val="000000"/>
          <w:sz w:val="44"/>
        </w:rPr>
      </w:pPr>
      <w:r>
        <w:rPr>
          <w:rFonts w:eastAsia="方正小标宋_GBK" w:hint="eastAsia"/>
          <w:color w:val="000000"/>
          <w:sz w:val="44"/>
        </w:rPr>
        <w:t xml:space="preserve">        </w:t>
      </w:r>
      <w:r>
        <w:rPr>
          <w:rFonts w:eastAsia="方正小标宋_GBK"/>
          <w:color w:val="000000"/>
          <w:sz w:val="44"/>
        </w:rPr>
        <w:t>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根据《中华人民共和国政府采购法》、</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rFonts w:hint="eastAsia"/>
          <w:color w:val="000000"/>
        </w:rPr>
        <w:t>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采购清单</w:t>
      </w:r>
      <w:r>
        <w:rPr>
          <w:b/>
          <w:bCs/>
          <w:color w:val="000000"/>
        </w:rPr>
        <w:t>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360" w:lineRule="auto"/>
              <w:jc w:val="center"/>
              <w:rPr>
                <w:rFonts w:hint="eastAsia"/>
                <w:b/>
                <w:bCs/>
                <w:color w:val="000000"/>
                <w:sz w:val="24"/>
                <w:szCs w:val="24"/>
              </w:rPr>
            </w:pPr>
            <w:r>
              <w:rPr>
                <w:b/>
                <w:bCs/>
                <w:color w:val="000000"/>
                <w:sz w:val="24"/>
                <w:szCs w:val="24"/>
              </w:rPr>
              <w:t>项目</w:t>
            </w:r>
            <w:r>
              <w:rPr>
                <w:rFonts w:hint="eastAsia"/>
                <w:b/>
                <w:bCs/>
                <w:color w:val="000000"/>
                <w:sz w:val="24"/>
                <w:szCs w:val="24"/>
              </w:rPr>
              <w:t>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360" w:lineRule="auto"/>
              <w:jc w:val="center"/>
              <w:rPr>
                <w:b/>
                <w:bCs/>
                <w:color w:val="000000"/>
                <w:sz w:val="24"/>
                <w:szCs w:val="24"/>
              </w:rPr>
            </w:pPr>
            <w:r>
              <w:rPr>
                <w:b/>
                <w:bCs/>
                <w:color w:val="000000"/>
                <w:sz w:val="24"/>
                <w:szCs w:val="24"/>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sz w:val="24"/>
                <w:szCs w:val="24"/>
              </w:rPr>
            </w:pPr>
            <w:r>
              <w:rPr>
                <w:b/>
                <w:bCs/>
                <w:color w:val="000000"/>
                <w:sz w:val="24"/>
                <w:szCs w:val="24"/>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24"/>
                <w:szCs w:val="24"/>
              </w:rPr>
            </w:pPr>
            <w:r>
              <w:rPr>
                <w:b/>
                <w:bCs/>
                <w:color w:val="000000"/>
                <w:sz w:val="24"/>
                <w:szCs w:val="24"/>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24"/>
                <w:szCs w:val="24"/>
              </w:rPr>
            </w:pPr>
            <w:r>
              <w:rPr>
                <w:b/>
                <w:bCs/>
                <w:color w:val="000000"/>
                <w:sz w:val="24"/>
                <w:szCs w:val="24"/>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24"/>
                <w:szCs w:val="24"/>
              </w:rPr>
            </w:pPr>
            <w:r>
              <w:rPr>
                <w:b/>
                <w:bCs/>
                <w:color w:val="000000"/>
                <w:sz w:val="24"/>
                <w:szCs w:val="24"/>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b/>
                <w:bCs/>
                <w:color w:val="000000"/>
                <w:sz w:val="24"/>
                <w:szCs w:val="24"/>
              </w:rPr>
            </w:pPr>
            <w:r>
              <w:rPr>
                <w:rFonts w:hint="eastAsia"/>
                <w:b/>
                <w:bCs/>
                <w:color w:val="000000"/>
                <w:sz w:val="24"/>
                <w:szCs w:val="24"/>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b/>
                <w:bCs/>
                <w:color w:val="000000"/>
                <w:sz w:val="24"/>
                <w:szCs w:val="24"/>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sz w:val="24"/>
                <w:szCs w:val="24"/>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rFonts w:hint="eastAsia"/>
                <w:b/>
                <w:bCs/>
                <w:color w:val="000000"/>
                <w:sz w:val="24"/>
                <w:szCs w:val="24"/>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highlight w:val="yellow"/>
              </w:rPr>
            </w:pPr>
            <w:r>
              <w:rPr>
                <w:b/>
                <w:bCs/>
                <w:color w:val="000000"/>
                <w:sz w:val="24"/>
                <w:szCs w:val="24"/>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b/>
                <w:bCs/>
                <w:color w:val="000000"/>
                <w:sz w:val="24"/>
                <w:szCs w:val="24"/>
                <w:u w:val="single"/>
              </w:rPr>
            </w:pPr>
            <w:r>
              <w:rPr>
                <w:b/>
                <w:bCs/>
                <w:color w:val="000000"/>
                <w:sz w:val="24"/>
                <w:szCs w:val="24"/>
              </w:rPr>
              <w:t xml:space="preserve">                                     </w:t>
            </w:r>
          </w:p>
          <w:p>
            <w:pPr>
              <w:pStyle w:val="81100"/>
              <w:autoSpaceDN w:val="0"/>
              <w:adjustRightInd w:val="0"/>
              <w:snapToGrid w:val="0"/>
              <w:spacing w:line="360" w:lineRule="auto"/>
              <w:jc w:val="center"/>
              <w:rPr>
                <w:b/>
                <w:bCs/>
                <w:color w:val="000000"/>
                <w:sz w:val="24"/>
                <w:szCs w:val="24"/>
              </w:rPr>
            </w:pPr>
            <w:r>
              <w:rPr>
                <w:b/>
                <w:bCs/>
                <w:color w:val="000000"/>
                <w:sz w:val="24"/>
                <w:szCs w:val="24"/>
              </w:rPr>
              <w:t xml:space="preserve">                                                                  </w:t>
            </w:r>
          </w:p>
          <w:p>
            <w:pPr>
              <w:pStyle w:val="82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w:t>
            </w:r>
            <w:r>
              <w:rPr>
                <w:rFonts w:hint="eastAsia"/>
                <w:b/>
                <w:bCs/>
                <w:color w:val="000000"/>
                <w:sz w:val="24"/>
                <w:szCs w:val="24"/>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r>
              <w:rPr>
                <w:b/>
                <w:bCs/>
                <w:color w:val="000000"/>
                <w:sz w:val="24"/>
                <w:szCs w:val="24"/>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r>
              <w:rPr>
                <w:b/>
                <w:bCs/>
                <w:color w:val="000000"/>
                <w:sz w:val="24"/>
                <w:szCs w:val="24"/>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24"/>
                <w:szCs w:val="24"/>
              </w:rPr>
            </w:pPr>
            <w:r>
              <w:rPr>
                <w:b/>
                <w:bCs/>
                <w:color w:val="000000"/>
                <w:sz w:val="24"/>
                <w:szCs w:val="24"/>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sz w:val="24"/>
                <w:szCs w:val="24"/>
                <w:highlight w:val="yellow"/>
              </w:rPr>
            </w:pPr>
          </w:p>
        </w:tc>
      </w:tr>
    </w:tbl>
    <w:p>
      <w:pPr>
        <w:ind w:firstLine="420" w:firstLineChars="200"/>
        <w:rPr>
          <w:b/>
          <w:bCs/>
          <w:color w:val="000000"/>
        </w:rPr>
      </w:pPr>
      <w:r>
        <w:rPr>
          <w:b/>
          <w:bCs/>
          <w:color w:val="000000"/>
        </w:rPr>
        <w:t>第二条 合同总价款</w:t>
      </w:r>
    </w:p>
    <w:p>
      <w:pPr>
        <w:ind w:firstLine="420" w:firstLineChars="200"/>
        <w:rPr>
          <w:rFonts w:hint="eastAsia"/>
          <w:color w:val="000000"/>
        </w:rPr>
      </w:pPr>
      <w:r>
        <w:rPr>
          <w:color w:val="000000"/>
        </w:rPr>
        <w:t>本合同</w:t>
      </w:r>
      <w:r>
        <w:rPr>
          <w:rFonts w:hint="eastAsia"/>
          <w:color w:val="000000"/>
        </w:rPr>
        <w:t>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（含税）。除上述款项外</w:t>
      </w:r>
      <w:r>
        <w:rPr>
          <w:rFonts w:hint="eastAsia"/>
          <w:color w:val="000000"/>
        </w:rPr>
        <w:t>，乙方</w:t>
      </w:r>
      <w:r>
        <w:rPr>
          <w:color w:val="000000"/>
        </w:rPr>
        <w:t>不得向甲方（用户）主张</w:t>
      </w:r>
      <w:r>
        <w:rPr>
          <w:rFonts w:hint="eastAsia"/>
          <w:color w:val="000000"/>
        </w:rPr>
        <w:t>其他任何费用</w:t>
      </w:r>
      <w:r>
        <w:rPr>
          <w:color w:val="000000"/>
        </w:rPr>
        <w:t>，详见附件分项报价表。</w:t>
      </w:r>
    </w:p>
    <w:p>
      <w:pPr>
        <w:ind w:firstLine="42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rFonts w:hint="eastAsia"/>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2.乙方完成</w:t>
      </w:r>
      <w:r>
        <w:rPr>
          <w:rFonts w:hint="eastAsia"/>
          <w:color w:val="000000"/>
        </w:rPr>
        <w:t>_________________________条件</w:t>
      </w:r>
      <w:r>
        <w:rPr>
          <w:color w:val="000000"/>
        </w:rPr>
        <w:t>，并向甲方提交下列单据之日起10个工作日内，甲方向乙方支付合同总价____%合同款（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乙方提交单据：合同（正文部分复印件）、中标通知书（或成交通知书）、发票（原件）、上线证明（原件）。</w:t>
      </w:r>
    </w:p>
    <w:p>
      <w:pPr>
        <w:ind w:firstLine="420" w:firstLineChars="200"/>
        <w:rPr>
          <w:color w:val="000000"/>
        </w:rPr>
      </w:pPr>
      <w:r>
        <w:rPr>
          <w:color w:val="000000"/>
        </w:rPr>
        <w:t>3.乙方完成全部服务内容，经甲方组织的合同验收通过，并向甲方提交下列单据之日起10个工作日内，甲方向乙方支付合同总价____%合同款（金额）。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乙方提交单据：合同（正文部分复印件）、中标通知书（或成交通知书）、发票（原件）、合同验收合格报告（原件）。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rPr>
        <w:t>乙方</w:t>
      </w:r>
      <w:r>
        <w:rPr>
          <w:rFonts w:eastAsia="方正仿宋_GBK" w:cs="微软雅黑"/>
          <w:snapToGrid w:val="0"/>
          <w:kern w:val="0"/>
          <w:sz w:val="32"/>
          <w:szCs w:val="32"/>
        </w:rPr>
        <w:t>指定收</w:t>
      </w:r>
      <w:r>
        <w:rPr>
          <w:rFonts w:eastAsia="方正仿宋_GBK" w:cs="微软雅黑" w:hint="eastAsia"/>
          <w:snapToGrid w:val="0"/>
          <w:kern w:val="0"/>
          <w:sz w:val="32"/>
          <w:szCs w:val="32"/>
        </w:rPr>
        <w:t>取</w:t>
      </w:r>
      <w:r>
        <w:rPr>
          <w:rFonts w:eastAsia="方正仿宋_GBK" w:cs="微软雅黑"/>
          <w:snapToGrid w:val="0"/>
          <w:kern w:val="0"/>
          <w:sz w:val="32"/>
          <w:szCs w:val="32"/>
        </w:rPr>
        <w:t>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rPr>
              <w:t>收款单位全称</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rPr>
              <w:t>开户银行</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rPr>
              <w:t>账号</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color w:val="000000"/>
        </w:rPr>
      </w:pPr>
      <w:r>
        <w:rPr>
          <w:rFonts w:hint="eastAsia"/>
          <w:b/>
          <w:bCs/>
          <w:color w:val="000000"/>
        </w:rPr>
        <w:t>第</w:t>
      </w:r>
      <w:r>
        <w:rPr>
          <w:b/>
          <w:bCs/>
          <w:color w:val="000000"/>
        </w:rPr>
        <w:t>四</w:t>
      </w:r>
      <w:r>
        <w:rPr>
          <w:rFonts w:hint="eastAsia"/>
          <w:b/>
          <w:bCs/>
          <w:color w:val="000000"/>
        </w:rPr>
        <w:t>条 履约保证金</w:t>
      </w:r>
      <w:r>
        <w:rPr>
          <w:rFonts w:hint="eastAsia"/>
          <w:color w:val="000000"/>
        </w:rPr>
        <w:t>：</w:t>
      </w:r>
    </w:p>
    <w:p>
      <w:pPr>
        <w:ind w:firstLine="42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rPr>
              <w:t>收款单位</w:t>
            </w:r>
            <w:r>
              <w:rPr>
                <w:rFonts w:eastAsia="方正仿宋_GBK" w:cs="微软雅黑"/>
                <w:snapToGrid w:val="0"/>
                <w:kern w:val="0"/>
                <w:sz w:val="32"/>
                <w:szCs w:val="32"/>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rFonts w:hint="eastAsia"/>
          <w:color w:val="000000"/>
        </w:rPr>
      </w:pPr>
      <w:r>
        <w:rPr>
          <w:rFonts w:hint="eastAsia"/>
          <w:color w:val="000000"/>
        </w:rPr>
        <w:t>（三）履约保证金有效期：</w:t>
      </w:r>
      <w:r>
        <w:rPr>
          <w:color w:val="000000"/>
        </w:rPr>
        <w:t>自提交保证金之日起至项目质保期满后30个日历日止（因乙方原因造成延期履约的，履约保证金相应顺延）。</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w:t>
      </w:r>
      <w:r>
        <w:rPr>
          <w:color w:val="000000"/>
        </w:rPr>
        <w:t>在收到</w:t>
      </w:r>
      <w:r>
        <w:rPr>
          <w:rFonts w:hint="eastAsia"/>
          <w:color w:val="000000"/>
        </w:rPr>
        <w:t>乙方提交退款申请</w:t>
      </w:r>
      <w:r>
        <w:rPr>
          <w:color w:val="000000"/>
        </w:rPr>
        <w:t>后</w:t>
      </w:r>
      <w:r>
        <w:rPr>
          <w:rFonts w:hint="eastAsia"/>
          <w:color w:val="000000"/>
        </w:rPr>
        <w:t>10个工作日内无息退还。</w:t>
      </w:r>
    </w:p>
    <w:p>
      <w:pPr>
        <w:ind w:firstLine="420" w:firstLineChars="200"/>
        <w:rPr>
          <w:rFonts w:hint="eastAsia"/>
          <w:b/>
          <w:bCs/>
          <w:color w:val="000000"/>
        </w:rPr>
      </w:pPr>
      <w:r>
        <w:rPr>
          <w:rFonts w:hint="eastAsia"/>
          <w:b/>
          <w:bCs/>
          <w:color w:val="000000"/>
        </w:rPr>
        <w:t>第五条  工作进度要求及履行地点</w:t>
      </w:r>
    </w:p>
    <w:p>
      <w:pPr>
        <w:pStyle w:val="50100"/>
        <w:spacing w:line="480" w:lineRule="atLeast"/>
        <w:ind w:firstLine="480"/>
        <w:jc w:val="left"/>
        <w:rPr>
          <w:rFonts w:eastAsia="方正仿宋_GBK" w:hint="eastAsia"/>
          <w:color w:val="000000"/>
          <w:sz w:val="32"/>
          <w:szCs w:val="28"/>
        </w:rPr>
      </w:pPr>
      <w:r>
        <w:rPr>
          <w:rFonts w:eastAsia="方正仿宋_GBK" w:cs="宋体"/>
          <w:color w:val="000000"/>
          <w:sz w:val="32"/>
          <w:szCs w:val="28"/>
        </w:rPr>
        <w:t>（</w:t>
      </w:r>
      <w:r>
        <w:rPr>
          <w:rFonts w:eastAsia="方正仿宋_GBK" w:cs="宋体" w:hint="eastAsia"/>
          <w:color w:val="000000"/>
          <w:sz w:val="32"/>
          <w:szCs w:val="28"/>
        </w:rPr>
        <w:t>一</w:t>
      </w:r>
      <w:r>
        <w:rPr>
          <w:rFonts w:eastAsia="方正仿宋_GBK" w:cs="宋体"/>
          <w:color w:val="000000"/>
          <w:sz w:val="32"/>
          <w:szCs w:val="28"/>
        </w:rPr>
        <w:t>）</w:t>
      </w:r>
      <w:r>
        <w:rPr>
          <w:rFonts w:eastAsia="方正仿宋_GBK" w:cs="宋体" w:hint="eastAsia"/>
          <w:color w:val="000000"/>
          <w:sz w:val="32"/>
          <w:szCs w:val="28"/>
        </w:rPr>
        <w:t>本技术服务工期</w:t>
      </w:r>
      <w:r>
        <w:rPr>
          <w:rFonts w:eastAsia="方正仿宋_GBK" w:cs="宋体" w:hint="eastAsia"/>
          <w:color w:val="000000"/>
          <w:sz w:val="32"/>
          <w:szCs w:val="28"/>
          <w:u w:val="single"/>
        </w:rPr>
        <w:t xml:space="preserve">   </w:t>
      </w:r>
      <w:r>
        <w:rPr>
          <w:rFonts w:eastAsia="方正仿宋_GBK" w:cs="宋体" w:hint="eastAsia"/>
          <w:color w:val="000000"/>
          <w:sz w:val="32"/>
          <w:szCs w:val="28"/>
        </w:rPr>
        <w:t>个月，要求合同签订之日起</w:t>
      </w:r>
      <w:r>
        <w:rPr>
          <w:rFonts w:eastAsia="方正仿宋_GBK" w:cs="宋体" w:hint="eastAsia"/>
          <w:color w:val="000000"/>
          <w:sz w:val="32"/>
          <w:szCs w:val="28"/>
          <w:u w:val="single"/>
        </w:rPr>
        <w:t xml:space="preserve">    </w:t>
      </w:r>
      <w:r>
        <w:rPr>
          <w:rFonts w:eastAsia="方正仿宋_GBK" w:cs="宋体" w:hint="eastAsia"/>
          <w:color w:val="000000"/>
          <w:sz w:val="32"/>
          <w:szCs w:val="28"/>
        </w:rPr>
        <w:t>个月内完成合同约定的所有服务内容（以</w:t>
      </w:r>
      <w:r>
        <w:rPr>
          <w:rFonts w:eastAsia="方正仿宋_GBK" w:cs="宋体"/>
          <w:color w:val="000000"/>
          <w:sz w:val="32"/>
          <w:szCs w:val="28"/>
        </w:rPr>
        <w:t>乙方</w:t>
      </w:r>
      <w:r>
        <w:rPr>
          <w:rFonts w:eastAsia="方正仿宋_GBK" w:cs="宋体" w:hint="eastAsia"/>
          <w:color w:val="000000"/>
          <w:sz w:val="32"/>
          <w:szCs w:val="28"/>
        </w:rPr>
        <w:t>满足招标文件</w:t>
      </w:r>
      <w:r>
        <w:rPr>
          <w:rFonts w:eastAsia="方正仿宋_GBK" w:cs="宋体"/>
          <w:color w:val="000000"/>
          <w:sz w:val="32"/>
          <w:szCs w:val="28"/>
        </w:rPr>
        <w:t>/谈判文件/询价通知书/磋商文件/单一来源采购文件要求及投标文件/响应文件应答</w:t>
      </w:r>
      <w:r>
        <w:rPr>
          <w:rFonts w:eastAsia="方正仿宋_GBK" w:cs="宋体" w:hint="eastAsia"/>
          <w:color w:val="000000"/>
          <w:sz w:val="32"/>
          <w:szCs w:val="28"/>
        </w:rPr>
        <w:t>的基础上</w:t>
      </w:r>
      <w:r>
        <w:rPr>
          <w:rFonts w:eastAsia="方正仿宋_GBK" w:cs="宋体"/>
          <w:color w:val="000000"/>
          <w:sz w:val="32"/>
          <w:szCs w:val="28"/>
        </w:rPr>
        <w:t>的</w:t>
      </w:r>
      <w:r>
        <w:rPr>
          <w:rFonts w:eastAsia="方正仿宋_GBK" w:cs="宋体" w:hint="eastAsia"/>
          <w:color w:val="000000"/>
          <w:sz w:val="32"/>
          <w:szCs w:val="28"/>
        </w:rPr>
        <w:t>承诺为准）</w:t>
      </w:r>
      <w:r>
        <w:rPr>
          <w:rFonts w:eastAsia="方正仿宋_GBK" w:cs="宋体"/>
          <w:color w:val="000000"/>
          <w:sz w:val="32"/>
          <w:szCs w:val="28"/>
        </w:rPr>
        <w:t>。</w:t>
      </w:r>
    </w:p>
    <w:p>
      <w:pPr>
        <w:pStyle w:val="50100"/>
        <w:spacing w:line="480" w:lineRule="atLeast"/>
        <w:ind w:firstLine="480"/>
        <w:rPr>
          <w:rFonts w:eastAsia="方正仿宋_GBK" w:cs="宋体" w:hint="eastAsia"/>
          <w:color w:val="000000"/>
          <w:sz w:val="32"/>
          <w:szCs w:val="28"/>
        </w:rPr>
      </w:pPr>
      <w:r>
        <w:rPr>
          <w:rFonts w:eastAsia="方正仿宋_GBK" w:cs="宋体"/>
          <w:color w:val="000000"/>
          <w:sz w:val="32"/>
          <w:szCs w:val="28"/>
        </w:rPr>
        <w:t>（</w:t>
      </w:r>
      <w:r>
        <w:rPr>
          <w:rFonts w:eastAsia="方正仿宋_GBK" w:cs="宋体" w:hint="eastAsia"/>
          <w:color w:val="000000"/>
          <w:sz w:val="32"/>
          <w:szCs w:val="28"/>
        </w:rPr>
        <w:t>二</w:t>
      </w:r>
      <w:r>
        <w:rPr>
          <w:rFonts w:eastAsia="方正仿宋_GBK" w:cs="宋体"/>
          <w:color w:val="000000"/>
          <w:sz w:val="32"/>
          <w:szCs w:val="28"/>
        </w:rPr>
        <w:t>）</w:t>
      </w:r>
      <w:r>
        <w:rPr>
          <w:rFonts w:eastAsia="方正仿宋_GBK" w:cs="宋体" w:hint="eastAsia"/>
          <w:color w:val="000000"/>
          <w:sz w:val="32"/>
          <w:szCs w:val="28"/>
        </w:rPr>
        <w:t>因甲方</w:t>
      </w:r>
      <w:r>
        <w:rPr>
          <w:rFonts w:eastAsia="方正仿宋_GBK" w:cs="宋体"/>
          <w:color w:val="000000"/>
          <w:sz w:val="32"/>
          <w:szCs w:val="28"/>
        </w:rPr>
        <w:t>（用户）</w:t>
      </w:r>
      <w:r>
        <w:rPr>
          <w:rFonts w:eastAsia="方正仿宋_GBK" w:cs="宋体" w:hint="eastAsia"/>
          <w:color w:val="000000"/>
          <w:sz w:val="32"/>
          <w:szCs w:val="28"/>
        </w:rPr>
        <w:t>原因造成乙方不能按期完成工作的，经甲方</w:t>
      </w:r>
      <w:r>
        <w:rPr>
          <w:rFonts w:eastAsia="方正仿宋_GBK" w:cs="宋体"/>
          <w:color w:val="000000"/>
          <w:sz w:val="32"/>
          <w:szCs w:val="28"/>
        </w:rPr>
        <w:t>（用户）</w:t>
      </w:r>
      <w:r>
        <w:rPr>
          <w:rFonts w:eastAsia="方正仿宋_GBK" w:cs="宋体" w:hint="eastAsia"/>
          <w:color w:val="000000"/>
          <w:sz w:val="32"/>
          <w:szCs w:val="28"/>
        </w:rPr>
        <w:t>书面确认后，乙方工期可以顺延，顺延的日期与甲方</w:t>
      </w:r>
      <w:r>
        <w:rPr>
          <w:rFonts w:eastAsia="方正仿宋_GBK" w:cs="宋体"/>
          <w:color w:val="000000"/>
          <w:sz w:val="32"/>
          <w:szCs w:val="28"/>
        </w:rPr>
        <w:t>（用户）</w:t>
      </w:r>
      <w:r>
        <w:rPr>
          <w:rFonts w:eastAsia="方正仿宋_GBK" w:cs="宋体" w:hint="eastAsia"/>
          <w:color w:val="000000"/>
          <w:sz w:val="32"/>
          <w:szCs w:val="28"/>
        </w:rPr>
        <w:t>造成乙方不能正常工作的日期相等。</w:t>
      </w:r>
    </w:p>
    <w:p>
      <w:pPr>
        <w:pStyle w:val="50100"/>
        <w:spacing w:line="480" w:lineRule="atLeast"/>
        <w:ind w:firstLine="480"/>
        <w:rPr>
          <w:rFonts w:eastAsia="方正仿宋_GBK" w:hint="eastAsia"/>
          <w:color w:val="000000"/>
          <w:sz w:val="32"/>
          <w:szCs w:val="28"/>
        </w:rPr>
      </w:pPr>
      <w:r>
        <w:rPr>
          <w:rFonts w:eastAsia="方正仿宋_GBK" w:cs="宋体"/>
          <w:color w:val="000000"/>
          <w:sz w:val="32"/>
          <w:szCs w:val="28"/>
        </w:rPr>
        <w:t>（</w:t>
      </w:r>
      <w:r>
        <w:rPr>
          <w:rFonts w:eastAsia="方正仿宋_GBK" w:cs="宋体" w:hint="eastAsia"/>
          <w:color w:val="000000"/>
          <w:sz w:val="32"/>
          <w:szCs w:val="28"/>
        </w:rPr>
        <w:t>三</w:t>
      </w:r>
      <w:r>
        <w:rPr>
          <w:rFonts w:eastAsia="方正仿宋_GBK" w:cs="宋体"/>
          <w:color w:val="000000"/>
          <w:sz w:val="32"/>
          <w:szCs w:val="28"/>
        </w:rPr>
        <w:t>）</w:t>
      </w:r>
      <w:r>
        <w:rPr>
          <w:rFonts w:eastAsia="方正仿宋_GBK" w:cs="宋体" w:hint="eastAsia"/>
          <w:color w:val="000000"/>
          <w:sz w:val="32"/>
          <w:szCs w:val="28"/>
        </w:rPr>
        <w:t>履行地点：甲方指定地点</w:t>
      </w:r>
      <w:r>
        <w:rPr>
          <w:rFonts w:eastAsia="方正仿宋_GBK" w:cs="宋体"/>
          <w:color w:val="000000"/>
          <w:sz w:val="32"/>
          <w:szCs w:val="28"/>
        </w:rPr>
        <w:t>。</w:t>
      </w:r>
    </w:p>
    <w:p>
      <w:pPr>
        <w:pStyle w:val="32"/>
        <w:ind w:firstLine="420" w:firstLineChars="200"/>
        <w:rPr>
          <w:rFonts w:cs="宋体" w:hint="eastAsia"/>
          <w:b/>
          <w:bCs/>
          <w:color w:val="000000"/>
        </w:rPr>
      </w:pPr>
      <w:r>
        <w:rPr>
          <w:rFonts w:cs="宋体" w:hint="eastAsia"/>
          <w:b/>
          <w:bCs/>
          <w:color w:val="000000"/>
        </w:rPr>
        <w:t>第六条 验收</w:t>
      </w:r>
    </w:p>
    <w:p>
      <w:pPr>
        <w:pStyle w:val="5210"/>
        <w:spacing w:line="480" w:lineRule="atLeast"/>
        <w:ind w:firstLine="643" w:firstLineChars="201"/>
        <w:rPr>
          <w:rFonts w:eastAsia="方正仿宋_GBK" w:cs="宋体" w:hint="eastAsia"/>
          <w:color w:val="000000"/>
          <w:sz w:val="32"/>
          <w:szCs w:val="28"/>
        </w:rPr>
      </w:pPr>
      <w:r>
        <w:rPr>
          <w:rFonts w:eastAsia="方正仿宋_GBK" w:cs="宋体" w:hint="eastAsia"/>
          <w:color w:val="000000"/>
          <w:sz w:val="32"/>
          <w:szCs w:val="28"/>
        </w:rPr>
        <w:t>乙方完成甲方</w:t>
      </w:r>
      <w:r>
        <w:rPr>
          <w:rFonts w:eastAsia="方正仿宋_GBK" w:cs="宋体"/>
          <w:color w:val="000000"/>
          <w:sz w:val="32"/>
          <w:szCs w:val="28"/>
        </w:rPr>
        <w:t>（用户）</w:t>
      </w:r>
      <w:r>
        <w:rPr>
          <w:rFonts w:eastAsia="方正仿宋_GBK" w:cs="宋体" w:hint="eastAsia"/>
          <w:color w:val="000000"/>
          <w:sz w:val="32"/>
          <w:szCs w:val="28"/>
        </w:rPr>
        <w:t>要求的全部服务内容后，向甲方</w:t>
      </w:r>
      <w:r>
        <w:rPr>
          <w:rFonts w:eastAsia="方正仿宋_GBK" w:cs="宋体"/>
          <w:color w:val="000000"/>
          <w:sz w:val="32"/>
          <w:szCs w:val="28"/>
        </w:rPr>
        <w:t>（用户）</w:t>
      </w:r>
      <w:r>
        <w:rPr>
          <w:rFonts w:eastAsia="方正仿宋_GBK" w:cs="宋体" w:hint="eastAsia"/>
          <w:color w:val="000000"/>
          <w:sz w:val="32"/>
          <w:szCs w:val="28"/>
        </w:rPr>
        <w:t>提交工作成果，甲方</w:t>
      </w:r>
      <w:r>
        <w:rPr>
          <w:rFonts w:eastAsia="方正仿宋_GBK" w:cs="宋体"/>
          <w:color w:val="000000"/>
          <w:sz w:val="32"/>
          <w:szCs w:val="28"/>
        </w:rPr>
        <w:t>（用户）</w:t>
      </w:r>
      <w:r>
        <w:rPr>
          <w:rFonts w:eastAsia="方正仿宋_GBK" w:cs="宋体" w:hint="eastAsia"/>
          <w:color w:val="000000"/>
          <w:sz w:val="32"/>
          <w:szCs w:val="28"/>
        </w:rPr>
        <w:t>组织对服务内容进行验收，并出具验收意见（具体根据招标文件</w:t>
      </w:r>
      <w:r>
        <w:rPr>
          <w:rFonts w:eastAsia="方正仿宋_GBK" w:cs="宋体"/>
          <w:color w:val="000000"/>
          <w:sz w:val="32"/>
          <w:szCs w:val="28"/>
        </w:rPr>
        <w:t>/谈判文件/询价通知书/磋商文件/单一来源采购文件</w:t>
      </w:r>
      <w:r>
        <w:rPr>
          <w:rFonts w:eastAsia="方正仿宋_GBK" w:cs="宋体" w:hint="eastAsia"/>
          <w:color w:val="000000"/>
          <w:sz w:val="32"/>
          <w:szCs w:val="28"/>
        </w:rPr>
        <w:t>要求和投标文件</w:t>
      </w:r>
      <w:r>
        <w:rPr>
          <w:rFonts w:eastAsia="方正仿宋_GBK" w:cs="宋体"/>
          <w:color w:val="000000"/>
          <w:sz w:val="32"/>
          <w:szCs w:val="28"/>
        </w:rPr>
        <w:t>/响应文件应答</w:t>
      </w:r>
      <w:r>
        <w:rPr>
          <w:rFonts w:eastAsia="方正仿宋_GBK" w:cs="宋体" w:hint="eastAsia"/>
          <w:color w:val="000000"/>
          <w:sz w:val="32"/>
          <w:szCs w:val="28"/>
        </w:rPr>
        <w:t>填写）。</w:t>
      </w:r>
    </w:p>
    <w:p>
      <w:pPr>
        <w:pStyle w:val="32"/>
        <w:ind w:firstLine="420" w:firstLineChars="200"/>
        <w:rPr>
          <w:rFonts w:hint="eastAsia"/>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w:t>
      </w:r>
      <w:r>
        <w:rPr>
          <w:color w:val="000000"/>
        </w:rPr>
        <w:t>开发的产品与投标文件/响应文件承诺一致，</w:t>
      </w:r>
      <w:r>
        <w:rPr>
          <w:rFonts w:hint="eastAsia"/>
          <w:color w:val="000000"/>
        </w:rPr>
        <w:t>并完全符合或高于合同要求的质量、规格和技术性能。</w:t>
      </w:r>
    </w:p>
    <w:p>
      <w:pPr>
        <w:ind w:firstLine="420" w:firstLineChars="200"/>
        <w:rPr>
          <w:color w:val="000000"/>
        </w:rPr>
      </w:pPr>
      <w:r>
        <w:rPr>
          <w:rFonts w:hint="eastAsia"/>
          <w:color w:val="000000"/>
        </w:rPr>
        <w:t>（</w:t>
      </w:r>
      <w:r>
        <w:rPr>
          <w:color w:val="000000"/>
        </w:rPr>
        <w:t>二</w:t>
      </w:r>
      <w:r>
        <w:rPr>
          <w:rFonts w:hint="eastAsia"/>
          <w:color w:val="000000"/>
        </w:rPr>
        <w:t>）本合同项目</w:t>
      </w:r>
      <w:r>
        <w:rPr>
          <w:color w:val="000000"/>
        </w:rPr>
        <w:t>质量保证期</w:t>
      </w:r>
      <w:r>
        <w:rPr>
          <w:rFonts w:hint="eastAsia"/>
          <w:color w:val="000000"/>
        </w:rPr>
        <w:t>为</w:t>
      </w:r>
      <w:r>
        <w:rPr>
          <w:color w:val="000000"/>
        </w:rPr>
        <w:t>：自双方签署合同验收合格报告之日起计算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第八条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（5）天</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color w:val="000000"/>
        </w:rPr>
      </w:pPr>
      <w:r>
        <w:rPr>
          <w:rFonts w:hint="eastAsia"/>
          <w:color w:val="000000"/>
        </w:rPr>
        <w:t>（</w:t>
      </w:r>
      <w:r>
        <w:rPr>
          <w:color w:val="000000"/>
        </w:rPr>
        <w:t>二</w:t>
      </w:r>
      <w:r>
        <w:rPr>
          <w:rFonts w:hint="eastAsia"/>
          <w:color w:val="000000"/>
        </w:rPr>
        <w:t>）本合同</w:t>
      </w:r>
      <w:r>
        <w:rPr>
          <w:color w:val="000000"/>
        </w:rPr>
        <w:t>包含</w:t>
      </w:r>
      <w:r>
        <w:rPr>
          <w:rFonts w:hint="eastAsia"/>
          <w:color w:val="000000"/>
        </w:rPr>
        <w:t>售后服务，具体技术支持及售后服务方案</w:t>
      </w:r>
      <w:r>
        <w:rPr>
          <w:color w:val="000000"/>
        </w:rPr>
        <w:t>详</w:t>
      </w:r>
      <w:r>
        <w:rPr>
          <w:rFonts w:hint="eastAsia"/>
          <w:color w:val="000000"/>
        </w:rPr>
        <w:t>见</w:t>
      </w:r>
      <w:r>
        <w:rPr>
          <w:color w:val="000000"/>
        </w:rPr>
        <w:t>附件。</w:t>
      </w:r>
    </w:p>
    <w:p>
      <w:pPr>
        <w:ind w:firstLine="420" w:firstLineChars="200"/>
        <w:rPr>
          <w:b/>
          <w:bCs/>
          <w:color w:val="000000"/>
        </w:rPr>
      </w:pPr>
      <w:r>
        <w:rPr>
          <w:rFonts w:hint="eastAsia"/>
          <w:b/>
          <w:bCs/>
          <w:color w:val="000000"/>
        </w:rPr>
        <w:t>第九条</w:t>
      </w:r>
      <w:r>
        <w:rPr>
          <w:b/>
          <w:bCs/>
          <w:color w:val="000000"/>
        </w:rPr>
        <w:t xml:space="preserve"> 双方的权利和义务</w:t>
      </w:r>
    </w:p>
    <w:p>
      <w:pPr>
        <w:pStyle w:val="4910"/>
        <w:spacing w:line="480" w:lineRule="atLeast"/>
        <w:ind w:firstLine="480"/>
        <w:rPr>
          <w:rFonts w:eastAsia="方正仿宋_GBK" w:hint="eastAsia"/>
          <w:bCs/>
          <w:color w:val="000000"/>
          <w:sz w:val="32"/>
          <w:szCs w:val="28"/>
        </w:rPr>
      </w:pPr>
      <w:r>
        <w:rPr>
          <w:rFonts w:eastAsia="方正仿宋_GBK" w:cs="宋体" w:hint="eastAsia"/>
          <w:color w:val="000000"/>
          <w:sz w:val="32"/>
          <w:szCs w:val="28"/>
        </w:rPr>
        <w:t>一、甲方</w:t>
      </w:r>
      <w:r>
        <w:rPr>
          <w:rFonts w:eastAsia="方正仿宋_GBK" w:cs="宋体"/>
          <w:color w:val="000000"/>
          <w:sz w:val="32"/>
          <w:szCs w:val="28"/>
        </w:rPr>
        <w:t>（用户）</w:t>
      </w:r>
      <w:r>
        <w:rPr>
          <w:rFonts w:eastAsia="方正仿宋_GBK" w:cs="宋体" w:hint="eastAsia"/>
          <w:color w:val="000000"/>
          <w:sz w:val="32"/>
          <w:szCs w:val="28"/>
        </w:rPr>
        <w:t>的权利与义务</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（一）甲方</w:t>
      </w:r>
      <w:r>
        <w:rPr>
          <w:rFonts w:eastAsia="方正仿宋_GBK" w:cs="宋体"/>
          <w:color w:val="000000"/>
          <w:sz w:val="32"/>
          <w:szCs w:val="28"/>
        </w:rPr>
        <w:t>（用户）</w:t>
      </w:r>
      <w:r>
        <w:rPr>
          <w:rFonts w:eastAsia="方正仿宋_GBK" w:cs="宋体" w:hint="eastAsia"/>
          <w:color w:val="000000"/>
          <w:sz w:val="32"/>
          <w:szCs w:val="28"/>
        </w:rPr>
        <w:t>有权了解整个委托技术服务的执行进程，监督服务执行，并对技术服务的进度及质量进行要求和检查</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（二）甲方</w:t>
      </w:r>
      <w:r>
        <w:rPr>
          <w:rFonts w:eastAsia="方正仿宋_GBK" w:cs="宋体"/>
          <w:color w:val="000000"/>
          <w:sz w:val="32"/>
          <w:szCs w:val="28"/>
        </w:rPr>
        <w:t>（用户）</w:t>
      </w:r>
      <w:r>
        <w:rPr>
          <w:rFonts w:eastAsia="方正仿宋_GBK" w:cs="宋体" w:hint="eastAsia"/>
          <w:color w:val="000000"/>
          <w:sz w:val="32"/>
          <w:szCs w:val="28"/>
        </w:rPr>
        <w:t>有权要求乙方按照本合同约定及时提供服务，并对乙方的</w:t>
      </w:r>
      <w:r>
        <w:rPr>
          <w:rFonts w:eastAsia="方正仿宋_GBK" w:cs="宋体"/>
          <w:color w:val="000000"/>
          <w:sz w:val="32"/>
          <w:szCs w:val="28"/>
        </w:rPr>
        <w:t>服务</w:t>
      </w:r>
      <w:r>
        <w:rPr>
          <w:rFonts w:eastAsia="方正仿宋_GBK" w:cs="宋体" w:hint="eastAsia"/>
          <w:color w:val="000000"/>
          <w:sz w:val="32"/>
          <w:szCs w:val="28"/>
        </w:rPr>
        <w:t>成果进行评估和确定，提出修改意见</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（三）甲方</w:t>
      </w:r>
      <w:r>
        <w:rPr>
          <w:rFonts w:eastAsia="方正仿宋_GBK" w:cs="宋体"/>
          <w:color w:val="000000"/>
          <w:sz w:val="32"/>
          <w:szCs w:val="28"/>
        </w:rPr>
        <w:t>（用户）</w:t>
      </w:r>
      <w:r>
        <w:rPr>
          <w:rFonts w:eastAsia="方正仿宋_GBK" w:cs="宋体" w:hint="eastAsia"/>
          <w:color w:val="000000"/>
          <w:sz w:val="32"/>
          <w:szCs w:val="28"/>
        </w:rPr>
        <w:t>对服务成果拥有所有权以及全部、完整的知识产权（包括但不限于著作权、专利权、商标权以及知识产权申请权等）。甲方</w:t>
      </w:r>
      <w:r>
        <w:rPr>
          <w:rFonts w:eastAsia="方正仿宋_GBK" w:cs="宋体"/>
          <w:color w:val="000000"/>
          <w:sz w:val="32"/>
          <w:szCs w:val="28"/>
        </w:rPr>
        <w:t>（用户）</w:t>
      </w:r>
      <w:r>
        <w:rPr>
          <w:rFonts w:eastAsia="方正仿宋_GBK" w:cs="宋体" w:hint="eastAsia"/>
          <w:color w:val="000000"/>
          <w:sz w:val="32"/>
          <w:szCs w:val="28"/>
        </w:rPr>
        <w:t>可安排技术人员参与核心工作，以便后续维护</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（四）甲方</w:t>
      </w:r>
      <w:r>
        <w:rPr>
          <w:rFonts w:eastAsia="方正仿宋_GBK" w:cs="宋体"/>
          <w:color w:val="000000"/>
          <w:sz w:val="32"/>
          <w:szCs w:val="28"/>
        </w:rPr>
        <w:t>（用户）</w:t>
      </w:r>
      <w:r>
        <w:rPr>
          <w:rFonts w:eastAsia="方正仿宋_GBK" w:cs="宋体" w:hint="eastAsia"/>
          <w:color w:val="000000"/>
          <w:sz w:val="32"/>
          <w:szCs w:val="28"/>
        </w:rPr>
        <w:t>有权在海关范围内对技术服务涉及的所有成果进行推广应用</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（五）如果乙方不能按照本合同的要求履行义务，甲方</w:t>
      </w:r>
      <w:r>
        <w:rPr>
          <w:rFonts w:eastAsia="方正仿宋_GBK" w:cs="宋体"/>
          <w:color w:val="000000"/>
          <w:sz w:val="32"/>
          <w:szCs w:val="28"/>
        </w:rPr>
        <w:t>（用户）</w:t>
      </w:r>
      <w:r>
        <w:rPr>
          <w:rFonts w:eastAsia="方正仿宋_GBK" w:cs="宋体" w:hint="eastAsia"/>
          <w:color w:val="000000"/>
          <w:sz w:val="32"/>
          <w:szCs w:val="28"/>
        </w:rPr>
        <w:t>以书面形式通知乙方</w:t>
      </w:r>
      <w:r>
        <w:rPr>
          <w:rFonts w:eastAsia="方正仿宋_GBK" w:cs="宋体"/>
          <w:color w:val="000000"/>
          <w:sz w:val="32"/>
          <w:szCs w:val="28"/>
        </w:rPr>
        <w:t>整改</w:t>
      </w:r>
      <w:r>
        <w:rPr>
          <w:rFonts w:eastAsia="方正仿宋_GBK" w:cs="宋体" w:hint="eastAsia"/>
          <w:color w:val="000000"/>
          <w:sz w:val="32"/>
          <w:szCs w:val="28"/>
        </w:rPr>
        <w:t>，乙方应在3个工作日内予以补正和改进。如果乙方在规定的期限内未能补正和改进，甲方有权中止支付</w:t>
      </w:r>
      <w:r>
        <w:rPr>
          <w:rFonts w:eastAsia="方正仿宋_GBK" w:cs="宋体"/>
          <w:color w:val="000000"/>
          <w:sz w:val="32"/>
          <w:szCs w:val="28"/>
        </w:rPr>
        <w:t>款项</w:t>
      </w:r>
      <w:r>
        <w:rPr>
          <w:rFonts w:eastAsia="方正仿宋_GBK" w:cs="宋体" w:hint="eastAsia"/>
          <w:color w:val="000000"/>
          <w:sz w:val="32"/>
          <w:szCs w:val="28"/>
        </w:rPr>
        <w:t>，直至乙方能够按照合同规定的内容履行义务。若乙方的补正和改进在</w:t>
      </w:r>
      <w:r>
        <w:rPr>
          <w:rFonts w:eastAsia="方正仿宋_GBK" w:cs="宋体"/>
          <w:color w:val="000000"/>
          <w:sz w:val="32"/>
          <w:szCs w:val="28"/>
        </w:rPr>
        <w:t>甲方（用户）规定的期限</w:t>
      </w:r>
      <w:r>
        <w:rPr>
          <w:rFonts w:eastAsia="方正仿宋_GBK" w:cs="宋体" w:hint="eastAsia"/>
          <w:color w:val="000000"/>
          <w:sz w:val="32"/>
          <w:szCs w:val="28"/>
        </w:rPr>
        <w:t>内仍无法达到合同要求，</w:t>
      </w:r>
      <w:r>
        <w:rPr>
          <w:rFonts w:eastAsia="方正仿宋_GBK" w:cs="宋体"/>
          <w:color w:val="000000"/>
          <w:sz w:val="32"/>
          <w:szCs w:val="28"/>
        </w:rPr>
        <w:t>视为乙方违约，</w:t>
      </w:r>
      <w:r>
        <w:rPr>
          <w:rFonts w:eastAsia="方正仿宋_GBK" w:cs="宋体" w:hint="eastAsia"/>
          <w:color w:val="000000"/>
          <w:sz w:val="32"/>
          <w:szCs w:val="28"/>
        </w:rPr>
        <w:t>甲方有权</w:t>
      </w:r>
      <w:r>
        <w:rPr>
          <w:rFonts w:eastAsia="方正仿宋_GBK" w:cs="宋体"/>
          <w:color w:val="000000"/>
          <w:sz w:val="32"/>
          <w:szCs w:val="28"/>
        </w:rPr>
        <w:t>追究乙方</w:t>
      </w:r>
      <w:r>
        <w:rPr>
          <w:rFonts w:eastAsia="方正仿宋_GBK" w:cs="宋体" w:hint="eastAsia"/>
          <w:color w:val="000000"/>
          <w:sz w:val="32"/>
          <w:szCs w:val="28"/>
        </w:rPr>
        <w:t>违约责任</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（六）甲方</w:t>
      </w:r>
      <w:r>
        <w:rPr>
          <w:rFonts w:eastAsia="方正仿宋_GBK" w:cs="宋体"/>
          <w:color w:val="000000"/>
          <w:sz w:val="32"/>
          <w:szCs w:val="28"/>
        </w:rPr>
        <w:t>（用户）</w:t>
      </w:r>
      <w:r>
        <w:rPr>
          <w:rFonts w:eastAsia="方正仿宋_GBK" w:cs="宋体" w:hint="eastAsia"/>
          <w:color w:val="000000"/>
          <w:sz w:val="32"/>
          <w:szCs w:val="28"/>
        </w:rPr>
        <w:t>应在实施过程中向乙方提供下列工作条件和协作事项：</w:t>
      </w:r>
    </w:p>
    <w:p>
      <w:pPr>
        <w:pStyle w:val="4910"/>
        <w:spacing w:line="480" w:lineRule="atLeast"/>
        <w:ind w:left="638"/>
        <w:rPr>
          <w:rFonts w:eastAsia="方正仿宋_GBK" w:hint="eastAsia"/>
          <w:color w:val="000000"/>
          <w:sz w:val="32"/>
          <w:szCs w:val="28"/>
        </w:rPr>
      </w:pPr>
      <w:r>
        <w:rPr>
          <w:rFonts w:eastAsia="方正仿宋_GBK" w:cs="宋体" w:hint="eastAsia"/>
          <w:color w:val="000000"/>
          <w:sz w:val="32"/>
          <w:szCs w:val="28"/>
        </w:rPr>
        <w:t>1.提供完成技术服务所需的全部文档及相关资料；</w:t>
      </w:r>
    </w:p>
    <w:p>
      <w:pPr>
        <w:pStyle w:val="4910"/>
        <w:spacing w:line="480" w:lineRule="atLeast"/>
        <w:ind w:left="638"/>
        <w:rPr>
          <w:rFonts w:eastAsia="方正仿宋_GBK" w:hint="eastAsia"/>
          <w:color w:val="000000"/>
          <w:sz w:val="32"/>
          <w:szCs w:val="28"/>
        </w:rPr>
      </w:pPr>
      <w:r>
        <w:rPr>
          <w:rFonts w:eastAsia="方正仿宋_GBK" w:cs="宋体" w:hint="eastAsia"/>
          <w:color w:val="000000"/>
          <w:sz w:val="32"/>
          <w:szCs w:val="28"/>
        </w:rPr>
        <w:t>2.解答或协调解答技术服务实施过程中的需求问题。</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（七）在乙方完成相应阶段工作并满足付款条件时，甲方应按照本合同的约定及时支付合同价款。</w:t>
      </w:r>
    </w:p>
    <w:p>
      <w:pPr>
        <w:pStyle w:val="4910"/>
        <w:spacing w:line="480" w:lineRule="atLeast"/>
        <w:ind w:firstLine="480"/>
        <w:rPr>
          <w:rFonts w:eastAsia="方正仿宋_GBK" w:hint="eastAsia"/>
          <w:bCs/>
          <w:color w:val="000000"/>
          <w:sz w:val="32"/>
          <w:szCs w:val="28"/>
        </w:rPr>
      </w:pPr>
      <w:r>
        <w:rPr>
          <w:rFonts w:eastAsia="方正仿宋_GBK" w:cs="宋体" w:hint="eastAsia"/>
          <w:color w:val="000000"/>
          <w:sz w:val="32"/>
          <w:szCs w:val="28"/>
        </w:rPr>
        <w:t>二、乙方的权利与义务</w:t>
      </w:r>
    </w:p>
    <w:p>
      <w:pPr>
        <w:pStyle w:val="4910"/>
        <w:spacing w:line="480" w:lineRule="atLeast"/>
        <w:ind w:firstLine="480"/>
        <w:rPr>
          <w:rFonts w:eastAsia="方正仿宋_GBK" w:cs="宋体"/>
          <w:color w:val="000000"/>
          <w:sz w:val="32"/>
          <w:szCs w:val="28"/>
        </w:rPr>
      </w:pPr>
      <w:r>
        <w:rPr>
          <w:rFonts w:eastAsia="方正仿宋_GBK" w:cs="宋体" w:hint="eastAsia"/>
          <w:color w:val="000000"/>
          <w:sz w:val="32"/>
          <w:szCs w:val="28"/>
        </w:rPr>
        <w:t>（一）乙方保证在甲方规定的工期进度内按照合同以及合同附件的要求完成应交付的</w:t>
      </w:r>
      <w:r>
        <w:rPr>
          <w:rFonts w:eastAsia="方正仿宋_GBK" w:cs="宋体"/>
          <w:color w:val="000000"/>
          <w:sz w:val="32"/>
          <w:szCs w:val="28"/>
        </w:rPr>
        <w:t>完整、合格</w:t>
      </w:r>
      <w:r>
        <w:rPr>
          <w:rFonts w:eastAsia="方正仿宋_GBK" w:cs="宋体" w:hint="eastAsia"/>
          <w:color w:val="000000"/>
          <w:sz w:val="32"/>
          <w:szCs w:val="28"/>
        </w:rPr>
        <w:t>服务，并符合服务质量要求。</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（二）乙方在服务实施中</w:t>
      </w:r>
      <w:r>
        <w:rPr>
          <w:rFonts w:eastAsia="方正仿宋_GBK" w:cs="宋体"/>
          <w:color w:val="000000"/>
          <w:sz w:val="32"/>
          <w:szCs w:val="28"/>
        </w:rPr>
        <w:t>应</w:t>
      </w:r>
      <w:r>
        <w:rPr>
          <w:rFonts w:eastAsia="方正仿宋_GBK" w:cs="宋体" w:hint="eastAsia"/>
          <w:color w:val="000000"/>
          <w:sz w:val="32"/>
          <w:szCs w:val="28"/>
        </w:rPr>
        <w:t>按照国家有关法律、法规、标准规范、海关信息化建设有关技术标准、</w:t>
      </w:r>
      <w:r>
        <w:rPr>
          <w:rFonts w:eastAsia="方正仿宋_GBK" w:cs="宋体"/>
          <w:color w:val="000000"/>
          <w:sz w:val="32"/>
          <w:szCs w:val="28"/>
        </w:rPr>
        <w:t>设计方案、</w:t>
      </w:r>
      <w:r>
        <w:rPr>
          <w:rFonts w:eastAsia="方正仿宋_GBK" w:cs="宋体" w:hint="eastAsia"/>
          <w:color w:val="000000"/>
          <w:sz w:val="32"/>
          <w:szCs w:val="28"/>
        </w:rPr>
        <w:t>信息安全等级保护、运行管理等有关规定和要求执行严格的质量管理，以确保</w:t>
      </w:r>
      <w:r>
        <w:rPr>
          <w:rFonts w:eastAsia="方正仿宋_GBK" w:cs="宋体"/>
          <w:color w:val="000000"/>
          <w:sz w:val="32"/>
          <w:szCs w:val="28"/>
        </w:rPr>
        <w:t>本项目质量符合信息化标准和合规性检查的要求，完成合同履约。</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（三）乙方</w:t>
      </w:r>
      <w:r>
        <w:rPr>
          <w:rFonts w:eastAsia="方正仿宋_GBK" w:cs="宋体"/>
          <w:color w:val="000000"/>
          <w:sz w:val="32"/>
          <w:szCs w:val="28"/>
        </w:rPr>
        <w:t>应</w:t>
      </w:r>
      <w:r>
        <w:rPr>
          <w:rFonts w:eastAsia="方正仿宋_GBK" w:cs="宋体" w:hint="eastAsia"/>
          <w:color w:val="000000"/>
          <w:sz w:val="32"/>
          <w:szCs w:val="28"/>
        </w:rPr>
        <w:t>派专人负责技术服务执行，以保证技术服务顺利进行，加强风险分析与控制，对风险要有详细的分析，有可靠的控制手段和措施，并及时向甲方</w:t>
      </w:r>
      <w:r>
        <w:rPr>
          <w:rFonts w:eastAsia="方正仿宋_GBK" w:cs="宋体"/>
          <w:color w:val="000000"/>
          <w:sz w:val="32"/>
          <w:szCs w:val="28"/>
        </w:rPr>
        <w:t>（用户）</w:t>
      </w:r>
      <w:r>
        <w:rPr>
          <w:rFonts w:eastAsia="方正仿宋_GBK" w:cs="宋体" w:hint="eastAsia"/>
          <w:color w:val="000000"/>
          <w:sz w:val="32"/>
          <w:szCs w:val="28"/>
        </w:rPr>
        <w:t>汇报</w:t>
      </w:r>
      <w:r>
        <w:rPr>
          <w:rFonts w:eastAsia="方正仿宋_GBK" w:cs="宋体"/>
          <w:color w:val="000000"/>
          <w:sz w:val="32"/>
          <w:szCs w:val="28"/>
        </w:rPr>
        <w:t>。</w:t>
      </w:r>
    </w:p>
    <w:p>
      <w:pPr>
        <w:pStyle w:val="4910"/>
        <w:spacing w:line="480" w:lineRule="atLeast"/>
        <w:ind w:firstLine="480"/>
        <w:rPr>
          <w:rFonts w:eastAsia="方正仿宋_GBK" w:cs="宋体" w:hint="eastAsia"/>
          <w:color w:val="000000"/>
          <w:sz w:val="32"/>
          <w:szCs w:val="28"/>
        </w:rPr>
      </w:pPr>
      <w:r>
        <w:rPr>
          <w:rFonts w:eastAsia="方正仿宋_GBK" w:cs="宋体" w:hint="eastAsia"/>
          <w:color w:val="000000"/>
          <w:sz w:val="32"/>
          <w:szCs w:val="28"/>
        </w:rPr>
        <w:t>（四）乙方应在服务期内及时修复安全漏洞</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（五）乙方所派人员应熟练掌握所需技术，所派人员对技术服务内容进行严格保密，不得泄露相关信息</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（六）乙方在履行合同义务的情形下有权要求甲方按本合同的约定及时支付合同价款</w:t>
      </w:r>
      <w:r>
        <w:rPr>
          <w:rFonts w:eastAsia="方正仿宋_GBK" w:cs="宋体"/>
          <w:color w:val="000000"/>
          <w:sz w:val="32"/>
          <w:szCs w:val="28"/>
        </w:rPr>
        <w:t>。</w:t>
      </w:r>
    </w:p>
    <w:p>
      <w:pPr>
        <w:pStyle w:val="4910"/>
        <w:spacing w:line="480" w:lineRule="atLeast"/>
        <w:ind w:firstLine="480"/>
        <w:rPr>
          <w:rFonts w:eastAsia="方正仿宋_GBK" w:hint="eastAsia"/>
          <w:color w:val="000000"/>
          <w:sz w:val="32"/>
          <w:szCs w:val="28"/>
        </w:rPr>
      </w:pPr>
      <w:r>
        <w:rPr>
          <w:rFonts w:eastAsia="方正仿宋_GBK" w:cs="宋体" w:hint="eastAsia"/>
          <w:color w:val="000000"/>
          <w:sz w:val="32"/>
          <w:szCs w:val="28"/>
        </w:rPr>
        <w:t>（七）乙方应按甲方</w:t>
      </w:r>
      <w:r>
        <w:rPr>
          <w:rFonts w:eastAsia="方正仿宋_GBK" w:cs="宋体"/>
          <w:color w:val="000000"/>
          <w:sz w:val="32"/>
          <w:szCs w:val="28"/>
        </w:rPr>
        <w:t>（用户）</w:t>
      </w:r>
      <w:r>
        <w:rPr>
          <w:rFonts w:eastAsia="方正仿宋_GBK" w:cs="宋体" w:hint="eastAsia"/>
          <w:color w:val="000000"/>
          <w:sz w:val="32"/>
          <w:szCs w:val="28"/>
        </w:rPr>
        <w:t>要求保质保量地完成相关代码实现以及配套文档的编制工作</w:t>
      </w:r>
      <w:r>
        <w:rPr>
          <w:rFonts w:eastAsia="方正仿宋_GBK" w:cs="宋体"/>
          <w:color w:val="000000"/>
          <w:sz w:val="32"/>
          <w:szCs w:val="28"/>
        </w:rPr>
        <w:t>，并及时、完整向</w:t>
      </w:r>
      <w:r>
        <w:rPr>
          <w:rFonts w:eastAsia="方正仿宋_GBK" w:cs="宋体" w:hint="eastAsia"/>
          <w:color w:val="000000"/>
          <w:sz w:val="32"/>
          <w:szCs w:val="28"/>
        </w:rPr>
        <w:t>甲方</w:t>
      </w:r>
      <w:r>
        <w:rPr>
          <w:rFonts w:eastAsia="方正仿宋_GBK" w:cs="宋体"/>
          <w:color w:val="000000"/>
          <w:sz w:val="32"/>
          <w:szCs w:val="28"/>
        </w:rPr>
        <w:t>（用户）交付相关材料。</w:t>
      </w:r>
    </w:p>
    <w:p>
      <w:pPr>
        <w:pStyle w:val="4910"/>
        <w:spacing w:line="480" w:lineRule="atLeast"/>
        <w:ind w:firstLine="480"/>
        <w:rPr>
          <w:rFonts w:eastAsia="方正仿宋_GBK" w:cs="宋体" w:hint="eastAsia"/>
          <w:color w:val="000000"/>
          <w:sz w:val="32"/>
          <w:szCs w:val="28"/>
        </w:rPr>
      </w:pPr>
      <w:r>
        <w:rPr>
          <w:rFonts w:eastAsia="方正仿宋_GBK" w:cs="宋体" w:hint="eastAsia"/>
          <w:color w:val="000000"/>
          <w:sz w:val="32"/>
          <w:szCs w:val="28"/>
        </w:rPr>
        <w:t>（八）乙方应无条件配合完成技术服务的业务测试工作</w:t>
      </w:r>
      <w:r>
        <w:rPr>
          <w:rFonts w:eastAsia="方正仿宋_GBK" w:cs="宋体"/>
          <w:color w:val="000000"/>
          <w:sz w:val="32"/>
          <w:szCs w:val="28"/>
        </w:rPr>
        <w:t>。</w:t>
      </w:r>
    </w:p>
    <w:p>
      <w:pPr>
        <w:pStyle w:val="4910"/>
        <w:spacing w:line="480" w:lineRule="atLeast"/>
        <w:ind w:firstLine="480"/>
        <w:rPr>
          <w:rFonts w:eastAsia="方正仿宋_GBK" w:cs="宋体" w:hint="eastAsia"/>
          <w:color w:val="000000"/>
          <w:sz w:val="32"/>
          <w:szCs w:val="28"/>
        </w:rPr>
      </w:pPr>
      <w:r>
        <w:rPr>
          <w:rFonts w:eastAsia="方正仿宋_GBK" w:cs="宋体" w:hint="eastAsia"/>
          <w:color w:val="000000"/>
          <w:sz w:val="32"/>
          <w:szCs w:val="28"/>
        </w:rPr>
        <w:t>（九）乙方在履行本合同过程中提供的服务不侵犯任何第三方的合法权益或引起任何第三方的指控或行政机关的处罚，如有任何第三方向甲方</w:t>
      </w:r>
      <w:r>
        <w:rPr>
          <w:rFonts w:eastAsia="方正仿宋_GBK" w:cs="宋体"/>
          <w:color w:val="000000"/>
          <w:sz w:val="32"/>
          <w:szCs w:val="28"/>
        </w:rPr>
        <w:t>（用户）</w:t>
      </w:r>
      <w:r>
        <w:rPr>
          <w:rFonts w:eastAsia="方正仿宋_GBK" w:cs="宋体" w:hint="eastAsia"/>
          <w:color w:val="000000"/>
          <w:sz w:val="32"/>
          <w:szCs w:val="28"/>
        </w:rPr>
        <w:t>主张侵权或赔偿或行政处罚，因此而发生的一切费用、赔偿金及罚金</w:t>
      </w:r>
      <w:r>
        <w:rPr>
          <w:rFonts w:eastAsia="方正仿宋_GBK" w:cs="宋体"/>
          <w:color w:val="000000"/>
          <w:sz w:val="32"/>
          <w:szCs w:val="28"/>
        </w:rPr>
        <w:t>等都</w:t>
      </w:r>
      <w:r>
        <w:rPr>
          <w:rFonts w:eastAsia="方正仿宋_GBK" w:cs="宋体" w:hint="eastAsia"/>
          <w:color w:val="000000"/>
          <w:sz w:val="32"/>
          <w:szCs w:val="28"/>
        </w:rPr>
        <w:t>由乙方承担。同时乙方需提供全力支持，防止因上述侵权或可能的侵权给甲方</w:t>
      </w:r>
      <w:r>
        <w:rPr>
          <w:rFonts w:eastAsia="方正仿宋_GBK" w:cs="宋体"/>
          <w:color w:val="000000"/>
          <w:sz w:val="32"/>
          <w:szCs w:val="28"/>
        </w:rPr>
        <w:t>（用户）</w:t>
      </w:r>
      <w:r>
        <w:rPr>
          <w:rFonts w:eastAsia="方正仿宋_GBK" w:cs="宋体" w:hint="eastAsia"/>
          <w:color w:val="000000"/>
          <w:sz w:val="32"/>
          <w:szCs w:val="28"/>
        </w:rPr>
        <w:t>造成的损失，</w:t>
      </w:r>
      <w:r>
        <w:rPr>
          <w:rFonts w:eastAsia="方正仿宋_GBK" w:cs="宋体"/>
          <w:color w:val="000000"/>
          <w:sz w:val="32"/>
          <w:szCs w:val="28"/>
        </w:rPr>
        <w:t>且</w:t>
      </w:r>
      <w:r>
        <w:rPr>
          <w:rFonts w:eastAsia="方正仿宋_GBK" w:cs="宋体" w:hint="eastAsia"/>
          <w:color w:val="000000"/>
          <w:sz w:val="32"/>
          <w:szCs w:val="28"/>
        </w:rPr>
        <w:t>乙方</w:t>
      </w:r>
      <w:r>
        <w:rPr>
          <w:rFonts w:eastAsia="方正仿宋_GBK" w:cs="宋体"/>
          <w:color w:val="000000"/>
          <w:sz w:val="32"/>
          <w:szCs w:val="28"/>
        </w:rPr>
        <w:t>需</w:t>
      </w:r>
      <w:r>
        <w:rPr>
          <w:rFonts w:eastAsia="方正仿宋_GBK" w:cs="宋体" w:hint="eastAsia"/>
          <w:color w:val="000000"/>
          <w:sz w:val="32"/>
          <w:szCs w:val="28"/>
        </w:rPr>
        <w:t>承担因此而产生的所有的费用</w:t>
      </w:r>
      <w:r>
        <w:rPr>
          <w:rFonts w:eastAsia="方正仿宋_GBK" w:cs="宋体"/>
          <w:color w:val="000000"/>
          <w:sz w:val="32"/>
          <w:szCs w:val="28"/>
        </w:rPr>
        <w:t>。</w:t>
      </w:r>
    </w:p>
    <w:p>
      <w:pPr>
        <w:pStyle w:val="4910"/>
        <w:spacing w:line="480" w:lineRule="atLeast"/>
        <w:ind w:firstLine="480"/>
        <w:rPr>
          <w:rFonts w:eastAsia="方正仿宋_GBK" w:cs="宋体" w:hint="eastAsia"/>
          <w:color w:val="000000"/>
          <w:sz w:val="32"/>
          <w:szCs w:val="28"/>
        </w:rPr>
      </w:pPr>
      <w:r>
        <w:rPr>
          <w:rFonts w:eastAsia="方正仿宋_GBK" w:cs="宋体" w:hint="eastAsia"/>
          <w:color w:val="000000"/>
          <w:sz w:val="32"/>
          <w:szCs w:val="28"/>
        </w:rPr>
        <w:t>（十）乙方须遵守甲方</w:t>
      </w:r>
      <w:r>
        <w:rPr>
          <w:rFonts w:eastAsia="方正仿宋_GBK" w:cs="宋体"/>
          <w:color w:val="000000"/>
          <w:sz w:val="32"/>
          <w:szCs w:val="28"/>
        </w:rPr>
        <w:t>（用户）</w:t>
      </w:r>
      <w:r>
        <w:rPr>
          <w:rFonts w:eastAsia="方正仿宋_GBK" w:cs="宋体" w:hint="eastAsia"/>
          <w:color w:val="000000"/>
          <w:sz w:val="32"/>
          <w:szCs w:val="28"/>
        </w:rPr>
        <w:t>提出的各项安全管理要求。</w:t>
      </w:r>
    </w:p>
    <w:p>
      <w:pPr>
        <w:pStyle w:val="4910"/>
        <w:spacing w:line="480" w:lineRule="atLeast"/>
        <w:ind w:firstLine="480"/>
        <w:rPr>
          <w:rFonts w:eastAsia="方正仿宋_GBK" w:cs="宋体" w:hint="eastAsia"/>
          <w:color w:val="000000"/>
          <w:sz w:val="32"/>
          <w:szCs w:val="28"/>
        </w:rPr>
      </w:pPr>
      <w:r>
        <w:rPr>
          <w:rFonts w:eastAsia="方正仿宋_GBK" w:cs="宋体" w:hint="eastAsia"/>
          <w:color w:val="000000"/>
          <w:sz w:val="32"/>
          <w:szCs w:val="28"/>
        </w:rPr>
        <w:t>（十一）乙方须按照国家关于通过政府采购渠道参与政务信息化建设的有关要求，签订《政务数据安全管理承诺书》，具体详见附件。</w:t>
      </w:r>
    </w:p>
    <w:p>
      <w:pPr>
        <w:ind w:firstLine="420" w:firstLineChars="200"/>
        <w:rPr>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（一）乙方未按照本合同规定的时间提供服务的违约责任。</w:t>
      </w:r>
    </w:p>
    <w:p>
      <w:pPr>
        <w:ind w:firstLine="420" w:firstLineChars="200"/>
        <w:rPr>
          <w:rFonts w:hint="eastAsia"/>
          <w:color w:val="000000"/>
        </w:rPr>
      </w:pPr>
      <w:r>
        <w:rPr>
          <w:color w:val="000000"/>
        </w:rPr>
        <w:t>1.</w:t>
      </w:r>
      <w:r>
        <w:rPr>
          <w:rFonts w:hint="eastAsia"/>
          <w:color w:val="000000"/>
        </w:rPr>
        <w:t>在履行合同过程中，如果乙方遇到可能妨碍按时提供服务的情形时，应及时以书面形式将延迟的事实、可能延迟的期限和理由通知甲方（用户）。甲方（用户）在收到乙方通知后，应尽快对情况进行评价，并确定是否同意</w:t>
      </w:r>
      <w:r>
        <w:rPr>
          <w:color w:val="000000"/>
        </w:rPr>
        <w:t>乙方</w:t>
      </w:r>
      <w:r>
        <w:rPr>
          <w:rFonts w:hint="eastAsia"/>
          <w:color w:val="000000"/>
        </w:rPr>
        <w:t>延期提供服务，如甲方（用户）不同意延期，乙方仍应当按照约定的时间完成</w:t>
      </w:r>
      <w:r>
        <w:rPr>
          <w:color w:val="000000"/>
        </w:rPr>
        <w:t>服务，</w:t>
      </w:r>
      <w:r>
        <w:rPr>
          <w:rFonts w:hint="eastAsia"/>
          <w:color w:val="000000"/>
        </w:rPr>
        <w:t>如甲方（用户）同意延期，必须以双方签订的补充协议为准。</w:t>
      </w:r>
    </w:p>
    <w:p>
      <w:pPr>
        <w:ind w:firstLine="420" w:firstLineChars="200"/>
        <w:rPr>
          <w:color w:val="000000"/>
        </w:rPr>
      </w:pPr>
      <w:r>
        <w:rPr>
          <w:color w:val="000000"/>
        </w:rPr>
        <w:t>2.</w:t>
      </w:r>
      <w:r>
        <w:rPr>
          <w:rFonts w:hint="eastAsia"/>
          <w:color w:val="000000"/>
        </w:rPr>
        <w:t>除甲乙双方另有约定外，如果乙方没有按照合同规定的时间提供服务，甲方有权</w:t>
      </w:r>
      <w:r>
        <w:rPr>
          <w:color w:val="000000"/>
        </w:rPr>
        <w:t>在不影响合同项下其他补救措施的情况下，要求乙方支付误期赔偿费，或从合同款、履约保证金中扣除误期赔偿费。</w:t>
      </w:r>
      <w:r>
        <w:rPr>
          <w:rFonts w:hint="eastAsia"/>
          <w:color w:val="000000"/>
        </w:rPr>
        <w:t>赔偿费按每周未提供服务费用的百分之零点五（0.5%）计收，直到提供服务为止。但误期赔偿费的最高限额不超过误期服务合同价格的百分之</w:t>
      </w:r>
      <w:r>
        <w:rPr>
          <w:color w:val="000000"/>
        </w:rPr>
        <w:t>十</w:t>
      </w:r>
      <w:r>
        <w:rPr>
          <w:rFonts w:hint="eastAsia"/>
          <w:color w:val="000000"/>
        </w:rPr>
        <w:t>（10%）。一周按七（7）天计算，不足七（7）天按一周计算。</w:t>
      </w:r>
    </w:p>
    <w:p>
      <w:pPr>
        <w:ind w:firstLine="420" w:firstLineChars="200"/>
        <w:rPr>
          <w:color w:val="000000"/>
        </w:rPr>
      </w:pPr>
      <w:r>
        <w:rPr>
          <w:color w:val="000000"/>
        </w:rPr>
        <w:t>3.出现上述没有按照合同规定的时间提供服务的情形时，</w:t>
      </w:r>
      <w:r>
        <w:rPr>
          <w:rFonts w:hint="eastAsia"/>
          <w:color w:val="000000"/>
        </w:rPr>
        <w:t>甲方</w:t>
      </w:r>
      <w:r>
        <w:rPr>
          <w:color w:val="000000"/>
        </w:rPr>
        <w:t>也可以选择</w:t>
      </w:r>
      <w:r>
        <w:rPr>
          <w:rFonts w:hint="eastAsia"/>
          <w:color w:val="000000"/>
        </w:rPr>
        <w:t>解除合同，要求乙方退回甲方已支付款</w:t>
      </w:r>
      <w:r>
        <w:rPr>
          <w:color w:val="000000"/>
        </w:rPr>
        <w:t>项</w:t>
      </w:r>
      <w:r>
        <w:rPr>
          <w:rFonts w:hint="eastAsia"/>
          <w:color w:val="000000"/>
        </w:rPr>
        <w:t>、</w:t>
      </w:r>
      <w:r>
        <w:rPr>
          <w:color w:val="000000"/>
        </w:rPr>
        <w:t>扣除</w:t>
      </w:r>
      <w:r>
        <w:rPr>
          <w:rFonts w:hint="eastAsia"/>
          <w:color w:val="000000"/>
        </w:rPr>
        <w:t>履约保证金并追究乙方相应违约责任、赔偿甲方（用户）的全部损失。</w:t>
      </w:r>
    </w:p>
    <w:p>
      <w:pPr>
        <w:ind w:firstLine="420" w:firstLineChars="200"/>
        <w:rPr>
          <w:color w:val="000000"/>
        </w:rPr>
      </w:pPr>
      <w:r>
        <w:rPr>
          <w:rFonts w:hint="eastAsia"/>
          <w:color w:val="000000"/>
        </w:rPr>
        <w:t>（</w:t>
      </w:r>
      <w:r>
        <w:rPr>
          <w:color w:val="000000"/>
        </w:rPr>
        <w:t>二</w:t>
      </w:r>
      <w:r>
        <w:rPr>
          <w:rFonts w:hint="eastAsia"/>
          <w:color w:val="000000"/>
        </w:rPr>
        <w:t>）因乙方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w:t>
      </w:r>
      <w:r>
        <w:rPr>
          <w:rFonts w:cs="宋体"/>
          <w:color w:val="000000"/>
          <w:szCs w:val="28"/>
        </w:rPr>
        <w:t>（用户）</w:t>
      </w:r>
      <w:r>
        <w:rPr>
          <w:color w:val="000000"/>
        </w:rPr>
        <w:t>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ind w:firstLine="420" w:firstLineChars="200"/>
        <w:rPr>
          <w:color w:val="000000"/>
        </w:rPr>
      </w:pPr>
      <w:r>
        <w:rPr>
          <w:color w:val="000000"/>
        </w:rPr>
        <w:t>（三）在本合同履行过程中，如果有证据证明乙方根本无法履行合同的，甲方可以行使不安抗辩权，有权解除合同，并扣除履约保证金，如因乙方不能履行给甲方</w:t>
      </w:r>
      <w:r>
        <w:rPr>
          <w:rFonts w:cs="宋体"/>
          <w:color w:val="000000"/>
          <w:szCs w:val="28"/>
        </w:rPr>
        <w:t>（用户）</w:t>
      </w:r>
      <w:r>
        <w:rPr>
          <w:color w:val="000000"/>
        </w:rPr>
        <w:t>造成其他损失的，乙方应继续承担赔偿责任。</w:t>
      </w:r>
    </w:p>
    <w:p>
      <w:pPr>
        <w:ind w:firstLine="420" w:firstLineChars="200"/>
        <w:rPr>
          <w:rFonts w:hint="eastAsia"/>
          <w:b/>
          <w:bCs/>
          <w:color w:val="000000"/>
        </w:rPr>
      </w:pPr>
      <w:r>
        <w:rPr>
          <w:rFonts w:hint="eastAsia"/>
          <w:b/>
          <w:bCs/>
          <w:color w:val="000000"/>
        </w:rPr>
        <w:t>第十一条</w:t>
      </w:r>
      <w:r>
        <w:rPr>
          <w:b/>
          <w:bCs/>
          <w:color w:val="000000"/>
        </w:rPr>
        <w:t xml:space="preserve"> </w:t>
      </w:r>
      <w:r>
        <w:rPr>
          <w:rFonts w:hint="eastAsia"/>
          <w:b/>
          <w:bCs/>
          <w:color w:val="000000"/>
        </w:rPr>
        <w:t>使用合同文件和资料</w:t>
      </w:r>
    </w:p>
    <w:p>
      <w:pPr>
        <w:ind w:firstLine="42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2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二条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（一）乙方应保证所提供的服务</w:t>
      </w:r>
      <w:r>
        <w:rPr>
          <w:color w:val="000000"/>
        </w:rPr>
        <w:t>成果</w:t>
      </w:r>
      <w:r>
        <w:rPr>
          <w:rFonts w:hint="eastAsia"/>
          <w:color w:val="000000"/>
        </w:rPr>
        <w:t>不侵犯任何第三方的知识产权</w:t>
      </w:r>
      <w:r>
        <w:rPr>
          <w:color w:val="000000"/>
        </w:rPr>
        <w:t>（</w:t>
      </w:r>
      <w:r>
        <w:rPr>
          <w:rFonts w:hint="eastAsia"/>
          <w:color w:val="000000"/>
        </w:rPr>
        <w:t>专利权、商标权、版权等</w:t>
      </w:r>
      <w:r>
        <w:rPr>
          <w:color w:val="000000"/>
        </w:rPr>
        <w:t>）</w:t>
      </w:r>
      <w:r>
        <w:rPr>
          <w:rFonts w:hint="eastAsia"/>
          <w:color w:val="000000"/>
        </w:rPr>
        <w:t>及其他任何合法权益。如果甲方（用户）在使用乙方服务</w:t>
      </w:r>
      <w:r>
        <w:rPr>
          <w:color w:val="000000"/>
        </w:rPr>
        <w:t>成果</w:t>
      </w:r>
      <w:r>
        <w:rPr>
          <w:rFonts w:hint="eastAsia"/>
          <w:color w:val="000000"/>
        </w:rPr>
        <w:t>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w:t>
      </w:r>
      <w:r>
        <w:rPr>
          <w:color w:val="000000"/>
        </w:rPr>
        <w:t>服务成果过程中</w:t>
      </w:r>
      <w:r>
        <w:rPr>
          <w:rFonts w:hint="eastAsia"/>
          <w:color w:val="000000"/>
        </w:rPr>
        <w:t>，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（三）如乙方提供的服务</w:t>
      </w:r>
      <w:r>
        <w:rPr>
          <w:color w:val="000000"/>
        </w:rPr>
        <w:t>成果</w:t>
      </w:r>
      <w:r>
        <w:rPr>
          <w:rFonts w:hint="eastAsia"/>
          <w:color w:val="000000"/>
        </w:rPr>
        <w:t>确实侵犯了第三方合法权益（包括但不限于知识产权）的，甲方有权解除合同，没收履约保证金，要求乙方退回已支付的全部款</w:t>
      </w:r>
      <w:r>
        <w:rPr>
          <w:color w:val="000000"/>
        </w:rPr>
        <w:t>项</w:t>
      </w:r>
      <w:r>
        <w:rPr>
          <w:rFonts w:hint="eastAsia"/>
          <w:color w:val="000000"/>
        </w:rPr>
        <w:t>，并赔偿甲方的全部损失及支出的合理费用。</w:t>
      </w:r>
    </w:p>
    <w:p>
      <w:pPr>
        <w:ind w:firstLine="420" w:firstLineChars="200"/>
        <w:rPr>
          <w:b/>
          <w:bCs/>
          <w:color w:val="000000"/>
        </w:rPr>
      </w:pPr>
      <w:r>
        <w:rPr>
          <w:rFonts w:hint="eastAsia"/>
          <w:b/>
          <w:bCs/>
          <w:color w:val="000000"/>
        </w:rPr>
        <w:t>第十三条</w:t>
      </w:r>
      <w:r>
        <w:rPr>
          <w:b/>
          <w:bCs/>
          <w:color w:val="000000"/>
        </w:rPr>
        <w:t xml:space="preserve">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第十四条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第十五条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（三）在不改变合同其他条款的前提下，甲方（用户）有权在合同价款10%的范围内追加与合同标的相同的服务，并就此与乙方签订补充合同，乙方不得拒绝。</w:t>
      </w:r>
    </w:p>
    <w:p>
      <w:pPr>
        <w:ind w:firstLine="420" w:firstLineChars="200"/>
        <w:rPr>
          <w:rFonts w:hint="eastAsia"/>
          <w:b/>
          <w:bCs/>
          <w:color w:val="000000"/>
        </w:rPr>
      </w:pPr>
      <w:r>
        <w:rPr>
          <w:rFonts w:hint="eastAsia"/>
          <w:b/>
          <w:bCs/>
          <w:color w:val="000000"/>
        </w:rPr>
        <w:t>第十六条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七条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因乙方违约而采取的任何补救措施不受影响的情况下，甲方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根据合同条款的规定同意延长的限期内提供部分或全部的服务，达到合同所规定的要求；</w:t>
      </w:r>
    </w:p>
    <w:p>
      <w:pPr>
        <w:ind w:firstLine="42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可以依其认为适当的条件和方法购买乙方未能提供的服务，乙方应对甲方购买服务所超出的费用负责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已支付的合同款项。</w:t>
      </w:r>
    </w:p>
    <w:p>
      <w:pPr>
        <w:ind w:firstLine="420" w:firstLineChars="200"/>
        <w:rPr>
          <w:color w:val="000000"/>
        </w:rPr>
      </w:pPr>
      <w:r>
        <w:rPr>
          <w:color w:val="000000"/>
        </w:rPr>
        <w:t>2.该</w:t>
      </w:r>
      <w:r>
        <w:rPr>
          <w:rFonts w:hint="eastAsia"/>
          <w:color w:val="000000"/>
        </w:rPr>
        <w:t>解除</w:t>
      </w:r>
      <w:r>
        <w:rPr>
          <w:color w:val="000000"/>
        </w:rPr>
        <w:t>合同将不损害或影响甲方</w:t>
      </w:r>
      <w:r>
        <w:rPr>
          <w:rFonts w:cs="宋体"/>
          <w:color w:val="000000"/>
          <w:szCs w:val="28"/>
        </w:rPr>
        <w:t>（用户）</w:t>
      </w:r>
      <w:r>
        <w:rPr>
          <w:color w:val="000000"/>
        </w:rPr>
        <w:t>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十</w:t>
      </w:r>
      <w:r>
        <w:rPr>
          <w:rFonts w:hint="eastAsia"/>
          <w:b/>
          <w:bCs/>
          <w:color w:val="000000"/>
        </w:rPr>
        <w:t>八条</w:t>
      </w:r>
      <w:r>
        <w:rPr>
          <w:b/>
          <w:bCs/>
          <w:color w:val="000000"/>
        </w:rPr>
        <w:t xml:space="preserve"> 合同终止</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（一）本合同因下列原因而终止：</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1.本合同正常履行完毕；</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2.合同双方协议终止本合同的履行；</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3.不可抗力事件导致本合同无法履行或履行不必要；</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rPr>
        <w:t>4.任何一方行使解除权，解除本合同。</w:t>
      </w:r>
    </w:p>
    <w:p>
      <w:pPr>
        <w:pStyle w:val="30100"/>
        <w:autoSpaceDN w:val="0"/>
        <w:spacing w:line="560" w:lineRule="exact"/>
        <w:ind w:firstLine="640" w:firstLineChars="200"/>
        <w:jc w:val="left"/>
        <w:rPr>
          <w:rFonts w:eastAsia="方正仿宋_GBK" w:cs="微软雅黑"/>
          <w:snapToGrid w:val="0"/>
          <w:kern w:val="0"/>
          <w:sz w:val="32"/>
          <w:szCs w:val="32"/>
        </w:rPr>
      </w:pPr>
      <w:bookmarkStart w:id="72" w:name="孔子"/>
      <w:bookmarkEnd w:id="72"/>
      <w:r>
        <w:rPr>
          <w:rFonts w:eastAsia="方正仿宋_GBK" w:cs="微软雅黑"/>
          <w:snapToGrid w:val="0"/>
          <w:kern w:val="0"/>
          <w:sz w:val="32"/>
          <w:szCs w:val="32"/>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第十九条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乙方擅自转包或分包的，甲方有权解除本合同，没收履约保证金，并要求乙方退还已支付的全部款</w:t>
      </w:r>
      <w:r>
        <w:rPr>
          <w:color w:val="000000"/>
        </w:rPr>
        <w:t>项</w:t>
      </w:r>
      <w:r>
        <w:rPr>
          <w:rFonts w:hint="eastAsia"/>
          <w:color w:val="000000"/>
        </w:rPr>
        <w:t>，赔偿甲方（用户）全部损失及支出的合理费用。</w:t>
      </w:r>
    </w:p>
    <w:p>
      <w:pPr>
        <w:ind w:firstLine="420" w:firstLineChars="200"/>
        <w:rPr>
          <w:b/>
          <w:bCs/>
          <w:color w:val="000000"/>
        </w:rPr>
      </w:pPr>
      <w:r>
        <w:rPr>
          <w:rFonts w:hint="eastAsia"/>
          <w:b/>
          <w:bCs/>
          <w:color w:val="000000"/>
        </w:rPr>
        <w:t>第二十条</w:t>
      </w:r>
      <w:r>
        <w:rPr>
          <w:b/>
          <w:bCs/>
          <w:color w:val="000000"/>
        </w:rPr>
        <w:t xml:space="preserve"> 其他</w:t>
      </w:r>
    </w:p>
    <w:p>
      <w:pPr>
        <w:ind w:firstLine="420" w:firstLineChars="200"/>
        <w:rPr>
          <w:rFonts w:hint="eastAsia"/>
          <w:color w:val="000000"/>
        </w:rPr>
      </w:pPr>
      <w:r>
        <w:rPr>
          <w:color w:val="000000"/>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第二十一条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w:t>
      </w:r>
      <w:r>
        <w:rPr>
          <w:color w:val="000000"/>
        </w:rPr>
        <w:t>并</w:t>
      </w:r>
      <w:r>
        <w:rPr>
          <w:rFonts w:hint="eastAsia"/>
          <w:color w:val="000000"/>
        </w:rPr>
        <w:t>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rPr>
        <w:t>本合同签订后，由海关总署</w:t>
      </w:r>
      <w:r>
        <w:rPr>
          <w:rFonts w:eastAsia="方正仿宋_GBK" w:cs="宋体"/>
          <w:snapToGrid w:val="0"/>
          <w:kern w:val="0"/>
          <w:sz w:val="32"/>
          <w:szCs w:val="32"/>
          <w:u w:val="single"/>
        </w:rPr>
        <w:t>（内设部门名称）</w:t>
      </w:r>
      <w:r>
        <w:rPr>
          <w:rFonts w:eastAsia="方正仿宋_GBK" w:cs="宋体" w:hint="eastAsia"/>
          <w:snapToGrid w:val="0"/>
          <w:kern w:val="0"/>
          <w:sz w:val="32"/>
          <w:szCs w:val="32"/>
        </w:rPr>
        <w:t>执行资金支付、履约保证金收退、</w:t>
      </w:r>
      <w:r>
        <w:rPr>
          <w:rFonts w:eastAsia="方正仿宋_GBK" w:cs="宋体"/>
          <w:snapToGrid w:val="0"/>
          <w:kern w:val="0"/>
          <w:sz w:val="32"/>
          <w:szCs w:val="32"/>
        </w:rPr>
        <w:t>试运行</w:t>
      </w:r>
      <w:r>
        <w:rPr>
          <w:rFonts w:eastAsia="方正仿宋_GBK" w:cs="宋体" w:hint="eastAsia"/>
          <w:snapToGrid w:val="0"/>
          <w:kern w:val="0"/>
          <w:sz w:val="32"/>
          <w:szCs w:val="32"/>
        </w:rPr>
        <w:t>或</w:t>
      </w:r>
      <w:r>
        <w:rPr>
          <w:rFonts w:eastAsia="方正仿宋_GBK" w:cs="宋体"/>
          <w:snapToGrid w:val="0"/>
          <w:kern w:val="0"/>
          <w:sz w:val="32"/>
          <w:szCs w:val="32"/>
        </w:rPr>
        <w:t>合同</w:t>
      </w:r>
      <w:r>
        <w:rPr>
          <w:rFonts w:eastAsia="方正仿宋_GBK" w:cs="宋体" w:hint="eastAsia"/>
          <w:snapToGrid w:val="0"/>
          <w:kern w:val="0"/>
          <w:sz w:val="32"/>
          <w:szCs w:val="32"/>
        </w:rPr>
        <w:t>验收等</w:t>
      </w:r>
      <w:r>
        <w:rPr>
          <w:rFonts w:eastAsia="方正仿宋_GBK" w:cs="宋体"/>
          <w:snapToGrid w:val="0"/>
          <w:kern w:val="0"/>
          <w:sz w:val="32"/>
          <w:szCs w:val="32"/>
        </w:rPr>
        <w:t>合同</w:t>
      </w:r>
      <w:r>
        <w:rPr>
          <w:rFonts w:eastAsia="方正仿宋_GBK" w:cs="宋体" w:hint="eastAsia"/>
          <w:snapToGrid w:val="0"/>
          <w:kern w:val="0"/>
          <w:sz w:val="32"/>
          <w:szCs w:val="32"/>
        </w:rPr>
        <w:t>履约</w:t>
      </w:r>
      <w:r>
        <w:rPr>
          <w:rFonts w:eastAsia="方正仿宋_GBK" w:cs="宋体"/>
          <w:snapToGrid w:val="0"/>
          <w:kern w:val="0"/>
          <w:sz w:val="32"/>
          <w:szCs w:val="32"/>
        </w:rPr>
        <w:t>一切</w:t>
      </w:r>
      <w:r>
        <w:rPr>
          <w:rFonts w:eastAsia="方正仿宋_GBK" w:cs="宋体" w:hint="eastAsia"/>
          <w:snapToGrid w:val="0"/>
          <w:kern w:val="0"/>
          <w:sz w:val="32"/>
          <w:szCs w:val="32"/>
        </w:rPr>
        <w:t>事宜。</w:t>
      </w:r>
      <w:r>
        <w:rPr>
          <w:rFonts w:eastAsia="方正仿宋_GBK" w:cs="宋体"/>
          <w:snapToGrid w:val="0"/>
          <w:kern w:val="0"/>
          <w:sz w:val="32"/>
          <w:szCs w:val="32"/>
        </w:rPr>
        <w:t>（适用于采购中心与乙方签订合同的情形）</w:t>
      </w:r>
    </w:p>
    <w:p>
      <w:pPr>
        <w:ind w:firstLine="420" w:firstLineChars="200"/>
        <w:rPr>
          <w:rFonts w:hint="eastAsia"/>
          <w:color w:val="000000"/>
        </w:rPr>
      </w:pPr>
      <w:r>
        <w:rPr>
          <w:rFonts w:hint="eastAsia"/>
          <w:color w:val="000000"/>
        </w:rPr>
        <w:t>(注:合同模板内容如与项目需求存在差异，以项目需求内容为准)</w:t>
      </w:r>
    </w:p>
    <w:p>
      <w:pPr>
        <w:pStyle w:val="5610"/>
        <w:spacing w:line="480" w:lineRule="atLeast"/>
        <w:ind w:firstLine="643" w:firstLineChars="201"/>
        <w:rPr>
          <w:rFonts w:eastAsia="方正仿宋_GBK" w:cs="宋体" w:hint="eastAsia"/>
          <w:color w:val="000000"/>
          <w:sz w:val="32"/>
          <w:szCs w:val="28"/>
        </w:rPr>
      </w:pPr>
      <w:r>
        <w:rPr>
          <w:rFonts w:eastAsia="方正仿宋_GBK" w:hint="eastAsia"/>
          <w:color w:val="000000"/>
          <w:sz w:val="32"/>
          <w:szCs w:val="28"/>
        </w:rPr>
        <w:t>附件</w:t>
      </w:r>
      <w:r>
        <w:rPr>
          <w:rFonts w:eastAsia="方正仿宋_GBK"/>
          <w:color w:val="000000"/>
          <w:sz w:val="32"/>
          <w:szCs w:val="28"/>
        </w:rPr>
        <w:t>一</w:t>
      </w:r>
      <w:r>
        <w:rPr>
          <w:rFonts w:eastAsia="方正仿宋_GBK" w:hint="eastAsia"/>
          <w:color w:val="000000"/>
          <w:sz w:val="32"/>
          <w:szCs w:val="28"/>
        </w:rPr>
        <w:t>：</w:t>
      </w:r>
      <w:r>
        <w:rPr>
          <w:rFonts w:eastAsia="方正仿宋_GBK" w:cs="宋体"/>
          <w:color w:val="000000"/>
          <w:sz w:val="32"/>
          <w:szCs w:val="28"/>
        </w:rPr>
        <w:t>项目</w:t>
      </w:r>
      <w:r>
        <w:rPr>
          <w:rFonts w:eastAsia="方正仿宋_GBK" w:cs="宋体" w:hint="eastAsia"/>
          <w:color w:val="000000"/>
          <w:sz w:val="32"/>
          <w:szCs w:val="28"/>
        </w:rPr>
        <w:t>需求</w:t>
      </w:r>
      <w:r>
        <w:rPr>
          <w:rFonts w:eastAsia="方正仿宋_GBK" w:cs="宋体"/>
          <w:color w:val="000000"/>
          <w:sz w:val="32"/>
          <w:szCs w:val="28"/>
        </w:rPr>
        <w:t>书</w:t>
      </w:r>
    </w:p>
    <w:p>
      <w:pPr>
        <w:ind w:firstLine="420" w:firstLineChars="200"/>
        <w:rPr>
          <w:color w:val="000000"/>
        </w:rPr>
      </w:pPr>
      <w:r>
        <w:rPr>
          <w:rFonts w:hint="eastAsia"/>
          <w:color w:val="000000"/>
        </w:rPr>
        <w:t>附件</w:t>
      </w:r>
      <w:r>
        <w:rPr>
          <w:color w:val="000000"/>
        </w:rPr>
        <w:t>二</w:t>
      </w:r>
      <w:r>
        <w:rPr>
          <w:rFonts w:hint="eastAsia"/>
          <w:color w:val="000000"/>
        </w:rPr>
        <w:t>：分项报价表</w:t>
      </w:r>
    </w:p>
    <w:p>
      <w:pPr>
        <w:ind w:firstLine="420" w:firstLineChars="200"/>
        <w:rPr>
          <w:color w:val="000000"/>
        </w:rPr>
      </w:pPr>
      <w:r>
        <w:rPr>
          <w:color w:val="000000"/>
        </w:rPr>
        <w:t>附件三：</w:t>
      </w:r>
      <w:r>
        <w:rPr>
          <w:rFonts w:cs="宋体" w:hint="eastAsia"/>
          <w:color w:val="000000"/>
          <w:szCs w:val="28"/>
        </w:rPr>
        <w:t>政务数据安全管理承诺书</w:t>
      </w:r>
    </w:p>
    <w:p>
      <w:pPr>
        <w:ind w:firstLine="420" w:firstLineChars="200"/>
        <w:rPr>
          <w:rFonts w:hint="eastAsia"/>
          <w:color w:val="000000"/>
        </w:rPr>
      </w:pPr>
      <w:r>
        <w:rPr>
          <w:rFonts w:hint="eastAsia"/>
          <w:color w:val="000000"/>
        </w:rPr>
        <w:t>附件</w:t>
      </w:r>
      <w:r>
        <w:rPr>
          <w:color w:val="000000"/>
        </w:rPr>
        <w:t>四</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附件五：技术培训方案</w:t>
      </w:r>
    </w:p>
    <w:p>
      <w:pPr>
        <w:ind w:firstLine="719"/>
        <w:rPr>
          <w:color w:val="000000"/>
          <w:highlight w:val="yellow"/>
        </w:rPr>
      </w:pPr>
      <w:r>
        <w:rPr>
          <w:color w:val="000000"/>
        </w:rPr>
        <w:t>附件六：</w:t>
      </w:r>
      <w:r>
        <w:rPr>
          <w:rFonts w:hint="eastAsia"/>
          <w:color w:val="000000"/>
        </w:rPr>
        <w:t>技术支持及售后服务方案</w:t>
      </w:r>
    </w:p>
    <w:p>
      <w:pPr>
        <w:rPr>
          <w:color w:val="000000"/>
        </w:rPr>
      </w:pPr>
      <w:r>
        <w:rPr>
          <w:color w:val="000000"/>
        </w:rPr>
        <w:t>（附件二、四、五、六内容与投标/响应文件一致。）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44"/>
          <w:szCs w:val="44"/>
        </w:rPr>
      </w:pPr>
      <w:r>
        <w:rPr>
          <w:rFonts w:ascii="方正小标宋_GBK" w:eastAsia="方正小标宋_GBK" w:hint="eastAsia"/>
          <w:sz w:val="44"/>
          <w:szCs w:val="44"/>
        </w:rPr>
        <w:t>政务数据安全管理承诺书</w:t>
      </w:r>
    </w:p>
    <w:p>
      <w:pPr>
        <w:pStyle w:val="6710"/>
        <w:spacing w:line="560" w:lineRule="exact"/>
        <w:rPr>
          <w:rFonts w:ascii="方正仿宋_GBK" w:eastAsia="方正仿宋_GBK" w:hint="eastAsia"/>
          <w:sz w:val="32"/>
          <w:szCs w:val="32"/>
        </w:rPr>
      </w:pPr>
      <w:r>
        <w:rPr>
          <w:rFonts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640" w:firstLineChars="200"/>
        <w:rPr>
          <w:rFonts w:ascii="方正仿宋_GBK" w:eastAsia="方正仿宋_GBK" w:hint="eastAsia"/>
          <w:sz w:val="32"/>
          <w:szCs w:val="32"/>
        </w:rPr>
      </w:pPr>
      <w:r>
        <w:rPr>
          <w:rFonts w:ascii="方正仿宋_GBK" w:eastAsia="方正仿宋_GBK" w:hint="eastAsia"/>
          <w:sz w:val="32"/>
          <w:szCs w:val="32"/>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二、乙方承诺不将其承包的项目全部转包，不将中标项目支解后分别向其他企业或者个人转让，不将项目主体和关键部分分包。</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ascii="方正仿宋_GBK" w:eastAsia="方正仿宋_GBK" w:hint="eastAsia"/>
          <w:sz w:val="32"/>
          <w:szCs w:val="32"/>
        </w:rPr>
      </w:pPr>
    </w:p>
    <w:p>
      <w:pPr>
        <w:pStyle w:val="6710"/>
        <w:spacing w:line="560" w:lineRule="exact"/>
        <w:jc w:val="right"/>
        <w:rPr>
          <w:rFonts w:ascii="方正仿宋_GBK" w:eastAsia="方正仿宋_GBK" w:hint="eastAsia"/>
          <w:sz w:val="32"/>
          <w:szCs w:val="32"/>
        </w:rPr>
      </w:pPr>
      <w:r>
        <w:rPr>
          <w:rFonts w:ascii="方正仿宋_GBK" w:eastAsia="方正仿宋_GBK" w:hint="eastAsia"/>
          <w:sz w:val="32"/>
          <w:szCs w:val="32"/>
        </w:rPr>
        <w:t>乙方：XX公司</w:t>
      </w:r>
    </w:p>
    <w:p>
      <w:pPr>
        <w:pStyle w:val="61100"/>
        <w:tabs>
          <w:tab w:val="left" w:pos="2760"/>
        </w:tabs>
        <w:spacing w:line="560" w:lineRule="exact"/>
        <w:ind w:firstLine="5280" w:firstLineChars="1650"/>
        <w:jc w:val="left"/>
        <w:rPr>
          <w:rFonts w:ascii="方正仿宋_GBK" w:eastAsia="方正仿宋_GBK" w:hint="eastAsia"/>
          <w:b/>
          <w:snapToGrid w:val="0"/>
          <w:kern w:val="0"/>
          <w:sz w:val="32"/>
          <w:szCs w:val="32"/>
        </w:rPr>
      </w:pPr>
      <w:r>
        <w:rPr>
          <w:rFonts w:ascii="方正仿宋_GBK" w:eastAsia="方正仿宋_GBK" w:hint="eastAsia"/>
          <w:sz w:val="32"/>
          <w:szCs w:val="32"/>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附件四：项目实施方案</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附件六：技术支持与售后服务方案</w:t>
      </w:r>
    </w:p>
    <w:p>
      <w:pPr>
        <w:spacing w:line="600" w:lineRule="exact"/>
        <w:ind w:firstLine="880" w:firstLineChars="200"/>
        <w:jc w:val="center"/>
        <w:rPr>
          <w:rFonts w:eastAsia="方正小标宋_GBK"/>
          <w:color w:val="000000"/>
          <w:sz w:val="44"/>
        </w:rPr>
      </w:pPr>
      <w:bookmarkEnd w:id="71"/>
    </w:p>
    <w:p>
      <w:pPr>
        <w:pStyle w:val="Heading1"/>
        <w:rPr>
          <w:rFonts w:hint="eastAsia"/>
          <w:highlight w:val="white"/>
        </w:rPr>
      </w:pPr>
      <w:r>
        <w:rPr>
          <w:rFonts w:hint="eastAsia"/>
          <w:highlight w:val="white"/>
        </w:rPr>
        <w:br w:type="page"/>
      </w:r>
      <w:bookmarkStart w:id="73" w:name="_Toc65406668"/>
      <w:r>
        <w:rPr>
          <w:rFonts w:hint="eastAsia"/>
          <w:highlight w:val="white"/>
        </w:rPr>
        <w:t>第六部分  投标文件格式</w:t>
      </w:r>
      <w:bookmarkEnd w:id="73"/>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74"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75" w:name="_Ref462505451"/>
      <w:bookmarkStart w:id="76"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75"/>
      <w:bookmarkEnd w:id="76"/>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77" w:name="_Toc499068169"/>
      <w:bookmarkStart w:id="78" w:name="_Toc485990833"/>
      <w:bookmarkStart w:id="79" w:name="_Toc46196323"/>
      <w:r>
        <w:rPr>
          <w:rFonts w:ascii="宋体" w:eastAsia="宋体" w:hint="eastAsia"/>
          <w:szCs w:val="32"/>
          <w:lang w:eastAsia="zh-CN"/>
        </w:rPr>
        <w:t>投标函</w:t>
      </w:r>
      <w:bookmarkEnd w:id="77"/>
      <w:bookmarkEnd w:id="78"/>
      <w:bookmarkEnd w:id="79"/>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80" w:name="_Toc499068185"/>
      <w:bookmarkStart w:id="81" w:name="_Toc485990851"/>
      <w:r>
        <w:rPr>
          <w:rFonts w:ascii="宋体" w:eastAsia="宋体" w:hint="eastAsia"/>
          <w:szCs w:val="32"/>
          <w:lang w:eastAsia="zh-CN"/>
        </w:rPr>
        <w:t>技术偏离表</w:t>
      </w:r>
      <w:bookmarkEnd w:id="80"/>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81"/>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82" w:name="_Toc499068185_0"/>
      <w:r>
        <w:rPr>
          <w:rFonts w:ascii="宋体" w:eastAsia="宋体" w:hint="eastAsia"/>
          <w:szCs w:val="32"/>
          <w:lang w:eastAsia="zh-CN"/>
        </w:rPr>
        <w:t>技术偏离表</w:t>
      </w:r>
      <w:bookmarkEnd w:id="82"/>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六</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tabs>
          <w:tab w:val="left" w:pos="588"/>
        </w:tabs>
        <w:autoSpaceDN w:val="0"/>
        <w:spacing w:line="360" w:lineRule="auto"/>
        <w:rPr>
          <w:rFonts w:ascii="宋体" w:hint="eastAsia"/>
        </w:rPr>
      </w:pPr>
      <w:bookmarkEnd w:id="74"/>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DejaVu Sans">
    <w:panose1 w:val="00000000000000000000"/>
    <w:charset w:val="00"/>
    <w:family w:val="auto"/>
    <w:pitch w:val="variable"/>
    <w:sig w:usb0="00000000" w:usb1="00000000" w:usb2="00000000" w:usb3="00000000" w:csb0="0000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359409</wp:posOffset>
              </wp:positionV>
              <wp:extent cx="49847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9.25pt;height:31.6pt;margin-top:28.3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F4A01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CB9FC8A"/>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0000000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6">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9">
    <w:nsid w:val="00000008"/>
    <w:multiLevelType w:val="singleLevel"/>
    <w:tmpl w:val="00000000"/>
    <w:lvl w:ilvl="0">
      <w:start w:val="1"/>
      <w:numFmt w:val="decimal"/>
      <w:lvlText w:val="%1."/>
      <w:lvlJc w:val="left"/>
      <w:pPr>
        <w:tabs>
          <w:tab w:val="num" w:pos="1200"/>
        </w:tabs>
        <w:ind w:left="1200" w:hanging="360"/>
      </w:pPr>
    </w:lvl>
  </w:abstractNum>
  <w:abstractNum w:abstractNumId="10">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2">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5">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8">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9">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0">
    <w:nsid w:val="085E3EC3"/>
    <w:multiLevelType w:val="hybridMultilevel"/>
    <w:tmpl w:val="264A6BD0"/>
    <w:lvl w:ilvl="0">
      <w:start w:val="1"/>
      <w:numFmt w:val="decimal"/>
      <w:lvlText w:val="%1、"/>
      <w:lvlJc w:val="left"/>
      <w:pPr>
        <w:ind w:left="387" w:hanging="387"/>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nsid w:val="0B9C199E"/>
    <w:multiLevelType w:val="multilevel"/>
    <w:tmpl w:val="0B9C199E"/>
    <w:lvl w:ilvl="0">
      <w:start w:val="1"/>
      <w:numFmt w:val="decimal"/>
      <w:lvlText w:val="%1、"/>
      <w:lvlJc w:val="left"/>
      <w:pPr>
        <w:ind w:left="373" w:hanging="373"/>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280465C8"/>
    <w:multiLevelType w:val="hybridMultilevel"/>
    <w:tmpl w:val="0548E844"/>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4">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5">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6">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7">
    <w:nsid w:val="641668F4"/>
    <w:multiLevelType w:val="hybridMultilevel"/>
    <w:tmpl w:val="705CEBA0"/>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18"/>
  </w:num>
  <w:num w:numId="2">
    <w:abstractNumId w:val="26"/>
  </w:num>
  <w:num w:numId="3">
    <w:abstractNumId w:val="27"/>
  </w:num>
  <w:num w:numId="4">
    <w:abstractNumId w:val="20"/>
  </w:num>
  <w:num w:numId="5">
    <w:abstractNumId w:val="23"/>
  </w:num>
  <w:num w:numId="6">
    <w:abstractNumId w:val="21"/>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22"/>
  </w:num>
  <w:num w:numId="15">
    <w:abstractNumId w:val="4"/>
  </w:num>
  <w:num w:numId="16">
    <w:abstractNumId w:val="1"/>
  </w:num>
  <w:num w:numId="17">
    <w:abstractNumId w:val="24"/>
  </w:num>
  <w:num w:numId="18">
    <w:abstractNumId w:val="12"/>
  </w:num>
  <w:num w:numId="19">
    <w:abstractNumId w:val="2"/>
  </w:num>
  <w:num w:numId="20">
    <w:abstractNumId w:val="13"/>
  </w:num>
  <w:num w:numId="21">
    <w:abstractNumId w:val="3"/>
  </w:num>
  <w:num w:numId="22">
    <w:abstractNumId w:val="0"/>
  </w:num>
  <w:num w:numId="23">
    <w:abstractNumId w:val="14"/>
  </w:num>
  <w:num w:numId="24">
    <w:abstractNumId w:val="25"/>
  </w:num>
  <w:num w:numId="25">
    <w:abstractNumId w:val="15"/>
  </w:num>
  <w:num w:numId="26">
    <w:abstractNumId w:val="16"/>
  </w:num>
  <w:num w:numId="27">
    <w:abstractNumId w:val="17"/>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2"/>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7"/>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7"/>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7"/>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7"/>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7"/>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7"/>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8"/>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next w:val="TOC7"/>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9"/>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0"/>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11"/>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2"/>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1204"/>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next w:val="1759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next w:val="208"/>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next w:val="NormalCharacter"/>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next w:val="72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next w:val="72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next w:val="631"/>
    <w:pPr>
      <w:widowControl w:val="0"/>
      <w:spacing w:line="360" w:lineRule="auto"/>
      <w:ind w:firstLine="257"/>
      <w:jc w:val="both"/>
    </w:pPr>
    <w:rPr>
      <w:rFonts w:ascii="宋体" w:eastAsia="宋体" w:cs="宋体"/>
      <w:kern w:val="2"/>
      <w:sz w:val="24"/>
      <w:szCs w:val="28"/>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5"/>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next w:val="MessageHeader"/>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6"/>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7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next w:val="1190"/>
    <w:pPr>
      <w:widowControl w:val="0"/>
      <w:ind w:firstLine="200" w:firstLineChars="200"/>
      <w:jc w:val="both"/>
    </w:pPr>
    <w:rPr>
      <w:rFonts w:ascii="Calibri" w:eastAsia="仿宋" w:hAnsi="Calibri" w:cs="Arial"/>
      <w:kern w:val="2"/>
      <w:sz w:val="30"/>
      <w:szCs w:val="22"/>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1105"/>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next w:val="614"/>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next w:val="CharChar1"/>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30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8"/>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9"/>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next w:val="27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0"/>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next w:val="187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next w:val="173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1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9"/>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2"/>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352101"/>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next w:val="chanpin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next w:val="1485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next w:val="1049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next w:val="155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next w:val="170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10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3"/>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next w:val="21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112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277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191910"/>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5"/>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next w:val="99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next w:val="476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5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next w:val="22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next w:val="1049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next w:val="6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368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5"/>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xl3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next w:val="1675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60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10">
    <w:name w:val="样式 19 10 磅"/>
    <w:next w:val="157210"/>
    <w:pPr>
      <w:widowControl w:val="0"/>
      <w:jc w:val="both"/>
    </w:pPr>
    <w:rPr>
      <w:rFonts w:ascii="Calibri" w:eastAsia="宋体" w:hAnsi="Calibri" w:cs="Times New Roman"/>
      <w:kern w:val="2"/>
      <w:sz w:val="21"/>
      <w:szCs w:val="22"/>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next w:val="177101"/>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a2"/>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35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next w:val="524"/>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3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6"/>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next w:val="20"/>
    <w:pPr>
      <w:widowControl w:val="0"/>
      <w:ind w:firstLine="200" w:firstLineChars="20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next w:val="83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next w:val="1068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5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next w:val="CharChar"/>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160510"/>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112110"/>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350101"/>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66"/>
    <w:pPr>
      <w:widowControl w:val="0"/>
      <w:ind w:firstLine="200" w:firstLineChars="20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next w:val="CommentReferenc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next w:val="CharCharCharCharCharCharCharCharCharCharCharCharChar"/>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7"/>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next w:val="23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next w:val="Hyperlink"/>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358"/>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131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50">
    <w:name w:val="样式 135 小四"/>
    <w:next w:val="894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n"/>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70">
    <w:name w:val="样式 137 小四"/>
    <w:next w:val="2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next w:val="fontstyle01"/>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next w:val="3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1809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next w:val="257257"/>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next w:val="5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next w:val="6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next w:val="32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1297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111310"/>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8"/>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next w:val="65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179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40210"/>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61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next w:val="1729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next w:val="h3Char2hChar3CharBOD0CharBoldHeadCharCTCharH3CharHead3CharHeading3-oldCharLevel3HeadCharPIM3CharbhCharl3Charlevel3Charsect123Charsect1231Charsect12311Charsect12312Charsect1232Charsect1233Char"/>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next w:val="xl3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next w:val="355"/>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1812">
    <w:name w:val="样式 1 8 磅"/>
    <w:next w:val="zengping"/>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4840">
    <w:name w:val="样式 484 小四"/>
    <w:next w:val="505"/>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4830">
    <w:name w:val="样式 483 小四"/>
    <w:next w:val="140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20">
    <w:name w:val="样式 482 小四"/>
    <w:next w:val="389"/>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12">
    <w:name w:val="样式 481 小四"/>
    <w:next w:val="12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90">
    <w:name w:val="样式 479 小四"/>
    <w:next w:val="130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103">
    <w:name w:val="样式 8 磅"/>
    <w:next w:val="393"/>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450">
    <w:name w:val="样式 345 小四"/>
    <w:next w:val="39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80">
    <w:name w:val="样式 478 小四"/>
    <w:next w:val="164610"/>
    <w:pPr>
      <w:widowControl w:val="0"/>
      <w:spacing w:line="360" w:lineRule="auto"/>
      <w:ind w:firstLine="200" w:firstLineChars="200"/>
      <w:jc w:val="both"/>
    </w:pPr>
    <w:rPr>
      <w:rFonts w:ascii="Calibri" w:eastAsia="Calibri" w:hAnsi="Calibri" w:cs="Calibri"/>
      <w:sz w:val="24"/>
      <w:szCs w:val="24"/>
      <w:lang w:val="en-US" w:eastAsia="zh-CN" w:bidi="ar-SA"/>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14094306</TotalTime>
  <Pages>103</Pages>
  <Words>50571</Words>
  <Characters>52616</Characters>
  <Application>Microsoft Office Word</Application>
  <DocSecurity>0</DocSecurity>
  <Lines>3905</Lines>
  <Paragraphs>1543</Paragraphs>
  <ScaleCrop>false</ScaleCrop>
  <Company>ms</Company>
  <LinksUpToDate>false</LinksUpToDate>
  <CharactersWithSpaces>54446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祝武</cp:lastModifiedBy>
  <cp:revision>6</cp:revision>
  <cp:lastPrinted>2020-06-24T09:06:00Z</cp:lastPrinted>
  <dcterms:created xsi:type="dcterms:W3CDTF">2021-11-24T16:33:00Z</dcterms:created>
  <dcterms:modified xsi:type="dcterms:W3CDTF">2023-10-12T09:50:28Z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