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widowControl/>
        <w:adjustRightInd w:val="0"/>
        <w:snapToGrid w:val="0"/>
        <w:jc w:val="center"/>
        <w:rPr>
          <w:rFonts w:ascii="宋体" w:hAnsi="宋体"/>
          <w:b/>
          <w:sz w:val="32"/>
        </w:rPr>
      </w:pPr>
      <w:r>
        <w:rPr>
          <w:rFonts w:ascii="宋体" w:hAnsi="宋体" w:hint="eastAsia"/>
          <w:b/>
          <w:sz w:val="32"/>
        </w:rPr>
        <w:t>投标分项报价表</w:t>
      </w:r>
    </w:p>
    <w:tbl>
      <w:tblPr>
        <w:jc w:val="cent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1560"/>
        <w:gridCol w:w="3222"/>
        <w:gridCol w:w="661"/>
        <w:gridCol w:w="785"/>
        <w:gridCol w:w="18"/>
        <w:gridCol w:w="11"/>
        <w:gridCol w:w="847"/>
        <w:gridCol w:w="18"/>
        <w:gridCol w:w="879"/>
        <w:gridCol w:w="9"/>
        <w:gridCol w:w="501"/>
      </w:tblGrid>
      <w:tr>
        <w:trPr>
          <w:trHeight w:val="20"/>
          <w:tblHeader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bookmarkStart w:id="0" w:name="OLE_LINK1"/>
            <w:bookmarkStart w:id="1" w:name="OLE_LINK2"/>
            <w:bookmarkStart w:id="2" w:name="_GoBack"/>
            <w:bookmarkEnd w:id="2"/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ind w:rightChars="35" w:right="84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规格型号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品牌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单价（元）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合价（元）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备注</w:t>
            </w: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主设备价格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1.1</w:t>
            </w:r>
          </w:p>
        </w:tc>
        <w:tc>
          <w:tcPr>
            <w:tcW w:w="62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b/>
                <w:bCs/>
                <w:color w:val="000000"/>
                <w:kern w:val="0"/>
                <w:sz w:val="22"/>
              </w:rPr>
              <w:t>UPS不间断电源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1.2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UPS不间断电源设备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规格：模块化UPS，机框容量300KVA，功率模块200KVA</w:t>
              <w:br/>
              <w:t xml:space="preserve">型号： EA66300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易事特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108300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216600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1.3</w:t>
            </w:r>
          </w:p>
        </w:tc>
        <w:tc>
          <w:tcPr>
            <w:tcW w:w="62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b/>
                <w:bCs/>
                <w:color w:val="000000"/>
                <w:kern w:val="0"/>
                <w:sz w:val="22"/>
              </w:rPr>
              <w:t>精密空调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1.4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服务器机柜冷通道精密空调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规格：制冷量：45kW</w:t>
              <w:br/>
              <w:t>型号：ER050-HAA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易事特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92276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276828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网络机柜冷通道精密空调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规格：制冷量：25kW</w:t>
              <w:br/>
              <w:t>型号：ERO25-HAAHDAB3NNN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易事特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68000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136000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1.6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精密空调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规格：制冷量：20kW</w:t>
              <w:br/>
              <w:t>型号：EC20-UAA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易事特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58200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116400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1.7</w:t>
            </w:r>
          </w:p>
        </w:tc>
        <w:tc>
          <w:tcPr>
            <w:tcW w:w="62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b/>
                <w:bCs/>
                <w:color w:val="000000"/>
                <w:kern w:val="0"/>
                <w:sz w:val="22"/>
              </w:rPr>
              <w:t>机柜及封闭冷通道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1.8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服务器机柜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规格：42U机柜，600mm(W)*1200mm(D)*2000mm(H)，每台机柜含6个束线圈、20个1U假面板、1个1U水平理线架、1对轻载滑道、1个1U固定托盘；2个32APDU配电排，20个10A插口+4个16A插口。</w:t>
              <w:br/>
              <w:t>型号：EA6242B-E1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易事特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6278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94170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1.9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网络机柜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规格：42U机柜，800mm(W)*1200mm(D)*2000mm(H)，每台机柜含6个束线圈、20个1U假面板、1个1U水平理线架、1对轻载滑道、1个1U固定托盘；2个16APDU配电排，6个10A插口+2个16A插口。</w:t>
              <w:br/>
              <w:t>型号：EA8242B-E1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易事特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7120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49840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1.10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单边冷通道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规格：自动平移门、可开启天窗、机柜连接密闭组件，强电弱电走线槽、控制天窗、显示屏和门禁安装组件、照明LED灯。天窗采用钢化玻璃，钢化玻璃透光率大于80％，冷通道封闭系统与服务器机柜颜色一致,无色差。冷通道两端设置门禁系统，门禁机支持指纹、IC卡、密码、人脸等多种识别方式。触摸PAD ，直观展示模块内运行状态。</w:t>
              <w:br/>
              <w:t>型号：MC6000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易事特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53526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53526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1.11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双边冷通道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规格：自动平移门、可开启天窗、机柜连接密闭组件，强电弱电走线槽、控制天窗、显示屏和门禁安装组件、照明LED灯。天窗采用钢化玻璃，钢化玻璃透光率大于80％，冷通道封闭系统与服务器机柜颜色一致,无色差。冷通道两端设置门禁系统，门禁机支持指纹、IC卡、密码、人脸等多种识别方式。触摸PAD ，直观展示模块内运行状态。</w:t>
              <w:br/>
              <w:t>型号：MC6000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易事特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51778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103556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1.12</w:t>
            </w:r>
          </w:p>
        </w:tc>
        <w:tc>
          <w:tcPr>
            <w:tcW w:w="62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b/>
                <w:bCs/>
                <w:color w:val="000000"/>
                <w:kern w:val="0"/>
                <w:sz w:val="22"/>
              </w:rPr>
              <w:t>蓄电池组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1.13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蓄电池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规格：120Ah-12V</w:t>
              <w:br/>
              <w:t>型号：NP120-12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128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易事特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950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121600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1.14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蓄电池屏(柜)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规格：定制</w:t>
              <w:br/>
              <w:t>型号：定制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易事特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4000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24000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1.15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汇流盒400A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规格：400A/3P直流塑壳断路器</w:t>
              <w:br/>
              <w:t>型号：HB630-A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易事特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9500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19000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1.16</w:t>
            </w:r>
          </w:p>
        </w:tc>
        <w:tc>
          <w:tcPr>
            <w:tcW w:w="62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b/>
                <w:bCs/>
                <w:color w:val="000000"/>
                <w:kern w:val="0"/>
                <w:sz w:val="22"/>
              </w:rPr>
              <w:t>机房基础设施智能管理系统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1.17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综合管理平台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规格：集成机房动力环境、门禁、视频监控等各监控子系统，实现统一管理：显示机房温湿度，烟感，漏水，UPS、空调、供配电、电池监控等监控数据；声光、界面自动弹出并文字提示、E-mail方式、视频监控等功能。支持短信、移动端APP.</w:t>
              <w:br/>
              <w:t>型号：JITON智能监控管理平台V7.0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计通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44500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44500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1.18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环境监控服务器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规格：1.管理平台主机，平台软件采用B/S架构、采用全中文操作界面，提供组态展示界面、实时监控、联动控制、报表管理、权限管理、报警管理、数据管理、系统等功能。.系统支持对机房内UPS、精密空凋、温湿度、配电系统、空调漏水、消防系统、视频监控、门禁等系统集中统一监控管理；并集成微模块环控信息统一监控。</w:t>
              <w:br/>
              <w:t>型号：OAO-ESX-WIN03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计通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23650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23650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1.19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操作终端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规格：管理终端</w:t>
              <w:br/>
              <w:t>型号：启天M540-N000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联想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8500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8500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1.20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智能制冷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规格：智能制冷利用大数据、人工智能等高科技，使数据中心整体能效达到最优。智能制冷能效优化数据中心PUE，通过机器深度学习，对大量的历史数据进行业务分析，探索影响能耗的关键因素，获取PUE的预测模型。基于PUE的预测模型，获取与PUE敏感的特征值，利用特征值，进行业务训练，输出业务的预测模型。最后利用系统可调整的参数作为输入，将PUE预测模型、业务预测模型作为约束，利用寻优算法，获取调优参数组，下发到控制系统，实现制冷系统的控制。最终通过规范化的实践引导和目标导向评测，不断调整优化，获取均衡PUE。</w:t>
              <w:br/>
              <w:t>型号：JITON智能监控管理平台V7.0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计通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35000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35000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1.21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智能配电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规格：智能配电能够实现更可靠、高效、简单的对供配电系统进行管理，能准确识别供配电全链路风险，并对能耗以及容量进行精细化管理，同时降低了运维投入；配电+UPS+电池智能化管理，识别潜在风险，减少隐患；具有对风扇、电容、电池等易损器件健康度检测功能，提前识别故障隐患，保证业务稳定可靠运行。</w:t>
              <w:br/>
              <w:t>型号：JITON智能监控管理平台V7.0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计通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14000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14000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1.22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温度云图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规格：以温度云图的形式展示机房的温度状态。</w:t>
              <w:br/>
              <w:t>温度云图有D、3D两种展现方式。支持机柜的上、中、下三个水平面的温度分布分析。</w:t>
              <w:br/>
              <w:t>云图提供鼠标当前点的温度显示功能，同时提供该点上的设备信息展示。</w:t>
              <w:br/>
              <w:t>型号：JITON智能监控管理平台V7.0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计通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3000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3000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1.23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资产管理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规格：对数据中心的资产进行数字换管理。支持对IT机架内、库房中的资产状态与属性进行跟踪管理，包括IT设备、基础设施设备，支持对资产条目的新增、删除、修改等操作。同时，支持批量导入EXCEL，实现资产条目的批量化创建。</w:t>
              <w:br/>
              <w:t>型号：JITON智能监控管理平台V7.0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计通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8000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8000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1.24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局域网WEB远程浏览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规格：通过WEB浏览器，获得授权的管理人员可通过局域网对系统进行远程管理</w:t>
              <w:br/>
              <w:t>型号：JITON智能监控管理平台V7.0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计通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1500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1500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1.25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微模块环控信息集成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规格：微模块环控信息集成</w:t>
              <w:br/>
              <w:t>型号：JITON智能监控管理平台V7.0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计通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4500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4500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1.26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门禁系统集成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规格：门禁系统提供开发包、通讯协议，平台集成，集中管理。</w:t>
              <w:br/>
              <w:t>型号：JITON智能监控管理平台V7.0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计通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2000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2000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1.27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监控系统集成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规格：监控系统提供开发包、通讯协议，平台集成，集中管理。</w:t>
              <w:br/>
              <w:t>型号：JITON智能监控管理平台V7.0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计通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2000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2000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1.28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报警模块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规格：可以实现短信及电话报警（需用户提供SIM卡）</w:t>
              <w:br/>
              <w:t>型号：OAO-ANX-DHX01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计通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2500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2500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1.29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本地声光报警软件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规格：报警信号通过本地声光播报出来</w:t>
              <w:br/>
              <w:t>型号：JITON智能监控管理平台V7.0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计通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150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150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1.30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供配电监测系统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规格：配电监测接口软件；实时测量三相电流、电压、功率、有功功率、无功功率、无功电能、频率等；</w:t>
              <w:br/>
              <w:t>型号：JITON智能监控管理平台V7.0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计通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1250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1250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1.31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电池组监控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规格：1.电池柜，接智能接口，电池管理功能可实时了解电池组工作状态、电池组大致容量，单体的电压、电流、内阻和温度，及时发现电池故障。</w:t>
              <w:br/>
              <w:t>2.健康状态:监控电池组的电池剩余容量、电压、电流，显示电压、电流、温度、内阻信息。</w:t>
              <w:br/>
              <w:t>3.历史数据查询:以表格方式呈现电池组的电池剩余容量、电压、电流，电池剩余容量、电压、电流、温度、内阻信息。</w:t>
              <w:br/>
              <w:t>型号：OAO-DCX-5MC02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计通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33000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33000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1.32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UPS监测系统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规格：UPS监测接口软件；对UPS的电压、电流、频率、功率、后备时间等进行实时监控；整流器与旁路的电压、电流参数；逆变器与电池的电压、电流及电池的后备时间、充电量，负载的电压、电流参数显示；</w:t>
              <w:br/>
              <w:t>型号：JITON智能监控管理平台V7.0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计通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1250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1250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1.33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精密空调监测系统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规格：精密空凋监测接口软件；监控内容：回风温度、湿度、温度上下限、湿度上下限、温度设定值、湿度设定值，空调、压缩机、风机、加热器、加湿器、除湿器等的运行状况；</w:t>
              <w:br/>
              <w:t>型号：JITON智能监控管理平台V7.0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计通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1250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1250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1.34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开关量采集模块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规格：每个采集器的开关量输入通道达16路，以保证单个设备有足够的监控扩展接口；</w:t>
              <w:br/>
              <w:t>型号：OAO-IOX-16D01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计通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780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780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1.35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新风机控制模块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规格：启停设置，控制运行状态</w:t>
              <w:br/>
              <w:t>型号：OAO-IOX-64K01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计通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650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650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1.36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新风机监控软件模块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规格：监测新风机的运行状态、参数，并通过远程信号控制风机开关机设置。</w:t>
              <w:br/>
              <w:t>型号：JITON智能监控管理平台V7.0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计通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800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800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1.37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氢气探测器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规格：监测配电室空气情况</w:t>
              <w:br/>
              <w:t>型号：OAO-STX-H2Z01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计通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2250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2250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1.38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氢气监测系统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规格：控制模块通过氢气传感器对环境中的氢气浓度进行实时检测，当浓度超过阈值时产生报警。</w:t>
              <w:br/>
              <w:t>型号：JITON智能监控管理平台V7.0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计通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800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800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1.39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温湿度传感器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规格：液晶显示屏</w:t>
              <w:br/>
              <w:t>通讯接口：RS485；通讯协议：MODBUS</w:t>
              <w:br/>
              <w:t>型号：OAO-STX-THD01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计通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420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3360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1.40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温湿度监测系统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规格：温湿度监测接口软件；实时监测机房内温、湿度值</w:t>
              <w:br/>
              <w:t>型号：JITON智能监控管理平台V7.0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计通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800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800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1.41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漏水监测系统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规格：漏水传感器，定位式漏水控制器RS485通讯，带5米漏水绳，实时监测精密空调等易漏水地区周围是否有泄漏。</w:t>
              <w:br/>
              <w:t>型号：OAO-LKX-WCL04（5m）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计通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1150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3450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1.42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消防监测系统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规格：采集消防主机报警信号采，监控系统检测消防报警情况，提供历史记录供查询，当发生消防报警，即以设定的方式发出告警。</w:t>
              <w:br/>
              <w:t>型号：JITON智能监控管理平台V7.0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计通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800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800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1.43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红外双鉴探测器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 xml:space="preserve">规格：1. 工作电压：DC9-16V； </w:t>
              <w:br/>
              <w:t>. DC1V时的消耗电流 ≤0mA；</w:t>
              <w:br/>
              <w:t>3. 探测范围及角度 6M/360°；</w:t>
              <w:br/>
              <w:t>4. 抗白光级别：6500Lux；</w:t>
              <w:br/>
              <w:t>5. 报警延时：5/10/30S；</w:t>
              <w:br/>
              <w:t>型号：OAO-STX-IRZ01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计通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180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540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1.44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红外监控管理软件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规格：实时监测机房内人体移动或门口人员进出状态，在布防时段，有人体活动时发出报警。</w:t>
              <w:br/>
              <w:t>型号：JITON智能监控管理平台V7.0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计通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800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800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1.45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线材、管材等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规格：动环配套弱电线缆、线管、扎带、固定端子等</w:t>
              <w:br/>
              <w:t>型号：定制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国产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5000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5000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1.46</w:t>
            </w:r>
          </w:p>
        </w:tc>
        <w:tc>
          <w:tcPr>
            <w:tcW w:w="62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b/>
                <w:bCs/>
                <w:color w:val="000000"/>
                <w:kern w:val="0"/>
                <w:sz w:val="22"/>
              </w:rPr>
              <w:t>机房设备配套安装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1.47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彩钢板墙面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规格：1200mm*2800mm</w:t>
              <w:br/>
              <w:t>型号：T=0.6mm金属面夹芯板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285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汉姆拜克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298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84930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1.48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微孔铝板吊顶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规格：600*600mm</w:t>
              <w:br/>
              <w:t>型号：600*600*0.8mm微孔铝扣板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250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汉姆拜克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148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37000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1.49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防水堰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规格：80*50mm</w:t>
              <w:br/>
              <w:t>型号：定制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国产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330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660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1.50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防静电活动地板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规格：600×600×32mm</w:t>
              <w:br/>
              <w:t>型号：HDG.CQ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250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东企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116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29000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1.51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挡鼠板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规格：1500*500mm</w:t>
              <w:br/>
              <w:t>型号：定制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国产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145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435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1.52</w:t>
            </w:r>
          </w:p>
        </w:tc>
        <w:tc>
          <w:tcPr>
            <w:tcW w:w="62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b/>
                <w:bCs/>
                <w:color w:val="000000"/>
                <w:kern w:val="0"/>
                <w:sz w:val="22"/>
              </w:rPr>
              <w:t>机房电气系统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1.53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配电柜AP1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规格：定制</w:t>
              <w:br/>
              <w:t>型号：Master-Blokset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晨桥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53214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53214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1.54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配电柜AA1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规格：定制</w:t>
              <w:br/>
              <w:t>型号：Master-Blokset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晨桥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28953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28953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1.55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配电柜UA1,UB1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规格：定制</w:t>
              <w:br/>
              <w:t>型号：Master-Blokset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晨桥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22874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45748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1.56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强电列头柜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规格：定制</w:t>
              <w:br/>
              <w:t>型号：iPMM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晨桥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61434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61434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1.57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列间空调配电柜LKT-1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规格：定制</w:t>
              <w:br/>
              <w:t>型号：Master-Blokset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晨桥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6921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6921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1.58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排气风机控制箱PF1、2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规格：定制</w:t>
              <w:br/>
              <w:t>型号：Master-Blokset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晨桥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5629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11258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1.59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新风机控制箱XF1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规格：定制</w:t>
              <w:br/>
              <w:t>型号：Master-Blokset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晨桥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5643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5643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1.60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电缆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规格：WDZ-YJY-4*240+1*120</w:t>
              <w:br/>
              <w:t>型号：WDZ-YJY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620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中缆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796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493520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1.61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电缆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规格：WDZ-YJY-4*120+1*95</w:t>
              <w:br/>
              <w:t>型号：WDZ-YJY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250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中缆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565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141250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1.62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电缆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规格：WDZ-YJY-4*70+1*35</w:t>
              <w:br/>
              <w:t>型号：WDZ-YJY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180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中缆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352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63360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1.63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电缆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规格：WDZ-YJV-5*10</w:t>
              <w:br/>
              <w:t>型号：WDZ-YJV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220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中缆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16500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1.64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电缆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规格：WDZ-YJV-5*6</w:t>
              <w:br/>
              <w:t>型号：WDZ-YJV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中缆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91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8190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1.65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电缆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规格：WDZ-YJY-5*4</w:t>
              <w:br/>
              <w:t>型号：WDZ-YJV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中缆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900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1.66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电缆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规格：WDZ-YJY-3*6</w:t>
              <w:br/>
              <w:t>型号：WDZ-YJV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620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中缆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21080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1.67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电缆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规格：WDZ-YJY-3*4</w:t>
              <w:br/>
              <w:t>型号：WDZ-YJV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150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中缆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3750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1.68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电缆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规格：WDZ-YJY-1*240</w:t>
              <w:br/>
              <w:t>型号：WDZ-YJV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150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中缆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302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45300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1.69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配线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规格：WDZ-BYJ-2.5</w:t>
              <w:br/>
              <w:t>型号：WDZ-YJV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600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中缆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20400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1.70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配线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规格：WDZ-BYJ-4</w:t>
              <w:br/>
              <w:t>型号：WDZ-YJV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500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中缆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12500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1.71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电缆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规格：WDZN-YJY 5×4</w:t>
              <w:br/>
              <w:t>型号：WDZN-YJY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200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中缆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7.5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1500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1.72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电缆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规格：WDZN-YJY 5×2.5</w:t>
              <w:br/>
              <w:t>型号：WDZN-YJY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中缆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1080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1.73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配线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规格：WDZN-BYJ-2.5</w:t>
              <w:br/>
              <w:t>型号：WDZN-BYJ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200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中缆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1600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1.74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配线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规格：WDZN-BYJ-4</w:t>
              <w:br/>
              <w:t>型号：WDZN-BYJ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中缆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8.5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1020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1.75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配线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规格：NH-RVSP-2*1.5</w:t>
              <w:br/>
              <w:t>型号：NH-RVSP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中缆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1700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1.76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电缆接线端子及制作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规格：定制</w:t>
              <w:br/>
              <w:t>型号：定制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国产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4347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4347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1.77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变配电室改造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规格：500A断路器拆除并安装630A断路器</w:t>
              <w:br/>
              <w:t>型号：CDM3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德力西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1449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1449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1.78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封闭式金属桥架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规格：200*100</w:t>
              <w:br/>
              <w:t>型号：定制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国产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1980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1.79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封闭式金属桥架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规格：400*100</w:t>
              <w:br/>
              <w:t>型号：定制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国产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161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6440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1.80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网格式金属桥架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规格：400*100铝合金网电桥架</w:t>
              <w:br/>
              <w:t>型号：定制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国产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189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7560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1.81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荧光灯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规格：LED 600X1200mm 54W</w:t>
              <w:br/>
              <w:t>型号：定制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国产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224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2688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1.82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荧光灯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规格：LED 600X1200mm 54W 带蓄电池</w:t>
              <w:br/>
              <w:t>型号：定制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国产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434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2604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1.83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单联翘板开关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规格：配置：AC220 10A</w:t>
              <w:br/>
              <w:t>型号：G07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公牛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171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1.84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插座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规格：配置：AC220 10A</w:t>
              <w:br/>
              <w:t>型号：G07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公牛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570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1.85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配管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规格：配置：JDG20</w:t>
              <w:br/>
              <w:t>型号：定制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250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国产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1250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1.86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配管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规格：配置：JDG25</w:t>
              <w:br/>
              <w:t>型号：定制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200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国产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1000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1.87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等电位端子箱、测试板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规格：铜排50*5*200mm，20孔，带螺栓</w:t>
              <w:br/>
              <w:t>型号：定制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国产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260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260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1.88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接地铜排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规格：40x4mm</w:t>
              <w:br/>
              <w:t>型号：定制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200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国产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209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41800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1.89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接地铜箔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规格：100x0.3mm</w:t>
              <w:br/>
              <w:t>型号：定制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国产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6000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1.90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电缆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规格：ZA-BV-1x6</w:t>
              <w:br/>
              <w:t>型号：ZA-BV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175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中缆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2275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1.91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电缆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规格：ZA-BV-1x16</w:t>
              <w:br/>
              <w:t>型号：ZA-BV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中缆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1760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1.92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电缆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规格：ZA-BVR-1x35</w:t>
              <w:br/>
              <w:t>型号：ZA-BV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中缆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1230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1.93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辅材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规格：铜鼻子、支架、扎带等</w:t>
              <w:br/>
              <w:t>型号：定制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国产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2898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2898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1.94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接地装置调试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规格：接地电阻测试</w:t>
              <w:br/>
              <w:t>型号：定制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国产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434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434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1.95</w:t>
            </w:r>
          </w:p>
        </w:tc>
        <w:tc>
          <w:tcPr>
            <w:tcW w:w="62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b/>
                <w:bCs/>
                <w:color w:val="000000"/>
                <w:kern w:val="0"/>
                <w:sz w:val="22"/>
              </w:rPr>
              <w:t>机房通风及加湿系统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1.96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湿膜加湿机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规格：15KG</w:t>
              <w:br/>
              <w:t>型号：CH-20T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多乐信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17388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34776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1.97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加湿软化水装置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规格：软化水量0.5m³/h，单罐型</w:t>
              <w:br/>
              <w:t>型号：定制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国产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11592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11592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1.98</w:t>
            </w:r>
          </w:p>
        </w:tc>
        <w:tc>
          <w:tcPr>
            <w:tcW w:w="62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b/>
                <w:bCs/>
                <w:color w:val="000000"/>
                <w:kern w:val="0"/>
                <w:sz w:val="22"/>
              </w:rPr>
              <w:t>综合布线系统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1.99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超六类非屏蔽配线架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规格：模块化24口配线架，配24个超六类非屏蔽模块</w:t>
              <w:br/>
              <w:t>型号：山泽BL002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山泽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529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17986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1.100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超六类非屏蔽网线跳线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规格：RJ45非屏蔽数据跳线(2M)</w:t>
              <w:br/>
              <w:t>型号：定制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264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山泽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4224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1.101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超六类网线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规格：超六类网线、非屏蔽</w:t>
              <w:br/>
              <w:t>型号：U6A305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5490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山泽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32940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1.102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线管理器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规格：1U</w:t>
              <w:br/>
              <w:t>型号：WAN-11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山泽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2142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1.103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走线架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规格：400*100，网格桥架</w:t>
              <w:br/>
              <w:t>型号：定制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国产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189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6048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1.104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信息插座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规格：插座、含网络模块</w:t>
              <w:br/>
              <w:t>型号：WAN-01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山泽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204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1.105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12芯单模千兆光纤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规格：12芯</w:t>
              <w:br/>
              <w:t>型号：GJFJH-12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烽火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1159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1159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1.106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光纤配线架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规格：96芯高密度预端接光纤配线架\4模块</w:t>
              <w:br/>
              <w:t>型号：MPO-24M4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山泽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1883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11298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1.107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光纤配线架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规格：96芯高密度预端接光纤配线架\1模块</w:t>
              <w:br/>
              <w:t>型号：MDF-101K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山泽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985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20685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1.108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40G MPO接口预端接光纤（每条12芯）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规格：预端接12芯OM4主干光缆MPO(Male)-MPO(Male),LSZH,10米</w:t>
              <w:br/>
              <w:t>型号：G4-PP1210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山泽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224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8512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1.109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多模万兆OM4光纤跳线LC-LC 3米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规格：符合TIA/EIA-568B.3、ISO/IEC 11801标准；</w:t>
              <w:br/>
              <w:t>²在配线架／箱中使用，可以大大节省安装空间；</w:t>
              <w:br/>
              <w:t>²具有极小的插入损耗；</w:t>
              <w:br/>
              <w:t>²提供高密度的连接方式；</w:t>
              <w:br/>
              <w:t>²具有合理的成本投资；</w:t>
              <w:br/>
              <w:t>²符合国际标准对SFP的要求；</w:t>
              <w:br/>
              <w:t>²提供多种规格和长度的跳线；</w:t>
              <w:br/>
              <w:t>²接头类型包括ST、SC、FC、LC等；</w:t>
              <w:br/>
              <w:t>²平均连接损耗：≤ 0.1 dB；</w:t>
              <w:br/>
              <w:t>²最小反射损耗：20 dB；</w:t>
              <w:br/>
              <w:t>²材料：陶瓷；</w:t>
              <w:br/>
              <w:t>²最小带宽 @ 1300nm:500Mhz.Km (laser)，500Mhz.Km (olf)；</w:t>
              <w:br/>
              <w:t>²衰减：3.4 dB/Km @ 850nm，1.0dB/Km @ 1300nm；</w:t>
              <w:br/>
              <w:t>²光纤外径、单芯：3mm、双芯：3.6mm × 6.6mm；</w:t>
              <w:br/>
              <w:t>²最小弯曲半径：&gt;10倍跳线外径；</w:t>
              <w:br/>
              <w:t>²工作温度范围：-20～70℃。</w:t>
              <w:br/>
              <w:t>型号：G4LCLC03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山泽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1575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1.110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光纤线槽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规格：光纤线槽</w:t>
              <w:br/>
              <w:t>型号：定制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国产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1159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37088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1.111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标签制作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规格：每一根电缆、光缆、配线设备、端接点、接地装置、敷设管线等组成部分均应给定唯一的标识符。</w:t>
              <w:br/>
              <w:t>型号：定制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国产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434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434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1.112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辅材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规格：绝缘胶带、钢丝、扎带</w:t>
              <w:br/>
              <w:t>型号：定制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国产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2898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2898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1.113</w:t>
            </w:r>
          </w:p>
        </w:tc>
        <w:tc>
          <w:tcPr>
            <w:tcW w:w="62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b/>
                <w:bCs/>
                <w:color w:val="000000"/>
                <w:kern w:val="0"/>
                <w:sz w:val="22"/>
              </w:rPr>
              <w:t>机房安防系统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1.114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门禁读卡器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规格：刷卡+指纹+人脸识别</w:t>
              <w:br/>
              <w:t>型号：DS-K1T343MF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海康威视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1680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6720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1.115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电控锁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规格：双门电磁锁，带低温保护</w:t>
              <w:br/>
              <w:t>型号：DS-K4H258D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海康威视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420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1260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1.116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电控锁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规格：单门电磁锁，带低温保护</w:t>
              <w:br/>
              <w:t>型号：DS-K4H258S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海康威视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220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220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1.117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门禁电源箱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规格：12v3A</w:t>
              <w:br/>
              <w:t>型号：DS-K7B-12V3A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海康威视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250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1000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1.118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出门按钮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规格：不锈钢长型设计</w:t>
              <w:br/>
              <w:t>型号：EB29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海康威视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280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1.119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门禁卡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规格：存储用户的不可复制和解密的IC号</w:t>
              <w:br/>
              <w:t>型号： DS-K7M08IC-A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海康威视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1.120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管理软件及发卡机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规格：通过电脑对所有单元进行中央管理和监控，进行相应的时钟、授权、统计管理工作</w:t>
              <w:br/>
              <w:t>型号：DS-K1F180A-D8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海康威视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2520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2520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1.121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信号线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规格：RVV-2X1.0</w:t>
              <w:br/>
              <w:t>型号：RVV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中缆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112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1.122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信号线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规格：RVV-4X1.0</w:t>
              <w:br/>
              <w:t>型号：RVV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中缆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280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1.123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信号线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规格：RVV-6X1.0</w:t>
              <w:br/>
              <w:t>型号：RVV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中缆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440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1.124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信号线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规格：RVV-3X1.5</w:t>
              <w:br/>
              <w:t>型号：RVV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113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中缆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678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1.125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六类双绞线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规格：非屏蔽6类双绞线，带十字支撑</w:t>
              <w:br/>
              <w:t>型号：DS-1LN6-UE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305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海康威视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1220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1.126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半球POE彩色摄像机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规格：半球网络摄像机</w:t>
              <w:br/>
              <w:t>型号：1345V2-LA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海康威视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911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10932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1.127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硬盘录像机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规格：16路8个硬盘位</w:t>
              <w:br/>
              <w:t>型号： DS-8816N-R8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海康威视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15968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15968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1.128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监控硬盘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规格：8T</w:t>
              <w:br/>
              <w:t>型号：WD85HKVS-78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海康威视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2025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8100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1.129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交换机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规格：24POE千兆交换机</w:t>
              <w:br/>
              <w:t>型号：DS-3E0526P-E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海康威视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2378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2378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1.130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六类双绞线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规格：非屏蔽6类双绞线，带十字支撑</w:t>
              <w:br/>
              <w:t>型号：DS-1LN6-匝E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305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海康威视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1220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1.131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配管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规格：JDG25</w:t>
              <w:br/>
              <w:t>型号：定制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国产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1800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1.132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工业显示器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规格：110吋</w:t>
              <w:br/>
              <w:t>型号：LY-100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互视达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39138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39138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1.133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操作台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规格：单联操作台</w:t>
              <w:br/>
              <w:t>型号：定制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国产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2765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2765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1.134</w:t>
            </w:r>
          </w:p>
        </w:tc>
        <w:tc>
          <w:tcPr>
            <w:tcW w:w="62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b/>
                <w:bCs/>
                <w:color w:val="000000"/>
                <w:kern w:val="0"/>
                <w:sz w:val="22"/>
              </w:rPr>
              <w:t>机房气体灭火系统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1.135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报警及联动控制主机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规格：2分区消防控制主机</w:t>
              <w:br/>
              <w:t>型号：JB-QBL-QM224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三江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8200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8200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1.136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感烟火灾探测器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规格：点型感烟火灾探测器</w:t>
              <w:br/>
              <w:t>型号：JTY-GD-A30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三江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192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960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1.137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感温火灾探测器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规格：点型感温火灾探测器</w:t>
              <w:br/>
              <w:t>型号：JTW-ZD-A20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三江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192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1344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1.138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探测器底座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规格：配套</w:t>
              <w:br/>
              <w:t>型号：/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三江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132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1584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1.139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放气指示灯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规格：配套</w:t>
              <w:br/>
              <w:t>型号：QM-ZSD-13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三江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216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648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1.140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紧急启动停止按钮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规格：启动气体喷洒电磁阀</w:t>
              <w:br/>
              <w:t>型号：QM-AN-967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三江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312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936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1.141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声光报警器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规格：配套</w:t>
              <w:br/>
              <w:t>型号：SG-A92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三江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180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540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1.142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输入输出模块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规格：消防联动</w:t>
              <w:br/>
              <w:t>型号：KZJ-A75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三江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216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1296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1.143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短路隔离器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规格：隔离总线</w:t>
              <w:br/>
              <w:t>型号：/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三江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360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2160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1.144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管线辅材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规格：耐火线缆，RVS2*1.5，配套电气穿线管</w:t>
              <w:br/>
              <w:t>型号：定制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国产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6280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6280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1.145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柜式七氟丙烷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规格：GQQ90/2.5</w:t>
              <w:br/>
              <w:t>型号：GQQ90/2.5-XL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三江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5830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17490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1.146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柜式七氟丙烷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规格：GQQ70/2.5</w:t>
              <w:br/>
              <w:t>型号：GQQ70/2.5-XL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三江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4300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4300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1.147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消防气体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规格：七氟丙烷药剂</w:t>
              <w:br/>
              <w:t>型号：HFC-227ea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305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三江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144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43920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1.148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泄压口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规格：机械式自动泄压装置</w:t>
              <w:br/>
              <w:t>型号：0.12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三江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864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1728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1.149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手提式二氧化碳灭火器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规格：MT7</w:t>
              <w:br/>
              <w:t>型号：定制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国产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320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640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1.150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手提式二氧化碳灭火器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规格：MT5</w:t>
              <w:br/>
              <w:t>型号：定制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国产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260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260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1.151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空气呼吸器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规格：机房专用空气呼吸器</w:t>
              <w:br/>
              <w:t>型号：RHZK6.8/B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恒泰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2640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2640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 w:hint="eastAsia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 w:hint="eastAsia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辅助设备价格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 w:hint="eastAsia"/>
                <w:color w:val="000000"/>
                <w:kern w:val="0"/>
                <w:sz w:val="22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 w:hint="eastAsia"/>
                <w:color w:val="000000"/>
                <w:kern w:val="0"/>
                <w:sz w:val="22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 w:hint="eastAsia"/>
                <w:color w:val="000000"/>
                <w:kern w:val="0"/>
                <w:sz w:val="22"/>
              </w:rPr>
            </w:pP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 w:hint="eastAsia"/>
                <w:color w:val="000000"/>
                <w:kern w:val="0"/>
                <w:sz w:val="22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 w:hint="eastAsia"/>
                <w:color w:val="000000"/>
                <w:kern w:val="0"/>
                <w:sz w:val="22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 w:hint="eastAsia"/>
                <w:color w:val="000000"/>
                <w:kern w:val="0"/>
                <w:sz w:val="22"/>
              </w:rPr>
            </w:pP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 w:hint="eastAsia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2.1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 w:hint="eastAsia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 w:hint="eastAsia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Cs w:val="24"/>
              </w:rPr>
              <w:t>/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 w:hint="eastAsia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Cs w:val="24"/>
              </w:rPr>
              <w:t>/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 w:hint="eastAsia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Cs w:val="24"/>
              </w:rPr>
              <w:t>/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 w:hint="eastAsia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Cs w:val="24"/>
              </w:rPr>
              <w:t>/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 w:hint="eastAsia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Cs w:val="24"/>
              </w:rPr>
              <w:t>/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 w:hint="eastAsia"/>
                <w:color w:val="000000"/>
                <w:kern w:val="0"/>
                <w:sz w:val="22"/>
              </w:rPr>
            </w:pP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 w:hint="eastAsia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 w:hint="eastAsia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质保期内的备品备件及专用工具费用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 w:hint="eastAsia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Cs w:val="24"/>
              </w:rPr>
              <w:t>/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 w:hint="eastAsia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Cs w:val="24"/>
              </w:rPr>
              <w:t>/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 w:hint="eastAsia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Cs w:val="24"/>
              </w:rPr>
              <w:t>/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 w:hint="eastAsia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Cs w:val="24"/>
              </w:rPr>
              <w:t>/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 w:hint="eastAsia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Cs w:val="24"/>
              </w:rPr>
              <w:t>/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 w:hint="eastAsia"/>
                <w:color w:val="000000"/>
                <w:kern w:val="0"/>
                <w:sz w:val="22"/>
              </w:rPr>
            </w:pP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 w:hint="eastAsia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 w:hint="eastAsia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运输费、保险费及伴随费用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 w:hint="eastAsia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Cs w:val="24"/>
              </w:rPr>
              <w:t>/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 w:hint="eastAsia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Cs w:val="24"/>
              </w:rPr>
              <w:t>/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 w:hint="eastAsia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Cs w:val="24"/>
              </w:rPr>
              <w:t>/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 w:hint="eastAsia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Cs w:val="24"/>
              </w:rPr>
              <w:t>/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 w:hint="eastAsia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Cs w:val="24"/>
              </w:rPr>
              <w:t>/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 w:hint="eastAsia"/>
                <w:color w:val="000000"/>
                <w:kern w:val="0"/>
                <w:sz w:val="22"/>
              </w:rPr>
            </w:pP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 w:hint="eastAsia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 w:hint="eastAsia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安装、调试及检测费用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 w:hint="eastAsia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Cs w:val="24"/>
              </w:rPr>
              <w:t>/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 w:hint="eastAsia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Cs w:val="24"/>
              </w:rPr>
              <w:t>/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 w:hint="eastAsia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Cs w:val="24"/>
              </w:rPr>
              <w:t>/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 w:hint="eastAsia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Cs w:val="24"/>
              </w:rPr>
              <w:t>/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 w:hint="eastAsia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Cs w:val="24"/>
              </w:rPr>
              <w:t>/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 w:hint="eastAsia"/>
                <w:color w:val="000000"/>
                <w:kern w:val="0"/>
                <w:sz w:val="22"/>
              </w:rPr>
            </w:pP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 w:hint="eastAsia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 w:hint="eastAsia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培训费用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 w:hint="eastAsia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Cs w:val="24"/>
              </w:rPr>
              <w:t>/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 w:hint="eastAsia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Cs w:val="24"/>
              </w:rPr>
              <w:t>/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 w:hint="eastAsia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Cs w:val="24"/>
              </w:rPr>
              <w:t>/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 w:hint="eastAsia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Cs w:val="24"/>
              </w:rPr>
              <w:t>/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 w:hint="eastAsia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Cs w:val="24"/>
              </w:rPr>
              <w:t>/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 w:hint="eastAsia"/>
                <w:color w:val="000000"/>
                <w:kern w:val="0"/>
                <w:sz w:val="22"/>
              </w:rPr>
            </w:pP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 w:hint="eastAsia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 w:hint="eastAsia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技术支持与售后服务费用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 w:hint="eastAsia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Cs w:val="24"/>
              </w:rPr>
              <w:t>/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 w:hint="eastAsia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Cs w:val="24"/>
              </w:rPr>
              <w:t>/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 w:hint="eastAsia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Cs w:val="24"/>
              </w:rPr>
              <w:t>/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 w:hint="eastAsia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Cs w:val="24"/>
              </w:rPr>
              <w:t>/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 w:hint="eastAsia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Cs w:val="24"/>
              </w:rPr>
              <w:t>/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 w:hint="eastAsia"/>
                <w:color w:val="000000"/>
                <w:kern w:val="0"/>
                <w:sz w:val="22"/>
              </w:rPr>
            </w:pP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 w:hint="eastAsia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 w:hint="eastAsia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其它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 w:hint="eastAsia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Cs w:val="24"/>
              </w:rPr>
              <w:t>/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 w:hint="eastAsia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Cs w:val="24"/>
              </w:rPr>
              <w:t>/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 w:hint="eastAsia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Cs w:val="24"/>
              </w:rPr>
              <w:t>/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 w:hint="eastAsia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Cs w:val="24"/>
              </w:rPr>
              <w:t>/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 w:hint="eastAsia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Cs w:val="24"/>
              </w:rPr>
              <w:t>/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 w:hint="eastAsia"/>
                <w:color w:val="000000"/>
                <w:kern w:val="0"/>
                <w:sz w:val="22"/>
              </w:rPr>
            </w:pPr>
          </w:p>
        </w:tc>
      </w:tr>
      <w:tr>
        <w:trPr>
          <w:trHeight w:val="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 w:hint="eastAsia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8.1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 w:hint="eastAsia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…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 w:hint="eastAsia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Cs w:val="24"/>
              </w:rPr>
              <w:t>/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 w:hint="eastAsia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Cs w:val="24"/>
              </w:rPr>
              <w:t>/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 w:hint="eastAsia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Cs w:val="24"/>
              </w:rPr>
              <w:t>/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 w:hint="eastAsia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Cs w:val="24"/>
              </w:rPr>
              <w:t>/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 w:hint="eastAsia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Cs w:val="24"/>
              </w:rPr>
              <w:t>/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left"/>
              <w:rPr>
                <w:rFonts w:ascii="宋体" w:cs="宋体" w:hAnsi="宋体" w:hint="eastAsia"/>
                <w:color w:val="000000"/>
                <w:kern w:val="0"/>
                <w:sz w:val="22"/>
              </w:rPr>
            </w:pPr>
          </w:p>
        </w:tc>
      </w:tr>
      <w:tr>
        <w:trPr>
          <w:trHeight w:val="20"/>
        </w:trPr>
        <w:tc>
          <w:tcPr>
            <w:tcW w:w="71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Cs w:val="24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Cs w:val="24"/>
              </w:rPr>
              <w:t>总价（元）</w:t>
            </w:r>
          </w:p>
        </w:tc>
        <w:tc>
          <w:tcPr>
            <w:tcW w:w="22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ascii="宋体" w:cs="宋体" w:hAnsi="宋体"/>
                <w:color w:val="000000"/>
                <w:kern w:val="0"/>
                <w:szCs w:val="24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Cs w:val="24"/>
              </w:rPr>
              <w:t>3088800</w:t>
            </w:r>
          </w:p>
        </w:tc>
      </w:tr>
    </w:tbl>
    <w:p>
      <w:pPr>
        <w:widowControl/>
        <w:spacing w:line="240" w:lineRule="auto"/>
        <w:jc w:val="left"/>
        <w:rPr>
          <w:rFonts w:ascii="宋体" w:hAnsi="宋体"/>
        </w:rPr>
      </w:pPr>
      <w:bookmarkEnd w:id="0"/>
      <w:bookmarkEnd w:id="1"/>
    </w:p>
    <w:sectPr>
      <w:footerReference w:type="default" r:id="rId2"/>
      <w:pgSz w:w="11906" w:h="16838"/>
      <w:pgMar w:top="1440" w:right="1800" w:bottom="1440" w:left="1800" w:header="851" w:footer="992" w:gutter="0"/>
      <w:pgNumType w:start="1"/>
      <w:cols w:num="1" w:space="425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altName w:val="华文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altName w:val="DejaVu San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altName w:val="DejaVu Sans"/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等线">
    <w:altName w:val="方正黑体_GBK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altName w:val="DejaVu Sans"/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等线 Light">
    <w:altName w:val="方正黑体_GBK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华文细黑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方正黑体_GBK">
    <w:altName w:val="微软雅黑"/>
    <w:panose1 w:val="00000000000000000000"/>
    <w:charset w:val="86"/>
    <w:family w:val="auto"/>
    <w:pitch w:val="variable"/>
    <w:sig w:usb0="A00002BF" w:usb1="38CF7CFA" w:usb2="00082016" w:usb3="00000000" w:csb0="00040001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sdt>
    <w:sdtPr>
      <w:id w:val="1862632702"/>
      <w:docPartObj>
        <w:docPartGallery w:val="Page Numbers (Bottom of Page)"/>
        <w:docPartUnique/>
      </w:docPartObj>
    </w:sdtPr>
    <w:sdtEndPr>
      <w:rPr>
        <w:b/>
      </w:rPr>
    </w:sdtEndPr>
    <w:sdtContent>
      <w:p>
        <w:pPr>
          <w:pStyle w:val="18"/>
          <w:tabs>
            <w:tab w:val="center" w:pos="4153"/>
            <w:tab w:val="right" w:pos="8306"/>
          </w:tabs>
          <w:ind w:firstLine="1040"/>
          <w:jc w:val="center"/>
          <w:rPr>
            <w:b/>
          </w:rPr>
        </w:pPr>
        <w:r>
          <w:rPr>
            <w:b/>
          </w:rPr>
          <w:fldChar w:fldCharType="begin"/>
        </w:r>
        <w:r>
          <w:rPr>
            <w:b/>
          </w:rPr>
          <w:instrText>PAGE   \* MERGEFORMAT</w:instrText>
        </w:r>
        <w:r>
          <w:rPr>
            <w:b/>
          </w:rPr>
          <w:fldChar w:fldCharType="separate"/>
        </w:r>
        <w:r>
          <w:rPr>
            <w:b/>
            <w:lang w:val="zh-CN"/>
          </w:rPr>
          <w:t>2</w:t>
        </w:r>
        <w:r>
          <w:rPr>
            <w:b/>
          </w:rPr>
          <w:fldChar w:fldCharType="end"/>
        </w:r>
      </w:p>
    </w:sdtContent>
  </w:sdt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nsid w:val="D63A92CA"/>
    <w:multiLevelType w:val="multilevel"/>
    <w:tmpl w:val="79476291"/>
    <w:lvl w:ilvl="0">
      <w:start w:val="1"/>
      <w:numFmt w:val="chineseCountingThousand"/>
      <w:lvlRestart w:val="0"/>
      <w:pStyle w:val="1"/>
      <w:lvlText w:val="第%1章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2."/>
      <w:lvlJc w:val="left"/>
      <w:pPr>
        <w:ind w:left="425" w:hanging="425"/>
      </w:pPr>
      <w:rPr>
        <w:rFonts w:hint="eastAsia"/>
      </w:rPr>
    </w:lvl>
    <w:lvl w:ilvl="2">
      <w:start w:val="1"/>
      <w:numFmt w:val="decimal"/>
      <w:pStyle w:val="3"/>
      <w:lvlText w:val="%2.%3."/>
      <w:lvlJc w:val="left"/>
      <w:pPr>
        <w:ind w:left="708" w:hanging="425"/>
      </w:pPr>
      <w:rPr>
        <w:rFonts w:hint="eastAsia"/>
      </w:rPr>
    </w:lvl>
    <w:lvl w:ilvl="3">
      <w:start w:val="1"/>
      <w:numFmt w:val="decimal"/>
      <w:pStyle w:val="4"/>
      <w:lvlText w:val="%2.%3.%4."/>
      <w:lvlJc w:val="left"/>
      <w:pPr>
        <w:ind w:left="425" w:hanging="425"/>
      </w:pPr>
      <w:rPr>
        <w:rFonts w:hint="eastAsia"/>
      </w:rPr>
    </w:lvl>
    <w:lvl w:ilvl="4">
      <w:start w:val="1"/>
      <w:numFmt w:val="decimal"/>
      <w:pStyle w:val="5"/>
      <w:lvlText w:val="%2.%3.%4.%5."/>
      <w:lvlJc w:val="left"/>
      <w:pPr>
        <w:ind w:left="425" w:hanging="425"/>
      </w:pPr>
      <w:rPr>
        <w:rFonts w:hint="eastAsia"/>
      </w:rPr>
    </w:lvl>
    <w:lvl w:ilvl="5">
      <w:start w:val="1"/>
      <w:numFmt w:val="decimal"/>
      <w:pStyle w:val="6"/>
      <w:lvlText w:val="%2.%3.%4.%5.%6."/>
      <w:lvlJc w:val="left"/>
      <w:pPr>
        <w:ind w:left="425" w:hanging="425"/>
      </w:pPr>
      <w:rPr>
        <w:rFonts w:hint="eastAsia"/>
      </w:rPr>
    </w:lvl>
    <w:lvl w:ilvl="6">
      <w:start w:val="1"/>
      <w:numFmt w:val="decimal"/>
      <w:pStyle w:val="7"/>
      <w:lvlText w:val="%2.%3.%4.%5.%6.%7."/>
      <w:lvlJc w:val="left"/>
      <w:pPr>
        <w:ind w:left="425" w:hanging="425"/>
      </w:pPr>
      <w:rPr>
        <w:rFonts w:hint="eastAsia"/>
      </w:rPr>
    </w:lvl>
    <w:lvl w:ilvl="7">
      <w:start w:val="1"/>
      <w:numFmt w:val="decimal"/>
      <w:lvlText w:val="%2.%3.%4.%5.%6.%7.%8."/>
      <w:lvlJc w:val="left"/>
      <w:pPr>
        <w:ind w:left="425" w:hanging="425"/>
      </w:pPr>
      <w:rPr>
        <w:rFonts w:hint="eastAsia"/>
      </w:rPr>
    </w:lvl>
    <w:lvl w:ilvl="8">
      <w:start w:val="1"/>
      <w:numFmt w:val="decimal"/>
      <w:lvlText w:val="%2.%3.%4.%5.%6.%7.%8.%9."/>
      <w:lvlJc w:val="left"/>
      <w:pPr>
        <w:ind w:left="425" w:hanging="425"/>
      </w:pPr>
      <w:rPr>
        <w:rFonts w:hint="eastAsia"/>
      </w:rPr>
    </w:lvl>
  </w:abstractNum>
  <w:abstractNum w:abstractNumId="1">
    <w:nsid w:val="08A60655"/>
    <w:multiLevelType w:val="multilevel"/>
    <w:tmpl w:val="08A60655"/>
    <w:lvl w:ilvl="0">
      <w:start w:val="1"/>
      <w:numFmt w:val="decimal"/>
      <w:lvlRestart w:val="0"/>
      <w:pStyle w:val="27"/>
      <w:lvlText w:val="%1、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150"/>
  <w:doNotDisplayPageBoundaries/>
  <w:bordersDoNotSurroundHeader/>
  <w:bordersDoNotSurroundFooter/>
  <w:defaultTabStop w:val="420"/>
  <w:drawingGridHorizontalSpacing w:val="1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spacing w:line="360" w:lineRule="auto"/>
      <w:jc w:val="both"/>
    </w:pPr>
    <w:rPr>
      <w:rFonts w:ascii="等线" w:eastAsia="宋体" w:cs="Arial" w:hAnsi="等线"/>
      <w:kern w:val="2"/>
      <w:sz w:val="24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numPr>
        <w:ilvl w:val="0"/>
        <w:numId w:val="1"/>
      </w:numPr>
      <w:spacing w:before="340" w:after="330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numPr>
        <w:ilvl w:val="1"/>
        <w:numId w:val="1"/>
      </w:numPr>
      <w:spacing w:before="260" w:after="260"/>
      <w:outlineLvl w:val="1"/>
    </w:pPr>
    <w:rPr>
      <w:rFonts w:ascii="等线 Light" w:cs="Times New Roman" w:hAnsi="等线 Light"/>
      <w:b/>
      <w:bCs/>
      <w:sz w:val="36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numPr>
        <w:ilvl w:val="2"/>
        <w:numId w:val="1"/>
      </w:numPr>
      <w:spacing w:before="260" w:after="260"/>
      <w:ind w:left="425"/>
      <w:outlineLvl w:val="2"/>
    </w:pPr>
    <w:rPr>
      <w:b/>
      <w:bCs/>
      <w:sz w:val="32"/>
      <w:szCs w:val="32"/>
    </w:rPr>
  </w:style>
  <w:style w:type="paragraph" w:styleId="4">
    <w:name w:val="heading 4"/>
    <w:basedOn w:val="0"/>
    <w:next w:val="0"/>
    <w:pPr>
      <w:keepNext/>
      <w:keepLines/>
      <w:widowControl w:val="0"/>
      <w:numPr>
        <w:ilvl w:val="3"/>
        <w:numId w:val="1"/>
      </w:numPr>
      <w:spacing w:before="280" w:after="290"/>
      <w:outlineLvl w:val="3"/>
    </w:pPr>
    <w:rPr>
      <w:rFonts w:ascii="等线 Light" w:cs="Times New Roman" w:hAnsi="等线 Light"/>
      <w:b/>
      <w:bCs/>
      <w:sz w:val="30"/>
      <w:szCs w:val="28"/>
    </w:rPr>
  </w:style>
  <w:style w:type="paragraph" w:styleId="5">
    <w:name w:val="heading 5"/>
    <w:basedOn w:val="0"/>
    <w:next w:val="0"/>
    <w:pPr>
      <w:keepNext/>
      <w:keepLines/>
      <w:widowControl w:val="0"/>
      <w:numPr>
        <w:ilvl w:val="4"/>
        <w:numId w:val="1"/>
      </w:numPr>
      <w:spacing w:before="280" w:after="290" w:line="377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0"/>
    <w:next w:val="0"/>
    <w:pPr>
      <w:keepNext/>
      <w:keepLines/>
      <w:widowControl w:val="0"/>
      <w:numPr>
        <w:ilvl w:val="5"/>
        <w:numId w:val="1"/>
      </w:numPr>
      <w:spacing w:before="240" w:after="64"/>
      <w:outlineLvl w:val="5"/>
    </w:pPr>
    <w:rPr>
      <w:rFonts w:ascii="等线 Light" w:cs="Times New Roman" w:hAnsi="等线 Light"/>
      <w:b/>
      <w:bCs/>
      <w:szCs w:val="24"/>
    </w:rPr>
  </w:style>
  <w:style w:type="paragraph" w:styleId="7">
    <w:name w:val="heading 7"/>
    <w:basedOn w:val="0"/>
    <w:next w:val="0"/>
    <w:pPr>
      <w:keepNext/>
      <w:keepLines/>
      <w:widowControl w:val="0"/>
      <w:numPr>
        <w:ilvl w:val="6"/>
        <w:numId w:val="1"/>
      </w:numPr>
      <w:spacing w:before="240" w:after="64"/>
      <w:outlineLvl w:val="6"/>
    </w:pPr>
    <w:rPr>
      <w:b/>
      <w:bCs/>
      <w:szCs w:val="24"/>
    </w:rPr>
  </w:style>
  <w:style w:type="character" w:default="1" w:styleId="10">
    <w:name w:val="Default Paragraph Font"/>
  </w:style>
  <w:style w:type="paragraph" w:styleId="15">
    <w:name w:val="Document Map"/>
    <w:basedOn w:val="0"/>
    <w:rPr>
      <w:rFonts w:ascii="宋体"/>
      <w:sz w:val="18"/>
      <w:szCs w:val="18"/>
    </w:rPr>
  </w:style>
  <w:style w:type="paragraph" w:styleId="16">
    <w:name w:val="Body Text"/>
    <w:basedOn w:val="0"/>
    <w:pPr>
      <w:autoSpaceDE w:val="0"/>
      <w:autoSpaceDN w:val="0"/>
      <w:spacing w:line="240" w:lineRule="auto"/>
      <w:jc w:val="left"/>
    </w:pPr>
    <w:rPr>
      <w:rFonts w:ascii="宋体" w:cs="宋体" w:hAnsi="宋体"/>
      <w:kern w:val="0"/>
      <w:szCs w:val="24"/>
      <w:lang w:val="zh-CN" w:bidi="zh-CN"/>
    </w:rPr>
  </w:style>
  <w:style w:type="paragraph" w:styleId="17">
    <w:name w:val="Balloon Text"/>
    <w:basedOn w:val="0"/>
    <w:pPr>
      <w:spacing w:line="240" w:lineRule="auto"/>
    </w:pPr>
    <w:rPr>
      <w:sz w:val="18"/>
      <w:szCs w:val="18"/>
    </w:rPr>
  </w:style>
  <w:style w:type="paragraph" w:styleId="18">
    <w:name w:val="footer"/>
    <w:basedOn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19">
    <w:name w:val="header"/>
    <w:basedOn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20">
    <w:name w:val="toc 1"/>
    <w:basedOn w:val="0"/>
    <w:next w:val="0"/>
    <w:pPr>
      <w:spacing w:before="120" w:after="120"/>
      <w:jc w:val="left"/>
    </w:pPr>
    <w:rPr>
      <w:rFonts w:eastAsia="等线"/>
      <w:b/>
      <w:bCs/>
      <w:caps/>
      <w:smallCaps w:val="0"/>
      <w:sz w:val="20"/>
      <w:szCs w:val="20"/>
    </w:rPr>
  </w:style>
  <w:style w:type="paragraph" w:styleId="21">
    <w:name w:val="toc 2"/>
    <w:basedOn w:val="0"/>
    <w:next w:val="0"/>
    <w:pPr>
      <w:ind w:left="210"/>
      <w:jc w:val="left"/>
    </w:pPr>
    <w:rPr>
      <w:rFonts w:eastAsia="等线"/>
      <w:caps w:val="0"/>
      <w:smallCaps/>
      <w:sz w:val="20"/>
      <w:szCs w:val="20"/>
    </w:rPr>
  </w:style>
  <w:style w:type="character" w:styleId="22">
    <w:name w:val="Emphasis"/>
    <w:rPr>
      <w:color w:val="000000"/>
      <w:sz w:val="24"/>
      <w:szCs w:val="24"/>
    </w:rPr>
  </w:style>
  <w:style w:type="character" w:styleId="23">
    <w:name w:val="Hyperlink"/>
    <w:basedOn w:val="10"/>
    <w:rPr>
      <w:color w:val="0563C1"/>
      <w:u w:val="single"/>
    </w:rPr>
  </w:style>
  <w:style w:type="paragraph" w:styleId="24">
    <w:name w:val="List Paragraph"/>
    <w:basedOn w:val="0"/>
    <w:pPr>
      <w:ind w:firstLineChars="200" w:firstLine="200"/>
    </w:pPr>
  </w:style>
  <w:style w:type="paragraph" w:customStyle="1" w:styleId="25">
    <w:name w:val="Table Paragraph"/>
    <w:basedOn w:val="0"/>
    <w:pPr>
      <w:autoSpaceDE w:val="0"/>
      <w:autoSpaceDN w:val="0"/>
      <w:spacing w:line="240" w:lineRule="auto"/>
      <w:jc w:val="left"/>
    </w:pPr>
    <w:rPr>
      <w:rFonts w:ascii="宋体" w:cs="宋体" w:hAnsi="宋体"/>
      <w:kern w:val="0"/>
      <w:sz w:val="22"/>
      <w:lang w:val="zh-CN" w:bidi="zh-CN"/>
    </w:rPr>
  </w:style>
  <w:style w:type="paragraph" w:styleId="26">
    <w:name w:val="Normal Indent"/>
    <w:basedOn w:val="0"/>
    <w:pPr>
      <w:spacing w:line="240" w:lineRule="auto"/>
      <w:ind w:firstLineChars="200" w:firstLine="200"/>
    </w:pPr>
    <w:rPr>
      <w:rFonts w:ascii="黑体" w:eastAsia="黑体" w:hAnsi="宋体"/>
      <w:bCs/>
      <w:kern w:val="0"/>
      <w:sz w:val="52"/>
      <w:szCs w:val="52"/>
    </w:rPr>
  </w:style>
  <w:style w:type="paragraph" w:customStyle="1" w:styleId="27">
    <w:name w:val="Char Char Char Char Char"/>
    <w:basedOn w:val="0"/>
    <w:pPr>
      <w:numPr>
        <w:ilvl w:val="0"/>
        <w:numId w:val="2"/>
      </w:numPr>
      <w:tabs>
        <w:tab w:val="left" w:pos="1320"/>
      </w:tabs>
      <w:spacing w:line="240" w:lineRule="auto"/>
    </w:pPr>
    <w:rPr>
      <w:rFonts w:ascii="Times New Roman" w:cs="Times New Roman" w:hAnsi="Times New Roman"/>
      <w:szCs w:val="24"/>
    </w:rPr>
  </w:style>
  <w:style w:type="paragraph" w:styleId="28">
    <w:name w:val="toc 3"/>
    <w:basedOn w:val="0"/>
    <w:autoRedefine/>
    <w:next w:val="0"/>
    <w:pPr>
      <w:ind w:left="420"/>
      <w:jc w:val="left"/>
    </w:pPr>
    <w:rPr>
      <w:rFonts w:eastAsia="等线"/>
      <w:i/>
      <w:iCs/>
      <w:sz w:val="20"/>
      <w:szCs w:val="20"/>
    </w:rPr>
  </w:style>
  <w:style w:type="paragraph" w:styleId="29">
    <w:name w:val="toc 4"/>
    <w:basedOn w:val="0"/>
    <w:autoRedefine/>
    <w:next w:val="0"/>
    <w:pPr>
      <w:ind w:left="630"/>
      <w:jc w:val="left"/>
    </w:pPr>
    <w:rPr>
      <w:rFonts w:eastAsia="等线"/>
      <w:sz w:val="18"/>
      <w:szCs w:val="18"/>
    </w:rPr>
  </w:style>
  <w:style w:type="paragraph" w:styleId="30">
    <w:name w:val="toc 5"/>
    <w:basedOn w:val="0"/>
    <w:autoRedefine/>
    <w:next w:val="0"/>
    <w:pPr>
      <w:ind w:left="840"/>
      <w:jc w:val="left"/>
    </w:pPr>
    <w:rPr>
      <w:rFonts w:eastAsia="等线"/>
      <w:sz w:val="18"/>
      <w:szCs w:val="18"/>
    </w:rPr>
  </w:style>
  <w:style w:type="paragraph" w:styleId="31">
    <w:name w:val="TOC Heading"/>
    <w:basedOn w:val="1"/>
    <w:next w:val="0"/>
    <w:pPr>
      <w:keepNext/>
      <w:keepLines/>
      <w:widowControl/>
      <w:numPr>
        <w:ilvl w:val="0"/>
        <w:numId w:val="0"/>
      </w:numPr>
      <w:spacing w:before="480" w:after="0" w:line="276" w:lineRule="auto"/>
      <w:jc w:val="left"/>
      <w:outlineLvl w:val="9"/>
    </w:pPr>
    <w:rPr>
      <w:rFonts w:ascii="等线 Light" w:eastAsia="等线 Light" w:cs="Times New Roman" w:hAnsi="等线 Light"/>
      <w:color w:val="2E74B5"/>
      <w:kern w:val="0"/>
      <w:sz w:val="28"/>
      <w:szCs w:val="28"/>
    </w:rPr>
  </w:style>
  <w:style w:type="paragraph" w:styleId="32">
    <w:name w:val="toc 6"/>
    <w:basedOn w:val="0"/>
    <w:autoRedefine/>
    <w:next w:val="0"/>
    <w:pPr>
      <w:ind w:left="1050"/>
      <w:jc w:val="left"/>
    </w:pPr>
    <w:rPr>
      <w:rFonts w:eastAsia="等线"/>
      <w:sz w:val="18"/>
      <w:szCs w:val="18"/>
    </w:rPr>
  </w:style>
  <w:style w:type="paragraph" w:styleId="33">
    <w:name w:val="toc 7"/>
    <w:basedOn w:val="0"/>
    <w:autoRedefine/>
    <w:next w:val="0"/>
    <w:pPr>
      <w:ind w:left="1260"/>
      <w:jc w:val="left"/>
    </w:pPr>
    <w:rPr>
      <w:rFonts w:eastAsia="等线"/>
      <w:sz w:val="18"/>
      <w:szCs w:val="18"/>
    </w:rPr>
  </w:style>
  <w:style w:type="paragraph" w:styleId="34">
    <w:name w:val="toc 8"/>
    <w:basedOn w:val="0"/>
    <w:autoRedefine/>
    <w:next w:val="0"/>
    <w:pPr>
      <w:ind w:left="1470"/>
      <w:jc w:val="left"/>
    </w:pPr>
    <w:rPr>
      <w:rFonts w:eastAsia="等线"/>
      <w:sz w:val="18"/>
      <w:szCs w:val="18"/>
    </w:rPr>
  </w:style>
  <w:style w:type="paragraph" w:styleId="35">
    <w:name w:val="toc 9"/>
    <w:basedOn w:val="0"/>
    <w:autoRedefine/>
    <w:next w:val="0"/>
    <w:pPr>
      <w:ind w:left="1680"/>
      <w:jc w:val="left"/>
    </w:pPr>
    <w:rPr>
      <w:rFonts w:eastAsia="等线"/>
      <w:sz w:val="18"/>
      <w:szCs w:val="18"/>
    </w:rPr>
  </w:style>
  <w:style w:type="paragraph" w:customStyle="1" w:styleId="36">
    <w:name w:val="样式 1947 10 磅"/>
    <w:pPr>
      <w:widowControl w:val="0"/>
      <w:spacing w:after="160" w:line="259" w:lineRule="auto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37">
    <w:name w:val="样式 1946 10 磅"/>
    <w:pPr>
      <w:widowControl w:val="0"/>
      <w:spacing w:after="160" w:line="259" w:lineRule="auto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38">
    <w:name w:val="样式 1945 10 磅"/>
    <w:pPr>
      <w:widowControl w:val="0"/>
      <w:spacing w:after="160" w:line="259" w:lineRule="auto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39">
    <w:name w:val="样式 1944 10 磅"/>
    <w:pPr>
      <w:widowControl w:val="0"/>
      <w:spacing w:after="160" w:line="259" w:lineRule="auto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40">
    <w:name w:val="样式 1943 10 磅"/>
    <w:pPr>
      <w:widowControl w:val="0"/>
      <w:spacing w:after="160" w:line="259" w:lineRule="auto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41">
    <w:name w:val="样式 1942 10 磅"/>
    <w:pPr>
      <w:widowControl w:val="0"/>
      <w:spacing w:after="160" w:line="259" w:lineRule="auto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42">
    <w:name w:val="样式 1941 10 磅"/>
    <w:pPr>
      <w:widowControl w:val="0"/>
      <w:spacing w:after="160" w:line="259" w:lineRule="auto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43">
    <w:name w:val="样式 1940 10 磅"/>
    <w:pPr>
      <w:widowControl w:val="0"/>
      <w:spacing w:after="160" w:line="259" w:lineRule="auto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44">
    <w:name w:val="样式 1939 10 磅"/>
    <w:pPr>
      <w:widowControl w:val="0"/>
      <w:spacing w:after="160" w:line="259" w:lineRule="auto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45">
    <w:name w:val="样式 1938 10 磅"/>
    <w:pPr>
      <w:widowControl w:val="0"/>
      <w:spacing w:after="160" w:line="259" w:lineRule="auto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46">
    <w:name w:val="样式 1937 10 磅"/>
    <w:pPr>
      <w:widowControl w:val="0"/>
      <w:spacing w:after="160" w:line="259" w:lineRule="auto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47">
    <w:name w:val="样式 1936 10 磅"/>
    <w:pPr>
      <w:widowControl w:val="0"/>
      <w:spacing w:after="160" w:line="259" w:lineRule="auto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48">
    <w:name w:val="样式 1935 10 磅"/>
    <w:pPr>
      <w:widowControl w:val="0"/>
      <w:spacing w:after="160" w:line="259" w:lineRule="auto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49">
    <w:name w:val="样式 1934 10 磅"/>
    <w:pPr>
      <w:widowControl w:val="0"/>
      <w:spacing w:after="160" w:line="259" w:lineRule="auto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50">
    <w:name w:val="样式 1933 10 磅"/>
    <w:pPr>
      <w:widowControl w:val="0"/>
      <w:spacing w:after="160" w:line="259" w:lineRule="auto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51">
    <w:name w:val="样式 1932 10 磅"/>
    <w:pPr>
      <w:widowControl w:val="0"/>
      <w:spacing w:after="160" w:line="259" w:lineRule="auto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52">
    <w:name w:val="样式 1931 10 磅"/>
    <w:pPr>
      <w:widowControl w:val="0"/>
      <w:spacing w:after="160" w:line="259" w:lineRule="auto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53">
    <w:name w:val="样式 1930 10 磅"/>
    <w:pPr>
      <w:widowControl w:val="0"/>
      <w:spacing w:after="160" w:line="259" w:lineRule="auto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54">
    <w:name w:val="样式 1929 10 磅"/>
    <w:pPr>
      <w:widowControl w:val="0"/>
      <w:spacing w:after="160" w:line="259" w:lineRule="auto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55">
    <w:name w:val="样式 73 小四"/>
    <w:pPr>
      <w:widowControl w:val="0"/>
      <w:adjustRightInd w:val="0"/>
      <w:spacing w:line="360" w:lineRule="atLeast"/>
      <w:textAlignment w:val="baseline"/>
    </w:pPr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56">
    <w:name w:val="样式 2 小四34"/>
    <w:next w:val="0"/>
    <w:pPr>
      <w:widowControl w:val="0"/>
      <w:adjustRightInd w:val="0"/>
      <w:spacing w:line="360" w:lineRule="atLeast"/>
      <w:textAlignment w:val="baseline"/>
    </w:pPr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57">
    <w:name w:val="正文_8"/>
    <w:pPr>
      <w:widowControl w:val="0"/>
      <w:jc w:val="both"/>
    </w:pPr>
    <w:rPr>
      <w:rFonts w:ascii="Times New Roman" w:eastAsia="方正黑体_GBK" w:cs="Times New Roman" w:hAnsi="Times New Roman"/>
      <w:kern w:val="2"/>
      <w:sz w:val="21"/>
      <w:szCs w:val="22"/>
      <w:lang w:val="en-US" w:eastAsia="zh-CN" w:bidi="ar-SA"/>
    </w:rPr>
  </w:style>
  <w:style w:type="paragraph" w:customStyle="1" w:styleId="58">
    <w:name w:val="样式 1873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59">
    <w:name w:val="样式 3 10 磅"/>
    <w:next w:val="60"/>
    <w:pPr>
      <w:widowControl w:val="0"/>
      <w:jc w:val="both"/>
    </w:pPr>
    <w:rPr>
      <w:rFonts w:ascii="Times New Roman" w:eastAsia="方正黑体_GBK" w:cs="Times New Roman" w:hAnsi="Times New Roman"/>
      <w:kern w:val="2"/>
      <w:sz w:val="21"/>
      <w:szCs w:val="24"/>
      <w:lang w:val="en-US" w:eastAsia="zh-CN" w:bidi="ar-SA"/>
    </w:rPr>
  </w:style>
  <w:style w:type="paragraph" w:styleId="60">
    <w:name w:val="Date"/>
    <w:basedOn w:val="0"/>
    <w:next w:val="0"/>
    <w:pPr>
      <w:ind w:leftChars="2500" w:left="2500"/>
    </w:pPr>
  </w:style>
  <w:style w:type="paragraph" w:customStyle="1" w:styleId="61">
    <w:name w:val="样式 50 10 磅"/>
    <w:next w:val="0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character" w:styleId="62">
    <w:name w:val="FollowedHyperlink"/>
    <w:basedOn w:val="10"/>
    <w:rPr>
      <w:color w:val="954F72"/>
      <w:u w:val="single"/>
    </w:rPr>
  </w:style>
  <w:style w:type="paragraph" w:customStyle="1" w:styleId="63">
    <w:name w:val="msonormal"/>
    <w:basedOn w:val="0"/>
    <w:pPr>
      <w:widowControl/>
      <w:spacing w:before="100" w:beforeAutospacing="1" w:after="100" w:afterAutospacing="1" w:line="240" w:lineRule="auto"/>
      <w:jc w:val="left"/>
    </w:pPr>
    <w:rPr>
      <w:rFonts w:ascii="宋体" w:cs="宋体" w:hAnsi="宋体"/>
      <w:kern w:val="0"/>
      <w:szCs w:val="24"/>
    </w:rPr>
  </w:style>
  <w:style w:type="paragraph" w:customStyle="1" w:styleId="64">
    <w:name w:val="font5"/>
    <w:basedOn w:val="0"/>
    <w:pPr>
      <w:widowControl/>
      <w:spacing w:before="100" w:beforeAutospacing="1" w:after="100" w:afterAutospacing="1" w:line="240" w:lineRule="auto"/>
      <w:jc w:val="left"/>
    </w:pPr>
    <w:rPr>
      <w:rFonts w:ascii="等线" w:eastAsia="等线" w:cs="宋体" w:hAnsi="等线"/>
      <w:kern w:val="0"/>
      <w:sz w:val="18"/>
      <w:szCs w:val="18"/>
    </w:rPr>
  </w:style>
  <w:style w:type="paragraph" w:customStyle="1" w:styleId="65">
    <w:name w:val="xl65"/>
    <w:basedOn w:val="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宋体" w:cs="宋体" w:hAnsi="宋体"/>
      <w:kern w:val="0"/>
      <w:szCs w:val="24"/>
    </w:rPr>
  </w:style>
  <w:style w:type="paragraph" w:customStyle="1" w:styleId="66">
    <w:name w:val="xl66"/>
    <w:basedOn w:val="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cs="宋体" w:hAnsi="宋体"/>
      <w:kern w:val="0"/>
      <w:szCs w:val="24"/>
    </w:rPr>
  </w:style>
  <w:style w:type="paragraph" w:customStyle="1" w:styleId="67">
    <w:name w:val="xl67"/>
    <w:basedOn w:val="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宋体" w:cs="宋体" w:hAnsi="宋体"/>
      <w:kern w:val="0"/>
      <w:szCs w:val="24"/>
    </w:rPr>
  </w:style>
  <w:style w:type="paragraph" w:customStyle="1" w:styleId="68">
    <w:name w:val="xl68"/>
    <w:basedOn w:val="0"/>
    <w:pPr>
      <w:widowControl/>
      <w:spacing w:before="100" w:beforeAutospacing="1" w:after="100" w:afterAutospacing="1" w:line="240" w:lineRule="auto"/>
      <w:jc w:val="center"/>
      <w:textAlignment w:val="center"/>
    </w:pPr>
    <w:rPr>
      <w:rFonts w:ascii="宋体" w:cs="宋体" w:hAnsi="宋体"/>
      <w:kern w:val="0"/>
      <w:szCs w:val="24"/>
    </w:rPr>
  </w:style>
  <w:style w:type="paragraph" w:customStyle="1" w:styleId="69">
    <w:name w:val="xl69"/>
    <w:basedOn w:val="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cs="宋体" w:hAnsi="宋体"/>
      <w:kern w:val="0"/>
      <w:szCs w:val="24"/>
    </w:rPr>
  </w:style>
  <w:style w:type="paragraph" w:customStyle="1" w:styleId="70">
    <w:name w:val="xl70"/>
    <w:basedOn w:val="0"/>
    <w:pPr>
      <w:widowControl/>
      <w:spacing w:before="100" w:beforeAutospacing="1" w:after="100" w:afterAutospacing="1" w:line="240" w:lineRule="auto"/>
      <w:jc w:val="left"/>
    </w:pPr>
    <w:rPr>
      <w:rFonts w:ascii="宋体" w:cs="宋体" w:hAnsi="宋体"/>
      <w:kern w:val="0"/>
      <w:szCs w:val="24"/>
    </w:rPr>
  </w:style>
  <w:style w:type="paragraph" w:customStyle="1" w:styleId="71">
    <w:name w:val="xl71"/>
    <w:basedOn w:val="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宋体" w:cs="宋体" w:hAnsi="宋体"/>
      <w:kern w:val="0"/>
      <w:szCs w:val="24"/>
    </w:rPr>
  </w:style>
  <w:style w:type="paragraph" w:customStyle="1" w:styleId="72">
    <w:name w:val="xl72"/>
    <w:basedOn w:val="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宋体" w:cs="宋体" w:hAnsi="宋体"/>
      <w:b/>
      <w:bCs/>
      <w:kern w:val="0"/>
      <w:szCs w:val="24"/>
    </w:rPr>
  </w:style>
  <w:style w:type="paragraph" w:customStyle="1" w:styleId="73">
    <w:name w:val="xl73"/>
    <w:basedOn w:val="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cs="宋体" w:hAnsi="宋体"/>
      <w:kern w:val="0"/>
      <w:szCs w:val="24"/>
    </w:rPr>
  </w:style>
  <w:style w:type="paragraph" w:customStyle="1" w:styleId="74">
    <w:name w:val="xl74"/>
    <w:basedOn w:val="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cs="宋体" w:hAnsi="宋体"/>
      <w:kern w:val="0"/>
      <w:szCs w:val="24"/>
    </w:rPr>
  </w:style>
  <w:style w:type="paragraph" w:customStyle="1" w:styleId="75">
    <w:name w:val="xl75"/>
    <w:basedOn w:val="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宋体" w:cs="宋体" w:hAnsi="宋体"/>
      <w:kern w:val="0"/>
      <w:szCs w:val="24"/>
    </w:rPr>
  </w:style>
  <w:style w:type="paragraph" w:customStyle="1" w:styleId="76">
    <w:name w:val="xl76"/>
    <w:basedOn w:val="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宋体" w:cs="宋体" w:hAnsi="宋体"/>
      <w:kern w:val="0"/>
      <w:szCs w:val="24"/>
    </w:rPr>
  </w:style>
  <w:style w:type="paragraph" w:customStyle="1" w:styleId="77">
    <w:name w:val="xl63"/>
    <w:basedOn w:val="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宋体" w:cs="宋体" w:hAnsi="宋体"/>
      <w:kern w:val="0"/>
      <w:szCs w:val="24"/>
    </w:rPr>
  </w:style>
  <w:style w:type="paragraph" w:customStyle="1" w:styleId="78">
    <w:name w:val="xl64"/>
    <w:basedOn w:val="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cs="宋体" w:hAnsi="宋体"/>
      <w:kern w:val="0"/>
      <w:szCs w:val="24"/>
    </w:rPr>
  </w:style>
  <w:style w:type="paragraph" w:customStyle="1" w:styleId="79">
    <w:name w:val="xl77"/>
    <w:basedOn w:val="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cs="宋体" w:hAnsi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2F46E076-785F-49C1-AB29-B042ECD02B33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5</TotalTime>
  <Application>Yozo_Office27021597764231179</Application>
  <Pages>14</Pages>
  <Words>0</Words>
  <Characters>8068</Characters>
  <Lines>0</Lines>
  <Paragraphs>3</Paragraphs>
  <CharactersWithSpaces>10758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李好</cp:lastModifiedBy>
  <cp:revision>7</cp:revision>
  <cp:lastPrinted>2025-03-04T02:40:00Z</cp:lastPrinted>
  <dcterms:created xsi:type="dcterms:W3CDTF">2025-03-20T09:22:00Z</dcterms:created>
  <dcterms:modified xsi:type="dcterms:W3CDTF">2025-03-20T09:42:25Z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2052-11.1.0.9175</vt:lpwstr>
  </property>
</Properties>
</file>