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CG2024-WT-GK-FW-061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全国海关信息中心广东分中心2024年海关智慧监管平台一人一码采购项目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2024年10月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86</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89</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115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全国海关信息中心广东分中心2024年海关智慧监管平台一人一码采购项目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CG2024-WT-GK-FW-061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全国海关信息中心广东分中心2024年海关智慧监管平台一人一码采购项目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本项目预算金额合计总金额人民币10,202,000.00元，其中包1人民币10,202,000.00元。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1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2943"/>
        <w:gridCol w:w="719"/>
        <w:gridCol w:w="712"/>
      </w:tblGrid>
      <w:tr>
        <w:tblPrEx>
          <w:tblW w:w="81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218"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2943"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719"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712"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112"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1218" w:type="dxa"/>
            <w:vAlign w:val="center"/>
          </w:tcPr>
          <w:p>
            <w:pPr>
              <w:spacing w:after="120" w:line="240" w:lineRule="auto"/>
              <w:jc w:val="center"/>
              <w:rPr>
                <w:rFonts w:ascii="宋体"/>
                <w:b/>
                <w:color w:val="0000FF"/>
                <w:sz w:val="24"/>
                <w:highlight w:val="white"/>
              </w:rPr>
            </w:pPr>
            <w:r>
              <w:t>一人一码开发服务</w:t>
            </w:r>
          </w:p>
        </w:tc>
        <w:tc>
          <w:tcPr>
            <w:tcW w:w="787" w:type="dxa"/>
            <w:vAlign w:val="center"/>
          </w:tcPr>
          <w:p>
            <w:pPr>
              <w:spacing w:after="120" w:line="240" w:lineRule="auto"/>
              <w:jc w:val="center"/>
              <w:rPr>
                <w:rFonts w:ascii="宋体"/>
                <w:b/>
                <w:color w:val="0000FF"/>
                <w:sz w:val="24"/>
                <w:highlight w:val="white"/>
              </w:rPr>
            </w:pPr>
            <w:r>
              <w:t>1</w:t>
            </w:r>
          </w:p>
        </w:tc>
        <w:tc>
          <w:tcPr>
            <w:tcW w:w="2943" w:type="dxa"/>
            <w:vAlign w:val="center"/>
          </w:tcPr>
          <w:p>
            <w:pPr>
              <w:spacing w:after="120" w:line="240" w:lineRule="auto"/>
              <w:jc w:val="center"/>
              <w:rPr>
                <w:rFonts w:ascii="宋体"/>
                <w:b/>
                <w:color w:val="0000FF"/>
                <w:sz w:val="24"/>
                <w:highlight w:val="white"/>
              </w:rPr>
            </w:pPr>
            <w:r>
              <w:t>本项目需在合同签订后13个月内完成需求分析、设计、开发、联调测试、业务验收测试、部署上线、试运行等工作。在项目上线试运行3个月后，由投标人申请合同验收，合同验收通过后，提供3年免费质保服务，其中第一年为驻场售后服务。质保期自合同验收通过并签署合同验收报告之日起。</w:t>
            </w:r>
          </w:p>
        </w:tc>
        <w:tc>
          <w:tcPr>
            <w:tcW w:w="719" w:type="dxa"/>
            <w:vAlign w:val="center"/>
          </w:tcPr>
          <w:p>
            <w:pPr>
              <w:spacing w:after="120" w:line="240" w:lineRule="auto"/>
              <w:jc w:val="center"/>
              <w:rPr>
                <w:rFonts w:ascii="宋体"/>
                <w:b/>
                <w:color w:val="0000FF"/>
                <w:sz w:val="24"/>
                <w:highlight w:val="white"/>
              </w:rPr>
            </w:pPr>
            <w:r>
              <w:t>海关指定地点</w:t>
            </w:r>
          </w:p>
        </w:tc>
        <w:tc>
          <w:tcPr>
            <w:tcW w:w="712" w:type="dxa"/>
            <w:vAlign w:val="center"/>
          </w:tcPr>
          <w:p>
            <w:pPr>
              <w:spacing w:after="120" w:line="240" w:lineRule="auto"/>
              <w:jc w:val="center"/>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_0"/>
      <w:r>
        <w:rPr>
          <w:rFonts w:ascii="宋体" w:hint="eastAsia"/>
          <w:b/>
          <w:bCs/>
          <w:color w:val="0000FF"/>
          <w:sz w:val="24"/>
          <w:highlight w:val="none"/>
        </w:rPr>
        <w:t>软件和信息技术服务业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line="360" w:lineRule="auto"/>
        <w:ind w:firstLine="480"/>
        <w:rPr>
          <w:rFonts w:ascii="宋体" w:hint="eastAsia"/>
          <w:b/>
          <w:bCs/>
          <w:color w:val="0000FF"/>
          <w:sz w:val="24"/>
        </w:rPr>
      </w:pPr>
      <w:r>
        <w:rPr>
          <w:rFonts w:ascii="宋体" w:hint="eastAsia"/>
          <w:b/>
          <w:bCs/>
          <w:color w:val="0000FF"/>
          <w:sz w:val="24"/>
        </w:rPr>
        <w:t>（3）本项目专门面向中小企业。</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2024-11-05 00:00:00</w:t>
      </w:r>
      <w:bookmarkEnd w:id="12"/>
      <w:r>
        <w:rPr>
          <w:rFonts w:ascii="宋体" w:hint="eastAsia"/>
          <w:sz w:val="24"/>
        </w:rPr>
        <w:t>至</w:t>
      </w:r>
      <w:bookmarkStart w:id="13" w:name="公告_signUpLastTime"/>
      <w:r>
        <w:rPr>
          <w:rFonts w:ascii="宋体" w:hint="eastAsia"/>
          <w:sz w:val="24"/>
        </w:rPr>
        <w:t>2024-11-12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2024-12-02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2024-12-02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8" w:name="任务单_publicDate"/>
      <w:r>
        <w:rPr>
          <w:rFonts w:ascii="宋体" w:hint="eastAsia"/>
          <w:b/>
          <w:sz w:val="24"/>
          <w:highlight w:val="white"/>
        </w:rPr>
        <w:t>于2024-06-19</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b/>
                <w:bCs/>
                <w:color w:val="0000FF"/>
                <w:sz w:val="24"/>
              </w:rPr>
              <w:t>全国海关信息中心广东分中心</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0" w:name="项目预算和包件预算"/>
            <w:r>
              <w:rPr>
                <w:rFonts w:ascii="宋体" w:cs="微软雅黑" w:hint="eastAsia"/>
                <w:bCs/>
                <w:color w:val="0000FF"/>
                <w:sz w:val="24"/>
                <w:lang w:bidi="ar-SA"/>
              </w:rPr>
              <w:t>本项目预算金额合计总金额人民币10,202,000.00元，其中包1人民币10,202,000.00元。</w:t>
            </w:r>
            <w:bookmarkEnd w:id="2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1" w:name="项目公告_maxPrice"/>
            <w:r>
              <w:rPr>
                <w:rFonts w:ascii="宋体" w:cs="微软雅黑" w:hint="eastAsia"/>
                <w:color w:val="0000FF"/>
                <w:sz w:val="24"/>
                <w:highlight w:val="white"/>
                <w:lang w:bidi="ar-SA"/>
              </w:rPr>
              <w:t>10,202,000.00</w:t>
            </w:r>
            <w:bookmarkEnd w:id="21"/>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w:t>
            </w:r>
            <w:r>
              <w:rPr>
                <w:rFonts w:ascii="宋体" w:cs="微软雅黑"/>
                <w:bCs/>
                <w:color w:val="0000FF"/>
                <w:sz w:val="24"/>
                <w:lang w:bidi="ar-SA"/>
              </w:rPr>
              <w:t>最高限价</w:t>
            </w:r>
            <w:r>
              <w:rPr>
                <w:rFonts w:ascii="宋体" w:cs="微软雅黑" w:hint="eastAsia"/>
                <w:bCs/>
                <w:color w:val="0000FF"/>
                <w:sz w:val="24"/>
                <w:lang w:bidi="ar-SA"/>
              </w:rPr>
              <w:t>人民币10,202,000.00元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2" w:name="投标须知_agentBidding"/>
            <w:r>
              <w:rPr>
                <w:rFonts w:ascii="宋体" w:cs="微软雅黑" w:hint="eastAsia"/>
                <w:color w:val="0000FF"/>
                <w:sz w:val="24"/>
                <w:lang w:bidi="ar-SA"/>
              </w:rPr>
              <w:t>否</w:t>
            </w:r>
            <w:bookmarkEnd w:id="22"/>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3" w:name="投标人须知_canUnion"/>
            <w:r>
              <w:rPr>
                <w:rFonts w:ascii="宋体" w:cs="微软雅黑" w:hint="eastAsia"/>
                <w:bCs/>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even"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r>
        <w:rPr>
          <w:rFonts w:ascii="宋体" w:hint="eastAsia"/>
          <w:b/>
          <w:bCs/>
          <w:color w:val="0000FF"/>
          <w:sz w:val="24"/>
        </w:rPr>
        <w:t>全国海关信息中心广东分中心</w:t>
      </w:r>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4"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本项目专门面向中小企业，当投标人为中小企业时，须提供《中小企业声明函》；监狱企业参加本次招标活动的，应当提供由省级以上监狱管理局、戒毒管理局(含新疆生产建设兵团)出具的属于监狱企业的证明文件；残疾人福利性单位须提供《残疾人福利性单位声明函》。（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（3）投标人提供2021年11月1日起至本项目招标公告发布之日止（以合同签订日期为准），与本项目同类开发服务项目业绩相关材料，具体要求详见评分标准（加盖投标人电子签章）。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4"/>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5"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（2）投标人按项目需求书要求进行需求理解分析，提供技术设计方案等，具体要求见第四部分评分标准（加盖投标人电子签章）。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主要成员个人简历表、主要人员相关领域职称或资质证书及相关领域工作经验情况，团队人员距开标之日6个月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5"/>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服务应答文件服务应答文件"/>
      <w:r>
        <w:rPr>
          <w:rFonts w:ascii="Times New Roman" w:hAnsi="Times New Roman" w:hint="eastAsia"/>
          <w:color w:val="0000FF"/>
          <w:kern w:val="0"/>
          <w:sz w:val="24"/>
          <w:szCs w:val="21"/>
          <w:highlight w:val="white"/>
        </w:rPr>
        <w:t>（1）投标人提供项目运维服务方案、实施管理方案等，具体要求见第四部分评分标准（加盖投标人电子签章）。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（2）投标人认为应该提供的证明材料（如有）（加盖投标人电子签章）。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7" w:name="_Toc65406665"/>
      <w:r>
        <w:rPr>
          <w:rFonts w:hint="eastAsia"/>
          <w:lang w:val="en-US" w:eastAsia="zh-CN"/>
        </w:rPr>
        <w:t>第三部分  项目需求书</w:t>
      </w:r>
      <w:bookmarkEnd w:id="27"/>
    </w:p>
    <w:p>
      <w:pPr>
        <w:rPr>
          <w:highlight w:val="white"/>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b/>
          <w:bCs/>
        </w:rPr>
      </w:pPr>
      <w:r>
        <w:rPr>
          <w:rFonts w:ascii="宋体" w:eastAsia="宋体" w:cs="微软雅黑" w:hint="eastAsia"/>
          <w:b/>
          <w:bCs/>
        </w:rPr>
        <w:t>提交投标文件时，须注明需提供证明材料或承诺函等材料项所在位置（页码）。</w:t>
      </w:r>
    </w:p>
    <w:p>
      <w:pPr>
        <w:numPr>
          <w:ilvl w:val="0"/>
          <w:numId w:val="2"/>
        </w:numPr>
        <w:rPr>
          <w:rFonts w:ascii="宋体" w:eastAsia="宋体"/>
          <w:b/>
          <w:bCs/>
        </w:rPr>
      </w:pPr>
      <w:bookmarkStart w:id="28" w:name="采购政策落实"/>
      <w:r>
        <w:rPr>
          <w:rFonts w:ascii="宋体" w:eastAsia="宋体"/>
          <w:b/>
          <w:bCs/>
        </w:rPr>
        <w:t>承诺项</w:t>
      </w:r>
    </w:p>
    <w:p>
      <w:pPr>
        <w:rPr>
          <w:rFonts w:ascii="宋体" w:eastAsia="宋体" w:cs="Times New Roman"/>
          <w:kern w:val="2"/>
        </w:rPr>
      </w:pPr>
      <w:r>
        <w:rPr>
          <w:rFonts w:ascii="宋体" w:eastAsia="宋体" w:cs="宋体"/>
          <w:kern w:val="2"/>
        </w:rPr>
        <w:t>1.</w:t>
      </w:r>
      <w:r>
        <w:rPr>
          <w:rFonts w:ascii="宋体" w:eastAsia="宋体" w:cs="宋体" w:hint="eastAsia"/>
          <w:kern w:val="2"/>
        </w:rPr>
        <w:t>行业类型：</w:t>
      </w:r>
      <w:bookmarkStart w:id="29" w:name="公告_industryType"/>
      <w:r>
        <w:rPr>
          <w:rFonts w:ascii="宋体" w:eastAsia="宋体" w:cs="宋体" w:hint="eastAsia"/>
          <w:kern w:val="2"/>
          <w:u w:val="single"/>
        </w:rPr>
        <w:t>软件和信息技术服务业</w:t>
      </w:r>
      <w:bookmarkEnd w:id="29"/>
      <w:r>
        <w:rPr>
          <w:rFonts w:ascii="宋体" w:eastAsia="宋体" w:cs="Times New Roman" w:hint="eastAsia"/>
          <w:kern w:val="2"/>
        </w:rPr>
        <w:t xml:space="preserve">                                           </w:t>
      </w:r>
    </w:p>
    <w:p>
      <w:pPr>
        <w:rPr>
          <w:rFonts w:ascii="宋体" w:eastAsia="宋体" w:cs="方正仿宋_GBK"/>
          <w:kern w:val="2"/>
        </w:rPr>
      </w:pPr>
      <w:r>
        <w:rPr>
          <w:rFonts w:ascii="宋体" w:eastAsia="宋体" w:cs="方正仿宋_GBK" w:hint="eastAsia"/>
          <w:kern w:val="2"/>
        </w:rPr>
        <w:t>2.项目立项审核</w:t>
      </w:r>
      <w:r>
        <w:rPr>
          <w:rFonts w:ascii="宋体" w:eastAsia="宋体" w:cs="方正仿宋_GBK"/>
          <w:kern w:val="2"/>
        </w:rPr>
        <w:t>情况</w:t>
      </w:r>
    </w:p>
    <w:p>
      <w:pPr>
        <w:rPr>
          <w:rFonts w:ascii="宋体" w:eastAsia="宋体" w:cs="方正仿宋_GBK"/>
          <w:kern w:val="2"/>
        </w:rPr>
      </w:pPr>
      <w:r>
        <w:rPr>
          <w:rFonts w:ascii="宋体" w:eastAsia="宋体" w:cs="方正仿宋_GBK"/>
          <w:kern w:val="2"/>
        </w:rPr>
        <w:t>本项目</w:t>
      </w:r>
      <w:r>
        <w:rPr>
          <w:rFonts w:ascii="宋体" w:eastAsia="宋体" w:cs="方正仿宋_GBK" w:hint="eastAsia"/>
          <w:kern w:val="2"/>
        </w:rPr>
        <w:t>是</w:t>
      </w:r>
      <w:r>
        <w:rPr>
          <w:rFonts w:ascii="宋体" w:eastAsia="宋体" w:cs="方正仿宋_GBK"/>
          <w:kern w:val="2"/>
        </w:rPr>
        <w:t>属于新建、改建或者采用购买服务方式的政务应用程序项目。如果否，请删除以下内容。如果是，请对应勾选以下内容：</w:t>
      </w:r>
    </w:p>
    <w:p>
      <w:pPr>
        <w:rPr>
          <w:rFonts w:ascii="宋体" w:eastAsia="宋体" w:cs="方正仿宋_GBK"/>
          <w:kern w:val="2"/>
        </w:rPr>
      </w:pPr>
      <w:r>
        <w:rPr>
          <w:rFonts w:ascii="宋体" w:eastAsia="宋体" w:cs="方正仿宋_GBK"/>
          <w:kern w:val="2"/>
        </w:rPr>
        <w:t>（1）是否纳入信息化项目审批范围。</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rPr>
          <w:rFonts w:ascii="宋体" w:eastAsia="宋体" w:cs="方正仿宋_GBK"/>
          <w:kern w:val="2"/>
        </w:rPr>
      </w:pPr>
      <w:r>
        <w:rPr>
          <w:rFonts w:ascii="宋体" w:eastAsia="宋体" w:cs="方正仿宋_GBK" w:hint="eastAsia"/>
          <w:kern w:val="2"/>
        </w:rPr>
        <w:t>（</w:t>
      </w:r>
      <w:r>
        <w:rPr>
          <w:rFonts w:ascii="宋体" w:eastAsia="宋体" w:cs="方正仿宋_GBK"/>
          <w:kern w:val="2"/>
        </w:rPr>
        <w:t>2</w:t>
      </w:r>
      <w:r>
        <w:rPr>
          <w:rFonts w:ascii="宋体" w:eastAsia="宋体" w:cs="方正仿宋_GBK" w:hint="eastAsia"/>
          <w:kern w:val="2"/>
        </w:rPr>
        <w:t>）</w:t>
      </w:r>
      <w:r>
        <w:rPr>
          <w:rFonts w:ascii="宋体" w:eastAsia="宋体" w:cs="方正仿宋_GBK"/>
          <w:kern w:val="2"/>
        </w:rPr>
        <w:t>是否符合信息化数字化规划。</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rPr>
          <w:rFonts w:ascii="宋体" w:eastAsia="宋体" w:cs="方正仿宋_GBK"/>
          <w:kern w:val="2"/>
        </w:rPr>
      </w:pPr>
      <w:r>
        <w:rPr>
          <w:rFonts w:ascii="宋体" w:eastAsia="宋体" w:cs="方正仿宋_GBK"/>
          <w:kern w:val="2"/>
        </w:rPr>
        <w:t>（3）是否与已有政务应用程序存在功能交叉重复。</w:t>
      </w:r>
      <w:r>
        <w:rPr>
          <w:rFonts w:ascii="Wingdings 2" w:eastAsia="宋体" w:hAnsi="Wingdings 2" w:cs="方正仿宋_GBK"/>
          <w:kern w:val="2"/>
        </w:rPr>
        <w:sym w:font="Wingdings 2" w:char="F0A3"/>
      </w:r>
      <w:r>
        <w:rPr>
          <w:rFonts w:ascii="宋体" w:eastAsia="宋体" w:cs="方正仿宋_GBK"/>
          <w:kern w:val="2"/>
        </w:rPr>
        <w:t xml:space="preserve">是  </w:t>
      </w:r>
      <w:r>
        <w:rPr>
          <w:rFonts w:ascii="Wingdings 2" w:eastAsia="宋体" w:hAnsi="Wingdings 2" w:cs="方正仿宋_GBK"/>
          <w:kern w:val="2"/>
        </w:rPr>
        <w:sym w:font="Wingdings 2" w:char="F052"/>
      </w:r>
      <w:r>
        <w:rPr>
          <w:rFonts w:ascii="宋体" w:eastAsia="宋体" w:cs="方正仿宋_GBK"/>
          <w:kern w:val="2"/>
        </w:rPr>
        <w:t>否</w:t>
      </w:r>
    </w:p>
    <w:p>
      <w:pPr>
        <w:rPr>
          <w:rFonts w:ascii="宋体" w:eastAsia="宋体" w:cs="方正仿宋_GBK"/>
          <w:kern w:val="2"/>
        </w:rPr>
      </w:pPr>
      <w:r>
        <w:rPr>
          <w:rFonts w:ascii="宋体" w:eastAsia="宋体" w:cs="方正仿宋_GBK"/>
          <w:kern w:val="2"/>
        </w:rPr>
        <w:t>（4）是否能作为功能模块嵌入到已有政务应用程序。</w:t>
      </w:r>
      <w:r>
        <w:rPr>
          <w:rFonts w:ascii="Wingdings 2" w:eastAsia="宋体" w:hAnsi="Wingdings 2" w:cs="方正仿宋_GBK"/>
          <w:kern w:val="2"/>
        </w:rPr>
        <w:sym w:font="Wingdings 2" w:char="F0A3"/>
      </w:r>
      <w:r>
        <w:rPr>
          <w:rFonts w:ascii="宋体" w:eastAsia="宋体" w:cs="方正仿宋_GBK"/>
          <w:kern w:val="2"/>
        </w:rPr>
        <w:t xml:space="preserve">是  </w:t>
      </w:r>
      <w:r>
        <w:rPr>
          <w:rFonts w:ascii="Wingdings 2" w:eastAsia="宋体" w:hAnsi="Wingdings 2" w:cs="方正仿宋_GBK"/>
          <w:kern w:val="2"/>
        </w:rPr>
        <w:sym w:font="Wingdings 2" w:char="F052"/>
      </w:r>
      <w:r>
        <w:rPr>
          <w:rFonts w:ascii="宋体" w:eastAsia="宋体" w:cs="方正仿宋_GBK"/>
          <w:kern w:val="2"/>
        </w:rPr>
        <w:t>不涉及</w:t>
      </w:r>
    </w:p>
    <w:p>
      <w:pPr>
        <w:rPr>
          <w:rFonts w:ascii="宋体" w:eastAsia="宋体" w:cs="方正仿宋_GBK"/>
          <w:kern w:val="2"/>
        </w:rPr>
      </w:pPr>
      <w:r>
        <w:rPr>
          <w:rFonts w:ascii="宋体" w:eastAsia="宋体" w:cs="方正仿宋_GBK"/>
          <w:kern w:val="2"/>
        </w:rPr>
        <w:t>（5）是否能与相关政务应用程序项目进行协同。</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rPr>
          <w:rFonts w:ascii="宋体" w:eastAsia="宋体" w:cs="方正仿宋_GBK"/>
          <w:kern w:val="2"/>
        </w:rPr>
      </w:pPr>
      <w:r>
        <w:rPr>
          <w:rFonts w:ascii="宋体" w:eastAsia="宋体" w:cs="方正仿宋_GBK"/>
          <w:kern w:val="2"/>
        </w:rPr>
        <w:t>（6）是否满足数据管理和共享要求。</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numPr>
          <w:ilvl w:val="0"/>
          <w:numId w:val="2"/>
        </w:numPr>
        <w:rPr>
          <w:rFonts w:ascii="宋体" w:eastAsia="宋体"/>
          <w:b/>
          <w:bCs/>
        </w:rPr>
      </w:pPr>
      <w:r>
        <w:rPr>
          <w:rFonts w:ascii="宋体" w:eastAsia="宋体" w:hint="eastAsia"/>
          <w:b/>
          <w:bCs/>
        </w:rPr>
        <w:t>采购政策落实</w:t>
      </w:r>
      <w:bookmarkEnd w:id="28"/>
    </w:p>
    <w:tbl>
      <w:tblPr>
        <w:tblW w:w="852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140"/>
      </w:tblGrid>
      <w:tr>
        <w:tblPrEx>
          <w:tblW w:w="852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bookmarkStart w:id="30" w:name="采购政策落实_index"/>
            <w:bookmarkStart w:id="31" w:name="商务需求"/>
            <w:bookmarkEnd w:id="30"/>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内容</w:t>
            </w:r>
          </w:p>
        </w:tc>
        <w:tc>
          <w:tcPr>
            <w:tcW w:w="5140"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说明</w:t>
            </w:r>
          </w:p>
        </w:tc>
      </w:tr>
      <w:tr>
        <w:tblPrEx>
          <w:tblW w:w="8529" w:type="dxa"/>
          <w:jc w:val="left"/>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jc w:val="center"/>
              <w:rPr>
                <w:rFonts w:ascii="宋体"/>
                <w:sz w:val="24"/>
              </w:rPr>
            </w:pPr>
            <w:r>
              <w:rPr>
                <w:rFonts w:ascii="宋体" w:hint="eastAsia"/>
                <w:sz w:val="24"/>
              </w:rPr>
              <w:t>是否面向中小微企业</w:t>
            </w:r>
          </w:p>
        </w:tc>
        <w:tc>
          <w:tcPr>
            <w:tcW w:w="5140" w:type="dxa"/>
            <w:tcBorders>
              <w:top w:val="single" w:sz="4" w:space="0" w:color="auto"/>
              <w:left w:val="single" w:sz="4" w:space="0" w:color="auto"/>
              <w:bottom w:val="single" w:sz="4" w:space="0" w:color="auto"/>
              <w:right w:val="single" w:sz="4" w:space="0" w:color="auto"/>
            </w:tcBorders>
            <w:vAlign w:val="center"/>
          </w:tcPr>
          <w:p>
            <w:pPr>
              <w:jc w:val="left"/>
              <w:rPr>
                <w:rFonts w:ascii="宋体"/>
                <w:sz w:val="24"/>
              </w:rPr>
            </w:pPr>
            <w:r>
              <w:rPr>
                <w:rFonts w:ascii="宋体" w:hint="eastAsia"/>
                <w:sz w:val="24"/>
              </w:rPr>
              <w:t>是，提供《中小企业声明函》并加盖单位公章</w:t>
            </w:r>
          </w:p>
        </w:tc>
      </w:tr>
      <w:tr>
        <w:tblPrEx>
          <w:tblW w:w="8529"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b/>
                <w:sz w:val="24"/>
              </w:rPr>
            </w:pPr>
            <w:r>
              <w:rPr>
                <w:rFonts w:ascii="宋体" w:hint="eastAsia"/>
                <w:sz w:val="24"/>
              </w:rPr>
              <w:t>是否允许进口产品</w:t>
            </w:r>
          </w:p>
        </w:tc>
        <w:tc>
          <w:tcPr>
            <w:tcW w:w="5140"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 w:val="24"/>
              </w:rPr>
            </w:pPr>
            <w:r>
              <w:rPr>
                <w:rFonts w:ascii="宋体" w:hint="eastAsia"/>
                <w:sz w:val="24"/>
              </w:rPr>
              <w:t>否</w:t>
            </w:r>
          </w:p>
        </w:tc>
      </w:tr>
      <w:tr>
        <w:tblPrEx>
          <w:tblW w:w="8529"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b/>
                <w:sz w:val="24"/>
              </w:rPr>
            </w:pPr>
            <w:r>
              <w:rPr>
                <w:rFonts w:ascii="宋体" w:hint="eastAsia"/>
                <w:sz w:val="24"/>
              </w:rPr>
              <w:t>是否需要节能产品</w:t>
            </w:r>
          </w:p>
        </w:tc>
        <w:tc>
          <w:tcPr>
            <w:tcW w:w="5140"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 w:val="24"/>
              </w:rPr>
            </w:pPr>
            <w:r>
              <w:rPr>
                <w:rFonts w:ascii="宋体" w:hint="eastAsia"/>
                <w:sz w:val="24"/>
              </w:rPr>
              <w:t>否</w:t>
            </w:r>
          </w:p>
        </w:tc>
      </w:tr>
      <w:tr>
        <w:tblPrEx>
          <w:tblW w:w="8529"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jc w:val="center"/>
              <w:rPr>
                <w:rFonts w:ascii="宋体"/>
                <w:sz w:val="24"/>
              </w:rPr>
            </w:pPr>
            <w:r>
              <w:rPr>
                <w:rFonts w:ascii="宋体" w:hint="eastAsia"/>
                <w:sz w:val="24"/>
              </w:rPr>
              <w:t>是否需要环保标志产品</w:t>
            </w:r>
          </w:p>
        </w:tc>
        <w:tc>
          <w:tcPr>
            <w:tcW w:w="5140" w:type="dxa"/>
            <w:tcBorders>
              <w:top w:val="single" w:sz="4" w:space="0" w:color="auto"/>
              <w:left w:val="single" w:sz="4" w:space="0" w:color="auto"/>
              <w:bottom w:val="single" w:sz="4" w:space="0" w:color="auto"/>
              <w:right w:val="single" w:sz="4" w:space="0" w:color="auto"/>
            </w:tcBorders>
            <w:vAlign w:val="center"/>
          </w:tcPr>
          <w:p>
            <w:pPr>
              <w:rPr>
                <w:rFonts w:ascii="宋体"/>
                <w:i/>
                <w:iCs/>
                <w:sz w:val="24"/>
              </w:rPr>
            </w:pPr>
            <w:r>
              <w:rPr>
                <w:rFonts w:ascii="宋体" w:hint="eastAsia"/>
                <w:sz w:val="24"/>
              </w:rPr>
              <w:t>否</w:t>
            </w:r>
          </w:p>
        </w:tc>
      </w:tr>
      <w:tr>
        <w:tblPrEx>
          <w:tblW w:w="8529"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jc w:val="center"/>
              <w:rPr>
                <w:rFonts w:ascii="宋体"/>
                <w:sz w:val="24"/>
              </w:rPr>
            </w:pPr>
            <w:r>
              <w:rPr>
                <w:rFonts w:ascii="宋体" w:hint="eastAsia"/>
                <w:sz w:val="24"/>
              </w:rPr>
              <w:t>是否面向监狱企业</w:t>
            </w:r>
          </w:p>
        </w:tc>
        <w:tc>
          <w:tcPr>
            <w:tcW w:w="5140" w:type="dxa"/>
            <w:tcBorders>
              <w:top w:val="single" w:sz="4" w:space="0" w:color="auto"/>
              <w:left w:val="single" w:sz="4" w:space="0" w:color="auto"/>
              <w:bottom w:val="single" w:sz="4" w:space="0" w:color="auto"/>
              <w:right w:val="single" w:sz="4" w:space="0" w:color="auto"/>
            </w:tcBorders>
            <w:vAlign w:val="center"/>
          </w:tcPr>
          <w:p>
            <w:pPr>
              <w:rPr>
                <w:rFonts w:ascii="宋体"/>
                <w:i/>
                <w:iCs/>
                <w:sz w:val="24"/>
              </w:rPr>
            </w:pPr>
            <w:r>
              <w:rPr>
                <w:rFonts w:ascii="宋体" w:hint="eastAsia"/>
                <w:sz w:val="24"/>
              </w:rPr>
              <w:t>是，提供证明资料，并加盖单位公章</w:t>
            </w:r>
          </w:p>
        </w:tc>
      </w:tr>
      <w:tr>
        <w:tblPrEx>
          <w:tblW w:w="8529"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jc w:val="center"/>
              <w:rPr>
                <w:rFonts w:ascii="宋体"/>
                <w:sz w:val="24"/>
              </w:rPr>
            </w:pPr>
            <w:r>
              <w:rPr>
                <w:rFonts w:ascii="宋体" w:hint="eastAsia"/>
                <w:sz w:val="24"/>
              </w:rPr>
              <w:t>是否面向残疾人福利性单位</w:t>
            </w:r>
          </w:p>
        </w:tc>
        <w:tc>
          <w:tcPr>
            <w:tcW w:w="5140"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是，提供《残疾人福利性单位声明函》并加盖单位公章</w:t>
            </w:r>
          </w:p>
        </w:tc>
      </w:tr>
    </w:tbl>
    <w:p/>
    <w:p>
      <w:pPr>
        <w:rPr>
          <w:rFonts w:ascii="宋体" w:eastAsia="宋体"/>
          <w:color w:val="000000"/>
        </w:rPr>
      </w:pPr>
      <w:r>
        <w:rPr>
          <w:rFonts w:ascii="宋体" w:eastAsia="宋体" w:hint="eastAsia"/>
          <w:color w:val="000000"/>
        </w:rPr>
        <w:t>注：本项目专门面向中小微企业、监狱企业、残疾人企业。</w:t>
      </w:r>
    </w:p>
    <w:p>
      <w:pPr>
        <w:numPr>
          <w:ilvl w:val="0"/>
          <w:numId w:val="2"/>
        </w:numPr>
        <w:jc w:val="both"/>
        <w:rPr>
          <w:rFonts w:ascii="宋体" w:eastAsia="宋体"/>
          <w:b/>
          <w:bCs/>
        </w:rPr>
      </w:pPr>
      <w:r>
        <w:rPr>
          <w:rFonts w:ascii="宋体" w:eastAsia="宋体" w:hint="eastAsia"/>
          <w:b/>
          <w:bCs/>
        </w:rPr>
        <w:t>商务需求</w:t>
      </w:r>
      <w:bookmarkEnd w:id="31"/>
    </w:p>
    <w:tbl>
      <w:tblPr>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2"/>
        <w:gridCol w:w="1516"/>
        <w:gridCol w:w="6240"/>
      </w:tblGrid>
      <w:tr>
        <w:tblPrEx>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2" w:type="dxa"/>
            <w:shd w:val="clear" w:color="A6A6A6" w:fill="A6A6A6"/>
            <w:vAlign w:val="center"/>
          </w:tcPr>
          <w:p>
            <w:pPr>
              <w:ind w:firstLine="0"/>
              <w:jc w:val="center"/>
              <w:rPr>
                <w:rFonts w:ascii="宋体" w:eastAsia="宋体"/>
                <w:b/>
              </w:rPr>
            </w:pPr>
            <w:r>
              <w:rPr>
                <w:rFonts w:ascii="宋体" w:eastAsia="宋体" w:hint="eastAsia"/>
                <w:b/>
              </w:rPr>
              <w:t>序号</w:t>
            </w:r>
          </w:p>
        </w:tc>
        <w:tc>
          <w:tcPr>
            <w:tcW w:w="1516" w:type="dxa"/>
            <w:shd w:val="clear" w:color="A6A6A6" w:fill="A6A6A6"/>
            <w:vAlign w:val="center"/>
          </w:tcPr>
          <w:p>
            <w:pPr>
              <w:ind w:firstLine="0"/>
              <w:jc w:val="center"/>
              <w:rPr>
                <w:rFonts w:ascii="宋体" w:eastAsia="宋体"/>
                <w:b/>
              </w:rPr>
            </w:pPr>
            <w:r>
              <w:rPr>
                <w:rFonts w:ascii="宋体" w:eastAsia="宋体" w:hint="eastAsia"/>
                <w:b/>
              </w:rPr>
              <w:t>内容</w:t>
            </w:r>
          </w:p>
        </w:tc>
        <w:tc>
          <w:tcPr>
            <w:tcW w:w="6240" w:type="dxa"/>
            <w:shd w:val="clear" w:color="A6A6A6" w:fill="A6A6A6"/>
            <w:vAlign w:val="center"/>
          </w:tcPr>
          <w:p>
            <w:pPr>
              <w:ind w:firstLine="0"/>
              <w:jc w:val="center"/>
              <w:rPr>
                <w:rFonts w:ascii="宋体" w:eastAsia="宋体"/>
                <w:b/>
              </w:rPr>
            </w:pPr>
            <w:bookmarkStart w:id="32" w:name="商务需求_Title_说明_Required_Table"/>
            <w:r>
              <w:rPr>
                <w:rFonts w:ascii="宋体" w:eastAsia="宋体" w:hint="eastAsia"/>
                <w:b/>
              </w:rPr>
              <w:t>说明</w:t>
            </w:r>
            <w:bookmarkEnd w:id="32"/>
          </w:p>
        </w:tc>
      </w:tr>
      <w:tr>
        <w:tblPrEx>
          <w:tblW w:w="8508" w:type="dxa"/>
          <w:jc w:val="left"/>
          <w:tblLayout w:type="fixed"/>
          <w:tblCellMar>
            <w:top w:w="0" w:type="dxa"/>
            <w:left w:w="108" w:type="dxa"/>
            <w:bottom w:w="0" w:type="dxa"/>
            <w:right w:w="108" w:type="dxa"/>
          </w:tblCellMar>
        </w:tblPrEx>
        <w:trPr>
          <w:trHeight w:val="336"/>
          <w:jc w:val="left"/>
        </w:trPr>
        <w:tc>
          <w:tcPr>
            <w:tcW w:w="752" w:type="dxa"/>
            <w:vMerge w:val="restart"/>
            <w:vAlign w:val="center"/>
          </w:tcPr>
          <w:p>
            <w:pPr>
              <w:ind w:firstLine="0"/>
              <w:jc w:val="center"/>
              <w:rPr>
                <w:rFonts w:ascii="宋体" w:eastAsia="宋体"/>
                <w:bCs/>
              </w:rPr>
            </w:pPr>
            <w:r>
              <w:rPr>
                <w:rFonts w:ascii="宋体" w:eastAsia="宋体" w:hint="eastAsia"/>
                <w:bCs/>
              </w:rPr>
              <w:t>1</w:t>
            </w:r>
          </w:p>
        </w:tc>
        <w:tc>
          <w:tcPr>
            <w:tcW w:w="1516" w:type="dxa"/>
            <w:vMerge w:val="restart"/>
            <w:vAlign w:val="center"/>
          </w:tcPr>
          <w:p>
            <w:pPr>
              <w:ind w:firstLine="0"/>
              <w:jc w:val="center"/>
              <w:rPr>
                <w:rFonts w:ascii="宋体" w:eastAsia="宋体"/>
                <w:bCs/>
              </w:rPr>
            </w:pPr>
            <w:r>
              <w:rPr>
                <w:rFonts w:ascii="宋体" w:eastAsia="宋体" w:hint="eastAsia"/>
                <w:bCs/>
              </w:rPr>
              <w:t>投标人资质</w:t>
            </w:r>
          </w:p>
        </w:tc>
        <w:tc>
          <w:tcPr>
            <w:tcW w:w="6240" w:type="dxa"/>
            <w:vAlign w:val="center"/>
          </w:tcPr>
          <w:p>
            <w:pPr>
              <w:spacing w:line="240" w:lineRule="auto"/>
              <w:ind w:firstLine="0"/>
              <w:rPr>
                <w:rFonts w:ascii="宋体" w:eastAsia="宋体"/>
                <w:lang w:bidi="en-US"/>
              </w:rPr>
            </w:pPr>
            <w:r>
              <w:rPr>
                <w:rFonts w:ascii="宋体" w:eastAsia="宋体" w:hint="eastAsia"/>
                <w:lang w:bidi="en-US"/>
              </w:rPr>
              <w:t>1、投标人资格条件</w:t>
            </w:r>
            <w:r>
              <w:rPr>
                <w:rFonts w:hint="eastAsia"/>
              </w:rPr>
              <w:t>详见招标公告</w:t>
            </w:r>
            <w:r>
              <w:rPr>
                <w:rFonts w:ascii="宋体" w:eastAsia="宋体" w:hint="eastAsia"/>
                <w:lang w:bidi="en-US"/>
              </w:rPr>
              <w:t>。</w:t>
            </w:r>
          </w:p>
        </w:tc>
      </w:tr>
      <w:tr>
        <w:tblPrEx>
          <w:tblW w:w="8508" w:type="dxa"/>
          <w:jc w:val="left"/>
          <w:tblLayout w:type="fixed"/>
          <w:tblCellMar>
            <w:top w:w="0" w:type="dxa"/>
            <w:left w:w="108" w:type="dxa"/>
            <w:bottom w:w="0" w:type="dxa"/>
            <w:right w:w="108" w:type="dxa"/>
          </w:tblCellMar>
        </w:tblPrEx>
        <w:trPr>
          <w:trHeight w:val="336"/>
          <w:jc w:val="left"/>
        </w:trPr>
        <w:tc>
          <w:tcPr>
            <w:tcW w:w="752" w:type="dxa"/>
            <w:vMerge/>
            <w:vAlign w:val="center"/>
          </w:tcPr>
          <w:p/>
        </w:tc>
        <w:tc>
          <w:tcPr>
            <w:tcW w:w="1516" w:type="dxa"/>
            <w:vMerge/>
            <w:vAlign w:val="center"/>
          </w:tcPr>
          <w:p/>
        </w:tc>
        <w:tc>
          <w:tcPr>
            <w:tcW w:w="6240" w:type="dxa"/>
            <w:vAlign w:val="center"/>
          </w:tcPr>
          <w:p>
            <w:pPr>
              <w:spacing w:line="240" w:lineRule="auto"/>
              <w:ind w:firstLine="0"/>
              <w:rPr>
                <w:rFonts w:ascii="宋体" w:eastAsia="宋体" w:cs="宋体"/>
                <w:lang w:bidi="en-US"/>
              </w:rPr>
            </w:pPr>
            <w:r>
              <w:rPr>
                <w:rFonts w:ascii="宋体" w:eastAsia="宋体" w:cs="宋体" w:hint="eastAsia"/>
                <w:lang w:bidi="en-US"/>
              </w:rPr>
              <w:t>★2、其他条件:</w:t>
            </w:r>
          </w:p>
          <w:p>
            <w:pPr>
              <w:spacing w:line="240" w:lineRule="auto"/>
              <w:ind w:firstLine="240" w:firstLineChars="100"/>
              <w:rPr>
                <w:rFonts w:ascii="宋体" w:eastAsia="宋体" w:cs="宋体"/>
                <w:lang w:bidi="en-US"/>
              </w:rPr>
            </w:pPr>
            <w:r>
              <w:rPr>
                <w:rFonts w:ascii="宋体" w:eastAsia="宋体" w:cs="宋体" w:hint="eastAsia"/>
                <w:lang w:bidi="en-US"/>
              </w:rPr>
              <w:t>(1)本项目不接受联合体参与投标。</w:t>
            </w:r>
          </w:p>
          <w:p>
            <w:pPr>
              <w:spacing w:line="240" w:lineRule="auto"/>
              <w:ind w:firstLine="240" w:firstLineChars="100"/>
              <w:rPr>
                <w:rFonts w:ascii="宋体" w:eastAsia="宋体" w:cs="宋体"/>
                <w:lang w:bidi="en-US"/>
              </w:rPr>
            </w:pPr>
            <w:r>
              <w:rPr>
                <w:rFonts w:ascii="宋体" w:eastAsia="宋体" w:cs="宋体" w:hint="eastAsia"/>
                <w:lang w:bidi="en-US"/>
              </w:rPr>
              <w:t>(2)本项目不接受进口产品。</w:t>
            </w:r>
          </w:p>
        </w:tc>
      </w:tr>
      <w:tr>
        <w:tblPrEx>
          <w:tblW w:w="8508" w:type="dxa"/>
          <w:jc w:val="left"/>
          <w:tblLayout w:type="fixed"/>
          <w:tblCellMar>
            <w:top w:w="0" w:type="dxa"/>
            <w:left w:w="108" w:type="dxa"/>
            <w:bottom w:w="0" w:type="dxa"/>
            <w:right w:w="108" w:type="dxa"/>
          </w:tblCellMar>
        </w:tblPrEx>
        <w:trPr>
          <w:trHeight w:val="1020"/>
          <w:jc w:val="left"/>
        </w:trPr>
        <w:tc>
          <w:tcPr>
            <w:tcW w:w="752" w:type="dxa"/>
            <w:vAlign w:val="center"/>
          </w:tcPr>
          <w:p>
            <w:pPr>
              <w:ind w:firstLine="0"/>
              <w:jc w:val="center"/>
              <w:rPr>
                <w:rFonts w:ascii="宋体" w:eastAsia="宋体"/>
                <w:bCs/>
              </w:rPr>
            </w:pPr>
            <w:r>
              <w:rPr>
                <w:rFonts w:ascii="宋体" w:eastAsia="宋体" w:hint="eastAsia"/>
                <w:bCs/>
              </w:rPr>
              <w:t>2</w:t>
            </w:r>
          </w:p>
        </w:tc>
        <w:tc>
          <w:tcPr>
            <w:tcW w:w="1516" w:type="dxa"/>
            <w:vAlign w:val="center"/>
          </w:tcPr>
          <w:p>
            <w:pPr>
              <w:ind w:firstLine="0"/>
              <w:jc w:val="center"/>
              <w:rPr>
                <w:rFonts w:ascii="宋体" w:eastAsia="宋体"/>
                <w:bCs/>
              </w:rPr>
            </w:pPr>
            <w:r>
              <w:rPr>
                <w:rFonts w:ascii="宋体" w:eastAsia="宋体" w:hint="eastAsia"/>
                <w:bCs/>
              </w:rPr>
              <w:t>投标产品资质</w:t>
            </w:r>
          </w:p>
        </w:tc>
        <w:tc>
          <w:tcPr>
            <w:tcW w:w="6240" w:type="dxa"/>
            <w:vAlign w:val="center"/>
          </w:tcPr>
          <w:p>
            <w:pPr>
              <w:spacing w:line="240" w:lineRule="auto"/>
              <w:ind w:firstLine="0"/>
              <w:rPr>
                <w:rFonts w:ascii="宋体" w:eastAsia="宋体"/>
                <w:lang w:bidi="en-US"/>
              </w:rPr>
            </w:pPr>
            <w:r>
              <w:rPr>
                <w:rFonts w:ascii="宋体" w:eastAsia="宋体" w:cs="宋体" w:hint="eastAsia"/>
                <w:lang w:bidi="en-US"/>
              </w:rPr>
              <w:t>无</w:t>
            </w:r>
          </w:p>
        </w:tc>
      </w:tr>
      <w:tr>
        <w:tblPrEx>
          <w:tblW w:w="8508" w:type="dxa"/>
          <w:jc w:val="left"/>
          <w:tblLayout w:type="fixed"/>
          <w:tblCellMar>
            <w:top w:w="0" w:type="dxa"/>
            <w:left w:w="108" w:type="dxa"/>
            <w:bottom w:w="0" w:type="dxa"/>
            <w:right w:w="108" w:type="dxa"/>
          </w:tblCellMar>
        </w:tblPrEx>
        <w:trPr>
          <w:trHeight w:val="1020"/>
          <w:jc w:val="left"/>
        </w:trPr>
        <w:tc>
          <w:tcPr>
            <w:tcW w:w="752" w:type="dxa"/>
            <w:vAlign w:val="center"/>
          </w:tcPr>
          <w:p>
            <w:pPr>
              <w:ind w:firstLine="0"/>
              <w:jc w:val="center"/>
              <w:rPr>
                <w:rFonts w:ascii="宋体" w:eastAsia="宋体"/>
                <w:bCs/>
              </w:rPr>
            </w:pPr>
            <w:r>
              <w:rPr>
                <w:rFonts w:ascii="宋体" w:eastAsia="宋体" w:hint="eastAsia"/>
                <w:bCs/>
              </w:rPr>
              <w:t>3</w:t>
            </w:r>
          </w:p>
        </w:tc>
        <w:tc>
          <w:tcPr>
            <w:tcW w:w="1516" w:type="dxa"/>
            <w:vAlign w:val="center"/>
          </w:tcPr>
          <w:p>
            <w:pPr>
              <w:ind w:firstLine="0"/>
              <w:jc w:val="center"/>
              <w:rPr>
                <w:rFonts w:ascii="宋体" w:eastAsia="宋体"/>
                <w:bCs/>
              </w:rPr>
            </w:pPr>
            <w:r>
              <w:rPr>
                <w:rFonts w:ascii="宋体" w:eastAsia="宋体" w:hint="eastAsia"/>
                <w:bCs/>
              </w:rPr>
              <w:t>核心产品</w:t>
            </w:r>
          </w:p>
        </w:tc>
        <w:tc>
          <w:tcPr>
            <w:tcW w:w="6240" w:type="dxa"/>
            <w:vAlign w:val="center"/>
          </w:tcPr>
          <w:p>
            <w:pPr>
              <w:spacing w:line="240" w:lineRule="auto"/>
              <w:ind w:firstLine="0"/>
              <w:rPr>
                <w:rFonts w:ascii="宋体" w:eastAsia="宋体"/>
                <w:lang w:bidi="en-US"/>
              </w:rPr>
            </w:pPr>
            <w:r>
              <w:rPr>
                <w:rFonts w:ascii="宋体" w:eastAsia="宋体" w:cs="宋体" w:hint="eastAsia"/>
                <w:lang w:bidi="en-US"/>
              </w:rPr>
              <w:t>无</w:t>
            </w:r>
          </w:p>
        </w:tc>
      </w:tr>
      <w:tr>
        <w:tblPrEx>
          <w:tblW w:w="8508" w:type="dxa"/>
          <w:jc w:val="left"/>
          <w:tblLayout w:type="fixed"/>
          <w:tblCellMar>
            <w:top w:w="0" w:type="dxa"/>
            <w:left w:w="108" w:type="dxa"/>
            <w:bottom w:w="0" w:type="dxa"/>
            <w:right w:w="108" w:type="dxa"/>
          </w:tblCellMar>
        </w:tblPrEx>
        <w:trPr>
          <w:trHeight w:val="1020"/>
          <w:jc w:val="left"/>
        </w:trPr>
        <w:tc>
          <w:tcPr>
            <w:tcW w:w="752" w:type="dxa"/>
            <w:vAlign w:val="center"/>
          </w:tcPr>
          <w:p>
            <w:pPr>
              <w:ind w:firstLine="0"/>
              <w:jc w:val="center"/>
              <w:rPr>
                <w:rFonts w:ascii="宋体" w:eastAsia="宋体"/>
                <w:bCs/>
              </w:rPr>
            </w:pPr>
            <w:r>
              <w:rPr>
                <w:rFonts w:ascii="宋体" w:eastAsia="宋体"/>
                <w:bCs/>
              </w:rPr>
              <w:t>4</w:t>
            </w:r>
          </w:p>
        </w:tc>
        <w:tc>
          <w:tcPr>
            <w:tcW w:w="1516" w:type="dxa"/>
            <w:vAlign w:val="center"/>
          </w:tcPr>
          <w:p>
            <w:pPr>
              <w:ind w:firstLine="0"/>
              <w:jc w:val="center"/>
              <w:rPr>
                <w:rFonts w:ascii="宋体" w:eastAsia="宋体"/>
                <w:bCs/>
              </w:rPr>
            </w:pPr>
            <w:r>
              <w:rPr>
                <w:rFonts w:ascii="宋体" w:eastAsia="宋体" w:hint="eastAsia"/>
                <w:bCs/>
              </w:rPr>
              <w:t>信息安全要求</w:t>
            </w:r>
          </w:p>
        </w:tc>
        <w:tc>
          <w:tcPr>
            <w:tcW w:w="6240" w:type="dxa"/>
            <w:vAlign w:val="center"/>
          </w:tcPr>
          <w:p>
            <w:pPr>
              <w:ind w:firstLine="0"/>
              <w:rPr>
                <w:rFonts w:ascii="宋体" w:eastAsia="宋体"/>
                <w:lang w:bidi="en-US"/>
              </w:rPr>
            </w:pPr>
            <w:r>
              <w:rPr>
                <w:rFonts w:ascii="宋体" w:eastAsia="宋体" w:cs="宋体" w:hint="eastAsia"/>
                <w:bCs/>
                <w:lang w:bidi="en-US"/>
              </w:rPr>
              <w:t xml:space="preserve">★ </w:t>
            </w:r>
            <w:r>
              <w:rPr>
                <w:rFonts w:ascii="宋体" w:eastAsia="宋体" w:cs="宋体" w:hint="eastAsia"/>
                <w:iCs/>
                <w:snapToGrid w:val="0"/>
                <w:szCs w:val="21"/>
                <w:lang w:val="zh-CN"/>
              </w:rPr>
              <w:t>投标人须</w:t>
            </w:r>
            <w:r>
              <w:rPr>
                <w:rFonts w:ascii="宋体" w:eastAsia="宋体" w:cs="宋体" w:hint="eastAsia"/>
                <w:iCs/>
                <w:snapToGrid w:val="0"/>
                <w:szCs w:val="21"/>
              </w:rPr>
              <w:t>提供安全承诺书</w:t>
            </w:r>
            <w:r>
              <w:rPr>
                <w:rFonts w:ascii="宋体" w:eastAsia="宋体" w:cs="宋体" w:hint="eastAsia"/>
                <w:iCs/>
                <w:snapToGrid w:val="0"/>
                <w:szCs w:val="21"/>
                <w:lang w:val="zh-CN"/>
              </w:rPr>
              <w:t>。（承诺内容包括</w:t>
            </w:r>
            <w:r>
              <w:rPr>
                <w:rFonts w:ascii="宋体" w:eastAsia="宋体" w:cs="宋体" w:hint="eastAsia"/>
                <w:iCs/>
                <w:snapToGrid w:val="0"/>
                <w:szCs w:val="21"/>
              </w:rPr>
              <w:t>系统不存在后门，如发现漏洞及时修复，</w:t>
            </w:r>
            <w:r>
              <w:rPr>
                <w:rFonts w:ascii="宋体" w:eastAsia="宋体" w:cs="宋体" w:hint="eastAsia"/>
                <w:iCs/>
                <w:snapToGrid w:val="0"/>
                <w:szCs w:val="21"/>
                <w:lang w:val="zh-CN"/>
              </w:rPr>
              <w:t>项目人员不得向外泄露海关相关信息等）。</w:t>
            </w:r>
            <w:r>
              <w:rPr>
                <w:rFonts w:ascii="宋体" w:eastAsia="宋体" w:cs="宋体" w:hint="eastAsia"/>
              </w:rPr>
              <w:t>提供《承诺函》并加盖单位公章</w:t>
            </w:r>
          </w:p>
        </w:tc>
      </w:tr>
      <w:tr>
        <w:tblPrEx>
          <w:tblW w:w="8508" w:type="dxa"/>
          <w:jc w:val="left"/>
          <w:tblLayout w:type="fixed"/>
          <w:tblCellMar>
            <w:top w:w="0" w:type="dxa"/>
            <w:left w:w="108" w:type="dxa"/>
            <w:bottom w:w="0" w:type="dxa"/>
            <w:right w:w="108" w:type="dxa"/>
          </w:tblCellMar>
        </w:tblPrEx>
        <w:trPr>
          <w:trHeight w:val="1020"/>
          <w:jc w:val="left"/>
        </w:trPr>
        <w:tc>
          <w:tcPr>
            <w:tcW w:w="752" w:type="dxa"/>
            <w:vAlign w:val="center"/>
          </w:tcPr>
          <w:p>
            <w:pPr>
              <w:ind w:firstLine="0"/>
              <w:jc w:val="center"/>
              <w:rPr>
                <w:rFonts w:ascii="宋体" w:eastAsia="宋体"/>
                <w:bCs/>
              </w:rPr>
            </w:pPr>
            <w:r>
              <w:rPr>
                <w:rFonts w:ascii="宋体" w:eastAsia="宋体"/>
                <w:bCs/>
              </w:rPr>
              <w:t>5</w:t>
            </w:r>
          </w:p>
        </w:tc>
        <w:tc>
          <w:tcPr>
            <w:tcW w:w="1516" w:type="dxa"/>
            <w:vAlign w:val="center"/>
          </w:tcPr>
          <w:p>
            <w:pPr>
              <w:ind w:firstLine="0"/>
              <w:jc w:val="center"/>
              <w:rPr>
                <w:rFonts w:ascii="宋体" w:eastAsia="宋体"/>
                <w:bCs/>
              </w:rPr>
            </w:pPr>
            <w:r>
              <w:rPr>
                <w:rFonts w:ascii="宋体" w:eastAsia="宋体" w:hint="eastAsia"/>
                <w:bCs/>
              </w:rPr>
              <w:t>是否需要现场考察</w:t>
            </w:r>
          </w:p>
        </w:tc>
        <w:tc>
          <w:tcPr>
            <w:tcW w:w="6240" w:type="dxa"/>
            <w:vAlign w:val="center"/>
          </w:tcPr>
          <w:p>
            <w:pPr>
              <w:ind w:firstLine="0"/>
              <w:rPr>
                <w:rFonts w:ascii="宋体" w:eastAsia="宋体"/>
                <w:lang w:bidi="en-US"/>
              </w:rPr>
            </w:pPr>
            <w:r>
              <w:rPr>
                <w:rFonts w:ascii="宋体" w:eastAsia="宋体" w:cs="宋体" w:hint="eastAsia"/>
                <w:lang w:bidi="en-US"/>
              </w:rPr>
              <w:t>无</w:t>
            </w:r>
          </w:p>
        </w:tc>
      </w:tr>
      <w:tr>
        <w:tblPrEx>
          <w:tblW w:w="8508" w:type="dxa"/>
          <w:jc w:val="left"/>
          <w:tblLayout w:type="fixed"/>
          <w:tblCellMar>
            <w:top w:w="0" w:type="dxa"/>
            <w:left w:w="108" w:type="dxa"/>
            <w:bottom w:w="0" w:type="dxa"/>
            <w:right w:w="108" w:type="dxa"/>
          </w:tblCellMar>
        </w:tblPrEx>
        <w:trPr>
          <w:trHeight w:val="1020"/>
          <w:jc w:val="left"/>
        </w:trPr>
        <w:tc>
          <w:tcPr>
            <w:tcW w:w="752" w:type="dxa"/>
            <w:vAlign w:val="center"/>
          </w:tcPr>
          <w:p>
            <w:pPr>
              <w:ind w:firstLine="0"/>
              <w:jc w:val="center"/>
              <w:rPr>
                <w:rFonts w:ascii="宋体" w:eastAsia="宋体"/>
                <w:bCs/>
              </w:rPr>
            </w:pPr>
            <w:r>
              <w:rPr>
                <w:rFonts w:ascii="宋体" w:eastAsia="宋体"/>
                <w:bCs/>
              </w:rPr>
              <w:t>6</w:t>
            </w:r>
          </w:p>
        </w:tc>
        <w:tc>
          <w:tcPr>
            <w:tcW w:w="1516" w:type="dxa"/>
            <w:vAlign w:val="center"/>
          </w:tcPr>
          <w:p>
            <w:pPr>
              <w:ind w:firstLine="0"/>
              <w:jc w:val="center"/>
              <w:rPr>
                <w:rFonts w:ascii="宋体" w:eastAsia="宋体"/>
                <w:bCs/>
              </w:rPr>
            </w:pPr>
            <w:r>
              <w:rPr>
                <w:rFonts w:ascii="宋体" w:eastAsia="宋体" w:hint="eastAsia"/>
                <w:bCs/>
              </w:rPr>
              <w:t>是否收取履约保证金</w:t>
            </w:r>
          </w:p>
        </w:tc>
        <w:tc>
          <w:tcPr>
            <w:tcW w:w="6240" w:type="dxa"/>
            <w:vAlign w:val="center"/>
          </w:tcPr>
          <w:p>
            <w:pPr>
              <w:ind w:firstLine="0"/>
              <w:rPr>
                <w:rFonts w:ascii="宋体" w:eastAsia="宋体"/>
                <w:lang w:bidi="en-US"/>
              </w:rPr>
            </w:pPr>
            <w:r>
              <w:rPr>
                <w:rFonts w:ascii="宋体" w:hAnsi="宋体" w:cs="宋体" w:hint="eastAsia"/>
                <w:bCs/>
                <w:color w:val="000000"/>
                <w:lang w:bidi="en-US"/>
              </w:rPr>
              <w:t>签订合同后10个工作日内，交付合同金额10%的履约保证金，合同验收后30</w:t>
            </w:r>
            <w:r>
              <w:rPr>
                <w:rFonts w:ascii="宋体" w:hAnsi="宋体" w:cs="宋体"/>
                <w:bCs/>
                <w:color w:val="000000"/>
                <w:lang w:bidi="en-US"/>
              </w:rPr>
              <w:t>日</w:t>
            </w:r>
            <w:r>
              <w:rPr>
                <w:rFonts w:ascii="宋体" w:hAnsi="宋体" w:cs="宋体" w:hint="eastAsia"/>
                <w:bCs/>
                <w:color w:val="000000"/>
                <w:lang w:bidi="en-US"/>
              </w:rPr>
              <w:t>内退还履约保证金</w:t>
            </w:r>
          </w:p>
        </w:tc>
      </w:tr>
      <w:tr>
        <w:tblPrEx>
          <w:tblW w:w="8508" w:type="dxa"/>
          <w:jc w:val="left"/>
          <w:tblLayout w:type="fixed"/>
          <w:tblCellMar>
            <w:top w:w="0" w:type="dxa"/>
            <w:left w:w="108" w:type="dxa"/>
            <w:bottom w:w="0" w:type="dxa"/>
            <w:right w:w="108" w:type="dxa"/>
          </w:tblCellMar>
        </w:tblPrEx>
        <w:trPr>
          <w:trHeight w:val="1019"/>
          <w:jc w:val="left"/>
        </w:trPr>
        <w:tc>
          <w:tcPr>
            <w:tcW w:w="752" w:type="dxa"/>
            <w:vAlign w:val="center"/>
          </w:tcPr>
          <w:p>
            <w:pPr>
              <w:ind w:firstLine="0"/>
              <w:jc w:val="center"/>
              <w:rPr>
                <w:rFonts w:ascii="宋体" w:eastAsia="宋体"/>
                <w:bCs/>
              </w:rPr>
            </w:pPr>
            <w:r>
              <w:rPr>
                <w:rFonts w:ascii="宋体" w:eastAsia="宋体"/>
                <w:bCs/>
              </w:rPr>
              <w:t>7</w:t>
            </w:r>
          </w:p>
        </w:tc>
        <w:tc>
          <w:tcPr>
            <w:tcW w:w="1516" w:type="dxa"/>
            <w:vAlign w:val="center"/>
          </w:tcPr>
          <w:p>
            <w:pPr>
              <w:ind w:firstLine="0"/>
              <w:jc w:val="center"/>
              <w:rPr>
                <w:rFonts w:ascii="宋体" w:eastAsia="宋体"/>
                <w:bCs/>
              </w:rPr>
            </w:pPr>
            <w:r>
              <w:rPr>
                <w:rFonts w:ascii="宋体" w:eastAsia="宋体"/>
                <w:bCs/>
              </w:rPr>
              <w:t>支付方式</w:t>
            </w:r>
          </w:p>
        </w:tc>
        <w:tc>
          <w:tcPr>
            <w:tcW w:w="6240" w:type="dxa"/>
            <w:vAlign w:val="center"/>
          </w:tcPr>
          <w:p>
            <w:pPr>
              <w:ind w:firstLine="0"/>
              <w:rPr>
                <w:rFonts w:ascii="宋体" w:eastAsia="宋体"/>
                <w:i/>
                <w:iCs/>
                <w:lang w:bidi="en-US"/>
              </w:rPr>
            </w:pPr>
            <w:r>
              <w:rPr>
                <w:rFonts w:ascii="宋体" w:hAnsi="宋体" w:cs="宋体" w:hint="eastAsia"/>
                <w:bCs/>
                <w:lang w:bidi="en-US"/>
              </w:rPr>
              <w:t>合同签订1</w:t>
            </w:r>
            <w:r>
              <w:rPr>
                <w:rFonts w:ascii="宋体" w:hAnsi="宋体" w:cs="宋体"/>
                <w:bCs/>
                <w:lang w:bidi="en-US"/>
              </w:rPr>
              <w:t>0</w:t>
            </w:r>
            <w:r>
              <w:rPr>
                <w:rFonts w:ascii="宋体" w:hAnsi="宋体" w:cs="宋体" w:hint="eastAsia"/>
                <w:bCs/>
                <w:lang w:bidi="en-US"/>
              </w:rPr>
              <w:t>个</w:t>
            </w:r>
            <w:r>
              <w:rPr>
                <w:rFonts w:ascii="宋体" w:hAnsi="宋体" w:cs="宋体"/>
                <w:bCs/>
                <w:lang w:bidi="en-US"/>
              </w:rPr>
              <w:t>工作日内，甲方向</w:t>
            </w:r>
            <w:r>
              <w:rPr>
                <w:rFonts w:ascii="宋体" w:hAnsi="宋体" w:cs="宋体" w:hint="eastAsia"/>
                <w:bCs/>
                <w:lang w:bidi="en-US"/>
              </w:rPr>
              <w:t>乙方支付合同款项的</w:t>
            </w:r>
            <w:r>
              <w:rPr>
                <w:rFonts w:ascii="宋体" w:hAnsi="宋体" w:cs="宋体"/>
                <w:bCs/>
                <w:lang w:bidi="en-US"/>
              </w:rPr>
              <w:t>4</w:t>
            </w:r>
            <w:r>
              <w:rPr>
                <w:rFonts w:ascii="宋体" w:hAnsi="宋体" w:cs="宋体" w:hint="eastAsia"/>
                <w:bCs/>
                <w:lang w:bidi="en-US"/>
              </w:rPr>
              <w:t>0%；完成系统全部功能开发，通过业务测试且具备上线条件，甲方</w:t>
            </w:r>
            <w:r>
              <w:rPr>
                <w:rFonts w:ascii="宋体" w:hAnsi="宋体" w:cs="宋体"/>
                <w:bCs/>
                <w:lang w:bidi="en-US"/>
              </w:rPr>
              <w:t>向乙方</w:t>
            </w:r>
            <w:r>
              <w:rPr>
                <w:rFonts w:ascii="宋体" w:hAnsi="宋体" w:cs="宋体" w:hint="eastAsia"/>
                <w:bCs/>
                <w:lang w:bidi="en-US"/>
              </w:rPr>
              <w:t>支付合同款项的</w:t>
            </w:r>
            <w:r>
              <w:rPr>
                <w:rFonts w:ascii="宋体" w:hAnsi="宋体" w:cs="宋体"/>
                <w:bCs/>
                <w:lang w:bidi="en-US"/>
              </w:rPr>
              <w:t>5</w:t>
            </w:r>
            <w:r>
              <w:rPr>
                <w:rFonts w:ascii="宋体" w:hAnsi="宋体" w:cs="宋体" w:hint="eastAsia"/>
                <w:bCs/>
                <w:lang w:bidi="en-US"/>
              </w:rPr>
              <w:t>0%；合同验收通过后，甲方</w:t>
            </w:r>
            <w:r>
              <w:rPr>
                <w:rFonts w:ascii="宋体" w:hAnsi="宋体" w:cs="宋体"/>
                <w:bCs/>
                <w:lang w:bidi="en-US"/>
              </w:rPr>
              <w:t>向乙方</w:t>
            </w:r>
            <w:r>
              <w:rPr>
                <w:rFonts w:ascii="宋体" w:hAnsi="宋体" w:cs="宋体" w:hint="eastAsia"/>
                <w:bCs/>
                <w:lang w:bidi="en-US"/>
              </w:rPr>
              <w:t>支付合同款项的</w:t>
            </w:r>
            <w:r>
              <w:rPr>
                <w:rFonts w:ascii="宋体" w:hAnsi="宋体" w:cs="宋体"/>
                <w:bCs/>
                <w:lang w:bidi="en-US"/>
              </w:rPr>
              <w:t>1</w:t>
            </w:r>
            <w:r>
              <w:rPr>
                <w:rFonts w:ascii="宋体" w:hAnsi="宋体" w:cs="宋体" w:hint="eastAsia"/>
                <w:bCs/>
                <w:lang w:bidi="en-US"/>
              </w:rPr>
              <w:t>0%。</w:t>
            </w:r>
          </w:p>
        </w:tc>
      </w:tr>
    </w:tbl>
    <w:p>
      <w:pPr>
        <w:numPr>
          <w:ilvl w:val="0"/>
          <w:numId w:val="2"/>
        </w:numPr>
        <w:rPr>
          <w:rFonts w:ascii="宋体" w:eastAsia="宋体"/>
          <w:b/>
          <w:bCs/>
        </w:rPr>
      </w:pPr>
      <w:bookmarkStart w:id="33" w:name="项目概述"/>
      <w:r>
        <w:rPr>
          <w:rFonts w:ascii="宋体" w:eastAsia="宋体" w:hint="eastAsia"/>
          <w:b/>
          <w:bCs/>
        </w:rPr>
        <w:t>项目概述</w:t>
      </w:r>
      <w:bookmarkEnd w:id="33"/>
    </w:p>
    <w:tbl>
      <w:tblPr>
        <w:tblW w:w="854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152"/>
      </w:tblGrid>
      <w:tr>
        <w:tblPrEx>
          <w:tblW w:w="854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cs="宋体"/>
                <w:b/>
              </w:rPr>
            </w:pPr>
            <w:r>
              <w:rPr>
                <w:rFonts w:ascii="宋体" w:eastAsia="宋体" w:cs="宋体"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ind w:firstLine="0"/>
              <w:jc w:val="center"/>
              <w:rPr>
                <w:rFonts w:ascii="宋体" w:eastAsia="宋体" w:cs="宋体"/>
                <w:b/>
              </w:rPr>
            </w:pPr>
            <w:r>
              <w:rPr>
                <w:rFonts w:ascii="宋体" w:eastAsia="宋体" w:cs="宋体" w:hint="eastAsia"/>
                <w:b/>
              </w:rPr>
              <w:t>内容</w:t>
            </w:r>
          </w:p>
        </w:tc>
        <w:tc>
          <w:tcPr>
            <w:tcW w:w="5152"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cs="宋体"/>
                <w:b/>
              </w:rPr>
            </w:pPr>
            <w:bookmarkStart w:id="34" w:name="项目概述_Title_说明_Required_Table"/>
            <w:r>
              <w:rPr>
                <w:rFonts w:ascii="宋体" w:eastAsia="宋体" w:cs="宋体" w:hint="eastAsia"/>
                <w:b/>
              </w:rPr>
              <w:t>说明</w:t>
            </w:r>
            <w:bookmarkEnd w:id="34"/>
          </w:p>
        </w:tc>
      </w:tr>
      <w:tr>
        <w:tblPrEx>
          <w:tblW w:w="854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项目背景</w:t>
            </w:r>
          </w:p>
        </w:tc>
        <w:tc>
          <w:tcPr>
            <w:tcW w:w="5152" w:type="dxa"/>
            <w:tcBorders>
              <w:top w:val="single" w:sz="4" w:space="0" w:color="auto"/>
              <w:left w:val="single" w:sz="4" w:space="0" w:color="auto"/>
              <w:bottom w:val="single" w:sz="4" w:space="0" w:color="auto"/>
              <w:right w:val="single" w:sz="4" w:space="0" w:color="auto"/>
            </w:tcBorders>
            <w:vAlign w:val="center"/>
          </w:tcPr>
          <w:p>
            <w:pPr>
              <w:ind w:firstLine="480" w:firstLineChars="200"/>
              <w:jc w:val="left"/>
              <w:rPr>
                <w:rFonts w:ascii="宋体" w:eastAsia="宋体" w:cs="宋体"/>
                <w:lang w:bidi="en-US"/>
              </w:rPr>
            </w:pPr>
            <w:r>
              <w:rPr>
                <w:rFonts w:ascii="宋体" w:eastAsia="宋体" w:hint="eastAsia"/>
              </w:rPr>
              <w:t>建设“一人一码中心”应用支撑平台。</w:t>
            </w:r>
            <w:r>
              <w:rPr>
                <w:rFonts w:ascii="宋体" w:eastAsia="宋体"/>
              </w:rPr>
              <w:t>坚持以习近平总书记在庆祝海南建省办经济特区30周年大会上的重要讲话和《中共中央、国务院关于支持海南全面深化改革开放的指导意见》（中发〔2018〕12号）精神为指导，统筹发展和安全，以“管得住才能放得开”为前提，以推动高质量发展为主题，以改革创新为动力，加强信息化技术应用，打造智慧监管新模式，进一步提升治理能力现代化水平，保障封关运作后进出岛旅客安全、高效、便利通关，进出岛物品科学、立体、精准监管，强化风险整体管控</w:t>
            </w:r>
            <w:r>
              <w:rPr>
                <w:rFonts w:ascii="宋体" w:eastAsia="宋体" w:hint="eastAsia"/>
              </w:rPr>
              <w:t>，</w:t>
            </w:r>
            <w:r>
              <w:rPr>
                <w:rFonts w:ascii="宋体" w:eastAsia="宋体"/>
              </w:rPr>
              <w:t>实行一人一码，实现精准监管。</w:t>
            </w:r>
          </w:p>
        </w:tc>
      </w:tr>
      <w:tr>
        <w:tblPrEx>
          <w:tblW w:w="854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执行依据</w:t>
            </w:r>
          </w:p>
        </w:tc>
        <w:tc>
          <w:tcPr>
            <w:tcW w:w="5152" w:type="dxa"/>
            <w:tcBorders>
              <w:top w:val="single" w:sz="4" w:space="0" w:color="auto"/>
              <w:left w:val="single" w:sz="4" w:space="0" w:color="auto"/>
              <w:bottom w:val="single" w:sz="4" w:space="0" w:color="auto"/>
              <w:right w:val="single" w:sz="4" w:space="0" w:color="auto"/>
            </w:tcBorders>
            <w:vAlign w:val="center"/>
          </w:tcPr>
          <w:p>
            <w:pPr>
              <w:ind w:firstLine="480" w:firstLineChars="200"/>
              <w:rPr>
                <w:rFonts w:ascii="宋体" w:eastAsia="宋体" w:cs="方正仿宋_GBK"/>
                <w:lang w:bidi="en-US"/>
              </w:rPr>
            </w:pPr>
            <w:r>
              <w:rPr>
                <w:rFonts w:ascii="宋体" w:eastAsia="宋体" w:cs="方正仿宋_GBK" w:hint="eastAsia"/>
                <w:lang w:bidi="en-US"/>
              </w:rPr>
              <w:t>《中华人民共和国海关法》（中华人民共和国主席令第35号）</w:t>
            </w:r>
          </w:p>
          <w:p>
            <w:pPr>
              <w:ind w:firstLine="480" w:firstLineChars="200"/>
              <w:rPr>
                <w:rFonts w:ascii="宋体" w:eastAsia="宋体" w:cs="方正仿宋_GBK"/>
                <w:lang w:bidi="en-US"/>
              </w:rPr>
            </w:pPr>
            <w:r>
              <w:rPr>
                <w:rFonts w:ascii="宋体" w:eastAsia="宋体" w:cs="方正仿宋_GBK"/>
                <w:lang w:bidi="en-US"/>
              </w:rPr>
              <w:t>《中华人民共和国海南自由贸易港法》</w:t>
            </w:r>
          </w:p>
          <w:p>
            <w:pPr>
              <w:widowControl/>
              <w:shd w:val="clear" w:color="auto" w:fill="FDFDFE"/>
              <w:spacing w:before="168" w:beforeAutospacing="0" w:after="0" w:afterAutospacing="0" w:line="360" w:lineRule="auto"/>
              <w:ind w:firstLine="480" w:firstLineChars="200"/>
              <w:rPr>
                <w:rFonts w:eastAsia="宋体" w:cs="宋体"/>
                <w:shd w:val="clear" w:color="auto" w:fill="FDFDFE"/>
                <w:lang w:bidi="en-US"/>
              </w:rPr>
            </w:pPr>
            <w:r>
              <w:rPr>
                <w:rFonts w:eastAsia="宋体" w:cs="宋体" w:hint="eastAsia"/>
                <w:shd w:val="clear" w:color="auto" w:fill="FDFDFE"/>
                <w:lang w:bidi="en-US"/>
              </w:rPr>
              <w:t>《中华人民共和国个人信息保护法》</w:t>
            </w:r>
          </w:p>
          <w:p>
            <w:pPr>
              <w:widowControl/>
              <w:shd w:val="clear" w:color="auto" w:fill="FDFDFE"/>
              <w:spacing w:before="168" w:beforeAutospacing="0" w:after="0" w:afterAutospacing="0" w:line="360" w:lineRule="auto"/>
              <w:ind w:firstLine="480" w:firstLineChars="200"/>
              <w:rPr>
                <w:rFonts w:eastAsia="宋体" w:cs="宋体"/>
                <w:shd w:val="clear" w:color="auto" w:fill="FDFDFE"/>
                <w:lang w:bidi="en-US"/>
              </w:rPr>
            </w:pPr>
            <w:r>
              <w:rPr>
                <w:rFonts w:eastAsia="宋体" w:cs="宋体" w:hint="eastAsia"/>
                <w:shd w:val="clear" w:color="auto" w:fill="FDFDFE"/>
                <w:lang w:bidi="en-US"/>
              </w:rPr>
              <w:t>《中华人民共和国数据安全法》</w:t>
            </w:r>
          </w:p>
          <w:p>
            <w:pPr>
              <w:ind w:firstLine="480" w:firstLineChars="200"/>
              <w:jc w:val="left"/>
              <w:rPr>
                <w:rFonts w:ascii="宋体" w:eastAsia="宋体" w:cs="宋体"/>
                <w:szCs w:val="20"/>
              </w:rPr>
            </w:pPr>
            <w:r>
              <w:rPr>
                <w:rFonts w:ascii="宋体" w:eastAsia="宋体" w:cs="宋体" w:hint="eastAsia"/>
                <w:shd w:val="clear" w:color="auto" w:fill="FDFDFE"/>
                <w:lang w:bidi="en-US"/>
              </w:rPr>
              <w:t>《中华人民共和国海关法》</w:t>
            </w:r>
          </w:p>
          <w:p>
            <w:pPr>
              <w:ind w:firstLine="480" w:firstLineChars="200"/>
              <w:jc w:val="left"/>
              <w:rPr>
                <w:rFonts w:ascii="宋体" w:eastAsia="宋体" w:cs="宋体"/>
              </w:rPr>
            </w:pPr>
            <w:r>
              <w:rPr>
                <w:rFonts w:ascii="宋体" w:eastAsia="宋体" w:cs="宋体" w:hint="eastAsia"/>
              </w:rPr>
              <w:t>GB/T 38634-2020 《系统与软件工程软件测试》</w:t>
            </w:r>
          </w:p>
          <w:p>
            <w:pPr>
              <w:ind w:firstLine="480" w:firstLineChars="200"/>
              <w:jc w:val="left"/>
              <w:rPr>
                <w:rFonts w:ascii="宋体" w:eastAsia="宋体" w:cs="宋体"/>
              </w:rPr>
            </w:pPr>
            <w:r>
              <w:rPr>
                <w:rFonts w:ascii="宋体" w:eastAsia="宋体" w:cs="宋体" w:hint="eastAsia"/>
              </w:rPr>
              <w:t>GB/T 8566-2022 《系统与软件工程软件生存周期过程》</w:t>
            </w:r>
          </w:p>
          <w:p>
            <w:pPr>
              <w:ind w:firstLine="480" w:firstLineChars="200"/>
              <w:rPr>
                <w:rFonts w:ascii="宋体" w:eastAsia="宋体" w:cs="宋体"/>
              </w:rPr>
            </w:pPr>
            <w:r>
              <w:rPr>
                <w:rFonts w:ascii="宋体" w:eastAsia="宋体" w:cs="宋体" w:hint="eastAsia"/>
              </w:rPr>
              <w:t>GB/T 22239-2019《信息安全技术网络安全等级保护基本要求》</w:t>
            </w:r>
          </w:p>
          <w:p>
            <w:r>
              <w:rPr>
                <w:rFonts w:ascii="宋体" w:eastAsia="宋体" w:cs="宋体" w:hint="eastAsia"/>
                <w:color w:val="auto"/>
                <w:sz w:val="24"/>
              </w:rPr>
              <w:t>根据国家发展改革委关于海关智慧监管平台（海南自由贸易港和海关缉私信息化部分）初步设计方案和投资概算的批复</w:t>
            </w:r>
          </w:p>
        </w:tc>
      </w:tr>
      <w:tr>
        <w:tblPrEx>
          <w:tblW w:w="8541" w:type="dxa"/>
          <w:jc w:val="left"/>
          <w:tblLayout w:type="fixed"/>
          <w:tblCellMar>
            <w:top w:w="0" w:type="dxa"/>
            <w:left w:w="108" w:type="dxa"/>
            <w:bottom w:w="0" w:type="dxa"/>
            <w:right w:w="108" w:type="dxa"/>
          </w:tblCellMar>
        </w:tblPrEx>
        <w:trPr>
          <w:trHeight w:val="1230"/>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rPr>
            </w:pPr>
            <w:r>
              <w:rPr>
                <w:rFonts w:ascii="宋体" w:eastAsia="宋体" w:cs="宋体" w:hint="eastAsia"/>
                <w:bCs/>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项目内容</w:t>
            </w:r>
          </w:p>
        </w:tc>
        <w:tc>
          <w:tcPr>
            <w:tcW w:w="5152" w:type="dxa"/>
            <w:tcBorders>
              <w:top w:val="single" w:sz="4" w:space="0" w:color="auto"/>
              <w:left w:val="single" w:sz="4" w:space="0" w:color="auto"/>
              <w:bottom w:val="single" w:sz="4" w:space="0" w:color="auto"/>
              <w:right w:val="single" w:sz="4" w:space="0" w:color="auto"/>
            </w:tcBorders>
            <w:vAlign w:val="center"/>
          </w:tcPr>
          <w:p>
            <w:pPr>
              <w:ind w:firstLine="480" w:firstLineChars="200"/>
              <w:jc w:val="left"/>
              <w:rPr>
                <w:rFonts w:ascii="宋体" w:eastAsia="宋体" w:cs="宋体"/>
                <w:shd w:val="clear" w:color="auto" w:fill="FDFDFE"/>
                <w:lang w:bidi="en-US"/>
              </w:rPr>
            </w:pPr>
            <w:r>
              <w:rPr>
                <w:rFonts w:ascii="宋体" w:eastAsia="宋体" w:cs="宋体" w:hint="eastAsia"/>
                <w:shd w:val="clear" w:color="auto" w:fill="FDFDFE"/>
                <w:lang w:bidi="en-US"/>
              </w:rPr>
              <w:t>建设通过采集内/外部数据，形成“一人一码”出入岛、行李、轨迹等底账信息和画像信息为风险评估和海关监管提供服务；建立海关综合码服务体系，并围绕一人一码提供多方位移动化服务，建设一次申报、全岛通用、动态管理、跨域互认功能，助力实现旅客无感通关。</w:t>
            </w:r>
          </w:p>
          <w:p>
            <w:pPr>
              <w:ind w:firstLine="480" w:firstLineChars="200"/>
              <w:jc w:val="left"/>
              <w:rPr>
                <w:rFonts w:ascii="宋体" w:eastAsia="宋体" w:cs="宋体"/>
                <w:shd w:val="clear" w:color="auto" w:fill="FDFDFE"/>
                <w:lang w:bidi="en-US"/>
              </w:rPr>
            </w:pPr>
            <w:r>
              <w:rPr>
                <w:rFonts w:ascii="宋体" w:eastAsia="宋体" w:cs="宋体" w:hint="eastAsia"/>
                <w:shd w:val="clear" w:color="auto" w:fill="FDFDFE"/>
                <w:lang w:bidi="en-US"/>
              </w:rPr>
              <w:t>升级完善海关旅客通关管理子系统，建设具有持续更新能力的智能物品库，围绕旅客建立智能客服、申报、征税、仓储、支付、查验、处置等服务功能，支持与一人一码对接，拓展一、二线业务展示和管理功能。</w:t>
            </w:r>
          </w:p>
          <w:p>
            <w:pPr>
              <w:ind w:firstLine="480" w:firstLineChars="200"/>
              <w:jc w:val="left"/>
              <w:rPr>
                <w:rFonts w:ascii="宋体" w:eastAsia="宋体" w:cs="宋体"/>
                <w:lang w:bidi="en-US"/>
              </w:rPr>
            </w:pPr>
            <w:r>
              <w:rPr>
                <w:rFonts w:ascii="宋体" w:eastAsia="宋体" w:cs="宋体" w:hint="eastAsia"/>
                <w:shd w:val="clear" w:color="auto" w:fill="FDFDFE"/>
                <w:lang w:bidi="en-US"/>
              </w:rPr>
              <w:t>实现与行邮税征管应用、免税商店及免税品监管作业等系统对接，并采集海关非贸系统的相关数据。</w:t>
            </w:r>
          </w:p>
        </w:tc>
      </w:tr>
      <w:tr>
        <w:tblPrEx>
          <w:tblW w:w="8541" w:type="dxa"/>
          <w:jc w:val="left"/>
          <w:tblLayout w:type="fixed"/>
          <w:tblCellMar>
            <w:top w:w="0" w:type="dxa"/>
            <w:left w:w="108" w:type="dxa"/>
            <w:bottom w:w="0" w:type="dxa"/>
            <w:right w:w="108" w:type="dxa"/>
          </w:tblCellMar>
        </w:tblPrEx>
        <w:trPr>
          <w:trHeight w:val="408"/>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rPr>
            </w:pPr>
            <w:r>
              <w:rPr>
                <w:rFonts w:ascii="宋体" w:eastAsia="宋体" w:cs="宋体" w:hint="eastAsia"/>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项目范围</w:t>
            </w:r>
          </w:p>
        </w:tc>
        <w:tc>
          <w:tcPr>
            <w:tcW w:w="5152" w:type="dxa"/>
            <w:tcBorders>
              <w:top w:val="single" w:sz="4" w:space="0" w:color="auto"/>
              <w:left w:val="single" w:sz="4" w:space="0" w:color="auto"/>
              <w:bottom w:val="single" w:sz="4" w:space="0" w:color="auto"/>
              <w:right w:val="single" w:sz="4" w:space="0" w:color="auto"/>
            </w:tcBorders>
            <w:vAlign w:val="center"/>
          </w:tcPr>
          <w:p>
            <w:pPr>
              <w:rPr>
                <w:rFonts w:ascii="宋体" w:eastAsia="宋体"/>
                <w:color w:val="auto"/>
                <w:sz w:val="24"/>
              </w:rPr>
            </w:pPr>
            <w:r>
              <w:rPr>
                <w:rFonts w:ascii="宋体" w:eastAsia="宋体" w:hint="eastAsia"/>
                <w:color w:val="auto"/>
                <w:sz w:val="24"/>
              </w:rPr>
              <w:t>一人一码中心项目主要分为数据采集、主题库分类整理、风险评估</w:t>
            </w:r>
            <w:r>
              <w:rPr>
                <w:rFonts w:ascii="宋体" w:eastAsia="宋体"/>
                <w:color w:val="auto"/>
                <w:sz w:val="24"/>
              </w:rPr>
              <w:t>和</w:t>
            </w:r>
            <w:r>
              <w:rPr>
                <w:rFonts w:ascii="宋体" w:eastAsia="宋体" w:hint="eastAsia"/>
                <w:color w:val="auto"/>
                <w:sz w:val="24"/>
              </w:rPr>
              <w:t>应用</w:t>
            </w:r>
            <w:r>
              <w:rPr>
                <w:rFonts w:ascii="宋体" w:eastAsia="宋体"/>
                <w:color w:val="auto"/>
                <w:sz w:val="24"/>
              </w:rPr>
              <w:t>功能4</w:t>
            </w:r>
            <w:r>
              <w:rPr>
                <w:rFonts w:ascii="宋体" w:eastAsia="宋体" w:hint="eastAsia"/>
                <w:color w:val="auto"/>
                <w:sz w:val="24"/>
              </w:rPr>
              <w:t>块内容，</w:t>
            </w:r>
            <w:r>
              <w:rPr>
                <w:rFonts w:ascii="宋体" w:eastAsia="宋体"/>
                <w:color w:val="auto"/>
                <w:sz w:val="24"/>
              </w:rPr>
              <w:t>其中</w:t>
            </w:r>
            <w:r>
              <w:rPr>
                <w:rFonts w:ascii="宋体" w:eastAsia="宋体" w:hint="eastAsia"/>
                <w:color w:val="auto"/>
                <w:sz w:val="24"/>
              </w:rPr>
              <w:t>应用</w:t>
            </w:r>
            <w:r>
              <w:rPr>
                <w:rFonts w:ascii="宋体" w:eastAsia="宋体"/>
                <w:color w:val="auto"/>
                <w:sz w:val="24"/>
              </w:rPr>
              <w:t>功能</w:t>
            </w:r>
            <w:r>
              <w:rPr>
                <w:rFonts w:ascii="宋体" w:eastAsia="宋体" w:hint="eastAsia"/>
                <w:color w:val="auto"/>
                <w:sz w:val="24"/>
              </w:rPr>
              <w:t>又包括互联网用户端和海关应用端。</w:t>
            </w:r>
          </w:p>
          <w:p>
            <w:pPr>
              <w:ind w:firstLine="480" w:firstLineChars="200"/>
              <w:jc w:val="left"/>
              <w:rPr>
                <w:rFonts w:ascii="宋体" w:eastAsia="宋体" w:cs="宋体"/>
                <w:lang w:bidi="en-US"/>
              </w:rPr>
            </w:pPr>
            <w:r>
              <w:rPr>
                <w:rFonts w:ascii="宋体" w:eastAsia="宋体" w:hint="eastAsia"/>
              </w:rPr>
              <w:t>具体功能有海关码移动化服务、海关码应用服务、海关码综合分析服务、一码通引擎服务、商品服务、征税服务、免税品服务、仓储服务、申报服务、审单服务、客服服务、查验服务、处置服务、电子签章和证照服务、检疫服务、传染病监测服务、舱单服务、支付服务、搜索服务、日志服务、全流程追溯服务、旅客通关管理子系统升级改造。</w:t>
            </w:r>
          </w:p>
        </w:tc>
      </w:tr>
      <w:tr>
        <w:tblPrEx>
          <w:tblW w:w="8541" w:type="dxa"/>
          <w:jc w:val="left"/>
          <w:tblLayout w:type="fixed"/>
          <w:tblCellMar>
            <w:top w:w="0" w:type="dxa"/>
            <w:left w:w="108" w:type="dxa"/>
            <w:bottom w:w="0" w:type="dxa"/>
            <w:right w:w="108" w:type="dxa"/>
          </w:tblCellMar>
        </w:tblPrEx>
        <w:trPr>
          <w:trHeight w:val="83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rPr>
            </w:pPr>
            <w:r>
              <w:rPr>
                <w:rFonts w:ascii="宋体" w:eastAsia="宋体" w:cs="宋体" w:hint="eastAsia"/>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需求分析</w:t>
            </w:r>
          </w:p>
        </w:tc>
        <w:tc>
          <w:tcPr>
            <w:tcW w:w="5152" w:type="dxa"/>
            <w:tcBorders>
              <w:top w:val="single" w:sz="4" w:space="0" w:color="auto"/>
              <w:left w:val="single" w:sz="4" w:space="0" w:color="auto"/>
              <w:bottom w:val="single" w:sz="4" w:space="0" w:color="auto"/>
              <w:right w:val="single" w:sz="4" w:space="0" w:color="auto"/>
            </w:tcBorders>
            <w:vAlign w:val="center"/>
          </w:tcPr>
          <w:p>
            <w:pPr>
              <w:ind w:firstLine="480" w:firstLineChars="200"/>
              <w:rPr>
                <w:rFonts w:ascii="宋体" w:eastAsia="宋体" w:cs="宋体"/>
              </w:rPr>
            </w:pPr>
            <w:r>
              <w:rPr>
                <w:rFonts w:ascii="宋体" w:eastAsia="宋体" w:cs="宋体" w:hint="eastAsia"/>
              </w:rPr>
              <w:t>为满足自由贸易、国际旅游及无感通关等需求，采用“一人一码”对人员的精准监管手段。“一人一码”是以个人数据为基础，通过个人自行在线申报，集成其他部门数据，结合通关大数据信息比对校验后生成的海关码应用。从人员出入境（岛）记录、轨迹信息、航班信息、行李信息、卫生防疫、行为关系、身份标签和风险等级等方面，对海关监管对象进行立体画像，生成一人一码，全面记录海关监管对象在入境前、入境（入岛）、岛内购买、二线离岛、事后分析五个环节的人员及行为信息等，并向海关相关应用推送。通过一人一码可查询海关监管对象的身份信息、通关信息、查验信息、处置信息、轨迹信息、航班信息、行李托运等关联信息，实现“一次申报、全岛通用、动态管理、跨域互认”，保证数据高效共享、治理精细智能，切实提升服务质量和供给能力，实现无感通关，营造良好发展环境并加强海关智慧监管的效能。</w:t>
            </w:r>
          </w:p>
          <w:p>
            <w:pPr>
              <w:ind w:firstLine="480" w:firstLineChars="200"/>
              <w:rPr>
                <w:rFonts w:ascii="宋体" w:eastAsia="宋体" w:cs="宋体"/>
              </w:rPr>
            </w:pPr>
            <w:r>
              <w:rPr>
                <w:rFonts w:ascii="宋体" w:eastAsia="宋体" w:cs="宋体" w:hint="eastAsia"/>
              </w:rPr>
              <w:t>在实现一人一码监管过程中，各监管环节业务需求由服务类、管理类、作业类和分析类应用系统解决。通过智慧感知的大数据综合分析系统，对汇集到数据池中的数据等进行分析处理，实现海关对人的全程可追溯监管及可视化展示，实现“人码结合”的监管需求。</w:t>
            </w:r>
          </w:p>
          <w:p>
            <w:pPr>
              <w:ind w:firstLine="0"/>
              <w:rPr>
                <w:rFonts w:ascii="宋体" w:eastAsia="宋体" w:cs="宋体"/>
              </w:rPr>
            </w:pPr>
            <w:r>
              <w:rPr>
                <w:rFonts w:ascii="宋体" w:eastAsia="宋体" w:cs="宋体" w:hint="eastAsia"/>
              </w:rPr>
              <w:t>一人一码中心主要从以下几个方面支撑。</w:t>
            </w:r>
          </w:p>
          <w:p>
            <w:pPr>
              <w:ind w:firstLine="480" w:firstLineChars="200"/>
              <w:rPr>
                <w:rFonts w:ascii="宋体" w:eastAsia="宋体" w:cs="宋体"/>
              </w:rPr>
            </w:pPr>
            <w:r>
              <w:rPr>
                <w:rFonts w:ascii="宋体" w:eastAsia="宋体" w:cs="宋体" w:hint="eastAsia"/>
              </w:rPr>
              <w:t>（1）数据采集，“一人一码”数据来源于海关内部系统和外部单位，建立稳定、安全、可配置的数据采集机制，可根据实际使用需求，不断调整优化“一人一码”采集的数据项。数据采集主要来自于海关大数据平台、“单一窗口”、地方政务信息共享交换平台，采集方式为标准数据接口或平台的数据抽取分发机制。</w:t>
            </w:r>
          </w:p>
          <w:p>
            <w:pPr>
              <w:ind w:firstLine="480" w:firstLineChars="200"/>
              <w:rPr>
                <w:rFonts w:ascii="宋体" w:eastAsia="宋体" w:cs="宋体"/>
              </w:rPr>
            </w:pPr>
            <w:r>
              <w:rPr>
                <w:rFonts w:ascii="宋体" w:eastAsia="宋体" w:cs="宋体" w:hint="eastAsia"/>
              </w:rPr>
              <w:t>（2）主题库分类整理，基于采集的数据信息，按照信息类别设置不同主题库进行初步分类整理。通过数据治理，对原始数据进行加工整理、分级分类，将数据信息存储入相应主题库中，各类主题库通过人员身份信息进行关联。</w:t>
            </w:r>
          </w:p>
          <w:p>
            <w:pPr>
              <w:ind w:firstLine="480" w:firstLineChars="200"/>
              <w:rPr>
                <w:rFonts w:ascii="宋体" w:eastAsia="宋体" w:cs="宋体"/>
              </w:rPr>
            </w:pPr>
            <w:r>
              <w:rPr>
                <w:rFonts w:ascii="宋体" w:eastAsia="宋体" w:cs="宋体" w:hint="eastAsia"/>
              </w:rPr>
              <w:t>（3）信用评估，基于“一人一码”各类主题库和数据底账，运用大数据计算、数据挖掘等技术开展风险量化分析，根据业务逻辑建设风控模型，对海关监管对象（人、人群、物品等）进行多维度立体画像，全面评估人员的“套代购”风险、生物安全风险、涉毒风险、涉税风险、人员之间及群体关系等，给予以人为中心的某类风险评估或总体信用风险评估。</w:t>
            </w:r>
          </w:p>
          <w:p>
            <w:pPr>
              <w:ind w:firstLine="480" w:firstLineChars="200"/>
              <w:rPr>
                <w:rFonts w:ascii="宋体" w:eastAsia="宋体" w:cs="宋体"/>
              </w:rPr>
            </w:pPr>
            <w:r>
              <w:rPr>
                <w:rFonts w:ascii="宋体" w:eastAsia="宋体" w:cs="宋体" w:hint="eastAsia"/>
              </w:rPr>
              <w:t>（4）应用功能，“一人一码”应用功能主要由3部分组成。一是海关应用。将信用评估结果（风险预警、精准布控信息、提炼线索）传至海关相关作业系统，并与相关系统形成数据回路；同时向相关系统提供个人信息块数据（底账信息）查询等功能。二是“一人一码”应用及监控预警平台。此平台将“一人一码”可视化，通过平台界面展示基于个人信息块数据的数据查询、统计分析以及各类监控预警、风险预警信息。同时基于展示结果，提供相关作业系统的操作入口，方便开展相关业务操作。三是个人服务。个人服务主要在互联网端实现与“一人一码”相关的各作业系统的对外服务功能（可通过跳转链接、接口访问等方式）。个人用户可通过“一人一码”用户端进行身份认证、业务申报、税款支付、业务查询、离岛免税查询、寄递物品、预约办理等操作。</w:t>
            </w:r>
          </w:p>
          <w:p>
            <w:pPr>
              <w:ind w:firstLine="480" w:firstLineChars="200"/>
              <w:rPr>
                <w:rFonts w:ascii="宋体" w:eastAsia="宋体" w:cs="宋体"/>
              </w:rPr>
            </w:pPr>
            <w:r>
              <w:rPr>
                <w:rFonts w:ascii="宋体" w:eastAsia="宋体" w:cs="宋体" w:hint="eastAsia"/>
              </w:rPr>
              <w:t>（5）完成旅客通关管理子系统升级改造</w:t>
            </w:r>
          </w:p>
          <w:p>
            <w:pPr>
              <w:ind w:firstLine="480" w:firstLineChars="200"/>
              <w:rPr>
                <w:rFonts w:ascii="宋体" w:eastAsia="宋体" w:cs="宋体"/>
              </w:rPr>
            </w:pPr>
            <w:r>
              <w:rPr>
                <w:rFonts w:cs="Times New Roman"/>
              </w:rPr>
              <w:t>依据海南自贸港海关监管需求，对新旅通的进出境申报、查验、征税、后续处置、旅客管理功能模块进行升级，主要包括查获物品异常处置规则、征税优化、知识产权查询、新增旅检智能查验台功能、新增法律法规查验、优化旅客诚信系统、禁限类物品配置等功能，为规范现场作业提供依据、为旅客通关便利化提供支撑。</w:t>
            </w:r>
          </w:p>
        </w:tc>
      </w:tr>
      <w:tr>
        <w:tblPrEx>
          <w:tblW w:w="854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rPr>
            </w:pPr>
            <w:r>
              <w:rPr>
                <w:rFonts w:ascii="宋体" w:eastAsia="宋体" w:cs="宋体" w:hint="eastAsia"/>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与前期项目的关系</w:t>
            </w:r>
          </w:p>
        </w:tc>
        <w:tc>
          <w:tcPr>
            <w:tcW w:w="5152" w:type="dxa"/>
            <w:tcBorders>
              <w:top w:val="single" w:sz="4" w:space="0" w:color="auto"/>
              <w:left w:val="single" w:sz="4" w:space="0" w:color="auto"/>
              <w:bottom w:val="single" w:sz="4" w:space="0" w:color="auto"/>
              <w:right w:val="single" w:sz="4" w:space="0" w:color="auto"/>
            </w:tcBorders>
            <w:vAlign w:val="center"/>
          </w:tcPr>
          <w:p>
            <w:pPr>
              <w:ind w:firstLine="480" w:firstLineChars="200"/>
              <w:jc w:val="left"/>
              <w:rPr>
                <w:rFonts w:ascii="宋体" w:eastAsia="宋体"/>
              </w:rPr>
            </w:pPr>
            <w:r>
              <w:rPr>
                <w:rFonts w:ascii="宋体" w:eastAsia="宋体" w:cs="宋体" w:hint="eastAsia"/>
              </w:rPr>
              <w:t>“一人</w:t>
            </w:r>
            <w:r>
              <w:rPr>
                <w:rFonts w:ascii="宋体" w:eastAsia="宋体" w:cs="宋体"/>
              </w:rPr>
              <w:t>一码中心</w:t>
            </w:r>
            <w:r>
              <w:rPr>
                <w:rFonts w:ascii="宋体" w:eastAsia="宋体" w:hint="eastAsia"/>
              </w:rPr>
              <w:t>”内容除涉及旅客通关管理子系统的需求为原系统的升级改造或集成外，其他内容均为新建。</w:t>
            </w:r>
          </w:p>
          <w:p>
            <w:pPr>
              <w:ind w:firstLine="480" w:firstLineChars="200"/>
              <w:jc w:val="left"/>
              <w:rPr>
                <w:rFonts w:eastAsia="宋体"/>
              </w:rPr>
            </w:pPr>
            <w:r>
              <w:rPr>
                <w:rFonts w:ascii="宋体" w:eastAsia="宋体" w:hint="eastAsia"/>
              </w:rPr>
              <w:t>旅客通关管理子系统：以旅客电子申报为突破口，适用海、陆、空等各类型口岸，涵盖旅客行李物品、暂时进出境物品等各类物品管理，系统主要由六大模块组成，包括申报管理、查验管理、现场处置、风险管理、业务展示、系统管理等。该子系统已于2018年上线运行。</w:t>
            </w:r>
          </w:p>
        </w:tc>
      </w:tr>
      <w:tr>
        <w:tblPrEx>
          <w:tblW w:w="854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rPr>
            </w:pPr>
            <w:r>
              <w:rPr>
                <w:rFonts w:ascii="宋体" w:eastAsia="宋体" w:cs="宋体" w:hint="eastAsia"/>
              </w:rPr>
              <w:t>7</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项目履约时间★</w:t>
            </w:r>
          </w:p>
        </w:tc>
        <w:tc>
          <w:tcPr>
            <w:tcW w:w="5152" w:type="dxa"/>
            <w:tcBorders>
              <w:top w:val="single" w:sz="4" w:space="0" w:color="auto"/>
              <w:left w:val="single" w:sz="4" w:space="0" w:color="auto"/>
              <w:bottom w:val="single" w:sz="4" w:space="0" w:color="auto"/>
              <w:right w:val="single" w:sz="4" w:space="0" w:color="auto"/>
            </w:tcBorders>
            <w:vAlign w:val="center"/>
          </w:tcPr>
          <w:p>
            <w:pPr>
              <w:rPr>
                <w:rFonts w:ascii="宋体" w:eastAsia="宋体" w:cs="宋体"/>
                <w:sz w:val="24"/>
                <w:lang w:bidi="en-US"/>
              </w:rPr>
            </w:pPr>
            <w:r>
              <w:rPr>
                <w:rFonts w:ascii="宋体" w:eastAsia="宋体" w:cs="宋体" w:hint="eastAsia"/>
                <w:color w:val="auto"/>
                <w:sz w:val="24"/>
              </w:rPr>
              <w:t>本项目需在合同签订后</w:t>
            </w:r>
            <w:r>
              <w:rPr>
                <w:rFonts w:ascii="宋体" w:eastAsia="宋体" w:cs="宋体"/>
                <w:color w:val="auto"/>
                <w:sz w:val="24"/>
              </w:rPr>
              <w:t>1</w:t>
            </w:r>
            <w:r>
              <w:rPr>
                <w:rFonts w:ascii="宋体" w:eastAsia="宋体" w:cs="宋体" w:hint="eastAsia"/>
                <w:color w:val="auto"/>
                <w:sz w:val="24"/>
              </w:rPr>
              <w:t>3个月内完成</w:t>
            </w:r>
            <w:r>
              <w:rPr>
                <w:rFonts w:ascii="宋体" w:eastAsia="宋体" w:cs="宋体"/>
                <w:color w:val="auto"/>
                <w:sz w:val="24"/>
              </w:rPr>
              <w:t>需求分析、设计、开发、</w:t>
            </w:r>
            <w:r>
              <w:rPr>
                <w:rFonts w:ascii="宋体" w:eastAsia="宋体" w:cs="宋体" w:hint="eastAsia"/>
                <w:color w:val="auto"/>
                <w:sz w:val="24"/>
              </w:rPr>
              <w:t>联调测试、业务</w:t>
            </w:r>
            <w:r>
              <w:rPr>
                <w:rFonts w:ascii="宋体" w:eastAsia="宋体" w:cs="宋体"/>
                <w:color w:val="auto"/>
                <w:sz w:val="24"/>
              </w:rPr>
              <w:t>验收</w:t>
            </w:r>
            <w:r>
              <w:rPr>
                <w:rFonts w:ascii="宋体" w:eastAsia="宋体" w:cs="宋体" w:hint="eastAsia"/>
                <w:color w:val="auto"/>
                <w:sz w:val="24"/>
              </w:rPr>
              <w:t>测试</w:t>
            </w:r>
            <w:r>
              <w:rPr>
                <w:rFonts w:ascii="宋体" w:eastAsia="宋体" w:cs="宋体"/>
                <w:color w:val="auto"/>
                <w:sz w:val="24"/>
              </w:rPr>
              <w:t>、</w:t>
            </w:r>
            <w:r>
              <w:rPr>
                <w:rFonts w:ascii="宋体" w:eastAsia="宋体" w:cs="宋体" w:hint="eastAsia"/>
                <w:color w:val="auto"/>
                <w:sz w:val="24"/>
              </w:rPr>
              <w:t>部署上线、试运行等工作</w:t>
            </w:r>
            <w:r>
              <w:rPr>
                <w:rFonts w:ascii="宋体" w:eastAsia="宋体" w:cs="宋体"/>
                <w:color w:val="auto"/>
                <w:sz w:val="24"/>
              </w:rPr>
              <w:t>。在项目上线试运行</w:t>
            </w:r>
            <w:r>
              <w:rPr>
                <w:rFonts w:ascii="宋体" w:eastAsia="宋体" w:cs="宋体" w:hint="eastAsia"/>
                <w:color w:val="auto"/>
                <w:sz w:val="24"/>
              </w:rPr>
              <w:t>3</w:t>
            </w:r>
            <w:r>
              <w:rPr>
                <w:rFonts w:ascii="宋体" w:eastAsia="宋体" w:cs="宋体"/>
                <w:color w:val="auto"/>
                <w:sz w:val="24"/>
              </w:rPr>
              <w:t>个月后，由</w:t>
            </w:r>
            <w:r>
              <w:rPr>
                <w:rFonts w:ascii="宋体" w:eastAsia="宋体" w:cs="宋体" w:hint="eastAsia"/>
                <w:color w:val="auto"/>
                <w:sz w:val="24"/>
              </w:rPr>
              <w:t>投标人</w:t>
            </w:r>
            <w:r>
              <w:rPr>
                <w:rFonts w:ascii="宋体" w:eastAsia="宋体" w:cs="宋体"/>
                <w:color w:val="auto"/>
                <w:sz w:val="24"/>
              </w:rPr>
              <w:t>申请合同验收，合同验收通过后，</w:t>
            </w:r>
            <w:r>
              <w:rPr>
                <w:rFonts w:ascii="宋体" w:eastAsia="宋体" w:cs="宋体" w:hint="eastAsia"/>
                <w:color w:val="auto"/>
                <w:sz w:val="24"/>
              </w:rPr>
              <w:t>提供3年免费质保服务，其中第一年为驻场售后服务。</w:t>
            </w:r>
            <w:r>
              <w:rPr>
                <w:rFonts w:ascii="宋体" w:eastAsia="宋体" w:cs="宋体" w:hint="eastAsia"/>
                <w:color w:val="auto"/>
                <w:spacing w:val="-4"/>
                <w:sz w:val="24"/>
              </w:rPr>
              <w:t>质保期自合同验收通过并签署合同验收报告之日起。</w:t>
            </w:r>
          </w:p>
        </w:tc>
      </w:tr>
    </w:tbl>
    <w:p>
      <w:pPr>
        <w:numPr>
          <w:ilvl w:val="0"/>
          <w:numId w:val="2"/>
        </w:numPr>
        <w:rPr>
          <w:b/>
          <w:bCs/>
        </w:rPr>
      </w:pPr>
      <w:bookmarkStart w:id="35" w:name="集成需求"/>
      <w:r>
        <w:rPr>
          <w:rFonts w:ascii="宋体" w:eastAsia="宋体" w:hint="eastAsia"/>
          <w:b/>
          <w:bCs/>
        </w:rPr>
        <w:t>集成需求</w:t>
      </w:r>
      <w:bookmarkEnd w:id="35"/>
    </w:p>
    <w:tbl>
      <w:tblPr>
        <w:tblW w:w="8523"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8"/>
        <w:gridCol w:w="1730"/>
        <w:gridCol w:w="4261"/>
        <w:gridCol w:w="1704"/>
      </w:tblGrid>
      <w:tr>
        <w:tblPrEx>
          <w:tblW w:w="8523"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28" w:type="dxa"/>
            <w:shd w:val="clear" w:color="A6A6A6" w:fill="A6A6A6"/>
            <w:vAlign w:val="center"/>
          </w:tcPr>
          <w:p>
            <w:pPr>
              <w:ind w:firstLine="0"/>
              <w:jc w:val="center"/>
              <w:rPr>
                <w:rFonts w:ascii="宋体" w:eastAsia="宋体" w:cs="宋体"/>
                <w:b/>
              </w:rPr>
            </w:pPr>
            <w:r>
              <w:rPr>
                <w:rFonts w:ascii="宋体" w:eastAsia="宋体" w:cs="宋体" w:hint="eastAsia"/>
                <w:b/>
              </w:rPr>
              <w:t>序号</w:t>
            </w:r>
          </w:p>
        </w:tc>
        <w:tc>
          <w:tcPr>
            <w:tcW w:w="1730" w:type="dxa"/>
            <w:shd w:val="clear" w:color="A6A6A6" w:fill="A6A6A6"/>
            <w:vAlign w:val="center"/>
          </w:tcPr>
          <w:p>
            <w:pPr>
              <w:ind w:firstLine="0"/>
              <w:jc w:val="center"/>
              <w:rPr>
                <w:rFonts w:ascii="宋体" w:eastAsia="宋体" w:cs="宋体"/>
                <w:b/>
              </w:rPr>
            </w:pPr>
            <w:r>
              <w:rPr>
                <w:rFonts w:ascii="宋体" w:eastAsia="宋体" w:cs="宋体" w:hint="eastAsia"/>
                <w:b/>
              </w:rPr>
              <w:t>内容</w:t>
            </w:r>
          </w:p>
        </w:tc>
        <w:tc>
          <w:tcPr>
            <w:tcW w:w="4261" w:type="dxa"/>
            <w:shd w:val="clear" w:color="A6A6A6" w:fill="A6A6A6"/>
            <w:vAlign w:val="center"/>
          </w:tcPr>
          <w:p>
            <w:pPr>
              <w:ind w:firstLine="0"/>
              <w:jc w:val="center"/>
              <w:rPr>
                <w:rFonts w:ascii="宋体" w:eastAsia="宋体" w:cs="宋体"/>
                <w:b/>
              </w:rPr>
            </w:pPr>
            <w:bookmarkStart w:id="36" w:name="集成需求_Title_说明_Required_Table"/>
            <w:r>
              <w:rPr>
                <w:rFonts w:ascii="宋体" w:eastAsia="宋体" w:cs="宋体" w:hint="eastAsia"/>
                <w:b/>
              </w:rPr>
              <w:t>说明</w:t>
            </w:r>
            <w:bookmarkEnd w:id="36"/>
          </w:p>
        </w:tc>
        <w:tc>
          <w:tcPr>
            <w:tcW w:w="1704" w:type="dxa"/>
            <w:shd w:val="clear" w:color="A6A6A6" w:fill="A6A6A6"/>
          </w:tcPr>
          <w:p>
            <w:pPr>
              <w:ind w:firstLine="0"/>
              <w:jc w:val="center"/>
              <w:rPr>
                <w:rFonts w:ascii="宋体" w:eastAsia="宋体" w:cs="宋体"/>
                <w:b/>
              </w:rPr>
            </w:pPr>
            <w:r>
              <w:rPr>
                <w:rFonts w:ascii="宋体" w:eastAsia="宋体" w:cs="宋体" w:hint="eastAsia"/>
                <w:b/>
              </w:rPr>
              <w:t>证明材料要求</w:t>
            </w:r>
          </w:p>
        </w:tc>
      </w:tr>
      <w:tr>
        <w:tblPrEx>
          <w:tblW w:w="8523" w:type="dxa"/>
          <w:jc w:val="left"/>
          <w:tblLayout w:type="fixed"/>
          <w:tblCellMar>
            <w:top w:w="0" w:type="dxa"/>
            <w:left w:w="108" w:type="dxa"/>
            <w:bottom w:w="0" w:type="dxa"/>
            <w:right w:w="108" w:type="dxa"/>
          </w:tblCellMar>
        </w:tblPrEx>
        <w:trPr>
          <w:trHeight w:val="380"/>
          <w:jc w:val="left"/>
        </w:trPr>
        <w:tc>
          <w:tcPr>
            <w:tcW w:w="828" w:type="dxa"/>
            <w:vAlign w:val="center"/>
          </w:tcPr>
          <w:p>
            <w:pPr>
              <w:ind w:firstLine="0"/>
              <w:jc w:val="center"/>
              <w:rPr>
                <w:rFonts w:ascii="宋体" w:eastAsia="宋体" w:cs="宋体"/>
                <w:bCs/>
              </w:rPr>
            </w:pPr>
            <w:r>
              <w:rPr>
                <w:rFonts w:ascii="宋体" w:eastAsia="宋体" w:cs="宋体" w:hint="eastAsia"/>
                <w:bCs/>
              </w:rPr>
              <w:t>1</w:t>
            </w:r>
          </w:p>
        </w:tc>
        <w:tc>
          <w:tcPr>
            <w:tcW w:w="1730" w:type="dxa"/>
            <w:vAlign w:val="center"/>
          </w:tcPr>
          <w:p>
            <w:pPr>
              <w:ind w:firstLine="0"/>
              <w:jc w:val="center"/>
              <w:rPr>
                <w:rFonts w:ascii="宋体" w:eastAsia="宋体" w:cs="宋体"/>
                <w:bCs/>
              </w:rPr>
            </w:pPr>
            <w:r>
              <w:rPr>
                <w:rFonts w:ascii="宋体" w:eastAsia="宋体" w:cs="宋体" w:hint="eastAsia"/>
                <w:bCs/>
              </w:rPr>
              <w:t>业务需求</w:t>
            </w:r>
          </w:p>
        </w:tc>
        <w:tc>
          <w:tcPr>
            <w:tcW w:w="4261" w:type="dxa"/>
            <w:vAlign w:val="center"/>
          </w:tcPr>
          <w:p>
            <w:pPr>
              <w:ind w:firstLine="480" w:firstLineChars="200"/>
              <w:jc w:val="left"/>
              <w:rPr>
                <w:rFonts w:ascii="宋体" w:eastAsia="宋体" w:cs="宋体"/>
              </w:rPr>
            </w:pPr>
            <w:r>
              <w:rPr>
                <w:rFonts w:ascii="宋体" w:eastAsia="宋体" w:cs="宋体" w:hint="eastAsia"/>
              </w:rPr>
              <w:t>一人一码中心对接多个系统或设备，包括但不限于获取口岸和旅检大厅智能设备数据。</w:t>
            </w:r>
          </w:p>
          <w:p>
            <w:pPr>
              <w:ind w:firstLine="480" w:firstLineChars="200"/>
              <w:jc w:val="left"/>
              <w:rPr>
                <w:rFonts w:ascii="宋体" w:eastAsia="宋体" w:cs="宋体"/>
              </w:rPr>
            </w:pPr>
            <w:r>
              <w:rPr>
                <w:rFonts w:ascii="宋体" w:eastAsia="宋体" w:cs="宋体" w:hint="eastAsia"/>
              </w:rPr>
              <w:t>内部系统对接旅客通关管理子系统、邮递物品管理、快件通关管理、跨境电商进出口通关管理系统、二线非贸监管子系统、非贸一体化风险作业子系统等。</w:t>
            </w:r>
          </w:p>
          <w:p>
            <w:pPr>
              <w:ind w:firstLine="480" w:firstLineChars="200"/>
              <w:jc w:val="left"/>
              <w:rPr>
                <w:rFonts w:ascii="宋体" w:eastAsia="宋体" w:cs="宋体"/>
              </w:rPr>
            </w:pPr>
            <w:r>
              <w:rPr>
                <w:rFonts w:ascii="宋体" w:eastAsia="宋体" w:cs="宋体" w:hint="eastAsia"/>
              </w:rPr>
              <w:t>外部数据通过国家或地方数据平台对接获取相关部门数据。</w:t>
            </w:r>
          </w:p>
          <w:p>
            <w:pPr>
              <w:ind w:firstLine="480" w:firstLineChars="200"/>
              <w:jc w:val="left"/>
              <w:rPr>
                <w:rFonts w:ascii="宋体" w:eastAsia="宋体" w:cs="宋体"/>
              </w:rPr>
            </w:pPr>
            <w:r>
              <w:rPr>
                <w:rFonts w:ascii="宋体" w:eastAsia="宋体" w:cs="宋体" w:hint="eastAsia"/>
              </w:rPr>
              <w:t>一人一码的用户端（移动端）建设需满足“掌上海关”APP和“海关旅客指尖服务小程序”的集成要求。</w:t>
            </w:r>
          </w:p>
          <w:p>
            <w:pPr>
              <w:ind w:firstLine="480" w:firstLineChars="200"/>
              <w:jc w:val="left"/>
              <w:rPr>
                <w:rFonts w:ascii="宋体" w:eastAsia="宋体" w:cs="宋体"/>
                <w:lang w:bidi="en-US"/>
              </w:rPr>
            </w:pPr>
            <w:r>
              <w:rPr>
                <w:rFonts w:ascii="宋体" w:eastAsia="宋体" w:cs="宋体" w:hint="eastAsia"/>
              </w:rPr>
              <w:t>本项目由实施单位对投标人的项目建设活动实施监管。投标人集成设计需符合中国海关的相关技术架构要求，各系统之间的数据传输需符合中国海关数据交换的规范，并根据其他系统的技术特点进行接口设计。</w:t>
            </w:r>
          </w:p>
        </w:tc>
        <w:tc>
          <w:tcPr>
            <w:tcW w:w="1704" w:type="dxa"/>
            <w:vAlign w:val="center"/>
          </w:tcPr>
          <w:p>
            <w:pPr>
              <w:ind w:firstLine="0"/>
              <w:jc w:val="center"/>
              <w:rPr>
                <w:rFonts w:ascii="宋体" w:eastAsia="宋体" w:cs="宋体"/>
                <w:lang w:bidi="en-US"/>
              </w:rPr>
            </w:pPr>
            <w:r>
              <w:rPr>
                <w:rFonts w:ascii="宋体" w:eastAsia="宋体" w:cs="宋体" w:hint="eastAsia"/>
                <w:lang w:bidi="en-US"/>
              </w:rPr>
              <w:t>否</w:t>
            </w:r>
          </w:p>
        </w:tc>
      </w:tr>
      <w:tr>
        <w:tblPrEx>
          <w:tblW w:w="8523" w:type="dxa"/>
          <w:jc w:val="left"/>
          <w:tblLayout w:type="fixed"/>
          <w:tblCellMar>
            <w:top w:w="0" w:type="dxa"/>
            <w:left w:w="108" w:type="dxa"/>
            <w:bottom w:w="0" w:type="dxa"/>
            <w:right w:w="108" w:type="dxa"/>
          </w:tblCellMar>
        </w:tblPrEx>
        <w:trPr>
          <w:trHeight w:val="1601"/>
          <w:jc w:val="left"/>
        </w:trPr>
        <w:tc>
          <w:tcPr>
            <w:tcW w:w="828" w:type="dxa"/>
            <w:vAlign w:val="center"/>
          </w:tcPr>
          <w:p>
            <w:pPr>
              <w:ind w:firstLine="0"/>
              <w:jc w:val="center"/>
              <w:rPr>
                <w:rFonts w:ascii="宋体" w:eastAsia="宋体" w:cs="宋体"/>
                <w:bCs/>
              </w:rPr>
            </w:pPr>
            <w:r>
              <w:rPr>
                <w:rFonts w:ascii="宋体" w:eastAsia="宋体" w:cs="宋体" w:hint="eastAsia"/>
                <w:bCs/>
              </w:rPr>
              <w:t>2</w:t>
            </w:r>
          </w:p>
        </w:tc>
        <w:tc>
          <w:tcPr>
            <w:tcW w:w="1730" w:type="dxa"/>
            <w:vAlign w:val="center"/>
          </w:tcPr>
          <w:p>
            <w:pPr>
              <w:ind w:firstLine="0"/>
              <w:jc w:val="center"/>
              <w:rPr>
                <w:rFonts w:ascii="宋体" w:eastAsia="宋体" w:cs="宋体"/>
                <w:bCs/>
              </w:rPr>
            </w:pPr>
            <w:r>
              <w:rPr>
                <w:rFonts w:ascii="宋体" w:eastAsia="宋体" w:cs="宋体" w:hint="eastAsia"/>
                <w:bCs/>
              </w:rPr>
              <w:t>技术需求</w:t>
            </w:r>
          </w:p>
        </w:tc>
        <w:tc>
          <w:tcPr>
            <w:tcW w:w="4261" w:type="dxa"/>
            <w:vAlign w:val="center"/>
          </w:tcPr>
          <w:p>
            <w:pPr>
              <w:ind w:firstLine="480" w:firstLineChars="200"/>
              <w:rPr>
                <w:rFonts w:ascii="宋体" w:eastAsia="宋体" w:cs="宋体"/>
                <w:lang w:bidi="en-US"/>
              </w:rPr>
            </w:pPr>
            <w:r>
              <w:rPr>
                <w:rFonts w:ascii="宋体" w:eastAsia="宋体" w:cs="宋体" w:hint="eastAsia"/>
                <w:color w:val="000000"/>
              </w:rPr>
              <w:t>本项目建设需符合海关总署的技术约束要求。</w:t>
            </w:r>
          </w:p>
        </w:tc>
        <w:tc>
          <w:tcPr>
            <w:tcW w:w="1704" w:type="dxa"/>
            <w:vAlign w:val="center"/>
          </w:tcPr>
          <w:p>
            <w:pPr>
              <w:ind w:firstLine="0"/>
              <w:jc w:val="center"/>
              <w:rPr>
                <w:rFonts w:ascii="宋体" w:eastAsia="宋体" w:cs="宋体"/>
                <w:lang w:bidi="en-US"/>
              </w:rPr>
            </w:pPr>
            <w:r>
              <w:rPr>
                <w:rFonts w:ascii="宋体" w:eastAsia="宋体" w:cs="宋体" w:hint="eastAsia"/>
                <w:lang w:bidi="en-US"/>
              </w:rPr>
              <w:t>否</w:t>
            </w:r>
          </w:p>
        </w:tc>
      </w:tr>
      <w:tr>
        <w:tblPrEx>
          <w:tblW w:w="8523" w:type="dxa"/>
          <w:jc w:val="left"/>
          <w:tblLayout w:type="fixed"/>
          <w:tblCellMar>
            <w:top w:w="0" w:type="dxa"/>
            <w:left w:w="108" w:type="dxa"/>
            <w:bottom w:w="0" w:type="dxa"/>
            <w:right w:w="108" w:type="dxa"/>
          </w:tblCellMar>
        </w:tblPrEx>
        <w:trPr>
          <w:trHeight w:val="1601"/>
          <w:jc w:val="left"/>
        </w:trPr>
        <w:tc>
          <w:tcPr>
            <w:tcW w:w="828" w:type="dxa"/>
            <w:vAlign w:val="center"/>
          </w:tcPr>
          <w:p>
            <w:pPr>
              <w:ind w:firstLine="0"/>
              <w:jc w:val="center"/>
              <w:rPr>
                <w:rFonts w:ascii="宋体" w:eastAsia="宋体" w:cs="宋体"/>
                <w:bCs/>
              </w:rPr>
            </w:pPr>
            <w:r>
              <w:rPr>
                <w:rFonts w:ascii="宋体" w:eastAsia="宋体" w:cs="宋体" w:hint="eastAsia"/>
                <w:bCs/>
              </w:rPr>
              <w:t>3</w:t>
            </w:r>
          </w:p>
        </w:tc>
        <w:tc>
          <w:tcPr>
            <w:tcW w:w="1730" w:type="dxa"/>
            <w:vAlign w:val="center"/>
          </w:tcPr>
          <w:p>
            <w:pPr>
              <w:ind w:firstLine="0"/>
              <w:jc w:val="center"/>
              <w:rPr>
                <w:rFonts w:ascii="宋体" w:eastAsia="宋体" w:cs="宋体"/>
                <w:bCs/>
              </w:rPr>
            </w:pPr>
            <w:r>
              <w:rPr>
                <w:rFonts w:ascii="宋体" w:eastAsia="宋体" w:cs="宋体" w:hint="eastAsia"/>
                <w:bCs/>
              </w:rPr>
              <w:t>系统需求</w:t>
            </w:r>
          </w:p>
        </w:tc>
        <w:tc>
          <w:tcPr>
            <w:tcW w:w="4261" w:type="dxa"/>
            <w:vAlign w:val="center"/>
          </w:tcPr>
          <w:p>
            <w:pPr>
              <w:ind w:firstLine="480" w:firstLineChars="200"/>
              <w:jc w:val="left"/>
              <w:rPr>
                <w:rFonts w:ascii="宋体" w:eastAsia="宋体" w:cs="宋体"/>
                <w:color w:val="000000"/>
              </w:rPr>
            </w:pPr>
            <w:r>
              <w:rPr>
                <w:rFonts w:ascii="宋体" w:eastAsia="宋体" w:cs="宋体" w:hint="eastAsia"/>
                <w:color w:val="000000"/>
              </w:rPr>
              <w:t xml:space="preserve"> 本项目的建设与管理要符合同类工程的有关管理规定、技术架构、标准规范等方面要求，符合相关工程集成的设计要求及相关标准规范。</w:t>
            </w:r>
          </w:p>
          <w:p>
            <w:pPr>
              <w:ind w:firstLine="480" w:firstLineChars="200"/>
              <w:jc w:val="left"/>
              <w:rPr>
                <w:rFonts w:ascii="宋体" w:eastAsia="宋体" w:cs="宋体"/>
                <w:color w:val="000000"/>
              </w:rPr>
            </w:pPr>
            <w:r>
              <w:rPr>
                <w:rFonts w:ascii="宋体" w:eastAsia="宋体" w:cs="宋体" w:hint="eastAsia"/>
                <w:color w:val="000000"/>
              </w:rPr>
              <w:t>本系统能够完全兼容国产化操作系统，包括但不限于国产主流操作系统版本；支持国产化数据库系统，确保数据的安全存储与高效处理；兼容国产化中间件，保证系统架构的完整性与稳定性。</w:t>
            </w:r>
          </w:p>
          <w:p>
            <w:pPr>
              <w:ind w:firstLine="480" w:firstLineChars="200"/>
              <w:jc w:val="left"/>
              <w:rPr>
                <w:rFonts w:ascii="宋体" w:eastAsia="宋体" w:cs="宋体"/>
                <w:lang w:bidi="en-US"/>
              </w:rPr>
            </w:pPr>
            <w:r>
              <w:rPr>
                <w:rFonts w:ascii="宋体" w:eastAsia="宋体" w:cs="宋体" w:hint="eastAsia"/>
                <w:color w:val="000000"/>
              </w:rPr>
              <w:t xml:space="preserve">系统应按照项目管理要求、技术要求、集成要求和方案编制要求开展实施集工作，并接受和配合集成联调测试工作。 </w:t>
            </w:r>
          </w:p>
        </w:tc>
        <w:tc>
          <w:tcPr>
            <w:tcW w:w="1704" w:type="dxa"/>
            <w:vAlign w:val="center"/>
          </w:tcPr>
          <w:p>
            <w:pPr>
              <w:ind w:firstLine="0"/>
              <w:jc w:val="center"/>
              <w:rPr>
                <w:rFonts w:ascii="宋体" w:eastAsia="宋体" w:cs="宋体"/>
                <w:lang w:bidi="en-US"/>
              </w:rPr>
            </w:pPr>
            <w:r>
              <w:rPr>
                <w:rFonts w:ascii="宋体" w:eastAsia="宋体" w:cs="宋体" w:hint="eastAsia"/>
                <w:lang w:bidi="en-US"/>
              </w:rPr>
              <w:t>否</w:t>
            </w:r>
          </w:p>
        </w:tc>
      </w:tr>
    </w:tbl>
    <w:p>
      <w:pPr>
        <w:rPr>
          <w:rFonts w:ascii="宋体" w:eastAsia="宋体"/>
        </w:rPr>
      </w:pPr>
    </w:p>
    <w:p>
      <w:pPr>
        <w:numPr>
          <w:ilvl w:val="0"/>
          <w:numId w:val="2"/>
        </w:numPr>
        <w:rPr>
          <w:rFonts w:ascii="宋体" w:eastAsia="宋体"/>
          <w:b/>
          <w:bCs/>
        </w:rPr>
      </w:pPr>
      <w:bookmarkStart w:id="37" w:name="货物或服务指标要求"/>
      <w:r>
        <w:rPr>
          <w:rFonts w:ascii="宋体" w:eastAsia="宋体" w:hint="eastAsia"/>
          <w:b/>
          <w:bCs/>
        </w:rPr>
        <w:t>货物或服务指标要求</w:t>
      </w:r>
      <w:bookmarkEnd w:id="37"/>
    </w:p>
    <w:p>
      <w:pPr>
        <w:rPr>
          <w:rFonts w:ascii="宋体" w:eastAsia="宋体"/>
        </w:rPr>
      </w:pPr>
      <w:r>
        <w:rPr>
          <w:rFonts w:ascii="宋体" w:eastAsia="宋体" w:hint="eastAsia"/>
        </w:rPr>
        <w:t>参数指标要求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firstLine="0"/>
        <w:rPr>
          <w:rFonts w:ascii="宋体" w:eastAsia="宋体"/>
        </w:rPr>
      </w:pPr>
    </w:p>
    <w:tbl>
      <w:tblPr>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95"/>
        <w:gridCol w:w="990"/>
        <w:gridCol w:w="1721"/>
        <w:gridCol w:w="3922"/>
        <w:gridCol w:w="1080"/>
      </w:tblGrid>
      <w:tr>
        <w:tblPrEx>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95" w:type="dxa"/>
            <w:shd w:val="clear" w:color="A6A6A6" w:fill="A6A6A6"/>
            <w:vAlign w:val="center"/>
          </w:tcPr>
          <w:p>
            <w:pPr>
              <w:rPr>
                <w:rFonts w:ascii="宋体" w:eastAsia="宋体" w:cs="宋体"/>
                <w:b/>
                <w:color w:val="000000"/>
                <w:kern w:val="2"/>
              </w:rPr>
            </w:pPr>
            <w:bookmarkStart w:id="38" w:name="指标明细_index_Required_goodsId"/>
            <w:bookmarkEnd w:id="38"/>
            <w:r>
              <w:rPr>
                <w:rFonts w:ascii="宋体" w:eastAsia="宋体" w:cs="宋体" w:hint="eastAsia"/>
                <w:b/>
                <w:color w:val="000000"/>
                <w:kern w:val="2"/>
              </w:rPr>
              <w:t>序号</w:t>
            </w:r>
          </w:p>
        </w:tc>
        <w:tc>
          <w:tcPr>
            <w:tcW w:w="990" w:type="dxa"/>
            <w:shd w:val="clear" w:color="A6A6A6" w:fill="A6A6A6"/>
            <w:vAlign w:val="center"/>
          </w:tcPr>
          <w:p>
            <w:pPr>
              <w:ind w:firstLine="0"/>
              <w:jc w:val="center"/>
              <w:rPr>
                <w:rFonts w:ascii="宋体" w:eastAsia="宋体" w:cs="宋体"/>
                <w:b/>
                <w:color w:val="000000"/>
                <w:kern w:val="2"/>
              </w:rPr>
            </w:pPr>
            <w:r>
              <w:rPr>
                <w:rFonts w:ascii="宋体" w:eastAsia="宋体" w:cs="宋体" w:hint="eastAsia"/>
                <w:b/>
                <w:color w:val="000000"/>
                <w:kern w:val="2"/>
              </w:rPr>
              <w:t>重要性</w:t>
            </w:r>
          </w:p>
        </w:tc>
        <w:tc>
          <w:tcPr>
            <w:tcW w:w="1721" w:type="dxa"/>
            <w:shd w:val="clear" w:color="A6A6A6" w:fill="A6A6A6"/>
            <w:vAlign w:val="center"/>
          </w:tcPr>
          <w:p>
            <w:pPr>
              <w:ind w:firstLine="0"/>
              <w:jc w:val="center"/>
              <w:rPr>
                <w:rFonts w:ascii="宋体" w:eastAsia="宋体" w:cs="宋体"/>
                <w:b/>
                <w:color w:val="000000"/>
                <w:kern w:val="2"/>
              </w:rPr>
            </w:pPr>
            <w:r>
              <w:rPr>
                <w:rFonts w:ascii="宋体" w:eastAsia="宋体" w:cs="宋体" w:hint="eastAsia"/>
                <w:b/>
                <w:color w:val="000000"/>
                <w:kern w:val="2"/>
              </w:rPr>
              <w:t>指标项</w:t>
            </w:r>
          </w:p>
        </w:tc>
        <w:tc>
          <w:tcPr>
            <w:tcW w:w="3922" w:type="dxa"/>
            <w:shd w:val="clear" w:color="A6A6A6" w:fill="A6A6A6"/>
            <w:vAlign w:val="center"/>
          </w:tcPr>
          <w:p>
            <w:pPr>
              <w:ind w:firstLine="0"/>
              <w:jc w:val="center"/>
              <w:rPr>
                <w:rFonts w:ascii="宋体" w:eastAsia="宋体" w:cs="宋体"/>
                <w:b/>
                <w:color w:val="000000"/>
                <w:kern w:val="2"/>
              </w:rPr>
            </w:pPr>
            <w:r>
              <w:rPr>
                <w:rFonts w:ascii="宋体" w:eastAsia="宋体" w:cs="宋体" w:hint="eastAsia"/>
                <w:b/>
                <w:color w:val="000000"/>
                <w:kern w:val="2"/>
              </w:rPr>
              <w:t>指标要求</w:t>
            </w:r>
          </w:p>
        </w:tc>
        <w:tc>
          <w:tcPr>
            <w:tcW w:w="1080" w:type="dxa"/>
            <w:shd w:val="clear" w:color="A6A6A6" w:fill="A6A6A6"/>
            <w:vAlign w:val="center"/>
          </w:tcPr>
          <w:p>
            <w:pPr>
              <w:ind w:firstLine="0"/>
              <w:jc w:val="center"/>
              <w:rPr>
                <w:rFonts w:ascii="宋体" w:eastAsia="宋体" w:cs="宋体"/>
                <w:b/>
              </w:rPr>
            </w:pPr>
            <w:r>
              <w:rPr>
                <w:rFonts w:ascii="宋体" w:eastAsia="宋体" w:cs="宋体" w:hint="eastAsia"/>
                <w:b/>
              </w:rPr>
              <w:t>证明材料要求</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eastAsia="宋体"/>
              </w:rPr>
            </w:pPr>
            <w:r>
              <w:rPr>
                <w:rFonts w:ascii="宋体" w:eastAsia="宋体" w:cs="宋体" w:hint="eastAsia"/>
                <w:color w:val="000000"/>
              </w:rPr>
              <w:t>海关码移动化服务</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cs="Times New Roman"/>
              </w:rPr>
            </w:pPr>
            <w:r>
              <w:rPr>
                <w:rFonts w:cs="Times New Roman"/>
              </w:rPr>
              <w:t>海南自贸港创新采用“一人一码”的管理方式为旅客提供通关服务，同时也是实现对监管对象行为过程的精准监管，采用移动互联网流行的二维码形式为载体等形式。因此需要建设海关码移动端应用系统，来落地“一人一码”。</w:t>
            </w:r>
          </w:p>
          <w:p>
            <w:pPr>
              <w:widowControl/>
              <w:rPr>
                <w:rFonts w:ascii="宋体" w:eastAsia="宋体" w:cs="宋体"/>
              </w:rPr>
            </w:pPr>
            <w:r>
              <w:rPr>
                <w:rFonts w:cs="Times New Roman"/>
              </w:rPr>
              <w:t>海关码移动化服务包括掌上海关移动APP、微信公众号、小程序、统一注册和登录、移动端拍照扫描、无障碍、适老化。</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eastAsia="宋体"/>
              </w:rPr>
            </w:pPr>
            <w:r>
              <w:rPr>
                <w:rFonts w:ascii="宋体" w:eastAsia="宋体" w:cs="宋体" w:hint="eastAsia"/>
                <w:color w:val="000000"/>
              </w:rPr>
              <w:t>海关码移动化服务-掌上海关移动App</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rPr>
            </w:pPr>
            <w:r>
              <w:rPr>
                <w:rFonts w:ascii="宋体" w:eastAsia="宋体" w:cs="宋体" w:hint="eastAsia"/>
              </w:rPr>
              <w:t>在掌上海关app实现亮码、扫码、申报、搜索、电子支付等方便用户使用的功能。生成的海关码应能准确适配海关口岸现场已采购的扫码设备。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海关码移动化服务-微信公众号</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color w:val="000000"/>
              </w:rPr>
            </w:pPr>
            <w:r>
              <w:rPr>
                <w:rFonts w:ascii="宋体" w:eastAsia="宋体" w:cs="宋体" w:hint="eastAsia"/>
              </w:rPr>
              <w:t>开发微信公众号，主要实现信息推送及智能客服功能。</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海关码移动化服务-小程序</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在国内主流的小程序平台上实现亮码、扫码、申报、搜索、电子支付等方便用户使用的功能。</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海关码移动化服务-其他功能</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t>海南自贸港创新采用“一人一码”的管理方式为旅客提供通关服务及精准监管，包括</w:t>
            </w:r>
            <w:r>
              <w:rPr>
                <w:rFonts w:ascii="宋体" w:eastAsia="宋体" w:cs="宋体" w:hint="eastAsia"/>
              </w:rPr>
              <w:t>统一注册和登录、移动端拍照扫描、无障碍、适老化、个人身份信息管理、实名认证、人脸信息管理、海南居民人脸认证管理、消费、信用管理。</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海关码应用服务-海关码生成</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color w:val="000000"/>
              </w:rPr>
            </w:pPr>
            <w:r>
              <w:rPr>
                <w:rFonts w:ascii="宋体" w:eastAsia="宋体" w:cs="宋体" w:hint="eastAsia"/>
              </w:rPr>
              <w:t>提供生成个人海关唯一码功能，旅客通过多种手段可以生成自己的唯一海关码，利用个人不同方式的属性与海关码进行绑定。</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海关码应用服务-海关码亮码</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旅客在通行、卡口无感信息采集、岛内身份核验时，主动出示已经申请并创建的旅客码，为旅客的通行实现无感通行，从而提升卡口监管通关效率。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海关码应用服务-海关码扫码登记</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eastAsia="宋体" w:cs="宋体"/>
                <w:color w:val="000000"/>
              </w:rPr>
            </w:pPr>
            <w:r>
              <w:rPr>
                <w:rFonts w:ascii="宋体" w:eastAsia="宋体" w:cs="宋体" w:hint="eastAsia"/>
              </w:rPr>
              <w:t>旅客通过主动扫描指定业务地点和事件码，实现对固定地点和事件行为的无感采集，并引导旅客进行操作，在免税品销售场地等旅客通过扫码，进行消费品购买登记。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海关码应用服务-海关码验核扫码</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海关工作人员在口岸、卫检、动植检、食品检验、关税等作业环节，对于需要核查旅客身份信息、旅客行为记录合规结果、旅客申报状态进行核查时，海关工作人员通过主动扫描旅客码，支持后台业务旅客身份信息调取关联数据进行核查，仅对核查后的结果返回来辅助海关工作人员在现场的作业执行。</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海关码应用服务-商户申报扫码</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针对岛内经营免税商品的商户，按照海关监管要求需要提交免税商品的销售情况。在旅客购买免税商品结算时，商户通过旅客授权亮码、进行扫码登记该免税商品的销售行为数据采集和登记。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海关码应用服务-商户授权核定扫码</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经过授权的商户对接海关，扫旅客海关码后核定当前旅客是否具备购买该免税商品的配额和免税政策核定，并引导旅客开展下一步操作。</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海关码应用服务-商业推广码</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旅客码是自贸港商家精准推送消费优惠的最佳渠道，通过旅客码衔接商户，在旅客授权的情况下获得消费优惠信息，一方面能促进自贸港商户落实旅客码的积极性，另一方面也是场景运营旅客码生态的关键一环。</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海关码应用服务-信息公开</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eastAsia="宋体" w:cs="宋体"/>
                <w:color w:val="000000"/>
              </w:rPr>
            </w:pPr>
            <w:r>
              <w:rPr>
                <w:rFonts w:ascii="宋体" w:eastAsia="宋体" w:cs="宋体" w:hint="eastAsia"/>
              </w:rPr>
              <w:t>用户通过海关码应用服务，根据信息公开目录设置信息公开的内容、并进行申请，海关信息公开审核人员对信息公开申请做审批操作。</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cs="Times New Roman"/>
              </w:rPr>
            </w:pPr>
            <w:r>
              <w:rPr>
                <w:rFonts w:cs="Times New Roman"/>
              </w:rPr>
              <w:t>根据海南自贸港实行全岛创新看不见的监管实际业务需求，针对重大突发事件和社会热点问题，整合汇聚各类监管信息资源，组织生成相关专题应用，结合监管规则和监管区域内风险特征，构建大数据分析模型，分析重点监管对象的行政许可、行政检查、行政处罚、行政强制等监管情况，形成日常监管分析报告、重点事件分析报告、监管态势分析报告等，为领导同志决策和各地方、各部门强化监管提供支持。</w:t>
            </w:r>
          </w:p>
          <w:p>
            <w:pPr>
              <w:widowControl/>
              <w:jc w:val="left"/>
              <w:rPr>
                <w:rFonts w:ascii="宋体" w:eastAsia="宋体" w:cs="宋体"/>
              </w:rPr>
            </w:pPr>
            <w:r>
              <w:rPr>
                <w:rFonts w:cs="Times New Roman"/>
              </w:rPr>
              <w:t>加强对旅客一线入港、岛内活动和二线离港，以及企业进出口申报、免税经营行为和运行规律分析，对各类监管数据风险情况进行分析研判，对高风险领域建立风险检测机制，防范区域性、系统性、行业性风险。建立风险信息采集、整理、分析、研判和报送制度，并建立统一的风险特征库，针对重点对象、重点领域、重点行为、重点产品等监管数据进行分析，发现有问题、有风险、需要重点关注的监管情况，及时推送海关5类业务系统，提供对风险事件的预警能力。</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海关码综合分析服务-一人一码底账管理</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rPr>
            </w:pPr>
            <w:r>
              <w:rPr>
                <w:rFonts w:ascii="宋体" w:eastAsia="宋体" w:cs="宋体" w:hint="eastAsia"/>
              </w:rPr>
              <w:t>提供一人一码底账管理功能，用户可在该功能模块下对一人一码进行底账管理。</w:t>
            </w:r>
          </w:p>
          <w:p>
            <w:pPr>
              <w:rPr>
                <w:rFonts w:ascii="宋体" w:eastAsia="宋体" w:cs="宋体"/>
                <w:color w:val="000000"/>
              </w:rPr>
            </w:pPr>
            <w:r>
              <w:rPr>
                <w:rFonts w:ascii="宋体" w:eastAsia="宋体" w:cs="宋体" w:hint="eastAsia"/>
              </w:rPr>
              <w:t>系统通过接口配置或数据同步等方式获取海关内部相关信息化系统中包含的一线出入境和二线进出岛人员的相关信息和外部管理单位相关系统中包含的人员相关信息的数据。</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海关码综合分析服务-一人一码底账数据对外共享管理</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rPr>
            </w:pPr>
            <w:r>
              <w:rPr>
                <w:rFonts w:ascii="宋体" w:eastAsia="宋体" w:cs="宋体" w:hint="eastAsia"/>
              </w:rPr>
              <w:t>一人一码底账数据对外共享服务提供数据采集、加工、分析、推送、传输能力，通过一人一码底账管理功能集成海关业务管理系统以及外部业务系统数据，形成一人一码数据池，基于一人一码数据池，将可共享数据形成数据共享目录，依据用户申请，审核通过后生成共享数据结果，并将结果传输、推送给用户，为用户提供数据共享渠道，降低数据获取难度，提升数据需求体验和效率，满足不同类型的数据共享服务需求。</w:t>
            </w:r>
          </w:p>
          <w:p>
            <w:pPr>
              <w:rPr>
                <w:rFonts w:ascii="宋体" w:eastAsia="宋体" w:cs="宋体"/>
              </w:rPr>
            </w:pPr>
            <w:r>
              <w:rPr>
                <w:rFonts w:ascii="宋体" w:eastAsia="宋体" w:cs="宋体" w:hint="eastAsia"/>
              </w:rPr>
              <w:t>用户提交数据共享申请，申请数据通过跨网数据传输的方式传入海关业务网，海关业务网接收申请数据后进行电子逻辑审核、人工审核，审核不通过退单并发送回执给用户，审核通过后生成数据共享订单，数据共享服务获取订单数据，生成共享结果数据，并通过跨网数据传输方式将结果传输给数据共享对端平台，最终推送给用户。</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海关码综合分析服务-一人一码底账分析</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一人一码底账分析为一人一码中心提供底账数据分析服务，主要由数据模型管理和数据报表共享两部分组成，数据模型管理为提高系统的可用性而设计，业务运行涉及的业务数据繁杂，指标数量庞大，随着业务监测工作的不断开展，相关指标体系会不断调整、完善，数据模型管理可对不断扩充的业务进行配置，完善相关业务监测数据接入、加工处理等功能。</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海关码综合分析服务-风险预警</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rPr>
            </w:pPr>
            <w:r>
              <w:rPr>
                <w:rFonts w:ascii="宋体" w:eastAsia="宋体" w:cs="宋体" w:hint="eastAsia"/>
              </w:rPr>
              <w:t>智能预警模块提供满足对出入境及进出岛人员监管要求的预警服务，通过一人一码的绑定关系，快速定位触发智能预警的人员信息、人员行为、人员轨迹等因素，为监管人员对风险信息的处置管理提供支持，极大降低风险影响范围，提升风险处置效率。</w:t>
            </w:r>
          </w:p>
          <w:p>
            <w:pPr>
              <w:rPr>
                <w:rFonts w:ascii="宋体" w:eastAsia="宋体" w:cs="宋体"/>
              </w:rPr>
            </w:pPr>
            <w:r>
              <w:rPr>
                <w:rFonts w:ascii="宋体" w:eastAsia="宋体" w:cs="宋体" w:hint="eastAsia"/>
              </w:rPr>
              <w:t>主要是通过系统界面灵活配置各类预警信息的预警规则、提醒方式，提醒人员、预警内容等参数信息。按照用户想要的方式进行预警，可提供平台提示、邮件提醒、短信提醒等多种方式进行预警提醒。</w:t>
            </w:r>
          </w:p>
          <w:p>
            <w:pPr>
              <w:widowControl/>
              <w:ind w:firstLine="480" w:firstLineChars="200"/>
              <w:textAlignment w:val="center"/>
              <w:rPr>
                <w:rFonts w:ascii="宋体" w:eastAsia="宋体" w:cs="宋体"/>
                <w:color w:val="000000"/>
              </w:rPr>
            </w:pPr>
            <w:r>
              <w:rPr>
                <w:rFonts w:ascii="宋体" w:eastAsia="宋体" w:cs="宋体" w:hint="eastAsia"/>
              </w:rPr>
              <w:t>预警信息通知功能根据预警信息通知规则定制设定的预警规则，在预警信息事件发生后通知需要通知的人员。</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海关码综合分析服务-决策分析</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rPr>
            </w:pPr>
            <w:r>
              <w:rPr>
                <w:rFonts w:ascii="宋体" w:eastAsia="宋体" w:cs="宋体" w:hint="eastAsia"/>
              </w:rPr>
              <w:t>决策分析系统主要依托海南自贸港监管数据为基础，运用大数据技术，对各类监管数据进行深度整合和分析，基于监管主体、监管对象、监管行为采用图表分析以及大数据可视化技术手段展现海关业务监管部门、监管对象、监管执法、事件跟踪、舆情等各方面情况，多维度呈现监管工作全局态势。</w:t>
            </w:r>
          </w:p>
          <w:p>
            <w:pPr>
              <w:widowControl/>
              <w:ind w:firstLine="480" w:firstLineChars="200"/>
              <w:textAlignment w:val="center"/>
              <w:rPr>
                <w:rFonts w:ascii="宋体" w:eastAsia="宋体" w:cs="宋体"/>
                <w:color w:val="000000"/>
              </w:rPr>
            </w:pPr>
            <w:r>
              <w:rPr>
                <w:rFonts w:ascii="宋体" w:eastAsia="宋体" w:cs="宋体" w:hint="eastAsia"/>
              </w:rPr>
              <w:t>对一人一码信息进行动态监控，主要针对人员存在的风险问题进行评估。对码与人脸、码与证件、码与手机号、码与银行账号、码与其他自定义码特征的风险评估、监控规则、监控环节以及风险信息搜集的动态监控管理。</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海关码综合分析服务-风险人员清单管理</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rPr>
            </w:pPr>
            <w:r>
              <w:rPr>
                <w:rFonts w:ascii="宋体" w:eastAsia="宋体" w:cs="宋体" w:hint="eastAsia"/>
              </w:rPr>
              <w:t>系统提供一人一码风险人员清单管理功能，提供系统用户能够清晰明了的查询一人一码风险评估的风险人员的详细情况。</w:t>
            </w:r>
          </w:p>
          <w:p>
            <w:pPr>
              <w:widowControl/>
              <w:ind w:firstLine="480" w:firstLineChars="200"/>
              <w:textAlignment w:val="center"/>
              <w:rPr>
                <w:rFonts w:ascii="宋体" w:eastAsia="宋体" w:cs="宋体"/>
                <w:color w:val="000000"/>
              </w:rPr>
            </w:pPr>
            <w:r>
              <w:rPr>
                <w:rFonts w:ascii="宋体" w:eastAsia="宋体" w:cs="宋体" w:hint="eastAsia"/>
              </w:rPr>
              <w:t>系统通过动态监控，进行人员风险评估，评估出高风险人员。</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海关码综合分析服务-统一数据查询</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rPr>
            </w:pPr>
            <w:r>
              <w:rPr>
                <w:rFonts w:ascii="宋体" w:eastAsia="宋体" w:cs="宋体" w:hint="eastAsia"/>
              </w:rPr>
              <w:t>系统提供一人一码整体统一数据查询功能。</w:t>
            </w:r>
          </w:p>
          <w:p>
            <w:pPr>
              <w:widowControl/>
              <w:ind w:firstLine="480" w:firstLineChars="200"/>
              <w:textAlignment w:val="center"/>
              <w:rPr>
                <w:rFonts w:ascii="宋体" w:eastAsia="宋体" w:cs="宋体"/>
                <w:color w:val="000000"/>
              </w:rPr>
            </w:pPr>
            <w:r>
              <w:rPr>
                <w:rFonts w:ascii="宋体" w:eastAsia="宋体" w:cs="宋体" w:hint="eastAsia"/>
              </w:rPr>
              <w:t>系统统一数据查询功能包括：数据目录管理、数据查询权限管理、数据查询展示、数据导出管理、数据查询日志管理、自定义查询配置管理等功能。为用户提供方便快捷、清晰明了的数据查询展示功能。</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海关码综合分析服务-日常监管分析报告</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按时间、地区维度，对自贸港一线进出境交通运输工具总数（小客车、货车、船舶等）、入境人员总数、入境旅客总数、入境外国人总数、入境中国人总数、违法违规人员总数等情况进行分析，包括一线进出境流量分析、二线进出岛流量分析、实时客流监控分析、指定时段客流情况分析、客流超警戒线预警、入境外国人国籍、流量情况统计分析、进出岛中国公民流量情况统计分析、查获处置情况统计分析、征税情况统计分析、违法违规处置情况统计分析、许可文书签发情况统计分析、生物信息采集情况统计分析、区域性人员类别统计分析、证件种类统计分析、通关时效统计分析。</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海关码综合分析服务-重点事件分析报告</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重点事件分析报告，按照业务需求在指定时间段内，对重点对象、重点领域、重点行为、重点产品对区域性人员类别进行统计分析，满足业务部门的数据统计需求，为业务决策提供科学统计数据。</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海关码综合分析服务-监管态势分析报告</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监管态势分析报告，主要按指定未来时段，根据最近一年内相同时段的人员出入境（岛）记录、轨迹信息、航班信息、行李信息、卫生防疫、行为关系、身份标签和风险等级，预估进出岛客流量发展趋势、离岛免税购物发展趋势、重点产品发展趋势、查获处置业务趋势分析、征税情况趋势分析、违法违规趋势分析等，满足业务部门的数据研判需求，为业务决策提供科学统计数据。</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海关码综合分析服务-采集服务监控</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textAlignment w:val="center"/>
              <w:rPr>
                <w:rFonts w:ascii="宋体" w:eastAsia="宋体" w:cs="宋体"/>
                <w:color w:val="000000"/>
              </w:rPr>
            </w:pPr>
            <w:r>
              <w:rPr>
                <w:rFonts w:ascii="宋体" w:eastAsia="宋体" w:cs="宋体" w:hint="eastAsia"/>
              </w:rPr>
              <w:t>按照业务需求在指定时间段内，统计人员出入境（岛）记录、轨迹信息、航班信息、行李信息、卫生防疫、人脸信息、离岛免税购物信息采集服务的运行情况，为一人一码数据支持服务提供保障。</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海关码综合分析服务-一人一码大屏展示</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color w:val="000000"/>
              </w:rPr>
            </w:pPr>
            <w:r>
              <w:rPr>
                <w:rFonts w:ascii="宋体" w:eastAsia="宋体" w:cs="宋体" w:hint="eastAsia"/>
              </w:rPr>
              <w:t>为了更直观地展示“一人一码”推广情况，用多种主题进行大屏展示。包括通关流量主题、实时客流监控、查获处置、违法违规处置主题、征税情况主题。</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是，提供《承诺函》并加盖单位公章。</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rPr>
            </w:pPr>
            <w:r>
              <w:rPr>
                <w:rFonts w:ascii="宋体" w:eastAsia="宋体" w:cs="宋体" w:hint="eastAsia"/>
              </w:rP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一码通引擎服务</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cs="Times New Roman"/>
              </w:rPr>
            </w:pPr>
            <w:r>
              <w:rPr>
                <w:rFonts w:cs="Times New Roman"/>
              </w:rPr>
              <w:t>自贸港一码通引擎提供海南自贸港监管区域的基础管理能力和各类码接入发布的管理引擎。自贸港一码通平台通过统一的码引擎服务可以解决加密算法和密钥的一致性问题，实现码的互通互认。业务系统通过应用接入服务注册到自贸港一码通平台，然后在自贸港一码通平台中设置加密算法，亮码时码引擎服务会根据加密算法进行信息加密，验码时会根据系统产生的密钥进行解码。</w:t>
            </w:r>
          </w:p>
          <w:p>
            <w:pPr>
              <w:rPr>
                <w:rFonts w:cs="Times New Roman"/>
              </w:rPr>
            </w:pPr>
            <w:r>
              <w:rPr>
                <w:rFonts w:cs="Times New Roman"/>
              </w:rPr>
              <w:t>提供完成码内信息的拼装、加密、解密、校验等信息服务和配置管理引擎。</w:t>
            </w:r>
          </w:p>
          <w:p>
            <w:pPr>
              <w:rPr>
                <w:rFonts w:cs="Times New Roman"/>
              </w:rPr>
            </w:pPr>
            <w:r>
              <w:rPr>
                <w:rFonts w:cs="Times New Roman"/>
              </w:rPr>
              <w:t>自贸港一码通引擎提供自贸港一码通的基础管理能力和各类码接入发布的管理引擎。提供制码子系统、码引擎基础能力、级联子系统、基础配置子系统、授权子系统和一码通平台等模块功能。</w:t>
            </w:r>
          </w:p>
          <w:p>
            <w:pPr>
              <w:rPr>
                <w:rFonts w:cs="Times New Roman"/>
              </w:rPr>
            </w:pPr>
            <w:r>
              <w:rPr>
                <w:rFonts w:cs="Times New Roman"/>
              </w:rPr>
              <w:t>自贸港一码通平台将码内信息分为三段进行编码，其中自贸港统筹管理域存储码体系标识、码授权标识、码属性标识、身份标识等7部分信息，实现范畴、权限、类别、身份的控制管理</w:t>
            </w:r>
            <w:r>
              <w:rPr>
                <w:rFonts w:cs="Times New Roman" w:hint="eastAsia"/>
              </w:rPr>
              <w:t>。</w:t>
            </w:r>
            <w:r>
              <w:rPr>
                <w:rFonts w:cs="Times New Roman"/>
              </w:rPr>
              <w:t>部门授权拓展域存储基本业务信息标识、加密业务信息表示和扩展应用标识3部分信息，实现业务信息控制和应用管理。自贸港一码通自贸港级统筹管理域字段由自贸港一码通管控和服务主平台完成封装加密，码部门授权拓展域字段由自贸港一码通业务应用分平台完成封装加密。根据自贸港一码通编码规则。</w:t>
            </w:r>
          </w:p>
          <w:p>
            <w:pPr>
              <w:rPr>
                <w:rFonts w:ascii="宋体" w:eastAsia="宋体" w:cs="宋体"/>
              </w:rPr>
            </w:pPr>
            <w:r>
              <w:rPr>
                <w:rFonts w:cs="Times New Roman"/>
              </w:rPr>
              <w:t>一码通引擎服务由物品或者个人数据为基础，结合系统场景所需数据，利用二维码的形式实现人/商品自身状态核验，用扫描授权机制实现个人/商品相关数据使用授权</w:t>
            </w:r>
            <w:r>
              <w:rPr>
                <w:rFonts w:cs="Times New Roman" w:hint="eastAsia"/>
              </w:rPr>
              <w:t>，</w:t>
            </w:r>
            <w:r>
              <w:rPr>
                <w:rFonts w:cs="Times New Roman"/>
              </w:rPr>
              <w:t>减少个人带证找码的烦恼。</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一码通引擎服务-编码（码状态管理）</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480" w:firstLineChars="200"/>
              <w:jc w:val="left"/>
              <w:textAlignment w:val="center"/>
              <w:rPr>
                <w:rFonts w:ascii="宋体" w:eastAsia="宋体" w:cs="宋体"/>
                <w:color w:val="000000"/>
              </w:rPr>
            </w:pPr>
            <w:r>
              <w:rPr>
                <w:rFonts w:ascii="宋体" w:eastAsia="宋体" w:cs="宋体" w:hint="eastAsia"/>
              </w:rPr>
              <w:t>一码通引擎服务提供二维码状态管理，可以对码信息进行生产二维码、批量发放二维码、二维码废弃功能，包括生码模块、发码模块、废码模块。</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一码通引擎服务-基础配置</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color w:val="000000"/>
              </w:rPr>
            </w:pPr>
            <w:r>
              <w:rPr>
                <w:rFonts w:ascii="宋体" w:eastAsia="宋体" w:cs="宋体" w:hint="eastAsia"/>
              </w:rPr>
              <w:t>提供统一的配置管理子系统，管理平台各子系统的用户、权限、日志及系统配置等，提供归一的可配置管理的平台架构。</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一码通引擎服务-一码通（码数据集成）</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rPr>
            </w:pPr>
            <w:r>
              <w:rPr>
                <w:rFonts w:ascii="宋体" w:eastAsia="宋体" w:cs="宋体" w:hint="eastAsia"/>
              </w:rPr>
              <w:t>自贸港一码通互认互通子系统解决不同码之间的互通互认，互通互认指的就是不同地域、不同应用产生的码能够相互识别。</w:t>
            </w:r>
          </w:p>
          <w:p>
            <w:pPr>
              <w:widowControl/>
              <w:jc w:val="left"/>
              <w:rPr>
                <w:rFonts w:ascii="宋体" w:eastAsia="宋体" w:cs="宋体"/>
                <w:color w:val="000000"/>
              </w:rPr>
            </w:pPr>
            <w:r>
              <w:rPr>
                <w:rFonts w:ascii="宋体" w:eastAsia="宋体" w:cs="宋体" w:hint="eastAsia"/>
              </w:rPr>
              <w:t>自贸港一码通平台通过建设多码融合或集成方案，打通公共服务壁垒，解决入口不统一、卡多码多、万码奔腾的痛点问题，实现多码合一、多码集成、多场景应用，实现市民公共服务的无缝链接、互联互通，实现码上服务的多样化发展，有效促进资源优化整合。</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一码通引擎服务-级联配置（信息关联）</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color w:val="000000"/>
              </w:rPr>
            </w:pPr>
            <w:r>
              <w:rPr>
                <w:rFonts w:ascii="宋体" w:eastAsia="宋体" w:cs="宋体" w:hint="eastAsia"/>
              </w:rPr>
              <w:t>一码通引擎服务提供二维码信息和相关系统的账号体系进行关联绑定，提供二维码扫描登录与二维码账户信息提供，包括掌上海关账号关联、中国国际贸易单一窗口账号关联、微信账号关联、支付宝账号关联。</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一码通引擎服务-授权（子系统管理）</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color w:val="000000"/>
              </w:rPr>
            </w:pPr>
            <w:r>
              <w:rPr>
                <w:rFonts w:ascii="宋体" w:eastAsia="宋体" w:cs="宋体" w:hint="eastAsia"/>
              </w:rPr>
              <w:t>一码通引擎服务提供与子系统对接服务，为子系统提供二维码授权、解码等功能，包括解码模块、授权模块。</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pPr>
            <w:r>
              <w:rPr>
                <w:rFonts w:ascii="宋体" w:eastAsia="宋体" w:cs="宋体" w:hint="eastAsia"/>
              </w:rPr>
              <w:t>▲</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textAlignment w:val="center"/>
            </w:pPr>
            <w:r>
              <w:t>商品服务-智能物品库</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cs="Times New Roman"/>
              </w:rPr>
            </w:pPr>
            <w:r>
              <w:rPr>
                <w:rFonts w:cs="Times New Roman"/>
              </w:rPr>
              <w:t>通过互联网、内网物品库等手段，自动对商品进行相关属性更新。</w:t>
            </w:r>
          </w:p>
          <w:p>
            <w:pPr>
              <w:rPr>
                <w:rFonts w:ascii="宋体" w:eastAsia="宋体" w:cs="宋体"/>
              </w:rPr>
            </w:pPr>
            <w:r>
              <w:rPr>
                <w:rFonts w:cs="Times New Roman"/>
              </w:rPr>
              <w:t>建设智能物品库，提供物品智能（OCR\语音\扫码\智能识别等）检索服务，提供“热门物品”推送服务，提供一人一码操作效率</w:t>
            </w:r>
            <w:r>
              <w:rPr>
                <w:rFonts w:ascii="宋体" w:eastAsia="宋体" w:cs="宋体" w:hint="eastAsia"/>
              </w:rPr>
              <w: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商品服务-商品搜索</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color w:val="000000"/>
              </w:rPr>
            </w:pPr>
            <w:r>
              <w:rPr>
                <w:rFonts w:ascii="宋体" w:eastAsia="宋体" w:cs="宋体" w:hint="eastAsia"/>
              </w:rPr>
              <w:t>通过文本、语音、图片、智能识别等技术获取商品的详情，价格、图片、征税、热度等信息，用于旅客申报、关员审单等。</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商品服务-商品智能维护</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color w:val="000000"/>
              </w:rPr>
            </w:pPr>
            <w:r>
              <w:rPr>
                <w:rFonts w:ascii="宋体" w:eastAsia="宋体" w:cs="宋体" w:hint="eastAsia"/>
              </w:rPr>
              <w:t>通过系统对接、外部数据获取、扫码检测、人工录入等多种方式，维护智能商品库。</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商品服务-热门物品推送服务</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eastAsia="宋体" w:cs="宋体"/>
                <w:color w:val="000000"/>
              </w:rPr>
            </w:pPr>
            <w:r>
              <w:rPr>
                <w:rFonts w:ascii="宋体" w:eastAsia="宋体" w:cs="宋体" w:hint="eastAsia"/>
              </w:rPr>
              <w:t>形成智能商品库后，可以向海关码移动端应用系统（移动单兵）或其他系统提供“热门物品”推送服务。</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商品服务-扫码条形码快速录入接口服务</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ascii="宋体" w:eastAsia="宋体" w:cs="宋体"/>
                <w:color w:val="000000"/>
              </w:rPr>
            </w:pPr>
            <w:r>
              <w:rPr>
                <w:rFonts w:ascii="宋体" w:eastAsia="宋体" w:cs="宋体" w:hint="eastAsia"/>
              </w:rPr>
              <w:t>形成智能商品库后，可以向海关码移动端应用系统（移动单兵）或其他系统提供扫描条形码快速录入接口服务。</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商品服务-扫码溯源码快速录入接口服务</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ascii="宋体" w:eastAsia="宋体" w:cs="宋体"/>
                <w:color w:val="000000"/>
              </w:rPr>
            </w:pPr>
            <w:r>
              <w:rPr>
                <w:rFonts w:ascii="宋体" w:eastAsia="宋体" w:cs="宋体" w:hint="eastAsia"/>
              </w:rPr>
              <w:t>形成智能商品库后，可以向海关码移动端应用系统（移动单兵）或其他系统提供扫描溯源码快速录入接口服务。</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500"/>
          <w:jc w:val="left"/>
        </w:trPr>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numPr>
                <w:ilvl w:val="0"/>
                <w:numId w:val="3"/>
              </w:numPr>
              <w:spacing w:line="240" w:lineRule="auto"/>
              <w:jc w:val="center"/>
              <w:textAlignment w:val="center"/>
              <w:rPr>
                <w:rFonts w:ascii="宋体" w:eastAsia="宋体" w:cs="宋体"/>
                <w:color w:val="00000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无</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t>征税服务-实现税款预估</w:t>
            </w:r>
          </w:p>
        </w:tc>
        <w:tc>
          <w:tcPr>
            <w:tcW w:w="392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ascii="宋体" w:eastAsia="宋体" w:cs="宋体"/>
              </w:rPr>
            </w:pPr>
            <w:r>
              <w:t>税费预估：</w:t>
            </w:r>
          </w:p>
          <w:p>
            <w:pPr>
              <w:widowControl/>
              <w:jc w:val="left"/>
              <w:rPr>
                <w:rFonts w:ascii="宋体" w:eastAsia="宋体" w:cs="宋体"/>
              </w:rPr>
            </w:pPr>
            <w:r>
              <w:rPr>
                <w:rFonts w:ascii="宋体" w:eastAsia="宋体" w:cs="宋体" w:hint="eastAsia"/>
              </w:rPr>
              <w:t>通过手工、智慧方式采集手段输入商品信息自动计算进行其相关税率、税额。</w:t>
            </w:r>
          </w:p>
          <w:p>
            <w:pPr>
              <w:widowControl/>
              <w:jc w:val="left"/>
            </w:pPr>
            <w:r>
              <w:t>税费计算：</w:t>
            </w:r>
          </w:p>
          <w:p>
            <w:pPr>
              <w:widowControl/>
              <w:jc w:val="left"/>
              <w:rPr>
                <w:rFonts w:ascii="宋体" w:eastAsia="宋体" w:cs="宋体"/>
              </w:rPr>
            </w:pPr>
            <w:r>
              <w:rPr>
                <w:rFonts w:ascii="宋体" w:eastAsia="宋体" w:cs="宋体" w:hint="eastAsia"/>
              </w:rPr>
              <w:t>通过手工、智慧采集手段获取商品的行邮税号信息，生成税单信息。</w:t>
            </w:r>
          </w:p>
          <w:p>
            <w:pPr>
              <w:widowControl/>
              <w:jc w:val="left"/>
            </w:pPr>
            <w:r>
              <w:t>个人税额估算:</w:t>
            </w:r>
          </w:p>
          <w:p>
            <w:pPr>
              <w:widowControl/>
              <w:jc w:val="left"/>
              <w:rPr>
                <w:rFonts w:ascii="宋体" w:eastAsia="宋体" w:cs="宋体"/>
              </w:rPr>
            </w:pPr>
            <w:r>
              <w:rPr>
                <w:rFonts w:ascii="宋体" w:eastAsia="宋体" w:cs="宋体" w:hint="eastAsia"/>
              </w:rPr>
              <w:t>通过手工、智慧采集手段获取商品和人员信息，自动计算其依法享受的免税额度。</w:t>
            </w:r>
          </w:p>
          <w:p>
            <w:pPr>
              <w:widowControl/>
              <w:jc w:val="left"/>
            </w:pPr>
            <w:r>
              <w:t>补税：</w:t>
            </w:r>
          </w:p>
          <w:p>
            <w:pPr>
              <w:widowControl/>
              <w:jc w:val="left"/>
              <w:rPr>
                <w:rFonts w:ascii="宋体" w:eastAsia="宋体" w:cs="宋体"/>
              </w:rPr>
            </w:pPr>
            <w:r>
              <w:rPr>
                <w:rFonts w:ascii="宋体" w:eastAsia="宋体" w:cs="宋体" w:hint="eastAsia"/>
              </w:rPr>
              <w:t>对旅客手工、智慧采集手段输入的商品信息进行自动判断后，结合个人实际免税额度，自动产生补税单信息。</w:t>
            </w:r>
          </w:p>
          <w:p>
            <w:pPr>
              <w:widowControl/>
              <w:jc w:val="left"/>
            </w:pPr>
            <w:r>
              <w:t>暂时进出境收税物品税收保全:</w:t>
            </w:r>
          </w:p>
          <w:p>
            <w:pPr>
              <w:widowControl/>
              <w:ind w:firstLine="0"/>
              <w:jc w:val="left"/>
            </w:pPr>
            <w:r>
              <w:rPr>
                <w:rFonts w:ascii="宋体" w:eastAsia="宋体" w:cs="宋体" w:hint="eastAsia"/>
              </w:rPr>
              <w:t>暂时进出境收税物品税收保全包括入境税收保全登记、出境税金返还、税收保全超时处置，生成相关的二维码等电子凭据。</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免税品服务-</w:t>
            </w:r>
            <w:r>
              <w:rPr>
                <w:rFonts w:ascii="宋体" w:eastAsia="宋体" w:cs="宋体" w:hint="eastAsia"/>
              </w:rPr>
              <w:t>免税品销售管理</w:t>
            </w:r>
          </w:p>
        </w:tc>
        <w:tc>
          <w:tcPr>
            <w:tcW w:w="3922" w:type="dxa"/>
            <w:vAlign w:val="center"/>
          </w:tcPr>
          <w:p>
            <w:pPr>
              <w:widowControl/>
              <w:jc w:val="left"/>
              <w:rPr>
                <w:rFonts w:ascii="宋体" w:eastAsia="宋体" w:cs="宋体"/>
                <w:color w:val="000000"/>
              </w:rPr>
            </w:pPr>
            <w:r>
              <w:rPr>
                <w:rFonts w:ascii="宋体" w:eastAsia="宋体" w:cs="宋体" w:hint="eastAsia"/>
              </w:rPr>
              <w:t>获取各免税品销售企业数据销售数据，包括运输工具免税店销售数据、室内免税店销售数据、外交人员免税店销售数据、提货数据、退货数据、溯源码数据。</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仓储服务-</w:t>
            </w:r>
            <w:r>
              <w:rPr>
                <w:rFonts w:ascii="宋体" w:eastAsia="宋体" w:cs="宋体" w:hint="eastAsia"/>
              </w:rPr>
              <w:t>出入境人员携带物临时存储</w:t>
            </w:r>
          </w:p>
        </w:tc>
        <w:tc>
          <w:tcPr>
            <w:tcW w:w="3922" w:type="dxa"/>
            <w:vAlign w:val="center"/>
          </w:tcPr>
          <w:p>
            <w:pPr>
              <w:rPr>
                <w:rFonts w:ascii="宋体" w:eastAsia="宋体" w:cs="宋体"/>
                <w:color w:val="000000"/>
              </w:rPr>
            </w:pPr>
            <w:r>
              <w:rPr>
                <w:rFonts w:ascii="宋体" w:eastAsia="宋体" w:cs="宋体" w:hint="eastAsia"/>
              </w:rPr>
              <w:t>为出入境人员提供携带物临时存储，产生电子凭证，提供查询，提醒服务，可以在海关智能临时存储实施上实现凭码自动提取服务。</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仓储服务-</w:t>
            </w:r>
            <w:r>
              <w:rPr>
                <w:rFonts w:ascii="宋体" w:eastAsia="宋体" w:cs="宋体" w:hint="eastAsia"/>
              </w:rPr>
              <w:t>作业环节仓储管理</w:t>
            </w:r>
          </w:p>
        </w:tc>
        <w:tc>
          <w:tcPr>
            <w:tcW w:w="3922" w:type="dxa"/>
            <w:vAlign w:val="center"/>
          </w:tcPr>
          <w:p>
            <w:pPr>
              <w:rPr>
                <w:rFonts w:ascii="宋体" w:eastAsia="宋体" w:cs="宋体"/>
                <w:color w:val="000000"/>
              </w:rPr>
            </w:pPr>
            <w:r>
              <w:rPr>
                <w:rFonts w:ascii="宋体" w:eastAsia="宋体" w:cs="宋体" w:hint="eastAsia"/>
              </w:rPr>
              <w:t>为查验、处置环境提供仓储管理功能，实现作业中被查验物品的快速登记功能，可以基于查验、处置信息一键生成仓储凭据。</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仓储服务-</w:t>
            </w:r>
            <w:r>
              <w:rPr>
                <w:rFonts w:ascii="宋体" w:eastAsia="宋体" w:cs="宋体" w:hint="eastAsia"/>
              </w:rPr>
              <w:t>仓储查询</w:t>
            </w:r>
          </w:p>
        </w:tc>
        <w:tc>
          <w:tcPr>
            <w:tcW w:w="3922" w:type="dxa"/>
            <w:vAlign w:val="center"/>
          </w:tcPr>
          <w:p>
            <w:pPr>
              <w:rPr>
                <w:rFonts w:ascii="宋体" w:eastAsia="宋体" w:cs="宋体"/>
                <w:color w:val="000000"/>
              </w:rPr>
            </w:pPr>
            <w:r>
              <w:rPr>
                <w:rFonts w:ascii="宋体" w:eastAsia="宋体" w:cs="宋体" w:hint="eastAsia"/>
              </w:rPr>
              <w:t>根据查验、处置、人员等信息查询仓储信息，提供通过扫码等方式快速查询。</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仓储服务-</w:t>
            </w:r>
            <w:r>
              <w:rPr>
                <w:rFonts w:ascii="宋体" w:eastAsia="宋体" w:cs="宋体" w:hint="eastAsia"/>
              </w:rPr>
              <w:t>仓储统计</w:t>
            </w:r>
          </w:p>
        </w:tc>
        <w:tc>
          <w:tcPr>
            <w:tcW w:w="3922" w:type="dxa"/>
            <w:vAlign w:val="center"/>
          </w:tcPr>
          <w:p>
            <w:pPr>
              <w:widowControl/>
              <w:jc w:val="left"/>
              <w:rPr>
                <w:rFonts w:ascii="宋体" w:eastAsia="宋体" w:cs="宋体"/>
                <w:color w:val="000000"/>
              </w:rPr>
            </w:pPr>
            <w:r>
              <w:rPr>
                <w:rFonts w:ascii="宋体" w:eastAsia="宋体" w:cs="宋体" w:hint="eastAsia"/>
              </w:rPr>
              <w:t>以口岸、现场等为单位提供仓储统计功能。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仓储服务-</w:t>
            </w:r>
            <w:r>
              <w:rPr>
                <w:rFonts w:ascii="宋体" w:eastAsia="宋体" w:cs="宋体" w:hint="eastAsia"/>
              </w:rPr>
              <w:t>仓储盘点功能</w:t>
            </w:r>
          </w:p>
        </w:tc>
        <w:tc>
          <w:tcPr>
            <w:tcW w:w="3922" w:type="dxa"/>
            <w:vAlign w:val="center"/>
          </w:tcPr>
          <w:p>
            <w:pPr>
              <w:widowControl/>
              <w:jc w:val="left"/>
              <w:rPr>
                <w:rFonts w:ascii="宋体" w:eastAsia="宋体" w:cs="宋体"/>
                <w:color w:val="000000"/>
              </w:rPr>
            </w:pPr>
            <w:r>
              <w:rPr>
                <w:rFonts w:ascii="宋体" w:eastAsia="宋体" w:cs="宋体" w:hint="eastAsia"/>
              </w:rPr>
              <w:t>以口岸、现场等为单位提供仓储的盘点等功能。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仓储服务-</w:t>
            </w:r>
            <w:r>
              <w:rPr>
                <w:rFonts w:ascii="宋体" w:eastAsia="宋体" w:cs="宋体" w:hint="eastAsia"/>
              </w:rPr>
              <w:t>仓库管理</w:t>
            </w:r>
          </w:p>
        </w:tc>
        <w:tc>
          <w:tcPr>
            <w:tcW w:w="3922" w:type="dxa"/>
            <w:vAlign w:val="center"/>
          </w:tcPr>
          <w:p>
            <w:pPr>
              <w:widowControl/>
              <w:jc w:val="left"/>
              <w:rPr>
                <w:rFonts w:ascii="宋体" w:eastAsia="宋体" w:cs="宋体"/>
                <w:color w:val="000000"/>
              </w:rPr>
            </w:pPr>
            <w:r>
              <w:rPr>
                <w:rFonts w:ascii="宋体" w:eastAsia="宋体" w:cs="宋体" w:hint="eastAsia"/>
              </w:rPr>
              <w:t>新增旅客仓库管理，包括入仓办理、入仓数据的录入、入仓数据保存、仓管物品数据的退回、仓库管理作业单修改、仓库管理作业单（代保管凭单）的打印、多项物品的合并录入或拆分录入功能、出仓、返仓、逾期清仓、仓库管理作业单快速索引、手工单操作等模块。</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出入境人员健康申报</w:t>
            </w:r>
          </w:p>
        </w:tc>
        <w:tc>
          <w:tcPr>
            <w:tcW w:w="3922" w:type="dxa"/>
            <w:vAlign w:val="center"/>
          </w:tcPr>
          <w:p>
            <w:pPr>
              <w:widowControl/>
              <w:jc w:val="left"/>
              <w:rPr>
                <w:rFonts w:ascii="宋体" w:eastAsia="宋体" w:cs="宋体"/>
                <w:color w:val="000000"/>
              </w:rPr>
            </w:pPr>
            <w:r>
              <w:rPr>
                <w:rFonts w:ascii="宋体" w:eastAsia="宋体" w:cs="宋体" w:hint="eastAsia"/>
              </w:rPr>
              <w:t>提供固定、移动化出入境人员健康申报功能以及申报接口。</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出入境人员携带物申报</w:t>
            </w:r>
          </w:p>
        </w:tc>
        <w:tc>
          <w:tcPr>
            <w:tcW w:w="3922" w:type="dxa"/>
            <w:vAlign w:val="center"/>
          </w:tcPr>
          <w:p>
            <w:pPr>
              <w:widowControl/>
              <w:jc w:val="left"/>
              <w:rPr>
                <w:rFonts w:ascii="宋体" w:eastAsia="宋体" w:cs="宋体"/>
                <w:color w:val="000000"/>
              </w:rPr>
            </w:pPr>
            <w:r>
              <w:rPr>
                <w:rFonts w:ascii="宋体" w:eastAsia="宋体" w:cs="宋体" w:hint="eastAsia"/>
              </w:rPr>
              <w:t>提供出入境人员携带、货币、宠物、分运行李申报功能以及申报接口。</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跨境电商申报</w:t>
            </w:r>
          </w:p>
        </w:tc>
        <w:tc>
          <w:tcPr>
            <w:tcW w:w="3922" w:type="dxa"/>
            <w:vAlign w:val="center"/>
          </w:tcPr>
          <w:p>
            <w:pPr>
              <w:widowControl/>
              <w:jc w:val="left"/>
              <w:rPr>
                <w:rFonts w:ascii="宋体" w:eastAsia="宋体" w:cs="宋体"/>
                <w:color w:val="000000"/>
              </w:rPr>
            </w:pPr>
            <w:r>
              <w:rPr>
                <w:rFonts w:ascii="宋体" w:eastAsia="宋体" w:cs="宋体" w:hint="eastAsia"/>
              </w:rPr>
              <w:t>提供跨境电商进口、出口申报功能以及申报接口。</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快件申报</w:t>
            </w:r>
          </w:p>
        </w:tc>
        <w:tc>
          <w:tcPr>
            <w:tcW w:w="3922" w:type="dxa"/>
            <w:vAlign w:val="center"/>
          </w:tcPr>
          <w:p>
            <w:pPr>
              <w:widowControl/>
              <w:jc w:val="left"/>
              <w:rPr>
                <w:rFonts w:ascii="宋体" w:eastAsia="宋体" w:cs="宋体"/>
                <w:color w:val="000000"/>
              </w:rPr>
            </w:pPr>
            <w:r>
              <w:rPr>
                <w:rFonts w:ascii="宋体" w:eastAsia="宋体" w:cs="宋体" w:hint="eastAsia"/>
              </w:rPr>
              <w:t>提供快件进口、出口申报功能以及申报接口。</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邮件申报</w:t>
            </w:r>
          </w:p>
        </w:tc>
        <w:tc>
          <w:tcPr>
            <w:tcW w:w="3922" w:type="dxa"/>
            <w:vAlign w:val="center"/>
          </w:tcPr>
          <w:p>
            <w:pPr>
              <w:widowControl/>
              <w:jc w:val="left"/>
              <w:rPr>
                <w:rFonts w:ascii="宋体" w:eastAsia="宋体" w:cs="宋体"/>
                <w:color w:val="000000"/>
              </w:rPr>
            </w:pPr>
            <w:r>
              <w:rPr>
                <w:rFonts w:ascii="宋体" w:eastAsia="宋体" w:cs="宋体" w:hint="eastAsia"/>
              </w:rPr>
              <w:t>提供邮件进口、出口申报功能以及申报接口。</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免税品申报</w:t>
            </w:r>
          </w:p>
        </w:tc>
        <w:tc>
          <w:tcPr>
            <w:tcW w:w="3922" w:type="dxa"/>
            <w:vAlign w:val="center"/>
          </w:tcPr>
          <w:p>
            <w:pPr>
              <w:widowControl/>
              <w:jc w:val="left"/>
              <w:rPr>
                <w:rFonts w:ascii="宋体" w:eastAsia="宋体" w:cs="宋体"/>
                <w:color w:val="000000"/>
              </w:rPr>
            </w:pPr>
            <w:r>
              <w:rPr>
                <w:rFonts w:ascii="宋体" w:eastAsia="宋体" w:cs="宋体" w:hint="eastAsia"/>
              </w:rPr>
              <w:t>旅客在免税零售企业购物时，可以通过海关码移动端应用系统（微信小程序、支付宝或掌上海关APP）出示旅客的海关码，免税店企业使用离岛免税公服平台进行旅客审核核验后，将销售、支付信息发送至海关码移动端应用系统，系统将旅客的免税品销售、支付数据归集到“一人一码”数据池。另外，旅客可以通过海关码移动端应用系统（微信小程序、支付宝或掌上海关APP）查询本人的免税品购物记录、年度免税额度及额度剩余情况等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公自用物品申报</w:t>
            </w:r>
          </w:p>
        </w:tc>
        <w:tc>
          <w:tcPr>
            <w:tcW w:w="3922" w:type="dxa"/>
            <w:vAlign w:val="center"/>
          </w:tcPr>
          <w:p>
            <w:pPr>
              <w:rPr>
                <w:rFonts w:ascii="宋体" w:eastAsia="宋体" w:cs="宋体"/>
                <w:color w:val="000000"/>
              </w:rPr>
            </w:pPr>
            <w:r>
              <w:rPr>
                <w:rFonts w:ascii="宋体" w:eastAsia="宋体" w:cs="宋体" w:hint="eastAsia"/>
              </w:rPr>
              <w:t>用户产生公共自用物品的一线进出境、二线进出岛业务时，可在海关码移动端应用系统（微信小程序、支付宝或掌上海关APP）上进行公自用物品申报，旅客提交申报单后，在海关审核前，可进行申报单修改、删除操作；海关审核后，可查看申报单状态、详情、历史记录、税费缴纳等操作。</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旅客携带货物申报</w:t>
            </w:r>
          </w:p>
        </w:tc>
        <w:tc>
          <w:tcPr>
            <w:tcW w:w="3922" w:type="dxa"/>
            <w:vAlign w:val="center"/>
          </w:tcPr>
          <w:p>
            <w:pPr>
              <w:widowControl/>
              <w:jc w:val="left"/>
              <w:rPr>
                <w:rFonts w:ascii="宋体" w:eastAsia="宋体" w:cs="宋体"/>
                <w:color w:val="000000"/>
              </w:rPr>
            </w:pPr>
            <w:r>
              <w:rPr>
                <w:rFonts w:ascii="宋体" w:eastAsia="宋体" w:cs="宋体" w:hint="eastAsia"/>
              </w:rPr>
              <w:t>旅客在一线进出境、二线进出岛时，若有携带货物通关可通过海关码移动端应用系统（微信小程序、支付宝或掌上海关APP）查看货物报关单的记录及状态。</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健康申报提醒</w:t>
            </w:r>
          </w:p>
        </w:tc>
        <w:tc>
          <w:tcPr>
            <w:tcW w:w="3922" w:type="dxa"/>
            <w:vAlign w:val="center"/>
          </w:tcPr>
          <w:p>
            <w:pPr>
              <w:widowControl/>
              <w:jc w:val="left"/>
              <w:rPr>
                <w:rFonts w:ascii="宋体" w:eastAsia="宋体" w:cs="宋体"/>
                <w:color w:val="000000"/>
              </w:rPr>
            </w:pPr>
            <w:r>
              <w:rPr>
                <w:rFonts w:ascii="宋体" w:eastAsia="宋体" w:cs="宋体" w:hint="eastAsia"/>
              </w:rPr>
              <w:t>用户可以通过旅客端接收到相关的操作指引及申报相关政策信息。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行李/物品申报提醒</w:t>
            </w:r>
          </w:p>
        </w:tc>
        <w:tc>
          <w:tcPr>
            <w:tcW w:w="3922" w:type="dxa"/>
            <w:vAlign w:val="center"/>
          </w:tcPr>
          <w:p>
            <w:pPr>
              <w:rPr>
                <w:rFonts w:ascii="宋体" w:eastAsia="宋体" w:cs="宋体"/>
                <w:color w:val="000000"/>
              </w:rPr>
            </w:pPr>
            <w:r>
              <w:rPr>
                <w:rFonts w:ascii="宋体" w:eastAsia="宋体" w:cs="宋体" w:hint="eastAsia"/>
              </w:rPr>
              <w:t>用户可以通过旅客端接收到相关的操作指引及申报相关政策信息。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新增自助申报机物品申报接口</w:t>
            </w:r>
          </w:p>
        </w:tc>
        <w:tc>
          <w:tcPr>
            <w:tcW w:w="3922" w:type="dxa"/>
            <w:vAlign w:val="center"/>
          </w:tcPr>
          <w:p>
            <w:pPr>
              <w:widowControl/>
              <w:jc w:val="left"/>
              <w:rPr>
                <w:rFonts w:ascii="宋体" w:eastAsia="宋体" w:cs="宋体"/>
                <w:color w:val="000000"/>
              </w:rPr>
            </w:pPr>
            <w:r>
              <w:rPr>
                <w:rFonts w:ascii="宋体" w:eastAsia="宋体" w:cs="宋体" w:hint="eastAsia"/>
              </w:rPr>
              <w:t>系统支持自助申报机物品申报，申报的物品可在旅通生成预申报单，由海关审核人员进行审核。</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申报服务-</w:t>
            </w:r>
            <w:r>
              <w:rPr>
                <w:rFonts w:ascii="宋体" w:eastAsia="宋体" w:cs="宋体" w:hint="eastAsia"/>
              </w:rPr>
              <w:t>二线申报录入服务</w:t>
            </w:r>
          </w:p>
        </w:tc>
        <w:tc>
          <w:tcPr>
            <w:tcW w:w="3922" w:type="dxa"/>
            <w:vAlign w:val="center"/>
          </w:tcPr>
          <w:p>
            <w:pPr>
              <w:widowControl/>
              <w:jc w:val="left"/>
              <w:rPr>
                <w:rFonts w:ascii="宋体" w:eastAsia="宋体" w:cs="宋体"/>
                <w:color w:val="000000"/>
              </w:rPr>
            </w:pPr>
            <w:r>
              <w:rPr>
                <w:rFonts w:ascii="宋体" w:eastAsia="宋体" w:cs="宋体" w:hint="eastAsia"/>
              </w:rPr>
              <w:t>对二线物品的申报录入，主要包括申报信息录入、税费预估。</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审单服务-</w:t>
            </w:r>
            <w:r>
              <w:rPr>
                <w:rFonts w:ascii="宋体" w:eastAsia="宋体" w:cs="宋体" w:hint="eastAsia"/>
              </w:rPr>
              <w:t>健康申报审核服务</w:t>
            </w:r>
          </w:p>
        </w:tc>
        <w:tc>
          <w:tcPr>
            <w:tcW w:w="3922" w:type="dxa"/>
            <w:vAlign w:val="center"/>
          </w:tcPr>
          <w:p>
            <w:pPr>
              <w:widowControl/>
              <w:jc w:val="left"/>
              <w:rPr>
                <w:rFonts w:ascii="宋体" w:eastAsia="宋体" w:cs="宋体"/>
                <w:color w:val="000000"/>
              </w:rPr>
            </w:pPr>
            <w:r>
              <w:rPr>
                <w:rFonts w:ascii="宋体" w:eastAsia="宋体" w:cs="宋体" w:hint="eastAsia"/>
              </w:rPr>
              <w:t>提供出入境人员健康申报审核功能，进行相关风险提示。</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审单服务-</w:t>
            </w:r>
            <w:r>
              <w:rPr>
                <w:rFonts w:ascii="宋体" w:eastAsia="宋体" w:cs="宋体" w:hint="eastAsia"/>
              </w:rPr>
              <w:t>携带物申报审核服务</w:t>
            </w:r>
          </w:p>
        </w:tc>
        <w:tc>
          <w:tcPr>
            <w:tcW w:w="3922" w:type="dxa"/>
            <w:vAlign w:val="center"/>
          </w:tcPr>
          <w:p>
            <w:pPr>
              <w:widowControl/>
              <w:jc w:val="left"/>
              <w:rPr>
                <w:rFonts w:ascii="宋体" w:eastAsia="宋体" w:cs="宋体"/>
                <w:color w:val="000000"/>
              </w:rPr>
            </w:pPr>
            <w:r>
              <w:rPr>
                <w:rFonts w:ascii="宋体" w:eastAsia="宋体" w:cs="宋体" w:hint="eastAsia"/>
              </w:rPr>
              <w:t>对出入境人员携带物进行审核，通过证照库、搜索服务等进行商品对比，通过智慧手段提升审核效率。提供审单接口允许智能自助审核设备接入。</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审单服务-</w:t>
            </w:r>
            <w:r>
              <w:rPr>
                <w:rFonts w:ascii="宋体" w:eastAsia="宋体" w:cs="宋体" w:hint="eastAsia"/>
              </w:rPr>
              <w:t>跨境电商申报审核服务</w:t>
            </w:r>
          </w:p>
        </w:tc>
        <w:tc>
          <w:tcPr>
            <w:tcW w:w="3922" w:type="dxa"/>
            <w:vAlign w:val="center"/>
          </w:tcPr>
          <w:p>
            <w:pPr>
              <w:widowControl/>
              <w:jc w:val="left"/>
              <w:rPr>
                <w:rFonts w:ascii="宋体" w:eastAsia="宋体" w:cs="宋体"/>
                <w:color w:val="000000"/>
              </w:rPr>
            </w:pPr>
            <w:r>
              <w:rPr>
                <w:rFonts w:ascii="宋体" w:eastAsia="宋体" w:cs="宋体" w:hint="eastAsia"/>
              </w:rPr>
              <w:t>通过智慧手段对快件申报进行自动比对审核，进行相关风险提示。</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审单服务-</w:t>
            </w:r>
            <w:r>
              <w:rPr>
                <w:rFonts w:ascii="宋体" w:eastAsia="宋体" w:cs="宋体" w:hint="eastAsia"/>
              </w:rPr>
              <w:t>快件申报审核服务</w:t>
            </w:r>
          </w:p>
        </w:tc>
        <w:tc>
          <w:tcPr>
            <w:tcW w:w="3922" w:type="dxa"/>
            <w:vAlign w:val="center"/>
          </w:tcPr>
          <w:p>
            <w:pPr>
              <w:widowControl/>
              <w:jc w:val="left"/>
              <w:rPr>
                <w:rFonts w:ascii="宋体" w:eastAsia="宋体" w:cs="宋体"/>
                <w:color w:val="000000"/>
              </w:rPr>
            </w:pPr>
            <w:r>
              <w:rPr>
                <w:rFonts w:ascii="宋体" w:eastAsia="宋体" w:cs="宋体" w:hint="eastAsia"/>
              </w:rPr>
              <w:t>通过智慧手段对邮件申报进行自动比对审核，进行相关风险提示。</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审单服务-</w:t>
            </w:r>
            <w:r>
              <w:rPr>
                <w:rFonts w:ascii="宋体" w:eastAsia="宋体" w:cs="宋体" w:hint="eastAsia"/>
              </w:rPr>
              <w:t>邮件申报审单服务</w:t>
            </w:r>
          </w:p>
        </w:tc>
        <w:tc>
          <w:tcPr>
            <w:tcW w:w="3922" w:type="dxa"/>
            <w:vAlign w:val="center"/>
          </w:tcPr>
          <w:p>
            <w:pPr>
              <w:rPr>
                <w:rFonts w:ascii="宋体" w:eastAsia="宋体" w:cs="宋体"/>
                <w:color w:val="000000"/>
              </w:rPr>
            </w:pPr>
            <w:r>
              <w:rPr>
                <w:rFonts w:ascii="宋体" w:eastAsia="宋体" w:cs="宋体" w:hint="eastAsia"/>
              </w:rPr>
              <w:t>通过智慧手段对邮件申报进行自动比对审核，进行相关风险提示。</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审单服务-</w:t>
            </w:r>
            <w:r>
              <w:rPr>
                <w:rFonts w:ascii="宋体" w:eastAsia="宋体" w:cs="宋体" w:hint="eastAsia"/>
              </w:rPr>
              <w:t>二线申报作业单审核服务</w:t>
            </w:r>
          </w:p>
        </w:tc>
        <w:tc>
          <w:tcPr>
            <w:tcW w:w="3922" w:type="dxa"/>
            <w:vAlign w:val="center"/>
          </w:tcPr>
          <w:p>
            <w:pPr>
              <w:rPr>
                <w:rFonts w:ascii="宋体" w:eastAsia="宋体" w:cs="宋体"/>
                <w:color w:val="000000"/>
              </w:rPr>
            </w:pPr>
            <w:r>
              <w:rPr>
                <w:rFonts w:ascii="宋体" w:eastAsia="宋体" w:cs="宋体" w:hint="eastAsia"/>
              </w:rPr>
              <w:t>具有申报单数据录入（包括手工单录入）、物品数据流转、物品数据修改、物品数据删除等功能操作。</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审单服务-</w:t>
            </w:r>
            <w:r>
              <w:rPr>
                <w:rFonts w:ascii="宋体" w:eastAsia="宋体" w:cs="宋体" w:hint="eastAsia"/>
              </w:rPr>
              <w:t>二线业务流转服务</w:t>
            </w:r>
          </w:p>
        </w:tc>
        <w:tc>
          <w:tcPr>
            <w:tcW w:w="3922" w:type="dxa"/>
            <w:vAlign w:val="center"/>
          </w:tcPr>
          <w:p>
            <w:pPr>
              <w:rPr>
                <w:rFonts w:ascii="宋体" w:eastAsia="宋体" w:cs="宋体"/>
                <w:color w:val="000000"/>
              </w:rPr>
            </w:pPr>
            <w:r>
              <w:rPr>
                <w:rFonts w:ascii="宋体" w:eastAsia="宋体" w:cs="宋体" w:hint="eastAsia"/>
              </w:rPr>
              <w:t>用户根据申报情况做出相应的业务处理，并将数据流转交由下一业务环节用户进行处理。包括申报岗用户通过系统将业务处理意见（电子数据）转交查验、转交处置岗、征税、案件管理、仓库管理、暂时进出境等岗位用户进行后续业务操作。</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客服服务-帮助咨询</w:t>
            </w:r>
          </w:p>
        </w:tc>
        <w:tc>
          <w:tcPr>
            <w:tcW w:w="3922" w:type="dxa"/>
            <w:vAlign w:val="center"/>
          </w:tcPr>
          <w:p>
            <w:pPr>
              <w:rPr>
                <w:rFonts w:ascii="宋体" w:eastAsia="宋体" w:cs="宋体"/>
                <w:color w:val="000000"/>
              </w:rPr>
            </w:pPr>
            <w:r>
              <w:rPr>
                <w:rFonts w:ascii="宋体" w:eastAsia="宋体" w:cs="宋体" w:hint="eastAsia"/>
              </w:rPr>
              <w:t>通过移动化，帮助咨询，提供文本、语音等人工智能回复，解答出入境政策、规定。</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客服服务-一键报故障</w:t>
            </w:r>
          </w:p>
        </w:tc>
        <w:tc>
          <w:tcPr>
            <w:tcW w:w="3922" w:type="dxa"/>
            <w:vAlign w:val="center"/>
          </w:tcPr>
          <w:p>
            <w:pPr>
              <w:widowControl/>
              <w:jc w:val="left"/>
              <w:rPr>
                <w:rFonts w:ascii="宋体" w:eastAsia="宋体" w:cs="宋体"/>
                <w:color w:val="000000"/>
              </w:rPr>
            </w:pPr>
            <w:r>
              <w:rPr>
                <w:rFonts w:ascii="宋体" w:eastAsia="宋体" w:cs="宋体" w:hint="eastAsia"/>
              </w:rPr>
              <w:t>通过移动化一键点击、扫码等方式提供系统报告故障，实现快速精确故障定位。</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查验服务-</w:t>
            </w:r>
            <w:r>
              <w:rPr>
                <w:rFonts w:ascii="宋体" w:eastAsia="宋体" w:cs="宋体" w:hint="eastAsia"/>
              </w:rPr>
              <w:t>携带物查验</w:t>
            </w:r>
          </w:p>
        </w:tc>
        <w:tc>
          <w:tcPr>
            <w:tcW w:w="3922" w:type="dxa"/>
            <w:vAlign w:val="center"/>
          </w:tcPr>
          <w:p>
            <w:pPr>
              <w:widowControl/>
              <w:jc w:val="left"/>
              <w:rPr>
                <w:rFonts w:ascii="宋体" w:eastAsia="宋体" w:cs="宋体"/>
                <w:color w:val="000000"/>
              </w:rPr>
            </w:pPr>
            <w:r>
              <w:rPr>
                <w:rFonts w:ascii="宋体" w:eastAsia="宋体" w:cs="宋体" w:hint="eastAsia"/>
              </w:rPr>
              <w:t>提供查验作业功能，实现双随机查验自动布置，提供文本、语音、扫码等手段智能录入查验物，提供证照自动对比等功能，提供录音、抓拍图片、短视频等存证手段，提供查验智能指引帮助，自动进行风险提示，反馈查验作业情况。</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查验服务-</w:t>
            </w:r>
            <w:r>
              <w:rPr>
                <w:rFonts w:ascii="宋体" w:eastAsia="宋体" w:cs="宋体" w:hint="eastAsia"/>
              </w:rPr>
              <w:t>跨境电商查验</w:t>
            </w:r>
          </w:p>
        </w:tc>
        <w:tc>
          <w:tcPr>
            <w:tcW w:w="3922" w:type="dxa"/>
            <w:vAlign w:val="center"/>
          </w:tcPr>
          <w:p>
            <w:pPr>
              <w:rPr>
                <w:rFonts w:ascii="宋体" w:eastAsia="宋体" w:cs="宋体"/>
                <w:color w:val="000000"/>
              </w:rPr>
            </w:pPr>
            <w:r>
              <w:rPr>
                <w:rFonts w:ascii="宋体" w:eastAsia="宋体" w:cs="宋体" w:hint="eastAsia"/>
              </w:rPr>
              <w:t>提供跨境电商查验功能，实现双随机查验自动布置，录入查验结果，反馈查验作业情况。</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查验服务-</w:t>
            </w:r>
            <w:r>
              <w:rPr>
                <w:rFonts w:ascii="宋体" w:eastAsia="宋体" w:cs="宋体" w:hint="eastAsia"/>
              </w:rPr>
              <w:t>快件查验</w:t>
            </w:r>
          </w:p>
        </w:tc>
        <w:tc>
          <w:tcPr>
            <w:tcW w:w="3922" w:type="dxa"/>
            <w:vAlign w:val="center"/>
          </w:tcPr>
          <w:p>
            <w:pPr>
              <w:rPr>
                <w:rFonts w:ascii="宋体" w:eastAsia="宋体" w:cs="宋体"/>
                <w:color w:val="000000"/>
              </w:rPr>
            </w:pPr>
            <w:r>
              <w:rPr>
                <w:rFonts w:ascii="宋体" w:eastAsia="宋体" w:cs="宋体" w:hint="eastAsia"/>
              </w:rPr>
              <w:t>提供快件查验功能，实现双随机查验自动布置，录入查验结果，反馈查验作业情况。</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查验服务-</w:t>
            </w:r>
            <w:r>
              <w:rPr>
                <w:rFonts w:ascii="宋体" w:eastAsia="宋体" w:cs="宋体" w:hint="eastAsia"/>
              </w:rPr>
              <w:t>邮件查验</w:t>
            </w:r>
          </w:p>
        </w:tc>
        <w:tc>
          <w:tcPr>
            <w:tcW w:w="3922" w:type="dxa"/>
            <w:vAlign w:val="center"/>
          </w:tcPr>
          <w:p>
            <w:pPr>
              <w:rPr>
                <w:rFonts w:ascii="宋体" w:eastAsia="宋体" w:cs="宋体"/>
                <w:color w:val="000000"/>
              </w:rPr>
            </w:pPr>
            <w:r>
              <w:rPr>
                <w:rFonts w:ascii="宋体" w:eastAsia="宋体" w:cs="宋体" w:hint="eastAsia"/>
              </w:rPr>
              <w:t>提供邮件查验功能，实现双随机查验自动布置，录入查验结果，反馈查验作业情况。</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查验服务-</w:t>
            </w:r>
            <w:r>
              <w:rPr>
                <w:rFonts w:ascii="宋体" w:eastAsia="宋体" w:cs="宋体" w:hint="eastAsia"/>
              </w:rPr>
              <w:t>查获物品异常处置规则</w:t>
            </w:r>
          </w:p>
        </w:tc>
        <w:tc>
          <w:tcPr>
            <w:tcW w:w="3922" w:type="dxa"/>
            <w:vAlign w:val="center"/>
          </w:tcPr>
          <w:p>
            <w:pPr>
              <w:rPr>
                <w:rFonts w:ascii="宋体" w:eastAsia="宋体" w:cs="宋体"/>
                <w:color w:val="000000"/>
              </w:rPr>
            </w:pPr>
            <w:r>
              <w:rPr>
                <w:rFonts w:ascii="宋体" w:eastAsia="宋体" w:cs="宋体" w:hint="eastAsia"/>
              </w:rPr>
              <w:t>查获物品异常处置规则是对查获物品进行规范处置指引，提升全国海关执法统一性。主要包括处置规则定义、新增处置规则、物品处置规则匹配和物品异常处置提醒。</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查验服务-</w:t>
            </w:r>
            <w:r>
              <w:rPr>
                <w:rFonts w:ascii="宋体" w:eastAsia="宋体" w:cs="宋体" w:hint="eastAsia"/>
              </w:rPr>
              <w:t>查验管理</w:t>
            </w:r>
          </w:p>
        </w:tc>
        <w:tc>
          <w:tcPr>
            <w:tcW w:w="3922" w:type="dxa"/>
            <w:vAlign w:val="center"/>
          </w:tcPr>
          <w:p>
            <w:pPr>
              <w:widowControl/>
              <w:jc w:val="left"/>
              <w:rPr>
                <w:rFonts w:ascii="宋体" w:eastAsia="宋体" w:cs="宋体"/>
                <w:color w:val="000000"/>
              </w:rPr>
            </w:pPr>
            <w:r>
              <w:rPr>
                <w:rFonts w:ascii="宋体" w:eastAsia="宋体" w:cs="宋体" w:hint="eastAsia"/>
              </w:rPr>
              <w:t>新增旅客二线查验管理，包括查验作业单录入、查验作业单流转模块。</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w:t>
            </w:r>
            <w:r>
              <w:rPr>
                <w:rFonts w:ascii="宋体" w:eastAsia="宋体" w:cs="宋体" w:hint="eastAsia"/>
              </w:rPr>
              <w:t>携带物处置</w:t>
            </w:r>
          </w:p>
        </w:tc>
        <w:tc>
          <w:tcPr>
            <w:tcW w:w="3922" w:type="dxa"/>
            <w:vAlign w:val="center"/>
          </w:tcPr>
          <w:p>
            <w:pPr>
              <w:widowControl/>
              <w:jc w:val="left"/>
              <w:rPr>
                <w:rFonts w:ascii="宋体" w:eastAsia="宋体" w:cs="宋体"/>
                <w:color w:val="000000"/>
              </w:rPr>
            </w:pPr>
            <w:r>
              <w:rPr>
                <w:rFonts w:ascii="宋体" w:eastAsia="宋体" w:cs="宋体" w:hint="eastAsia"/>
              </w:rPr>
              <w:t>提供出入境人员携带物处理、流转、多次流转等功能。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w:t>
            </w:r>
            <w:r>
              <w:rPr>
                <w:rFonts w:ascii="宋体" w:eastAsia="宋体" w:cs="宋体" w:hint="eastAsia"/>
              </w:rPr>
              <w:t>卫生处置</w:t>
            </w:r>
          </w:p>
        </w:tc>
        <w:tc>
          <w:tcPr>
            <w:tcW w:w="3922" w:type="dxa"/>
            <w:vAlign w:val="center"/>
          </w:tcPr>
          <w:p>
            <w:pPr>
              <w:widowControl/>
              <w:jc w:val="left"/>
              <w:rPr>
                <w:rFonts w:ascii="宋体" w:eastAsia="宋体" w:cs="宋体"/>
                <w:color w:val="000000"/>
              </w:rPr>
            </w:pPr>
            <w:r>
              <w:rPr>
                <w:rFonts w:ascii="宋体" w:eastAsia="宋体" w:cs="宋体" w:hint="eastAsia"/>
              </w:rPr>
              <w:t>提供出入境人员核酸、卫生流调、送检等功能。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w:t>
            </w:r>
            <w:r>
              <w:rPr>
                <w:rFonts w:ascii="宋体" w:eastAsia="宋体" w:cs="宋体" w:hint="eastAsia"/>
              </w:rPr>
              <w:t>跨境电商处置</w:t>
            </w:r>
          </w:p>
        </w:tc>
        <w:tc>
          <w:tcPr>
            <w:tcW w:w="3922" w:type="dxa"/>
            <w:vAlign w:val="center"/>
          </w:tcPr>
          <w:p>
            <w:pPr>
              <w:widowControl/>
              <w:jc w:val="left"/>
              <w:rPr>
                <w:rFonts w:ascii="宋体" w:eastAsia="宋体" w:cs="宋体"/>
                <w:color w:val="000000"/>
              </w:rPr>
            </w:pPr>
            <w:r>
              <w:rPr>
                <w:rFonts w:ascii="宋体" w:eastAsia="宋体" w:cs="宋体" w:hint="eastAsia"/>
              </w:rPr>
              <w:t>提供出入境跨境电商处理、流转等功能。在相关业务操作时，需进行实名认证。</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w:t>
            </w:r>
            <w:r>
              <w:rPr>
                <w:rFonts w:ascii="宋体" w:eastAsia="宋体" w:cs="宋体" w:hint="eastAsia"/>
              </w:rPr>
              <w:t>快件处置</w:t>
            </w:r>
          </w:p>
        </w:tc>
        <w:tc>
          <w:tcPr>
            <w:tcW w:w="3922" w:type="dxa"/>
            <w:vAlign w:val="center"/>
          </w:tcPr>
          <w:p>
            <w:pPr>
              <w:widowControl/>
              <w:jc w:val="left"/>
              <w:rPr>
                <w:rFonts w:ascii="宋体" w:eastAsia="宋体" w:cs="宋体"/>
                <w:color w:val="000000"/>
              </w:rPr>
            </w:pPr>
            <w:r>
              <w:rPr>
                <w:rFonts w:ascii="宋体" w:eastAsia="宋体" w:cs="宋体" w:hint="eastAsia"/>
              </w:rPr>
              <w:t>提供出入境快件处理、流转等功能。在相关业务操作时，需进行实名认证。</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w:t>
            </w:r>
            <w:r>
              <w:rPr>
                <w:rFonts w:ascii="宋体" w:eastAsia="宋体" w:cs="宋体" w:hint="eastAsia"/>
              </w:rPr>
              <w:t>邮件处置</w:t>
            </w:r>
          </w:p>
        </w:tc>
        <w:tc>
          <w:tcPr>
            <w:tcW w:w="3922" w:type="dxa"/>
            <w:vAlign w:val="center"/>
          </w:tcPr>
          <w:p>
            <w:pPr>
              <w:widowControl/>
              <w:jc w:val="left"/>
              <w:rPr>
                <w:rFonts w:ascii="宋体" w:eastAsia="宋体" w:cs="宋体"/>
                <w:color w:val="000000"/>
              </w:rPr>
            </w:pPr>
            <w:r>
              <w:rPr>
                <w:rFonts w:ascii="宋体" w:eastAsia="宋体" w:cs="宋体" w:hint="eastAsia"/>
              </w:rPr>
              <w:t>提供出入境邮件处理、流转等功能。在相关业务操作时，需进行实名认证。</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w:t>
            </w:r>
            <w:r>
              <w:rPr>
                <w:rFonts w:ascii="宋体" w:eastAsia="宋体" w:cs="宋体" w:hint="eastAsia"/>
              </w:rPr>
              <w:t>推送风险预警信息</w:t>
            </w:r>
          </w:p>
        </w:tc>
        <w:tc>
          <w:tcPr>
            <w:tcW w:w="3922" w:type="dxa"/>
            <w:vAlign w:val="center"/>
          </w:tcPr>
          <w:p>
            <w:pPr>
              <w:rPr>
                <w:rFonts w:ascii="宋体" w:eastAsia="宋体" w:cs="宋体"/>
                <w:color w:val="000000"/>
              </w:rPr>
            </w:pPr>
            <w:r>
              <w:rPr>
                <w:rFonts w:ascii="宋体" w:eastAsia="宋体" w:cs="宋体" w:hint="eastAsia"/>
              </w:rPr>
              <w:t>系统接收来自风控系统的风险预警信息，并提供接口，分别向旅客通关管理系统、快件业务监管系统、邮件业务监管系统、跨境电商监管系统，离岛免税监管系统推送风险预警信息，并接收来自这些系统的查验处置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w:t>
            </w:r>
            <w:r>
              <w:rPr>
                <w:rFonts w:ascii="宋体" w:eastAsia="宋体" w:cs="宋体" w:hint="eastAsia"/>
              </w:rPr>
              <w:t>接收查验处置信息</w:t>
            </w:r>
          </w:p>
        </w:tc>
        <w:tc>
          <w:tcPr>
            <w:tcW w:w="3922" w:type="dxa"/>
            <w:vAlign w:val="center"/>
          </w:tcPr>
          <w:p>
            <w:pPr>
              <w:widowControl/>
              <w:jc w:val="left"/>
              <w:rPr>
                <w:rFonts w:ascii="宋体" w:eastAsia="宋体" w:cs="宋体"/>
                <w:color w:val="000000"/>
              </w:rPr>
            </w:pPr>
            <w:r>
              <w:rPr>
                <w:rFonts w:ascii="宋体" w:eastAsia="宋体" w:cs="宋体" w:hint="eastAsia"/>
              </w:rPr>
              <w:t>系统接收来自旅客通关管理系统、快件业务监管系统、邮件业务监管系统、跨境电商监管系统，离岛免税监管系统的查验处置信息。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w:t>
            </w:r>
            <w:r>
              <w:rPr>
                <w:rFonts w:ascii="宋体" w:eastAsia="宋体" w:cs="宋体" w:hint="eastAsia"/>
              </w:rPr>
              <w:t>处置记录</w:t>
            </w:r>
          </w:p>
        </w:tc>
        <w:tc>
          <w:tcPr>
            <w:tcW w:w="3922" w:type="dxa"/>
            <w:vAlign w:val="center"/>
          </w:tcPr>
          <w:p>
            <w:pPr>
              <w:widowControl/>
              <w:jc w:val="left"/>
              <w:rPr>
                <w:rFonts w:ascii="宋体" w:eastAsia="宋体" w:cs="宋体"/>
                <w:color w:val="000000"/>
              </w:rPr>
            </w:pPr>
            <w:r>
              <w:rPr>
                <w:rFonts w:ascii="宋体" w:eastAsia="宋体" w:cs="宋体" w:hint="eastAsia"/>
              </w:rPr>
              <w:t>旅客可以查看个人的历史通关处置记录。</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w:t>
            </w:r>
            <w:r>
              <w:rPr>
                <w:rFonts w:ascii="宋体" w:eastAsia="宋体" w:cs="宋体" w:hint="eastAsia"/>
              </w:rPr>
              <w:t>二线处置流转</w:t>
            </w:r>
          </w:p>
        </w:tc>
        <w:tc>
          <w:tcPr>
            <w:tcW w:w="3922" w:type="dxa"/>
            <w:vAlign w:val="center"/>
          </w:tcPr>
          <w:p>
            <w:pPr>
              <w:rPr>
                <w:rFonts w:ascii="宋体" w:eastAsia="宋体" w:cs="宋体"/>
              </w:rPr>
            </w:pPr>
            <w:r>
              <w:rPr>
                <w:rFonts w:ascii="宋体" w:eastAsia="宋体" w:cs="宋体" w:hint="eastAsia"/>
              </w:rPr>
              <w:t>新增旅客二线处置流转，是指新增待处置查验作业单操作模块。</w:t>
            </w:r>
          </w:p>
          <w:p>
            <w:pPr>
              <w:widowControl/>
              <w:jc w:val="left"/>
              <w:rPr>
                <w:rFonts w:ascii="宋体" w:eastAsia="宋体" w:cs="宋体"/>
                <w:color w:val="000000"/>
              </w:rPr>
            </w:pPr>
            <w:r>
              <w:rPr>
                <w:rFonts w:ascii="宋体" w:eastAsia="宋体" w:cs="宋体" w:hint="eastAsia"/>
              </w:rPr>
              <w:t>主要功能包括：查验作业单查询、查验作业单详情查看、处置放行、二次流转查询、进出境记录查询、申报查验记录查询、当日现场进出境记录查询、未结束业务查询。</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处置服务-二线后续处置</w:t>
            </w:r>
          </w:p>
        </w:tc>
        <w:tc>
          <w:tcPr>
            <w:tcW w:w="3922" w:type="dxa"/>
            <w:vAlign w:val="center"/>
          </w:tcPr>
          <w:p>
            <w:pPr>
              <w:rPr>
                <w:rFonts w:ascii="宋体" w:eastAsia="宋体" w:cs="宋体"/>
                <w:color w:val="000000"/>
              </w:rPr>
            </w:pPr>
            <w:r>
              <w:rPr>
                <w:rFonts w:ascii="宋体" w:eastAsia="宋体" w:cs="宋体" w:hint="eastAsia"/>
              </w:rPr>
              <w:t>新增旅客二线后续处置，包括征税、移送缉私、物品移交、暂时进出岛、退运等模块。</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电子签章和证照服务-出入境人员证照管理</w:t>
            </w:r>
          </w:p>
        </w:tc>
        <w:tc>
          <w:tcPr>
            <w:tcW w:w="3922" w:type="dxa"/>
            <w:vAlign w:val="center"/>
          </w:tcPr>
          <w:p>
            <w:pPr>
              <w:rPr>
                <w:rFonts w:ascii="宋体" w:eastAsia="宋体" w:cs="宋体"/>
                <w:color w:val="000000"/>
              </w:rPr>
            </w:pPr>
            <w:r>
              <w:rPr>
                <w:rFonts w:ascii="宋体" w:eastAsia="宋体" w:cs="宋体" w:hint="eastAsia"/>
              </w:rPr>
              <w:t>提供出入境人员证照增删查改功能，提供接口接收智能设备手段提取的证照信息。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电子签章和证照服务-出入境证件管理</w:t>
            </w:r>
          </w:p>
        </w:tc>
        <w:tc>
          <w:tcPr>
            <w:tcW w:w="3922" w:type="dxa"/>
            <w:vAlign w:val="center"/>
          </w:tcPr>
          <w:p>
            <w:pPr>
              <w:widowControl/>
              <w:jc w:val="left"/>
              <w:rPr>
                <w:rFonts w:ascii="宋体" w:eastAsia="宋体" w:cs="宋体"/>
                <w:color w:val="000000"/>
              </w:rPr>
            </w:pPr>
            <w:r>
              <w:rPr>
                <w:rFonts w:ascii="宋体" w:eastAsia="宋体" w:cs="宋体" w:hint="eastAsia"/>
              </w:rPr>
              <w:t>通过海关总署、地方政府、机构等获取各类出入境所需证件，提供证件增删查改功能，提供接口接收智能设备手段提取的证件信息。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电子签章和证照服务-电子签章</w:t>
            </w:r>
          </w:p>
        </w:tc>
        <w:tc>
          <w:tcPr>
            <w:tcW w:w="3922" w:type="dxa"/>
            <w:vAlign w:val="center"/>
          </w:tcPr>
          <w:p>
            <w:pPr>
              <w:rPr>
                <w:rFonts w:ascii="宋体" w:eastAsia="宋体" w:cs="宋体"/>
                <w:color w:val="000000"/>
              </w:rPr>
            </w:pPr>
            <w:r>
              <w:rPr>
                <w:rFonts w:ascii="宋体" w:eastAsia="宋体" w:cs="宋体" w:hint="eastAsia"/>
              </w:rPr>
              <w:t>提供利用图像处理技术将电子签名操作转化为与纸质文件盖章操作相同的可视效果，同时利用电子签名技术保障电子信息的真实性和完整性以及签名人的不可否认性。</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检疫服务-</w:t>
            </w:r>
            <w:r>
              <w:rPr>
                <w:rFonts w:ascii="宋体" w:eastAsia="宋体" w:cs="宋体" w:hint="eastAsia"/>
              </w:rPr>
              <w:t>人员检疫信息查询</w:t>
            </w:r>
          </w:p>
        </w:tc>
        <w:tc>
          <w:tcPr>
            <w:tcW w:w="3922" w:type="dxa"/>
            <w:vAlign w:val="center"/>
          </w:tcPr>
          <w:p>
            <w:pPr>
              <w:widowControl/>
              <w:jc w:val="left"/>
              <w:rPr>
                <w:rFonts w:ascii="宋体" w:eastAsia="宋体" w:cs="宋体"/>
                <w:color w:val="000000"/>
              </w:rPr>
            </w:pPr>
            <w:r>
              <w:rPr>
                <w:rFonts w:ascii="宋体" w:eastAsia="宋体" w:cs="宋体" w:hint="eastAsia"/>
              </w:rPr>
              <w:t>查询口岸的人员健康申报以及卫生处置等检疫数据。</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检疫服务-</w:t>
            </w:r>
            <w:r>
              <w:rPr>
                <w:rFonts w:ascii="宋体" w:eastAsia="宋体" w:cs="宋体" w:hint="eastAsia"/>
              </w:rPr>
              <w:t>人员检疫信息统计</w:t>
            </w:r>
          </w:p>
        </w:tc>
        <w:tc>
          <w:tcPr>
            <w:tcW w:w="3922" w:type="dxa"/>
            <w:vAlign w:val="center"/>
          </w:tcPr>
          <w:p>
            <w:pPr>
              <w:rPr>
                <w:rFonts w:ascii="宋体" w:eastAsia="宋体" w:cs="宋体"/>
                <w:color w:val="000000"/>
              </w:rPr>
            </w:pPr>
            <w:r>
              <w:rPr>
                <w:rFonts w:ascii="宋体" w:eastAsia="宋体" w:cs="宋体" w:hint="eastAsia"/>
              </w:rPr>
              <w:t>对出境人员境外-口岸-境内全行程信息流，多环节、多角度、多层次、多形式，对全国口岸人员检疫情况进行全方位的数据查询和统计分析。</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检疫服务-</w:t>
            </w:r>
            <w:r>
              <w:rPr>
                <w:rFonts w:ascii="宋体" w:eastAsia="宋体" w:cs="宋体" w:hint="eastAsia"/>
              </w:rPr>
              <w:t>携带物检疫</w:t>
            </w:r>
          </w:p>
        </w:tc>
        <w:tc>
          <w:tcPr>
            <w:tcW w:w="3922" w:type="dxa"/>
            <w:vAlign w:val="center"/>
          </w:tcPr>
          <w:p>
            <w:pPr>
              <w:widowControl/>
              <w:jc w:val="left"/>
              <w:rPr>
                <w:rFonts w:ascii="宋体" w:eastAsia="宋体" w:cs="宋体"/>
                <w:color w:val="000000"/>
              </w:rPr>
            </w:pPr>
            <w:r>
              <w:rPr>
                <w:rFonts w:ascii="宋体" w:eastAsia="宋体" w:cs="宋体" w:hint="eastAsia"/>
              </w:rPr>
              <w:t>通过输入查询条件，筛查符合条件的检疫查验的携带基础数据信息。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检疫服务-</w:t>
            </w:r>
            <w:r>
              <w:rPr>
                <w:rFonts w:ascii="宋体" w:eastAsia="宋体" w:cs="宋体" w:hint="eastAsia"/>
              </w:rPr>
              <w:t>邮包快件检疫</w:t>
            </w:r>
          </w:p>
        </w:tc>
        <w:tc>
          <w:tcPr>
            <w:tcW w:w="3922" w:type="dxa"/>
            <w:vAlign w:val="center"/>
          </w:tcPr>
          <w:p>
            <w:pPr>
              <w:widowControl/>
              <w:jc w:val="left"/>
              <w:rPr>
                <w:rFonts w:ascii="宋体" w:eastAsia="宋体" w:cs="宋体"/>
                <w:color w:val="000000"/>
              </w:rPr>
            </w:pPr>
            <w:r>
              <w:rPr>
                <w:rFonts w:ascii="宋体" w:eastAsia="宋体" w:cs="宋体" w:hint="eastAsia"/>
              </w:rPr>
              <w:t>通过输入查询条件，筛查符合条件的检疫查验的邮包快件基础数据信息。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传染病监测服务-疫情监测查询</w:t>
            </w:r>
          </w:p>
        </w:tc>
        <w:tc>
          <w:tcPr>
            <w:tcW w:w="3922" w:type="dxa"/>
            <w:vAlign w:val="center"/>
          </w:tcPr>
          <w:p>
            <w:pPr>
              <w:widowControl/>
              <w:jc w:val="left"/>
              <w:rPr>
                <w:rFonts w:ascii="宋体" w:eastAsia="宋体" w:cs="宋体"/>
                <w:color w:val="000000"/>
              </w:rPr>
            </w:pPr>
            <w:r>
              <w:rPr>
                <w:rFonts w:ascii="宋体" w:eastAsia="宋体" w:cs="宋体" w:hint="eastAsia"/>
              </w:rPr>
              <w:t>疫情监控查询功能可以对全国、海关疫情、疫情速报信息进行查询。</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传染病监测服务-疫情推送</w:t>
            </w:r>
          </w:p>
        </w:tc>
        <w:tc>
          <w:tcPr>
            <w:tcW w:w="3922" w:type="dxa"/>
            <w:vAlign w:val="center"/>
          </w:tcPr>
          <w:p>
            <w:pPr>
              <w:widowControl/>
              <w:jc w:val="left"/>
              <w:rPr>
                <w:rFonts w:ascii="宋体" w:eastAsia="宋体" w:cs="宋体"/>
                <w:color w:val="000000"/>
              </w:rPr>
            </w:pPr>
            <w:r>
              <w:rPr>
                <w:rFonts w:ascii="宋体" w:eastAsia="宋体" w:cs="宋体" w:hint="eastAsia"/>
              </w:rPr>
              <w:t>通过移动化推送疫情速报（日报），发送给各级卫生检疫人员。</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舱单服务-出入境/岛人员水空舱单查询</w:t>
            </w:r>
          </w:p>
        </w:tc>
        <w:tc>
          <w:tcPr>
            <w:tcW w:w="3922" w:type="dxa"/>
            <w:vAlign w:val="center"/>
          </w:tcPr>
          <w:p>
            <w:pPr>
              <w:widowControl/>
              <w:jc w:val="left"/>
              <w:rPr>
                <w:rFonts w:ascii="宋体" w:eastAsia="宋体" w:cs="宋体"/>
                <w:color w:val="000000"/>
              </w:rPr>
            </w:pPr>
            <w:r>
              <w:rPr>
                <w:rFonts w:ascii="宋体" w:eastAsia="宋体" w:cs="宋体" w:hint="eastAsia"/>
              </w:rPr>
              <w:t>通过人员信息查询出/入境，入/离岛近期、历史水、空旅客舱单详细查询服务。</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舱单服务-水空舱单维护</w:t>
            </w:r>
          </w:p>
        </w:tc>
        <w:tc>
          <w:tcPr>
            <w:tcW w:w="3922" w:type="dxa"/>
            <w:vAlign w:val="center"/>
          </w:tcPr>
          <w:p>
            <w:pPr>
              <w:widowControl/>
              <w:jc w:val="left"/>
              <w:rPr>
                <w:rFonts w:ascii="宋体" w:eastAsia="宋体" w:cs="宋体"/>
                <w:color w:val="000000"/>
              </w:rPr>
            </w:pPr>
            <w:r>
              <w:rPr>
                <w:rFonts w:ascii="宋体" w:eastAsia="宋体" w:cs="宋体" w:hint="eastAsia"/>
              </w:rPr>
              <w:t>从海关总署、地方政府平台获取出/入境，进/离岛的水、空旅客舱单信息，提供报文，数据文件导入等方式维护系统的舱单信息。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舱单服务-铁路舱单维护</w:t>
            </w:r>
          </w:p>
        </w:tc>
        <w:tc>
          <w:tcPr>
            <w:tcW w:w="3922" w:type="dxa"/>
            <w:vAlign w:val="center"/>
          </w:tcPr>
          <w:p>
            <w:pPr>
              <w:widowControl/>
              <w:jc w:val="left"/>
              <w:rPr>
                <w:rFonts w:ascii="宋体" w:eastAsia="宋体" w:cs="宋体"/>
                <w:color w:val="000000"/>
              </w:rPr>
            </w:pPr>
            <w:r>
              <w:rPr>
                <w:rFonts w:ascii="宋体" w:eastAsia="宋体" w:cs="宋体" w:hint="eastAsia"/>
              </w:rPr>
              <w:t>从海关总署、铁路总公司获取出入境、岛水空旅客舱单信息，提供报文，数据文件导入等方式维护系统的舱单信息。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舱单服务-二线舱单管理（分中心）</w:t>
            </w:r>
          </w:p>
        </w:tc>
        <w:tc>
          <w:tcPr>
            <w:tcW w:w="3922" w:type="dxa"/>
            <w:vAlign w:val="center"/>
          </w:tcPr>
          <w:p>
            <w:pPr>
              <w:widowControl/>
              <w:jc w:val="left"/>
              <w:rPr>
                <w:rFonts w:ascii="宋体" w:eastAsia="宋体" w:cs="宋体"/>
                <w:color w:val="000000"/>
              </w:rPr>
            </w:pPr>
            <w:r>
              <w:rPr>
                <w:rFonts w:ascii="宋体" w:eastAsia="宋体" w:cs="宋体" w:hint="eastAsia"/>
              </w:rPr>
              <w:t>新增旅客二线舱单管理，包括二线旅客舱单（空运）数据接收、二线旅客舱单（水运）数据接收、二线旅客舱单（陆运）数据接收、舱单动态展示、舱单动态查询、舱单详情展示、舱单旅客查询、舱单详情导出、旅客信息详情展示、舱单旅客列表、舱单旅客查询、舱单旅客导出、旅客信息详情展示。</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支付服务-移动化支付</w:t>
            </w:r>
          </w:p>
        </w:tc>
        <w:tc>
          <w:tcPr>
            <w:tcW w:w="3922" w:type="dxa"/>
            <w:vAlign w:val="center"/>
          </w:tcPr>
          <w:p>
            <w:pPr>
              <w:widowControl/>
              <w:jc w:val="left"/>
              <w:rPr>
                <w:rFonts w:ascii="宋体" w:eastAsia="宋体" w:cs="宋体"/>
                <w:color w:val="000000"/>
              </w:rPr>
            </w:pPr>
            <w:r>
              <w:rPr>
                <w:rFonts w:ascii="宋体" w:eastAsia="宋体" w:cs="宋体" w:hint="eastAsia"/>
              </w:rPr>
              <w:t>对于有需要缴税行为并且信用度高的用户，提供银联、掌上海关、微信支付、支付宝等手段进行税款、罚款等支付功能，实现税款、罚款数据实时提交国库。</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支付服务-支付查询</w:t>
            </w:r>
          </w:p>
        </w:tc>
        <w:tc>
          <w:tcPr>
            <w:tcW w:w="3922" w:type="dxa"/>
            <w:vAlign w:val="center"/>
          </w:tcPr>
          <w:p>
            <w:pPr>
              <w:widowControl/>
              <w:jc w:val="left"/>
              <w:rPr>
                <w:rFonts w:ascii="宋体" w:eastAsia="宋体" w:cs="宋体"/>
                <w:color w:val="000000"/>
              </w:rPr>
            </w:pPr>
            <w:r>
              <w:rPr>
                <w:rFonts w:ascii="宋体" w:eastAsia="宋体" w:cs="宋体" w:hint="eastAsia"/>
              </w:rPr>
              <w:t>提供固定、移动化服务进行待支付、已支付记录的查询。</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支付服务-支付统计查询</w:t>
            </w:r>
          </w:p>
        </w:tc>
        <w:tc>
          <w:tcPr>
            <w:tcW w:w="3922" w:type="dxa"/>
            <w:vAlign w:val="center"/>
          </w:tcPr>
          <w:p>
            <w:pPr>
              <w:widowControl/>
              <w:jc w:val="left"/>
              <w:rPr>
                <w:rFonts w:ascii="宋体" w:eastAsia="宋体" w:cs="宋体"/>
                <w:color w:val="000000"/>
              </w:rPr>
            </w:pPr>
            <w:r>
              <w:rPr>
                <w:rFonts w:ascii="宋体" w:eastAsia="宋体" w:cs="宋体" w:hint="eastAsia"/>
              </w:rPr>
              <w:t>提供多维度的支付统计，并提供查询。</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支付服务-消费信息管理（额度）</w:t>
            </w:r>
          </w:p>
        </w:tc>
        <w:tc>
          <w:tcPr>
            <w:tcW w:w="3922" w:type="dxa"/>
            <w:vAlign w:val="center"/>
          </w:tcPr>
          <w:p>
            <w:pPr>
              <w:widowControl/>
              <w:jc w:val="left"/>
              <w:rPr>
                <w:rFonts w:ascii="宋体" w:eastAsia="宋体" w:cs="宋体"/>
                <w:color w:val="000000"/>
              </w:rPr>
            </w:pPr>
            <w:r>
              <w:rPr>
                <w:rFonts w:ascii="宋体" w:eastAsia="宋体" w:cs="宋体" w:hint="eastAsia"/>
              </w:rPr>
              <w:t>海关关员，可以使用海关码综合分析服务，查询监管对象的历史消费记录。</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支付服务-处置记录</w:t>
            </w:r>
          </w:p>
        </w:tc>
        <w:tc>
          <w:tcPr>
            <w:tcW w:w="3922" w:type="dxa"/>
            <w:vAlign w:val="center"/>
          </w:tcPr>
          <w:p>
            <w:pPr>
              <w:widowControl/>
              <w:jc w:val="left"/>
              <w:rPr>
                <w:rFonts w:ascii="宋体" w:eastAsia="宋体" w:cs="宋体"/>
                <w:color w:val="000000"/>
              </w:rPr>
            </w:pPr>
            <w:r>
              <w:rPr>
                <w:rFonts w:ascii="宋体" w:eastAsia="宋体" w:cs="宋体" w:hint="eastAsia"/>
              </w:rPr>
              <w:t>海关关员，可以使用海关码综合分析服务，查询监管对象的历史通关处置记录。</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支付服务-信息积分管理</w:t>
            </w:r>
          </w:p>
        </w:tc>
        <w:tc>
          <w:tcPr>
            <w:tcW w:w="3922" w:type="dxa"/>
            <w:vAlign w:val="center"/>
          </w:tcPr>
          <w:p>
            <w:pPr>
              <w:rPr>
                <w:rFonts w:ascii="宋体" w:eastAsia="宋体" w:cs="宋体"/>
                <w:color w:val="000000"/>
              </w:rPr>
            </w:pPr>
            <w:r>
              <w:rPr>
                <w:rFonts w:ascii="宋体" w:eastAsia="宋体" w:cs="宋体" w:hint="eastAsia"/>
              </w:rPr>
              <w:t>海关关员，可以使用海关码综合分析服务，查询监管对象的信用积分信息。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支付服务-缴税记录</w:t>
            </w:r>
          </w:p>
        </w:tc>
        <w:tc>
          <w:tcPr>
            <w:tcW w:w="3922" w:type="dxa"/>
            <w:vAlign w:val="center"/>
          </w:tcPr>
          <w:p>
            <w:pPr>
              <w:widowControl/>
              <w:jc w:val="left"/>
              <w:rPr>
                <w:rFonts w:ascii="宋体" w:eastAsia="宋体" w:cs="宋体"/>
                <w:color w:val="000000"/>
              </w:rPr>
            </w:pPr>
            <w:r>
              <w:rPr>
                <w:rFonts w:ascii="宋体" w:eastAsia="宋体" w:cs="宋体" w:hint="eastAsia"/>
              </w:rPr>
              <w:t>海关关员，可以使用海关码综合分析服务，查询监管对象的缴税记录。</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支付服务-商品溯源码</w:t>
            </w:r>
          </w:p>
        </w:tc>
        <w:tc>
          <w:tcPr>
            <w:tcW w:w="3922" w:type="dxa"/>
            <w:vAlign w:val="center"/>
          </w:tcPr>
          <w:p>
            <w:pPr>
              <w:widowControl/>
              <w:jc w:val="left"/>
              <w:rPr>
                <w:rFonts w:ascii="宋体" w:eastAsia="宋体" w:cs="宋体"/>
                <w:color w:val="000000"/>
              </w:rPr>
            </w:pPr>
            <w:r>
              <w:rPr>
                <w:rFonts w:ascii="宋体" w:eastAsia="宋体" w:cs="宋体" w:hint="eastAsia"/>
              </w:rPr>
              <w:t>海关关员，可以使用海关码综合分析服务，查询商品溯源信息。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申报单搜索</w:t>
            </w:r>
          </w:p>
        </w:tc>
        <w:tc>
          <w:tcPr>
            <w:tcW w:w="3922" w:type="dxa"/>
            <w:vAlign w:val="center"/>
          </w:tcPr>
          <w:p>
            <w:pPr>
              <w:widowControl/>
              <w:jc w:val="left"/>
              <w:rPr>
                <w:rFonts w:ascii="宋体" w:eastAsia="宋体" w:cs="宋体"/>
                <w:color w:val="000000"/>
              </w:rPr>
            </w:pPr>
            <w:r>
              <w:rPr>
                <w:rFonts w:ascii="宋体" w:eastAsia="宋体" w:cs="宋体" w:hint="eastAsia"/>
              </w:rPr>
              <w:t>查询业务范围包括但不限于物品申报、分运行李申报、宠物申报、宠物申报、货币申报、快件申报、邮件申报、免税品申报、跨境电商申报、公自用物品申报、旅客携带货物申报。提供申报单号、旅客信息、时间等维度的综合查询条件、提供模糊查询精准查询功能，满足用户的综合查询需求。</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税单搜索</w:t>
            </w:r>
          </w:p>
        </w:tc>
        <w:tc>
          <w:tcPr>
            <w:tcW w:w="3922" w:type="dxa"/>
            <w:vAlign w:val="center"/>
          </w:tcPr>
          <w:p>
            <w:pPr>
              <w:widowControl/>
              <w:jc w:val="left"/>
              <w:rPr>
                <w:rFonts w:ascii="宋体" w:eastAsia="宋体" w:cs="宋体"/>
                <w:color w:val="000000"/>
              </w:rPr>
            </w:pPr>
            <w:r>
              <w:rPr>
                <w:rFonts w:ascii="宋体" w:eastAsia="宋体" w:cs="宋体" w:hint="eastAsia"/>
              </w:rPr>
              <w:t>提供查询监管对象的缴税记录功能。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出入境、岛人员搜索</w:t>
            </w:r>
          </w:p>
        </w:tc>
        <w:tc>
          <w:tcPr>
            <w:tcW w:w="3922" w:type="dxa"/>
            <w:vAlign w:val="center"/>
          </w:tcPr>
          <w:p>
            <w:pPr>
              <w:widowControl/>
              <w:jc w:val="left"/>
              <w:rPr>
                <w:rFonts w:ascii="宋体" w:eastAsia="宋体" w:cs="宋体"/>
                <w:color w:val="000000"/>
              </w:rPr>
            </w:pPr>
            <w:r>
              <w:rPr>
                <w:rFonts w:ascii="宋体" w:eastAsia="宋体" w:cs="宋体" w:hint="eastAsia"/>
              </w:rPr>
              <w:t>提供目标人员近期出入境、离岛记录的查询操作。</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人员消费轨迹搜索</w:t>
            </w:r>
          </w:p>
        </w:tc>
        <w:tc>
          <w:tcPr>
            <w:tcW w:w="3922" w:type="dxa"/>
            <w:vAlign w:val="center"/>
          </w:tcPr>
          <w:p>
            <w:pPr>
              <w:widowControl/>
              <w:jc w:val="left"/>
              <w:rPr>
                <w:rFonts w:ascii="宋体" w:eastAsia="宋体" w:cs="宋体"/>
                <w:color w:val="000000"/>
              </w:rPr>
            </w:pPr>
            <w:r>
              <w:rPr>
                <w:rFonts w:ascii="宋体" w:eastAsia="宋体" w:cs="宋体" w:hint="eastAsia"/>
              </w:rPr>
              <w:t>在旅客使用第三方支付渠道交易、使用银行支付渠道交易，或者收款商户上传的消费信息时，将相关信息的时间及定位参数，归集到“一人一码”相关数据池中；通过数据清洗、分析、编排，精确、完整的描绘出旅客从入岛开始的活动轨迹，为移动单兵查询及海关监管提供人员消费轨迹搜索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人员行程轨迹搜索</w:t>
            </w:r>
          </w:p>
        </w:tc>
        <w:tc>
          <w:tcPr>
            <w:tcW w:w="3922" w:type="dxa"/>
            <w:vAlign w:val="center"/>
          </w:tcPr>
          <w:p>
            <w:pPr>
              <w:rPr>
                <w:rFonts w:ascii="宋体" w:eastAsia="宋体" w:cs="宋体"/>
              </w:rPr>
            </w:pPr>
            <w:r>
              <w:rPr>
                <w:rFonts w:ascii="宋体" w:eastAsia="宋体" w:cs="宋体" w:hint="eastAsia"/>
              </w:rPr>
              <w:t>该功能需要通过与电信运营商信息化系统对接，采集指定手机号的手机定位信息，归集到“一人一码”相关数据池中；</w:t>
            </w:r>
          </w:p>
          <w:p>
            <w:pPr>
              <w:rPr>
                <w:rFonts w:ascii="宋体" w:eastAsia="宋体" w:cs="宋体"/>
              </w:rPr>
            </w:pPr>
            <w:r>
              <w:rPr>
                <w:rFonts w:ascii="宋体" w:eastAsia="宋体" w:cs="宋体" w:hint="eastAsia"/>
              </w:rPr>
              <w:t>定期采集移动端应用载体定位信息，归集到“一人一码”相关数据池中；</w:t>
            </w:r>
          </w:p>
          <w:p>
            <w:pPr>
              <w:rPr>
                <w:rFonts w:ascii="宋体" w:eastAsia="宋体" w:cs="宋体"/>
              </w:rPr>
            </w:pPr>
            <w:r>
              <w:rPr>
                <w:rFonts w:ascii="宋体" w:eastAsia="宋体" w:cs="宋体" w:hint="eastAsia"/>
              </w:rPr>
              <w:t>在旅客使用第三方支付渠道交易、使用银行支付渠道交易，或者收款商户上传的消费信息时，将相关信息的时间及定位参数，归集到“一人一码”相关数据池中；</w:t>
            </w:r>
          </w:p>
          <w:p>
            <w:pPr>
              <w:widowControl/>
              <w:jc w:val="left"/>
              <w:rPr>
                <w:rFonts w:ascii="宋体" w:eastAsia="宋体" w:cs="宋体"/>
                <w:color w:val="000000"/>
              </w:rPr>
            </w:pPr>
            <w:r>
              <w:rPr>
                <w:rFonts w:ascii="宋体" w:eastAsia="宋体" w:cs="宋体" w:hint="eastAsia"/>
              </w:rPr>
              <w:t>通过数据清洗、分析、编排，精确、完整的描绘出旅客从入岛开始的活动轨迹，为移动单兵查询及海关监管提供人员行程轨迹搜索功能。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证件搜索</w:t>
            </w:r>
          </w:p>
        </w:tc>
        <w:tc>
          <w:tcPr>
            <w:tcW w:w="3922" w:type="dxa"/>
            <w:vAlign w:val="center"/>
          </w:tcPr>
          <w:p>
            <w:pPr>
              <w:rPr>
                <w:rFonts w:ascii="宋体" w:eastAsia="宋体" w:cs="宋体"/>
                <w:color w:val="000000"/>
              </w:rPr>
            </w:pPr>
            <w:r>
              <w:rPr>
                <w:rFonts w:ascii="宋体" w:eastAsia="宋体" w:cs="宋体" w:hint="eastAsia"/>
              </w:rPr>
              <w:t>提供各类证件搜索功能。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处罚记录搜索</w:t>
            </w:r>
          </w:p>
        </w:tc>
        <w:tc>
          <w:tcPr>
            <w:tcW w:w="3922" w:type="dxa"/>
            <w:vAlign w:val="center"/>
          </w:tcPr>
          <w:p>
            <w:pPr>
              <w:widowControl/>
              <w:jc w:val="left"/>
              <w:rPr>
                <w:rFonts w:ascii="宋体" w:eastAsia="宋体" w:cs="宋体"/>
                <w:color w:val="000000"/>
              </w:rPr>
            </w:pPr>
            <w:r>
              <w:rPr>
                <w:rFonts w:ascii="宋体" w:eastAsia="宋体" w:cs="宋体" w:hint="eastAsia"/>
              </w:rPr>
              <w:t>提供各类处罚记录搜索功能。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健康申报搜索</w:t>
            </w:r>
          </w:p>
        </w:tc>
        <w:tc>
          <w:tcPr>
            <w:tcW w:w="3922" w:type="dxa"/>
            <w:vAlign w:val="center"/>
          </w:tcPr>
          <w:p>
            <w:pPr>
              <w:widowControl/>
              <w:jc w:val="left"/>
              <w:rPr>
                <w:rFonts w:ascii="宋体" w:eastAsia="宋体" w:cs="宋体"/>
                <w:color w:val="000000"/>
              </w:rPr>
            </w:pPr>
            <w:r>
              <w:rPr>
                <w:rFonts w:ascii="宋体" w:eastAsia="宋体" w:cs="宋体" w:hint="eastAsia"/>
              </w:rPr>
              <w:t>提供出入境人员健康申报情况搜索功能。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卫生处置搜索</w:t>
            </w:r>
          </w:p>
        </w:tc>
        <w:tc>
          <w:tcPr>
            <w:tcW w:w="3922" w:type="dxa"/>
            <w:vAlign w:val="center"/>
          </w:tcPr>
          <w:p>
            <w:pPr>
              <w:rPr>
                <w:rFonts w:ascii="宋体" w:eastAsia="宋体" w:cs="宋体"/>
                <w:color w:val="000000"/>
              </w:rPr>
            </w:pPr>
            <w:r>
              <w:rPr>
                <w:rFonts w:ascii="宋体" w:eastAsia="宋体" w:cs="宋体" w:hint="eastAsia"/>
              </w:rPr>
              <w:t>提供人员的卫生处置各种情况的搜索功能。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t>搜索服务-</w:t>
            </w:r>
            <w:r>
              <w:rPr>
                <w:rFonts w:ascii="宋体" w:eastAsia="宋体" w:cs="宋体" w:hint="eastAsia"/>
              </w:rPr>
              <w:t>支付搜索</w:t>
            </w:r>
          </w:p>
        </w:tc>
        <w:tc>
          <w:tcPr>
            <w:tcW w:w="3922" w:type="dxa"/>
            <w:vAlign w:val="center"/>
          </w:tcPr>
          <w:p>
            <w:pPr>
              <w:widowControl/>
              <w:jc w:val="left"/>
              <w:rPr>
                <w:rFonts w:ascii="宋体" w:eastAsia="宋体" w:cs="宋体"/>
                <w:color w:val="000000"/>
              </w:rPr>
            </w:pPr>
            <w:r>
              <w:rPr>
                <w:rFonts w:ascii="宋体" w:eastAsia="宋体" w:cs="宋体" w:hint="eastAsia"/>
              </w:rPr>
              <w:t>提供支付情况的搜索功能。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日志服务-日志添加服务</w:t>
            </w:r>
          </w:p>
        </w:tc>
        <w:tc>
          <w:tcPr>
            <w:tcW w:w="3922" w:type="dxa"/>
            <w:vAlign w:val="center"/>
          </w:tcPr>
          <w:p>
            <w:pPr>
              <w:widowControl/>
              <w:jc w:val="left"/>
              <w:rPr>
                <w:rFonts w:ascii="宋体" w:eastAsia="宋体" w:cs="宋体"/>
                <w:color w:val="000000"/>
              </w:rPr>
            </w:pPr>
            <w:r>
              <w:rPr>
                <w:rFonts w:ascii="宋体" w:eastAsia="宋体" w:cs="宋体" w:hint="eastAsia"/>
              </w:rPr>
              <w:t>提供添加日志功能，给各个作业环节使用，统一对日志进行保存维护。</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日志服务-日志查询服务</w:t>
            </w:r>
          </w:p>
        </w:tc>
        <w:tc>
          <w:tcPr>
            <w:tcW w:w="3922" w:type="dxa"/>
            <w:vAlign w:val="center"/>
          </w:tcPr>
          <w:p>
            <w:pPr>
              <w:widowControl/>
              <w:jc w:val="left"/>
              <w:rPr>
                <w:rFonts w:ascii="宋体" w:eastAsia="宋体" w:cs="宋体"/>
                <w:color w:val="000000"/>
              </w:rPr>
            </w:pPr>
            <w:r>
              <w:rPr>
                <w:rFonts w:ascii="宋体" w:eastAsia="宋体" w:cs="宋体" w:hint="eastAsia"/>
              </w:rPr>
              <w:t>提供统一日志服务，包括但不限于对申报单操作日志、预审操作日志、审单操作日志、查验操作日志、处置操作日志、检疫操作日志、案件操作日志、支付操作日志的查询功能。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全流程追溯服务-消费追溯功能</w:t>
            </w:r>
          </w:p>
        </w:tc>
        <w:tc>
          <w:tcPr>
            <w:tcW w:w="3922" w:type="dxa"/>
            <w:vAlign w:val="center"/>
          </w:tcPr>
          <w:p>
            <w:pPr>
              <w:widowControl/>
              <w:jc w:val="left"/>
              <w:rPr>
                <w:rFonts w:ascii="宋体" w:eastAsia="宋体" w:cs="宋体"/>
                <w:color w:val="000000"/>
              </w:rPr>
            </w:pPr>
            <w:r>
              <w:rPr>
                <w:rFonts w:ascii="宋体" w:eastAsia="宋体" w:cs="宋体" w:hint="eastAsia"/>
              </w:rPr>
              <w:t>该功能指人员在消费过程中，通过手机等支付工具支付过程中，信息即进入追溯系统并上链保存。保存的消费信息可以为监管机构进行人员的行为分析等功能。</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全流程追溯服务-行程追溯功能</w:t>
            </w:r>
          </w:p>
        </w:tc>
        <w:tc>
          <w:tcPr>
            <w:tcW w:w="3922" w:type="dxa"/>
            <w:vAlign w:val="center"/>
          </w:tcPr>
          <w:p>
            <w:pPr>
              <w:widowControl/>
              <w:jc w:val="left"/>
              <w:rPr>
                <w:rFonts w:ascii="宋体" w:eastAsia="宋体" w:cs="宋体"/>
                <w:color w:val="000000"/>
              </w:rPr>
            </w:pPr>
            <w:r>
              <w:rPr>
                <w:rFonts w:ascii="宋体" w:eastAsia="宋体" w:cs="宋体" w:hint="eastAsia"/>
              </w:rPr>
              <w:t>通过一键扫码，人员每进出一处场所都需要手机“扫码”。岛内主要公共场所包括商场、饭店、书店、娱乐等场所都已经设置了“进门出门扫一扫，位置路线报一报”的提示标语和二维码。基础大数据进行行动轨迹实时追踪，进而清晰了解人员的实时行踪轨迹，一旦有突发情况，可以第一时间实施有效管控和处置。行程追溯不但可以实时追踪人员个体的行踪轨迹，还可以精准确定特定人员在某时间段、某地点周边人员情况。</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全流程追溯服务-重点人群分析</w:t>
            </w:r>
          </w:p>
        </w:tc>
        <w:tc>
          <w:tcPr>
            <w:tcW w:w="3922" w:type="dxa"/>
            <w:vAlign w:val="center"/>
          </w:tcPr>
          <w:p>
            <w:pPr>
              <w:rPr>
                <w:rFonts w:ascii="宋体" w:eastAsia="宋体" w:cs="宋体"/>
              </w:rPr>
            </w:pPr>
            <w:r>
              <w:rPr>
                <w:rFonts w:ascii="宋体" w:eastAsia="宋体" w:cs="宋体" w:hint="eastAsia"/>
              </w:rPr>
              <w:t>区域重点人群分析基于大数据技术，利用追溯功能获得的行为信息，通过对用户的分布和行为属性进行检测、统计分析，提供人群热力图，并对重要客运站、公交站场、重要活动等区域提供人群实时数据、区域历史人群、流入进群分析、人群来源分析等数据以及疏运措施建议，为重要客运站人群检测、公交站场人群候车、海关通关人群画像分析等提供决策支持分析。</w:t>
            </w:r>
          </w:p>
          <w:p>
            <w:pPr>
              <w:widowControl/>
              <w:jc w:val="left"/>
              <w:rPr>
                <w:rFonts w:ascii="宋体" w:eastAsia="宋体" w:cs="宋体"/>
                <w:color w:val="000000"/>
              </w:rPr>
            </w:pPr>
            <w:r>
              <w:rPr>
                <w:rFonts w:ascii="宋体" w:eastAsia="宋体" w:cs="宋体" w:hint="eastAsia"/>
              </w:rPr>
              <w:t>总署管理员、各直属机关管理员、系统用户进入重点人群分析界面，系统按当前用户身份提取出其权限范围内可见参数，以列表或热力图的方式展示。用户输入或选择相关区域，点击“重点人群分析”按钮，系统访问数据中心，系统显示相关分析结果，并且数据为重要客运站人群检测、公交站场人群候车、海关通关人群画像分析等提供决策支持分析。</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全流程追溯服务-走私行为分析</w:t>
            </w:r>
          </w:p>
        </w:tc>
        <w:tc>
          <w:tcPr>
            <w:tcW w:w="3922" w:type="dxa"/>
            <w:vAlign w:val="center"/>
          </w:tcPr>
          <w:p>
            <w:pPr>
              <w:widowControl/>
              <w:jc w:val="left"/>
              <w:rPr>
                <w:rFonts w:ascii="宋体" w:eastAsia="宋体" w:cs="宋体"/>
                <w:color w:val="000000"/>
              </w:rPr>
            </w:pPr>
            <w:r>
              <w:rPr>
                <w:rFonts w:ascii="宋体" w:eastAsia="宋体" w:cs="宋体" w:hint="eastAsia"/>
              </w:rPr>
              <w:t>进岛商品一律进行海关扫码准入制度，对物品岛内流通进行跟踪追溯。基于大数据平台,结合数据处理技术建立统一时空标准的数据库,从时间轴分析不同时段的口岸物流量,从空间轴分析不同物品的流通轨迹,通过时空数据挖掘技术,定量分析获取不同时段,不同物品在岛内区域的活动特征和规律,挖掘不同物品的流通行为模式，发现走私行为。</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全流程追溯服务-热力消费分析</w:t>
            </w:r>
          </w:p>
        </w:tc>
        <w:tc>
          <w:tcPr>
            <w:tcW w:w="3922" w:type="dxa"/>
            <w:vAlign w:val="center"/>
          </w:tcPr>
          <w:p>
            <w:pPr>
              <w:widowControl/>
              <w:jc w:val="left"/>
              <w:rPr>
                <w:rFonts w:ascii="宋体" w:eastAsia="宋体" w:cs="宋体"/>
                <w:color w:val="000000"/>
              </w:rPr>
            </w:pPr>
            <w:r>
              <w:rPr>
                <w:rFonts w:ascii="宋体" w:eastAsia="宋体" w:cs="宋体" w:hint="eastAsia"/>
              </w:rPr>
              <w:t>获取预设区域内多个消费节点中每个消费节点的消费数据；根据地理位置对预设区域进行划分，得到多个子区域；根据预先训练的模型对子区域内的消费数据进行分析，得到每个子区域的消费潜力值；基于子区域的消费潜力值与地理位置的映射关系，对消费潜力值进行排序，得到表征子区域消费潜力值的消费分析热力图。</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全流程追溯服务-出入境、岛通关流量分析模型</w:t>
            </w:r>
          </w:p>
        </w:tc>
        <w:tc>
          <w:tcPr>
            <w:tcW w:w="3922" w:type="dxa"/>
            <w:vAlign w:val="center"/>
          </w:tcPr>
          <w:p>
            <w:pPr>
              <w:widowControl/>
              <w:jc w:val="left"/>
              <w:rPr>
                <w:rFonts w:ascii="宋体" w:eastAsia="宋体" w:cs="宋体"/>
                <w:color w:val="000000"/>
              </w:rPr>
            </w:pPr>
            <w:r>
              <w:rPr>
                <w:rFonts w:ascii="宋体" w:eastAsia="宋体" w:cs="宋体" w:hint="eastAsia"/>
              </w:rPr>
              <w:t>查验通道流量态势分析预警。实现对口岸各通道日常流量、各时段流量、通道流量情况监测，及时分析发现异常情况，及时预警。智能采集口岸进出实时人流数据/车流数据，通过比对查验通道开放状态、查验状态，结合时空信息，自动计算展示当前通关候检总人数/总车数、平均单人/单车通关时长、预计通关总时长，当前口岸定位，距周边口岸距离等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全流程追溯服务-非法出入境、岛人员模型</w:t>
            </w:r>
          </w:p>
        </w:tc>
        <w:tc>
          <w:tcPr>
            <w:tcW w:w="3922" w:type="dxa"/>
            <w:vAlign w:val="center"/>
          </w:tcPr>
          <w:p>
            <w:pPr>
              <w:rPr>
                <w:rFonts w:ascii="宋体" w:eastAsia="宋体" w:cs="宋体"/>
                <w:color w:val="000000"/>
              </w:rPr>
            </w:pPr>
            <w:r>
              <w:rPr>
                <w:rFonts w:ascii="宋体" w:eastAsia="宋体" w:cs="宋体" w:hint="eastAsia"/>
              </w:rPr>
              <w:t>通过非法出入境、岛模型研判出未在自贸港登记通关却在自贸港有活动轨迹，推出信息包括嫌疑人的同行人员的信息登记数据、同行抓拍图、同行次数、同行时间等同行信息。</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全流程追溯服务-高频通关旅客分析与预警</w:t>
            </w:r>
          </w:p>
        </w:tc>
        <w:tc>
          <w:tcPr>
            <w:tcW w:w="3922" w:type="dxa"/>
            <w:vAlign w:val="center"/>
          </w:tcPr>
          <w:p>
            <w:pPr>
              <w:widowControl/>
              <w:jc w:val="left"/>
              <w:rPr>
                <w:rFonts w:ascii="宋体" w:eastAsia="宋体" w:cs="宋体"/>
                <w:color w:val="000000"/>
              </w:rPr>
            </w:pPr>
            <w:r>
              <w:rPr>
                <w:rFonts w:ascii="宋体" w:eastAsia="宋体" w:cs="宋体" w:hint="eastAsia"/>
              </w:rPr>
              <w:t>用于高频通关旅客的识别配置与预警。系统通过设置条件：口岸、日期范围、时间间隔、通行次数等，对符合条件的通行记录进行检索，对于符合高频通关旅客特征的旅客进行展示与预警提示。</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全流程追溯服务-免税品代购风险分析</w:t>
            </w:r>
          </w:p>
        </w:tc>
        <w:tc>
          <w:tcPr>
            <w:tcW w:w="3922" w:type="dxa"/>
            <w:vAlign w:val="center"/>
          </w:tcPr>
          <w:p>
            <w:pPr>
              <w:widowControl/>
              <w:jc w:val="left"/>
              <w:rPr>
                <w:rFonts w:ascii="宋体" w:eastAsia="宋体" w:cs="宋体"/>
                <w:color w:val="000000"/>
              </w:rPr>
            </w:pPr>
            <w:r>
              <w:rPr>
                <w:rFonts w:ascii="宋体" w:eastAsia="宋体" w:cs="宋体" w:hint="eastAsia"/>
              </w:rPr>
              <w:t>用于代购风险旅客的识别配置与预警。系统通过设置条件：口岸、日期范围、时间间隔、免税店购物频次、购买免税品类频次等，对符合条件的通行记录进行检索，对于符合高频通关旅客特征的旅客进行展示与预警提示。</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全流程追溯服务-同行人分析</w:t>
            </w:r>
          </w:p>
        </w:tc>
        <w:tc>
          <w:tcPr>
            <w:tcW w:w="3922" w:type="dxa"/>
            <w:vAlign w:val="center"/>
          </w:tcPr>
          <w:p>
            <w:pPr>
              <w:widowControl/>
              <w:jc w:val="left"/>
              <w:rPr>
                <w:rFonts w:ascii="宋体" w:eastAsia="宋体" w:cs="宋体"/>
                <w:color w:val="000000"/>
              </w:rPr>
            </w:pPr>
            <w:r>
              <w:rPr>
                <w:rFonts w:ascii="宋体" w:eastAsia="宋体" w:cs="宋体" w:hint="eastAsia"/>
              </w:rPr>
              <w:t>根据指定的条件（目标图片）在抓拍库中找出与目标对象同行的相应结果，其中指定的条件包括相似度、同行次数、时间区间和监控点位。同行人分析可利用在口岸限定区抓获的违法违规人员信息，查找同行人员，判断是否存在团伙作案的情形，用科技加强口岸管控。</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全流程追溯服务-频繁过人/徘徊分析</w:t>
            </w:r>
          </w:p>
        </w:tc>
        <w:tc>
          <w:tcPr>
            <w:tcW w:w="3922" w:type="dxa"/>
            <w:vAlign w:val="center"/>
          </w:tcPr>
          <w:p>
            <w:pPr>
              <w:widowControl/>
              <w:jc w:val="left"/>
              <w:rPr>
                <w:rFonts w:ascii="宋体" w:eastAsia="宋体" w:cs="宋体"/>
                <w:color w:val="000000"/>
              </w:rPr>
            </w:pPr>
            <w:r>
              <w:rPr>
                <w:rFonts w:ascii="宋体" w:eastAsia="宋体" w:cs="宋体" w:hint="eastAsia"/>
              </w:rPr>
              <w:t>统计在指定的时间段内、指定区域内，频繁出现的人员信息，可以对人员出现次数进行过滤，只显示达到一定次数的人员或者徘徊频率满足一定次数的人员。可对在某一时间段频繁出现、徘徊在口岸限定区域的陌生人员进行分析，判断是否存在走私、偷渡/暴恐蹲点情形，通过信息化加大口岸管控工作力度。</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t>无</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全流程追溯服务-离岛免税异常行为分析</w:t>
            </w:r>
          </w:p>
        </w:tc>
        <w:tc>
          <w:tcPr>
            <w:tcW w:w="3922" w:type="dxa"/>
            <w:vAlign w:val="center"/>
          </w:tcPr>
          <w:p>
            <w:pPr>
              <w:widowControl/>
              <w:jc w:val="left"/>
              <w:rPr>
                <w:rFonts w:ascii="宋体" w:eastAsia="宋体" w:cs="宋体"/>
                <w:color w:val="000000"/>
              </w:rPr>
            </w:pPr>
            <w:r>
              <w:rPr>
                <w:rFonts w:ascii="宋体" w:eastAsia="宋体" w:cs="宋体" w:hint="eastAsia"/>
              </w:rPr>
              <w:t>结合离岛免税购物数据、舱单数据、提货数据、现场摄像头采集的人脸数据，分析离岛免税异常行为，如有离岛免税购买记录但未有离岛记录等，对符合离岛免税异常行为特征的旅客进行展示与预警提示。</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pPr>
            <w:r>
              <w:t>无</w:t>
            </w:r>
          </w:p>
        </w:tc>
        <w:tc>
          <w:tcPr>
            <w:tcW w:w="1721" w:type="dxa"/>
            <w:vAlign w:val="center"/>
          </w:tcPr>
          <w:p>
            <w:pPr>
              <w:widowControl/>
              <w:ind w:firstLine="0"/>
              <w:jc w:val="center"/>
              <w:textAlignment w:val="center"/>
              <w:rPr>
                <w:rFonts w:ascii="宋体" w:eastAsia="宋体" w:cs="宋体"/>
              </w:rPr>
            </w:pPr>
            <w:r>
              <w:rPr>
                <w:rFonts w:ascii="宋体" w:eastAsia="宋体" w:cs="宋体" w:hint="eastAsia"/>
              </w:rPr>
              <w:t>旅客通关升级</w:t>
            </w:r>
          </w:p>
        </w:tc>
        <w:tc>
          <w:tcPr>
            <w:tcW w:w="3922" w:type="dxa"/>
            <w:vAlign w:val="center"/>
          </w:tcPr>
          <w:p>
            <w:pPr>
              <w:rPr>
                <w:rFonts w:cs="Times New Roman"/>
              </w:rPr>
            </w:pPr>
            <w:r>
              <w:rPr>
                <w:rFonts w:cs="Times New Roman"/>
              </w:rPr>
              <w:t>旅客通关管理子系统升级，主要依据海南自贸港海关监管需求，对新旅通的进出境申报、查验、征税、后续处置、旅客管理功能模块进行升级，主要包括查获物品异常处置规则、征税优化、知识产权查询、新增旅检智能查验台功能、新增法律法规查验、优化旅客诚信系统、禁限类物品配置等功能，为规范现场作业提供依据、为旅客通关便利化提供支撑。</w:t>
            </w:r>
          </w:p>
          <w:p>
            <w:pPr>
              <w:widowControl/>
              <w:jc w:val="left"/>
              <w:rPr>
                <w:rFonts w:ascii="宋体" w:eastAsia="宋体" w:cs="宋体"/>
              </w:rPr>
            </w:pPr>
            <w:r>
              <w:rPr>
                <w:rFonts w:cs="Times New Roman"/>
              </w:rPr>
              <w:t>海南自贸港的一线进出境业务主要使用原旅通的申报、查验、后续处置、现场调研、风险管理、仓库管理、业务展示、舱单管理进行一线进出境作业。</w:t>
            </w:r>
          </w:p>
        </w:tc>
        <w:tc>
          <w:tcPr>
            <w:tcW w:w="1080" w:type="dxa"/>
            <w:vAlign w:val="center"/>
          </w:tcPr>
          <w:p>
            <w:pPr>
              <w:widowControl/>
              <w:ind w:firstLine="0"/>
              <w:jc w:val="center"/>
              <w:textAlignment w:val="center"/>
              <w:rPr>
                <w:rFonts w:hint="eastAsia"/>
              </w:rPr>
            </w:pPr>
            <w:r>
              <w:rPr>
                <w:rFonts w:hint="eastAsia"/>
              </w:rPr>
              <w:t>否</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旅客通关升级-禁限物品配置</w:t>
            </w:r>
          </w:p>
        </w:tc>
        <w:tc>
          <w:tcPr>
            <w:tcW w:w="3922" w:type="dxa"/>
            <w:vAlign w:val="center"/>
          </w:tcPr>
          <w:p>
            <w:pPr>
              <w:rPr>
                <w:rFonts w:ascii="宋体" w:eastAsia="宋体" w:cs="宋体"/>
                <w:color w:val="000000"/>
              </w:rPr>
            </w:pPr>
            <w:r>
              <w:rPr>
                <w:rFonts w:ascii="宋体" w:eastAsia="宋体" w:cs="宋体" w:hint="eastAsia"/>
              </w:rPr>
              <w:t>系统根据一、二线禁限物品配置功能，支持一、二线禁限物品的添加、修改、删除等操作。</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是，提供《承诺函》并加盖单位公章。</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旅客通关升级-风险布控指令同步接口</w:t>
            </w:r>
          </w:p>
        </w:tc>
        <w:tc>
          <w:tcPr>
            <w:tcW w:w="3922" w:type="dxa"/>
            <w:vAlign w:val="center"/>
          </w:tcPr>
          <w:p>
            <w:pPr>
              <w:rPr>
                <w:rFonts w:ascii="宋体" w:eastAsia="宋体" w:cs="宋体"/>
                <w:color w:val="000000"/>
              </w:rPr>
            </w:pPr>
            <w:r>
              <w:rPr>
                <w:rFonts w:ascii="宋体" w:eastAsia="宋体" w:cs="宋体" w:hint="eastAsia"/>
              </w:rPr>
              <w:t>系统支持风险布控指令同步，提供接口供外部系统调用，主要是接收机场安检系统、省智慧安检监管平台发过来的指令。</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是，提供《承诺函》并加盖单位公章。</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旅客通关升级-物品智能识别录入</w:t>
            </w:r>
          </w:p>
        </w:tc>
        <w:tc>
          <w:tcPr>
            <w:tcW w:w="3922" w:type="dxa"/>
            <w:vAlign w:val="center"/>
          </w:tcPr>
          <w:p>
            <w:pPr>
              <w:widowControl/>
              <w:jc w:val="left"/>
              <w:rPr>
                <w:rFonts w:ascii="宋体" w:eastAsia="宋体" w:cs="宋体"/>
                <w:color w:val="000000"/>
              </w:rPr>
            </w:pPr>
            <w:r>
              <w:rPr>
                <w:rFonts w:ascii="宋体" w:eastAsia="宋体" w:cs="宋体" w:hint="eastAsia"/>
              </w:rPr>
              <w:t>系统对物品进行拍照，应用濒危、动植物检疫物、异宠、货币、常用应税物品识别模型，自动识别物品信息。系统支持对商品条码、溯源码进行扫描，自动识别物品信息并录入系统。</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是，提供《承诺函》并加盖单位公章。</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旅客通关升级-旅客诚信体系升级</w:t>
            </w:r>
          </w:p>
        </w:tc>
        <w:tc>
          <w:tcPr>
            <w:tcW w:w="3922" w:type="dxa"/>
            <w:vAlign w:val="center"/>
          </w:tcPr>
          <w:p>
            <w:pPr>
              <w:widowControl/>
              <w:jc w:val="left"/>
              <w:rPr>
                <w:rFonts w:ascii="宋体" w:eastAsia="宋体" w:cs="宋体"/>
                <w:color w:val="000000"/>
              </w:rPr>
            </w:pPr>
            <w:r>
              <w:rPr>
                <w:rFonts w:ascii="宋体" w:eastAsia="宋体" w:cs="宋体" w:hint="eastAsia"/>
              </w:rPr>
              <w:t>建立旅客诚信体系模型，联通国家征信系统和旅通系统以往申报查验记录，最终形成高诚信旅客通关更加便利，增加对低诚信旅客的查验次数。</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是，提供《承诺函》并加盖单位公章。</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旅客通关升级-与“一人一码”系统对接</w:t>
            </w:r>
          </w:p>
        </w:tc>
        <w:tc>
          <w:tcPr>
            <w:tcW w:w="3922" w:type="dxa"/>
            <w:vAlign w:val="center"/>
          </w:tcPr>
          <w:p>
            <w:pPr>
              <w:rPr>
                <w:rFonts w:ascii="宋体" w:eastAsia="宋体" w:cs="宋体"/>
                <w:color w:val="000000"/>
              </w:rPr>
            </w:pPr>
            <w:r>
              <w:rPr>
                <w:rFonts w:ascii="宋体" w:eastAsia="宋体" w:cs="宋体" w:hint="eastAsia"/>
              </w:rPr>
              <w:t>通过“一人一码”系统对接，用户可通过新旅通调阅旅客的“一人一码”档案，以辅助关员开展现场作业。</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是，提供《承诺函》并加盖单位公章。</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旅客通关升级-二线业务展示</w:t>
            </w:r>
          </w:p>
        </w:tc>
        <w:tc>
          <w:tcPr>
            <w:tcW w:w="3922" w:type="dxa"/>
            <w:vAlign w:val="center"/>
          </w:tcPr>
          <w:p>
            <w:pPr>
              <w:rPr>
                <w:rFonts w:ascii="宋体" w:eastAsia="宋体" w:cs="宋体"/>
                <w:color w:val="000000"/>
              </w:rPr>
            </w:pPr>
            <w:r>
              <w:rPr>
                <w:rFonts w:ascii="宋体" w:eastAsia="宋体" w:cs="宋体" w:hint="eastAsia"/>
              </w:rPr>
              <w:t>新增旅客二线业务展示，包括二线物品申报作业单查询、二线物品申报统计、二线物品查验作业单查询、二线物品查验统计、二线征税作业单查询、二线征税统计、二线旅检业务统计、仓库管理作业单查询、仓库管理作业单统计、直属关业务统计、二线征税业务报表、二线人员进出岛统计。</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是，提供《承诺函》并加盖单位公章。</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旅客通关升级-二线人员进出岛管理</w:t>
            </w:r>
          </w:p>
        </w:tc>
        <w:tc>
          <w:tcPr>
            <w:tcW w:w="3922" w:type="dxa"/>
            <w:vAlign w:val="center"/>
          </w:tcPr>
          <w:p>
            <w:pPr>
              <w:widowControl/>
              <w:jc w:val="left"/>
              <w:rPr>
                <w:rFonts w:ascii="宋体" w:eastAsia="宋体" w:cs="宋体"/>
                <w:color w:val="000000"/>
              </w:rPr>
            </w:pPr>
            <w:r>
              <w:rPr>
                <w:rFonts w:ascii="宋体" w:eastAsia="宋体" w:cs="宋体" w:hint="eastAsia"/>
              </w:rPr>
              <w:t>新增旅客二线人员进出岛管理，包括旅客舱单（空运）二线通关统计、旅客舱单（水运）二线通关统计、旅客舱单（陆运）二线通关统计、二线通关人数维护录入、二线通关人数维护修改、二线通关人数维护保存、二线通关旅客列表、二线通关旅客查询、二线通关旅客档案详情、二线通关重点旅客自动生成、二线通关重点旅客手动添加、二线通关重点旅客手动移除、二线通关重点旅客审批、二线通关重点旅客动态维护、二线通关重点旅客查询、二线通关重点旅客查询日志。</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是，提供《承诺函》并加盖单位公章。</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widowControl/>
              <w:ind w:firstLine="0"/>
              <w:jc w:val="center"/>
              <w:textAlignment w:val="center"/>
              <w:rPr>
                <w:rFonts w:ascii="宋体" w:eastAsia="宋体" w:cs="宋体"/>
                <w:color w:val="000000"/>
              </w:rPr>
            </w:pPr>
            <w:r>
              <w:rPr>
                <w:rFonts w:ascii="宋体" w:eastAsia="宋体" w:cs="宋体" w:hint="eastAsia"/>
              </w:rPr>
              <w:t>▲</w:t>
            </w:r>
          </w:p>
        </w:tc>
        <w:tc>
          <w:tcPr>
            <w:tcW w:w="1721" w:type="dxa"/>
            <w:vAlign w:val="center"/>
          </w:tcPr>
          <w:p>
            <w:pPr>
              <w:widowControl/>
              <w:ind w:firstLine="0"/>
              <w:jc w:val="center"/>
              <w:textAlignment w:val="center"/>
              <w:rPr>
                <w:rFonts w:ascii="宋体" w:eastAsia="宋体" w:cs="宋体"/>
                <w:color w:val="000000"/>
              </w:rPr>
            </w:pPr>
            <w:r>
              <w:rPr>
                <w:rFonts w:ascii="宋体" w:eastAsia="宋体" w:cs="宋体" w:hint="eastAsia"/>
              </w:rPr>
              <w:t>旅客通关升级-二线风险管理</w:t>
            </w:r>
          </w:p>
        </w:tc>
        <w:tc>
          <w:tcPr>
            <w:tcW w:w="3922" w:type="dxa"/>
            <w:vAlign w:val="center"/>
          </w:tcPr>
          <w:p>
            <w:pPr>
              <w:widowControl/>
              <w:jc w:val="left"/>
              <w:rPr>
                <w:rFonts w:ascii="宋体" w:eastAsia="宋体" w:cs="宋体"/>
                <w:color w:val="000000"/>
              </w:rPr>
            </w:pPr>
            <w:r>
              <w:rPr>
                <w:rFonts w:ascii="宋体" w:eastAsia="宋体" w:cs="宋体" w:hint="eastAsia"/>
              </w:rPr>
              <w:t>新增旅客二线通关的风险管理，包括指令录入、指令审核、指令管理等模块。</w:t>
            </w:r>
          </w:p>
        </w:tc>
        <w:tc>
          <w:tcPr>
            <w:tcW w:w="1080" w:type="dxa"/>
            <w:vAlign w:val="center"/>
          </w:tcPr>
          <w:p>
            <w:pPr>
              <w:widowControl/>
              <w:ind w:firstLine="0"/>
              <w:jc w:val="center"/>
              <w:textAlignment w:val="center"/>
              <w:rPr>
                <w:rFonts w:ascii="宋体" w:eastAsia="宋体" w:cs="宋体"/>
                <w:color w:val="000000"/>
              </w:rPr>
            </w:pPr>
            <w:r>
              <w:rPr>
                <w:rFonts w:ascii="宋体" w:eastAsia="宋体" w:cs="宋体" w:hint="eastAsia"/>
                <w:color w:val="000000"/>
              </w:rPr>
              <w:t>是，提供《承诺函》并加盖单位公章。</w:t>
            </w:r>
          </w:p>
        </w:tc>
      </w:tr>
      <w:tr>
        <w:tblPrEx>
          <w:tblW w:w="8508" w:type="dxa"/>
          <w:jc w:val="left"/>
          <w:tblLayout w:type="fixed"/>
          <w:tblCellMar>
            <w:top w:w="0" w:type="dxa"/>
            <w:left w:w="108" w:type="dxa"/>
            <w:bottom w:w="0" w:type="dxa"/>
            <w:right w:w="108" w:type="dxa"/>
          </w:tblCellMar>
        </w:tblPrEx>
        <w:trPr>
          <w:trHeight w:val="631"/>
          <w:jc w:val="left"/>
        </w:trPr>
        <w:tc>
          <w:tcPr>
            <w:tcW w:w="795" w:type="dxa"/>
            <w:vAlign w:val="center"/>
          </w:tcPr>
          <w:p>
            <w:pPr>
              <w:numPr>
                <w:ilvl w:val="0"/>
                <w:numId w:val="3"/>
              </w:numPr>
              <w:jc w:val="center"/>
              <w:rPr>
                <w:rFonts w:ascii="宋体" w:eastAsia="宋体" w:cs="宋体"/>
              </w:rPr>
            </w:pPr>
          </w:p>
        </w:tc>
        <w:tc>
          <w:tcPr>
            <w:tcW w:w="990" w:type="dxa"/>
            <w:vAlign w:val="center"/>
          </w:tcPr>
          <w:p>
            <w:pPr>
              <w:ind w:firstLine="240" w:firstLineChars="100"/>
              <w:rPr>
                <w:rFonts w:ascii="宋体" w:eastAsia="宋体" w:cs="宋体"/>
              </w:rPr>
            </w:pPr>
            <w:r>
              <w:rPr>
                <w:rFonts w:ascii="宋体" w:eastAsia="宋体" w:cs="宋体" w:hint="eastAsia"/>
              </w:rPr>
              <w:t>▲</w:t>
            </w:r>
          </w:p>
        </w:tc>
        <w:tc>
          <w:tcPr>
            <w:tcW w:w="1721"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非功能性要求</w:t>
            </w:r>
          </w:p>
        </w:tc>
        <w:tc>
          <w:tcPr>
            <w:tcW w:w="3922" w:type="dxa"/>
            <w:vAlign w:val="center"/>
          </w:tcPr>
          <w:p>
            <w:pPr>
              <w:ind w:firstLine="0"/>
              <w:rPr>
                <w:rFonts w:ascii="宋体" w:eastAsia="宋体" w:cs="宋体"/>
              </w:rPr>
            </w:pPr>
            <w:r>
              <w:rPr>
                <w:rFonts w:ascii="宋体" w:eastAsia="宋体" w:cs="宋体" w:hint="eastAsia"/>
              </w:rPr>
              <w:t>1.系统容量</w:t>
            </w:r>
          </w:p>
          <w:p>
            <w:pPr>
              <w:ind w:firstLine="0"/>
              <w:rPr>
                <w:rFonts w:ascii="宋体" w:eastAsia="宋体" w:cs="宋体"/>
              </w:rPr>
            </w:pPr>
            <w:r>
              <w:rPr>
                <w:rFonts w:ascii="宋体" w:eastAsia="宋体" w:cs="宋体" w:hint="eastAsia"/>
              </w:rPr>
              <w:t>该项目移动端（互联网）要求支持50万人同时在线流畅使用，满足不少于50000用户并发使用。海关端能支持不少于3000人同时在线访问，300人并发操作业务。要求7*24小时稳定运行。业务高峰时段为8时到17时。业务高峰期，系统应能满足业务处理效率不低于10000次/分钟。</w:t>
            </w:r>
          </w:p>
          <w:p>
            <w:pPr>
              <w:ind w:firstLine="0"/>
              <w:rPr>
                <w:rFonts w:ascii="宋体" w:eastAsia="宋体" w:cs="宋体"/>
              </w:rPr>
            </w:pPr>
            <w:r>
              <w:rPr>
                <w:rFonts w:ascii="宋体" w:eastAsia="宋体" w:cs="宋体" w:hint="eastAsia"/>
              </w:rPr>
              <w:t>2.系统可靠性</w:t>
            </w:r>
          </w:p>
          <w:p>
            <w:pPr>
              <w:ind w:firstLine="0"/>
              <w:rPr>
                <w:rFonts w:ascii="宋体" w:eastAsia="宋体" w:cs="宋体"/>
              </w:rPr>
            </w:pPr>
            <w:r>
              <w:rPr>
                <w:rFonts w:ascii="宋体" w:eastAsia="宋体" w:cs="宋体" w:hint="eastAsia"/>
              </w:rPr>
              <w:t>系统的退出和异常停止，应不影响其管理的IT基础设施和应用系统。</w:t>
            </w:r>
          </w:p>
          <w:p>
            <w:pPr>
              <w:ind w:firstLine="0"/>
              <w:rPr>
                <w:rFonts w:ascii="宋体" w:eastAsia="宋体" w:cs="宋体"/>
              </w:rPr>
            </w:pPr>
            <w:r>
              <w:rPr>
                <w:rFonts w:ascii="宋体" w:eastAsia="宋体" w:cs="宋体" w:hint="eastAsia"/>
              </w:rPr>
              <w:t>3.实时性</w:t>
            </w:r>
          </w:p>
          <w:p>
            <w:pPr>
              <w:ind w:firstLine="0"/>
              <w:rPr>
                <w:rFonts w:ascii="宋体" w:eastAsia="宋体" w:cs="宋体"/>
              </w:rPr>
            </w:pPr>
            <w:r>
              <w:rPr>
                <w:rFonts w:ascii="宋体" w:eastAsia="宋体" w:cs="宋体" w:hint="eastAsia"/>
              </w:rPr>
              <w:t>在最大并发在线情况下，通过界面发起的业务响应（审批，通过）时间最长不超过8秒，基于数据库访问的大数据量处理的响应时间小于5秒，大数据量附件等数据查询操作界面响应时间小于10秒,要求业务成功率为99.9%以上。</w:t>
            </w:r>
          </w:p>
          <w:p>
            <w:pPr>
              <w:ind w:firstLine="0"/>
              <w:rPr>
                <w:rFonts w:ascii="宋体" w:eastAsia="宋体" w:cs="宋体"/>
              </w:rPr>
            </w:pPr>
            <w:r>
              <w:rPr>
                <w:rFonts w:ascii="宋体" w:eastAsia="宋体" w:cs="宋体" w:hint="eastAsia"/>
              </w:rPr>
              <w:t>4.按照等保及《海关数据安全分级管理办法》中数据安全定级方法。</w:t>
            </w:r>
          </w:p>
          <w:p>
            <w:pPr>
              <w:ind w:firstLine="0"/>
              <w:rPr>
                <w:rFonts w:ascii="宋体" w:eastAsia="宋体" w:cs="宋体"/>
              </w:rPr>
            </w:pPr>
            <w:r>
              <w:rPr>
                <w:rFonts w:ascii="宋体" w:eastAsia="宋体" w:cs="宋体" w:hint="eastAsia"/>
              </w:rPr>
              <w:t>5.运维服务保障要求</w:t>
            </w:r>
          </w:p>
          <w:p>
            <w:pPr>
              <w:ind w:firstLine="0"/>
              <w:rPr>
                <w:rFonts w:ascii="宋体" w:eastAsia="宋体" w:cs="宋体"/>
              </w:rPr>
            </w:pPr>
            <w:r>
              <w:rPr>
                <w:rFonts w:ascii="宋体" w:eastAsia="宋体" w:cs="宋体" w:hint="eastAsia"/>
              </w:rPr>
              <w:t>实时性要求程度：高。</w:t>
            </w:r>
          </w:p>
          <w:p>
            <w:pPr>
              <w:ind w:firstLine="0"/>
              <w:rPr>
                <w:rFonts w:ascii="宋体" w:eastAsia="宋体" w:cs="宋体"/>
              </w:rPr>
            </w:pPr>
            <w:r>
              <w:rPr>
                <w:rFonts w:ascii="宋体" w:eastAsia="宋体" w:cs="宋体" w:hint="eastAsia"/>
              </w:rPr>
              <w:t>中断后对海关业务工作影响：有较大影响。</w:t>
            </w:r>
          </w:p>
          <w:p>
            <w:pPr>
              <w:ind w:firstLine="0"/>
              <w:rPr>
                <w:rFonts w:ascii="宋体" w:eastAsia="宋体" w:cs="宋体"/>
              </w:rPr>
            </w:pPr>
            <w:r>
              <w:rPr>
                <w:rFonts w:ascii="宋体" w:eastAsia="宋体" w:cs="宋体" w:hint="eastAsia"/>
              </w:rPr>
              <w:t>基础环境层面的技术支持：“7天x24小时”。</w:t>
            </w:r>
          </w:p>
          <w:p>
            <w:pPr>
              <w:ind w:firstLine="0"/>
              <w:rPr>
                <w:rFonts w:ascii="宋体" w:eastAsia="宋体" w:cs="宋体"/>
              </w:rPr>
            </w:pPr>
            <w:r>
              <w:rPr>
                <w:rFonts w:ascii="宋体" w:eastAsia="宋体" w:cs="宋体" w:hint="eastAsia"/>
              </w:rPr>
              <w:t>影响系统运行的重大故障发生需要4小时内恢复系统正常运行。</w:t>
            </w:r>
          </w:p>
          <w:p>
            <w:pPr>
              <w:ind w:firstLine="0"/>
              <w:rPr>
                <w:rFonts w:ascii="宋体" w:eastAsia="宋体" w:cs="宋体"/>
              </w:rPr>
            </w:pPr>
            <w:r>
              <w:rPr>
                <w:rFonts w:ascii="宋体" w:eastAsia="宋体" w:cs="宋体" w:hint="eastAsia"/>
              </w:rPr>
              <w:t>6.用户体验及系统运行信息记录</w:t>
            </w:r>
          </w:p>
          <w:p>
            <w:pPr>
              <w:ind w:firstLine="0"/>
              <w:rPr>
                <w:rFonts w:ascii="宋体" w:eastAsia="宋体" w:cs="宋体"/>
              </w:rPr>
            </w:pPr>
            <w:r>
              <w:rPr>
                <w:rFonts w:ascii="宋体" w:eastAsia="宋体" w:cs="宋体" w:hint="eastAsia"/>
              </w:rPr>
              <w:t>本项目应满足系统运行稳定，系统运行的关键业务环节应稳定运行，系统故障恢复时间应不高于4小时、系统异常时用户可等待时长应满足执法作业需求。</w:t>
            </w:r>
          </w:p>
          <w:p>
            <w:pPr>
              <w:ind w:firstLine="0"/>
              <w:rPr>
                <w:rFonts w:ascii="宋体" w:eastAsia="宋体" w:cs="宋体"/>
              </w:rPr>
            </w:pPr>
            <w:r>
              <w:rPr>
                <w:rFonts w:ascii="宋体" w:eastAsia="宋体" w:cs="宋体" w:hint="eastAsia"/>
              </w:rPr>
              <w:t>7.配置文件</w:t>
            </w:r>
          </w:p>
          <w:p>
            <w:pPr>
              <w:ind w:firstLine="0"/>
              <w:rPr>
                <w:rFonts w:ascii="宋体" w:eastAsia="宋体" w:cs="宋体"/>
              </w:rPr>
            </w:pPr>
            <w:r>
              <w:rPr>
                <w:rFonts w:ascii="宋体" w:eastAsia="宋体" w:cs="宋体" w:hint="eastAsia"/>
              </w:rPr>
              <w:t>配置文件中涉及数据库连接的用户名、口令采取技术措施，实现用户名、口令的非明文存储。</w:t>
            </w:r>
          </w:p>
          <w:p>
            <w:pPr>
              <w:ind w:firstLine="0"/>
              <w:rPr>
                <w:rFonts w:ascii="宋体" w:eastAsia="宋体" w:cs="宋体"/>
              </w:rPr>
            </w:pPr>
            <w:r>
              <w:rPr>
                <w:rFonts w:ascii="宋体" w:eastAsia="宋体" w:cs="宋体" w:hint="eastAsia"/>
              </w:rPr>
              <w:t>8.软件容错</w:t>
            </w:r>
          </w:p>
          <w:p>
            <w:pPr>
              <w:ind w:firstLine="0"/>
              <w:rPr>
                <w:rFonts w:ascii="宋体" w:eastAsia="宋体" w:cs="宋体"/>
              </w:rPr>
            </w:pPr>
            <w:r>
              <w:rPr>
                <w:rFonts w:ascii="宋体" w:eastAsia="宋体" w:cs="宋体" w:hint="eastAsia"/>
              </w:rPr>
              <w:t>对系统中人机接口输入或通过通信接口输入的数据的格式（字符或数字、长度）及上传文件格式（后缀、大小）进行有效性校验，确保输入数据符合系统要求，对于不符合系统要求的数据及上传文件，应拒绝输入，并给出相应提示。</w:t>
            </w:r>
          </w:p>
          <w:p>
            <w:pPr>
              <w:ind w:firstLine="0"/>
              <w:rPr>
                <w:rFonts w:ascii="宋体" w:eastAsia="宋体" w:cs="宋体"/>
              </w:rPr>
            </w:pPr>
            <w:r>
              <w:rPr>
                <w:rFonts w:ascii="宋体" w:eastAsia="宋体" w:cs="宋体" w:hint="eastAsia"/>
              </w:rPr>
              <w:t>9.安全审计</w:t>
            </w:r>
          </w:p>
          <w:p>
            <w:pPr>
              <w:ind w:firstLine="0"/>
              <w:rPr>
                <w:rFonts w:ascii="宋体" w:eastAsia="宋体" w:cs="宋体"/>
              </w:rPr>
            </w:pPr>
            <w:r>
              <w:rPr>
                <w:rFonts w:ascii="宋体" w:eastAsia="宋体" w:cs="宋体" w:hint="eastAsia"/>
              </w:rPr>
              <w:t>日志记录功能满足应用安全日志规范要求，对每个用户的敏感操作行为进行日志记录，包括敏感数据查询、下载、导出功能模块的访问记录，日志记录的字段包括用户账号、用户ID、客户端IP、操作时间、应用系统名称、应用标识、操作类型、操作参数、业务功能、数据对象、操作指令等内容。日志保存周期不少于3年，日志通过权限控制确保日志记录不能被非授权删除、修改或覆盖。开启应用服务日志记录，记录各服务接口调用日志。应用审计员角色不能用于进行普通业务操作。</w:t>
            </w:r>
          </w:p>
          <w:p>
            <w:pPr>
              <w:ind w:firstLine="0"/>
              <w:rPr>
                <w:rFonts w:ascii="宋体" w:eastAsia="宋体" w:cs="宋体"/>
              </w:rPr>
            </w:pPr>
            <w:r>
              <w:rPr>
                <w:rFonts w:ascii="宋体" w:eastAsia="宋体" w:cs="宋体" w:hint="eastAsia"/>
              </w:rPr>
              <w:t>10.身份鉴别</w:t>
            </w:r>
          </w:p>
          <w:p>
            <w:pPr>
              <w:ind w:firstLine="0"/>
              <w:rPr>
                <w:rFonts w:ascii="宋体" w:eastAsia="宋体" w:cs="宋体"/>
              </w:rPr>
            </w:pPr>
            <w:r>
              <w:rPr>
                <w:rFonts w:ascii="宋体" w:eastAsia="宋体" w:cs="宋体" w:hint="eastAsia"/>
              </w:rPr>
              <w:t>系统集成海关统一身份认证授权系统，通过海关统一身份认证授权系统实现身份鉴别功能。</w:t>
            </w:r>
          </w:p>
          <w:p>
            <w:pPr>
              <w:ind w:firstLine="0"/>
              <w:rPr>
                <w:rFonts w:ascii="宋体" w:eastAsia="宋体" w:cs="宋体"/>
              </w:rPr>
            </w:pPr>
            <w:r>
              <w:rPr>
                <w:rFonts w:ascii="宋体" w:eastAsia="宋体" w:cs="宋体" w:hint="eastAsia"/>
              </w:rPr>
              <w:t>11.访问控制</w:t>
            </w:r>
          </w:p>
          <w:p>
            <w:pPr>
              <w:ind w:firstLine="0"/>
              <w:rPr>
                <w:rFonts w:ascii="宋体" w:eastAsia="宋体" w:cs="宋体"/>
              </w:rPr>
            </w:pPr>
            <w:r>
              <w:rPr>
                <w:rFonts w:ascii="宋体" w:eastAsia="宋体" w:cs="宋体" w:hint="eastAsia"/>
              </w:rPr>
              <w:t>系统遵循最小授权原则，对系统中不同角色的用户分配完成其任务的最小权限，实现访问控制需求。</w:t>
            </w:r>
          </w:p>
          <w:p>
            <w:pPr>
              <w:ind w:firstLine="0"/>
              <w:rPr>
                <w:rFonts w:ascii="宋体" w:eastAsia="宋体" w:cs="宋体"/>
              </w:rPr>
            </w:pPr>
            <w:r>
              <w:rPr>
                <w:rFonts w:ascii="宋体" w:eastAsia="宋体" w:cs="宋体" w:hint="eastAsia"/>
              </w:rPr>
              <w:t>12.网络安全</w:t>
            </w:r>
          </w:p>
          <w:p>
            <w:pPr>
              <w:ind w:firstLine="0"/>
              <w:rPr>
                <w:rFonts w:ascii="宋体" w:eastAsia="宋体" w:cs="宋体"/>
                <w:spacing w:val="2"/>
              </w:rPr>
            </w:pPr>
            <w:r>
              <w:rPr>
                <w:rFonts w:ascii="宋体" w:eastAsia="宋体" w:cs="宋体" w:hint="eastAsia"/>
              </w:rPr>
              <w:t>系统海关端部署在海关业务网，移动端（互联网）前端部署在互联网，通过专网对接海关业务网，由海关业务网及专网实现网络安全控制。</w:t>
            </w:r>
          </w:p>
        </w:tc>
        <w:tc>
          <w:tcPr>
            <w:tcW w:w="1080" w:type="dxa"/>
            <w:vAlign w:val="center"/>
          </w:tcPr>
          <w:p>
            <w:pPr>
              <w:ind w:firstLine="0"/>
              <w:jc w:val="center"/>
              <w:rPr>
                <w:rFonts w:ascii="宋体" w:eastAsia="宋体" w:cs="宋体"/>
                <w:color w:val="auto"/>
                <w:kern w:val="2"/>
                <w:sz w:val="24"/>
              </w:rPr>
            </w:pPr>
          </w:p>
          <w:p>
            <w:pPr>
              <w:ind w:firstLine="0"/>
              <w:rPr>
                <w:rFonts w:ascii="宋体" w:eastAsia="宋体" w:cs="宋体"/>
                <w:color w:val="auto"/>
                <w:kern w:val="2"/>
                <w:sz w:val="24"/>
              </w:rPr>
            </w:pPr>
            <w:r>
              <w:rPr>
                <w:rFonts w:ascii="宋体" w:eastAsia="宋体" w:cs="宋体" w:hint="eastAsia"/>
                <w:color w:val="auto"/>
                <w:sz w:val="24"/>
              </w:rPr>
              <w:t>是，提供《承诺函》并加盖单位公章。</w:t>
            </w:r>
          </w:p>
        </w:tc>
      </w:tr>
    </w:tbl>
    <w:p>
      <w:pPr>
        <w:rPr>
          <w:rFonts w:ascii="宋体" w:eastAsia="宋体"/>
        </w:rPr>
      </w:pPr>
    </w:p>
    <w:p>
      <w:pPr>
        <w:numPr>
          <w:ilvl w:val="0"/>
          <w:numId w:val="2"/>
        </w:numPr>
        <w:rPr>
          <w:rFonts w:ascii="宋体" w:eastAsia="宋体"/>
          <w:b/>
          <w:bCs/>
        </w:rPr>
      </w:pPr>
      <w:bookmarkStart w:id="39" w:name="服务要求"/>
      <w:r>
        <w:rPr>
          <w:rFonts w:ascii="宋体" w:eastAsia="宋体" w:hint="eastAsia"/>
          <w:b/>
          <w:bCs/>
        </w:rPr>
        <w:t>服务要求</w:t>
      </w:r>
      <w:bookmarkEnd w:id="39"/>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②“证明材料要求”项可填“是”和“否”。填“是”的，投标人须按“服务要求标准”提供相关证明材料。</w:t>
      </w: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cs="宋体"/>
                <w:b/>
                <w:bCs/>
              </w:rPr>
            </w:pPr>
            <w:r>
              <w:rPr>
                <w:rFonts w:ascii="宋体" w:eastAsia="宋体" w:cs="宋体" w:hint="eastAsia"/>
                <w:b/>
                <w:bCs/>
              </w:rPr>
              <w:t>序号</w:t>
            </w:r>
          </w:p>
        </w:tc>
        <w:tc>
          <w:tcPr>
            <w:tcW w:w="1140" w:type="dxa"/>
          </w:tcPr>
          <w:p>
            <w:pPr>
              <w:ind w:firstLine="0"/>
              <w:jc w:val="center"/>
              <w:rPr>
                <w:rFonts w:ascii="宋体" w:eastAsia="宋体" w:cs="宋体"/>
                <w:b/>
                <w:bCs/>
              </w:rPr>
            </w:pPr>
            <w:r>
              <w:rPr>
                <w:rFonts w:ascii="宋体" w:eastAsia="宋体" w:cs="宋体" w:hint="eastAsia"/>
                <w:b/>
                <w:bCs/>
              </w:rPr>
              <w:t>内容</w:t>
            </w:r>
          </w:p>
        </w:tc>
        <w:tc>
          <w:tcPr>
            <w:tcW w:w="1196" w:type="dxa"/>
          </w:tcPr>
          <w:p>
            <w:pPr>
              <w:ind w:firstLine="0"/>
              <w:jc w:val="center"/>
              <w:rPr>
                <w:rFonts w:ascii="宋体" w:eastAsia="宋体" w:cs="宋体"/>
                <w:b/>
                <w:bCs/>
              </w:rPr>
            </w:pPr>
            <w:r>
              <w:rPr>
                <w:rFonts w:ascii="宋体" w:eastAsia="宋体" w:cs="宋体" w:hint="eastAsia"/>
                <w:b/>
                <w:bCs/>
              </w:rPr>
              <w:t>重要性</w:t>
            </w:r>
          </w:p>
        </w:tc>
        <w:tc>
          <w:tcPr>
            <w:tcW w:w="3690" w:type="dxa"/>
          </w:tcPr>
          <w:p>
            <w:pPr>
              <w:ind w:firstLine="0"/>
              <w:jc w:val="center"/>
              <w:rPr>
                <w:rFonts w:ascii="宋体" w:eastAsia="宋体" w:cs="宋体"/>
                <w:b/>
                <w:bCs/>
              </w:rPr>
            </w:pPr>
            <w:bookmarkStart w:id="40" w:name="服务要求_Title_服务要求标准_Required_Table"/>
            <w:r>
              <w:rPr>
                <w:rFonts w:ascii="宋体" w:eastAsia="宋体" w:cs="宋体" w:hint="eastAsia"/>
                <w:b/>
                <w:bCs/>
              </w:rPr>
              <w:t>服务要求标准</w:t>
            </w:r>
            <w:bookmarkEnd w:id="40"/>
          </w:p>
        </w:tc>
        <w:tc>
          <w:tcPr>
            <w:tcW w:w="1685" w:type="dxa"/>
          </w:tcPr>
          <w:p>
            <w:pPr>
              <w:ind w:firstLine="0"/>
              <w:jc w:val="center"/>
              <w:rPr>
                <w:rFonts w:ascii="宋体" w:eastAsia="宋体" w:cs="宋体"/>
                <w:b/>
                <w:bCs/>
              </w:rPr>
            </w:pPr>
            <w:bookmarkStart w:id="41" w:name="服务要求_Title_证明材料要求_Required_Table"/>
            <w:r>
              <w:rPr>
                <w:rFonts w:ascii="宋体" w:eastAsia="宋体" w:cs="宋体" w:hint="eastAsia"/>
                <w:b/>
                <w:bCs/>
              </w:rPr>
              <w:t>证明材料要求</w:t>
            </w:r>
            <w:bookmarkEnd w:id="41"/>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numPr>
                <w:ilvl w:val="0"/>
                <w:numId w:val="4"/>
              </w:numPr>
              <w:ind w:left="0" w:firstLine="0"/>
              <w:jc w:val="center"/>
              <w:rPr>
                <w:rFonts w:ascii="宋体" w:eastAsia="宋体" w:cs="宋体"/>
              </w:rPr>
            </w:pPr>
          </w:p>
        </w:tc>
        <w:tc>
          <w:tcPr>
            <w:tcW w:w="1140" w:type="dxa"/>
            <w:vAlign w:val="center"/>
          </w:tcPr>
          <w:p>
            <w:pPr>
              <w:ind w:firstLine="0"/>
              <w:jc w:val="center"/>
              <w:rPr>
                <w:rFonts w:ascii="宋体" w:eastAsia="宋体" w:cs="宋体"/>
              </w:rPr>
            </w:pPr>
            <w:r>
              <w:rPr>
                <w:rFonts w:ascii="宋体" w:eastAsia="宋体" w:cs="宋体" w:hint="eastAsia"/>
              </w:rPr>
              <w:t>售后服务承诺函</w:t>
            </w:r>
          </w:p>
        </w:tc>
        <w:tc>
          <w:tcPr>
            <w:tcW w:w="1196" w:type="dxa"/>
            <w:vAlign w:val="center"/>
          </w:tcPr>
          <w:p>
            <w:pPr>
              <w:ind w:firstLine="0"/>
              <w:jc w:val="center"/>
              <w:rPr>
                <w:rFonts w:ascii="宋体" w:eastAsia="宋体" w:cs="宋体"/>
              </w:rPr>
            </w:pPr>
            <w:r>
              <w:rPr>
                <w:rFonts w:ascii="宋体" w:eastAsia="宋体" w:cs="宋体" w:hint="eastAsia"/>
              </w:rPr>
              <w:t>★</w:t>
            </w:r>
          </w:p>
        </w:tc>
        <w:tc>
          <w:tcPr>
            <w:tcW w:w="3690" w:type="dxa"/>
          </w:tcPr>
          <w:p>
            <w:pPr>
              <w:ind w:firstLine="480" w:firstLineChars="200"/>
              <w:rPr>
                <w:rFonts w:ascii="宋体" w:eastAsia="宋体" w:cs="宋体"/>
              </w:rPr>
            </w:pPr>
            <w:r>
              <w:rPr>
                <w:rFonts w:ascii="宋体" w:eastAsia="宋体" w:cs="宋体" w:hint="eastAsia"/>
                <w:spacing w:val="-4"/>
              </w:rPr>
              <w:t>投标人应说明其售后服务的内容、形式、地点、标准。</w:t>
            </w:r>
            <w:r>
              <w:rPr>
                <w:rFonts w:ascii="宋体" w:eastAsia="宋体" w:cs="宋体"/>
              </w:rPr>
              <w:t xml:space="preserve"> </w:t>
            </w:r>
          </w:p>
          <w:p>
            <w:pPr>
              <w:ind w:firstLine="480" w:firstLineChars="200"/>
              <w:rPr>
                <w:rFonts w:ascii="宋体" w:eastAsia="宋体" w:cs="宋体"/>
              </w:rPr>
            </w:pPr>
            <w:r>
              <w:rPr>
                <w:rFonts w:ascii="宋体" w:eastAsia="宋体" w:cs="宋体" w:hint="eastAsia"/>
              </w:rPr>
              <w:t>售后服务内容包括但不限于已交付内容的缺陷修复、性能调整、故障修复、问题处理、技术支持、</w:t>
            </w:r>
            <w:r>
              <w:rPr>
                <w:rFonts w:ascii="宋体" w:eastAsia="宋体" w:cs="宋体" w:hint="eastAsia"/>
                <w:spacing w:val="-4"/>
              </w:rPr>
              <w:t>软件升级、技术支持，提供服务方案及流程，运维保障及相关服务承诺</w:t>
            </w:r>
            <w:r>
              <w:rPr>
                <w:rFonts w:ascii="宋体" w:eastAsia="宋体" w:cs="宋体" w:hint="eastAsia"/>
              </w:rPr>
              <w:t>等。</w:t>
            </w:r>
          </w:p>
          <w:p>
            <w:pPr>
              <w:tabs>
                <w:tab w:val="left" w:pos="709"/>
              </w:tabs>
              <w:spacing w:line="440" w:lineRule="exact"/>
              <w:ind w:firstLine="464"/>
              <w:rPr>
                <w:rFonts w:ascii="宋体" w:eastAsia="宋体" w:cs="宋体"/>
                <w:spacing w:val="-4"/>
              </w:rPr>
            </w:pPr>
            <w:r>
              <w:rPr>
                <w:rFonts w:ascii="宋体" w:eastAsia="宋体" w:cs="宋体" w:hint="eastAsia"/>
                <w:spacing w:val="-4"/>
              </w:rPr>
              <w:t>合同验收通过之日起提供3年质保服务，第一年为驻场质保服务</w:t>
            </w:r>
            <w:r>
              <w:rPr>
                <w:rFonts w:ascii="宋体" w:hAnsi="宋体" w:cs="宋体" w:hint="eastAsia"/>
                <w:szCs w:val="32"/>
              </w:rPr>
              <w:t>。</w:t>
            </w:r>
            <w:r>
              <w:rPr>
                <w:rFonts w:ascii="宋体" w:eastAsia="宋体" w:cs="宋体" w:hint="eastAsia"/>
                <w:spacing w:val="-4"/>
              </w:rPr>
              <w:t>售后服务期间驻场团队不少于5人，按照海关统一工作时间及工作要求对系统提供运维实现。投标人应提供运维团队名单，驻场运维成员中至少有1人为项目核心开发人员。</w:t>
            </w:r>
          </w:p>
          <w:p>
            <w:pPr>
              <w:tabs>
                <w:tab w:val="left" w:pos="709"/>
              </w:tabs>
              <w:spacing w:line="440" w:lineRule="exact"/>
              <w:ind w:firstLine="464"/>
              <w:rPr>
                <w:rFonts w:eastAsia="宋体"/>
              </w:rPr>
            </w:pPr>
            <w:r>
              <w:rPr>
                <w:rFonts w:ascii="宋体" w:eastAsia="宋体" w:cs="宋体" w:hint="eastAsia"/>
                <w:spacing w:val="-4"/>
              </w:rPr>
              <w:t>第二年至质保期满，投标人提供7*24小时技术支持，紧急情况下需要运维人员在2个小时内到场协助处理。</w:t>
            </w:r>
          </w:p>
        </w:tc>
        <w:tc>
          <w:tcPr>
            <w:tcW w:w="1685" w:type="dxa"/>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numPr>
                <w:ilvl w:val="0"/>
                <w:numId w:val="4"/>
              </w:numPr>
              <w:ind w:left="0" w:firstLine="0"/>
              <w:jc w:val="center"/>
              <w:rPr>
                <w:rFonts w:ascii="宋体" w:eastAsia="宋体" w:cs="宋体"/>
              </w:rPr>
            </w:pPr>
          </w:p>
        </w:tc>
        <w:tc>
          <w:tcPr>
            <w:tcW w:w="1140" w:type="dxa"/>
            <w:vAlign w:val="center"/>
          </w:tcPr>
          <w:p>
            <w:pPr>
              <w:spacing w:line="240" w:lineRule="auto"/>
              <w:ind w:firstLine="0"/>
              <w:jc w:val="center"/>
              <w:rPr>
                <w:rFonts w:ascii="宋体" w:eastAsia="宋体" w:cs="宋体"/>
              </w:rPr>
            </w:pPr>
            <w:r>
              <w:rPr>
                <w:rFonts w:ascii="宋体" w:eastAsia="宋体" w:cs="宋体" w:hint="eastAsia"/>
              </w:rPr>
              <w:t>驻场人员要求</w:t>
            </w:r>
          </w:p>
        </w:tc>
        <w:tc>
          <w:tcPr>
            <w:tcW w:w="1196" w:type="dxa"/>
            <w:vAlign w:val="center"/>
          </w:tcPr>
          <w:p>
            <w:pPr>
              <w:spacing w:line="240" w:lineRule="auto"/>
              <w:ind w:firstLine="0"/>
              <w:jc w:val="center"/>
              <w:rPr>
                <w:rFonts w:ascii="宋体" w:eastAsia="宋体" w:cs="宋体"/>
              </w:rPr>
            </w:pPr>
            <w:r>
              <w:rPr>
                <w:rFonts w:ascii="宋体" w:eastAsia="宋体" w:cs="宋体" w:hint="eastAsia"/>
              </w:rPr>
              <w:t>★</w:t>
            </w:r>
          </w:p>
        </w:tc>
        <w:tc>
          <w:tcPr>
            <w:tcW w:w="3690" w:type="dxa"/>
          </w:tcPr>
          <w:p>
            <w:pPr>
              <w:rPr>
                <w:rFonts w:ascii="宋体" w:eastAsia="宋体" w:cs="宋体"/>
              </w:rPr>
            </w:pPr>
            <w:r>
              <w:rPr>
                <w:rFonts w:ascii="宋体" w:eastAsia="宋体" w:cs="宋体" w:hint="eastAsia"/>
              </w:rPr>
              <w:t>1、投标人应根据采购人要求驻场提供服务。</w:t>
            </w:r>
          </w:p>
          <w:p>
            <w:pPr>
              <w:ind w:firstLine="480" w:firstLineChars="200"/>
              <w:rPr>
                <w:rFonts w:ascii="宋体" w:eastAsia="宋体" w:cs="宋体"/>
              </w:rPr>
            </w:pPr>
            <w:r>
              <w:rPr>
                <w:rFonts w:ascii="宋体" w:eastAsia="宋体" w:cs="宋体" w:hint="eastAsia"/>
              </w:rPr>
              <w:t>2、驻场期间，投标人应自备计算机等研发和网络设备，根据海关相关安全管理要求，研发设备需通过安全检查后、通过专有网络接入专用开发环境；</w:t>
            </w:r>
            <w:r>
              <w:rPr>
                <w:rFonts w:ascii="宋体" w:hAnsi="宋体" w:cs="宋体" w:hint="eastAsia"/>
                <w:bdr w:val="none" w:sz="0" w:space="0" w:color="auto"/>
              </w:rPr>
              <w:t>驻场结束后研发设备硬盘需在采购人监督下清除相关数据。</w:t>
            </w:r>
          </w:p>
          <w:p>
            <w:pPr>
              <w:ind w:firstLine="480" w:firstLineChars="200"/>
              <w:rPr>
                <w:rFonts w:ascii="宋体" w:eastAsia="宋体" w:cs="宋体"/>
              </w:rPr>
            </w:pPr>
            <w:r>
              <w:rPr>
                <w:rFonts w:ascii="宋体" w:eastAsia="宋体" w:cs="宋体" w:hint="eastAsia"/>
              </w:rPr>
              <w:t>3、投标人服务人员驻场期间，应严格遵守采购人各项管理制度，包括工作制度、项目进度、项目管理制度、内部安全管理要求、安全生产管理、数据安全管理的相关要求。</w:t>
            </w:r>
          </w:p>
          <w:p>
            <w:pPr>
              <w:ind w:firstLine="480" w:firstLineChars="200"/>
              <w:rPr>
                <w:rFonts w:ascii="宋体" w:eastAsia="宋体" w:cs="宋体"/>
              </w:rPr>
            </w:pPr>
            <w:r>
              <w:rPr>
                <w:rFonts w:ascii="宋体" w:eastAsia="宋体" w:cs="宋体" w:hint="eastAsia"/>
              </w:rPr>
              <w:t>4、驻场人员</w:t>
            </w:r>
          </w:p>
          <w:p>
            <w:pPr>
              <w:rPr>
                <w:rFonts w:ascii="宋体" w:eastAsia="宋体" w:cs="宋体"/>
              </w:rPr>
            </w:pPr>
            <w:r>
              <w:rPr>
                <w:rFonts w:ascii="宋体" w:eastAsia="宋体" w:cs="宋体" w:hint="eastAsia"/>
              </w:rPr>
              <w:t>投标人应提供本项目实施的人员</w:t>
            </w:r>
            <w:r>
              <w:rPr>
                <w:rFonts w:ascii="宋体" w:eastAsia="宋体" w:cs="宋体"/>
                <w:color w:val="000000"/>
              </w:rPr>
              <w:t>团队</w:t>
            </w:r>
            <w:r>
              <w:rPr>
                <w:rFonts w:ascii="宋体" w:eastAsia="宋体" w:cs="宋体" w:hint="eastAsia"/>
              </w:rPr>
              <w:t>方案，要求如下：</w:t>
            </w:r>
          </w:p>
          <w:p>
            <w:pPr>
              <w:ind w:firstLine="480" w:firstLineChars="200"/>
            </w:pPr>
            <w:r>
              <w:rPr>
                <w:rFonts w:ascii="宋体" w:eastAsia="宋体" w:cs="宋体" w:hint="eastAsia"/>
              </w:rPr>
              <w:t>（1）项目实施期间配置具有项目开发优势的人力资源，团队人数不少于20人，可根据采购人实际要求进行调整。</w:t>
            </w:r>
          </w:p>
          <w:p>
            <w:pPr>
              <w:ind w:firstLine="480" w:firstLineChars="200"/>
              <w:rPr>
                <w:rFonts w:ascii="宋体" w:eastAsia="宋体" w:cs="宋体"/>
              </w:rPr>
            </w:pPr>
            <w:r>
              <w:rPr>
                <w:rFonts w:ascii="宋体" w:eastAsia="宋体" w:cs="宋体" w:hint="eastAsia"/>
              </w:rPr>
              <w:t>（2）明确项目人员在本项目中的岗位职责、任职资格及管理权限，重点明确项目经理调动相关资源的权利，以确保项目顺利交付。</w:t>
            </w:r>
          </w:p>
          <w:p>
            <w:pPr>
              <w:ind w:firstLine="480" w:firstLineChars="200"/>
              <w:rPr>
                <w:rFonts w:ascii="宋体" w:eastAsia="宋体" w:cs="宋体"/>
              </w:rPr>
            </w:pPr>
            <w:r>
              <w:rPr>
                <w:rFonts w:ascii="宋体" w:eastAsia="宋体" w:cs="宋体" w:hint="eastAsia"/>
              </w:rPr>
              <w:t>（3）为保证项目正常进行，须保证项目人员相对固定，除采购方批准外，不得更换项目经理、核心技术人员。</w:t>
            </w:r>
          </w:p>
          <w:p>
            <w:pPr>
              <w:ind w:firstLine="480" w:firstLineChars="200"/>
              <w:rPr>
                <w:rFonts w:ascii="宋体" w:eastAsia="宋体" w:cs="宋体"/>
              </w:rPr>
            </w:pPr>
            <w:r>
              <w:rPr>
                <w:rFonts w:ascii="宋体" w:eastAsia="宋体" w:cs="宋体" w:hint="eastAsia"/>
              </w:rPr>
              <w:t>（4）采购人在系统开发过程中，可指派专人监督、审核驻场人员在各个阶段安全要求的执行情况。</w:t>
            </w:r>
          </w:p>
          <w:p>
            <w:pPr>
              <w:ind w:firstLine="480" w:firstLineChars="200"/>
              <w:rPr>
                <w:rFonts w:ascii="宋体" w:eastAsia="宋体" w:cs="宋体"/>
              </w:rPr>
            </w:pPr>
            <w:r>
              <w:rPr>
                <w:rFonts w:ascii="宋体" w:eastAsia="宋体" w:cs="宋体" w:hint="eastAsia"/>
              </w:rPr>
              <w:t>（5）驻场人员不得将系统采用的关键安全技术措施和核心安全功能设计对外公开。</w:t>
            </w:r>
          </w:p>
        </w:tc>
        <w:tc>
          <w:tcPr>
            <w:tcW w:w="1685" w:type="dxa"/>
            <w:vAlign w:val="center"/>
          </w:tcPr>
          <w:p>
            <w:pPr>
              <w:spacing w:line="240" w:lineRule="auto"/>
              <w:ind w:firstLine="0"/>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numPr>
                <w:ilvl w:val="0"/>
                <w:numId w:val="4"/>
              </w:numPr>
              <w:ind w:left="0" w:firstLine="0"/>
              <w:jc w:val="center"/>
              <w:rPr>
                <w:rFonts w:ascii="宋体" w:eastAsia="宋体" w:cs="宋体"/>
              </w:rPr>
            </w:pPr>
          </w:p>
        </w:tc>
        <w:tc>
          <w:tcPr>
            <w:tcW w:w="1140" w:type="dxa"/>
            <w:vAlign w:val="center"/>
          </w:tcPr>
          <w:p>
            <w:pPr>
              <w:ind w:firstLine="0"/>
              <w:jc w:val="center"/>
              <w:rPr>
                <w:rFonts w:ascii="宋体" w:eastAsia="宋体" w:cs="宋体"/>
              </w:rPr>
            </w:pPr>
            <w:r>
              <w:rPr>
                <w:rFonts w:ascii="宋体" w:eastAsia="宋体" w:cs="宋体" w:hint="eastAsia"/>
              </w:rPr>
              <w:t>投标人服务标准</w:t>
            </w:r>
          </w:p>
        </w:tc>
        <w:tc>
          <w:tcPr>
            <w:tcW w:w="1196" w:type="dxa"/>
            <w:vAlign w:val="center"/>
          </w:tcPr>
          <w:p>
            <w:pPr>
              <w:ind w:firstLine="0"/>
              <w:jc w:val="center"/>
              <w:rPr>
                <w:rFonts w:ascii="宋体" w:eastAsia="宋体" w:cs="宋体"/>
              </w:rPr>
            </w:pPr>
            <w:r>
              <w:rPr>
                <w:rFonts w:ascii="宋体" w:eastAsia="宋体" w:cs="宋体" w:hint="eastAsia"/>
              </w:rPr>
              <w:t>▲</w:t>
            </w:r>
          </w:p>
        </w:tc>
        <w:tc>
          <w:tcPr>
            <w:tcW w:w="3690" w:type="dxa"/>
            <w:vAlign w:val="center"/>
          </w:tcPr>
          <w:p>
            <w:pPr>
              <w:rPr>
                <w:rFonts w:ascii="宋体" w:eastAsia="宋体" w:cs="宋体"/>
                <w:color w:val="000000"/>
              </w:rPr>
            </w:pPr>
            <w:r>
              <w:rPr>
                <w:rFonts w:ascii="宋体" w:eastAsia="宋体" w:cs="宋体" w:hint="eastAsia"/>
                <w:color w:val="000000"/>
              </w:rPr>
              <w:t>1、实施标准</w:t>
            </w:r>
          </w:p>
          <w:p>
            <w:pPr>
              <w:rPr>
                <w:rFonts w:ascii="宋体" w:eastAsia="宋体" w:cs="宋体"/>
                <w:color w:val="000000"/>
              </w:rPr>
            </w:pPr>
            <w:r>
              <w:rPr>
                <w:rFonts w:ascii="宋体" w:eastAsia="宋体" w:cs="宋体" w:hint="eastAsia"/>
                <w:color w:val="000000"/>
              </w:rPr>
              <w:t>实施阶段，投标人应保持项目团队核心成员的稳定性，未经采购人许可不得随便调整项目团队成员。</w:t>
            </w:r>
          </w:p>
          <w:p>
            <w:pPr>
              <w:rPr>
                <w:rFonts w:ascii="宋体" w:eastAsia="宋体" w:cs="宋体"/>
                <w:color w:val="000000"/>
              </w:rPr>
            </w:pPr>
            <w:r>
              <w:rPr>
                <w:rFonts w:ascii="宋体" w:eastAsia="宋体" w:cs="宋体" w:hint="eastAsia"/>
                <w:color w:val="000000"/>
              </w:rPr>
              <w:t>本项目执行过程中，项目经理及核心团队成员自始至终专职承担本项目相应工作。</w:t>
            </w:r>
          </w:p>
          <w:p>
            <w:pPr>
              <w:rPr>
                <w:rFonts w:ascii="宋体" w:eastAsia="宋体" w:cs="宋体"/>
                <w:color w:val="000000"/>
              </w:rPr>
            </w:pPr>
            <w:r>
              <w:rPr>
                <w:rFonts w:ascii="宋体" w:eastAsia="宋体" w:cs="宋体" w:hint="eastAsia"/>
                <w:color w:val="000000"/>
              </w:rPr>
              <w:t>2、售后服务标准：</w:t>
            </w:r>
          </w:p>
          <w:p>
            <w:pPr>
              <w:rPr>
                <w:rFonts w:ascii="宋体" w:eastAsia="宋体" w:cs="宋体"/>
                <w:color w:val="000000"/>
              </w:rPr>
            </w:pPr>
            <w:r>
              <w:rPr>
                <w:rFonts w:ascii="宋体" w:eastAsia="宋体" w:cs="宋体" w:hint="eastAsia"/>
                <w:color w:val="000000"/>
              </w:rPr>
              <w:t>售后服务阶段，</w:t>
            </w:r>
            <w:r>
              <w:rPr>
                <w:rFonts w:ascii="宋体" w:eastAsia="宋体" w:cs="宋体"/>
                <w:color w:val="000000"/>
              </w:rPr>
              <w:t>在系统稳定运行前</w:t>
            </w:r>
            <w:r>
              <w:rPr>
                <w:rFonts w:ascii="宋体" w:eastAsia="宋体" w:cs="宋体" w:hint="eastAsia"/>
                <w:color w:val="000000"/>
              </w:rPr>
              <w:t>投标人提供5×8小时（工作日9：00-17：00）驻场运维服务；</w:t>
            </w:r>
            <w:r>
              <w:rPr>
                <w:rFonts w:ascii="宋体" w:eastAsia="宋体" w:cs="宋体"/>
                <w:color w:val="000000"/>
              </w:rPr>
              <w:t>在系统稳定后</w:t>
            </w:r>
            <w:r>
              <w:rPr>
                <w:rFonts w:ascii="宋体" w:eastAsia="宋体" w:cs="宋体" w:hint="eastAsia"/>
                <w:color w:val="000000"/>
              </w:rPr>
              <w:t>7×24小时电话、邮件、即时通讯工具等远程技术支持服务；7×24小时故障响应服务。</w:t>
            </w:r>
          </w:p>
          <w:p>
            <w:pPr>
              <w:ind w:firstLine="480" w:firstLineChars="200"/>
              <w:rPr>
                <w:rFonts w:ascii="宋体" w:eastAsia="宋体" w:cs="宋体"/>
                <w:color w:val="000000"/>
              </w:rPr>
            </w:pPr>
            <w:r>
              <w:rPr>
                <w:rFonts w:ascii="宋体" w:eastAsia="宋体" w:cs="宋体" w:hint="eastAsia"/>
                <w:color w:val="000000"/>
              </w:rPr>
              <w:t>3、服务效率</w:t>
            </w:r>
          </w:p>
          <w:p>
            <w:pPr>
              <w:rPr>
                <w:rFonts w:ascii="宋体" w:eastAsia="宋体" w:cs="宋体"/>
                <w:color w:val="000000"/>
              </w:rPr>
            </w:pPr>
            <w:r>
              <w:rPr>
                <w:rFonts w:ascii="宋体" w:eastAsia="宋体" w:cs="宋体" w:hint="eastAsia"/>
                <w:color w:val="000000"/>
              </w:rPr>
              <w:t>远程技术支持服务：投标人接到采购人提出问题后</w:t>
            </w:r>
            <w:r>
              <w:rPr>
                <w:rFonts w:ascii="宋体" w:eastAsia="宋体" w:cs="宋体"/>
                <w:color w:val="000000"/>
              </w:rPr>
              <w:t>1</w:t>
            </w:r>
            <w:r>
              <w:rPr>
                <w:rFonts w:ascii="宋体" w:eastAsia="宋体" w:cs="宋体" w:hint="eastAsia"/>
                <w:color w:val="000000"/>
              </w:rPr>
              <w:t>小时内应答。</w:t>
            </w:r>
          </w:p>
          <w:p>
            <w:pPr>
              <w:ind w:firstLine="480" w:firstLineChars="200"/>
              <w:rPr>
                <w:rFonts w:ascii="宋体" w:eastAsia="宋体" w:cs="宋体"/>
              </w:rPr>
            </w:pPr>
            <w:r>
              <w:rPr>
                <w:rFonts w:ascii="宋体" w:eastAsia="宋体" w:cs="宋体" w:hint="eastAsia"/>
                <w:color w:val="000000"/>
              </w:rPr>
              <w:t>故障响应服务：售后服务阶段，投标人应提供7×24小时故障响应服务，采购人通过电话、邮件、即时通讯工具等方式报修，投标人接到采购人报修后应在1小时内提出解决方案，在确认需要现场处理后应在2小时内到达故障现场，到达现场后应在2小时内修复故障。</w:t>
            </w:r>
          </w:p>
        </w:tc>
        <w:tc>
          <w:tcPr>
            <w:tcW w:w="1685" w:type="dxa"/>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rPr>
            </w:pPr>
            <w:r>
              <w:rPr>
                <w:rFonts w:ascii="宋体" w:eastAsia="宋体" w:cs="宋体" w:hint="eastAsia"/>
              </w:rPr>
              <w:t>4</w:t>
            </w:r>
          </w:p>
        </w:tc>
        <w:tc>
          <w:tcPr>
            <w:tcW w:w="1140" w:type="dxa"/>
            <w:vAlign w:val="center"/>
          </w:tcPr>
          <w:p>
            <w:pPr>
              <w:ind w:firstLine="0"/>
              <w:jc w:val="center"/>
              <w:rPr>
                <w:rFonts w:ascii="宋体" w:eastAsia="宋体" w:cs="宋体"/>
              </w:rPr>
            </w:pPr>
            <w:r>
              <w:rPr>
                <w:rFonts w:ascii="宋体" w:eastAsia="宋体" w:cs="宋体" w:hint="eastAsia"/>
              </w:rPr>
              <w:t>软件制造商服务标准</w:t>
            </w:r>
          </w:p>
        </w:tc>
        <w:tc>
          <w:tcPr>
            <w:tcW w:w="1196" w:type="dxa"/>
            <w:vAlign w:val="center"/>
          </w:tcPr>
          <w:p>
            <w:pPr>
              <w:ind w:firstLine="0"/>
              <w:jc w:val="center"/>
              <w:rPr>
                <w:rFonts w:ascii="宋体" w:eastAsia="宋体" w:cs="宋体"/>
              </w:rPr>
            </w:pPr>
          </w:p>
        </w:tc>
        <w:tc>
          <w:tcPr>
            <w:tcW w:w="3690" w:type="dxa"/>
            <w:vAlign w:val="center"/>
          </w:tcPr>
          <w:p>
            <w:pPr>
              <w:rPr>
                <w:rFonts w:ascii="宋体" w:eastAsia="宋体" w:cs="宋体"/>
                <w:color w:val="auto"/>
                <w:spacing w:val="-4"/>
                <w:sz w:val="24"/>
              </w:rPr>
            </w:pPr>
            <w:r>
              <w:rPr>
                <w:rFonts w:ascii="宋体" w:eastAsia="宋体" w:cs="宋体" w:hint="eastAsia"/>
                <w:color w:val="auto"/>
                <w:spacing w:val="-4"/>
                <w:sz w:val="24"/>
              </w:rPr>
              <w:t>具有ISO20000信息技术服务管理体系认证有效证书、具有ISO27001信息安全管理体系认证证书、具有ISO9001质量管理体系认证证书。</w:t>
            </w:r>
          </w:p>
        </w:tc>
        <w:tc>
          <w:tcPr>
            <w:tcW w:w="1685" w:type="dxa"/>
            <w:vAlign w:val="center"/>
          </w:tcPr>
          <w:p>
            <w:pPr>
              <w:ind w:firstLine="0"/>
              <w:jc w:val="center"/>
              <w:rPr>
                <w:rFonts w:ascii="宋体" w:eastAsia="宋体" w:cs="宋体"/>
              </w:rPr>
            </w:pPr>
            <w:r>
              <w:rPr>
                <w:rFonts w:ascii="宋体" w:eastAsia="宋体" w:cs="宋体"/>
              </w:rPr>
              <w:t>是，提供证书复印件</w:t>
            </w:r>
          </w:p>
        </w:tc>
      </w:tr>
      <w:tr>
        <w:tblPrEx>
          <w:tblW w:w="8519" w:type="dxa"/>
          <w:jc w:val="left"/>
          <w:tblLayout w:type="fixed"/>
          <w:tblCellMar>
            <w:top w:w="0" w:type="dxa"/>
            <w:left w:w="108" w:type="dxa"/>
            <w:bottom w:w="0" w:type="dxa"/>
            <w:right w:w="108" w:type="dxa"/>
          </w:tblCellMar>
        </w:tblPrEx>
        <w:trPr>
          <w:trHeight w:val="404"/>
          <w:jc w:val="left"/>
        </w:trPr>
        <w:tc>
          <w:tcPr>
            <w:tcW w:w="808" w:type="dxa"/>
            <w:vAlign w:val="center"/>
          </w:tcPr>
          <w:p>
            <w:pPr>
              <w:ind w:firstLine="0"/>
              <w:jc w:val="center"/>
              <w:rPr>
                <w:rFonts w:ascii="宋体" w:eastAsia="宋体" w:cs="宋体"/>
              </w:rPr>
            </w:pPr>
            <w:r>
              <w:rPr>
                <w:rFonts w:ascii="宋体" w:eastAsia="宋体" w:cs="宋体" w:hint="eastAsia"/>
              </w:rPr>
              <w:t>5</w:t>
            </w:r>
          </w:p>
        </w:tc>
        <w:tc>
          <w:tcPr>
            <w:tcW w:w="1140" w:type="dxa"/>
            <w:vAlign w:val="center"/>
          </w:tcPr>
          <w:p>
            <w:pPr>
              <w:ind w:firstLine="0"/>
              <w:jc w:val="center"/>
              <w:rPr>
                <w:rFonts w:ascii="宋体" w:eastAsia="宋体" w:cs="宋体"/>
              </w:rPr>
            </w:pPr>
            <w:r>
              <w:rPr>
                <w:rFonts w:ascii="宋体" w:eastAsia="宋体" w:cs="宋体" w:hint="eastAsia"/>
              </w:rPr>
              <w:t>人员资格标准</w:t>
            </w:r>
          </w:p>
        </w:tc>
        <w:tc>
          <w:tcPr>
            <w:tcW w:w="1196" w:type="dxa"/>
            <w:vAlign w:val="center"/>
          </w:tcPr>
          <w:p>
            <w:pPr>
              <w:ind w:firstLine="0"/>
              <w:jc w:val="center"/>
              <w:rPr>
                <w:rFonts w:ascii="宋体" w:eastAsia="宋体" w:cs="宋体"/>
              </w:rPr>
            </w:pPr>
            <w:r>
              <w:rPr>
                <w:rFonts w:ascii="宋体" w:eastAsia="宋体" w:cs="宋体" w:hint="eastAsia"/>
              </w:rPr>
              <w:t>▲</w:t>
            </w:r>
          </w:p>
        </w:tc>
        <w:tc>
          <w:tcPr>
            <w:tcW w:w="3690" w:type="dxa"/>
            <w:vAlign w:val="center"/>
          </w:tcPr>
          <w:p>
            <w:pPr>
              <w:ind w:left="0" w:firstLine="480" w:firstLineChars="200"/>
              <w:jc w:val="left"/>
              <w:rPr>
                <w:rFonts w:ascii="宋体" w:eastAsia="宋体" w:cs="宋体"/>
              </w:rPr>
            </w:pPr>
            <w:r>
              <w:rPr>
                <w:rFonts w:ascii="宋体" w:eastAsia="宋体" w:cs="宋体" w:hint="eastAsia"/>
              </w:rPr>
              <w:t>1、项目经理</w:t>
            </w:r>
          </w:p>
          <w:p>
            <w:pPr>
              <w:jc w:val="left"/>
              <w:rPr>
                <w:rFonts w:ascii="宋体" w:eastAsia="宋体" w:cs="宋体"/>
              </w:rPr>
            </w:pPr>
            <w:r>
              <w:rPr>
                <w:rFonts w:ascii="宋体" w:eastAsia="宋体" w:cs="宋体" w:hint="eastAsia"/>
              </w:rPr>
              <w:t>至少1人；</w:t>
            </w:r>
          </w:p>
          <w:p>
            <w:pPr>
              <w:jc w:val="left"/>
              <w:rPr>
                <w:rFonts w:ascii="宋体" w:eastAsia="宋体" w:cs="宋体"/>
              </w:rPr>
            </w:pPr>
            <w:r>
              <w:rPr>
                <w:rFonts w:ascii="宋体" w:eastAsia="宋体" w:cs="宋体" w:hint="eastAsia"/>
              </w:rPr>
              <w:t>具有5年及以上信息化系统建设项目开发及管理经验，能够与用户进行良好的沟通，担任同等角色；</w:t>
            </w:r>
          </w:p>
          <w:p>
            <w:pPr>
              <w:jc w:val="left"/>
              <w:rPr>
                <w:rFonts w:ascii="宋体" w:eastAsia="宋体" w:cs="宋体"/>
              </w:rPr>
            </w:pPr>
            <w:r>
              <w:rPr>
                <w:rFonts w:ascii="宋体" w:eastAsia="宋体" w:cs="宋体" w:hint="eastAsia"/>
              </w:rPr>
              <w:t>具备良好的团队协作精神，能利用自身技术能力提升团队整体研发效率，提高团队影响力。</w:t>
            </w:r>
          </w:p>
          <w:p>
            <w:pPr>
              <w:numPr>
                <w:ilvl w:val="0"/>
                <w:numId w:val="5"/>
              </w:numPr>
              <w:jc w:val="left"/>
              <w:rPr>
                <w:rFonts w:ascii="宋体" w:eastAsia="宋体" w:cs="宋体"/>
              </w:rPr>
            </w:pPr>
            <w:r>
              <w:rPr>
                <w:rFonts w:ascii="宋体" w:eastAsia="宋体" w:cs="宋体" w:hint="eastAsia"/>
              </w:rPr>
              <w:t>设计工程师</w:t>
            </w:r>
          </w:p>
          <w:p>
            <w:pPr>
              <w:jc w:val="left"/>
              <w:rPr>
                <w:rFonts w:ascii="宋体" w:eastAsia="宋体" w:cs="宋体"/>
              </w:rPr>
            </w:pPr>
            <w:r>
              <w:rPr>
                <w:rFonts w:ascii="宋体" w:eastAsia="宋体" w:cs="宋体" w:hint="eastAsia"/>
              </w:rPr>
              <w:t>不少于4人；</w:t>
            </w:r>
          </w:p>
          <w:p>
            <w:pPr>
              <w:jc w:val="left"/>
              <w:rPr>
                <w:rFonts w:ascii="宋体" w:eastAsia="宋体" w:cs="宋体"/>
                <w:color w:val="000000"/>
              </w:rPr>
            </w:pPr>
            <w:r>
              <w:rPr>
                <w:rFonts w:ascii="宋体" w:hAnsi="宋体" w:cs="宋体" w:hint="eastAsia"/>
                <w:color w:val="000000"/>
                <w:bdr w:val="none" w:sz="0" w:space="0" w:color="auto"/>
              </w:rPr>
              <w:t>架构师应具备系统架构设计能力、项目实施能力；需具有丰富的信息化系统工作背景，具有5年（含）以上信息化系统设计工作经验</w:t>
            </w:r>
            <w:r>
              <w:rPr>
                <w:rFonts w:ascii="宋体" w:eastAsia="宋体" w:cs="宋体" w:hint="eastAsia"/>
                <w:color w:val="000000"/>
              </w:rPr>
              <w:t>；</w:t>
            </w:r>
          </w:p>
          <w:p>
            <w:pPr>
              <w:jc w:val="left"/>
              <w:rPr>
                <w:rFonts w:ascii="宋体" w:eastAsia="宋体" w:cs="宋体"/>
              </w:rPr>
            </w:pPr>
            <w:r>
              <w:rPr>
                <w:rFonts w:ascii="宋体" w:eastAsia="宋体" w:cs="宋体" w:hint="eastAsia"/>
              </w:rPr>
              <w:t>精通常用开源框架，精通IBATIS、Mybatis等ORM框架；熟练使用SQL语句，熟悉国产化数据库（达梦、人大金仓等）及SQL调优；</w:t>
            </w:r>
          </w:p>
          <w:p>
            <w:pPr>
              <w:jc w:val="left"/>
              <w:rPr>
                <w:rFonts w:ascii="宋体" w:eastAsia="宋体" w:cs="宋体"/>
              </w:rPr>
            </w:pPr>
            <w:r>
              <w:rPr>
                <w:rFonts w:ascii="宋体" w:eastAsia="宋体" w:cs="宋体" w:hint="eastAsia"/>
              </w:rPr>
              <w:t>熟悉前端技术和常用前端框架，对前端工程化与模块化开发有一定了解；</w:t>
            </w:r>
          </w:p>
          <w:p>
            <w:pPr>
              <w:jc w:val="left"/>
              <w:rPr>
                <w:rFonts w:ascii="宋体" w:eastAsia="宋体" w:cs="宋体"/>
              </w:rPr>
            </w:pPr>
            <w:r>
              <w:rPr>
                <w:rFonts w:ascii="宋体" w:eastAsia="宋体" w:cs="宋体" w:hint="eastAsia"/>
              </w:rPr>
              <w:t>具备系统架构设计能力、项目实施能力，能够与用户进行良好的沟通；具备良好的编程习惯、文档写作及管理能力。</w:t>
            </w:r>
          </w:p>
          <w:p>
            <w:pPr>
              <w:numPr>
                <w:ilvl w:val="0"/>
                <w:numId w:val="5"/>
              </w:numPr>
              <w:jc w:val="left"/>
              <w:rPr>
                <w:rFonts w:ascii="宋体" w:eastAsia="宋体" w:cs="宋体"/>
              </w:rPr>
            </w:pPr>
            <w:r>
              <w:rPr>
                <w:rFonts w:ascii="宋体" w:eastAsia="宋体" w:cs="宋体" w:hint="eastAsia"/>
              </w:rPr>
              <w:t>需求工程师</w:t>
            </w:r>
          </w:p>
          <w:p>
            <w:pPr>
              <w:jc w:val="left"/>
              <w:rPr>
                <w:rFonts w:ascii="宋体" w:eastAsia="宋体" w:cs="宋体"/>
              </w:rPr>
            </w:pPr>
            <w:r>
              <w:rPr>
                <w:rFonts w:ascii="宋体" w:eastAsia="宋体" w:cs="宋体" w:hint="eastAsia"/>
              </w:rPr>
              <w:t>不少于2人；</w:t>
            </w:r>
          </w:p>
          <w:p>
            <w:pPr>
              <w:jc w:val="left"/>
              <w:rPr>
                <w:rFonts w:ascii="宋体" w:eastAsia="宋体" w:cs="宋体"/>
              </w:rPr>
            </w:pPr>
            <w:r>
              <w:rPr>
                <w:rFonts w:ascii="宋体" w:eastAsia="宋体" w:cs="宋体" w:hint="eastAsia"/>
              </w:rPr>
              <w:t>具备软件需求分析能力、流程设计能力，需具有3年（含）以上信息化系统建设项目需求开发经验；</w:t>
            </w:r>
          </w:p>
          <w:p>
            <w:pPr>
              <w:jc w:val="left"/>
              <w:rPr>
                <w:rFonts w:ascii="宋体" w:eastAsia="宋体" w:cs="宋体"/>
              </w:rPr>
            </w:pPr>
            <w:r>
              <w:rPr>
                <w:rFonts w:ascii="宋体" w:eastAsia="宋体" w:cs="宋体" w:hint="eastAsia"/>
              </w:rPr>
              <w:t>具备良好的编程习惯、文档写作及管理能力；具备良好的团队协作精神。</w:t>
            </w:r>
          </w:p>
          <w:p>
            <w:pPr>
              <w:numPr>
                <w:ilvl w:val="0"/>
                <w:numId w:val="5"/>
              </w:numPr>
              <w:jc w:val="left"/>
              <w:rPr>
                <w:rFonts w:ascii="宋体" w:eastAsia="宋体" w:cs="宋体"/>
              </w:rPr>
            </w:pPr>
            <w:r>
              <w:rPr>
                <w:rFonts w:ascii="宋体" w:eastAsia="宋体" w:cs="宋体" w:hint="eastAsia"/>
              </w:rPr>
              <w:t>研发工程师：</w:t>
            </w:r>
          </w:p>
          <w:p>
            <w:pPr>
              <w:jc w:val="left"/>
              <w:rPr>
                <w:rFonts w:ascii="宋体" w:eastAsia="宋体" w:cs="宋体"/>
              </w:rPr>
            </w:pPr>
            <w:r>
              <w:rPr>
                <w:rFonts w:ascii="宋体" w:eastAsia="宋体" w:cs="宋体" w:hint="eastAsia"/>
              </w:rPr>
              <w:t>不少于13人；</w:t>
            </w:r>
          </w:p>
          <w:p>
            <w:pPr>
              <w:jc w:val="left"/>
              <w:rPr>
                <w:rFonts w:ascii="宋体" w:eastAsia="宋体" w:cs="宋体"/>
              </w:rPr>
            </w:pPr>
            <w:r>
              <w:rPr>
                <w:rFonts w:ascii="宋体" w:eastAsia="宋体" w:cs="宋体" w:hint="eastAsia"/>
              </w:rPr>
              <w:t>精通Java语言，从事Java应用系统软件开发3年以上，具有3年（含）以上信息化系统建设项目开发经验。</w:t>
            </w:r>
          </w:p>
          <w:p>
            <w:pPr>
              <w:jc w:val="left"/>
              <w:rPr>
                <w:rFonts w:ascii="宋体" w:eastAsia="宋体" w:cs="宋体"/>
              </w:rPr>
            </w:pPr>
            <w:r>
              <w:rPr>
                <w:rFonts w:ascii="宋体" w:eastAsia="宋体" w:cs="宋体" w:hint="eastAsia"/>
              </w:rPr>
              <w:t>具备良好的编程习惯、文档写作及管理能力；具备良好的团队协作精神。</w:t>
            </w:r>
          </w:p>
          <w:p>
            <w:pPr>
              <w:numPr>
                <w:ilvl w:val="0"/>
                <w:numId w:val="5"/>
              </w:numPr>
              <w:jc w:val="left"/>
              <w:rPr>
                <w:rFonts w:ascii="宋体" w:eastAsia="宋体" w:cs="宋体"/>
              </w:rPr>
            </w:pPr>
            <w:r>
              <w:rPr>
                <w:rFonts w:ascii="宋体" w:eastAsia="宋体" w:cs="宋体" w:hint="eastAsia"/>
              </w:rPr>
              <w:t>小程序开发工程师</w:t>
            </w:r>
          </w:p>
          <w:p>
            <w:pPr>
              <w:ind w:firstLine="480" w:firstLineChars="200"/>
              <w:jc w:val="left"/>
              <w:rPr>
                <w:rFonts w:ascii="宋体" w:eastAsia="宋体" w:cs="宋体"/>
              </w:rPr>
            </w:pPr>
            <w:r>
              <w:rPr>
                <w:rFonts w:ascii="宋体" w:eastAsia="宋体" w:cs="宋体" w:hint="eastAsia"/>
              </w:rPr>
              <w:t>不少于4人；</w:t>
            </w:r>
          </w:p>
          <w:p>
            <w:pPr>
              <w:ind w:firstLine="480" w:firstLineChars="200"/>
              <w:jc w:val="left"/>
              <w:rPr>
                <w:rFonts w:ascii="宋体" w:eastAsia="宋体" w:cs="宋体"/>
              </w:rPr>
            </w:pPr>
            <w:r>
              <w:rPr>
                <w:rFonts w:ascii="宋体" w:eastAsia="宋体" w:cs="宋体" w:hint="eastAsia"/>
              </w:rPr>
              <w:t>熟练掌握微信小程序、支付宝小程序，具有3年（含）以上开发经验(提供曾经开发产品的证明；)</w:t>
            </w:r>
          </w:p>
          <w:p>
            <w:pPr>
              <w:numPr>
                <w:ilvl w:val="0"/>
                <w:numId w:val="5"/>
              </w:numPr>
              <w:jc w:val="left"/>
              <w:rPr>
                <w:rFonts w:ascii="宋体" w:eastAsia="宋体" w:cs="宋体"/>
              </w:rPr>
            </w:pPr>
            <w:r>
              <w:rPr>
                <w:rFonts w:ascii="宋体" w:eastAsia="宋体" w:cs="宋体" w:hint="eastAsia"/>
              </w:rPr>
              <w:t>测试工程师：</w:t>
            </w:r>
          </w:p>
          <w:p>
            <w:pPr>
              <w:jc w:val="left"/>
              <w:rPr>
                <w:rFonts w:ascii="宋体" w:eastAsia="宋体" w:cs="宋体"/>
              </w:rPr>
            </w:pPr>
            <w:r>
              <w:rPr>
                <w:rFonts w:ascii="宋体" w:eastAsia="宋体" w:cs="宋体" w:hint="eastAsia"/>
              </w:rPr>
              <w:t>不少于5人；</w:t>
            </w:r>
          </w:p>
          <w:p>
            <w:pPr>
              <w:jc w:val="left"/>
              <w:rPr>
                <w:rFonts w:ascii="宋体" w:eastAsia="宋体" w:cs="宋体"/>
              </w:rPr>
            </w:pPr>
            <w:r>
              <w:rPr>
                <w:rFonts w:ascii="宋体" w:eastAsia="宋体" w:cs="宋体" w:hint="eastAsia"/>
              </w:rPr>
              <w:t>具备测试用例设计、测试执行、功能测试、性能测试的能力，需具有3年（含）以上信息化系统建设项目测试经验；</w:t>
            </w:r>
          </w:p>
          <w:p>
            <w:pPr>
              <w:jc w:val="left"/>
              <w:rPr>
                <w:rFonts w:ascii="宋体" w:eastAsia="宋体" w:cs="宋体"/>
              </w:rPr>
            </w:pPr>
            <w:r>
              <w:rPr>
                <w:rFonts w:ascii="宋体" w:eastAsia="宋体" w:cs="宋体" w:hint="eastAsia"/>
              </w:rPr>
              <w:t>熟练掌握缺陷管理工具的使用；熟练掌握数据库操作，能完成增删改查等操作；熟练掌握linux基本命令；了解selenum自动化测试框架，能编写相关自动化脚本；掌握接口测试和性能测试工具，如postman、jmeter等；</w:t>
            </w:r>
          </w:p>
          <w:p>
            <w:pPr>
              <w:numPr>
                <w:ilvl w:val="0"/>
                <w:numId w:val="5"/>
              </w:numPr>
              <w:jc w:val="left"/>
              <w:rPr>
                <w:rFonts w:ascii="宋体" w:eastAsia="宋体" w:cs="宋体"/>
              </w:rPr>
            </w:pPr>
            <w:r>
              <w:rPr>
                <w:rFonts w:ascii="宋体" w:eastAsia="宋体" w:cs="宋体" w:hint="eastAsia"/>
              </w:rPr>
              <w:t>运维工程师：</w:t>
            </w:r>
          </w:p>
          <w:p>
            <w:pPr>
              <w:jc w:val="left"/>
              <w:rPr>
                <w:rFonts w:ascii="宋体" w:eastAsia="宋体" w:cs="宋体"/>
              </w:rPr>
            </w:pPr>
            <w:r>
              <w:rPr>
                <w:rFonts w:ascii="宋体" w:eastAsia="宋体" w:cs="宋体" w:hint="eastAsia"/>
              </w:rPr>
              <w:t>不少于5人；</w:t>
            </w:r>
          </w:p>
          <w:p>
            <w:pPr>
              <w:jc w:val="left"/>
              <w:rPr>
                <w:rFonts w:ascii="宋体" w:eastAsia="宋体" w:cs="宋体"/>
              </w:rPr>
            </w:pPr>
            <w:r>
              <w:rPr>
                <w:rFonts w:ascii="宋体" w:eastAsia="宋体" w:cs="宋体" w:hint="eastAsia"/>
              </w:rPr>
              <w:t>要求是参与本项目实施的相关人员。</w:t>
            </w:r>
          </w:p>
          <w:p>
            <w:pPr>
              <w:numPr>
                <w:ilvl w:val="0"/>
                <w:numId w:val="5"/>
              </w:numPr>
              <w:ind w:left="0" w:firstLine="45" w:firstLineChars="0"/>
              <w:jc w:val="left"/>
              <w:rPr>
                <w:rFonts w:ascii="宋体" w:eastAsia="宋体" w:cs="宋体"/>
              </w:rPr>
            </w:pPr>
            <w:r>
              <w:rPr>
                <w:rFonts w:ascii="宋体" w:eastAsia="宋体" w:cs="宋体" w:hint="eastAsia"/>
              </w:rPr>
              <w:t>产品经理</w:t>
            </w:r>
          </w:p>
          <w:p>
            <w:pPr>
              <w:ind w:firstLine="480" w:firstLineChars="200"/>
              <w:jc w:val="left"/>
              <w:rPr>
                <w:rFonts w:ascii="宋体" w:eastAsia="宋体" w:cs="宋体"/>
              </w:rPr>
            </w:pPr>
            <w:r>
              <w:rPr>
                <w:rFonts w:ascii="宋体" w:eastAsia="宋体" w:cs="宋体" w:hint="eastAsia"/>
              </w:rPr>
              <w:t>不少于1人；</w:t>
            </w:r>
          </w:p>
          <w:p>
            <w:pPr>
              <w:jc w:val="left"/>
              <w:rPr>
                <w:rFonts w:ascii="宋体" w:eastAsia="宋体" w:cs="宋体"/>
                <w:color w:val="000000"/>
              </w:rPr>
            </w:pPr>
            <w:r>
              <w:rPr>
                <w:rFonts w:ascii="宋体" w:eastAsia="宋体" w:cs="宋体"/>
              </w:rPr>
              <w:t>具备</w:t>
            </w:r>
            <w:r>
              <w:rPr>
                <w:rFonts w:ascii="宋体" w:eastAsia="宋体" w:cs="宋体" w:hint="eastAsia"/>
              </w:rPr>
              <w:t>3</w:t>
            </w:r>
            <w:r>
              <w:rPr>
                <w:rFonts w:ascii="宋体" w:eastAsia="宋体" w:cs="宋体"/>
              </w:rPr>
              <w:t>年及以上</w:t>
            </w:r>
            <w:r>
              <w:rPr>
                <w:rFonts w:ascii="宋体" w:eastAsia="宋体" w:cs="宋体"/>
                <w:color w:val="000000"/>
              </w:rPr>
              <w:t>产品经理工作经验。</w:t>
            </w:r>
          </w:p>
          <w:p>
            <w:pPr>
              <w:jc w:val="left"/>
              <w:rPr>
                <w:rFonts w:ascii="宋体" w:eastAsia="宋体" w:cs="宋体"/>
              </w:rPr>
            </w:pPr>
            <w:r>
              <w:rPr>
                <w:rFonts w:ascii="宋体" w:eastAsia="宋体" w:cs="宋体" w:hint="eastAsia"/>
              </w:rPr>
              <w:t>能根据</w:t>
            </w:r>
            <w:r>
              <w:rPr>
                <w:rFonts w:ascii="宋体" w:eastAsia="宋体" w:cs="宋体"/>
              </w:rPr>
              <w:t>业务需求，</w:t>
            </w:r>
            <w:r>
              <w:rPr>
                <w:rFonts w:ascii="宋体" w:eastAsia="宋体" w:cs="宋体" w:hint="eastAsia"/>
              </w:rPr>
              <w:t>熟练开展</w:t>
            </w:r>
            <w:r>
              <w:rPr>
                <w:rFonts w:ascii="宋体" w:eastAsia="宋体" w:cs="宋体"/>
              </w:rPr>
              <w:t>市场调研、</w:t>
            </w:r>
            <w:r>
              <w:rPr>
                <w:rFonts w:ascii="宋体" w:eastAsia="宋体" w:cs="宋体" w:hint="eastAsia"/>
              </w:rPr>
              <w:t>相关产品</w:t>
            </w:r>
            <w:r>
              <w:rPr>
                <w:rFonts w:ascii="宋体" w:eastAsia="宋体" w:cs="宋体"/>
              </w:rPr>
              <w:t>分析、产品规划和定义，以及原型设计和交互设计</w:t>
            </w:r>
            <w:r>
              <w:rPr>
                <w:rFonts w:ascii="宋体" w:eastAsia="宋体" w:cs="宋体" w:hint="eastAsia"/>
              </w:rPr>
              <w:t>等。</w:t>
            </w:r>
          </w:p>
          <w:p>
            <w:pPr>
              <w:ind w:firstLine="480" w:firstLineChars="200"/>
              <w:jc w:val="left"/>
              <w:rPr>
                <w:rFonts w:ascii="宋体" w:eastAsia="宋体" w:cs="宋体"/>
              </w:rPr>
            </w:pPr>
            <w:r>
              <w:rPr>
                <w:rFonts w:ascii="宋体" w:eastAsia="宋体" w:cs="宋体" w:hint="eastAsia"/>
              </w:rPr>
              <w:t>驻场前，采购人对投标人核心人员进行面试，不满足上述要求的，投标人应提供备选人员，直至满足为止。</w:t>
            </w:r>
          </w:p>
        </w:tc>
        <w:tc>
          <w:tcPr>
            <w:tcW w:w="1685" w:type="dxa"/>
            <w:vAlign w:val="center"/>
          </w:tcPr>
          <w:p>
            <w:pPr>
              <w:ind w:firstLine="0"/>
              <w:rPr>
                <w:rFonts w:ascii="宋体" w:eastAsia="宋体" w:cs="宋体"/>
              </w:rPr>
            </w:pPr>
            <w:r>
              <w:rPr>
                <w:rFonts w:ascii="宋体" w:eastAsia="宋体" w:cs="宋体" w:hint="eastAsia"/>
              </w:rPr>
              <w:t>是，投标人应提供人员名单、人员简历、项目履历、相关资质证书、在本项目中职责分工，</w:t>
            </w:r>
            <w:r>
              <w:rPr>
                <w:rFonts w:ascii="宋体" w:eastAsia="宋体" w:cs="宋体" w:hint="eastAsia"/>
                <w:color w:val="000000"/>
              </w:rPr>
              <w:t>并按人员提供距开标之日半年内任意一个月的社保证明。</w:t>
            </w:r>
          </w:p>
        </w:tc>
      </w:tr>
      <w:tr>
        <w:tblPrEx>
          <w:tblW w:w="8519" w:type="dxa"/>
          <w:jc w:val="left"/>
          <w:tblLayout w:type="fixed"/>
          <w:tblCellMar>
            <w:top w:w="0" w:type="dxa"/>
            <w:left w:w="108" w:type="dxa"/>
            <w:bottom w:w="0" w:type="dxa"/>
            <w:right w:w="108" w:type="dxa"/>
          </w:tblCellMar>
        </w:tblPrEx>
        <w:trPr>
          <w:trHeight w:val="649"/>
          <w:jc w:val="left"/>
        </w:trPr>
        <w:tc>
          <w:tcPr>
            <w:tcW w:w="808" w:type="dxa"/>
            <w:vAlign w:val="center"/>
          </w:tcPr>
          <w:p>
            <w:pPr>
              <w:ind w:firstLine="0"/>
              <w:jc w:val="center"/>
              <w:rPr>
                <w:rFonts w:ascii="宋体" w:eastAsia="宋体" w:cs="宋体"/>
              </w:rPr>
            </w:pPr>
            <w:r>
              <w:rPr>
                <w:rFonts w:ascii="宋体" w:eastAsia="宋体" w:cs="宋体" w:hint="eastAsia"/>
              </w:rPr>
              <w:t>6</w:t>
            </w:r>
          </w:p>
        </w:tc>
        <w:tc>
          <w:tcPr>
            <w:tcW w:w="1140" w:type="dxa"/>
            <w:vAlign w:val="center"/>
          </w:tcPr>
          <w:p>
            <w:pPr>
              <w:ind w:firstLine="0"/>
              <w:jc w:val="center"/>
              <w:rPr>
                <w:rFonts w:ascii="宋体" w:eastAsia="宋体" w:cs="宋体"/>
              </w:rPr>
            </w:pPr>
            <w:r>
              <w:rPr>
                <w:rFonts w:ascii="宋体" w:eastAsia="宋体" w:cs="宋体" w:hint="eastAsia"/>
              </w:rPr>
              <w:t>服务网络标准</w:t>
            </w:r>
          </w:p>
        </w:tc>
        <w:tc>
          <w:tcPr>
            <w:tcW w:w="1196" w:type="dxa"/>
            <w:vAlign w:val="center"/>
          </w:tcPr>
          <w:p>
            <w:pPr>
              <w:ind w:firstLine="0"/>
              <w:jc w:val="center"/>
              <w:rPr>
                <w:rFonts w:ascii="宋体" w:eastAsia="宋体" w:cs="宋体"/>
              </w:rPr>
            </w:pPr>
            <w:r>
              <w:rPr>
                <w:rFonts w:ascii="宋体" w:eastAsia="宋体" w:cs="宋体" w:hint="eastAsia"/>
              </w:rPr>
              <w:t>无</w:t>
            </w:r>
          </w:p>
        </w:tc>
        <w:tc>
          <w:tcPr>
            <w:tcW w:w="3690" w:type="dxa"/>
          </w:tcPr>
          <w:p>
            <w:pPr>
              <w:tabs>
                <w:tab w:val="left" w:pos="709"/>
              </w:tabs>
              <w:spacing w:line="440" w:lineRule="exact"/>
              <w:ind w:firstLine="464"/>
              <w:rPr>
                <w:rFonts w:ascii="宋体" w:eastAsia="宋体" w:cs="宋体"/>
                <w:spacing w:val="-4"/>
              </w:rPr>
            </w:pPr>
            <w:r>
              <w:rPr>
                <w:rFonts w:ascii="宋体" w:eastAsia="宋体" w:cs="宋体" w:hint="eastAsia"/>
              </w:rPr>
              <w:t>中标人需能满足系统质保期内运维及技术支持的要求。</w:t>
            </w:r>
          </w:p>
        </w:tc>
        <w:tc>
          <w:tcPr>
            <w:tcW w:w="1685" w:type="dxa"/>
            <w:vAlign w:val="center"/>
          </w:tcPr>
          <w:p>
            <w:pPr>
              <w:rPr>
                <w:rFonts w:ascii="宋体" w:eastAsia="宋体" w:cs="宋体"/>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rPr>
            </w:pPr>
            <w:r>
              <w:rPr>
                <w:rFonts w:ascii="宋体" w:eastAsia="宋体" w:cs="宋体" w:hint="eastAsia"/>
              </w:rPr>
              <w:t>7</w:t>
            </w:r>
          </w:p>
        </w:tc>
        <w:tc>
          <w:tcPr>
            <w:tcW w:w="1140" w:type="dxa"/>
            <w:vAlign w:val="center"/>
          </w:tcPr>
          <w:p>
            <w:pPr>
              <w:ind w:firstLine="0"/>
              <w:jc w:val="center"/>
              <w:rPr>
                <w:rFonts w:ascii="宋体" w:eastAsia="宋体" w:cs="宋体"/>
              </w:rPr>
            </w:pPr>
            <w:r>
              <w:rPr>
                <w:rFonts w:ascii="宋体" w:eastAsia="宋体" w:cs="宋体" w:hint="eastAsia"/>
              </w:rPr>
              <w:t>培训标准</w:t>
            </w:r>
          </w:p>
        </w:tc>
        <w:tc>
          <w:tcPr>
            <w:tcW w:w="1196" w:type="dxa"/>
            <w:vAlign w:val="center"/>
          </w:tcPr>
          <w:p>
            <w:pPr>
              <w:ind w:firstLine="0"/>
              <w:jc w:val="center"/>
              <w:rPr>
                <w:rFonts w:ascii="宋体" w:eastAsia="宋体" w:cs="宋体"/>
              </w:rPr>
            </w:pPr>
          </w:p>
        </w:tc>
        <w:tc>
          <w:tcPr>
            <w:tcW w:w="3690" w:type="dxa"/>
          </w:tcPr>
          <w:p>
            <w:pPr>
              <w:ind w:firstLine="480" w:firstLineChars="200"/>
              <w:rPr>
                <w:rFonts w:ascii="宋体" w:eastAsia="宋体" w:cs="宋体"/>
              </w:rPr>
            </w:pPr>
            <w:r>
              <w:rPr>
                <w:rFonts w:ascii="宋体" w:eastAsia="宋体" w:cs="宋体" w:hint="eastAsia"/>
              </w:rPr>
              <w:t>投标人必须根据应用软件的功能和特点，充分考虑到海关应用人员实际水平，提出详细的培训方案，以达到应用管理人员能够独立管理投标人所提供的应用软件和日常的维护处理能力。</w:t>
            </w:r>
          </w:p>
          <w:p>
            <w:pPr>
              <w:ind w:firstLine="480" w:firstLineChars="200"/>
              <w:rPr>
                <w:rFonts w:ascii="宋体" w:eastAsia="宋体" w:cs="宋体"/>
              </w:rPr>
            </w:pPr>
            <w:r>
              <w:rPr>
                <w:rFonts w:ascii="宋体" w:eastAsia="宋体" w:cs="宋体" w:hint="eastAsia"/>
              </w:rPr>
              <w:t>投标人根据采购人要求，分别列出全部产品及应用正常运行、管理和使用所需要的培训，包括培训的类别、培训人员与人数、培训课件、方式、时间等安排。</w:t>
            </w:r>
          </w:p>
        </w:tc>
        <w:tc>
          <w:tcPr>
            <w:tcW w:w="1685" w:type="dxa"/>
            <w:vAlign w:val="center"/>
          </w:tcPr>
          <w:p>
            <w:pPr>
              <w:ind w:firstLine="480" w:firstLineChars="200"/>
              <w:rPr>
                <w:rFonts w:ascii="宋体" w:eastAsia="宋体" w:cs="宋体"/>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459"/>
          <w:jc w:val="left"/>
        </w:trPr>
        <w:tc>
          <w:tcPr>
            <w:tcW w:w="808" w:type="dxa"/>
            <w:vAlign w:val="center"/>
          </w:tcPr>
          <w:p>
            <w:pPr>
              <w:ind w:firstLine="0"/>
              <w:jc w:val="center"/>
              <w:rPr>
                <w:rFonts w:ascii="宋体" w:eastAsia="宋体" w:cs="宋体"/>
              </w:rPr>
            </w:pPr>
            <w:r>
              <w:rPr>
                <w:rFonts w:ascii="宋体" w:eastAsia="宋体" w:cs="宋体" w:hint="eastAsia"/>
              </w:rPr>
              <w:t>8</w:t>
            </w:r>
          </w:p>
        </w:tc>
        <w:tc>
          <w:tcPr>
            <w:tcW w:w="1140" w:type="dxa"/>
            <w:vAlign w:val="center"/>
          </w:tcPr>
          <w:p>
            <w:pPr>
              <w:ind w:firstLine="0"/>
              <w:jc w:val="center"/>
              <w:rPr>
                <w:rFonts w:ascii="宋体" w:eastAsia="宋体" w:cs="宋体"/>
              </w:rPr>
            </w:pPr>
            <w:r>
              <w:rPr>
                <w:rFonts w:ascii="宋体" w:eastAsia="宋体" w:cs="宋体" w:hint="eastAsia"/>
              </w:rPr>
              <w:t>集成标准</w:t>
            </w:r>
          </w:p>
        </w:tc>
        <w:tc>
          <w:tcPr>
            <w:tcW w:w="1196" w:type="dxa"/>
            <w:vAlign w:val="center"/>
          </w:tcPr>
          <w:p>
            <w:pPr>
              <w:ind w:firstLine="0"/>
              <w:jc w:val="center"/>
              <w:rPr>
                <w:rFonts w:ascii="宋体" w:eastAsia="宋体" w:cs="宋体"/>
              </w:rPr>
            </w:pPr>
            <w:r>
              <w:rPr>
                <w:rFonts w:ascii="宋体" w:eastAsia="宋体" w:cs="宋体" w:hint="eastAsia"/>
              </w:rPr>
              <w:t>▲</w:t>
            </w:r>
          </w:p>
        </w:tc>
        <w:tc>
          <w:tcPr>
            <w:tcW w:w="3690" w:type="dxa"/>
          </w:tcPr>
          <w:p>
            <w:pPr>
              <w:ind w:firstLine="480" w:firstLineChars="200"/>
              <w:rPr>
                <w:rFonts w:ascii="宋体" w:eastAsia="宋体" w:cs="宋体"/>
              </w:rPr>
            </w:pPr>
            <w:r>
              <w:rPr>
                <w:rFonts w:ascii="宋体" w:eastAsia="宋体" w:cs="宋体" w:hint="eastAsia"/>
              </w:rPr>
              <w:t>本项目应按照海关项目管理要求、技术要求、集成要求和方案编制要求开展实施集成工作，并接受和配合集成联调测试工作。</w:t>
            </w:r>
          </w:p>
        </w:tc>
        <w:tc>
          <w:tcPr>
            <w:tcW w:w="1685" w:type="dxa"/>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rPr>
            </w:pPr>
            <w:bookmarkStart w:id="42" w:name="实施方案"/>
            <w:r>
              <w:rPr>
                <w:rFonts w:ascii="宋体" w:eastAsia="宋体" w:cs="宋体" w:hint="eastAsia"/>
                <w:color w:val="000000"/>
                <w:kern w:val="2"/>
              </w:rPr>
              <w:t>9</w:t>
            </w:r>
          </w:p>
        </w:tc>
        <w:tc>
          <w:tcPr>
            <w:tcW w:w="1140" w:type="dxa"/>
            <w:vAlign w:val="center"/>
          </w:tcPr>
          <w:p>
            <w:pPr>
              <w:ind w:firstLine="0"/>
              <w:jc w:val="center"/>
              <w:rPr>
                <w:rFonts w:ascii="宋体" w:eastAsia="宋体" w:cs="宋体"/>
              </w:rPr>
            </w:pPr>
            <w:r>
              <w:rPr>
                <w:rFonts w:ascii="宋体" w:eastAsia="宋体" w:cs="宋体" w:hint="eastAsia"/>
              </w:rPr>
              <w:t>评测要求</w:t>
            </w:r>
          </w:p>
        </w:tc>
        <w:tc>
          <w:tcPr>
            <w:tcW w:w="1196" w:type="dxa"/>
            <w:vAlign w:val="center"/>
          </w:tcPr>
          <w:p>
            <w:pPr>
              <w:ind w:firstLine="0"/>
              <w:jc w:val="center"/>
              <w:rPr>
                <w:rFonts w:ascii="宋体" w:eastAsia="宋体" w:cs="宋体"/>
              </w:rPr>
            </w:pPr>
            <w:r>
              <w:rPr>
                <w:rFonts w:ascii="宋体" w:eastAsia="宋体" w:cs="宋体" w:hint="eastAsia"/>
              </w:rPr>
              <w:t>▲</w:t>
            </w:r>
          </w:p>
        </w:tc>
        <w:tc>
          <w:tcPr>
            <w:tcW w:w="3690" w:type="dxa"/>
          </w:tcPr>
          <w:p>
            <w:pPr>
              <w:ind w:firstLine="480" w:firstLineChars="200"/>
              <w:rPr>
                <w:rFonts w:ascii="宋体" w:eastAsia="宋体" w:cs="宋体"/>
              </w:rPr>
            </w:pPr>
            <w:r>
              <w:rPr>
                <w:rFonts w:ascii="宋体" w:eastAsia="宋体" w:cs="宋体" w:hint="eastAsia"/>
              </w:rPr>
              <w:t>投标人须按照采购人的统一安排，负责配合第三方评测机构完成系统测试及整改工作,直至系统通过验收。</w:t>
            </w:r>
          </w:p>
        </w:tc>
        <w:tc>
          <w:tcPr>
            <w:tcW w:w="1685" w:type="dxa"/>
            <w:vAlign w:val="center"/>
          </w:tcPr>
          <w:p>
            <w:pPr>
              <w:ind w:firstLine="0"/>
              <w:rPr>
                <w:rFonts w:ascii="宋体" w:eastAsia="宋体" w:cs="宋体"/>
                <w:highlight w:val="yellow"/>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rPr>
            </w:pPr>
            <w:r>
              <w:rPr>
                <w:rFonts w:ascii="宋体" w:eastAsia="宋体" w:cs="宋体" w:hint="eastAsia"/>
                <w:color w:val="000000"/>
                <w:kern w:val="2"/>
              </w:rPr>
              <w:t>10</w:t>
            </w:r>
          </w:p>
        </w:tc>
        <w:tc>
          <w:tcPr>
            <w:tcW w:w="1140" w:type="dxa"/>
            <w:vAlign w:val="center"/>
          </w:tcPr>
          <w:p>
            <w:pPr>
              <w:ind w:firstLine="0"/>
              <w:jc w:val="center"/>
              <w:rPr>
                <w:rFonts w:ascii="宋体" w:eastAsia="宋体" w:cs="宋体"/>
                <w:color w:val="000000"/>
              </w:rPr>
            </w:pPr>
            <w:r>
              <w:rPr>
                <w:rFonts w:ascii="宋体" w:eastAsia="宋体" w:cs="宋体" w:hint="eastAsia"/>
                <w:color w:val="000000"/>
              </w:rPr>
              <w:t>安全生产要求</w:t>
            </w:r>
          </w:p>
        </w:tc>
        <w:tc>
          <w:tcPr>
            <w:tcW w:w="1196" w:type="dxa"/>
            <w:vAlign w:val="center"/>
          </w:tcPr>
          <w:p>
            <w:pPr>
              <w:ind w:firstLine="0"/>
              <w:jc w:val="center"/>
              <w:rPr>
                <w:rFonts w:ascii="宋体" w:eastAsia="宋体" w:cs="宋体"/>
                <w:color w:val="000000"/>
              </w:rPr>
            </w:pPr>
            <w:r>
              <w:rPr>
                <w:rFonts w:ascii="宋体" w:eastAsia="宋体" w:cs="宋体" w:hint="eastAsia"/>
              </w:rPr>
              <w:t xml:space="preserve">★ </w:t>
            </w:r>
          </w:p>
        </w:tc>
        <w:tc>
          <w:tcPr>
            <w:tcW w:w="3690" w:type="dxa"/>
            <w:vAlign w:val="center"/>
          </w:tcPr>
          <w:p>
            <w:pPr>
              <w:ind w:firstLine="480" w:firstLineChars="200"/>
              <w:rPr>
                <w:rFonts w:ascii="宋体" w:eastAsia="宋体" w:cs="宋体"/>
              </w:rPr>
            </w:pPr>
            <w:r>
              <w:rPr>
                <w:rFonts w:ascii="宋体" w:eastAsia="宋体" w:cs="宋体" w:hint="eastAsia"/>
              </w:rPr>
              <w:t>投标人及人员为采购人提供服务过程中不得设置可以禁用或者绕过安全机制的组件及其他未经明示的功能模块；不得将与本项目相关的设计文档、源代码、配置文件、操作手册等相关信息在互联网上公布或托管。</w:t>
            </w:r>
          </w:p>
          <w:p>
            <w:pPr>
              <w:ind w:firstLine="480" w:firstLineChars="200"/>
              <w:rPr>
                <w:rFonts w:ascii="宋体" w:eastAsia="宋体" w:cs="宋体"/>
              </w:rPr>
            </w:pPr>
            <w:r>
              <w:rPr>
                <w:rFonts w:ascii="宋体" w:eastAsia="宋体" w:cs="宋体" w:hint="eastAsia"/>
              </w:rPr>
              <w:t>投标人提交的源代码需通过采购人代码审查、安全代码扫描通过，不得存在中、高级别风险。</w:t>
            </w:r>
          </w:p>
          <w:p>
            <w:pPr>
              <w:widowControl/>
              <w:ind w:firstLine="480" w:firstLineChars="200"/>
              <w:rPr>
                <w:rFonts w:ascii="宋体" w:eastAsia="宋体" w:cs="宋体"/>
              </w:rPr>
            </w:pPr>
            <w:r>
              <w:rPr>
                <w:rFonts w:ascii="宋体" w:eastAsia="宋体" w:cs="宋体" w:hint="eastAsia"/>
              </w:rPr>
              <w:t>投标人人员在项目执行过程中严格遵守法律法规、相关政策，不得发生违反采购人安全生产、数据安全、疫情管控、知识产权、工作制度等各项规章制度的情况。</w:t>
            </w:r>
          </w:p>
        </w:tc>
        <w:tc>
          <w:tcPr>
            <w:tcW w:w="1685" w:type="dxa"/>
            <w:vAlign w:val="center"/>
          </w:tcPr>
          <w:p>
            <w:pPr>
              <w:ind w:firstLine="0"/>
              <w:rPr>
                <w:rFonts w:ascii="宋体" w:eastAsia="宋体" w:cs="宋体"/>
                <w:color w:val="000000"/>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rPr>
            </w:pPr>
            <w:r>
              <w:rPr>
                <w:rFonts w:ascii="宋体" w:eastAsia="宋体" w:cs="宋体" w:hint="eastAsia"/>
                <w:color w:val="000000"/>
                <w:kern w:val="2"/>
              </w:rPr>
              <w:t>11</w:t>
            </w:r>
          </w:p>
        </w:tc>
        <w:tc>
          <w:tcPr>
            <w:tcW w:w="1140" w:type="dxa"/>
            <w:vAlign w:val="center"/>
          </w:tcPr>
          <w:p>
            <w:pPr>
              <w:ind w:firstLine="0"/>
              <w:jc w:val="center"/>
              <w:rPr>
                <w:rFonts w:ascii="宋体" w:eastAsia="宋体" w:cs="宋体"/>
                <w:color w:val="000000"/>
              </w:rPr>
            </w:pPr>
            <w:r>
              <w:rPr>
                <w:rFonts w:ascii="宋体" w:eastAsia="宋体" w:cs="宋体" w:hint="eastAsia"/>
                <w:color w:val="000000"/>
              </w:rPr>
              <w:t>知识产权归属</w:t>
            </w:r>
          </w:p>
        </w:tc>
        <w:tc>
          <w:tcPr>
            <w:tcW w:w="1196" w:type="dxa"/>
            <w:vAlign w:val="center"/>
          </w:tcPr>
          <w:p>
            <w:pPr>
              <w:ind w:firstLine="0"/>
              <w:jc w:val="center"/>
              <w:rPr>
                <w:rFonts w:ascii="宋体" w:eastAsia="宋体" w:cs="宋体"/>
                <w:color w:val="000000"/>
              </w:rPr>
            </w:pPr>
            <w:r>
              <w:rPr>
                <w:rFonts w:ascii="宋体" w:eastAsia="宋体" w:cs="宋体" w:hint="eastAsia"/>
              </w:rPr>
              <w:t xml:space="preserve">★ </w:t>
            </w:r>
          </w:p>
        </w:tc>
        <w:tc>
          <w:tcPr>
            <w:tcW w:w="3690" w:type="dxa"/>
            <w:vAlign w:val="center"/>
          </w:tcPr>
          <w:p>
            <w:pPr>
              <w:widowControl/>
              <w:ind w:firstLine="480" w:firstLineChars="200"/>
              <w:rPr>
                <w:rFonts w:ascii="宋体" w:eastAsia="宋体" w:cs="宋体"/>
              </w:rPr>
            </w:pPr>
            <w:r>
              <w:rPr>
                <w:rFonts w:ascii="宋体" w:eastAsia="宋体" w:cs="宋体" w:hint="eastAsia"/>
              </w:rPr>
              <w:t>投标人应承诺本项目知识产权归采购人所有。</w:t>
            </w:r>
          </w:p>
          <w:p>
            <w:pPr>
              <w:widowControl/>
              <w:ind w:firstLine="480" w:firstLineChars="200"/>
              <w:rPr>
                <w:rFonts w:ascii="宋体" w:eastAsia="宋体" w:cs="宋体"/>
              </w:rPr>
            </w:pPr>
            <w:r>
              <w:rPr>
                <w:rFonts w:ascii="宋体" w:eastAsia="宋体" w:cs="宋体" w:hint="eastAsia"/>
              </w:rPr>
              <w:t>1、采购人对服务成果拥有所有权及全部、完整的知识产权（包括但不限于著作权、专利权、商标权以及知识产权申请权等）。</w:t>
            </w:r>
          </w:p>
          <w:p>
            <w:pPr>
              <w:widowControl/>
              <w:ind w:firstLine="480" w:firstLineChars="200"/>
              <w:rPr>
                <w:rFonts w:ascii="宋体" w:eastAsia="宋体" w:cs="宋体"/>
              </w:rPr>
            </w:pPr>
            <w:r>
              <w:rPr>
                <w:rFonts w:ascii="宋体" w:eastAsia="宋体" w:cs="宋体" w:hint="eastAsia"/>
              </w:rPr>
              <w:t>2、投标人须保证采购人及其用户单位在使用过程中不受到第三方关于侵犯专利权等知识产权的指控。任何第三方如果提出指控，投标人须与第三方交涉并承担可能发生的一切法律责任和费用。</w:t>
            </w:r>
          </w:p>
          <w:p>
            <w:pPr>
              <w:widowControl/>
              <w:ind w:firstLine="480" w:firstLineChars="200"/>
              <w:rPr>
                <w:rFonts w:ascii="宋体" w:eastAsia="宋体" w:cs="宋体"/>
              </w:rPr>
            </w:pPr>
            <w:r>
              <w:rPr>
                <w:rFonts w:ascii="宋体" w:eastAsia="宋体" w:cs="宋体" w:hint="eastAsia"/>
              </w:rPr>
              <w:t>3、投标人就本项目开发的软件，应向采购人提供全部源代码和不限次数的使用权以及二次开发权，本项目所开发软件的知识产权归采购人所有。</w:t>
            </w:r>
          </w:p>
          <w:p>
            <w:pPr>
              <w:widowControl/>
              <w:ind w:firstLine="480" w:firstLineChars="200"/>
              <w:rPr>
                <w:rFonts w:ascii="宋体" w:eastAsia="宋体" w:cs="宋体"/>
              </w:rPr>
            </w:pPr>
            <w:r>
              <w:rPr>
                <w:rFonts w:ascii="宋体" w:eastAsia="宋体" w:cs="宋体" w:hint="eastAsia"/>
              </w:rPr>
              <w:t>4、投标人的具有自主知识产权的第三方软件，如需要在本项目中使用，须在投标文件中明确指出和说明。如出现因引入第三方软件而引出的知识产权纠纷，由投标人负责，与采购人无关。</w:t>
            </w:r>
          </w:p>
          <w:p>
            <w:pPr>
              <w:widowControl/>
              <w:ind w:firstLine="480" w:firstLineChars="200"/>
              <w:rPr>
                <w:rFonts w:ascii="宋体" w:eastAsia="宋体" w:cs="宋体"/>
              </w:rPr>
            </w:pPr>
            <w:r>
              <w:rPr>
                <w:rFonts w:ascii="宋体" w:eastAsia="宋体" w:cs="宋体" w:hint="eastAsia"/>
              </w:rPr>
              <w:t>5、采购人有权对工程涉及的所有成果在全国海关范围内进行推广应用，且不收取费用。</w:t>
            </w:r>
          </w:p>
          <w:p>
            <w:pPr>
              <w:widowControl/>
              <w:ind w:firstLine="480" w:firstLineChars="200"/>
              <w:rPr>
                <w:rFonts w:ascii="宋体" w:eastAsia="宋体" w:cs="宋体"/>
              </w:rPr>
            </w:pPr>
            <w:r>
              <w:rPr>
                <w:rFonts w:ascii="宋体" w:eastAsia="宋体" w:cs="宋体" w:hint="eastAsia"/>
              </w:rPr>
              <w:t>6、采购人可安排海关骨干人员参与核心工作，工作结束后带回源代码并纳入采购人原版库管理，以便后续修改维护。</w:t>
            </w:r>
          </w:p>
          <w:p>
            <w:pPr>
              <w:widowControl/>
              <w:ind w:firstLine="480" w:firstLineChars="200"/>
              <w:rPr>
                <w:rFonts w:ascii="宋体" w:eastAsia="宋体" w:cs="宋体"/>
              </w:rPr>
            </w:pPr>
            <w:r>
              <w:rPr>
                <w:rFonts w:ascii="宋体" w:eastAsia="宋体" w:cs="宋体" w:hint="eastAsia"/>
              </w:rPr>
              <w:t>7、未经采购人和委托方允许，不能将本项目有关内容向第三方泄露。</w:t>
            </w:r>
          </w:p>
        </w:tc>
        <w:tc>
          <w:tcPr>
            <w:tcW w:w="1685" w:type="dxa"/>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rPr>
            </w:pPr>
            <w:r>
              <w:rPr>
                <w:rFonts w:ascii="宋体" w:eastAsia="宋体" w:cs="宋体" w:hint="eastAsia"/>
                <w:color w:val="000000"/>
                <w:kern w:val="2"/>
              </w:rPr>
              <w:t>12</w:t>
            </w:r>
          </w:p>
        </w:tc>
        <w:tc>
          <w:tcPr>
            <w:tcW w:w="1140" w:type="dxa"/>
            <w:vAlign w:val="center"/>
          </w:tcPr>
          <w:p>
            <w:pPr>
              <w:ind w:firstLine="0"/>
              <w:jc w:val="center"/>
              <w:rPr>
                <w:rFonts w:ascii="宋体" w:eastAsia="宋体" w:cs="宋体"/>
                <w:color w:val="000000"/>
              </w:rPr>
            </w:pPr>
            <w:r>
              <w:rPr>
                <w:rFonts w:ascii="宋体" w:eastAsia="宋体" w:cs="宋体" w:hint="eastAsia"/>
                <w:color w:val="000000"/>
              </w:rPr>
              <w:t>安全保密要求</w:t>
            </w:r>
          </w:p>
        </w:tc>
        <w:tc>
          <w:tcPr>
            <w:tcW w:w="1196" w:type="dxa"/>
            <w:vAlign w:val="center"/>
          </w:tcPr>
          <w:p>
            <w:pPr>
              <w:ind w:firstLine="0"/>
              <w:jc w:val="center"/>
              <w:rPr>
                <w:rFonts w:ascii="宋体" w:eastAsia="宋体" w:cs="宋体"/>
                <w:color w:val="000000"/>
              </w:rPr>
            </w:pPr>
            <w:r>
              <w:rPr>
                <w:rFonts w:ascii="宋体" w:eastAsia="宋体" w:cs="宋体" w:hint="eastAsia"/>
              </w:rPr>
              <w:t xml:space="preserve">★ </w:t>
            </w:r>
          </w:p>
        </w:tc>
        <w:tc>
          <w:tcPr>
            <w:tcW w:w="3690" w:type="dxa"/>
            <w:vAlign w:val="center"/>
          </w:tcPr>
          <w:p>
            <w:pPr>
              <w:ind w:firstLine="480" w:firstLineChars="200"/>
              <w:rPr>
                <w:rFonts w:ascii="宋体" w:eastAsia="宋体" w:cs="宋体"/>
                <w:color w:val="000000"/>
              </w:rPr>
            </w:pPr>
            <w:r>
              <w:rPr>
                <w:rFonts w:ascii="宋体" w:eastAsia="宋体" w:cs="宋体" w:hint="eastAsia"/>
                <w:color w:val="000000"/>
              </w:rPr>
              <w:t>投标人应对在采购人工作过程中所获知的全部技术资料和技术秘密采取保密措施。除非法律法规要求或取得采购人事先书面同意，投标人不得对外透露。</w:t>
            </w:r>
          </w:p>
          <w:p>
            <w:pPr>
              <w:ind w:firstLine="480" w:firstLineChars="200"/>
              <w:rPr>
                <w:rFonts w:ascii="宋体" w:eastAsia="宋体" w:cs="宋体"/>
                <w:color w:val="000000"/>
              </w:rPr>
            </w:pPr>
            <w:r>
              <w:rPr>
                <w:rFonts w:ascii="宋体" w:eastAsia="宋体" w:cs="宋体" w:hint="eastAsia"/>
                <w:color w:val="000000"/>
              </w:rPr>
              <w:t>在本项目服务期结束后，投标人保证归还采购人员提供的所有技术资料和文件，并承诺不保留任何副本。投标人应保证己方人员保守其获悉的采购人秘密，并采取必要措施确保己方人员遵守上述有关知识产权、保密等方面的约定。</w:t>
            </w:r>
          </w:p>
        </w:tc>
        <w:tc>
          <w:tcPr>
            <w:tcW w:w="1685" w:type="dxa"/>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rPr>
            </w:pPr>
            <w:r>
              <w:rPr>
                <w:rFonts w:ascii="宋体" w:eastAsia="宋体" w:cs="宋体" w:hint="eastAsia"/>
                <w:color w:val="000000"/>
                <w:kern w:val="2"/>
              </w:rPr>
              <w:t>13</w:t>
            </w:r>
          </w:p>
        </w:tc>
        <w:tc>
          <w:tcPr>
            <w:tcW w:w="1140" w:type="dxa"/>
            <w:vAlign w:val="center"/>
          </w:tcPr>
          <w:p>
            <w:pPr>
              <w:ind w:firstLine="0"/>
              <w:jc w:val="center"/>
              <w:rPr>
                <w:rFonts w:ascii="宋体" w:eastAsia="宋体" w:cs="宋体"/>
                <w:color w:val="000000"/>
                <w:kern w:val="2"/>
              </w:rPr>
            </w:pPr>
            <w:r>
              <w:rPr>
                <w:rFonts w:ascii="宋体" w:eastAsia="宋体" w:cs="宋体" w:hint="eastAsia"/>
              </w:rPr>
              <w:t>技术约束要求</w:t>
            </w:r>
          </w:p>
        </w:tc>
        <w:tc>
          <w:tcPr>
            <w:tcW w:w="1196" w:type="dxa"/>
            <w:vAlign w:val="center"/>
          </w:tcPr>
          <w:p>
            <w:pPr>
              <w:widowControl/>
              <w:ind w:firstLine="0"/>
              <w:jc w:val="center"/>
              <w:textAlignment w:val="center"/>
              <w:rPr>
                <w:rFonts w:ascii="宋体" w:eastAsia="宋体" w:cs="宋体"/>
                <w:color w:val="000000"/>
                <w:kern w:val="2"/>
              </w:rPr>
            </w:pPr>
            <w:r>
              <w:rPr>
                <w:rFonts w:ascii="宋体" w:eastAsia="宋体" w:cs="宋体" w:hint="eastAsia"/>
              </w:rPr>
              <w:t>▲</w:t>
            </w:r>
          </w:p>
        </w:tc>
        <w:tc>
          <w:tcPr>
            <w:tcW w:w="3690" w:type="dxa"/>
            <w:vAlign w:val="center"/>
          </w:tcPr>
          <w:p>
            <w:pPr>
              <w:tabs>
                <w:tab w:val="left" w:pos="709"/>
              </w:tabs>
              <w:spacing w:line="440" w:lineRule="exact"/>
              <w:ind w:firstLine="464"/>
              <w:rPr>
                <w:rFonts w:ascii="宋体" w:eastAsia="宋体" w:cs="宋体"/>
                <w:spacing w:val="-4"/>
              </w:rPr>
            </w:pPr>
            <w:r>
              <w:rPr>
                <w:rFonts w:ascii="宋体" w:eastAsia="宋体" w:cs="宋体" w:hint="eastAsia"/>
                <w:spacing w:val="-4"/>
              </w:rPr>
              <w:t>1、本项目所用的开发语言、开发工具、技术架构及数据库需符合中国海关的技术约束要求。</w:t>
            </w:r>
          </w:p>
          <w:p>
            <w:pPr>
              <w:tabs>
                <w:tab w:val="left" w:pos="709"/>
              </w:tabs>
              <w:spacing w:line="440" w:lineRule="exact"/>
              <w:ind w:firstLine="464"/>
              <w:rPr>
                <w:rFonts w:ascii="宋体" w:eastAsia="宋体" w:cs="宋体"/>
                <w:spacing w:val="-4"/>
              </w:rPr>
            </w:pPr>
            <w:r>
              <w:rPr>
                <w:rFonts w:ascii="宋体" w:eastAsia="宋体" w:cs="宋体" w:hint="eastAsia"/>
                <w:spacing w:val="-4"/>
              </w:rPr>
              <w:t>2、容错处理周全，考虑到用户可能的误操作以及非法参数设置，能够及时提示，避免因用户操作或系统原因导致系统死机或让用户长时间等待。</w:t>
            </w:r>
          </w:p>
          <w:p>
            <w:pPr>
              <w:tabs>
                <w:tab w:val="left" w:pos="709"/>
              </w:tabs>
              <w:spacing w:line="440" w:lineRule="exact"/>
              <w:ind w:firstLine="464"/>
              <w:rPr>
                <w:rFonts w:ascii="宋体" w:eastAsia="宋体" w:cs="宋体"/>
                <w:spacing w:val="-4"/>
              </w:rPr>
            </w:pPr>
            <w:r>
              <w:rPr>
                <w:rFonts w:ascii="宋体" w:eastAsia="宋体" w:cs="宋体" w:hint="eastAsia"/>
                <w:spacing w:val="-4"/>
              </w:rPr>
              <w:t>3、本项目应用软件的运行环境，须兼容国产化硬件和操作系统、中间件，例如国产服务器、国产操作系统等。对于应用软件的开发环境，须采用符合国产化技术路线的开发工具和开发环境，以确保软件开发过程与国产化方向的一致性。</w:t>
            </w:r>
          </w:p>
          <w:p>
            <w:pPr>
              <w:tabs>
                <w:tab w:val="left" w:pos="709"/>
              </w:tabs>
              <w:spacing w:line="440" w:lineRule="exact"/>
              <w:ind w:firstLine="464"/>
              <w:rPr>
                <w:rFonts w:ascii="宋体" w:eastAsia="宋体" w:cs="宋体"/>
                <w:spacing w:val="-4"/>
              </w:rPr>
            </w:pPr>
            <w:r>
              <w:rPr>
                <w:rFonts w:ascii="宋体" w:eastAsia="宋体" w:cs="宋体" w:hint="eastAsia"/>
                <w:spacing w:val="-4"/>
              </w:rPr>
              <w:t>4、本项目需通过国产化适配测试，包括但不限于与国产化硬件设备的兼容性测试。投标人应提供详细的国产化适配方案，包括适配范围、适配步骤及预期效果。应用软件在国产化环境中的性能表现应不低于原有非国产化环境。需满足国产化适配的具体要求，包括但不限于软件架构、编程语言、数据库、中间件等方面的适配要求。对于国产化软硬件产品的兼容性测试，须确保软件与国产化环境的无缝集成和互操作性。</w:t>
            </w:r>
            <w:r>
              <w:rPr>
                <w:rFonts w:ascii="宋体" w:eastAsia="宋体" w:cs="宋体" w:hint="eastAsia"/>
                <w:lang w:bidi="en-US"/>
              </w:rPr>
              <w:t>提供必要的技术支持，包括解决在国产化适配过程中可能出现的技术问题。</w:t>
            </w:r>
          </w:p>
          <w:p>
            <w:pPr>
              <w:tabs>
                <w:tab w:val="left" w:pos="709"/>
              </w:tabs>
              <w:spacing w:line="440" w:lineRule="exact"/>
              <w:ind w:firstLine="464"/>
              <w:rPr>
                <w:rFonts w:ascii="宋体" w:eastAsia="宋体" w:cs="宋体"/>
                <w:spacing w:val="-4"/>
              </w:rPr>
            </w:pPr>
            <w:r>
              <w:rPr>
                <w:rFonts w:ascii="宋体" w:eastAsia="宋体" w:cs="宋体" w:hint="eastAsia"/>
                <w:spacing w:val="-4"/>
              </w:rPr>
              <w:t>5、软件产品工具须满足遵守中国海关的相关内控规定，系统平台具备较强的稳定性、高效性、灵活性、安全性和可靠性。</w:t>
            </w:r>
          </w:p>
        </w:tc>
        <w:tc>
          <w:tcPr>
            <w:tcW w:w="1685" w:type="dxa"/>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462"/>
          <w:jc w:val="left"/>
        </w:trPr>
        <w:tc>
          <w:tcPr>
            <w:tcW w:w="808" w:type="dxa"/>
            <w:vAlign w:val="center"/>
          </w:tcPr>
          <w:p>
            <w:pPr>
              <w:ind w:firstLine="0"/>
              <w:jc w:val="center"/>
              <w:rPr>
                <w:rFonts w:ascii="宋体" w:eastAsia="宋体" w:cs="宋体"/>
                <w:color w:val="000000"/>
              </w:rPr>
            </w:pPr>
            <w:r>
              <w:rPr>
                <w:rFonts w:ascii="宋体" w:eastAsia="宋体" w:cs="宋体" w:hint="eastAsia"/>
                <w:color w:val="000000"/>
                <w:kern w:val="2"/>
              </w:rPr>
              <w:t>14</w:t>
            </w:r>
          </w:p>
        </w:tc>
        <w:tc>
          <w:tcPr>
            <w:tcW w:w="1140" w:type="dxa"/>
            <w:vAlign w:val="center"/>
          </w:tcPr>
          <w:p>
            <w:pPr>
              <w:ind w:firstLine="0"/>
              <w:jc w:val="center"/>
              <w:rPr>
                <w:rFonts w:ascii="宋体" w:eastAsia="宋体" w:cs="宋体"/>
                <w:b/>
                <w:kern w:val="2"/>
              </w:rPr>
            </w:pPr>
            <w:r>
              <w:rPr>
                <w:rFonts w:ascii="宋体" w:eastAsia="宋体" w:cs="宋体" w:hint="eastAsia"/>
              </w:rPr>
              <w:t>环境要求</w:t>
            </w:r>
          </w:p>
        </w:tc>
        <w:tc>
          <w:tcPr>
            <w:tcW w:w="1196"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kern w:val="2"/>
              </w:rPr>
            </w:pPr>
            <w:r>
              <w:rPr>
                <w:rFonts w:ascii="宋体" w:eastAsia="宋体" w:cs="宋体" w:hint="eastAsia"/>
              </w:rPr>
              <w:t>▲</w:t>
            </w:r>
          </w:p>
        </w:tc>
        <w:tc>
          <w:tcPr>
            <w:tcW w:w="3690" w:type="dxa"/>
            <w:vAlign w:val="center"/>
          </w:tcPr>
          <w:p>
            <w:pPr>
              <w:ind w:firstLine="480" w:firstLineChars="200"/>
              <w:rPr>
                <w:rFonts w:ascii="宋体" w:eastAsia="宋体" w:cs="宋体"/>
                <w:kern w:val="2"/>
              </w:rPr>
            </w:pPr>
            <w:r>
              <w:rPr>
                <w:rFonts w:ascii="宋体" w:eastAsia="宋体" w:cs="宋体" w:hint="eastAsia"/>
              </w:rPr>
              <w:t>本项目所有操作系统和客户端浏览器以及中间件、数据库等需符合海关的相关约束要求。</w:t>
            </w:r>
          </w:p>
        </w:tc>
        <w:tc>
          <w:tcPr>
            <w:tcW w:w="1685" w:type="dxa"/>
            <w:vAlign w:val="center"/>
          </w:tcPr>
          <w:p>
            <w:pPr>
              <w:ind w:firstLine="0"/>
              <w:rPr>
                <w:rFonts w:ascii="宋体" w:eastAsia="宋体" w:cs="宋体"/>
                <w:color w:val="000000"/>
                <w:kern w:val="2"/>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rPr>
            </w:pPr>
            <w:r>
              <w:rPr>
                <w:rFonts w:ascii="宋体" w:eastAsia="宋体" w:cs="宋体" w:hint="eastAsia"/>
                <w:color w:val="000000"/>
                <w:kern w:val="2"/>
              </w:rPr>
              <w:t>15</w:t>
            </w:r>
          </w:p>
        </w:tc>
        <w:tc>
          <w:tcPr>
            <w:tcW w:w="1140" w:type="dxa"/>
            <w:vAlign w:val="center"/>
          </w:tcPr>
          <w:p>
            <w:pPr>
              <w:ind w:firstLine="0"/>
              <w:jc w:val="center"/>
              <w:rPr>
                <w:rFonts w:ascii="宋体" w:eastAsia="宋体" w:cs="宋体"/>
                <w:b/>
                <w:kern w:val="2"/>
              </w:rPr>
            </w:pPr>
            <w:r>
              <w:rPr>
                <w:rFonts w:ascii="宋体" w:eastAsia="宋体" w:cs="宋体" w:hint="eastAsia"/>
              </w:rPr>
              <w:t>扩展需求指标</w:t>
            </w:r>
          </w:p>
        </w:tc>
        <w:tc>
          <w:tcPr>
            <w:tcW w:w="1196"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kern w:val="2"/>
              </w:rPr>
            </w:pPr>
          </w:p>
        </w:tc>
        <w:tc>
          <w:tcPr>
            <w:tcW w:w="3690" w:type="dxa"/>
            <w:vAlign w:val="center"/>
          </w:tcPr>
          <w:p>
            <w:pPr>
              <w:ind w:firstLine="480" w:firstLineChars="200"/>
              <w:rPr>
                <w:rFonts w:ascii="宋体" w:eastAsia="宋体" w:cs="宋体"/>
                <w:kern w:val="2"/>
              </w:rPr>
            </w:pPr>
            <w:r>
              <w:rPr>
                <w:rFonts w:ascii="宋体" w:eastAsia="宋体" w:cs="宋体" w:hint="eastAsia"/>
              </w:rPr>
              <w:t>系统应同时满足技术和业务上的扩展性需求。在技术设计上能考虑到在用户数及业务量增长的情况下，系统性能依然能够满足稳定运行的要求；同时根据业务需要，为今后新增的功能模块做好预留准备。</w:t>
            </w:r>
          </w:p>
        </w:tc>
        <w:tc>
          <w:tcPr>
            <w:tcW w:w="1685" w:type="dxa"/>
            <w:vAlign w:val="center"/>
          </w:tcPr>
          <w:p>
            <w:pPr>
              <w:ind w:firstLine="480" w:firstLineChars="200"/>
              <w:rPr>
                <w:rFonts w:ascii="宋体" w:eastAsia="宋体" w:cs="宋体"/>
                <w:color w:val="000000"/>
                <w:kern w:val="2"/>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kern w:val="2"/>
              </w:rPr>
            </w:pPr>
            <w:r>
              <w:rPr>
                <w:rFonts w:ascii="宋体" w:eastAsia="宋体" w:cs="宋体" w:hint="eastAsia"/>
                <w:color w:val="000000"/>
                <w:kern w:val="2"/>
              </w:rPr>
              <w:t>16</w:t>
            </w:r>
          </w:p>
        </w:tc>
        <w:tc>
          <w:tcPr>
            <w:tcW w:w="1140" w:type="dxa"/>
            <w:vAlign w:val="center"/>
          </w:tcPr>
          <w:p>
            <w:pPr>
              <w:ind w:firstLine="0"/>
              <w:jc w:val="center"/>
              <w:rPr>
                <w:rFonts w:ascii="宋体" w:eastAsia="宋体" w:cs="宋体"/>
              </w:rPr>
            </w:pPr>
            <w:r>
              <w:rPr>
                <w:rFonts w:ascii="宋体" w:eastAsia="宋体" w:cs="宋体" w:hint="eastAsia"/>
                <w:spacing w:val="-4"/>
                <w:lang w:bidi="en-US"/>
              </w:rPr>
              <w:t>业务应急需求</w:t>
            </w:r>
          </w:p>
        </w:tc>
        <w:tc>
          <w:tcPr>
            <w:tcW w:w="1196"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kern w:val="2"/>
              </w:rPr>
            </w:pPr>
          </w:p>
        </w:tc>
        <w:tc>
          <w:tcPr>
            <w:tcW w:w="3690" w:type="dxa"/>
            <w:vAlign w:val="center"/>
          </w:tcPr>
          <w:p>
            <w:pPr>
              <w:tabs>
                <w:tab w:val="left" w:pos="709"/>
              </w:tabs>
              <w:spacing w:line="440" w:lineRule="exact"/>
              <w:ind w:firstLine="464"/>
              <w:rPr>
                <w:rFonts w:ascii="宋体" w:eastAsia="宋体" w:cs="宋体"/>
                <w:spacing w:val="-4"/>
              </w:rPr>
            </w:pPr>
            <w:r>
              <w:rPr>
                <w:rFonts w:ascii="宋体" w:eastAsia="宋体" w:cs="宋体" w:hint="eastAsia"/>
                <w:spacing w:val="-4"/>
              </w:rPr>
              <w:t>投标人应提供详细的应急预案，包括但不限于对系统故障、网络攻击、数据丢失等可能情况的响应措施。</w:t>
            </w:r>
          </w:p>
        </w:tc>
        <w:tc>
          <w:tcPr>
            <w:tcW w:w="1685" w:type="dxa"/>
            <w:vAlign w:val="center"/>
          </w:tcPr>
          <w:p>
            <w:pPr>
              <w:spacing w:line="240" w:lineRule="auto"/>
              <w:ind w:firstLine="0"/>
              <w:jc w:val="center"/>
              <w:rPr>
                <w:rFonts w:ascii="宋体" w:eastAsia="宋体" w:cs="宋体"/>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kern w:val="2"/>
              </w:rPr>
            </w:pPr>
            <w:r>
              <w:rPr>
                <w:rFonts w:ascii="宋体" w:eastAsia="宋体" w:cs="宋体" w:hint="eastAsia"/>
                <w:color w:val="000000"/>
                <w:kern w:val="2"/>
              </w:rPr>
              <w:t>17</w:t>
            </w:r>
          </w:p>
        </w:tc>
        <w:tc>
          <w:tcPr>
            <w:tcW w:w="1140" w:type="dxa"/>
            <w:vAlign w:val="center"/>
          </w:tcPr>
          <w:p>
            <w:pPr>
              <w:ind w:firstLine="0"/>
              <w:jc w:val="center"/>
              <w:rPr>
                <w:rFonts w:ascii="宋体" w:eastAsia="宋体" w:cs="宋体"/>
                <w:spacing w:val="-4"/>
                <w:lang w:bidi="en-US"/>
              </w:rPr>
            </w:pPr>
            <w:r>
              <w:rPr>
                <w:rFonts w:ascii="宋体" w:eastAsia="宋体" w:cs="宋体" w:hint="eastAsia"/>
                <w:spacing w:val="-4"/>
                <w:lang w:bidi="en-US"/>
              </w:rPr>
              <w:t>业务安全需求</w:t>
            </w:r>
          </w:p>
        </w:tc>
        <w:tc>
          <w:tcPr>
            <w:tcW w:w="1196"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kern w:val="2"/>
              </w:rPr>
            </w:pPr>
            <w:r>
              <w:rPr>
                <w:rFonts w:ascii="宋体" w:eastAsia="宋体" w:cs="宋体" w:hint="eastAsia"/>
              </w:rPr>
              <w:t>▲</w:t>
            </w:r>
          </w:p>
        </w:tc>
        <w:tc>
          <w:tcPr>
            <w:tcW w:w="3690" w:type="dxa"/>
            <w:vAlign w:val="center"/>
          </w:tcPr>
          <w:p>
            <w:pPr>
              <w:tabs>
                <w:tab w:val="left" w:pos="709"/>
              </w:tabs>
              <w:spacing w:line="440" w:lineRule="exact"/>
              <w:ind w:firstLine="464"/>
              <w:rPr>
                <w:rFonts w:ascii="宋体" w:eastAsia="宋体" w:cs="宋体"/>
                <w:spacing w:val="-4"/>
              </w:rPr>
            </w:pPr>
            <w:r>
              <w:rPr>
                <w:rFonts w:ascii="宋体" w:eastAsia="宋体" w:cs="宋体" w:hint="eastAsia"/>
                <w:spacing w:val="-4"/>
              </w:rPr>
              <w:t>1、数据保密性</w:t>
            </w:r>
          </w:p>
          <w:p>
            <w:pPr>
              <w:tabs>
                <w:tab w:val="left" w:pos="709"/>
              </w:tabs>
              <w:spacing w:line="440" w:lineRule="exact"/>
              <w:ind w:firstLine="464"/>
              <w:rPr>
                <w:rFonts w:ascii="宋体" w:eastAsia="宋体" w:cs="宋体"/>
                <w:spacing w:val="-4"/>
              </w:rPr>
            </w:pPr>
            <w:r>
              <w:rPr>
                <w:rFonts w:ascii="宋体" w:eastAsia="宋体" w:cs="宋体" w:hint="eastAsia"/>
                <w:spacing w:val="-4"/>
              </w:rPr>
              <w:t>该系统主要为</w:t>
            </w:r>
            <w:r>
              <w:rPr>
                <w:rFonts w:ascii="宋体" w:eastAsia="宋体" w:cs="宋体" w:hint="eastAsia"/>
              </w:rPr>
              <w:t>一般数据</w:t>
            </w:r>
            <w:r>
              <w:rPr>
                <w:rFonts w:ascii="宋体" w:eastAsia="宋体" w:cs="宋体" w:hint="eastAsia"/>
                <w:spacing w:val="-4"/>
              </w:rPr>
              <w:t>。涉及的业务敏感数据应该采取加密措施进行传输和保存。系统配置文件中涉及数据库连接的数据库账号及密码存储，应采取中国海关认可的、统一的、标准的密码技术对其进行加密，确保其存储的保密性。</w:t>
            </w:r>
          </w:p>
          <w:p>
            <w:pPr>
              <w:tabs>
                <w:tab w:val="left" w:pos="709"/>
              </w:tabs>
              <w:spacing w:line="440" w:lineRule="exact"/>
              <w:ind w:firstLine="464"/>
              <w:rPr>
                <w:rFonts w:ascii="宋体" w:eastAsia="宋体" w:cs="宋体"/>
                <w:spacing w:val="-4"/>
                <w:highlight w:val="yellow"/>
              </w:rPr>
            </w:pPr>
            <w:r>
              <w:rPr>
                <w:rFonts w:ascii="宋体" w:eastAsia="宋体" w:cs="宋体" w:hint="eastAsia"/>
                <w:spacing w:val="-4"/>
              </w:rPr>
              <w:t>2、</w:t>
            </w:r>
            <w:r>
              <w:rPr>
                <w:rFonts w:ascii="宋体" w:eastAsia="宋体" w:cs="宋体" w:hint="eastAsia"/>
              </w:rPr>
              <w:t>数据完整性需求</w:t>
            </w:r>
          </w:p>
          <w:p>
            <w:pPr>
              <w:tabs>
                <w:tab w:val="left" w:pos="709"/>
              </w:tabs>
              <w:spacing w:line="440" w:lineRule="exact"/>
              <w:ind w:firstLine="464"/>
              <w:rPr>
                <w:rFonts w:ascii="宋体" w:eastAsia="宋体" w:cs="宋体"/>
              </w:rPr>
            </w:pPr>
            <w:r>
              <w:rPr>
                <w:rFonts w:ascii="宋体" w:eastAsia="宋体" w:cs="宋体" w:hint="eastAsia"/>
              </w:rPr>
              <w:t>应采取中国海关认可的、统一的、标准的相关技术保障数据在传输、存储和处理过程中不被篡改、丢失或损坏，以确保数据的完整性。</w:t>
            </w:r>
          </w:p>
          <w:p>
            <w:pPr>
              <w:tabs>
                <w:tab w:val="left" w:pos="709"/>
              </w:tabs>
              <w:spacing w:line="440" w:lineRule="exact"/>
              <w:rPr>
                <w:rFonts w:ascii="宋体" w:eastAsia="宋体" w:cs="宋体"/>
                <w:spacing w:val="-4"/>
              </w:rPr>
            </w:pPr>
            <w:r>
              <w:rPr>
                <w:rFonts w:ascii="宋体" w:eastAsia="宋体" w:cs="宋体" w:hint="eastAsia"/>
                <w:spacing w:val="-4"/>
              </w:rPr>
              <w:t>3、业务安全审计</w:t>
            </w:r>
          </w:p>
          <w:p>
            <w:pPr>
              <w:tabs>
                <w:tab w:val="left" w:pos="709"/>
              </w:tabs>
              <w:spacing w:line="440" w:lineRule="exact"/>
              <w:ind w:firstLine="464"/>
              <w:rPr>
                <w:rFonts w:ascii="宋体" w:eastAsia="宋体" w:cs="宋体"/>
                <w:spacing w:val="-4"/>
              </w:rPr>
            </w:pPr>
            <w:r>
              <w:rPr>
                <w:rFonts w:ascii="宋体" w:eastAsia="宋体" w:cs="宋体" w:hint="eastAsia"/>
                <w:spacing w:val="-4"/>
              </w:rPr>
              <w:t>为确保业务安全，系统需要记录详尽的用户操作行为日志，包括用户的关键操作行为、操作时间戳、请求与响应的相关信息等。日志内容应详细到每个操作的主键、执行操作的用户ID、操作描述、涉及的服务名称、接收到请求的时间、响应时间、操作耗时、请求参数、响应结果以及日志的创建时间。日志记录应被保存至少5</w:t>
            </w:r>
            <w:r>
              <w:rPr>
                <w:rFonts w:ascii="宋体" w:eastAsia="宋体" w:cs="宋体"/>
                <w:spacing w:val="-4"/>
              </w:rPr>
              <w:t>年</w:t>
            </w:r>
            <w:r>
              <w:rPr>
                <w:rFonts w:ascii="宋体" w:eastAsia="宋体" w:cs="宋体" w:hint="eastAsia"/>
                <w:spacing w:val="-4"/>
              </w:rPr>
              <w:t>，并且在整个保存周期内，其内容不应被删除、修改或覆盖。</w:t>
            </w:r>
          </w:p>
          <w:p>
            <w:pPr>
              <w:tabs>
                <w:tab w:val="left" w:pos="709"/>
              </w:tabs>
              <w:spacing w:line="440" w:lineRule="exact"/>
              <w:ind w:firstLine="464"/>
              <w:rPr>
                <w:rFonts w:ascii="宋体" w:eastAsia="宋体" w:cs="宋体"/>
                <w:spacing w:val="-4"/>
              </w:rPr>
            </w:pPr>
            <w:r>
              <w:rPr>
                <w:rFonts w:ascii="宋体" w:eastAsia="宋体" w:cs="宋体" w:hint="eastAsia"/>
                <w:spacing w:val="-4"/>
              </w:rPr>
              <w:t>此外，系统还需实现对数据操作（如查询、下载、修改、删除等）的日志记录功能，记录的内容应包含操作时间、执行操作的人员及其账号、用户ID、操作的目标数据对象（如数据表、数据项）、执行的操作指令、操作用设备的相关信息（如设备IP或物理地址）、操作涉及的数据量以及操作的最终结果。操作日志的留存时间应满足不少于三年的要求。</w:t>
            </w:r>
          </w:p>
        </w:tc>
        <w:tc>
          <w:tcPr>
            <w:tcW w:w="1685" w:type="dxa"/>
            <w:vAlign w:val="center"/>
          </w:tcPr>
          <w:p>
            <w:pPr>
              <w:ind w:firstLine="0"/>
              <w:jc w:val="center"/>
              <w:rPr>
                <w:rFonts w:ascii="宋体" w:eastAsia="宋体" w:cs="宋体"/>
              </w:rPr>
            </w:pPr>
            <w:r>
              <w:rPr>
                <w:rFonts w:ascii="宋体" w:eastAsia="宋体" w:cs="宋体" w:hint="eastAsia"/>
              </w:rPr>
              <w:t>是，提供业务安全需求响应方案，并加盖单位公章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kern w:val="2"/>
              </w:rPr>
            </w:pPr>
            <w:r>
              <w:rPr>
                <w:rFonts w:ascii="宋体" w:eastAsia="宋体" w:cs="宋体" w:hint="eastAsia"/>
                <w:color w:val="000000"/>
                <w:kern w:val="2"/>
              </w:rPr>
              <w:t>18</w:t>
            </w:r>
          </w:p>
        </w:tc>
        <w:tc>
          <w:tcPr>
            <w:tcW w:w="1140" w:type="dxa"/>
            <w:vAlign w:val="center"/>
          </w:tcPr>
          <w:p>
            <w:pPr>
              <w:ind w:firstLine="0"/>
              <w:jc w:val="center"/>
              <w:rPr>
                <w:rFonts w:ascii="宋体" w:eastAsia="宋体" w:cs="宋体"/>
                <w:spacing w:val="-4"/>
                <w:lang w:bidi="en-US"/>
              </w:rPr>
            </w:pPr>
            <w:r>
              <w:rPr>
                <w:rFonts w:ascii="宋体" w:eastAsia="宋体" w:cs="宋体" w:hint="eastAsia"/>
                <w:spacing w:val="-4"/>
                <w:lang w:bidi="en-US"/>
              </w:rPr>
              <w:t>标准规范要求</w:t>
            </w:r>
          </w:p>
        </w:tc>
        <w:tc>
          <w:tcPr>
            <w:tcW w:w="1196"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p>
        </w:tc>
        <w:tc>
          <w:tcPr>
            <w:tcW w:w="3690" w:type="dxa"/>
            <w:vAlign w:val="center"/>
          </w:tcPr>
          <w:p>
            <w:pPr>
              <w:tabs>
                <w:tab w:val="left" w:pos="709"/>
              </w:tabs>
              <w:spacing w:line="440" w:lineRule="exact"/>
              <w:ind w:firstLine="464"/>
              <w:rPr>
                <w:rFonts w:ascii="宋体" w:eastAsia="宋体" w:cs="宋体"/>
                <w:spacing w:val="-4"/>
              </w:rPr>
            </w:pPr>
            <w:r>
              <w:rPr>
                <w:rFonts w:ascii="宋体" w:eastAsia="宋体" w:cs="宋体" w:hint="eastAsia"/>
                <w:spacing w:val="-4"/>
              </w:rPr>
              <w:t>系统建设应遵从中国海关信息化标准体系，包括总体标准、基础设施标准、信息资源标准、应用标准、信息安全标准和信息化管理标准六个分体系。</w:t>
            </w:r>
          </w:p>
          <w:p>
            <w:pPr>
              <w:tabs>
                <w:tab w:val="left" w:pos="709"/>
              </w:tabs>
              <w:spacing w:line="440" w:lineRule="exact"/>
              <w:ind w:firstLine="464"/>
              <w:rPr>
                <w:rFonts w:ascii="宋体" w:eastAsia="宋体" w:cs="宋体"/>
                <w:spacing w:val="-4"/>
              </w:rPr>
            </w:pPr>
            <w:r>
              <w:rPr>
                <w:rFonts w:ascii="宋体" w:eastAsia="宋体" w:cs="宋体" w:hint="eastAsia"/>
                <w:spacing w:val="-4"/>
              </w:rPr>
              <w:t>系统需要采用统一数据规范标准，遵从应用建设的各项技术标准及规范，遵从相关的海关标准要求。</w:t>
            </w:r>
          </w:p>
          <w:p>
            <w:pPr>
              <w:tabs>
                <w:tab w:val="left" w:pos="709"/>
              </w:tabs>
              <w:spacing w:line="440" w:lineRule="exact"/>
              <w:ind w:firstLine="464"/>
              <w:rPr>
                <w:rFonts w:ascii="宋体" w:eastAsia="宋体" w:cs="宋体"/>
              </w:rPr>
            </w:pPr>
            <w:r>
              <w:rPr>
                <w:rFonts w:ascii="宋体" w:eastAsia="宋体" w:cs="宋体" w:hint="eastAsia"/>
                <w:spacing w:val="-4"/>
              </w:rPr>
              <w:t>投标人需向采购人提供服务相关体系文件进行报备，包括但不限于制度、标准、指南、模板、说明等内容。</w:t>
            </w:r>
          </w:p>
        </w:tc>
        <w:tc>
          <w:tcPr>
            <w:tcW w:w="1685" w:type="dxa"/>
            <w:vAlign w:val="center"/>
          </w:tcPr>
          <w:p>
            <w:pPr>
              <w:spacing w:line="240" w:lineRule="auto"/>
              <w:ind w:firstLine="0"/>
              <w:jc w:val="center"/>
              <w:rPr>
                <w:rFonts w:ascii="宋体" w:eastAsia="宋体" w:cs="宋体"/>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kern w:val="2"/>
              </w:rPr>
            </w:pPr>
            <w:r>
              <w:rPr>
                <w:rFonts w:ascii="宋体" w:eastAsia="宋体" w:cs="宋体" w:hint="eastAsia"/>
                <w:color w:val="000000"/>
                <w:kern w:val="2"/>
              </w:rPr>
              <w:t>19</w:t>
            </w:r>
          </w:p>
        </w:tc>
        <w:tc>
          <w:tcPr>
            <w:tcW w:w="1140" w:type="dxa"/>
            <w:vAlign w:val="center"/>
          </w:tcPr>
          <w:p>
            <w:pPr>
              <w:ind w:firstLine="0"/>
              <w:jc w:val="center"/>
              <w:rPr>
                <w:rFonts w:ascii="宋体" w:eastAsia="宋体" w:cs="宋体"/>
                <w:spacing w:val="-4"/>
                <w:lang w:bidi="en-US"/>
              </w:rPr>
            </w:pPr>
            <w:r>
              <w:rPr>
                <w:rFonts w:ascii="宋体" w:eastAsia="宋体" w:cs="宋体" w:hint="eastAsia"/>
                <w:spacing w:val="-4"/>
                <w:lang w:bidi="en-US"/>
              </w:rPr>
              <w:t>安全要求</w:t>
            </w:r>
          </w:p>
        </w:tc>
        <w:tc>
          <w:tcPr>
            <w:tcW w:w="1196"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w:t>
            </w:r>
          </w:p>
        </w:tc>
        <w:tc>
          <w:tcPr>
            <w:tcW w:w="3690" w:type="dxa"/>
            <w:vAlign w:val="center"/>
          </w:tcPr>
          <w:p>
            <w:pPr>
              <w:ind w:firstLine="480" w:firstLineChars="200"/>
              <w:rPr>
                <w:rFonts w:ascii="宋体" w:eastAsia="宋体" w:cs="宋体"/>
              </w:rPr>
            </w:pPr>
            <w:r>
              <w:rPr>
                <w:rFonts w:ascii="宋体" w:eastAsia="宋体" w:cs="宋体" w:hint="eastAsia"/>
              </w:rPr>
              <w:t>1、系统开发应遵循海关信息系统开发建设的有关标准和规范，并在海关信息化项目管理、网络安全管理相关规定的指导下进行设计、开发、实施。</w:t>
            </w:r>
          </w:p>
          <w:p>
            <w:pPr>
              <w:ind w:firstLine="480" w:firstLineChars="200"/>
              <w:rPr>
                <w:rFonts w:ascii="宋体" w:eastAsia="宋体" w:cs="宋体"/>
              </w:rPr>
            </w:pPr>
            <w:r>
              <w:rPr>
                <w:rFonts w:ascii="宋体" w:eastAsia="宋体" w:cs="宋体" w:hint="eastAsia"/>
              </w:rPr>
              <w:t>2、交付物中必须使用正版工具软件。</w:t>
            </w:r>
          </w:p>
          <w:p>
            <w:pPr>
              <w:ind w:firstLine="480" w:firstLineChars="200"/>
              <w:rPr>
                <w:rFonts w:ascii="宋体" w:eastAsia="宋体" w:cs="宋体"/>
              </w:rPr>
            </w:pPr>
            <w:r>
              <w:rPr>
                <w:rFonts w:ascii="宋体" w:eastAsia="宋体" w:cs="宋体" w:hint="eastAsia"/>
              </w:rPr>
              <w:t>3、系统需满足《网络安全法》和网络安全等级保护的相关要求：包括但限于服务器和开发客户端均须严格遵守海关信息安全规定；用户认证及授权管理应采用统一管理的安全平台，严格管理用户账号和权限：建立系统审计日志；系统应具备软件容错性；系统应确保满足数据在传输及存储过程中的完整性、保密性的要求；确保系统的密码产品符合国家密码管理主管部门的要求；系统应提供剩余信息保护及个人信息保护；加强系统监控，当系统发生异常时可在第一时间得到及时处理；建立系统数据备份和清理机制。</w:t>
            </w:r>
          </w:p>
          <w:p>
            <w:pPr>
              <w:ind w:firstLine="480" w:firstLineChars="200"/>
              <w:rPr>
                <w:rFonts w:ascii="宋体" w:eastAsia="宋体" w:cs="宋体"/>
              </w:rPr>
            </w:pPr>
            <w:r>
              <w:rPr>
                <w:rFonts w:ascii="宋体" w:eastAsia="宋体" w:cs="宋体" w:hint="eastAsia"/>
              </w:rPr>
              <w:t>4、</w:t>
            </w:r>
            <w:r>
              <w:rPr>
                <w:rFonts w:ascii="宋体" w:eastAsia="宋体" w:cs="宋体" w:hint="eastAsia"/>
                <w:color w:val="000000"/>
              </w:rPr>
              <w:t>网络安全等保级别为三级</w:t>
            </w:r>
            <w:r>
              <w:rPr>
                <w:rFonts w:ascii="宋体" w:eastAsia="宋体" w:cs="宋体" w:hint="eastAsia"/>
              </w:rPr>
              <w:t>。</w:t>
            </w:r>
          </w:p>
          <w:p>
            <w:pPr>
              <w:ind w:firstLine="480" w:firstLineChars="200"/>
              <w:rPr>
                <w:rFonts w:ascii="宋体" w:eastAsia="宋体" w:cs="宋体"/>
              </w:rPr>
            </w:pPr>
            <w:r>
              <w:rPr>
                <w:rFonts w:ascii="宋体" w:eastAsia="宋体" w:cs="宋体" w:hint="eastAsia"/>
              </w:rPr>
              <w:t>5、本项目中应用系统数据传输及存储需按海关相关管理规定执行。</w:t>
            </w:r>
          </w:p>
          <w:p>
            <w:pPr>
              <w:ind w:firstLine="480" w:firstLineChars="200"/>
              <w:rPr>
                <w:rFonts w:ascii="宋体" w:eastAsia="宋体" w:cs="宋体"/>
              </w:rPr>
            </w:pPr>
            <w:r>
              <w:rPr>
                <w:rFonts w:ascii="宋体" w:eastAsia="宋体" w:cs="宋体" w:hint="eastAsia"/>
              </w:rPr>
              <w:t>6、满足采购人关于项目团队及工作场地等方面的安全与保密管理的策略或具体措施。</w:t>
            </w:r>
          </w:p>
          <w:p>
            <w:pPr>
              <w:ind w:firstLine="480" w:firstLineChars="200"/>
              <w:rPr>
                <w:rFonts w:ascii="宋体" w:eastAsia="宋体" w:cs="宋体"/>
              </w:rPr>
            </w:pPr>
            <w:r>
              <w:rPr>
                <w:rFonts w:ascii="宋体" w:eastAsia="宋体" w:cs="宋体" w:hint="eastAsia"/>
              </w:rPr>
              <w:t>7、签订保密协议，约定双方权利与义务；投标人应与服务人员签订保密协议，落实相应网络安全相关要求；投标人应接受海关对其提供的服务的定期监督、评审和审核；投标人及服务人员在双方约定的保密期限内如违反协议中的保密义务，投标人和服务人员承担相应违约责任。</w:t>
            </w:r>
          </w:p>
          <w:p>
            <w:pPr>
              <w:ind w:firstLine="480" w:firstLineChars="200"/>
              <w:rPr>
                <w:rFonts w:ascii="宋体" w:eastAsia="宋体" w:cs="宋体"/>
              </w:rPr>
            </w:pPr>
            <w:r>
              <w:rPr>
                <w:rFonts w:ascii="宋体" w:eastAsia="宋体" w:cs="宋体" w:hint="eastAsia"/>
              </w:rPr>
              <w:t>8、开发团队和测试团队必须在海关内部研发网进行工作，所有成果物都不能从海关内部研发网传出。</w:t>
            </w:r>
          </w:p>
          <w:p>
            <w:pPr>
              <w:ind w:firstLine="480" w:firstLineChars="200"/>
              <w:rPr>
                <w:rFonts w:ascii="宋体" w:eastAsia="宋体" w:cs="宋体"/>
              </w:rPr>
            </w:pPr>
            <w:r>
              <w:rPr>
                <w:rFonts w:ascii="宋体" w:eastAsia="宋体" w:cs="宋体" w:hint="eastAsia"/>
              </w:rPr>
              <w:t>9、对于海关提供的资料，不得以任何形式向第三方传播。保密期限不受本项目期限的限制，在本项目履行完毕后，需承担保密义务。</w:t>
            </w:r>
          </w:p>
          <w:p>
            <w:pPr>
              <w:ind w:firstLine="480" w:firstLineChars="200"/>
              <w:rPr>
                <w:rFonts w:ascii="宋体" w:eastAsia="宋体" w:cs="宋体"/>
                <w:spacing w:val="-4"/>
                <w:lang w:bidi="en-US"/>
              </w:rPr>
            </w:pPr>
            <w:r>
              <w:rPr>
                <w:rFonts w:ascii="宋体" w:eastAsia="宋体" w:cs="宋体" w:hint="eastAsia"/>
              </w:rPr>
              <w:t>10、必须保障系统的开发安全、应用程序安全、网络安全、设备安全和数据安全。用户身份认证必须符合海关安全管理规定。系统在有效地为管理部门和生产部门提供服务的同时，还必须确保不影响数据传输的安全、可靠、稳定运行。除了保证系统设计安全、使用安全以外，还必须建立一套完善的安全防范体制，形成一个安全的系统。在服务过程中需对信息安全给予充分投入，与项目开发同步进行信息安全规划设计，须单独制定安全设计方案或在总体设计方案中包含安全设计部分。</w:t>
            </w:r>
          </w:p>
        </w:tc>
        <w:tc>
          <w:tcPr>
            <w:tcW w:w="1685" w:type="dxa"/>
            <w:vAlign w:val="center"/>
          </w:tcPr>
          <w:p>
            <w:pPr>
              <w:spacing w:line="240" w:lineRule="auto"/>
              <w:ind w:firstLine="0"/>
              <w:jc w:val="center"/>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317"/>
          <w:jc w:val="left"/>
        </w:trPr>
        <w:tc>
          <w:tcPr>
            <w:tcW w:w="808" w:type="dxa"/>
            <w:vAlign w:val="center"/>
          </w:tcPr>
          <w:p>
            <w:pPr>
              <w:ind w:firstLine="0"/>
              <w:jc w:val="center"/>
              <w:rPr>
                <w:rFonts w:ascii="宋体" w:eastAsia="宋体" w:cs="宋体"/>
                <w:color w:val="000000"/>
              </w:rPr>
            </w:pPr>
            <w:r>
              <w:rPr>
                <w:rFonts w:ascii="宋体" w:eastAsia="宋体" w:cs="宋体" w:hint="eastAsia"/>
                <w:color w:val="000000"/>
                <w:kern w:val="2"/>
              </w:rPr>
              <w:t>20</w:t>
            </w:r>
          </w:p>
        </w:tc>
        <w:tc>
          <w:tcPr>
            <w:tcW w:w="1140" w:type="dxa"/>
            <w:vAlign w:val="center"/>
          </w:tcPr>
          <w:p>
            <w:pPr>
              <w:ind w:firstLine="0"/>
              <w:jc w:val="center"/>
              <w:rPr>
                <w:rFonts w:ascii="宋体" w:eastAsia="宋体" w:cs="宋体"/>
                <w:b/>
                <w:kern w:val="2"/>
              </w:rPr>
            </w:pPr>
            <w:r>
              <w:rPr>
                <w:rFonts w:ascii="宋体" w:eastAsia="宋体" w:cs="宋体" w:hint="eastAsia"/>
              </w:rPr>
              <w:t>风险及质量管理要求</w:t>
            </w:r>
          </w:p>
        </w:tc>
        <w:tc>
          <w:tcPr>
            <w:tcW w:w="1196"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kern w:val="2"/>
              </w:rPr>
            </w:pPr>
          </w:p>
        </w:tc>
        <w:tc>
          <w:tcPr>
            <w:tcW w:w="3690" w:type="dxa"/>
            <w:vAlign w:val="center"/>
          </w:tcPr>
          <w:p>
            <w:pPr>
              <w:ind w:firstLine="480" w:firstLineChars="200"/>
              <w:rPr>
                <w:rFonts w:ascii="宋体" w:eastAsia="宋体" w:cs="宋体"/>
              </w:rPr>
            </w:pPr>
            <w:r>
              <w:rPr>
                <w:rFonts w:ascii="宋体" w:eastAsia="宋体" w:cs="宋体" w:hint="eastAsia"/>
              </w:rPr>
              <w:t>投标人应提供完整的风险管理方案，分析本应用建设过程中的风险，并提出规避及应对措施</w:t>
            </w:r>
          </w:p>
          <w:p>
            <w:pPr>
              <w:ind w:firstLine="480" w:firstLineChars="200"/>
              <w:rPr>
                <w:rFonts w:ascii="宋体" w:eastAsia="宋体" w:cs="宋体"/>
              </w:rPr>
            </w:pPr>
            <w:r>
              <w:rPr>
                <w:rFonts w:ascii="宋体" w:eastAsia="宋体" w:cs="宋体" w:hint="eastAsia"/>
              </w:rPr>
              <w:t>投标人应提供质量管理方案，旨在确保项目及其交付结果符合相关质量标准要求，方案需包括制定质量管理总体框架，制定项目质量保证原则等。</w:t>
            </w:r>
          </w:p>
          <w:p>
            <w:pPr>
              <w:ind w:firstLine="480" w:firstLineChars="200"/>
              <w:rPr>
                <w:rFonts w:ascii="宋体" w:eastAsia="宋体" w:cs="宋体"/>
              </w:rPr>
            </w:pPr>
            <w:r>
              <w:rPr>
                <w:rFonts w:ascii="宋体" w:eastAsia="宋体" w:cs="宋体" w:hint="eastAsia"/>
              </w:rPr>
              <w:t>投标人需按采购人要求，解决各类风险、问题。</w:t>
            </w:r>
          </w:p>
          <w:p>
            <w:pPr>
              <w:ind w:firstLine="480" w:firstLineChars="200"/>
              <w:rPr>
                <w:rFonts w:ascii="宋体" w:eastAsia="宋体" w:cs="宋体"/>
              </w:rPr>
            </w:pPr>
            <w:r>
              <w:rPr>
                <w:rFonts w:ascii="宋体" w:eastAsia="宋体" w:cs="宋体" w:hint="eastAsia"/>
              </w:rPr>
              <w:t>项目开展中如架构管控要求变更，投标人应配合开展相关工作。</w:t>
            </w:r>
          </w:p>
          <w:p>
            <w:pPr>
              <w:ind w:firstLine="480" w:firstLineChars="200"/>
              <w:rPr>
                <w:rFonts w:ascii="宋体" w:eastAsia="宋体" w:cs="宋体"/>
                <w:kern w:val="2"/>
              </w:rPr>
            </w:pPr>
            <w:r>
              <w:rPr>
                <w:rFonts w:ascii="宋体" w:eastAsia="宋体" w:cs="宋体" w:hint="eastAsia"/>
              </w:rPr>
              <w:t>投标人需接受采购人驻场监管，为相应工作的开展提供便利条件，并协助完成相应审核、检查等。</w:t>
            </w:r>
          </w:p>
        </w:tc>
        <w:tc>
          <w:tcPr>
            <w:tcW w:w="1685" w:type="dxa"/>
            <w:vAlign w:val="center"/>
          </w:tcPr>
          <w:p>
            <w:pPr>
              <w:ind w:firstLine="480" w:firstLineChars="200"/>
              <w:rPr>
                <w:rFonts w:ascii="宋体" w:eastAsia="宋体" w:cs="宋体"/>
                <w:kern w:val="2"/>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color w:val="000000"/>
                <w:kern w:val="2"/>
              </w:rPr>
            </w:pPr>
            <w:r>
              <w:rPr>
                <w:rFonts w:ascii="宋体" w:eastAsia="宋体" w:cs="宋体" w:hint="eastAsia"/>
                <w:color w:val="000000"/>
                <w:kern w:val="2"/>
              </w:rPr>
              <w:t>21</w:t>
            </w:r>
          </w:p>
        </w:tc>
        <w:tc>
          <w:tcPr>
            <w:tcW w:w="1140" w:type="dxa"/>
            <w:vAlign w:val="center"/>
          </w:tcPr>
          <w:p>
            <w:pPr>
              <w:ind w:firstLine="0"/>
              <w:jc w:val="center"/>
              <w:rPr>
                <w:rFonts w:ascii="宋体" w:eastAsia="宋体" w:cs="宋体"/>
              </w:rPr>
            </w:pPr>
            <w:r>
              <w:rPr>
                <w:rFonts w:ascii="宋体" w:eastAsia="宋体" w:cs="宋体" w:hint="eastAsia"/>
              </w:rPr>
              <w:t>试点推广要求</w:t>
            </w:r>
          </w:p>
        </w:tc>
        <w:tc>
          <w:tcPr>
            <w:tcW w:w="1196"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kern w:val="2"/>
              </w:rPr>
            </w:pPr>
            <w:r>
              <w:rPr>
                <w:rFonts w:ascii="宋体" w:eastAsia="宋体" w:hint="eastAsia"/>
              </w:rPr>
              <w:t>▲</w:t>
            </w:r>
          </w:p>
        </w:tc>
        <w:tc>
          <w:tcPr>
            <w:tcW w:w="3690" w:type="dxa"/>
            <w:vAlign w:val="center"/>
          </w:tcPr>
          <w:p>
            <w:pPr>
              <w:ind w:firstLine="480" w:firstLineChars="200"/>
              <w:rPr>
                <w:rFonts w:ascii="宋体" w:eastAsia="宋体" w:cs="宋体"/>
              </w:rPr>
            </w:pPr>
            <w:r>
              <w:rPr>
                <w:rFonts w:ascii="宋体" w:eastAsia="宋体" w:cs="宋体" w:hint="eastAsia"/>
              </w:rPr>
              <w:t>按照采购人要求，投标人负责各应用系统部署上线的组织协调，对上线运行过程中出现的异常情况进行分析、定位、解决，确保应用顺利平稳地上线运行。</w:t>
            </w:r>
          </w:p>
          <w:p>
            <w:pPr>
              <w:ind w:firstLine="480" w:firstLineChars="200"/>
              <w:rPr>
                <w:rFonts w:ascii="宋体" w:eastAsia="宋体" w:cs="宋体"/>
              </w:rPr>
            </w:pPr>
            <w:r>
              <w:rPr>
                <w:rFonts w:ascii="宋体" w:eastAsia="宋体" w:cs="宋体" w:hint="eastAsia"/>
              </w:rPr>
              <w:t>投标人应协助制定生产环境的部署及验证方案，为不影响业务的正常开展，方案中至少要明确指出试运行和推广上线单位如何做好相关新旧系统的过渡工作。</w:t>
            </w:r>
          </w:p>
          <w:p>
            <w:pPr>
              <w:ind w:firstLine="480" w:firstLineChars="200"/>
              <w:rPr>
                <w:rFonts w:ascii="宋体" w:eastAsia="宋体" w:cs="宋体"/>
              </w:rPr>
            </w:pPr>
            <w:r>
              <w:rPr>
                <w:rFonts w:ascii="宋体" w:eastAsia="宋体" w:cs="宋体" w:hint="eastAsia"/>
              </w:rPr>
              <w:t>投标人应配合应用系统完成在生产环境中的部署及相关的接口参数配置工作，牵头解决过程中的各类问题，协助采购人完成项目的试点推广。</w:t>
            </w:r>
          </w:p>
        </w:tc>
        <w:tc>
          <w:tcPr>
            <w:tcW w:w="1685" w:type="dxa"/>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left="0" w:firstLine="0"/>
              <w:rPr>
                <w:rFonts w:ascii="宋体" w:eastAsia="宋体" w:cs="宋体"/>
                <w:color w:val="000000"/>
              </w:rPr>
            </w:pPr>
            <w:r>
              <w:rPr>
                <w:rFonts w:ascii="宋体" w:eastAsia="宋体" w:cs="宋体" w:hint="eastAsia"/>
                <w:color w:val="000000"/>
              </w:rPr>
              <w:t>22</w:t>
            </w:r>
          </w:p>
        </w:tc>
        <w:tc>
          <w:tcPr>
            <w:tcW w:w="1140" w:type="dxa"/>
            <w:vAlign w:val="center"/>
          </w:tcPr>
          <w:p>
            <w:pPr>
              <w:ind w:firstLine="0"/>
              <w:jc w:val="center"/>
              <w:rPr>
                <w:rFonts w:ascii="宋体" w:eastAsia="宋体" w:cs="宋体"/>
                <w:color w:val="000000"/>
                <w:kern w:val="2"/>
              </w:rPr>
            </w:pPr>
            <w:r>
              <w:rPr>
                <w:rFonts w:ascii="宋体" w:eastAsia="宋体" w:cs="宋体" w:hint="eastAsia"/>
                <w:color w:val="000000"/>
              </w:rPr>
              <w:t>其他要求</w:t>
            </w:r>
          </w:p>
        </w:tc>
        <w:tc>
          <w:tcPr>
            <w:tcW w:w="1196" w:type="dxa"/>
            <w:vAlign w:val="center"/>
          </w:tcPr>
          <w:p>
            <w:pPr>
              <w:ind w:firstLine="0"/>
              <w:jc w:val="center"/>
              <w:rPr>
                <w:rFonts w:ascii="宋体" w:eastAsia="宋体" w:cs="宋体"/>
                <w:color w:val="000000"/>
                <w:kern w:val="2"/>
              </w:rPr>
            </w:pPr>
            <w:r>
              <w:rPr>
                <w:rFonts w:ascii="宋体" w:eastAsia="宋体" w:cs="宋体" w:hint="eastAsia"/>
              </w:rPr>
              <w:t xml:space="preserve">▲ </w:t>
            </w:r>
          </w:p>
        </w:tc>
        <w:tc>
          <w:tcPr>
            <w:tcW w:w="3690" w:type="dxa"/>
          </w:tcPr>
          <w:p>
            <w:pPr>
              <w:numPr>
                <w:ilvl w:val="0"/>
                <w:numId w:val="6"/>
              </w:numPr>
              <w:ind w:left="0" w:firstLine="480" w:firstLineChars="200"/>
              <w:rPr>
                <w:rFonts w:ascii="宋体" w:eastAsia="宋体" w:cs="宋体"/>
              </w:rPr>
            </w:pPr>
            <w:r>
              <w:rPr>
                <w:rFonts w:ascii="宋体" w:eastAsia="宋体" w:cs="宋体" w:hint="eastAsia"/>
              </w:rPr>
              <w:t>投标人接受项目建设单位聘请的总集成单位、监理单位的集成管理和监理工作。</w:t>
            </w:r>
          </w:p>
          <w:p>
            <w:pPr>
              <w:numPr>
                <w:ilvl w:val="0"/>
                <w:numId w:val="6"/>
              </w:numPr>
              <w:ind w:left="0" w:firstLine="480" w:firstLineChars="200"/>
              <w:rPr>
                <w:rFonts w:ascii="宋体" w:eastAsia="宋体" w:cs="宋体"/>
              </w:rPr>
            </w:pPr>
            <w:r>
              <w:rPr>
                <w:rFonts w:ascii="宋体" w:eastAsia="宋体" w:cs="宋体" w:hint="eastAsia"/>
              </w:rPr>
              <w:t>投标人提供专职或兼职的档案管理人员，配合完成档案的收集、整理、组卷、归档等工作，直至项目通过竣工验收。</w:t>
            </w:r>
          </w:p>
          <w:p>
            <w:pPr>
              <w:numPr>
                <w:ilvl w:val="0"/>
                <w:numId w:val="6"/>
              </w:numPr>
              <w:ind w:left="0" w:firstLine="480" w:firstLineChars="200"/>
              <w:rPr>
                <w:rFonts w:ascii="宋体" w:eastAsia="宋体" w:cs="宋体"/>
              </w:rPr>
            </w:pPr>
            <w:r>
              <w:rPr>
                <w:rFonts w:ascii="宋体" w:eastAsia="宋体" w:cs="宋体" w:hint="eastAsia"/>
              </w:rPr>
              <w:t>为满足项目安全要求需要投标人配合完成三级安全等级保护的系统定级、评审、备案等系列工作;竣工验收前配合做好第三方验收测试、各类审计等工作。</w:t>
            </w:r>
          </w:p>
          <w:p>
            <w:pPr>
              <w:numPr>
                <w:ilvl w:val="0"/>
                <w:numId w:val="6"/>
              </w:numPr>
              <w:ind w:left="0" w:firstLine="480" w:firstLineChars="200"/>
              <w:rPr>
                <w:rFonts w:ascii="宋体" w:eastAsia="宋体" w:cs="宋体"/>
              </w:rPr>
            </w:pPr>
            <w:r>
              <w:rPr>
                <w:rFonts w:ascii="宋体" w:eastAsia="宋体" w:cs="宋体" w:hint="eastAsia"/>
              </w:rPr>
              <w:t>为满足项目安全要求，需要投标人配合商用密码应用测评、网络安全等保测评，竣工验收前按照测评要求完成整改工作。在质保期内配合完成档案移交、资产转固等工作。</w:t>
            </w:r>
          </w:p>
          <w:p>
            <w:pPr>
              <w:numPr>
                <w:ilvl w:val="0"/>
                <w:numId w:val="6"/>
              </w:numPr>
              <w:ind w:left="0" w:firstLine="480" w:firstLineChars="200"/>
              <w:rPr>
                <w:rFonts w:ascii="宋体" w:eastAsia="宋体" w:cs="宋体"/>
              </w:rPr>
            </w:pPr>
            <w:r>
              <w:rPr>
                <w:rFonts w:ascii="宋体" w:eastAsia="宋体" w:cs="宋体" w:hint="eastAsia"/>
              </w:rPr>
              <w:t>投标人提交的投标文件，凡是响应描述为支持的内容，等同于提供该内容。</w:t>
            </w:r>
          </w:p>
          <w:p>
            <w:pPr>
              <w:widowControl/>
              <w:ind w:firstLine="480" w:firstLineChars="200"/>
              <w:jc w:val="left"/>
              <w:rPr>
                <w:rFonts w:ascii="宋体" w:eastAsia="宋体" w:cs="宋体"/>
                <w:color w:val="000000"/>
                <w:kern w:val="2"/>
              </w:rPr>
            </w:pPr>
            <w:r>
              <w:rPr>
                <w:rFonts w:ascii="宋体" w:eastAsia="宋体" w:cs="宋体" w:hint="eastAsia"/>
              </w:rPr>
              <w:t>6、需求未注明的内容，以实际采购人最终需求为准。</w:t>
            </w:r>
          </w:p>
        </w:tc>
        <w:tc>
          <w:tcPr>
            <w:tcW w:w="1685" w:type="dxa"/>
            <w:vAlign w:val="center"/>
          </w:tcPr>
          <w:p>
            <w:pPr>
              <w:ind w:firstLine="0"/>
              <w:rPr>
                <w:rFonts w:ascii="宋体" w:eastAsia="宋体" w:cs="宋体"/>
                <w:kern w:val="2"/>
              </w:rPr>
            </w:pPr>
            <w:r>
              <w:rPr>
                <w:rFonts w:ascii="宋体" w:eastAsia="宋体" w:cs="宋体" w:hint="eastAsia"/>
              </w:rPr>
              <w:t>是，提供《承诺函》并加盖单位公章。</w:t>
            </w:r>
          </w:p>
        </w:tc>
      </w:tr>
    </w:tbl>
    <w:p>
      <w:pPr>
        <w:numPr>
          <w:ilvl w:val="0"/>
          <w:numId w:val="2"/>
        </w:numPr>
        <w:rPr>
          <w:rFonts w:ascii="宋体" w:eastAsia="宋体"/>
          <w:b/>
          <w:bCs/>
        </w:rPr>
      </w:pPr>
      <w:r>
        <w:rPr>
          <w:rFonts w:ascii="宋体" w:eastAsia="宋体" w:hint="eastAsia"/>
          <w:b/>
          <w:bCs/>
        </w:rPr>
        <w:t>实施</w:t>
      </w:r>
      <w:bookmarkEnd w:id="42"/>
      <w:r>
        <w:rPr>
          <w:rFonts w:ascii="宋体" w:eastAsia="宋体"/>
          <w:b/>
          <w:bCs/>
        </w:rPr>
        <w:t>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cs="宋体"/>
                <w:b/>
                <w:bCs/>
              </w:rPr>
            </w:pPr>
            <w:r>
              <w:rPr>
                <w:rFonts w:ascii="宋体" w:eastAsia="宋体" w:cs="宋体" w:hint="eastAsia"/>
                <w:b/>
                <w:bCs/>
              </w:rPr>
              <w:t>序号</w:t>
            </w:r>
          </w:p>
        </w:tc>
        <w:tc>
          <w:tcPr>
            <w:tcW w:w="1140" w:type="dxa"/>
          </w:tcPr>
          <w:p>
            <w:pPr>
              <w:ind w:firstLine="0"/>
              <w:jc w:val="center"/>
              <w:rPr>
                <w:rFonts w:ascii="宋体" w:eastAsia="宋体" w:cs="宋体"/>
                <w:b/>
                <w:bCs/>
              </w:rPr>
            </w:pPr>
            <w:r>
              <w:rPr>
                <w:rFonts w:ascii="宋体" w:eastAsia="宋体" w:cs="宋体" w:hint="eastAsia"/>
                <w:b/>
                <w:bCs/>
              </w:rPr>
              <w:t>内容</w:t>
            </w:r>
          </w:p>
        </w:tc>
        <w:tc>
          <w:tcPr>
            <w:tcW w:w="1196" w:type="dxa"/>
          </w:tcPr>
          <w:p>
            <w:pPr>
              <w:ind w:firstLine="0"/>
              <w:jc w:val="center"/>
              <w:rPr>
                <w:rFonts w:ascii="宋体" w:eastAsia="宋体" w:cs="宋体"/>
                <w:b/>
                <w:bCs/>
              </w:rPr>
            </w:pPr>
            <w:r>
              <w:rPr>
                <w:rFonts w:ascii="宋体" w:eastAsia="宋体" w:cs="宋体" w:hint="eastAsia"/>
                <w:b/>
                <w:bCs/>
              </w:rPr>
              <w:t>重要性</w:t>
            </w:r>
          </w:p>
        </w:tc>
        <w:tc>
          <w:tcPr>
            <w:tcW w:w="3690" w:type="dxa"/>
          </w:tcPr>
          <w:p>
            <w:pPr>
              <w:ind w:firstLine="0"/>
              <w:jc w:val="center"/>
              <w:rPr>
                <w:rFonts w:ascii="宋体" w:eastAsia="宋体" w:cs="宋体"/>
                <w:b/>
                <w:bCs/>
              </w:rPr>
            </w:pPr>
            <w:bookmarkStart w:id="43" w:name="实施方案_Title_实施标准_Required_Table"/>
            <w:r>
              <w:rPr>
                <w:rFonts w:ascii="宋体" w:eastAsia="宋体" w:cs="宋体" w:hint="eastAsia"/>
                <w:b/>
                <w:bCs/>
              </w:rPr>
              <w:t>实施标准</w:t>
            </w:r>
            <w:bookmarkEnd w:id="43"/>
          </w:p>
        </w:tc>
        <w:tc>
          <w:tcPr>
            <w:tcW w:w="1685" w:type="dxa"/>
          </w:tcPr>
          <w:p>
            <w:pPr>
              <w:ind w:firstLine="0"/>
              <w:jc w:val="center"/>
              <w:rPr>
                <w:rFonts w:ascii="宋体" w:eastAsia="宋体" w:cs="宋体"/>
                <w:b/>
                <w:bCs/>
              </w:rPr>
            </w:pPr>
            <w:bookmarkStart w:id="44" w:name="实施方案_Title_证明材料要求_Required_Table"/>
            <w:r>
              <w:rPr>
                <w:rFonts w:ascii="宋体" w:eastAsia="宋体" w:cs="宋体" w:hint="eastAsia"/>
                <w:b/>
                <w:bCs/>
              </w:rPr>
              <w:t>证明材料要求</w:t>
            </w:r>
            <w:bookmarkEnd w:id="44"/>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rPr>
            </w:pPr>
            <w:r>
              <w:rPr>
                <w:rFonts w:ascii="宋体" w:eastAsia="宋体" w:cs="宋体" w:hint="eastAsia"/>
              </w:rPr>
              <w:t>1</w:t>
            </w:r>
          </w:p>
        </w:tc>
        <w:tc>
          <w:tcPr>
            <w:tcW w:w="1140" w:type="dxa"/>
            <w:vAlign w:val="center"/>
          </w:tcPr>
          <w:p>
            <w:pPr>
              <w:ind w:firstLine="0"/>
              <w:jc w:val="center"/>
              <w:rPr>
                <w:rFonts w:ascii="宋体" w:eastAsia="宋体" w:cs="宋体"/>
              </w:rPr>
            </w:pPr>
            <w:r>
              <w:rPr>
                <w:rFonts w:ascii="宋体" w:eastAsia="宋体" w:cs="宋体" w:hint="eastAsia"/>
              </w:rPr>
              <w:t>项目实施过程控制</w:t>
            </w:r>
          </w:p>
        </w:tc>
        <w:tc>
          <w:tcPr>
            <w:tcW w:w="1196" w:type="dxa"/>
            <w:vAlign w:val="center"/>
          </w:tcPr>
          <w:p>
            <w:pPr>
              <w:ind w:firstLine="0"/>
              <w:jc w:val="center"/>
              <w:rPr>
                <w:rFonts w:ascii="宋体" w:eastAsia="宋体" w:cs="宋体"/>
              </w:rPr>
            </w:pPr>
          </w:p>
        </w:tc>
        <w:tc>
          <w:tcPr>
            <w:tcW w:w="3690" w:type="dxa"/>
          </w:tcPr>
          <w:p>
            <w:pPr>
              <w:ind w:firstLine="480" w:firstLineChars="200"/>
              <w:rPr>
                <w:rFonts w:ascii="宋体" w:eastAsia="宋体" w:cs="宋体"/>
              </w:rPr>
            </w:pPr>
            <w:r>
              <w:rPr>
                <w:rFonts w:ascii="宋体" w:eastAsia="宋体" w:cs="宋体" w:hint="eastAsia"/>
              </w:rPr>
              <w:t>投标人应在项目实施过程中，承诺做到：服从采购人的组织、协调；按海关相应的技术、管理等规范要求开展工作。根据工程进展及时向采购人报审工程文档；每周三提交项目周报。</w:t>
            </w:r>
          </w:p>
          <w:p>
            <w:pPr>
              <w:ind w:firstLine="480" w:firstLineChars="200"/>
              <w:rPr>
                <w:rFonts w:ascii="宋体" w:eastAsia="宋体" w:cs="宋体"/>
              </w:rPr>
            </w:pPr>
            <w:r>
              <w:rPr>
                <w:rFonts w:ascii="宋体" w:eastAsia="宋体" w:cs="宋体" w:hint="eastAsia"/>
              </w:rPr>
              <w:t>定期将工程实际进度和资源投入（人力、设备材料、工具）情况报送采购人。</w:t>
            </w:r>
          </w:p>
        </w:tc>
        <w:tc>
          <w:tcPr>
            <w:tcW w:w="1685" w:type="dxa"/>
            <w:vAlign w:val="center"/>
          </w:tcPr>
          <w:p>
            <w:pPr>
              <w:ind w:firstLine="480" w:firstLineChars="200"/>
              <w:rPr>
                <w:rFonts w:ascii="宋体" w:eastAsia="宋体" w:cs="宋体"/>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rPr>
            </w:pPr>
            <w:r>
              <w:rPr>
                <w:rFonts w:ascii="宋体" w:eastAsia="宋体" w:cs="宋体" w:hint="eastAsia"/>
              </w:rPr>
              <w:t>2</w:t>
            </w:r>
          </w:p>
        </w:tc>
        <w:tc>
          <w:tcPr>
            <w:tcW w:w="1140" w:type="dxa"/>
            <w:vAlign w:val="center"/>
          </w:tcPr>
          <w:p>
            <w:pPr>
              <w:ind w:firstLine="0"/>
              <w:jc w:val="center"/>
              <w:rPr>
                <w:rFonts w:ascii="宋体" w:eastAsia="宋体" w:cs="宋体"/>
              </w:rPr>
            </w:pPr>
            <w:r>
              <w:rPr>
                <w:rFonts w:ascii="宋体" w:eastAsia="宋体" w:cs="宋体" w:hint="eastAsia"/>
              </w:rPr>
              <w:t>项目实施过程文档管理</w:t>
            </w:r>
          </w:p>
        </w:tc>
        <w:tc>
          <w:tcPr>
            <w:tcW w:w="1196" w:type="dxa"/>
            <w:vAlign w:val="center"/>
          </w:tcPr>
          <w:p>
            <w:pPr>
              <w:ind w:firstLine="0"/>
              <w:jc w:val="center"/>
              <w:rPr>
                <w:rFonts w:ascii="宋体" w:eastAsia="宋体" w:cs="宋体"/>
              </w:rPr>
            </w:pPr>
          </w:p>
        </w:tc>
        <w:tc>
          <w:tcPr>
            <w:tcW w:w="3690" w:type="dxa"/>
          </w:tcPr>
          <w:p>
            <w:pPr>
              <w:jc w:val="left"/>
              <w:rPr>
                <w:rFonts w:ascii="宋体" w:eastAsia="宋体" w:cs="宋体"/>
              </w:rPr>
            </w:pPr>
            <w:r>
              <w:rPr>
                <w:rFonts w:ascii="宋体" w:eastAsia="宋体" w:cs="宋体" w:hint="eastAsia"/>
              </w:rPr>
              <w:t>要求投标人的设计方案包含概要设计、详细设计及数据库设计，方案的内容需符合海关相应的管理标准。</w:t>
            </w:r>
          </w:p>
          <w:p>
            <w:pPr>
              <w:jc w:val="left"/>
              <w:rPr>
                <w:rFonts w:ascii="宋体" w:eastAsia="宋体" w:cs="宋体"/>
              </w:rPr>
            </w:pPr>
            <w:r>
              <w:rPr>
                <w:rFonts w:ascii="宋体" w:eastAsia="宋体" w:cs="宋体" w:hint="eastAsia"/>
              </w:rPr>
              <w:t>投标人必须提供但不限于以下文档：需求文档、设计文档、测试文档、部署文档、操作手册、运维文档、上线运行和海关相关管理办法规定的文档。</w:t>
            </w:r>
          </w:p>
        </w:tc>
        <w:tc>
          <w:tcPr>
            <w:tcW w:w="1685" w:type="dxa"/>
            <w:vAlign w:val="center"/>
          </w:tcPr>
          <w:p>
            <w:pPr>
              <w:ind w:firstLine="480" w:firstLineChars="200"/>
              <w:rPr>
                <w:rFonts w:ascii="宋体" w:eastAsia="宋体" w:cs="宋体"/>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rPr>
            </w:pPr>
            <w:r>
              <w:rPr>
                <w:rFonts w:ascii="宋体" w:eastAsia="宋体" w:cs="宋体" w:hint="eastAsia"/>
              </w:rPr>
              <w:t>3</w:t>
            </w:r>
          </w:p>
        </w:tc>
        <w:tc>
          <w:tcPr>
            <w:tcW w:w="1140" w:type="dxa"/>
            <w:vAlign w:val="center"/>
          </w:tcPr>
          <w:p>
            <w:pPr>
              <w:ind w:firstLine="0"/>
              <w:jc w:val="center"/>
              <w:rPr>
                <w:rFonts w:ascii="宋体" w:eastAsia="宋体" w:cs="宋体"/>
              </w:rPr>
            </w:pPr>
            <w:r>
              <w:rPr>
                <w:rFonts w:ascii="宋体" w:eastAsia="宋体" w:cs="宋体" w:hint="eastAsia"/>
              </w:rPr>
              <w:t>项目实施组织架构</w:t>
            </w:r>
          </w:p>
        </w:tc>
        <w:tc>
          <w:tcPr>
            <w:tcW w:w="1196" w:type="dxa"/>
            <w:vAlign w:val="center"/>
          </w:tcPr>
          <w:p>
            <w:pPr>
              <w:ind w:firstLine="0"/>
              <w:jc w:val="center"/>
              <w:rPr>
                <w:rFonts w:ascii="宋体" w:eastAsia="宋体" w:cs="宋体"/>
              </w:rPr>
            </w:pPr>
          </w:p>
        </w:tc>
        <w:tc>
          <w:tcPr>
            <w:tcW w:w="3690" w:type="dxa"/>
          </w:tcPr>
          <w:p>
            <w:pPr>
              <w:rPr>
                <w:rFonts w:ascii="宋体" w:eastAsia="宋体" w:cs="宋体"/>
              </w:rPr>
            </w:pPr>
            <w:r>
              <w:rPr>
                <w:rFonts w:ascii="宋体" w:eastAsia="宋体" w:cs="宋体" w:hint="eastAsia"/>
              </w:rPr>
              <w:t>投标人应负责提出本项目实施的人员配置方案，人员配置要求：项目组成员及角色设置合理，项目团队应由项目经理、设计工程师、需求分析师、开发工程师、测试工程师等组成</w:t>
            </w:r>
            <w:r>
              <w:rPr>
                <w:rFonts w:ascii="宋体" w:eastAsia="宋体" w:cs="宋体"/>
              </w:rPr>
              <w:t>。</w:t>
            </w:r>
          </w:p>
          <w:p>
            <w:pPr>
              <w:ind w:firstLine="480" w:firstLineChars="200"/>
              <w:rPr>
                <w:rFonts w:ascii="宋体" w:eastAsia="宋体" w:cs="宋体"/>
              </w:rPr>
            </w:pPr>
            <w:r>
              <w:rPr>
                <w:rFonts w:ascii="宋体" w:eastAsia="宋体" w:cs="宋体" w:hint="eastAsia"/>
              </w:rPr>
              <w:t>投标人需对所派驻的技术服务人员进行有效的管理并且有相应的管理手段，包括科学合理的管理制度、培训方案、奖惩机制、人员稳定性、人员工作质量保证等。</w:t>
            </w:r>
          </w:p>
        </w:tc>
        <w:tc>
          <w:tcPr>
            <w:tcW w:w="1685" w:type="dxa"/>
            <w:vAlign w:val="center"/>
          </w:tcPr>
          <w:p>
            <w:pPr>
              <w:ind w:firstLine="480" w:firstLineChars="200"/>
              <w:jc w:val="left"/>
              <w:rPr>
                <w:rFonts w:ascii="宋体" w:eastAsia="宋体" w:cs="宋体"/>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399"/>
          <w:jc w:val="left"/>
        </w:trPr>
        <w:tc>
          <w:tcPr>
            <w:tcW w:w="808" w:type="dxa"/>
            <w:vAlign w:val="center"/>
          </w:tcPr>
          <w:p>
            <w:pPr>
              <w:ind w:firstLine="0"/>
              <w:jc w:val="center"/>
              <w:rPr>
                <w:rFonts w:ascii="宋体" w:eastAsia="宋体" w:cs="宋体"/>
              </w:rPr>
            </w:pPr>
            <w:r>
              <w:rPr>
                <w:rFonts w:ascii="宋体" w:eastAsia="宋体" w:cs="宋体" w:hint="eastAsia"/>
              </w:rPr>
              <w:t>4</w:t>
            </w:r>
          </w:p>
        </w:tc>
        <w:tc>
          <w:tcPr>
            <w:tcW w:w="1140" w:type="dxa"/>
            <w:vAlign w:val="center"/>
          </w:tcPr>
          <w:p>
            <w:pPr>
              <w:ind w:firstLine="0"/>
              <w:jc w:val="center"/>
              <w:rPr>
                <w:rFonts w:ascii="宋体" w:eastAsia="宋体" w:cs="宋体"/>
              </w:rPr>
            </w:pPr>
            <w:r>
              <w:rPr>
                <w:rFonts w:ascii="宋体" w:eastAsia="宋体" w:cs="宋体" w:hint="eastAsia"/>
              </w:rPr>
              <w:t>项目实施进度安排</w:t>
            </w:r>
          </w:p>
        </w:tc>
        <w:tc>
          <w:tcPr>
            <w:tcW w:w="1196" w:type="dxa"/>
            <w:vAlign w:val="center"/>
          </w:tcPr>
          <w:p>
            <w:pPr>
              <w:ind w:firstLine="0"/>
              <w:jc w:val="center"/>
              <w:rPr>
                <w:rFonts w:ascii="宋体" w:eastAsia="宋体" w:cs="宋体"/>
              </w:rPr>
            </w:pPr>
            <w:r>
              <w:rPr>
                <w:rFonts w:ascii="宋体" w:eastAsia="宋体" w:cs="宋体" w:hint="eastAsia"/>
              </w:rPr>
              <w:t>★</w:t>
            </w:r>
          </w:p>
        </w:tc>
        <w:tc>
          <w:tcPr>
            <w:tcW w:w="3690" w:type="dxa"/>
          </w:tcPr>
          <w:p>
            <w:pPr>
              <w:rPr>
                <w:rFonts w:ascii="宋体" w:eastAsia="宋体" w:cs="宋体"/>
              </w:rPr>
            </w:pPr>
            <w:r>
              <w:rPr>
                <w:rFonts w:ascii="宋体" w:eastAsia="宋体" w:cs="宋体" w:hint="eastAsia"/>
                <w:spacing w:val="-4"/>
              </w:rPr>
              <w:t>本项目的建设工期为13个月</w:t>
            </w:r>
            <w:r>
              <w:rPr>
                <w:rFonts w:ascii="宋体" w:eastAsia="宋体" w:cs="宋体" w:hint="eastAsia"/>
              </w:rPr>
              <w:t>，各阶段工作安排如下：</w:t>
            </w:r>
          </w:p>
          <w:p>
            <w:pPr>
              <w:rPr>
                <w:rFonts w:ascii="宋体" w:eastAsia="宋体" w:cs="宋体"/>
              </w:rPr>
            </w:pPr>
            <w:r>
              <w:rPr>
                <w:rFonts w:ascii="宋体" w:eastAsia="宋体" w:cs="宋体" w:hint="eastAsia"/>
              </w:rPr>
              <w:t>需求分析：工期1个月，合同签订后1个月内完成；</w:t>
            </w:r>
          </w:p>
          <w:p>
            <w:pPr>
              <w:rPr>
                <w:rFonts w:ascii="宋体" w:eastAsia="宋体" w:cs="宋体"/>
                <w:color w:val="000000"/>
              </w:rPr>
            </w:pPr>
            <w:r>
              <w:rPr>
                <w:rFonts w:ascii="宋体" w:eastAsia="宋体" w:cs="宋体"/>
                <w:color w:val="000000"/>
              </w:rPr>
              <w:t>设计：</w:t>
            </w:r>
            <w:r>
              <w:rPr>
                <w:rFonts w:ascii="宋体" w:eastAsia="宋体" w:cs="宋体" w:hint="eastAsia"/>
                <w:color w:val="000000"/>
              </w:rPr>
              <w:t>工期1个月，合同签订后</w:t>
            </w:r>
            <w:r>
              <w:rPr>
                <w:rFonts w:ascii="宋体" w:eastAsia="宋体" w:cs="宋体"/>
                <w:color w:val="000000"/>
              </w:rPr>
              <w:t>2</w:t>
            </w:r>
            <w:r>
              <w:rPr>
                <w:rFonts w:ascii="宋体" w:eastAsia="宋体" w:cs="宋体" w:hint="eastAsia"/>
                <w:color w:val="000000"/>
              </w:rPr>
              <w:t>个月内完成；</w:t>
            </w:r>
          </w:p>
          <w:p>
            <w:pPr>
              <w:rPr>
                <w:rFonts w:ascii="宋体" w:eastAsia="宋体" w:cs="宋体"/>
              </w:rPr>
            </w:pPr>
            <w:r>
              <w:rPr>
                <w:rFonts w:ascii="宋体" w:eastAsia="宋体" w:cs="宋体" w:hint="eastAsia"/>
              </w:rPr>
              <w:t>开发测试：工期</w:t>
            </w:r>
            <w:r>
              <w:rPr>
                <w:rFonts w:ascii="宋体" w:eastAsia="宋体" w:cs="宋体"/>
                <w:color w:val="000000"/>
              </w:rPr>
              <w:t>6</w:t>
            </w:r>
            <w:r>
              <w:rPr>
                <w:rFonts w:ascii="宋体" w:eastAsia="宋体" w:cs="宋体" w:hint="eastAsia"/>
              </w:rPr>
              <w:t>个月，合同签订后8个月内完成；</w:t>
            </w:r>
          </w:p>
          <w:p>
            <w:pPr>
              <w:rPr>
                <w:rFonts w:ascii="宋体" w:eastAsia="宋体" w:cs="宋体"/>
              </w:rPr>
            </w:pPr>
            <w:r>
              <w:rPr>
                <w:rFonts w:ascii="宋体" w:eastAsia="宋体" w:cs="宋体" w:hint="eastAsia"/>
              </w:rPr>
              <w:t>联调测试(含业务测试)：工期1.5个月，合同签订后9.5个月完成；</w:t>
            </w:r>
          </w:p>
          <w:p>
            <w:pPr>
              <w:ind w:firstLine="480" w:firstLineChars="200"/>
              <w:jc w:val="left"/>
              <w:rPr>
                <w:rFonts w:ascii="宋体" w:eastAsia="宋体" w:cs="宋体"/>
              </w:rPr>
            </w:pPr>
            <w:r>
              <w:rPr>
                <w:rFonts w:ascii="宋体" w:eastAsia="宋体" w:cs="宋体" w:hint="eastAsia"/>
              </w:rPr>
              <w:t>部署上线：工期0.5个月，合同签订后10个月内完成。</w:t>
            </w:r>
          </w:p>
          <w:p>
            <w:pPr>
              <w:ind w:firstLine="480" w:firstLineChars="200"/>
              <w:jc w:val="left"/>
              <w:rPr>
                <w:rFonts w:ascii="宋体" w:eastAsia="宋体" w:cs="宋体"/>
              </w:rPr>
            </w:pPr>
            <w:r>
              <w:rPr>
                <w:rFonts w:ascii="宋体" w:eastAsia="宋体" w:cs="宋体" w:hint="eastAsia"/>
              </w:rPr>
              <w:t>试运行：工期3个月，合同签订后13个月内完成。</w:t>
            </w:r>
          </w:p>
        </w:tc>
        <w:tc>
          <w:tcPr>
            <w:tcW w:w="1685" w:type="dxa"/>
            <w:vAlign w:val="center"/>
          </w:tcPr>
          <w:p>
            <w:pPr>
              <w:ind w:firstLine="0"/>
              <w:jc w:val="left"/>
              <w:rPr>
                <w:rFonts w:ascii="宋体" w:eastAsia="宋体" w:cs="宋体"/>
              </w:rPr>
            </w:pPr>
            <w:r>
              <w:rPr>
                <w:rFonts w:ascii="宋体" w:eastAsia="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rPr>
            </w:pPr>
            <w:r>
              <w:rPr>
                <w:rFonts w:ascii="宋体" w:eastAsia="宋体" w:cs="宋体" w:hint="eastAsia"/>
              </w:rPr>
              <w:t>5</w:t>
            </w:r>
          </w:p>
        </w:tc>
        <w:tc>
          <w:tcPr>
            <w:tcW w:w="1140" w:type="dxa"/>
            <w:vAlign w:val="center"/>
          </w:tcPr>
          <w:p>
            <w:pPr>
              <w:ind w:firstLine="0"/>
              <w:jc w:val="center"/>
              <w:rPr>
                <w:rFonts w:ascii="宋体" w:eastAsia="宋体" w:cs="宋体"/>
              </w:rPr>
            </w:pPr>
            <w:r>
              <w:rPr>
                <w:rFonts w:ascii="宋体" w:eastAsia="宋体" w:cs="宋体" w:hint="eastAsia"/>
              </w:rPr>
              <w:t>项目安装过程安排</w:t>
            </w:r>
          </w:p>
        </w:tc>
        <w:tc>
          <w:tcPr>
            <w:tcW w:w="1196" w:type="dxa"/>
            <w:vAlign w:val="center"/>
          </w:tcPr>
          <w:p>
            <w:pPr>
              <w:ind w:firstLine="0"/>
              <w:jc w:val="center"/>
              <w:rPr>
                <w:rFonts w:ascii="宋体" w:eastAsia="宋体" w:cs="宋体"/>
              </w:rPr>
            </w:pPr>
          </w:p>
        </w:tc>
        <w:tc>
          <w:tcPr>
            <w:tcW w:w="3690" w:type="dxa"/>
          </w:tcPr>
          <w:p>
            <w:pPr>
              <w:ind w:firstLine="480" w:firstLineChars="200"/>
              <w:rPr>
                <w:rFonts w:ascii="宋体" w:eastAsia="宋体" w:cs="宋体"/>
              </w:rPr>
            </w:pPr>
            <w:r>
              <w:rPr>
                <w:rFonts w:ascii="宋体" w:eastAsia="宋体" w:cs="宋体" w:hint="eastAsia"/>
              </w:rPr>
              <w:t>开发测试完成后，根据采购人安排，规定时间内完成系统部署和联调测试。</w:t>
            </w:r>
          </w:p>
        </w:tc>
        <w:tc>
          <w:tcPr>
            <w:tcW w:w="1685" w:type="dxa"/>
            <w:vAlign w:val="center"/>
          </w:tcPr>
          <w:p>
            <w:pPr>
              <w:ind w:firstLine="480" w:firstLineChars="200"/>
              <w:rPr>
                <w:rFonts w:ascii="宋体" w:eastAsia="宋体" w:cs="宋体"/>
              </w:rPr>
            </w:pPr>
            <w:r>
              <w:rPr>
                <w:rFonts w:ascii="宋体" w:eastAsia="宋体" w:cs="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rPr>
            </w:pPr>
            <w:r>
              <w:rPr>
                <w:rFonts w:ascii="宋体" w:eastAsia="宋体" w:cs="宋体" w:hint="eastAsia"/>
              </w:rPr>
              <w:t>6</w:t>
            </w:r>
          </w:p>
        </w:tc>
        <w:tc>
          <w:tcPr>
            <w:tcW w:w="1140" w:type="dxa"/>
            <w:vAlign w:val="center"/>
          </w:tcPr>
          <w:p>
            <w:pPr>
              <w:ind w:firstLine="0"/>
              <w:jc w:val="center"/>
              <w:rPr>
                <w:rFonts w:ascii="宋体" w:eastAsia="宋体" w:cs="宋体"/>
              </w:rPr>
            </w:pPr>
            <w:r>
              <w:rPr>
                <w:rFonts w:ascii="宋体" w:eastAsia="宋体" w:cs="宋体" w:hint="eastAsia"/>
              </w:rPr>
              <w:t>项目验收安排</w:t>
            </w:r>
          </w:p>
        </w:tc>
        <w:tc>
          <w:tcPr>
            <w:tcW w:w="1196" w:type="dxa"/>
            <w:vAlign w:val="center"/>
          </w:tcPr>
          <w:p>
            <w:pPr>
              <w:ind w:firstLine="0"/>
              <w:jc w:val="center"/>
              <w:rPr>
                <w:rFonts w:ascii="宋体" w:eastAsia="宋体" w:cs="宋体"/>
              </w:rPr>
            </w:pPr>
            <w:r>
              <w:rPr>
                <w:rFonts w:ascii="宋体" w:eastAsia="宋体" w:cs="宋体" w:hint="eastAsia"/>
              </w:rPr>
              <w:t>▲</w:t>
            </w:r>
          </w:p>
        </w:tc>
        <w:tc>
          <w:tcPr>
            <w:tcW w:w="3690" w:type="dxa"/>
          </w:tcPr>
          <w:p>
            <w:pPr>
              <w:rPr>
                <w:rFonts w:ascii="宋体" w:eastAsia="宋体" w:cs="宋体"/>
              </w:rPr>
            </w:pPr>
            <w:r>
              <w:rPr>
                <w:rFonts w:ascii="宋体" w:eastAsia="宋体" w:cs="宋体" w:hint="eastAsia"/>
              </w:rPr>
              <w:t>具体验收由海关组织相关业务、技术专家进行评审。</w:t>
            </w:r>
          </w:p>
          <w:p>
            <w:pPr>
              <w:rPr>
                <w:rFonts w:ascii="宋体" w:eastAsia="宋体" w:cs="宋体"/>
              </w:rPr>
            </w:pPr>
            <w:r>
              <w:rPr>
                <w:rFonts w:ascii="宋体" w:eastAsia="宋体" w:cs="宋体" w:hint="eastAsia"/>
              </w:rPr>
              <w:t>投标人需承诺协助为验收提供相关服务：</w:t>
            </w:r>
          </w:p>
          <w:p>
            <w:pPr>
              <w:rPr>
                <w:rFonts w:ascii="宋体" w:eastAsia="宋体" w:cs="宋体"/>
              </w:rPr>
            </w:pPr>
            <w:r>
              <w:rPr>
                <w:rFonts w:ascii="宋体" w:eastAsia="宋体" w:cs="宋体" w:hint="eastAsia"/>
              </w:rPr>
              <w:t>系统试运行完成后，由中标人申请合同验收。</w:t>
            </w:r>
          </w:p>
          <w:p>
            <w:pPr>
              <w:rPr>
                <w:rFonts w:ascii="宋体" w:eastAsia="宋体" w:cs="宋体"/>
              </w:rPr>
            </w:pPr>
            <w:r>
              <w:rPr>
                <w:rFonts w:ascii="宋体" w:eastAsia="宋体" w:cs="宋体" w:hint="eastAsia"/>
              </w:rPr>
              <w:t>验收合格的条件必须至少满足以下要求：</w:t>
            </w:r>
          </w:p>
          <w:p>
            <w:pPr>
              <w:rPr>
                <w:rFonts w:ascii="宋体" w:eastAsia="宋体" w:cs="宋体"/>
              </w:rPr>
            </w:pPr>
            <w:r>
              <w:rPr>
                <w:rFonts w:ascii="宋体" w:eastAsia="宋体" w:cs="宋体" w:hint="eastAsia"/>
              </w:rPr>
              <w:t>系统上线运行时功能、性能满足国家相关标准、合同和实施方案的要求；</w:t>
            </w:r>
          </w:p>
          <w:p>
            <w:pPr>
              <w:rPr>
                <w:rFonts w:ascii="宋体" w:eastAsia="宋体" w:cs="宋体"/>
              </w:rPr>
            </w:pPr>
            <w:r>
              <w:rPr>
                <w:rFonts w:ascii="宋体" w:eastAsia="宋体" w:cs="宋体" w:hint="eastAsia"/>
              </w:rPr>
              <w:t>系统总体功能、性能测试和试运行验收时出现的问题已被解决；</w:t>
            </w:r>
          </w:p>
          <w:p>
            <w:pPr>
              <w:rPr>
                <w:rFonts w:ascii="宋体" w:eastAsia="宋体" w:cs="宋体"/>
              </w:rPr>
            </w:pPr>
            <w:r>
              <w:rPr>
                <w:rFonts w:ascii="宋体" w:eastAsia="宋体" w:cs="宋体" w:hint="eastAsia"/>
              </w:rPr>
              <w:t>已提供了合同的全部资料和软件；</w:t>
            </w:r>
          </w:p>
          <w:p>
            <w:pPr>
              <w:rPr>
                <w:rFonts w:ascii="宋体" w:eastAsia="宋体" w:cs="宋体"/>
              </w:rPr>
            </w:pPr>
            <w:r>
              <w:rPr>
                <w:rFonts w:ascii="宋体" w:eastAsia="宋体" w:cs="宋体" w:hint="eastAsia"/>
              </w:rPr>
              <w:t>移交与本项目有关的相关技术资料。项目成果以及由此形成的知识产权属海关所有，包括文档资料和程序等。</w:t>
            </w:r>
          </w:p>
          <w:p>
            <w:pPr>
              <w:rPr>
                <w:rFonts w:ascii="宋体" w:eastAsia="宋体" w:cs="宋体" w:hint="eastAsia"/>
              </w:rPr>
            </w:pPr>
            <w:r>
              <w:rPr>
                <w:rFonts w:ascii="宋体" w:eastAsia="宋体" w:cs="宋体" w:hint="eastAsia"/>
              </w:rPr>
              <w:t>中标人还</w:t>
            </w:r>
            <w:r>
              <w:rPr>
                <w:rFonts w:ascii="宋体" w:eastAsia="宋体" w:cs="宋体"/>
              </w:rPr>
              <w:t>应</w:t>
            </w:r>
            <w:r>
              <w:rPr>
                <w:rFonts w:ascii="宋体" w:eastAsia="宋体" w:cs="宋体" w:hint="eastAsia"/>
              </w:rPr>
              <w:t>配合整体项目竣工验收工作。</w:t>
            </w:r>
          </w:p>
        </w:tc>
        <w:tc>
          <w:tcPr>
            <w:tcW w:w="1685" w:type="dxa"/>
            <w:vAlign w:val="center"/>
          </w:tcPr>
          <w:p>
            <w:pPr>
              <w:ind w:firstLine="0"/>
              <w:rPr>
                <w:rFonts w:ascii="宋体" w:eastAsia="宋体" w:cs="宋体"/>
              </w:rPr>
            </w:pPr>
            <w:r>
              <w:rPr>
                <w:rFonts w:ascii="宋体" w:eastAsia="宋体" w:cs="宋体" w:hint="eastAsia"/>
                <w:color w:val="000000"/>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s="宋体"/>
              </w:rPr>
            </w:pPr>
            <w:r>
              <w:rPr>
                <w:rFonts w:ascii="宋体" w:eastAsia="宋体" w:cs="宋体" w:hint="eastAsia"/>
              </w:rPr>
              <w:t>7</w:t>
            </w:r>
          </w:p>
        </w:tc>
        <w:tc>
          <w:tcPr>
            <w:tcW w:w="1140" w:type="dxa"/>
            <w:vAlign w:val="center"/>
          </w:tcPr>
          <w:p>
            <w:pPr>
              <w:ind w:firstLine="0"/>
              <w:jc w:val="center"/>
              <w:rPr>
                <w:rFonts w:ascii="宋体" w:eastAsia="宋体" w:cs="宋体"/>
              </w:rPr>
            </w:pPr>
            <w:r>
              <w:rPr>
                <w:rFonts w:ascii="宋体" w:eastAsia="宋体" w:cs="宋体" w:hint="eastAsia"/>
              </w:rPr>
              <w:t>交付或实施地点</w:t>
            </w:r>
          </w:p>
        </w:tc>
        <w:tc>
          <w:tcPr>
            <w:tcW w:w="1196" w:type="dxa"/>
            <w:vAlign w:val="center"/>
          </w:tcPr>
          <w:p>
            <w:pPr>
              <w:ind w:firstLine="0"/>
              <w:jc w:val="center"/>
              <w:rPr>
                <w:rFonts w:ascii="宋体" w:eastAsia="宋体" w:cs="宋体"/>
              </w:rPr>
            </w:pPr>
            <w:r>
              <w:rPr>
                <w:rFonts w:ascii="宋体" w:eastAsia="宋体" w:cs="宋体" w:hint="eastAsia"/>
              </w:rPr>
              <w:t>★</w:t>
            </w:r>
          </w:p>
        </w:tc>
        <w:tc>
          <w:tcPr>
            <w:tcW w:w="3690" w:type="dxa"/>
          </w:tcPr>
          <w:p>
            <w:pPr>
              <w:rPr>
                <w:rFonts w:ascii="宋体" w:eastAsia="宋体" w:cs="宋体"/>
              </w:rPr>
            </w:pPr>
            <w:r>
              <w:rPr>
                <w:rFonts w:ascii="宋体" w:eastAsia="宋体" w:cs="宋体" w:hint="eastAsia"/>
              </w:rPr>
              <w:t>应在采购人指定的场所实施</w:t>
            </w:r>
            <w:r>
              <w:rPr>
                <w:rFonts w:ascii="宋体" w:eastAsia="宋体" w:cs="宋体"/>
              </w:rPr>
              <w:t>和交付</w:t>
            </w:r>
            <w:r>
              <w:rPr>
                <w:rFonts w:ascii="宋体" w:eastAsia="宋体" w:cs="宋体" w:hint="eastAsia"/>
              </w:rPr>
              <w:t>。其中驻场开发实施和运维工作地点主要在广州，因系统对接和</w:t>
            </w:r>
            <w:r>
              <w:rPr>
                <w:rFonts w:ascii="宋体" w:eastAsia="宋体" w:cs="宋体"/>
              </w:rPr>
              <w:t>联调</w:t>
            </w:r>
            <w:r>
              <w:rPr>
                <w:rFonts w:ascii="宋体" w:eastAsia="宋体" w:cs="宋体" w:hint="eastAsia"/>
              </w:rPr>
              <w:t>需要，部分时段需在北京和海口等地开展相关实施工作。</w:t>
            </w:r>
          </w:p>
        </w:tc>
        <w:tc>
          <w:tcPr>
            <w:tcW w:w="1685" w:type="dxa"/>
            <w:vAlign w:val="center"/>
          </w:tcPr>
          <w:p>
            <w:pPr>
              <w:spacing w:line="240" w:lineRule="auto"/>
              <w:ind w:firstLine="0"/>
              <w:rPr>
                <w:rFonts w:ascii="宋体" w:eastAsia="宋体" w:cs="宋体"/>
              </w:rPr>
            </w:pPr>
            <w:r>
              <w:rPr>
                <w:rFonts w:ascii="宋体" w:eastAsia="宋体" w:cs="宋体" w:hint="eastAsia"/>
              </w:rPr>
              <w:t>是，提供《承诺函》并加盖单位公章。</w:t>
            </w:r>
          </w:p>
        </w:tc>
      </w:tr>
    </w:tbl>
    <w:p>
      <w:pPr>
        <w:numPr>
          <w:ilvl w:val="0"/>
          <w:numId w:val="2"/>
        </w:numPr>
        <w:rPr>
          <w:b/>
          <w:bCs/>
          <w:color w:val="000000"/>
        </w:rPr>
      </w:pPr>
      <w:r>
        <w:rPr>
          <w:rFonts w:ascii="宋体" w:eastAsia="宋体" w:hint="eastAsia"/>
          <w:b/>
          <w:bCs/>
        </w:rPr>
        <w:t>其它内容</w:t>
      </w:r>
    </w:p>
    <w:p>
      <w:pPr>
        <w:ind w:left="0" w:firstLine="480" w:firstLineChars="200"/>
        <w:rPr>
          <w:rFonts w:ascii="宋体" w:eastAsia="宋体" w:cs="宋体"/>
        </w:rPr>
      </w:pPr>
      <w:r>
        <w:rPr>
          <w:rFonts w:ascii="宋体" w:eastAsia="宋体" w:cs="宋体" w:hint="eastAsia"/>
        </w:rPr>
        <w:t>1.业绩要求</w:t>
      </w:r>
    </w:p>
    <w:p>
      <w:pPr>
        <w:rPr>
          <w:rFonts w:ascii="宋体" w:eastAsia="宋体" w:cs="宋体" w:hint="eastAsia"/>
        </w:rPr>
      </w:pPr>
      <w:r>
        <w:rPr>
          <w:rFonts w:ascii="宋体" w:hAnsi="宋体" w:cs="宋体" w:hint="eastAsia"/>
          <w:sz w:val="24"/>
        </w:rPr>
        <w:t>投标人提供2021年11月1日起至本项目招标公告发布之日止（以合同签订日期为准），与本项目同类开发服务项目业绩相关材料</w:t>
      </w:r>
      <w:r>
        <w:rPr>
          <w:rFonts w:ascii="宋体" w:eastAsia="宋体" w:cs="宋体"/>
        </w:rPr>
        <w:t>。</w:t>
      </w:r>
    </w:p>
    <w:p>
      <w:pPr>
        <w:autoSpaceDN w:val="0"/>
        <w:spacing w:line="360" w:lineRule="auto"/>
        <w:rPr>
          <w:rFonts w:hint="eastAsia"/>
        </w:rPr>
      </w:pPr>
      <w:r>
        <w:rPr>
          <w:rFonts w:ascii="宋体" w:cs="宋体" w:hint="eastAsia"/>
          <w:sz w:val="24"/>
        </w:rPr>
        <w:t>注：①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②提供的业绩材料复印件须字迹清晰，辨识无误； ③不符合上述要求或未按要求提供有效证明文件的业绩在评审时将不予以承认。</w:t>
      </w:r>
    </w:p>
    <w:p>
      <w:pPr>
        <w:rPr>
          <w:rFonts w:ascii="宋体" w:eastAsia="宋体" w:cs="宋体"/>
          <w:color w:val="000000"/>
        </w:rPr>
      </w:pPr>
      <w:r>
        <w:rPr>
          <w:rFonts w:ascii="宋体" w:eastAsia="宋体" w:cs="宋体" w:hint="eastAsia"/>
          <w:color w:val="000000"/>
        </w:rPr>
        <w:t>2.相关主观评审因素要求。</w:t>
      </w:r>
    </w:p>
    <w:p>
      <w:pPr>
        <w:rPr>
          <w:rFonts w:ascii="宋体" w:eastAsia="宋体" w:cs="宋体"/>
          <w:color w:val="000000"/>
        </w:rPr>
      </w:pPr>
      <w:r>
        <w:rPr>
          <w:rFonts w:ascii="宋体" w:eastAsia="宋体" w:cs="宋体" w:hint="eastAsia"/>
          <w:color w:val="000000"/>
        </w:rPr>
        <w:t>(一)需求理解分析</w:t>
      </w:r>
    </w:p>
    <w:p>
      <w:pPr>
        <w:rPr>
          <w:rFonts w:ascii="宋体" w:eastAsia="宋体" w:cs="宋体"/>
          <w:color w:val="000000"/>
        </w:rPr>
      </w:pPr>
      <w:r>
        <w:rPr>
          <w:rFonts w:ascii="宋体" w:eastAsia="宋体" w:cs="宋体" w:hint="eastAsia"/>
          <w:color w:val="000000"/>
        </w:rPr>
        <w:t>阐述对项目业务需求以及业务系统建设现状和优化升级的理解,对本项目的功能性需求与非功能性需求进行分析，至少包括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w:t>
      </w:r>
    </w:p>
    <w:p>
      <w:pPr>
        <w:rPr>
          <w:rFonts w:ascii="宋体" w:eastAsia="宋体" w:cs="宋体"/>
          <w:color w:val="000000"/>
        </w:rPr>
      </w:pPr>
      <w:r>
        <w:rPr>
          <w:rFonts w:ascii="宋体" w:eastAsia="宋体" w:cs="宋体" w:hint="eastAsia"/>
          <w:color w:val="000000"/>
        </w:rPr>
        <w:t>(二)实施管理方案</w:t>
      </w:r>
    </w:p>
    <w:p>
      <w:pPr>
        <w:rPr>
          <w:rFonts w:ascii="宋体" w:eastAsia="宋体" w:cs="宋体"/>
          <w:color w:val="000000"/>
        </w:rPr>
      </w:pPr>
      <w:r>
        <w:rPr>
          <w:rFonts w:ascii="宋体" w:eastAsia="宋体" w:cs="宋体" w:hint="eastAsia"/>
          <w:color w:val="000000"/>
        </w:rPr>
        <w:t>提供项目实施管理方案，对项目实施过程中项目进度控制、应急措施、风险管理、质量管理、人员控制、配置管理、文档管理等方面进行说明。方案措施完善合理、内容全面详细。</w:t>
      </w:r>
    </w:p>
    <w:p>
      <w:pPr>
        <w:rPr>
          <w:rFonts w:ascii="宋体" w:eastAsia="宋体" w:cs="宋体"/>
          <w:color w:val="000000"/>
        </w:rPr>
      </w:pPr>
      <w:r>
        <w:rPr>
          <w:rFonts w:ascii="宋体" w:eastAsia="宋体" w:cs="宋体" w:hint="eastAsia"/>
          <w:color w:val="000000"/>
        </w:rPr>
        <w:t>(三)技术设计方案</w:t>
      </w:r>
    </w:p>
    <w:p>
      <w:pPr>
        <w:rPr>
          <w:rFonts w:ascii="宋体" w:eastAsia="宋体" w:cs="宋体"/>
          <w:color w:val="000000"/>
        </w:rPr>
      </w:pPr>
      <w:r>
        <w:rPr>
          <w:rFonts w:ascii="宋体" w:eastAsia="宋体" w:cs="宋体" w:hint="eastAsia"/>
          <w:color w:val="000000"/>
        </w:rPr>
        <w:t>提供技术设计方案，能够充分理解业务需求，对各项功能进行详细描述，包含业务功能设计、系统架构、部署设计、安全设计、系统接口设计等内容。技术设计方案考虑全面、完整，针对性，可行性强。</w:t>
      </w:r>
    </w:p>
    <w:p>
      <w:pPr>
        <w:rPr>
          <w:rFonts w:ascii="宋体" w:eastAsia="宋体" w:cs="宋体"/>
          <w:color w:val="000000"/>
        </w:rPr>
      </w:pPr>
    </w:p>
    <w:p>
      <w:pPr>
        <w:rPr>
          <w:rFonts w:ascii="宋体" w:eastAsia="宋体" w:cs="宋体"/>
          <w:color w:val="000000"/>
        </w:rPr>
      </w:pPr>
      <w:r>
        <w:rPr>
          <w:rFonts w:ascii="宋体" w:eastAsia="宋体" w:cs="宋体" w:hint="eastAsia"/>
          <w:color w:val="000000"/>
        </w:rPr>
        <w:t>(四)运维服务方案</w:t>
      </w:r>
    </w:p>
    <w:p>
      <w:pPr>
        <w:rPr>
          <w:rFonts w:ascii="宋体" w:eastAsia="宋体" w:cs="宋体"/>
          <w:color w:val="000000"/>
        </w:rPr>
      </w:pPr>
      <w:r>
        <w:rPr>
          <w:rFonts w:ascii="宋体" w:eastAsia="宋体" w:cs="宋体" w:hint="eastAsia"/>
          <w:color w:val="000000"/>
        </w:rPr>
        <w:t>提供运维服务方案，包括运维服务团队配置、服务内容、服务响应时间、故障处理、应急措施、质保期内功能调整、质保期外服务方案及报价等内容等。方案内容全面、处理方式合理、可行性强。</w:t>
      </w:r>
    </w:p>
    <w:p>
      <w:pPr>
        <w:rPr>
          <w:rFonts w:ascii="宋体" w:eastAsia="宋体" w:cs="宋体"/>
          <w:color w:val="000000"/>
        </w:rPr>
      </w:pPr>
      <w:r>
        <w:rPr>
          <w:rFonts w:ascii="宋体" w:eastAsia="宋体" w:cs="宋体" w:hint="eastAsia"/>
          <w:color w:val="000000"/>
        </w:rPr>
        <w:t>3.技术服务需求响应程度表</w:t>
      </w:r>
    </w:p>
    <w:tbl>
      <w:tblPr>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280"/>
        <w:gridCol w:w="5280"/>
      </w:tblGrid>
      <w:tr>
        <w:tblPrEx>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ind w:firstLine="0"/>
              <w:jc w:val="center"/>
              <w:rPr>
                <w:rFonts w:ascii="宋体" w:eastAsia="宋体"/>
                <w:b/>
                <w:bCs/>
                <w:color w:val="000000"/>
              </w:rPr>
            </w:pPr>
            <w:r>
              <w:rPr>
                <w:rFonts w:ascii="宋体" w:eastAsia="宋体" w:hint="eastAsia"/>
                <w:b/>
                <w:bCs/>
                <w:color w:val="000000"/>
              </w:rPr>
              <w:t>序号</w:t>
            </w:r>
          </w:p>
        </w:tc>
        <w:tc>
          <w:tcPr>
            <w:tcW w:w="1140" w:type="dxa"/>
          </w:tcPr>
          <w:p>
            <w:pPr>
              <w:ind w:firstLine="0"/>
              <w:jc w:val="center"/>
              <w:rPr>
                <w:rFonts w:ascii="宋体" w:eastAsia="宋体"/>
                <w:b/>
                <w:bCs/>
                <w:color w:val="000000"/>
              </w:rPr>
            </w:pPr>
            <w:r>
              <w:rPr>
                <w:rFonts w:ascii="宋体" w:eastAsia="宋体" w:hint="eastAsia"/>
                <w:b/>
                <w:bCs/>
                <w:color w:val="000000"/>
              </w:rPr>
              <w:t>内容</w:t>
            </w:r>
          </w:p>
        </w:tc>
        <w:tc>
          <w:tcPr>
            <w:tcW w:w="1280" w:type="dxa"/>
          </w:tcPr>
          <w:p>
            <w:pPr>
              <w:ind w:firstLine="0"/>
              <w:jc w:val="center"/>
              <w:rPr>
                <w:rFonts w:ascii="宋体" w:eastAsia="宋体"/>
                <w:b/>
                <w:bCs/>
                <w:color w:val="000000"/>
              </w:rPr>
            </w:pPr>
            <w:r>
              <w:rPr>
                <w:rFonts w:ascii="宋体" w:eastAsia="宋体" w:hint="eastAsia"/>
                <w:b/>
                <w:bCs/>
                <w:color w:val="000000"/>
              </w:rPr>
              <w:t>数量</w:t>
            </w:r>
          </w:p>
        </w:tc>
        <w:tc>
          <w:tcPr>
            <w:tcW w:w="5280" w:type="dxa"/>
          </w:tcPr>
          <w:p>
            <w:pPr>
              <w:ind w:firstLine="0"/>
              <w:jc w:val="center"/>
              <w:rPr>
                <w:rFonts w:ascii="宋体" w:eastAsia="宋体"/>
                <w:b/>
                <w:bCs/>
                <w:color w:val="000000"/>
              </w:rPr>
            </w:pPr>
            <w:r>
              <w:rPr>
                <w:rFonts w:ascii="宋体" w:eastAsia="宋体" w:hint="eastAsia"/>
                <w:b/>
                <w:bCs/>
                <w:color w:val="000000"/>
              </w:rPr>
              <w:t>所在位置</w:t>
            </w:r>
          </w:p>
        </w:tc>
      </w:tr>
      <w:tr>
        <w:tblPrEx>
          <w:tblW w:w="8508" w:type="dxa"/>
          <w:jc w:val="left"/>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color w:val="000000"/>
              </w:rPr>
            </w:pPr>
            <w:r>
              <w:rPr>
                <w:rFonts w:ascii="宋体" w:eastAsia="宋体" w:hint="eastAsia"/>
                <w:color w:val="000000"/>
              </w:rPr>
              <w:t>1</w:t>
            </w:r>
          </w:p>
        </w:tc>
        <w:tc>
          <w:tcPr>
            <w:tcW w:w="1140" w:type="dxa"/>
            <w:vAlign w:val="center"/>
          </w:tcPr>
          <w:p>
            <w:pPr>
              <w:ind w:firstLine="0"/>
              <w:jc w:val="center"/>
              <w:rPr>
                <w:rFonts w:ascii="宋体" w:eastAsia="宋体"/>
                <w:color w:val="000000"/>
              </w:rPr>
            </w:pPr>
            <w:r>
              <w:rPr>
                <w:rFonts w:ascii="宋体" w:eastAsia="宋体" w:cs="宋体" w:hint="eastAsia"/>
                <w:color w:val="000000"/>
              </w:rPr>
              <w:t>重要指标项</w:t>
            </w:r>
          </w:p>
        </w:tc>
        <w:tc>
          <w:tcPr>
            <w:tcW w:w="1280" w:type="dxa"/>
            <w:vAlign w:val="center"/>
          </w:tcPr>
          <w:p>
            <w:pPr>
              <w:ind w:firstLine="0"/>
              <w:jc w:val="center"/>
              <w:rPr>
                <w:rFonts w:ascii="宋体" w:eastAsia="宋体"/>
                <w:color w:val="000000"/>
              </w:rPr>
            </w:pPr>
            <w:r>
              <w:rPr>
                <w:rFonts w:ascii="宋体" w:eastAsia="宋体" w:hint="eastAsia"/>
                <w:color w:val="000000"/>
              </w:rPr>
              <w:t>5</w:t>
            </w:r>
            <w:r>
              <w:rPr>
                <w:rFonts w:ascii="宋体" w:eastAsia="宋体"/>
                <w:color w:val="000000"/>
              </w:rPr>
              <w:t>6</w:t>
            </w:r>
          </w:p>
        </w:tc>
        <w:tc>
          <w:tcPr>
            <w:tcW w:w="5280" w:type="dxa"/>
          </w:tcPr>
          <w:p>
            <w:pPr>
              <w:ind w:firstLine="0"/>
              <w:jc w:val="left"/>
              <w:rPr>
                <w:rFonts w:ascii="宋体" w:eastAsia="宋体" w:cs="宋体"/>
                <w:color w:val="000000"/>
              </w:rPr>
            </w:pPr>
            <w:r>
              <w:rPr>
                <w:rFonts w:ascii="宋体" w:eastAsia="宋体" w:cs="宋体" w:hint="eastAsia"/>
                <w:color w:val="000000"/>
              </w:rPr>
              <w:t>六、货物或服务指标要求2</w:t>
            </w:r>
            <w:r>
              <w:rPr>
                <w:rFonts w:ascii="宋体" w:eastAsia="宋体" w:cs="宋体"/>
                <w:color w:val="000000"/>
              </w:rPr>
              <w:t>6</w:t>
            </w:r>
            <w:r>
              <w:rPr>
                <w:rFonts w:ascii="宋体" w:eastAsia="宋体" w:cs="宋体" w:hint="eastAsia"/>
                <w:color w:val="000000"/>
              </w:rPr>
              <w:t>个</w:t>
            </w:r>
            <w:r>
              <w:rPr>
                <w:rFonts w:ascii="宋体" w:eastAsia="宋体" w:cs="宋体"/>
                <w:color w:val="000000"/>
              </w:rPr>
              <w:t>：</w:t>
            </w:r>
            <w:r>
              <w:rPr>
                <w:rFonts w:ascii="宋体" w:eastAsia="宋体" w:cs="宋体" w:hint="eastAsia"/>
                <w:color w:val="000000"/>
              </w:rPr>
              <w:t>第4项</w:t>
            </w:r>
            <w:r>
              <w:rPr>
                <w:rFonts w:ascii="宋体" w:eastAsia="宋体" w:cs="宋体"/>
                <w:color w:val="000000"/>
              </w:rPr>
              <w:t>、</w:t>
            </w:r>
            <w:r>
              <w:rPr>
                <w:rFonts w:ascii="宋体" w:eastAsia="宋体" w:cs="宋体" w:hint="eastAsia"/>
                <w:color w:val="000000"/>
              </w:rPr>
              <w:t>第6</w:t>
            </w:r>
            <w:r>
              <w:rPr>
                <w:rFonts w:ascii="宋体" w:eastAsia="宋体" w:cs="宋体"/>
                <w:color w:val="000000"/>
              </w:rPr>
              <w:t>至</w:t>
            </w:r>
            <w:r>
              <w:rPr>
                <w:rFonts w:ascii="宋体" w:eastAsia="宋体" w:cs="宋体" w:hint="eastAsia"/>
                <w:color w:val="000000"/>
              </w:rPr>
              <w:t>7项</w:t>
            </w:r>
            <w:r>
              <w:rPr>
                <w:rFonts w:ascii="宋体" w:eastAsia="宋体" w:cs="宋体"/>
                <w:color w:val="000000"/>
              </w:rPr>
              <w:t>、</w:t>
            </w:r>
            <w:r>
              <w:rPr>
                <w:rFonts w:ascii="宋体" w:eastAsia="宋体" w:cs="宋体" w:hint="eastAsia"/>
                <w:color w:val="000000"/>
              </w:rPr>
              <w:t>第20项</w:t>
            </w:r>
            <w:r>
              <w:rPr>
                <w:rFonts w:ascii="宋体" w:eastAsia="宋体" w:cs="宋体"/>
                <w:color w:val="000000"/>
              </w:rPr>
              <w:t>、</w:t>
            </w:r>
            <w:r>
              <w:rPr>
                <w:rFonts w:ascii="宋体" w:eastAsia="宋体" w:cs="宋体" w:hint="eastAsia"/>
                <w:color w:val="000000"/>
              </w:rPr>
              <w:t>第26项</w:t>
            </w:r>
            <w:r>
              <w:rPr>
                <w:rFonts w:ascii="宋体" w:eastAsia="宋体" w:cs="宋体"/>
                <w:color w:val="000000"/>
              </w:rPr>
              <w:t>、</w:t>
            </w:r>
            <w:r>
              <w:rPr>
                <w:rFonts w:ascii="宋体" w:eastAsia="宋体" w:cs="宋体" w:hint="eastAsia"/>
                <w:color w:val="000000"/>
              </w:rPr>
              <w:t>第33项</w:t>
            </w:r>
            <w:r>
              <w:rPr>
                <w:rFonts w:ascii="宋体" w:eastAsia="宋体" w:cs="宋体"/>
                <w:color w:val="000000"/>
              </w:rPr>
              <w:t>、</w:t>
            </w:r>
            <w:r>
              <w:rPr>
                <w:rFonts w:ascii="宋体" w:eastAsia="宋体" w:cs="宋体" w:hint="eastAsia"/>
                <w:color w:val="000000"/>
              </w:rPr>
              <w:t>第130</w:t>
            </w:r>
            <w:r>
              <w:rPr>
                <w:rFonts w:ascii="宋体" w:eastAsia="宋体" w:cs="宋体"/>
                <w:color w:val="000000"/>
              </w:rPr>
              <w:t>至</w:t>
            </w:r>
            <w:r>
              <w:rPr>
                <w:rFonts w:ascii="宋体" w:eastAsia="宋体" w:cs="宋体" w:hint="eastAsia"/>
                <w:color w:val="000000"/>
              </w:rPr>
              <w:t>137项各1个，第138项12个</w:t>
            </w:r>
            <w:r>
              <w:rPr>
                <w:rFonts w:ascii="宋体" w:eastAsia="宋体" w:cs="宋体"/>
                <w:color w:val="000000"/>
              </w:rPr>
              <w:t>。</w:t>
            </w:r>
          </w:p>
          <w:p>
            <w:pPr>
              <w:ind w:firstLine="0"/>
              <w:jc w:val="left"/>
              <w:rPr>
                <w:rFonts w:ascii="宋体" w:eastAsia="宋体" w:cs="宋体"/>
                <w:color w:val="000000"/>
              </w:rPr>
            </w:pPr>
            <w:r>
              <w:rPr>
                <w:rFonts w:ascii="宋体" w:eastAsia="宋体" w:cs="宋体" w:hint="eastAsia"/>
                <w:color w:val="000000"/>
              </w:rPr>
              <w:t>七、服务要求</w:t>
            </w:r>
            <w:r>
              <w:rPr>
                <w:rFonts w:ascii="宋体" w:eastAsia="宋体" w:cs="宋体"/>
                <w:color w:val="000000"/>
              </w:rPr>
              <w:t>29</w:t>
            </w:r>
            <w:r>
              <w:rPr>
                <w:rFonts w:ascii="宋体" w:eastAsia="宋体" w:cs="宋体" w:hint="eastAsia"/>
                <w:color w:val="000000"/>
              </w:rPr>
              <w:t>个</w:t>
            </w:r>
            <w:r>
              <w:rPr>
                <w:rFonts w:ascii="宋体" w:eastAsia="宋体" w:cs="宋体"/>
                <w:color w:val="000000"/>
              </w:rPr>
              <w:t>：</w:t>
            </w:r>
            <w:r>
              <w:rPr>
                <w:rFonts w:ascii="宋体" w:eastAsia="宋体" w:cs="宋体" w:hint="eastAsia"/>
                <w:color w:val="000000"/>
              </w:rPr>
              <w:t>第3项3个</w:t>
            </w:r>
            <w:r>
              <w:rPr>
                <w:rFonts w:ascii="宋体" w:eastAsia="宋体" w:cs="宋体"/>
                <w:color w:val="000000"/>
              </w:rPr>
              <w:t>，</w:t>
            </w:r>
            <w:r>
              <w:rPr>
                <w:rFonts w:ascii="宋体" w:eastAsia="宋体" w:cs="宋体" w:hint="eastAsia"/>
                <w:color w:val="000000"/>
              </w:rPr>
              <w:t>第5项</w:t>
            </w:r>
            <w:r>
              <w:rPr>
                <w:rFonts w:ascii="宋体" w:eastAsia="宋体" w:cs="宋体"/>
                <w:color w:val="000000"/>
              </w:rPr>
              <w:t>8</w:t>
            </w:r>
            <w:r>
              <w:rPr>
                <w:rFonts w:ascii="宋体" w:eastAsia="宋体" w:cs="宋体" w:hint="eastAsia"/>
                <w:color w:val="000000"/>
              </w:rPr>
              <w:t>个</w:t>
            </w:r>
            <w:r>
              <w:rPr>
                <w:rFonts w:ascii="宋体" w:eastAsia="宋体" w:cs="宋体"/>
                <w:color w:val="000000"/>
              </w:rPr>
              <w:t>，</w:t>
            </w:r>
            <w:r>
              <w:rPr>
                <w:rFonts w:ascii="宋体" w:eastAsia="宋体" w:cs="宋体" w:hint="eastAsia"/>
                <w:color w:val="000000"/>
              </w:rPr>
              <w:t>第8</w:t>
            </w:r>
            <w:r>
              <w:rPr>
                <w:rFonts w:ascii="宋体" w:eastAsia="宋体" w:cs="宋体"/>
                <w:color w:val="000000"/>
              </w:rPr>
              <w:t>至</w:t>
            </w:r>
            <w:r>
              <w:rPr>
                <w:rFonts w:ascii="宋体" w:eastAsia="宋体" w:cs="宋体" w:hint="eastAsia"/>
                <w:color w:val="000000"/>
              </w:rPr>
              <w:t>9项</w:t>
            </w:r>
            <w:r>
              <w:rPr>
                <w:rFonts w:ascii="宋体" w:eastAsia="宋体" w:cs="宋体"/>
                <w:color w:val="000000"/>
              </w:rPr>
              <w:t>、</w:t>
            </w:r>
            <w:r>
              <w:rPr>
                <w:rFonts w:ascii="宋体" w:eastAsia="宋体" w:cs="宋体" w:hint="eastAsia"/>
                <w:color w:val="000000"/>
              </w:rPr>
              <w:t>第14项</w:t>
            </w:r>
            <w:r>
              <w:rPr>
                <w:rFonts w:ascii="宋体" w:eastAsia="宋体" w:cs="宋体"/>
                <w:color w:val="000000"/>
              </w:rPr>
              <w:t>、</w:t>
            </w:r>
            <w:r>
              <w:rPr>
                <w:rFonts w:ascii="宋体" w:eastAsia="宋体" w:cs="宋体" w:hint="eastAsia"/>
                <w:color w:val="000000"/>
              </w:rPr>
              <w:t>第21项各1个</w:t>
            </w:r>
            <w:r>
              <w:rPr>
                <w:rFonts w:ascii="宋体" w:eastAsia="宋体" w:cs="宋体"/>
                <w:color w:val="000000"/>
              </w:rPr>
              <w:t>，</w:t>
            </w:r>
            <w:r>
              <w:rPr>
                <w:rFonts w:ascii="宋体" w:eastAsia="宋体" w:cs="宋体" w:hint="eastAsia"/>
                <w:color w:val="000000"/>
              </w:rPr>
              <w:t>第13项5个</w:t>
            </w:r>
            <w:r>
              <w:rPr>
                <w:rFonts w:ascii="宋体" w:eastAsia="宋体" w:cs="宋体"/>
                <w:color w:val="000000"/>
              </w:rPr>
              <w:t>，</w:t>
            </w:r>
            <w:r>
              <w:rPr>
                <w:rFonts w:ascii="宋体" w:eastAsia="宋体" w:cs="宋体" w:hint="eastAsia"/>
                <w:color w:val="000000"/>
              </w:rPr>
              <w:t>第17项3个</w:t>
            </w:r>
            <w:r>
              <w:rPr>
                <w:rFonts w:ascii="宋体" w:eastAsia="宋体" w:cs="宋体"/>
                <w:color w:val="000000"/>
              </w:rPr>
              <w:t>，</w:t>
            </w:r>
            <w:r>
              <w:rPr>
                <w:rFonts w:ascii="宋体" w:eastAsia="宋体" w:cs="宋体" w:hint="eastAsia"/>
                <w:color w:val="000000"/>
              </w:rPr>
              <w:t>第22项6个</w:t>
            </w:r>
            <w:r>
              <w:rPr>
                <w:rFonts w:ascii="宋体" w:eastAsia="宋体" w:cs="宋体"/>
                <w:color w:val="000000"/>
              </w:rPr>
              <w:t>。</w:t>
            </w:r>
          </w:p>
          <w:p>
            <w:pPr>
              <w:ind w:firstLine="0"/>
              <w:jc w:val="left"/>
              <w:rPr>
                <w:rFonts w:ascii="宋体" w:eastAsia="宋体" w:cs="宋体"/>
                <w:color w:val="000000"/>
              </w:rPr>
            </w:pPr>
            <w:r>
              <w:rPr>
                <w:rFonts w:ascii="宋体" w:eastAsia="宋体" w:cs="宋体" w:hint="eastAsia"/>
                <w:color w:val="000000"/>
              </w:rPr>
              <w:t>八、实施要求1个</w:t>
            </w:r>
            <w:r>
              <w:rPr>
                <w:rFonts w:ascii="宋体" w:eastAsia="宋体" w:cs="宋体"/>
                <w:color w:val="000000"/>
              </w:rPr>
              <w:t>：</w:t>
            </w:r>
            <w:r>
              <w:rPr>
                <w:rFonts w:ascii="宋体" w:eastAsia="宋体" w:cs="宋体" w:hint="eastAsia"/>
                <w:color w:val="000000"/>
              </w:rPr>
              <w:t>第6项1个</w:t>
            </w:r>
            <w:r>
              <w:rPr>
                <w:rFonts w:ascii="宋体" w:eastAsia="宋体" w:cs="宋体"/>
                <w:color w:val="000000"/>
              </w:rPr>
              <w:t>。</w:t>
            </w:r>
          </w:p>
        </w:tc>
      </w:tr>
      <w:tr>
        <w:tblPrEx>
          <w:tblW w:w="8508" w:type="dxa"/>
          <w:jc w:val="left"/>
          <w:tblLayout w:type="fixed"/>
          <w:tblCellMar>
            <w:top w:w="0" w:type="dxa"/>
            <w:left w:w="108" w:type="dxa"/>
            <w:bottom w:w="0" w:type="dxa"/>
            <w:right w:w="108" w:type="dxa"/>
          </w:tblCellMar>
        </w:tblPrEx>
        <w:trPr>
          <w:trHeight w:val="425"/>
          <w:jc w:val="left"/>
        </w:trPr>
        <w:tc>
          <w:tcPr>
            <w:tcW w:w="808" w:type="dxa"/>
            <w:vAlign w:val="center"/>
          </w:tcPr>
          <w:p>
            <w:pPr>
              <w:ind w:firstLine="0"/>
              <w:jc w:val="center"/>
              <w:rPr>
                <w:rFonts w:ascii="宋体" w:eastAsia="宋体"/>
                <w:color w:val="000000"/>
              </w:rPr>
            </w:pPr>
            <w:r>
              <w:rPr>
                <w:rFonts w:ascii="宋体" w:eastAsia="宋体" w:hint="eastAsia"/>
                <w:color w:val="000000"/>
              </w:rPr>
              <w:t>2</w:t>
            </w:r>
          </w:p>
        </w:tc>
        <w:tc>
          <w:tcPr>
            <w:tcW w:w="1140" w:type="dxa"/>
            <w:vAlign w:val="center"/>
          </w:tcPr>
          <w:p>
            <w:pPr>
              <w:ind w:firstLine="0"/>
              <w:jc w:val="center"/>
              <w:rPr>
                <w:rFonts w:ascii="宋体" w:eastAsia="宋体"/>
                <w:color w:val="000000"/>
              </w:rPr>
            </w:pPr>
            <w:r>
              <w:rPr>
                <w:rFonts w:ascii="宋体" w:eastAsia="宋体" w:cs="宋体" w:hint="eastAsia"/>
                <w:color w:val="000000"/>
              </w:rPr>
              <w:t>一般指标项</w:t>
            </w:r>
          </w:p>
        </w:tc>
        <w:tc>
          <w:tcPr>
            <w:tcW w:w="1280" w:type="dxa"/>
            <w:vAlign w:val="center"/>
          </w:tcPr>
          <w:p>
            <w:pPr>
              <w:ind w:firstLine="0"/>
              <w:jc w:val="center"/>
              <w:rPr>
                <w:rFonts w:ascii="宋体" w:eastAsia="宋体"/>
                <w:color w:val="000000"/>
              </w:rPr>
            </w:pPr>
            <w:r>
              <w:rPr>
                <w:rFonts w:ascii="宋体" w:eastAsia="宋体" w:cs="宋体" w:hint="eastAsia"/>
                <w:color w:val="000000"/>
              </w:rPr>
              <w:t>1</w:t>
            </w:r>
            <w:r>
              <w:rPr>
                <w:rFonts w:ascii="宋体" w:eastAsia="宋体" w:cs="宋体"/>
                <w:color w:val="000000"/>
              </w:rPr>
              <w:t>36</w:t>
            </w:r>
          </w:p>
        </w:tc>
        <w:tc>
          <w:tcPr>
            <w:tcW w:w="5280" w:type="dxa"/>
          </w:tcPr>
          <w:p>
            <w:pPr>
              <w:ind w:firstLine="0"/>
              <w:jc w:val="left"/>
              <w:rPr>
                <w:rFonts w:ascii="宋体" w:eastAsia="宋体" w:cs="宋体"/>
                <w:color w:val="000000"/>
              </w:rPr>
            </w:pPr>
            <w:r>
              <w:rPr>
                <w:rFonts w:ascii="宋体" w:eastAsia="宋体" w:cs="宋体" w:hint="eastAsia"/>
                <w:color w:val="000000"/>
              </w:rPr>
              <w:t>五、集成需求3个</w:t>
            </w:r>
            <w:r>
              <w:rPr>
                <w:rFonts w:ascii="宋体" w:eastAsia="宋体" w:cs="宋体"/>
                <w:color w:val="000000"/>
              </w:rPr>
              <w:t>：</w:t>
            </w:r>
            <w:r>
              <w:rPr>
                <w:rFonts w:ascii="宋体" w:eastAsia="宋体" w:cs="宋体" w:hint="eastAsia"/>
                <w:color w:val="000000"/>
              </w:rPr>
              <w:t>第1</w:t>
            </w:r>
            <w:r>
              <w:rPr>
                <w:rFonts w:ascii="宋体" w:eastAsia="宋体" w:cs="宋体"/>
                <w:color w:val="000000"/>
              </w:rPr>
              <w:t>至3</w:t>
            </w:r>
            <w:r>
              <w:rPr>
                <w:rFonts w:ascii="宋体" w:eastAsia="宋体" w:cs="宋体" w:hint="eastAsia"/>
                <w:color w:val="000000"/>
              </w:rPr>
              <w:t>项</w:t>
            </w:r>
            <w:r>
              <w:rPr>
                <w:rFonts w:ascii="宋体" w:eastAsia="宋体" w:cs="宋体"/>
                <w:color w:val="000000"/>
              </w:rPr>
              <w:t>各</w:t>
            </w:r>
            <w:r>
              <w:rPr>
                <w:rFonts w:ascii="宋体" w:eastAsia="宋体" w:cs="宋体" w:hint="eastAsia"/>
                <w:color w:val="000000"/>
              </w:rPr>
              <w:t>1个</w:t>
            </w:r>
            <w:r>
              <w:rPr>
                <w:rFonts w:ascii="宋体" w:eastAsia="宋体" w:cs="宋体"/>
                <w:color w:val="000000"/>
              </w:rPr>
              <w:t>。</w:t>
            </w:r>
          </w:p>
          <w:p>
            <w:pPr>
              <w:ind w:firstLine="0"/>
              <w:jc w:val="left"/>
              <w:rPr>
                <w:rFonts w:ascii="宋体" w:eastAsia="宋体" w:cs="宋体"/>
                <w:color w:val="000000"/>
              </w:rPr>
            </w:pPr>
            <w:r>
              <w:rPr>
                <w:rFonts w:ascii="宋体" w:eastAsia="宋体" w:cs="宋体" w:hint="eastAsia"/>
                <w:color w:val="000000"/>
              </w:rPr>
              <w:t>六、货物或服务指标要求1</w:t>
            </w:r>
            <w:r>
              <w:rPr>
                <w:rFonts w:ascii="宋体" w:eastAsia="宋体" w:cs="宋体"/>
                <w:color w:val="000000"/>
              </w:rPr>
              <w:t>23</w:t>
            </w:r>
            <w:r>
              <w:rPr>
                <w:rFonts w:ascii="宋体" w:eastAsia="宋体" w:cs="宋体" w:hint="eastAsia"/>
                <w:color w:val="000000"/>
              </w:rPr>
              <w:t>个</w:t>
            </w:r>
            <w:r>
              <w:rPr>
                <w:rFonts w:ascii="宋体" w:eastAsia="宋体" w:cs="宋体"/>
                <w:color w:val="000000"/>
              </w:rPr>
              <w:t>：</w:t>
            </w:r>
            <w:r>
              <w:rPr>
                <w:rFonts w:ascii="宋体" w:eastAsia="宋体" w:cs="宋体" w:hint="eastAsia"/>
                <w:color w:val="000000"/>
              </w:rPr>
              <w:t>第1</w:t>
            </w:r>
            <w:r>
              <w:rPr>
                <w:rFonts w:ascii="宋体" w:eastAsia="宋体" w:cs="宋体"/>
                <w:color w:val="000000"/>
              </w:rPr>
              <w:t>至</w:t>
            </w:r>
            <w:r>
              <w:rPr>
                <w:rFonts w:ascii="宋体" w:eastAsia="宋体" w:cs="宋体" w:hint="eastAsia"/>
                <w:color w:val="000000"/>
              </w:rPr>
              <w:t>3项</w:t>
            </w:r>
            <w:r>
              <w:rPr>
                <w:rFonts w:ascii="宋体" w:eastAsia="宋体" w:cs="宋体"/>
                <w:color w:val="000000"/>
              </w:rPr>
              <w:t>、</w:t>
            </w:r>
            <w:r>
              <w:rPr>
                <w:rFonts w:ascii="宋体" w:eastAsia="宋体" w:cs="宋体" w:hint="eastAsia"/>
                <w:color w:val="000000"/>
              </w:rPr>
              <w:t>第5项</w:t>
            </w:r>
            <w:r>
              <w:rPr>
                <w:rFonts w:ascii="宋体" w:eastAsia="宋体" w:cs="宋体"/>
                <w:color w:val="000000"/>
              </w:rPr>
              <w:t>、</w:t>
            </w:r>
            <w:r>
              <w:rPr>
                <w:rFonts w:ascii="宋体" w:eastAsia="宋体" w:cs="宋体" w:hint="eastAsia"/>
                <w:color w:val="000000"/>
              </w:rPr>
              <w:t>第8</w:t>
            </w:r>
            <w:r>
              <w:rPr>
                <w:rFonts w:ascii="宋体" w:eastAsia="宋体" w:cs="宋体"/>
                <w:color w:val="000000"/>
              </w:rPr>
              <w:t>至</w:t>
            </w:r>
            <w:r>
              <w:rPr>
                <w:rFonts w:ascii="宋体" w:eastAsia="宋体" w:cs="宋体" w:hint="eastAsia"/>
                <w:color w:val="000000"/>
              </w:rPr>
              <w:t>19项</w:t>
            </w:r>
            <w:r>
              <w:rPr>
                <w:rFonts w:ascii="宋体" w:eastAsia="宋体" w:cs="宋体"/>
                <w:color w:val="000000"/>
              </w:rPr>
              <w:t>、</w:t>
            </w:r>
            <w:r>
              <w:rPr>
                <w:rFonts w:ascii="宋体" w:eastAsia="宋体" w:cs="宋体" w:hint="eastAsia"/>
                <w:color w:val="000000"/>
              </w:rPr>
              <w:t>第21</w:t>
            </w:r>
            <w:r>
              <w:rPr>
                <w:rFonts w:ascii="宋体" w:eastAsia="宋体" w:cs="宋体"/>
                <w:color w:val="000000"/>
              </w:rPr>
              <w:t>至</w:t>
            </w:r>
            <w:r>
              <w:rPr>
                <w:rFonts w:ascii="宋体" w:eastAsia="宋体" w:cs="宋体" w:hint="eastAsia"/>
                <w:color w:val="000000"/>
              </w:rPr>
              <w:t>25项</w:t>
            </w:r>
            <w:r>
              <w:rPr>
                <w:rFonts w:ascii="宋体" w:eastAsia="宋体" w:cs="宋体"/>
                <w:color w:val="000000"/>
              </w:rPr>
              <w:t>、</w:t>
            </w:r>
            <w:r>
              <w:rPr>
                <w:rFonts w:ascii="宋体" w:eastAsia="宋体" w:cs="宋体" w:hint="eastAsia"/>
                <w:color w:val="000000"/>
              </w:rPr>
              <w:t>第27</w:t>
            </w:r>
            <w:r>
              <w:rPr>
                <w:rFonts w:ascii="宋体" w:eastAsia="宋体" w:cs="宋体"/>
                <w:color w:val="000000"/>
              </w:rPr>
              <w:t>至</w:t>
            </w:r>
            <w:r>
              <w:rPr>
                <w:rFonts w:ascii="宋体" w:eastAsia="宋体" w:cs="宋体" w:hint="eastAsia"/>
                <w:color w:val="000000"/>
              </w:rPr>
              <w:t>32项</w:t>
            </w:r>
            <w:r>
              <w:rPr>
                <w:rFonts w:ascii="宋体" w:eastAsia="宋体" w:cs="宋体"/>
                <w:color w:val="000000"/>
              </w:rPr>
              <w:t>、</w:t>
            </w:r>
            <w:r>
              <w:rPr>
                <w:rFonts w:ascii="宋体" w:eastAsia="宋体" w:cs="宋体" w:hint="eastAsia"/>
                <w:color w:val="000000"/>
              </w:rPr>
              <w:t>第34</w:t>
            </w:r>
            <w:r>
              <w:rPr>
                <w:rFonts w:ascii="宋体" w:eastAsia="宋体" w:cs="宋体"/>
                <w:color w:val="000000"/>
              </w:rPr>
              <w:t>至</w:t>
            </w:r>
            <w:r>
              <w:rPr>
                <w:rFonts w:ascii="宋体" w:eastAsia="宋体" w:cs="宋体" w:hint="eastAsia"/>
                <w:color w:val="000000"/>
              </w:rPr>
              <w:t>129项各1个</w:t>
            </w:r>
            <w:r>
              <w:rPr>
                <w:rFonts w:ascii="宋体" w:eastAsia="宋体" w:cs="宋体"/>
                <w:color w:val="000000"/>
              </w:rPr>
              <w:t>。</w:t>
            </w:r>
          </w:p>
          <w:p>
            <w:pPr>
              <w:ind w:firstLine="0"/>
              <w:jc w:val="left"/>
              <w:rPr>
                <w:rFonts w:ascii="宋体" w:eastAsia="宋体" w:cs="宋体"/>
                <w:color w:val="000000"/>
              </w:rPr>
            </w:pPr>
            <w:r>
              <w:rPr>
                <w:rFonts w:ascii="宋体" w:eastAsia="宋体" w:cs="宋体" w:hint="eastAsia"/>
                <w:color w:val="000000"/>
              </w:rPr>
              <w:t>七、服务要求6个</w:t>
            </w:r>
            <w:r>
              <w:rPr>
                <w:rFonts w:ascii="宋体" w:eastAsia="宋体" w:cs="宋体"/>
                <w:color w:val="000000"/>
              </w:rPr>
              <w:t>：</w:t>
            </w:r>
            <w:r>
              <w:rPr>
                <w:rFonts w:ascii="宋体" w:eastAsia="宋体" w:cs="宋体" w:hint="eastAsia"/>
                <w:color w:val="000000"/>
              </w:rPr>
              <w:t>第6</w:t>
            </w:r>
            <w:r>
              <w:rPr>
                <w:rFonts w:ascii="宋体" w:eastAsia="宋体" w:cs="宋体"/>
                <w:color w:val="000000"/>
              </w:rPr>
              <w:t>至</w:t>
            </w:r>
            <w:r>
              <w:rPr>
                <w:rFonts w:ascii="宋体" w:eastAsia="宋体" w:cs="宋体" w:hint="eastAsia"/>
                <w:color w:val="000000"/>
              </w:rPr>
              <w:t>7项</w:t>
            </w:r>
            <w:r>
              <w:rPr>
                <w:rFonts w:ascii="宋体" w:eastAsia="宋体" w:cs="宋体"/>
                <w:color w:val="000000"/>
              </w:rPr>
              <w:t>、</w:t>
            </w:r>
            <w:r>
              <w:rPr>
                <w:rFonts w:ascii="宋体" w:eastAsia="宋体" w:cs="宋体" w:hint="eastAsia"/>
                <w:color w:val="000000"/>
              </w:rPr>
              <w:t>第15</w:t>
            </w:r>
            <w:r>
              <w:rPr>
                <w:rFonts w:ascii="宋体" w:eastAsia="宋体" w:cs="宋体"/>
                <w:color w:val="000000"/>
              </w:rPr>
              <w:t>至</w:t>
            </w:r>
            <w:r>
              <w:rPr>
                <w:rFonts w:ascii="宋体" w:eastAsia="宋体" w:cs="宋体" w:hint="eastAsia"/>
                <w:color w:val="000000"/>
              </w:rPr>
              <w:t>16项</w:t>
            </w:r>
            <w:r>
              <w:rPr>
                <w:rFonts w:ascii="宋体" w:eastAsia="宋体" w:cs="宋体"/>
                <w:color w:val="000000"/>
              </w:rPr>
              <w:t>、</w:t>
            </w:r>
            <w:r>
              <w:rPr>
                <w:rFonts w:ascii="宋体" w:eastAsia="宋体" w:cs="宋体" w:hint="eastAsia"/>
                <w:color w:val="000000"/>
              </w:rPr>
              <w:t>第18项</w:t>
            </w:r>
            <w:r>
              <w:rPr>
                <w:rFonts w:ascii="宋体" w:eastAsia="宋体" w:cs="宋体"/>
                <w:color w:val="000000"/>
              </w:rPr>
              <w:t>、</w:t>
            </w:r>
            <w:r>
              <w:rPr>
                <w:rFonts w:ascii="宋体" w:eastAsia="宋体" w:cs="宋体" w:hint="eastAsia"/>
                <w:color w:val="000000"/>
              </w:rPr>
              <w:t>第20项各1个</w:t>
            </w:r>
            <w:r>
              <w:rPr>
                <w:rFonts w:ascii="宋体" w:eastAsia="宋体" w:cs="宋体"/>
                <w:color w:val="000000"/>
              </w:rPr>
              <w:t>。</w:t>
            </w:r>
          </w:p>
          <w:p>
            <w:pPr>
              <w:ind w:firstLine="0"/>
              <w:jc w:val="left"/>
              <w:rPr>
                <w:rFonts w:ascii="宋体" w:eastAsia="宋体" w:cs="宋体"/>
                <w:color w:val="000000"/>
              </w:rPr>
            </w:pPr>
            <w:r>
              <w:rPr>
                <w:rFonts w:ascii="宋体" w:eastAsia="宋体" w:cs="宋体" w:hint="eastAsia"/>
                <w:color w:val="000000"/>
              </w:rPr>
              <w:t>八、实施要求4个</w:t>
            </w:r>
            <w:r>
              <w:rPr>
                <w:rFonts w:ascii="宋体" w:eastAsia="宋体" w:cs="宋体"/>
                <w:color w:val="000000"/>
              </w:rPr>
              <w:t>：</w:t>
            </w:r>
            <w:r>
              <w:rPr>
                <w:rFonts w:ascii="宋体" w:eastAsia="宋体" w:cs="宋体" w:hint="eastAsia"/>
                <w:color w:val="000000"/>
              </w:rPr>
              <w:t>第1</w:t>
            </w:r>
            <w:r>
              <w:rPr>
                <w:rFonts w:ascii="宋体" w:eastAsia="宋体" w:cs="宋体"/>
                <w:color w:val="000000"/>
              </w:rPr>
              <w:t>至</w:t>
            </w:r>
            <w:r>
              <w:rPr>
                <w:rFonts w:ascii="宋体" w:eastAsia="宋体" w:cs="宋体" w:hint="eastAsia"/>
                <w:color w:val="000000"/>
              </w:rPr>
              <w:t>3项</w:t>
            </w:r>
            <w:r>
              <w:rPr>
                <w:rFonts w:ascii="宋体" w:eastAsia="宋体" w:cs="宋体"/>
                <w:color w:val="000000"/>
              </w:rPr>
              <w:t>、</w:t>
            </w:r>
            <w:r>
              <w:rPr>
                <w:rFonts w:ascii="宋体" w:eastAsia="宋体" w:cs="宋体" w:hint="eastAsia"/>
                <w:color w:val="000000"/>
              </w:rPr>
              <w:t>第5项各1个</w:t>
            </w:r>
            <w:r>
              <w:rPr>
                <w:rFonts w:ascii="宋体" w:eastAsia="宋体" w:cs="宋体"/>
                <w:color w:val="000000"/>
              </w:rPr>
              <w:t>。</w:t>
            </w:r>
          </w:p>
        </w:tc>
      </w:tr>
    </w:tbl>
    <w:p>
      <w:pPr>
        <w:rPr>
          <w:rFonts w:ascii="宋体" w:eastAsia="宋体"/>
          <w:b/>
          <w:bCs/>
          <w:color w:val="000000"/>
        </w:rPr>
      </w:pPr>
      <w:r>
        <w:rPr>
          <w:rFonts w:ascii="宋体" w:eastAsia="宋体" w:hint="eastAsia"/>
          <w:b/>
          <w:bCs/>
          <w:color w:val="000000"/>
        </w:rPr>
        <w:t>备注：</w:t>
      </w:r>
    </w:p>
    <w:p>
      <w:pPr>
        <w:rPr>
          <w:rFonts w:ascii="宋体" w:eastAsia="宋体"/>
          <w:color w:val="000000"/>
        </w:rPr>
      </w:pPr>
      <w:r>
        <w:rPr>
          <w:rFonts w:ascii="宋体" w:eastAsia="宋体" w:hint="eastAsia"/>
          <w:color w:val="000000"/>
        </w:rPr>
        <w:t>①表格内容填写完整、规范，确保无缺漏项。</w:t>
      </w:r>
    </w:p>
    <w:p>
      <w:pPr>
        <w:rPr>
          <w:rFonts w:ascii="宋体" w:eastAsia="宋体"/>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rPr>
          <w:rFonts w:ascii="宋体" w:eastAsia="宋体"/>
          <w:color w:val="000000"/>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ind w:left="482"/>
        <w:rPr>
          <w:rFonts w:ascii="宋体" w:eastAsia="宋体"/>
        </w:rPr>
      </w:pPr>
    </w:p>
    <w:p>
      <w:pPr>
        <w:rPr>
          <w:rFonts w:hint="eastAsia"/>
          <w:highlight w:val="white"/>
        </w:rPr>
      </w:pPr>
    </w:p>
    <w:p>
      <w:pPr>
        <w:pStyle w:val="Heading1"/>
      </w:pPr>
      <w:r>
        <w:rPr>
          <w:highlight w:val="white"/>
        </w:rPr>
        <w:br w:type="page"/>
      </w:r>
      <w:bookmarkStart w:id="45"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5"/>
    </w:p>
    <w:p>
      <w:bookmarkStart w:id="46"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174"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739"/>
        <w:gridCol w:w="6401"/>
        <w:gridCol w:w="1260"/>
      </w:tblGrid>
      <w:tr>
        <w:tblPrEx>
          <w:tblW w:w="5174"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739" w:type="dxa"/>
          </w:tcPr>
          <w:p>
            <w:r>
              <w:t>评审因素</w:t>
            </w:r>
          </w:p>
        </w:tc>
        <w:tc>
          <w:tcPr>
            <w:tcW w:w="6401" w:type="dxa"/>
          </w:tcPr>
          <w:p>
            <w:r>
              <w:t>评分标准说明</w:t>
            </w:r>
          </w:p>
        </w:tc>
        <w:tc>
          <w:tcPr>
            <w:tcW w:w="1260" w:type="dxa"/>
          </w:tcPr>
          <w:p>
            <w:r>
              <w:t>分值范围</w:t>
            </w:r>
          </w:p>
        </w:tc>
      </w:tr>
      <w:tr>
        <w:tblPrEx>
          <w:tblW w:w="5174" w:type="pct"/>
          <w:jc w:val="left"/>
          <w:tblInd w:w="0" w:type="dxa"/>
          <w:tblCellMar>
            <w:top w:w="0" w:type="dxa"/>
            <w:left w:w="108" w:type="dxa"/>
            <w:bottom w:w="0" w:type="dxa"/>
            <w:right w:w="108" w:type="dxa"/>
          </w:tblCellMar>
        </w:tblPrEx>
        <w:trPr>
          <w:jc w:val="left"/>
        </w:trPr>
        <w:tc>
          <w:tcPr>
            <w:tcW w:w="426" w:type="dxa"/>
          </w:tcPr>
          <w:p>
            <w:r>
              <w:t>价格分</w:t>
            </w:r>
          </w:p>
        </w:tc>
        <w:tc>
          <w:tcPr>
            <w:tcW w:w="739" w:type="dxa"/>
          </w:tcPr>
          <w:p>
            <w:r>
              <w:t>报价得分</w:t>
            </w:r>
          </w:p>
        </w:tc>
        <w:tc>
          <w:tcPr>
            <w:tcW w:w="6401" w:type="dxa"/>
          </w:tcPr>
          <w:p>
            <w:r>
              <w:t>综合评分法中的价格分统一采用低价优先法计算，即满足招标文件要求且投标价格最低的投标报价为评标基准价，其价格分为满分。其他投标人的价格分按照下列公式计算：投标报价得分=(评标基准价／投标报价)×10％×100。</w:t>
            </w:r>
          </w:p>
        </w:tc>
        <w:tc>
          <w:tcPr>
            <w:tcW w:w="1260" w:type="dxa"/>
          </w:tcPr>
          <w:p>
            <w:r>
              <w:t>区间打分(0-10)</w:t>
            </w:r>
          </w:p>
        </w:tc>
      </w:tr>
      <w:tr>
        <w:tblPrEx>
          <w:tblW w:w="5174"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739" w:type="dxa"/>
          </w:tcPr>
          <w:p>
            <w:r>
              <w:t>企业综合实力</w:t>
            </w:r>
          </w:p>
        </w:tc>
        <w:tc>
          <w:tcPr>
            <w:tcW w:w="6401" w:type="dxa"/>
          </w:tcPr>
          <w:p>
            <w:r>
              <w:t xml:space="preserve">1.投标人具有ISO 9001质量管理体系认证证书得0.5分，否则不得分。             2.投标人具有ISO20000信息技术服务管理体系认证证书得0.5分，否则不得分。           </w:t>
            </w:r>
          </w:p>
          <w:p>
            <w:r>
              <w:t xml:space="preserve">3.投标人具有ISO27001信息安全管理体系认证证书得0.5分，否则不得分。                     </w:t>
            </w:r>
          </w:p>
          <w:p>
            <w:r>
              <w:t>注：上述证书均需处于有效期内，否则不得分。需提供证书复印件并加盖投标人公章。</w:t>
            </w:r>
          </w:p>
        </w:tc>
        <w:tc>
          <w:tcPr>
            <w:tcW w:w="1260" w:type="dxa"/>
          </w:tcPr>
          <w:p>
            <w:r>
              <w:t>勾选打分(0;0.5;1;1.5)</w:t>
            </w:r>
          </w:p>
        </w:tc>
      </w:tr>
      <w:tr>
        <w:tblPrEx>
          <w:tblW w:w="5174" w:type="pct"/>
          <w:jc w:val="left"/>
          <w:tblInd w:w="0" w:type="dxa"/>
          <w:tblCellMar>
            <w:top w:w="0" w:type="dxa"/>
            <w:left w:w="108" w:type="dxa"/>
            <w:bottom w:w="0" w:type="dxa"/>
            <w:right w:w="108" w:type="dxa"/>
          </w:tblCellMar>
        </w:tblPrEx>
        <w:trPr>
          <w:jc w:val="left"/>
        </w:trPr>
        <w:tc>
          <w:tcPr>
            <w:tcW w:w="239" w:type="dxa"/>
            <w:vMerge/>
          </w:tcPr>
          <w:p/>
        </w:tc>
        <w:tc>
          <w:tcPr>
            <w:tcW w:w="739" w:type="dxa"/>
          </w:tcPr>
          <w:p>
            <w:r>
              <w:t>投标文件编制质量、对招标文件的响应程度</w:t>
            </w:r>
          </w:p>
        </w:tc>
        <w:tc>
          <w:tcPr>
            <w:tcW w:w="6401" w:type="dxa"/>
          </w:tcPr>
          <w:p>
            <w:r>
              <w:t xml:space="preserve">电子投标文件的逐项响应、定位和绑定清晰准确得2.3分；            </w:t>
            </w:r>
          </w:p>
          <w:p>
            <w:r>
              <w:t xml:space="preserve">有一项未响应或定位和绑定模糊、有偏差的得1.3分；         </w:t>
            </w:r>
          </w:p>
          <w:p>
            <w:r>
              <w:t>有两项或两项以上未响应或定位和绑定模糊、有偏差的得0分。</w:t>
            </w:r>
          </w:p>
        </w:tc>
        <w:tc>
          <w:tcPr>
            <w:tcW w:w="1260" w:type="dxa"/>
          </w:tcPr>
          <w:p>
            <w:r>
              <w:t>勾选打分(0;1.3;2.3)</w:t>
            </w:r>
          </w:p>
        </w:tc>
      </w:tr>
      <w:tr>
        <w:tblPrEx>
          <w:tblW w:w="5174" w:type="pct"/>
          <w:jc w:val="left"/>
          <w:tblInd w:w="0" w:type="dxa"/>
          <w:tblCellMar>
            <w:top w:w="0" w:type="dxa"/>
            <w:left w:w="108" w:type="dxa"/>
            <w:bottom w:w="0" w:type="dxa"/>
            <w:right w:w="108" w:type="dxa"/>
          </w:tblCellMar>
        </w:tblPrEx>
        <w:trPr>
          <w:jc w:val="left"/>
        </w:trPr>
        <w:tc>
          <w:tcPr>
            <w:tcW w:w="239" w:type="dxa"/>
            <w:vMerge/>
          </w:tcPr>
          <w:p/>
        </w:tc>
        <w:tc>
          <w:tcPr>
            <w:tcW w:w="739" w:type="dxa"/>
          </w:tcPr>
          <w:p>
            <w:r>
              <w:t>投标人业绩</w:t>
            </w:r>
          </w:p>
        </w:tc>
        <w:tc>
          <w:tcPr>
            <w:tcW w:w="6401" w:type="dxa"/>
          </w:tcPr>
          <w:p>
            <w:r>
              <w:t xml:space="preserve">投标人提供2021年11月1日起至本项目招标公告发布之日止（以合同签订日期为准），与本项目同类开发服务项目业绩相关材料。每提供一个有效业绩得1 分，最多得5分。   </w:t>
            </w:r>
          </w:p>
          <w:p/>
          <w:p>
            <w:r>
              <w:t xml:space="preserve">注：①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w:t>
            </w:r>
          </w:p>
          <w:p>
            <w:r>
              <w:t xml:space="preserve"> ②提供的业绩材料复印件须字迹清晰，辨识无误； </w:t>
            </w:r>
          </w:p>
          <w:p>
            <w:r>
              <w:t xml:space="preserve"> ③不符合上述要求或未按要求提供有效证明文件的业绩在评审时将不予以承认。</w:t>
            </w:r>
          </w:p>
        </w:tc>
        <w:tc>
          <w:tcPr>
            <w:tcW w:w="1260" w:type="dxa"/>
          </w:tcPr>
          <w:p>
            <w:r>
              <w:t>勾选打分(0;1;2;3;4;5)</w:t>
            </w:r>
          </w:p>
        </w:tc>
      </w:tr>
      <w:tr>
        <w:tblPrEx>
          <w:tblW w:w="5174" w:type="pct"/>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739" w:type="dxa"/>
          </w:tcPr>
          <w:p>
            <w:r>
              <w:t>技术需求响应程度</w:t>
            </w:r>
          </w:p>
        </w:tc>
        <w:tc>
          <w:tcPr>
            <w:tcW w:w="6401" w:type="dxa"/>
          </w:tcPr>
          <w:p>
            <w:r>
              <w:t xml:space="preserve">完全满足采购文件项目需求书相关要求得62分，标注▲重要指标项每有一个不满足扣0.5分，一般指标项每有一个不满足扣0.25分。   </w:t>
            </w:r>
          </w:p>
          <w:p/>
          <w:p>
            <w:r>
              <w:t xml:space="preserve">重要指标项共56个，分别为：          </w:t>
            </w:r>
          </w:p>
          <w:p>
            <w:r>
              <w:t xml:space="preserve">六、货物或服务指标要求26个：第4项、第6至7项、第20项、第26项、第33项、第130至137项各1个，第138项12个。 </w:t>
            </w:r>
          </w:p>
          <w:p>
            <w:r>
              <w:t xml:space="preserve">七、服务要求29个：第3项3个，第5项8个，第8至9项、第14项、第21项各1个，第13项5个，第17项3个，第22项6个。 </w:t>
            </w:r>
          </w:p>
          <w:p>
            <w:r>
              <w:t xml:space="preserve">八、实施要求1个：第6项1个。 </w:t>
            </w:r>
          </w:p>
          <w:p/>
          <w:p>
            <w:r>
              <w:t xml:space="preserve">一般指标项共136个： 分别为：           </w:t>
            </w:r>
          </w:p>
          <w:p>
            <w:r>
              <w:t>五、集成需求3个：第1至3项各1个。</w:t>
            </w:r>
          </w:p>
          <w:p>
            <w:r>
              <w:t>六、货物或服务指标要求123个：第1至3项、第5项、第8至19项、第21至25项、第27至32项、第34至129项各1个。</w:t>
            </w:r>
          </w:p>
          <w:p>
            <w:r>
              <w:t xml:space="preserve">七、服务要求6个：第6至7项、第15至16项、第18项、第20项各1个。 </w:t>
            </w:r>
          </w:p>
          <w:p>
            <w:r>
              <w:t>八、实施要求4个：第1至3项、第5项各1个。</w:t>
            </w:r>
          </w:p>
        </w:tc>
        <w:tc>
          <w:tcPr>
            <w:tcW w:w="1260" w:type="dxa"/>
          </w:tcPr>
          <w:p>
            <w:r>
              <w:t>区间打分(0-62)</w:t>
            </w:r>
          </w:p>
        </w:tc>
      </w:tr>
      <w:tr>
        <w:tblPrEx>
          <w:tblW w:w="5174" w:type="pct"/>
          <w:jc w:val="left"/>
          <w:tblInd w:w="0" w:type="dxa"/>
          <w:tblCellMar>
            <w:top w:w="0" w:type="dxa"/>
            <w:left w:w="108" w:type="dxa"/>
            <w:bottom w:w="0" w:type="dxa"/>
            <w:right w:w="108" w:type="dxa"/>
          </w:tblCellMar>
        </w:tblPrEx>
        <w:trPr>
          <w:jc w:val="left"/>
        </w:trPr>
        <w:tc>
          <w:tcPr>
            <w:tcW w:w="239" w:type="dxa"/>
            <w:vMerge/>
          </w:tcPr>
          <w:p/>
        </w:tc>
        <w:tc>
          <w:tcPr>
            <w:tcW w:w="739" w:type="dxa"/>
          </w:tcPr>
          <w:p>
            <w:r>
              <w:t>需求理解分析</w:t>
            </w:r>
          </w:p>
        </w:tc>
        <w:tc>
          <w:tcPr>
            <w:tcW w:w="6401" w:type="dxa"/>
          </w:tcPr>
          <w:p>
            <w:r>
              <w:t xml:space="preserve">投标人阐述对项目业务需求以及业务系统建设现状和优化升级的理解，对本项目的功能性需求与非功能性需求进行分析，至少包括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    </w:t>
            </w:r>
          </w:p>
          <w:p/>
          <w:p>
            <w:r>
              <w:t xml:space="preserve">需求理解分析科学周密，内容全面，完全契合项目实际，针对性可行性强，得4.8分。               </w:t>
            </w:r>
          </w:p>
          <w:p>
            <w:r>
              <w:t xml:space="preserve">需求理解分析内容完整，可以满足项目需要，针对性可行性较强，但需求理解分析内容（两个及以下）中有缺陷（缺陷包括：与事实不符、前后内容不一致、逻辑错误、不符合采购需求、内容有缺失等），得3.2分。                </w:t>
            </w:r>
          </w:p>
          <w:p>
            <w:r>
              <w:t xml:space="preserve">需求理解分析内容有漏项，未完全包括上述内容要求，或三个及以上内容中存在缺陷，得1.6分。                  </w:t>
            </w:r>
          </w:p>
          <w:p>
            <w:r>
              <w:t>未提供需求理解分析或需求理解分析严重脱离项目实际，得0分。</w:t>
            </w:r>
          </w:p>
        </w:tc>
        <w:tc>
          <w:tcPr>
            <w:tcW w:w="1260" w:type="dxa"/>
          </w:tcPr>
          <w:p>
            <w:r>
              <w:t>勾选打分(0;1.6;3.2;4.8)</w:t>
            </w:r>
          </w:p>
        </w:tc>
      </w:tr>
      <w:tr>
        <w:tblPrEx>
          <w:tblW w:w="5174" w:type="pct"/>
          <w:jc w:val="left"/>
          <w:tblInd w:w="0" w:type="dxa"/>
          <w:tblCellMar>
            <w:top w:w="0" w:type="dxa"/>
            <w:left w:w="108" w:type="dxa"/>
            <w:bottom w:w="0" w:type="dxa"/>
            <w:right w:w="108" w:type="dxa"/>
          </w:tblCellMar>
        </w:tblPrEx>
        <w:trPr>
          <w:jc w:val="left"/>
        </w:trPr>
        <w:tc>
          <w:tcPr>
            <w:tcW w:w="239" w:type="dxa"/>
            <w:vMerge/>
          </w:tcPr>
          <w:p/>
        </w:tc>
        <w:tc>
          <w:tcPr>
            <w:tcW w:w="739" w:type="dxa"/>
          </w:tcPr>
          <w:p>
            <w:r>
              <w:t>技术设计方案</w:t>
            </w:r>
          </w:p>
        </w:tc>
        <w:tc>
          <w:tcPr>
            <w:tcW w:w="6401" w:type="dxa"/>
          </w:tcPr>
          <w:p>
            <w:r>
              <w:t xml:space="preserve">投标人提供技术设计方案，能够充分理解业务需求，对各项功能进行详细描述，包含业务功能设计、系统架构、部署设计、安全设计、系统接口设计等内容。技术设计方案考虑全面、完整，针对性，可行性强。 </w:t>
            </w:r>
          </w:p>
          <w:p/>
          <w:p>
            <w:r>
              <w:t xml:space="preserve">技术设计方案科学周密，内容全面，完全契合项目实际，针对性可行性强，得4.8分。               </w:t>
            </w:r>
          </w:p>
          <w:p>
            <w:r>
              <w:t xml:space="preserve">技术设计方案内容完整，可以满足项目需要，针对性可行性较强，但方案内容（两个及以下）中有缺陷（缺陷包括：与事实不符、前后内容不一致、逻辑错误、不符合采购需求、内容有缺失等），得3.2分。               </w:t>
            </w:r>
          </w:p>
          <w:p>
            <w:r>
              <w:t xml:space="preserve">技术设计方案内容有漏项，未完全包括上述内容要求，或三个及以上内容中存在缺陷，得1.6分。                  </w:t>
            </w:r>
          </w:p>
          <w:p>
            <w:r>
              <w:t>未提供技术设计方案或方案严重脱离项目实际，得0分。</w:t>
            </w:r>
          </w:p>
        </w:tc>
        <w:tc>
          <w:tcPr>
            <w:tcW w:w="1260" w:type="dxa"/>
          </w:tcPr>
          <w:p>
            <w:r>
              <w:t>勾选打分(0;1.6;3.2;4.8)</w:t>
            </w:r>
          </w:p>
        </w:tc>
      </w:tr>
      <w:tr>
        <w:tblPrEx>
          <w:tblW w:w="5174"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739" w:type="dxa"/>
          </w:tcPr>
          <w:p>
            <w:r>
              <w:t>实施管理方案</w:t>
            </w:r>
          </w:p>
        </w:tc>
        <w:tc>
          <w:tcPr>
            <w:tcW w:w="6401" w:type="dxa"/>
          </w:tcPr>
          <w:p>
            <w:r>
              <w:t xml:space="preserve">投标人提供项目实施管理方案，对项目实施过程中项目进度控制、应急措施、风险管理、质量管理、人员控制、配置管理、文档管理等方面进行说明。方案措施完善合理、内容全面详细。    </w:t>
            </w:r>
          </w:p>
          <w:p/>
          <w:p>
            <w:r>
              <w:t xml:space="preserve">实施管理方案科学周密，内容全面，完全契合项目实际，针对性可行性强，得4.8分。                </w:t>
            </w:r>
          </w:p>
          <w:p>
            <w:r>
              <w:t xml:space="preserve">实施管理方案内容完整，可以满足项目需要，针对性可行性较强，但方案内容（两个及以下）中有缺陷（缺陷包括：与事实不符、前后内容不一致、逻辑错误、不符合采购需求、内容有缺失等），得3.2分。            </w:t>
            </w:r>
          </w:p>
          <w:p>
            <w:r>
              <w:t xml:space="preserve">实施管理方案内容有漏项，未完全包括上述内容要求，或三个及以上内容中存在缺陷，得1.6分。                  </w:t>
            </w:r>
          </w:p>
          <w:p>
            <w:r>
              <w:t>未提供实施管理方案或方案严重脱离项目实际，得0分。</w:t>
            </w:r>
          </w:p>
        </w:tc>
        <w:tc>
          <w:tcPr>
            <w:tcW w:w="1260" w:type="dxa"/>
          </w:tcPr>
          <w:p>
            <w:r>
              <w:t>勾选打分(0;1.6;3.2;4.8)</w:t>
            </w:r>
          </w:p>
        </w:tc>
      </w:tr>
      <w:tr>
        <w:tblPrEx>
          <w:tblW w:w="5174" w:type="pct"/>
          <w:jc w:val="left"/>
          <w:tblInd w:w="0" w:type="dxa"/>
          <w:tblCellMar>
            <w:top w:w="0" w:type="dxa"/>
            <w:left w:w="108" w:type="dxa"/>
            <w:bottom w:w="0" w:type="dxa"/>
            <w:right w:w="108" w:type="dxa"/>
          </w:tblCellMar>
        </w:tblPrEx>
        <w:trPr>
          <w:jc w:val="left"/>
        </w:trPr>
        <w:tc>
          <w:tcPr>
            <w:tcW w:w="239" w:type="dxa"/>
            <w:vMerge/>
          </w:tcPr>
          <w:p/>
        </w:tc>
        <w:tc>
          <w:tcPr>
            <w:tcW w:w="739" w:type="dxa"/>
          </w:tcPr>
          <w:p>
            <w:r>
              <w:t>运维服务方案</w:t>
            </w:r>
          </w:p>
        </w:tc>
        <w:tc>
          <w:tcPr>
            <w:tcW w:w="6401" w:type="dxa"/>
          </w:tcPr>
          <w:p>
            <w:r>
              <w:t xml:space="preserve">投标人提供运维服务方案，包括运维服务团队配置、服务内容、服务响应时间、故障处理、应急措施、质保期内功能调整、质保期外服务方案及报价内容等。方案内容全面、处理方式合理、可行性强。        </w:t>
            </w:r>
          </w:p>
          <w:p/>
          <w:p>
            <w:r>
              <w:t xml:space="preserve">运维服务方案科学周密，内容全面，完全契合项目实际，针对性可行性强，得4.8分。               </w:t>
            </w:r>
          </w:p>
          <w:p>
            <w:r>
              <w:t xml:space="preserve">运维服务方案内容完整，可以满足项目需要，针对性可行性较强，但方案内容（两个及以下）中有缺陷（缺陷包括：与事实不符、前后内容不一致、逻辑错误、不符合采购需求、内容有缺失等），得3.2分。               </w:t>
            </w:r>
          </w:p>
          <w:p>
            <w:r>
              <w:t xml:space="preserve">运维服务方案内容有漏项，未完全包括上述内容要求，或三个及以上内容中存在缺陷，得1.6分。                  </w:t>
            </w:r>
          </w:p>
          <w:p>
            <w:r>
              <w:t>未提供运维服务方案或方案严重脱离项目实际，得0分。</w:t>
            </w:r>
          </w:p>
        </w:tc>
        <w:tc>
          <w:tcPr>
            <w:tcW w:w="1260" w:type="dxa"/>
          </w:tcPr>
          <w:p>
            <w:r>
              <w:t>勾选打分(0;1.6;3.2;4.8)</w:t>
            </w:r>
          </w:p>
        </w:tc>
      </w:tr>
    </w:tbl>
    <w:p>
      <w:pPr>
        <w:pStyle w:val="1414"/>
      </w:pPr>
      <w:bookmarkEnd w:id="46"/>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rPr>
      </w:pPr>
    </w:p>
    <w:p>
      <w:pPr>
        <w:pStyle w:val="4910"/>
        <w:ind w:firstLine="420"/>
        <w:jc w:val="left"/>
        <w:rPr>
          <w:rFonts w:ascii="Times New Roman" w:eastAsia="宋体" w:hAnsi="Times New Roman" w:hint="eastAsia"/>
        </w:rPr>
      </w:pPr>
    </w:p>
    <w:p>
      <w:pPr>
        <w:pStyle w:val="a29"/>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47"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47"/>
    </w:p>
    <w:p>
      <w:pPr>
        <w:spacing w:line="560" w:lineRule="atLeast"/>
        <w:rPr>
          <w:rFonts w:ascii="宋体" w:hint="eastAsia"/>
          <w:color w:val="000000"/>
          <w:szCs w:val="21"/>
        </w:rPr>
      </w:pPr>
      <w:bookmarkStart w:id="48" w:name="插入_TBWJGS_CONTRACT"/>
      <w:bookmarkStart w:id="49" w:name="插入_TBWJGS_CONTRACT_0"/>
    </w:p>
    <w:p>
      <w:pPr>
        <w:spacing w:line="560" w:lineRule="atLeast"/>
        <w:rPr>
          <w:rFonts w:ascii="宋体" w:hint="eastAsia"/>
          <w:color w:val="000000"/>
          <w:szCs w:val="21"/>
        </w:rPr>
      </w:pPr>
      <w:r>
        <w:rPr>
          <w:rFonts w:ascii="宋体" w:hint="eastAsia"/>
          <w:color w:val="000000"/>
          <w:szCs w:val="21"/>
        </w:rPr>
        <w:t>甲方（采购人）:全国海关信息中心广东分中心</w:t>
      </w:r>
    </w:p>
    <w:p>
      <w:pPr>
        <w:spacing w:line="560" w:lineRule="atLeast"/>
        <w:rPr>
          <w:rFonts w:ascii="宋体" w:hint="eastAsia"/>
          <w:color w:val="000000"/>
          <w:szCs w:val="21"/>
        </w:rPr>
      </w:pPr>
      <w:r>
        <w:rPr>
          <w:rFonts w:ascii="宋体" w:hint="eastAsia"/>
          <w:color w:val="000000"/>
          <w:szCs w:val="21"/>
        </w:rPr>
        <w:t xml:space="preserve">乙方（供应商）:                                  </w:t>
      </w:r>
    </w:p>
    <w:p>
      <w:pPr>
        <w:spacing w:line="560" w:lineRule="atLeast"/>
        <w:ind w:firstLine="420" w:firstLineChars="200"/>
        <w:rPr>
          <w:rFonts w:ascii="宋体" w:hint="eastAsia"/>
          <w:color w:val="000000"/>
          <w:szCs w:val="21"/>
        </w:rPr>
      </w:pPr>
      <w:r>
        <w:rPr>
          <w:rFonts w:ascii="宋体" w:hint="eastAsia"/>
          <w:color w:val="000000"/>
          <w:szCs w:val="21"/>
        </w:rPr>
        <w:t>根据</w:t>
      </w:r>
      <w:r>
        <w:rPr>
          <w:rFonts w:ascii="宋体" w:hint="eastAsia"/>
          <w:snapToGrid w:val="0"/>
          <w:color w:val="000000"/>
          <w:kern w:val="0"/>
          <w:szCs w:val="21"/>
        </w:rPr>
        <w:t>《中华人民共和国民法典》、</w:t>
      </w:r>
      <w:r>
        <w:rPr>
          <w:rFonts w:ascii="宋体" w:hint="eastAsia"/>
          <w:color w:val="000000"/>
          <w:szCs w:val="21"/>
        </w:rPr>
        <w:t>《中华人民共和国政府采购法》等相关法律规定，甲方对____________采购项目以_____方式进行采购（采购项目编号：________ ），确定乙方为中标人（成交商），现依照招标文件、投标文件（响应文件）等相关文件的内容，双方达成如下协议：</w:t>
      </w:r>
    </w:p>
    <w:p>
      <w:pPr>
        <w:spacing w:line="560" w:lineRule="atLeast"/>
        <w:ind w:firstLine="420" w:firstLineChars="200"/>
        <w:rPr>
          <w:rFonts w:ascii="宋体" w:hint="eastAsia"/>
          <w:b/>
          <w:bCs/>
          <w:color w:val="000000"/>
          <w:szCs w:val="21"/>
        </w:rPr>
      </w:pPr>
      <w:r>
        <w:rPr>
          <w:rFonts w:ascii="宋体" w:hint="eastAsia"/>
          <w:b/>
          <w:bCs/>
          <w:color w:val="000000"/>
          <w:szCs w:val="21"/>
        </w:rPr>
        <w:t>第一条 采购清单及报价</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43"/>
        <w:gridCol w:w="1011"/>
        <w:gridCol w:w="1307"/>
        <w:gridCol w:w="1413"/>
        <w:gridCol w:w="1198"/>
        <w:gridCol w:w="1770"/>
        <w:gridCol w:w="1219"/>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56"/>
          <w:jc w:val="left"/>
        </w:trPr>
        <w:tc>
          <w:tcPr>
            <w:tcW w:w="1143" w:type="dxa"/>
            <w:vMerge w:val="restart"/>
            <w:tcBorders>
              <w:top w:val="single" w:sz="4" w:space="0" w:color="auto"/>
              <w:left w:val="single" w:sz="4" w:space="0" w:color="auto"/>
              <w:bottom w:val="single" w:sz="4" w:space="0" w:color="auto"/>
              <w:right w:val="single" w:sz="4" w:space="0" w:color="auto"/>
            </w:tcBorders>
            <w:vAlign w:val="center"/>
          </w:tcPr>
          <w:p>
            <w:pPr>
              <w:pStyle w:val="7310"/>
              <w:autoSpaceDN w:val="0"/>
              <w:adjustRightInd w:val="0"/>
              <w:snapToGrid w:val="0"/>
              <w:spacing w:line="560" w:lineRule="atLeast"/>
              <w:jc w:val="center"/>
              <w:rPr>
                <w:rFonts w:hint="eastAsia"/>
                <w:b/>
                <w:bCs/>
                <w:color w:val="000000"/>
              </w:rPr>
            </w:pPr>
            <w:r>
              <w:rPr>
                <w:rFonts w:hint="eastAsia"/>
                <w:b/>
                <w:bCs/>
                <w:color w:val="000000"/>
              </w:rPr>
              <w:t>项目名称</w:t>
            </w:r>
          </w:p>
        </w:tc>
        <w:tc>
          <w:tcPr>
            <w:tcW w:w="4929" w:type="dxa"/>
            <w:gridSpan w:val="4"/>
            <w:tcBorders>
              <w:top w:val="single" w:sz="4" w:space="0" w:color="auto"/>
              <w:left w:val="single" w:sz="4" w:space="0" w:color="auto"/>
              <w:bottom w:val="single" w:sz="4" w:space="0" w:color="auto"/>
              <w:right w:val="single" w:sz="4" w:space="0" w:color="auto"/>
            </w:tcBorders>
            <w:vAlign w:val="center"/>
          </w:tcPr>
          <w:p>
            <w:pPr>
              <w:pStyle w:val="10110"/>
              <w:autoSpaceDN w:val="0"/>
              <w:adjustRightInd w:val="0"/>
              <w:snapToGrid w:val="0"/>
              <w:spacing w:line="560" w:lineRule="atLeast"/>
              <w:jc w:val="center"/>
              <w:rPr>
                <w:rFonts w:hint="eastAsia"/>
                <w:b/>
                <w:bCs/>
                <w:color w:val="000000"/>
              </w:rPr>
            </w:pPr>
            <w:r>
              <w:rPr>
                <w:rFonts w:hint="eastAsia"/>
                <w:b/>
                <w:bCs/>
                <w:color w:val="000000"/>
              </w:rPr>
              <w:t>数量（人天数）</w:t>
            </w:r>
          </w:p>
        </w:tc>
        <w:tc>
          <w:tcPr>
            <w:tcW w:w="1770" w:type="dxa"/>
            <w:vMerge w:val="restart"/>
            <w:tcBorders>
              <w:top w:val="single" w:sz="4" w:space="0" w:color="auto"/>
              <w:left w:val="single" w:sz="4" w:space="0" w:color="auto"/>
              <w:bottom w:val="single" w:sz="4" w:space="0" w:color="auto"/>
              <w:right w:val="single" w:sz="4" w:space="0" w:color="auto"/>
            </w:tcBorders>
            <w:vAlign w:val="center"/>
          </w:tcPr>
          <w:p>
            <w:pPr>
              <w:pStyle w:val="7410"/>
              <w:autoSpaceDN w:val="0"/>
              <w:adjustRightInd w:val="0"/>
              <w:snapToGrid w:val="0"/>
              <w:spacing w:line="560" w:lineRule="atLeast"/>
              <w:jc w:val="center"/>
              <w:rPr>
                <w:rFonts w:hint="eastAsia"/>
                <w:b/>
                <w:bCs/>
                <w:color w:val="000000"/>
              </w:rPr>
            </w:pPr>
            <w:r>
              <w:rPr>
                <w:rFonts w:hint="eastAsia"/>
                <w:b/>
                <w:bCs/>
                <w:color w:val="000000"/>
              </w:rPr>
              <w:t>单价（元）</w:t>
            </w:r>
          </w:p>
        </w:tc>
        <w:tc>
          <w:tcPr>
            <w:tcW w:w="1219" w:type="dxa"/>
            <w:vMerge w:val="restart"/>
            <w:tcBorders>
              <w:top w:val="single" w:sz="4" w:space="0" w:color="auto"/>
              <w:left w:val="single" w:sz="4" w:space="0" w:color="auto"/>
              <w:bottom w:val="single" w:sz="4" w:space="0" w:color="auto"/>
              <w:right w:val="single" w:sz="4" w:space="0" w:color="auto"/>
            </w:tcBorders>
            <w:vAlign w:val="center"/>
          </w:tcPr>
          <w:p>
            <w:pPr>
              <w:pStyle w:val="75100"/>
              <w:autoSpaceDN w:val="0"/>
              <w:adjustRightInd w:val="0"/>
              <w:snapToGrid w:val="0"/>
              <w:spacing w:line="560" w:lineRule="atLeast"/>
              <w:jc w:val="center"/>
              <w:rPr>
                <w:rFonts w:hint="eastAsia"/>
                <w:b/>
                <w:bCs/>
                <w:color w:val="000000"/>
              </w:rPr>
            </w:pPr>
            <w:r>
              <w:rPr>
                <w:rFonts w:hint="eastAsia"/>
                <w:b/>
                <w:bCs/>
                <w:color w:val="000000"/>
              </w:rPr>
              <w:t>合计（元）</w:t>
            </w:r>
          </w:p>
        </w:tc>
      </w:tr>
      <w:tr>
        <w:tblPrEx>
          <w:tblW w:w="9061" w:type="dxa"/>
          <w:jc w:val="left"/>
          <w:tblInd w:w="0" w:type="dxa"/>
          <w:tblLayout w:type="fixed"/>
          <w:tblCellMar>
            <w:top w:w="0" w:type="dxa"/>
            <w:left w:w="108" w:type="dxa"/>
            <w:bottom w:w="0" w:type="dxa"/>
            <w:right w:w="108" w:type="dxa"/>
          </w:tblCellMar>
        </w:tblPrEx>
        <w:trPr>
          <w:trHeight w:val="456"/>
          <w:jc w:val="left"/>
        </w:trPr>
        <w:tc>
          <w:tcPr>
            <w:tcW w:w="1143" w:type="dxa"/>
            <w:vMerge/>
            <w:tcBorders>
              <w:top w:val="single" w:sz="4" w:space="0" w:color="auto"/>
              <w:left w:val="single" w:sz="4" w:space="0" w:color="auto"/>
              <w:bottom w:val="single" w:sz="4" w:space="0" w:color="auto"/>
              <w:right w:val="single" w:sz="4" w:space="0" w:color="auto"/>
            </w:tcBorders>
            <w:vAlign w:val="center"/>
          </w:tcPr>
          <w:p/>
        </w:tc>
        <w:tc>
          <w:tcPr>
            <w:tcW w:w="1011"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560" w:lineRule="atLeast"/>
              <w:jc w:val="center"/>
              <w:rPr>
                <w:rFonts w:hint="eastAsia"/>
                <w:b/>
                <w:bCs/>
                <w:color w:val="000000"/>
              </w:rPr>
            </w:pPr>
            <w:r>
              <w:rPr>
                <w:rFonts w:hint="eastAsia"/>
                <w:b/>
                <w:bCs/>
                <w:color w:val="000000"/>
              </w:rPr>
              <w:t>需求分析及系统设计</w:t>
            </w:r>
          </w:p>
        </w:tc>
        <w:tc>
          <w:tcPr>
            <w:tcW w:w="1307"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560" w:lineRule="atLeast"/>
              <w:jc w:val="center"/>
              <w:rPr>
                <w:rFonts w:hint="eastAsia"/>
                <w:b/>
                <w:bCs/>
                <w:color w:val="000000"/>
              </w:rPr>
            </w:pPr>
            <w:r>
              <w:rPr>
                <w:rFonts w:hint="eastAsia"/>
                <w:b/>
                <w:bCs/>
                <w:color w:val="000000"/>
              </w:rPr>
              <w:t>程序开发</w:t>
            </w:r>
          </w:p>
        </w:tc>
        <w:tc>
          <w:tcPr>
            <w:tcW w:w="1413"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560" w:lineRule="atLeast"/>
              <w:jc w:val="center"/>
              <w:rPr>
                <w:rFonts w:hint="eastAsia"/>
                <w:b/>
                <w:bCs/>
                <w:color w:val="000000"/>
              </w:rPr>
            </w:pPr>
            <w:r>
              <w:rPr>
                <w:rFonts w:hint="eastAsia"/>
                <w:b/>
                <w:bCs/>
                <w:color w:val="000000"/>
              </w:rPr>
              <w:t>软件测试</w:t>
            </w:r>
          </w:p>
        </w:tc>
        <w:tc>
          <w:tcPr>
            <w:tcW w:w="1198"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560" w:lineRule="atLeast"/>
              <w:jc w:val="center"/>
              <w:rPr>
                <w:rFonts w:hint="eastAsia"/>
                <w:b/>
                <w:bCs/>
                <w:color w:val="000000"/>
              </w:rPr>
            </w:pPr>
            <w:r>
              <w:rPr>
                <w:rFonts w:hint="eastAsia"/>
                <w:b/>
                <w:bCs/>
                <w:color w:val="000000"/>
              </w:rPr>
              <w:t>...</w:t>
            </w:r>
          </w:p>
        </w:tc>
        <w:tc>
          <w:tcPr>
            <w:tcW w:w="1770" w:type="dxa"/>
            <w:vMerge/>
            <w:tcBorders>
              <w:top w:val="single" w:sz="4" w:space="0" w:color="auto"/>
              <w:left w:val="single" w:sz="4" w:space="0" w:color="auto"/>
              <w:bottom w:val="single" w:sz="4" w:space="0" w:color="auto"/>
              <w:right w:val="single" w:sz="4" w:space="0" w:color="auto"/>
            </w:tcBorders>
            <w:vAlign w:val="center"/>
          </w:tcPr>
          <w:p/>
        </w:tc>
        <w:tc>
          <w:tcPr>
            <w:tcW w:w="1219" w:type="dxa"/>
            <w:vMerge/>
            <w:tcBorders>
              <w:top w:val="single" w:sz="4" w:space="0" w:color="auto"/>
              <w:left w:val="single" w:sz="4" w:space="0" w:color="auto"/>
              <w:bottom w:val="single" w:sz="4" w:space="0" w:color="auto"/>
              <w:right w:val="single" w:sz="4" w:space="0" w:color="auto"/>
            </w:tcBorders>
            <w:vAlign w:val="center"/>
          </w:tc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560" w:lineRule="atLeast"/>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560" w:lineRule="atLeast"/>
              <w:jc w:val="center"/>
              <w:rPr>
                <w:rFonts w:hint="eastAsia"/>
                <w:b/>
                <w:bCs/>
                <w:color w:val="000000"/>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560" w:lineRule="atLeast"/>
              <w:jc w:val="center"/>
              <w:rPr>
                <w:rFonts w:hint="eastAsia"/>
                <w:b/>
                <w:bCs/>
                <w:color w:val="000000"/>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560" w:lineRule="atLeast"/>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560" w:lineRule="atLeast"/>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560" w:lineRule="atLeast"/>
              <w:jc w:val="center"/>
              <w:rPr>
                <w:rFonts w:hint="eastAsia"/>
                <w:b/>
                <w:bCs/>
                <w:color w:val="000000"/>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560" w:lineRule="atLeast"/>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560" w:lineRule="atLeast"/>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560" w:lineRule="atLeast"/>
              <w:jc w:val="center"/>
              <w:rPr>
                <w:rFonts w:hint="eastAsia"/>
                <w:b/>
                <w:bCs/>
                <w:color w:val="000000"/>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560" w:lineRule="atLeast"/>
              <w:jc w:val="center"/>
              <w:rPr>
                <w:rFonts w:hint="eastAsia"/>
                <w:b/>
                <w:bCs/>
                <w:color w:val="000000"/>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560" w:lineRule="atLeast"/>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560" w:lineRule="atLeast"/>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560" w:lineRule="atLeast"/>
              <w:jc w:val="center"/>
              <w:rPr>
                <w:rFonts w:hint="eastAsia"/>
                <w:b/>
                <w:bCs/>
                <w:color w:val="000000"/>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560" w:lineRule="atLeast"/>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90"/>
          <w:jc w:val="left"/>
        </w:trPr>
        <w:tc>
          <w:tcPr>
            <w:tcW w:w="1143"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both"/>
              <w:rPr>
                <w:rFonts w:hint="eastAsia"/>
                <w:b/>
                <w:bCs/>
                <w:color w:val="000000"/>
                <w:highlight w:val="yellow"/>
              </w:rPr>
            </w:pPr>
            <w:r>
              <w:rPr>
                <w:rFonts w:hint="eastAsia"/>
                <w:b/>
                <w:bCs/>
                <w:color w:val="000000"/>
              </w:rPr>
              <w:t xml:space="preserve">                                                  实施服务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560" w:lineRule="atLeast"/>
              <w:jc w:val="center"/>
              <w:rPr>
                <w:rFonts w:hint="eastAsia"/>
                <w:b/>
                <w:bCs/>
                <w:color w:val="000000"/>
                <w:u w:val="single"/>
              </w:rPr>
            </w:pPr>
            <w:r>
              <w:rPr>
                <w:rFonts w:hint="eastAsia"/>
                <w:b/>
                <w:bCs/>
                <w:color w:val="000000"/>
              </w:rPr>
              <w:t xml:space="preserve">                                     </w:t>
            </w:r>
          </w:p>
          <w:p>
            <w:pPr>
              <w:pStyle w:val="81100"/>
              <w:autoSpaceDN w:val="0"/>
              <w:adjustRightInd w:val="0"/>
              <w:snapToGrid w:val="0"/>
              <w:spacing w:line="560" w:lineRule="atLeast"/>
              <w:jc w:val="center"/>
              <w:rPr>
                <w:rFonts w:hint="eastAsia"/>
                <w:b/>
                <w:bCs/>
                <w:color w:val="000000"/>
              </w:rPr>
            </w:pPr>
            <w:r>
              <w:rPr>
                <w:rFonts w:hint="eastAsia"/>
                <w:b/>
                <w:bCs/>
                <w:color w:val="000000"/>
              </w:rPr>
              <w:t xml:space="preserve">                                                                  </w:t>
            </w:r>
          </w:p>
          <w:p>
            <w:pPr>
              <w:pStyle w:val="82100"/>
              <w:autoSpaceDN w:val="0"/>
              <w:adjustRightInd w:val="0"/>
              <w:snapToGrid w:val="0"/>
              <w:spacing w:line="560" w:lineRule="atLeast"/>
              <w:jc w:val="center"/>
              <w:rPr>
                <w:rFonts w:hint="eastAsia"/>
                <w:b/>
                <w:bCs/>
                <w:color w:val="000000"/>
              </w:rPr>
            </w:pPr>
            <w:r>
              <w:rPr>
                <w:rFonts w:hint="eastAsia"/>
                <w:b/>
                <w:bCs/>
                <w:color w:val="000000"/>
              </w:rPr>
              <w:t xml:space="preserve">                                                                                                        </w:t>
            </w:r>
          </w:p>
        </w:tc>
        <w:tc>
          <w:tcPr>
            <w:tcW w:w="1198" w:type="dxa"/>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560" w:lineRule="atLeast"/>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560" w:lineRule="atLeast"/>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649"/>
          <w:jc w:val="left"/>
        </w:trPr>
        <w:tc>
          <w:tcPr>
            <w:tcW w:w="1143"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r>
              <w:rPr>
                <w:rFonts w:hint="eastAsia"/>
                <w:b/>
                <w:bCs/>
                <w:color w:val="000000"/>
              </w:rPr>
              <w:t>售后服务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560" w:lineRule="atLeast"/>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1143"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r>
              <w:rPr>
                <w:rFonts w:hint="eastAsia"/>
                <w:b/>
                <w:bCs/>
                <w:color w:val="000000"/>
              </w:rPr>
              <w:t>其他</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560" w:lineRule="atLeast"/>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842" w:type="dxa"/>
            <w:gridSpan w:val="6"/>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560" w:lineRule="atLeast"/>
              <w:jc w:val="center"/>
              <w:rPr>
                <w:rFonts w:hint="eastAsia"/>
                <w:b/>
                <w:bCs/>
                <w:color w:val="000000"/>
              </w:rPr>
            </w:pPr>
            <w:r>
              <w:rPr>
                <w:rFonts w:hint="eastAsia"/>
                <w:b/>
                <w:bCs/>
                <w:color w:val="000000"/>
              </w:rPr>
              <w:t xml:space="preserve">                                            合同总价</w:t>
            </w: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560" w:lineRule="atLeast"/>
              <w:jc w:val="center"/>
              <w:rPr>
                <w:rFonts w:hint="eastAsia"/>
                <w:b/>
                <w:bCs/>
                <w:color w:val="000000"/>
                <w:highlight w:val="yellow"/>
              </w:rPr>
            </w:pPr>
          </w:p>
        </w:tc>
      </w:tr>
    </w:tbl>
    <w:p>
      <w:pPr>
        <w:spacing w:line="560" w:lineRule="atLeast"/>
        <w:ind w:firstLine="420" w:firstLineChars="200"/>
        <w:rPr>
          <w:rFonts w:ascii="宋体" w:hint="eastAsia"/>
          <w:color w:val="000000"/>
          <w:szCs w:val="21"/>
        </w:rPr>
      </w:pPr>
      <w:r>
        <w:rPr>
          <w:rFonts w:ascii="宋体" w:hint="eastAsia"/>
          <w:color w:val="000000"/>
          <w:szCs w:val="21"/>
        </w:rPr>
        <w:t>若本条约定的采购清单及报价与合同附件不一致的，以合同附件为准。</w:t>
      </w:r>
    </w:p>
    <w:p>
      <w:pPr>
        <w:spacing w:line="560" w:lineRule="atLeast"/>
        <w:ind w:firstLine="420" w:firstLineChars="200"/>
        <w:rPr>
          <w:rFonts w:ascii="宋体" w:hint="eastAsia"/>
          <w:b/>
          <w:bCs/>
          <w:color w:val="000000"/>
          <w:szCs w:val="21"/>
        </w:rPr>
      </w:pPr>
      <w:r>
        <w:rPr>
          <w:rFonts w:ascii="宋体" w:hint="eastAsia"/>
          <w:b/>
          <w:bCs/>
          <w:color w:val="000000"/>
          <w:szCs w:val="21"/>
        </w:rPr>
        <w:t>第二条 合同总价款</w:t>
      </w:r>
    </w:p>
    <w:p>
      <w:pPr>
        <w:spacing w:line="560" w:lineRule="atLeast"/>
        <w:ind w:firstLine="420" w:firstLineChars="200"/>
        <w:rPr>
          <w:rFonts w:ascii="宋体" w:eastAsia="宋体" w:hint="eastAsia"/>
          <w:color w:val="000000"/>
          <w:sz w:val="21"/>
          <w:szCs w:val="21"/>
        </w:rPr>
      </w:pPr>
      <w:r>
        <w:rPr>
          <w:rFonts w:ascii="宋体" w:eastAsia="宋体" w:hint="eastAsia"/>
          <w:color w:val="000000"/>
          <w:sz w:val="21"/>
          <w:szCs w:val="21"/>
        </w:rPr>
        <w:t>本合同总价款（人民币大写） __________元（含税）。除上述款项外，乙方不得向甲方主张其他任何费用</w:t>
      </w:r>
      <w:r>
        <w:rPr>
          <w:rFonts w:ascii="宋体" w:eastAsia="宋体"/>
          <w:color w:val="000000"/>
          <w:sz w:val="21"/>
          <w:szCs w:val="21"/>
        </w:rPr>
        <w:t>,详见附件分项报价表</w:t>
      </w:r>
      <w:r>
        <w:rPr>
          <w:rFonts w:ascii="宋体" w:eastAsia="宋体" w:hint="eastAsia"/>
          <w:color w:val="000000"/>
          <w:sz w:val="21"/>
          <w:szCs w:val="21"/>
        </w:rPr>
        <w:t>。</w:t>
      </w:r>
    </w:p>
    <w:p>
      <w:pPr>
        <w:spacing w:line="560" w:lineRule="atLeast"/>
        <w:ind w:firstLine="420" w:firstLineChars="200"/>
        <w:rPr>
          <w:rFonts w:ascii="宋体" w:hint="eastAsia"/>
          <w:b/>
          <w:bCs/>
          <w:color w:val="000000"/>
          <w:szCs w:val="21"/>
        </w:rPr>
      </w:pPr>
      <w:r>
        <w:rPr>
          <w:rFonts w:ascii="宋体" w:hint="eastAsia"/>
          <w:b/>
          <w:bCs/>
          <w:color w:val="000000"/>
          <w:szCs w:val="21"/>
        </w:rPr>
        <w:t>第三条 付款条件</w:t>
      </w:r>
    </w:p>
    <w:p>
      <w:pPr>
        <w:spacing w:line="560" w:lineRule="atLeast"/>
        <w:ind w:left="0" w:firstLine="420" w:firstLineChars="200"/>
        <w:rPr>
          <w:rFonts w:ascii="宋体" w:hint="eastAsia"/>
          <w:color w:val="000000"/>
          <w:szCs w:val="21"/>
        </w:rPr>
      </w:pPr>
      <w:r>
        <w:rPr>
          <w:rFonts w:ascii="宋体" w:hint="eastAsia"/>
          <w:color w:val="000000"/>
          <w:szCs w:val="21"/>
          <w:lang w:eastAsia="zh-CN"/>
        </w:rPr>
        <w:t>（</w:t>
      </w:r>
      <w:r>
        <w:rPr>
          <w:rFonts w:ascii="宋体" w:hint="eastAsia"/>
          <w:color w:val="000000"/>
          <w:szCs w:val="21"/>
          <w:lang w:val="en-US" w:eastAsia="zh-CN"/>
        </w:rPr>
        <w:t>一</w:t>
      </w:r>
      <w:r>
        <w:rPr>
          <w:rFonts w:ascii="宋体" w:hint="eastAsia"/>
          <w:color w:val="000000"/>
          <w:szCs w:val="21"/>
          <w:lang w:eastAsia="zh-CN"/>
        </w:rPr>
        <w:t>）</w:t>
      </w:r>
      <w:r>
        <w:rPr>
          <w:rFonts w:ascii="宋体" w:hint="eastAsia"/>
          <w:color w:val="000000"/>
          <w:szCs w:val="21"/>
        </w:rPr>
        <w:t>本合同以人民币付款。</w:t>
      </w:r>
    </w:p>
    <w:p>
      <w:pPr>
        <w:spacing w:line="560" w:lineRule="atLeast"/>
        <w:ind w:firstLine="420" w:firstLineChars="200"/>
        <w:rPr>
          <w:rFonts w:ascii="宋体" w:hint="eastAsia"/>
          <w:color w:val="000000"/>
          <w:szCs w:val="21"/>
        </w:rPr>
      </w:pPr>
      <w:r>
        <w:rPr>
          <w:rFonts w:ascii="宋体" w:hint="eastAsia"/>
          <w:color w:val="000000"/>
          <w:szCs w:val="21"/>
        </w:rPr>
        <w:t>（二）付款办法：</w:t>
      </w:r>
    </w:p>
    <w:p>
      <w:pPr>
        <w:spacing w:line="560" w:lineRule="atLeast"/>
        <w:ind w:firstLine="420" w:firstLineChars="200"/>
        <w:rPr>
          <w:rFonts w:ascii="宋体" w:hint="eastAsia"/>
          <w:color w:val="000000"/>
          <w:szCs w:val="21"/>
        </w:rPr>
      </w:pPr>
      <w:r>
        <w:rPr>
          <w:rFonts w:ascii="宋体" w:hint="eastAsia"/>
          <w:color w:val="000000"/>
          <w:szCs w:val="21"/>
        </w:rPr>
        <w:t>1.首笔款。合同签订后，乙方向甲方提交相应金额的增值税普通发票之日起</w:t>
      </w:r>
      <w:r>
        <w:rPr>
          <w:rFonts w:ascii="宋体" w:hint="eastAsia"/>
          <w:color w:val="000000"/>
          <w:szCs w:val="21"/>
        </w:rPr>
        <w:t>1</w:t>
      </w:r>
      <w:r>
        <w:rPr>
          <w:rFonts w:ascii="宋体"/>
          <w:color w:val="000000"/>
          <w:szCs w:val="21"/>
        </w:rPr>
        <w:t>0</w:t>
      </w:r>
      <w:r>
        <w:rPr>
          <w:rFonts w:ascii="宋体" w:hint="eastAsia"/>
          <w:color w:val="000000"/>
          <w:szCs w:val="21"/>
        </w:rPr>
        <w:t>个工作日内，甲方向乙方支付</w:t>
      </w:r>
      <w:r>
        <w:rPr>
          <w:rFonts w:ascii="宋体" w:hint="eastAsia"/>
          <w:color w:val="000000"/>
          <w:szCs w:val="21"/>
          <w:lang w:val="en-US" w:eastAsia="zh-CN"/>
        </w:rPr>
        <w:t>合同总价</w:t>
      </w:r>
      <w:r>
        <w:rPr>
          <w:rFonts w:ascii="宋体" w:hint="eastAsia"/>
          <w:color w:val="000000"/>
          <w:szCs w:val="21"/>
          <w:u w:val="single"/>
          <w:lang w:val="en-US" w:eastAsia="zh-CN"/>
        </w:rPr>
        <w:t>4</w:t>
      </w:r>
      <w:r>
        <w:rPr>
          <w:rFonts w:ascii="宋体"/>
          <w:color w:val="000000"/>
          <w:szCs w:val="21"/>
          <w:u w:val="single"/>
        </w:rPr>
        <w:t xml:space="preserve">0 </w:t>
      </w:r>
      <w:r>
        <w:rPr>
          <w:rFonts w:ascii="宋体" w:hint="eastAsia"/>
          <w:color w:val="000000"/>
          <w:szCs w:val="21"/>
        </w:rPr>
        <w:t>%合同款（</w:t>
      </w:r>
      <w:r>
        <w:rPr>
          <w:rFonts w:ascii="宋体" w:hint="eastAsia"/>
          <w:color w:val="000000"/>
          <w:szCs w:val="21"/>
          <w:lang w:val="en-US" w:eastAsia="zh-CN"/>
        </w:rPr>
        <w:t>即人民币XX</w:t>
      </w:r>
      <w:r>
        <w:rPr>
          <w:rFonts w:ascii="宋体" w:hint="eastAsia"/>
          <w:color w:val="000000"/>
          <w:szCs w:val="21"/>
          <w:u w:val="single"/>
        </w:rPr>
        <w:t>金额</w:t>
      </w:r>
      <w:r>
        <w:rPr>
          <w:rFonts w:ascii="宋体" w:hint="eastAsia"/>
          <w:color w:val="000000"/>
          <w:szCs w:val="21"/>
          <w:u w:val="single"/>
          <w:lang w:val="en-US" w:eastAsia="zh-CN"/>
        </w:rPr>
        <w:t>元</w:t>
      </w:r>
      <w:r>
        <w:rPr>
          <w:rFonts w:ascii="宋体" w:hint="eastAsia"/>
          <w:color w:val="000000"/>
          <w:szCs w:val="21"/>
        </w:rPr>
        <w:t>）。</w:t>
      </w:r>
    </w:p>
    <w:p>
      <w:pPr>
        <w:spacing w:line="560" w:lineRule="atLeast"/>
        <w:ind w:firstLine="420" w:firstLineChars="200"/>
        <w:rPr>
          <w:rFonts w:ascii="宋体" w:hint="eastAsia"/>
          <w:color w:val="000000"/>
          <w:szCs w:val="21"/>
        </w:rPr>
      </w:pPr>
      <w:r>
        <w:rPr>
          <w:rFonts w:ascii="宋体" w:hint="eastAsia"/>
          <w:color w:val="000000"/>
          <w:szCs w:val="21"/>
        </w:rPr>
        <w:t>乙方须提交单据包括：相应</w:t>
      </w:r>
      <w:r>
        <w:rPr>
          <w:rFonts w:ascii="宋体" w:hint="eastAsia"/>
          <w:color w:val="000000"/>
          <w:szCs w:val="21"/>
          <w:lang w:val="en-US" w:eastAsia="zh-CN"/>
        </w:rPr>
        <w:t>合同总价</w:t>
      </w:r>
      <w:r>
        <w:rPr>
          <w:rFonts w:ascii="宋体" w:hint="eastAsia"/>
          <w:color w:val="000000"/>
          <w:szCs w:val="21"/>
        </w:rPr>
        <w:t>金额的增值税普通发票及履约保证金交付凭据。</w:t>
      </w:r>
    </w:p>
    <w:p>
      <w:pPr>
        <w:spacing w:line="560" w:lineRule="atLeast"/>
        <w:ind w:firstLine="420" w:firstLineChars="200"/>
        <w:rPr>
          <w:rFonts w:ascii="宋体" w:hint="eastAsia"/>
          <w:color w:val="000000"/>
          <w:szCs w:val="21"/>
        </w:rPr>
      </w:pPr>
      <w:r>
        <w:rPr>
          <w:rFonts w:ascii="宋体" w:hint="eastAsia"/>
          <w:color w:val="000000"/>
          <w:szCs w:val="21"/>
        </w:rPr>
        <w:t>2.第二笔款。乙方完成系统</w:t>
      </w:r>
      <w:r>
        <w:rPr>
          <w:rFonts w:ascii="宋体"/>
          <w:color w:val="000000"/>
          <w:szCs w:val="21"/>
        </w:rPr>
        <w:t>全部</w:t>
      </w:r>
      <w:r>
        <w:rPr>
          <w:rFonts w:ascii="宋体" w:hint="eastAsia"/>
          <w:color w:val="000000"/>
          <w:szCs w:val="21"/>
        </w:rPr>
        <w:t>功能开发，</w:t>
      </w:r>
      <w:r>
        <w:rPr>
          <w:rFonts w:ascii="宋体"/>
          <w:color w:val="000000"/>
          <w:szCs w:val="21"/>
        </w:rPr>
        <w:t>通过业务测试且具备上线条件</w:t>
      </w:r>
      <w:r>
        <w:rPr>
          <w:rFonts w:ascii="宋体" w:hint="eastAsia"/>
          <w:color w:val="000000"/>
          <w:szCs w:val="21"/>
        </w:rPr>
        <w:t>，并向甲方提交下列单据之日起1</w:t>
      </w:r>
      <w:r>
        <w:rPr>
          <w:rFonts w:ascii="宋体"/>
          <w:color w:val="000000"/>
          <w:szCs w:val="21"/>
        </w:rPr>
        <w:t>0</w:t>
      </w:r>
      <w:r>
        <w:rPr>
          <w:rFonts w:ascii="宋体" w:hint="eastAsia"/>
          <w:color w:val="000000"/>
          <w:szCs w:val="21"/>
        </w:rPr>
        <w:t>个工作日内，甲方向乙方支付</w:t>
      </w:r>
      <w:r>
        <w:rPr>
          <w:rFonts w:ascii="宋体" w:hint="eastAsia"/>
          <w:color w:val="000000"/>
          <w:szCs w:val="21"/>
          <w:lang w:val="en-US" w:eastAsia="zh-CN"/>
        </w:rPr>
        <w:t>合同总价</w:t>
      </w:r>
      <w:r>
        <w:rPr>
          <w:rFonts w:ascii="宋体" w:hint="eastAsia"/>
          <w:color w:val="000000"/>
          <w:szCs w:val="21"/>
          <w:u w:val="single"/>
          <w:lang w:val="en-US" w:eastAsia="zh-CN"/>
        </w:rPr>
        <w:t>5</w:t>
      </w:r>
      <w:r>
        <w:rPr>
          <w:rFonts w:ascii="宋体"/>
          <w:color w:val="000000"/>
          <w:szCs w:val="21"/>
          <w:u w:val="single"/>
        </w:rPr>
        <w:t xml:space="preserve">0 </w:t>
      </w:r>
      <w:r>
        <w:rPr>
          <w:rFonts w:ascii="宋体" w:hint="eastAsia"/>
          <w:color w:val="000000"/>
          <w:szCs w:val="21"/>
        </w:rPr>
        <w:t>%合同款（</w:t>
      </w:r>
      <w:r>
        <w:rPr>
          <w:rFonts w:ascii="宋体" w:hint="eastAsia"/>
          <w:color w:val="000000"/>
          <w:szCs w:val="21"/>
          <w:lang w:val="en-US" w:eastAsia="zh-CN"/>
        </w:rPr>
        <w:t>即人民币XX</w:t>
      </w:r>
      <w:r>
        <w:rPr>
          <w:rFonts w:ascii="宋体" w:hint="eastAsia"/>
          <w:color w:val="000000"/>
          <w:szCs w:val="21"/>
          <w:u w:val="single"/>
        </w:rPr>
        <w:t>金额</w:t>
      </w:r>
      <w:r>
        <w:rPr>
          <w:rFonts w:ascii="宋体" w:hint="eastAsia"/>
          <w:color w:val="000000"/>
          <w:szCs w:val="21"/>
          <w:u w:val="single"/>
          <w:lang w:val="en-US" w:eastAsia="zh-CN"/>
        </w:rPr>
        <w:t>元</w:t>
      </w:r>
      <w:r>
        <w:rPr>
          <w:rFonts w:ascii="宋体" w:hint="eastAsia"/>
          <w:color w:val="000000"/>
          <w:szCs w:val="21"/>
        </w:rPr>
        <w:t>）。</w:t>
      </w:r>
    </w:p>
    <w:p>
      <w:pPr>
        <w:spacing w:line="560" w:lineRule="atLeast"/>
        <w:ind w:firstLine="420" w:firstLineChars="200"/>
        <w:rPr>
          <w:rFonts w:ascii="宋体" w:hint="eastAsia"/>
          <w:color w:val="000000"/>
          <w:szCs w:val="21"/>
        </w:rPr>
      </w:pPr>
      <w:r>
        <w:rPr>
          <w:rFonts w:ascii="宋体" w:hint="eastAsia"/>
          <w:color w:val="000000"/>
          <w:szCs w:val="21"/>
        </w:rPr>
        <w:t>乙方提交单据：</w:t>
      </w:r>
      <w:r>
        <w:rPr>
          <w:rFonts w:ascii="宋体"/>
          <w:color w:val="000000"/>
          <w:szCs w:val="21"/>
        </w:rPr>
        <w:t>相应合同金额的</w:t>
      </w:r>
      <w:r>
        <w:rPr>
          <w:rFonts w:ascii="宋体" w:hint="eastAsia"/>
          <w:color w:val="000000"/>
          <w:szCs w:val="21"/>
        </w:rPr>
        <w:t>增值税普通发票（原件）、</w:t>
      </w:r>
      <w:r>
        <w:rPr>
          <w:rFonts w:ascii="宋体"/>
          <w:color w:val="000000"/>
          <w:szCs w:val="21"/>
        </w:rPr>
        <w:t>业务测试报告</w:t>
      </w:r>
      <w:r>
        <w:rPr>
          <w:rFonts w:ascii="宋体" w:hint="eastAsia"/>
          <w:color w:val="000000"/>
          <w:szCs w:val="21"/>
        </w:rPr>
        <w:t>。</w:t>
      </w:r>
    </w:p>
    <w:p>
      <w:pPr>
        <w:spacing w:line="560" w:lineRule="atLeast"/>
        <w:ind w:firstLine="420" w:firstLineChars="200"/>
        <w:rPr>
          <w:rFonts w:ascii="宋体"/>
          <w:color w:val="000000"/>
          <w:szCs w:val="21"/>
        </w:rPr>
      </w:pPr>
      <w:r>
        <w:rPr>
          <w:rFonts w:ascii="宋体"/>
          <w:color w:val="000000"/>
          <w:szCs w:val="21"/>
        </w:rPr>
        <w:t>3</w:t>
      </w:r>
      <w:r>
        <w:rPr>
          <w:rFonts w:ascii="宋体" w:hint="eastAsia"/>
          <w:color w:val="000000"/>
          <w:szCs w:val="21"/>
        </w:rPr>
        <w:t>.</w:t>
      </w:r>
      <w:r>
        <w:rPr>
          <w:rFonts w:ascii="宋体" w:hint="eastAsia"/>
          <w:color w:val="000000"/>
          <w:szCs w:val="21"/>
          <w:lang w:val="en-US" w:eastAsia="zh-CN"/>
        </w:rPr>
        <w:t>尾款</w:t>
      </w:r>
      <w:r>
        <w:rPr>
          <w:rFonts w:ascii="宋体" w:hint="eastAsia"/>
          <w:color w:val="000000"/>
          <w:szCs w:val="21"/>
        </w:rPr>
        <w:t>。乙方完成全部服务内容，</w:t>
      </w:r>
      <w:r>
        <w:rPr>
          <w:rFonts w:ascii="宋体"/>
          <w:color w:val="000000"/>
          <w:szCs w:val="21"/>
        </w:rPr>
        <w:t>经</w:t>
      </w:r>
      <w:r>
        <w:rPr>
          <w:rFonts w:ascii="宋体" w:hint="eastAsia"/>
          <w:color w:val="000000"/>
          <w:szCs w:val="21"/>
        </w:rPr>
        <w:t>甲方组织的合同验收</w:t>
      </w:r>
      <w:r>
        <w:rPr>
          <w:rFonts w:ascii="宋体"/>
          <w:color w:val="000000"/>
          <w:szCs w:val="21"/>
        </w:rPr>
        <w:t>通过</w:t>
      </w:r>
      <w:r>
        <w:rPr>
          <w:rFonts w:ascii="宋体" w:hint="eastAsia"/>
          <w:color w:val="000000"/>
          <w:szCs w:val="21"/>
        </w:rPr>
        <w:t>，并向甲方提交下列单据之日起</w:t>
      </w:r>
      <w:bookmarkStart w:id="50" w:name="_GoBack"/>
      <w:r>
        <w:rPr>
          <w:rFonts w:ascii="宋体" w:hint="eastAsia"/>
          <w:color w:val="000000"/>
          <w:szCs w:val="21"/>
        </w:rPr>
        <w:t>1</w:t>
      </w:r>
      <w:r>
        <w:rPr>
          <w:rFonts w:ascii="宋体"/>
          <w:color w:val="000000"/>
          <w:szCs w:val="21"/>
        </w:rPr>
        <w:t>0</w:t>
      </w:r>
      <w:r>
        <w:rPr>
          <w:rFonts w:ascii="宋体" w:hint="eastAsia"/>
          <w:color w:val="000000"/>
          <w:szCs w:val="21"/>
        </w:rPr>
        <w:t>个工作日内</w:t>
      </w:r>
      <w:bookmarkEnd w:id="50"/>
      <w:r>
        <w:rPr>
          <w:rFonts w:ascii="宋体" w:hint="eastAsia"/>
          <w:color w:val="000000"/>
          <w:szCs w:val="21"/>
        </w:rPr>
        <w:t>，甲方向乙方支付</w:t>
      </w:r>
      <w:r>
        <w:rPr>
          <w:rFonts w:ascii="宋体" w:hint="eastAsia"/>
          <w:color w:val="000000"/>
          <w:szCs w:val="21"/>
          <w:lang w:val="en-US" w:eastAsia="zh-CN"/>
        </w:rPr>
        <w:t>合同总价</w:t>
      </w:r>
      <w:r>
        <w:rPr>
          <w:rFonts w:ascii="宋体"/>
          <w:color w:val="000000"/>
          <w:szCs w:val="21"/>
          <w:u w:val="single"/>
        </w:rPr>
        <w:t xml:space="preserve">10 </w:t>
      </w:r>
      <w:r>
        <w:rPr>
          <w:rFonts w:ascii="宋体" w:hint="eastAsia"/>
          <w:color w:val="000000"/>
          <w:szCs w:val="21"/>
        </w:rPr>
        <w:t>%合同款（</w:t>
      </w:r>
      <w:r>
        <w:rPr>
          <w:rFonts w:ascii="宋体" w:hint="eastAsia"/>
          <w:color w:val="000000"/>
          <w:szCs w:val="21"/>
          <w:lang w:val="en-US" w:eastAsia="zh-CN"/>
        </w:rPr>
        <w:t>即人民币XX</w:t>
      </w:r>
      <w:r>
        <w:rPr>
          <w:rFonts w:ascii="宋体" w:hint="eastAsia"/>
          <w:color w:val="000000"/>
          <w:szCs w:val="21"/>
        </w:rPr>
        <w:t>金额</w:t>
      </w:r>
      <w:r>
        <w:rPr>
          <w:rFonts w:ascii="宋体" w:hint="eastAsia"/>
          <w:color w:val="000000"/>
          <w:szCs w:val="21"/>
          <w:lang w:val="en-US" w:eastAsia="zh-CN"/>
        </w:rPr>
        <w:t>元</w:t>
      </w:r>
      <w:r>
        <w:rPr>
          <w:rFonts w:ascii="宋体" w:hint="eastAsia"/>
          <w:color w:val="000000"/>
          <w:szCs w:val="21"/>
        </w:rPr>
        <w:t>）。</w:t>
      </w:r>
    </w:p>
    <w:p>
      <w:pPr>
        <w:spacing w:line="560" w:lineRule="atLeast"/>
        <w:ind w:firstLine="420" w:firstLineChars="200"/>
        <w:rPr>
          <w:rFonts w:ascii="宋体" w:hint="eastAsia"/>
          <w:color w:val="000000"/>
          <w:szCs w:val="21"/>
        </w:rPr>
      </w:pPr>
      <w:r>
        <w:rPr>
          <w:rFonts w:ascii="宋体" w:hint="eastAsia"/>
          <w:color w:val="000000"/>
          <w:szCs w:val="21"/>
        </w:rPr>
        <w:t>乙方提交单据：</w:t>
      </w:r>
      <w:r>
        <w:rPr>
          <w:rFonts w:ascii="宋体"/>
          <w:color w:val="000000"/>
          <w:szCs w:val="21"/>
        </w:rPr>
        <w:t>相应合同金额的</w:t>
      </w:r>
      <w:r>
        <w:rPr>
          <w:rFonts w:ascii="宋体" w:hint="eastAsia"/>
          <w:color w:val="000000"/>
          <w:szCs w:val="21"/>
        </w:rPr>
        <w:t>增值税普通发票（原件）、合同验收</w:t>
      </w:r>
      <w:r>
        <w:rPr>
          <w:rFonts w:ascii="宋体"/>
          <w:color w:val="000000"/>
          <w:szCs w:val="21"/>
        </w:rPr>
        <w:t>合格</w:t>
      </w:r>
      <w:r>
        <w:rPr>
          <w:rFonts w:ascii="宋体" w:hint="eastAsia"/>
          <w:color w:val="000000"/>
          <w:szCs w:val="21"/>
        </w:rPr>
        <w:t>报告（原件）。</w:t>
      </w:r>
    </w:p>
    <w:p>
      <w:pPr>
        <w:spacing w:line="560" w:lineRule="atLeast"/>
        <w:ind w:firstLine="420" w:firstLineChars="200"/>
        <w:rPr>
          <w:rFonts w:ascii="宋体" w:hint="eastAsia"/>
          <w:color w:val="000000"/>
          <w:szCs w:val="21"/>
        </w:rPr>
      </w:pPr>
      <w:r>
        <w:rPr>
          <w:rFonts w:ascii="宋体"/>
          <w:color w:val="000000"/>
          <w:szCs w:val="21"/>
        </w:rPr>
        <w:t>4</w:t>
      </w:r>
      <w:r>
        <w:rPr>
          <w:rFonts w:ascii="宋体" w:hint="eastAsia"/>
          <w:color w:val="000000"/>
          <w:szCs w:val="21"/>
        </w:rPr>
        <w:t>.由于甲方使用的是财政资金，甲方在约定期限内办理了财政支付申请手续即为付款。因财政审批、财政集中支付、财政拨款未及时到位等原因致乙方收款延迟到账的时间不计算在内，不属于甲方违约情形。因乙方提交付款单据延迟、缺失及账户信息错误的，甲方有权相应顺延付款期限，且甲方不承担延误付款责任。</w:t>
      </w:r>
    </w:p>
    <w:p>
      <w:pPr>
        <w:pStyle w:val="4710"/>
        <w:autoSpaceDN w:val="0"/>
        <w:spacing w:line="560" w:lineRule="atLeast"/>
        <w:ind w:firstLine="420" w:firstLineChars="200"/>
        <w:jc w:val="left"/>
        <w:rPr>
          <w:rFonts w:ascii="宋体" w:cs="微软雅黑" w:hint="eastAsia"/>
          <w:snapToGrid w:val="0"/>
          <w:kern w:val="0"/>
          <w:szCs w:val="21"/>
        </w:rPr>
      </w:pPr>
      <w:r>
        <w:rPr>
          <w:rFonts w:ascii="宋体" w:cs="微软雅黑" w:hint="eastAsia"/>
          <w:snapToGrid w:val="0"/>
          <w:kern w:val="0"/>
          <w:szCs w:val="21"/>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atLeast"/>
              <w:jc w:val="left"/>
              <w:rPr>
                <w:rFonts w:ascii="宋体" w:cs="微软雅黑" w:hint="eastAsia"/>
                <w:snapToGrid w:val="0"/>
                <w:kern w:val="0"/>
                <w:szCs w:val="21"/>
              </w:rPr>
            </w:pPr>
            <w:r>
              <w:rPr>
                <w:rFonts w:ascii="宋体" w:cs="微软雅黑" w:hint="eastAsia"/>
                <w:snapToGrid w:val="0"/>
                <w:kern w:val="0"/>
                <w:szCs w:val="21"/>
              </w:rPr>
              <w:t>收款单位</w:t>
            </w:r>
            <w:r>
              <w:rPr>
                <w:rFonts w:ascii="宋体" w:cs="微软雅黑" w:hint="eastAsia"/>
                <w:snapToGrid w:val="0"/>
                <w:kern w:val="0"/>
                <w:szCs w:val="21"/>
                <w:lang w:val="en-US" w:eastAsia="zh-CN"/>
              </w:rPr>
              <w:t>开户名称</w:t>
            </w:r>
          </w:p>
        </w:tc>
        <w:tc>
          <w:tcPr>
            <w:tcW w:w="5626" w:type="dxa"/>
            <w:vAlign w:val="center"/>
          </w:tcPr>
          <w:p>
            <w:pPr>
              <w:pStyle w:val="4710"/>
              <w:autoSpaceDN w:val="0"/>
              <w:spacing w:line="560" w:lineRule="atLeas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atLeast"/>
              <w:jc w:val="left"/>
              <w:rPr>
                <w:rFonts w:ascii="宋体" w:cs="微软雅黑" w:hint="eastAsia"/>
                <w:snapToGrid w:val="0"/>
                <w:kern w:val="0"/>
                <w:szCs w:val="21"/>
              </w:rPr>
            </w:pPr>
            <w:r>
              <w:rPr>
                <w:rFonts w:ascii="宋体" w:cs="微软雅黑" w:hint="eastAsia"/>
                <w:snapToGrid w:val="0"/>
                <w:kern w:val="0"/>
                <w:szCs w:val="21"/>
              </w:rPr>
              <w:t>开户银行</w:t>
            </w:r>
          </w:p>
        </w:tc>
        <w:tc>
          <w:tcPr>
            <w:tcW w:w="5626" w:type="dxa"/>
            <w:vAlign w:val="center"/>
          </w:tcPr>
          <w:p>
            <w:pPr>
              <w:pStyle w:val="4710"/>
              <w:autoSpaceDN w:val="0"/>
              <w:spacing w:line="560" w:lineRule="atLeas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atLeast"/>
              <w:jc w:val="left"/>
              <w:rPr>
                <w:rFonts w:ascii="宋体" w:cs="微软雅黑" w:hint="eastAsia"/>
                <w:snapToGrid w:val="0"/>
                <w:kern w:val="0"/>
                <w:szCs w:val="21"/>
              </w:rPr>
            </w:pPr>
            <w:r>
              <w:rPr>
                <w:rFonts w:ascii="宋体" w:cs="微软雅黑" w:hint="eastAsia"/>
                <w:snapToGrid w:val="0"/>
                <w:kern w:val="0"/>
                <w:szCs w:val="21"/>
              </w:rPr>
              <w:t>账号</w:t>
            </w:r>
          </w:p>
        </w:tc>
        <w:tc>
          <w:tcPr>
            <w:tcW w:w="5626" w:type="dxa"/>
            <w:vAlign w:val="center"/>
          </w:tcPr>
          <w:p>
            <w:pPr>
              <w:pStyle w:val="4710"/>
              <w:autoSpaceDN w:val="0"/>
              <w:spacing w:line="560" w:lineRule="atLeast"/>
              <w:ind w:firstLine="420" w:firstLineChars="200"/>
              <w:jc w:val="left"/>
              <w:rPr>
                <w:rFonts w:ascii="宋体" w:cs="微软雅黑" w:hint="eastAsia"/>
                <w:snapToGrid w:val="0"/>
                <w:kern w:val="0"/>
                <w:szCs w:val="21"/>
              </w:rPr>
            </w:pPr>
          </w:p>
        </w:tc>
      </w:tr>
    </w:tbl>
    <w:p>
      <w:pPr>
        <w:spacing w:line="560" w:lineRule="atLeast"/>
        <w:ind w:firstLine="420" w:firstLineChars="200"/>
        <w:rPr>
          <w:rFonts w:ascii="宋体" w:hint="eastAsia"/>
          <w:b/>
          <w:bCs/>
          <w:color w:val="000000"/>
          <w:szCs w:val="21"/>
        </w:rPr>
      </w:pPr>
      <w:r>
        <w:rPr>
          <w:rFonts w:ascii="宋体" w:hint="eastAsia"/>
          <w:b/>
          <w:bCs/>
          <w:color w:val="000000"/>
          <w:szCs w:val="21"/>
        </w:rPr>
        <w:t>第四条 履约保证金</w:t>
      </w:r>
    </w:p>
    <w:p>
      <w:pPr>
        <w:spacing w:line="560" w:lineRule="atLeast"/>
        <w:ind w:firstLine="420" w:firstLineChars="200"/>
        <w:rPr>
          <w:rFonts w:ascii="宋体" w:eastAsia="宋体" w:hint="eastAsia"/>
          <w:color w:val="000000"/>
          <w:sz w:val="21"/>
          <w:szCs w:val="21"/>
          <w:highlight w:val="yellow"/>
        </w:rPr>
      </w:pPr>
      <w:r>
        <w:rPr>
          <w:rFonts w:ascii="宋体" w:eastAsia="宋体" w:hint="eastAsia"/>
          <w:color w:val="000000"/>
          <w:sz w:val="21"/>
          <w:szCs w:val="21"/>
        </w:rPr>
        <w:t>（一）合同签订之日起</w:t>
      </w:r>
      <w:r>
        <w:rPr>
          <w:rFonts w:ascii="宋体" w:eastAsia="宋体" w:hint="eastAsia"/>
          <w:color w:val="000000"/>
          <w:sz w:val="21"/>
          <w:szCs w:val="21"/>
          <w:u w:val="single"/>
        </w:rPr>
        <w:t>10</w:t>
      </w:r>
      <w:r>
        <w:rPr>
          <w:rFonts w:ascii="宋体" w:eastAsia="宋体" w:hint="eastAsia"/>
          <w:color w:val="000000"/>
          <w:sz w:val="21"/>
          <w:szCs w:val="21"/>
        </w:rPr>
        <w:t>个工作日内，乙方须按合同金额的</w:t>
      </w:r>
      <w:r>
        <w:rPr>
          <w:rFonts w:ascii="宋体" w:eastAsia="宋体" w:hint="eastAsia"/>
          <w:color w:val="000000"/>
          <w:sz w:val="21"/>
          <w:szCs w:val="21"/>
          <w:u w:val="single"/>
        </w:rPr>
        <w:t>10_</w:t>
      </w:r>
      <w:r>
        <w:rPr>
          <w:rFonts w:ascii="宋体" w:eastAsia="宋体" w:hint="eastAsia"/>
          <w:color w:val="000000"/>
          <w:sz w:val="21"/>
          <w:szCs w:val="21"/>
        </w:rPr>
        <w:t>%向甲方交纳履约保证金。如果乙方未按照约定时间交付履约保证金的，甲方有权单方面解除合同。</w:t>
      </w:r>
    </w:p>
    <w:p>
      <w:pPr>
        <w:pStyle w:val="50510"/>
        <w:autoSpaceDN w:val="0"/>
        <w:spacing w:line="560" w:lineRule="atLeast"/>
        <w:ind w:firstLine="420" w:firstLineChars="200"/>
        <w:jc w:val="left"/>
        <w:rPr>
          <w:rFonts w:ascii="宋体" w:cs="微软雅黑" w:hint="eastAsia"/>
          <w:snapToGrid w:val="0"/>
          <w:kern w:val="0"/>
          <w:szCs w:val="21"/>
        </w:rPr>
      </w:pPr>
      <w:r>
        <w:rPr>
          <w:rFonts w:ascii="宋体" w:cs="微软雅黑" w:hint="eastAsia"/>
          <w:snapToGrid w:val="0"/>
          <w:kern w:val="0"/>
          <w:szCs w:val="21"/>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atLeast"/>
              <w:jc w:val="left"/>
              <w:rPr>
                <w:rFonts w:ascii="宋体" w:cs="微软雅黑" w:hint="eastAsia"/>
                <w:snapToGrid w:val="0"/>
                <w:kern w:val="0"/>
                <w:szCs w:val="21"/>
              </w:rPr>
            </w:pPr>
            <w:r>
              <w:rPr>
                <w:rFonts w:ascii="宋体" w:cs="微软雅黑" w:hint="eastAsia"/>
                <w:snapToGrid w:val="0"/>
                <w:kern w:val="0"/>
                <w:szCs w:val="21"/>
              </w:rPr>
              <w:t>收款单位</w:t>
            </w:r>
            <w:r>
              <w:rPr>
                <w:rFonts w:ascii="宋体" w:cs="微软雅黑" w:hint="eastAsia"/>
                <w:snapToGrid w:val="0"/>
                <w:kern w:val="0"/>
                <w:szCs w:val="21"/>
                <w:lang w:val="en-US" w:eastAsia="zh-CN"/>
              </w:rPr>
              <w:t>开户名称</w:t>
            </w:r>
          </w:p>
        </w:tc>
        <w:tc>
          <w:tcPr>
            <w:tcW w:w="5469" w:type="dxa"/>
            <w:vAlign w:val="center"/>
          </w:tcPr>
          <w:p>
            <w:pPr>
              <w:pStyle w:val="50510"/>
              <w:autoSpaceDN w:val="0"/>
              <w:spacing w:line="560" w:lineRule="atLeast"/>
              <w:ind w:firstLine="420" w:firstLineChars="200"/>
              <w:jc w:val="left"/>
              <w:rPr>
                <w:rFonts w:ascii="宋体" w:cs="微软雅黑" w:hint="eastAsia"/>
                <w:snapToGrid w:val="0"/>
                <w:kern w:val="0"/>
                <w:szCs w:val="21"/>
              </w:rPr>
            </w:pPr>
            <w:r>
              <w:rPr>
                <w:rFonts w:ascii="宋体" w:cs="宋体" w:hint="eastAsia"/>
                <w:kern w:val="0"/>
                <w:szCs w:val="21"/>
              </w:rPr>
              <w:t>全国海关信息中心广东分中心</w:t>
            </w: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atLeast"/>
              <w:jc w:val="left"/>
              <w:rPr>
                <w:rFonts w:ascii="宋体" w:cs="微软雅黑" w:hint="eastAsia"/>
                <w:snapToGrid w:val="0"/>
                <w:kern w:val="0"/>
                <w:szCs w:val="21"/>
              </w:rPr>
            </w:pPr>
            <w:r>
              <w:rPr>
                <w:rFonts w:ascii="宋体" w:cs="微软雅黑" w:hint="eastAsia"/>
                <w:snapToGrid w:val="0"/>
                <w:kern w:val="0"/>
                <w:szCs w:val="21"/>
              </w:rPr>
              <w:t>开户银行</w:t>
            </w:r>
          </w:p>
        </w:tc>
        <w:tc>
          <w:tcPr>
            <w:tcW w:w="5469" w:type="dxa"/>
            <w:vAlign w:val="center"/>
          </w:tcPr>
          <w:p>
            <w:pPr>
              <w:pStyle w:val="50510"/>
              <w:autoSpaceDN w:val="0"/>
              <w:spacing w:line="560" w:lineRule="atLeast"/>
              <w:ind w:firstLine="420" w:firstLineChars="200"/>
              <w:jc w:val="left"/>
              <w:rPr>
                <w:rFonts w:ascii="宋体" w:cs="微软雅黑" w:hint="eastAsia"/>
                <w:snapToGrid w:val="0"/>
                <w:kern w:val="0"/>
                <w:szCs w:val="21"/>
              </w:rPr>
            </w:pPr>
            <w:r>
              <w:rPr>
                <w:rFonts w:ascii="宋体" w:cs="宋体" w:hint="eastAsia"/>
                <w:color w:val="333333"/>
                <w:kern w:val="0"/>
                <w:szCs w:val="21"/>
              </w:rPr>
              <w:t>工商银行十三行路支行</w:t>
            </w: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atLeast"/>
              <w:jc w:val="left"/>
              <w:rPr>
                <w:rFonts w:ascii="宋体" w:cs="微软雅黑" w:hint="eastAsia"/>
                <w:snapToGrid w:val="0"/>
                <w:kern w:val="0"/>
                <w:szCs w:val="21"/>
              </w:rPr>
            </w:pPr>
            <w:r>
              <w:rPr>
                <w:rFonts w:ascii="宋体" w:cs="微软雅黑" w:hint="eastAsia"/>
                <w:snapToGrid w:val="0"/>
                <w:kern w:val="0"/>
                <w:szCs w:val="21"/>
              </w:rPr>
              <w:t>账号</w:t>
            </w:r>
          </w:p>
        </w:tc>
        <w:tc>
          <w:tcPr>
            <w:tcW w:w="5469" w:type="dxa"/>
            <w:vAlign w:val="center"/>
          </w:tcPr>
          <w:p>
            <w:pPr>
              <w:pStyle w:val="50510"/>
              <w:autoSpaceDN w:val="0"/>
              <w:spacing w:line="560" w:lineRule="atLeast"/>
              <w:ind w:firstLine="420" w:firstLineChars="200"/>
              <w:jc w:val="left"/>
              <w:rPr>
                <w:rFonts w:ascii="宋体" w:cs="微软雅黑" w:hint="eastAsia"/>
                <w:snapToGrid w:val="0"/>
                <w:kern w:val="0"/>
                <w:szCs w:val="21"/>
              </w:rPr>
            </w:pPr>
            <w:r>
              <w:rPr>
                <w:rFonts w:ascii="宋体" w:cs="宋体" w:hint="eastAsia"/>
                <w:color w:val="333333"/>
                <w:kern w:val="0"/>
                <w:szCs w:val="21"/>
              </w:rPr>
              <w:t>3602006009200049945</w:t>
            </w:r>
          </w:p>
        </w:tc>
      </w:tr>
    </w:tbl>
    <w:p>
      <w:pPr>
        <w:spacing w:line="560" w:lineRule="atLeast"/>
        <w:ind w:firstLine="420" w:firstLineChars="200"/>
        <w:rPr>
          <w:rFonts w:ascii="宋体" w:eastAsia="宋体" w:hint="eastAsia"/>
          <w:color w:val="000000"/>
          <w:sz w:val="21"/>
          <w:szCs w:val="21"/>
        </w:rPr>
      </w:pPr>
      <w:r>
        <w:rPr>
          <w:rFonts w:ascii="宋体" w:eastAsia="宋体" w:hint="eastAsia"/>
          <w:color w:val="000000"/>
          <w:sz w:val="21"/>
          <w:szCs w:val="21"/>
        </w:rPr>
        <w:t>（二）履约保证金以银行保函、银行电汇向甲方提供。</w:t>
      </w:r>
    </w:p>
    <w:p>
      <w:pPr>
        <w:spacing w:line="560" w:lineRule="atLeast"/>
        <w:ind w:firstLine="420" w:firstLineChars="200"/>
        <w:rPr>
          <w:rFonts w:ascii="宋体" w:eastAsia="宋体" w:hint="eastAsia"/>
          <w:color w:val="000000"/>
          <w:sz w:val="21"/>
          <w:szCs w:val="21"/>
        </w:rPr>
      </w:pPr>
      <w:r>
        <w:rPr>
          <w:rFonts w:ascii="宋体" w:eastAsia="宋体" w:hint="eastAsia"/>
          <w:color w:val="000000"/>
          <w:sz w:val="21"/>
          <w:szCs w:val="21"/>
        </w:rPr>
        <w:t>乙方选定采用第【    】种交纳履约保证金：</w:t>
      </w:r>
    </w:p>
    <w:p>
      <w:pPr>
        <w:spacing w:line="560" w:lineRule="atLeast"/>
        <w:ind w:firstLine="420" w:firstLineChars="200"/>
        <w:rPr>
          <w:rFonts w:ascii="宋体" w:eastAsia="宋体" w:hint="eastAsia"/>
          <w:color w:val="000000"/>
          <w:sz w:val="21"/>
          <w:szCs w:val="21"/>
        </w:rPr>
      </w:pPr>
      <w:r>
        <w:rPr>
          <w:rFonts w:ascii="宋体" w:eastAsia="宋体" w:hint="eastAsia"/>
          <w:color w:val="000000"/>
          <w:sz w:val="21"/>
          <w:szCs w:val="21"/>
        </w:rPr>
        <w:t>①银行保函（必须是不可撤销独立保函，且为见索即付保函）；</w:t>
      </w:r>
    </w:p>
    <w:p>
      <w:pPr>
        <w:spacing w:line="560" w:lineRule="atLeast"/>
        <w:ind w:firstLine="420" w:firstLineChars="200"/>
        <w:rPr>
          <w:rFonts w:ascii="宋体" w:eastAsia="宋体" w:hint="eastAsia"/>
          <w:color w:val="000000"/>
          <w:sz w:val="21"/>
          <w:szCs w:val="21"/>
        </w:rPr>
      </w:pPr>
      <w:r>
        <w:rPr>
          <w:rFonts w:ascii="宋体" w:eastAsia="宋体" w:hint="eastAsia"/>
          <w:color w:val="000000"/>
          <w:sz w:val="21"/>
          <w:szCs w:val="21"/>
        </w:rPr>
        <w:t>②银行电汇，对公转账方式将履约保证金预缴至甲方指定银行账户。</w:t>
      </w:r>
    </w:p>
    <w:p>
      <w:pPr>
        <w:spacing w:line="560" w:lineRule="atLeast"/>
        <w:ind w:firstLine="420" w:firstLineChars="200"/>
        <w:rPr>
          <w:rFonts w:ascii="宋体" w:eastAsia="宋体" w:hint="eastAsia"/>
          <w:color w:val="000000"/>
          <w:sz w:val="21"/>
          <w:szCs w:val="21"/>
        </w:rPr>
      </w:pPr>
      <w:r>
        <w:rPr>
          <w:rFonts w:ascii="宋体" w:eastAsia="宋体" w:hint="eastAsia"/>
          <w:color w:val="000000"/>
          <w:sz w:val="21"/>
          <w:szCs w:val="21"/>
        </w:rPr>
        <w:t>（三）履约保证金有效期：自提交保证金之日起至</w:t>
      </w:r>
      <w:r>
        <w:rPr>
          <w:rFonts w:ascii="宋体" w:eastAsia="宋体"/>
          <w:color w:val="000000"/>
          <w:sz w:val="21"/>
          <w:szCs w:val="21"/>
        </w:rPr>
        <w:t>合同验收后</w:t>
      </w:r>
      <w:r>
        <w:rPr>
          <w:rFonts w:ascii="宋体" w:eastAsia="宋体" w:hint="eastAsia"/>
          <w:color w:val="000000"/>
          <w:sz w:val="21"/>
          <w:szCs w:val="21"/>
        </w:rPr>
        <w:t>30个日历日止（因乙方原因造成延期履约的，履约保证金有效期相应顺延）。</w:t>
      </w:r>
    </w:p>
    <w:p>
      <w:pPr>
        <w:spacing w:line="560" w:lineRule="atLeast"/>
        <w:ind w:firstLine="420" w:firstLineChars="200"/>
      </w:pPr>
      <w:r>
        <w:rPr>
          <w:rFonts w:ascii="宋体" w:hint="eastAsia"/>
          <w:color w:val="000000"/>
          <w:szCs w:val="21"/>
        </w:rPr>
        <w:t>（四）</w:t>
      </w:r>
      <w:r>
        <w:rPr>
          <w:rFonts w:ascii="宋体" w:eastAsia="宋体" w:cs="宋体" w:hint="eastAsia"/>
          <w:bCs/>
          <w:color w:val="000000"/>
          <w:kern w:val="2"/>
          <w:sz w:val="21"/>
          <w:szCs w:val="24"/>
          <w:lang w:val="en-US" w:eastAsia="zh-CN"/>
        </w:rPr>
        <w:t>合同验收后30</w:t>
      </w:r>
      <w:r>
        <w:rPr>
          <w:rFonts w:ascii="宋体" w:eastAsia="宋体" w:cs="宋体"/>
          <w:bCs/>
          <w:color w:val="000000"/>
          <w:kern w:val="2"/>
          <w:sz w:val="21"/>
          <w:szCs w:val="24"/>
          <w:lang w:val="en-US" w:eastAsia="zh-CN"/>
        </w:rPr>
        <w:t>个日历</w:t>
      </w:r>
      <w:r>
        <w:rPr>
          <w:rFonts w:ascii="宋体" w:eastAsia="宋体" w:cs="宋体" w:hint="eastAsia"/>
          <w:bCs/>
          <w:color w:val="000000"/>
          <w:kern w:val="2"/>
          <w:sz w:val="21"/>
          <w:szCs w:val="24"/>
          <w:lang w:val="en-US" w:eastAsia="zh-CN"/>
        </w:rPr>
        <w:t>日内</w:t>
      </w:r>
      <w:r>
        <w:rPr>
          <w:rFonts w:ascii="宋体" w:eastAsia="宋体" w:cs="宋体"/>
          <w:bCs/>
          <w:color w:val="000000"/>
          <w:kern w:val="2"/>
          <w:sz w:val="21"/>
          <w:szCs w:val="24"/>
          <w:lang w:val="en-US" w:eastAsia="zh-CN"/>
        </w:rPr>
        <w:t>甲方向乙方无息</w:t>
      </w:r>
      <w:r>
        <w:rPr>
          <w:rFonts w:ascii="宋体" w:eastAsia="宋体" w:cs="宋体" w:hint="eastAsia"/>
          <w:bCs/>
          <w:color w:val="000000"/>
          <w:kern w:val="2"/>
          <w:sz w:val="21"/>
          <w:szCs w:val="24"/>
          <w:lang w:val="en-US" w:eastAsia="zh-CN"/>
        </w:rPr>
        <w:t>退还履约保证金</w:t>
      </w:r>
      <w:r>
        <w:rPr>
          <w:rStyle w:val="CommentReference"/>
          <w:rFonts w:ascii="宋体" w:eastAsia="宋体" w:cs="宋体"/>
          <w:color w:val="000000"/>
          <w:sz w:val="21"/>
          <w:szCs w:val="21"/>
          <w:lang w:val="en-US" w:eastAsia="zh-CN"/>
        </w:rPr>
        <w:t>。</w:t>
      </w:r>
    </w:p>
    <w:p>
      <w:pPr>
        <w:spacing w:line="560" w:lineRule="atLeast"/>
        <w:ind w:firstLine="420" w:firstLineChars="200"/>
        <w:rPr>
          <w:rFonts w:ascii="宋体" w:hint="eastAsia"/>
          <w:b/>
          <w:bCs/>
          <w:color w:val="000000"/>
          <w:szCs w:val="21"/>
        </w:rPr>
      </w:pPr>
      <w:r>
        <w:rPr>
          <w:rFonts w:ascii="宋体" w:hint="eastAsia"/>
          <w:b/>
          <w:bCs/>
          <w:color w:val="000000"/>
          <w:szCs w:val="21"/>
        </w:rPr>
        <w:t>第五条  工作进度要求及履行地点</w:t>
      </w:r>
    </w:p>
    <w:p>
      <w:pPr>
        <w:pStyle w:val="50100"/>
        <w:spacing w:line="560" w:lineRule="atLeast"/>
        <w:ind w:firstLine="480"/>
        <w:jc w:val="left"/>
        <w:rPr>
          <w:rFonts w:ascii="宋体" w:hint="eastAsia"/>
          <w:color w:val="000000"/>
          <w:szCs w:val="21"/>
        </w:rPr>
      </w:pPr>
      <w:r>
        <w:rPr>
          <w:rFonts w:ascii="宋体" w:cs="宋体" w:hint="eastAsia"/>
          <w:color w:val="000000"/>
          <w:szCs w:val="21"/>
        </w:rPr>
        <w:t>（一）本技术服务工期</w:t>
      </w:r>
      <w:r>
        <w:rPr>
          <w:rFonts w:ascii="宋体" w:cs="宋体" w:hint="eastAsia"/>
          <w:color w:val="000000"/>
          <w:szCs w:val="21"/>
          <w:u w:val="single"/>
        </w:rPr>
        <w:t xml:space="preserve">   </w:t>
      </w:r>
      <w:r>
        <w:rPr>
          <w:rFonts w:ascii="宋体" w:cs="宋体" w:hint="eastAsia"/>
          <w:color w:val="000000"/>
          <w:szCs w:val="21"/>
        </w:rPr>
        <w:t>个月，要求合同签订之日起</w:t>
      </w:r>
      <w:r>
        <w:rPr>
          <w:rFonts w:ascii="宋体" w:cs="宋体" w:hint="eastAsia"/>
          <w:color w:val="000000"/>
          <w:szCs w:val="21"/>
          <w:u w:val="single"/>
        </w:rPr>
        <w:t xml:space="preserve">    </w:t>
      </w:r>
      <w:r>
        <w:rPr>
          <w:rFonts w:ascii="宋体" w:cs="宋体" w:hint="eastAsia"/>
          <w:color w:val="000000"/>
          <w:szCs w:val="21"/>
        </w:rPr>
        <w:t>个月内完成合同约定的所有服务内容（以乙方满足招标文件/谈判文件/询价通知书/磋商文件/单一来源采购文件要求及投标文件/响应文件应答的基础上的承诺为准）。</w:t>
      </w:r>
    </w:p>
    <w:p>
      <w:pPr>
        <w:pStyle w:val="50100"/>
        <w:spacing w:line="560" w:lineRule="atLeast"/>
        <w:ind w:firstLine="480"/>
        <w:rPr>
          <w:rFonts w:ascii="宋体" w:cs="宋体" w:hint="eastAsia"/>
          <w:color w:val="000000"/>
          <w:szCs w:val="21"/>
        </w:rPr>
      </w:pPr>
      <w:r>
        <w:rPr>
          <w:rFonts w:ascii="宋体" w:cs="宋体" w:hint="eastAsia"/>
          <w:color w:val="000000"/>
          <w:szCs w:val="21"/>
        </w:rPr>
        <w:t>（二）因甲方一方原因造成乙方不能按期完成工作的，经甲方书面确认后，乙方工期可以顺延，顺延的日期与甲方造成乙方不能正常工作的日期相等。</w:t>
      </w:r>
    </w:p>
    <w:p>
      <w:pPr>
        <w:pStyle w:val="50100"/>
        <w:spacing w:line="560" w:lineRule="atLeast"/>
        <w:ind w:firstLine="480"/>
        <w:rPr>
          <w:rFonts w:ascii="宋体" w:hint="eastAsia"/>
          <w:color w:val="000000"/>
          <w:szCs w:val="21"/>
        </w:rPr>
      </w:pPr>
      <w:r>
        <w:rPr>
          <w:rFonts w:ascii="宋体" w:cs="宋体" w:hint="eastAsia"/>
          <w:color w:val="000000"/>
          <w:szCs w:val="21"/>
        </w:rPr>
        <w:t>（三）履行地点：甲方指定地点。</w:t>
      </w:r>
    </w:p>
    <w:p>
      <w:pPr>
        <w:pStyle w:val="32"/>
        <w:spacing w:line="560" w:lineRule="atLeast"/>
        <w:ind w:firstLine="420" w:firstLineChars="200"/>
        <w:rPr>
          <w:rFonts w:ascii="宋体" w:cs="宋体" w:hint="eastAsia"/>
          <w:b/>
          <w:bCs/>
          <w:color w:val="000000"/>
          <w:szCs w:val="21"/>
        </w:rPr>
      </w:pPr>
      <w:r>
        <w:rPr>
          <w:rFonts w:ascii="宋体" w:cs="宋体" w:hint="eastAsia"/>
          <w:b/>
          <w:bCs/>
          <w:color w:val="000000"/>
          <w:szCs w:val="21"/>
        </w:rPr>
        <w:t>第六条 验收</w:t>
      </w:r>
    </w:p>
    <w:p>
      <w:pPr>
        <w:pStyle w:val="5210"/>
        <w:spacing w:line="560" w:lineRule="atLeast"/>
        <w:ind w:firstLine="422" w:firstLineChars="201"/>
        <w:rPr>
          <w:rFonts w:ascii="宋体" w:eastAsia="宋体" w:cs="宋体" w:hint="eastAsia"/>
          <w:color w:val="000000"/>
        </w:rPr>
      </w:pPr>
      <w:r>
        <w:rPr>
          <w:rFonts w:ascii="宋体" w:eastAsia="宋体" w:cs="宋体" w:hint="eastAsia"/>
          <w:color w:val="000000"/>
        </w:rPr>
        <w:t>乙方完成甲方要求的全部服务内容后，向甲方提交工作成果，甲方组织对服务内容进行验收，并出具验收意见（具体根据招标文件/谈判文件/询价通知书/磋商文件/单一来源采购文件要求和投标文件/响应文件应答填写）。</w:t>
      </w:r>
    </w:p>
    <w:p>
      <w:pPr>
        <w:pStyle w:val="32"/>
        <w:spacing w:line="560" w:lineRule="atLeast"/>
        <w:ind w:firstLine="420" w:firstLineChars="200"/>
        <w:rPr>
          <w:rFonts w:ascii="宋体" w:hint="eastAsia"/>
          <w:color w:val="000000"/>
          <w:szCs w:val="21"/>
        </w:rPr>
      </w:pPr>
      <w:r>
        <w:rPr>
          <w:rFonts w:ascii="宋体" w:hint="eastAsia"/>
          <w:b/>
          <w:bCs/>
          <w:color w:val="000000"/>
          <w:szCs w:val="21"/>
        </w:rPr>
        <w:t>第七条 质量保证</w:t>
      </w:r>
    </w:p>
    <w:p>
      <w:pPr>
        <w:spacing w:line="560" w:lineRule="atLeast"/>
        <w:ind w:firstLine="420" w:firstLineChars="200"/>
        <w:rPr>
          <w:rFonts w:ascii="宋体" w:hint="eastAsia"/>
          <w:color w:val="000000"/>
          <w:szCs w:val="21"/>
        </w:rPr>
      </w:pPr>
      <w:r>
        <w:rPr>
          <w:rFonts w:ascii="宋体" w:hint="eastAsia"/>
          <w:color w:val="000000"/>
          <w:szCs w:val="21"/>
        </w:rPr>
        <w:t>（一）乙方应保证所开发的产品与投标文件/响应文件承诺一致，并完全符合或高于合同要求的质量、规格和技术性能。</w:t>
      </w:r>
    </w:p>
    <w:p>
      <w:pPr>
        <w:spacing w:line="560" w:lineRule="atLeast"/>
        <w:ind w:firstLine="420" w:firstLineChars="200"/>
        <w:rPr>
          <w:rFonts w:ascii="宋体" w:hint="eastAsia"/>
          <w:color w:val="000000"/>
          <w:szCs w:val="21"/>
        </w:rPr>
      </w:pPr>
      <w:r>
        <w:rPr>
          <w:rFonts w:ascii="宋体" w:hint="eastAsia"/>
          <w:color w:val="000000"/>
          <w:szCs w:val="21"/>
        </w:rPr>
        <w:t>（二）本合同项目质量保证期为：自双方签署合同验收合格报告之日起计算</w:t>
      </w:r>
      <w:r>
        <w:rPr>
          <w:rFonts w:ascii="宋体" w:hint="eastAsia"/>
          <w:color w:val="000000"/>
          <w:szCs w:val="21"/>
          <w:u w:val="single"/>
        </w:rPr>
        <w:t xml:space="preserve">  </w:t>
      </w:r>
      <w:r>
        <w:rPr>
          <w:rFonts w:ascii="宋体"/>
          <w:color w:val="000000"/>
          <w:szCs w:val="21"/>
          <w:u w:val="single"/>
        </w:rPr>
        <w:t>5</w:t>
      </w:r>
      <w:r>
        <w:rPr>
          <w:rFonts w:ascii="宋体" w:hint="eastAsia"/>
          <w:color w:val="000000"/>
          <w:szCs w:val="21"/>
          <w:u w:val="single"/>
        </w:rPr>
        <w:t xml:space="preserve">  </w:t>
      </w:r>
      <w:r>
        <w:rPr>
          <w:rFonts w:ascii="宋体" w:hint="eastAsia"/>
          <w:color w:val="000000"/>
          <w:szCs w:val="21"/>
        </w:rPr>
        <w:t>年。</w:t>
      </w:r>
    </w:p>
    <w:p>
      <w:pPr>
        <w:spacing w:line="560" w:lineRule="atLeast"/>
        <w:ind w:firstLine="420" w:firstLineChars="200"/>
        <w:rPr>
          <w:rFonts w:ascii="宋体" w:hint="eastAsia"/>
          <w:b/>
          <w:bCs/>
          <w:color w:val="000000"/>
          <w:szCs w:val="21"/>
        </w:rPr>
      </w:pPr>
      <w:r>
        <w:rPr>
          <w:rFonts w:ascii="宋体" w:hint="eastAsia"/>
          <w:b/>
          <w:bCs/>
          <w:color w:val="000000"/>
          <w:szCs w:val="21"/>
        </w:rPr>
        <w:t>第八条 培训</w:t>
      </w:r>
    </w:p>
    <w:p>
      <w:pPr>
        <w:spacing w:line="560" w:lineRule="atLeast"/>
        <w:ind w:firstLine="420" w:firstLineChars="200"/>
        <w:rPr>
          <w:rFonts w:ascii="宋体" w:hint="eastAsia"/>
          <w:b/>
          <w:bCs/>
          <w:color w:val="000000"/>
          <w:szCs w:val="21"/>
        </w:rPr>
      </w:pPr>
      <w:r>
        <w:rPr>
          <w:rFonts w:ascii="宋体" w:hint="eastAsia"/>
          <w:bCs/>
          <w:color w:val="000000"/>
          <w:szCs w:val="21"/>
        </w:rPr>
        <w:t>本合同包括培训，具体培训方案详见附件。</w:t>
      </w:r>
    </w:p>
    <w:p>
      <w:pPr>
        <w:spacing w:line="560" w:lineRule="atLeast"/>
        <w:ind w:firstLine="420" w:firstLineChars="200"/>
        <w:rPr>
          <w:rFonts w:ascii="宋体" w:hint="eastAsia"/>
          <w:b/>
          <w:bCs/>
          <w:color w:val="000000"/>
          <w:szCs w:val="21"/>
        </w:rPr>
      </w:pPr>
      <w:r>
        <w:rPr>
          <w:rFonts w:ascii="宋体" w:hint="eastAsia"/>
          <w:b/>
          <w:bCs/>
          <w:color w:val="000000"/>
          <w:szCs w:val="21"/>
        </w:rPr>
        <w:t>第九条 售后服务</w:t>
      </w:r>
    </w:p>
    <w:p>
      <w:pPr>
        <w:spacing w:line="560" w:lineRule="atLeast"/>
        <w:ind w:firstLine="420" w:firstLineChars="200"/>
        <w:rPr>
          <w:rFonts w:ascii="宋体" w:hint="eastAsia"/>
          <w:color w:val="000000"/>
          <w:szCs w:val="21"/>
        </w:rPr>
      </w:pPr>
      <w:r>
        <w:rPr>
          <w:rFonts w:ascii="宋体" w:hint="eastAsia"/>
          <w:color w:val="000000"/>
          <w:szCs w:val="21"/>
        </w:rPr>
        <w:t>（一）乙方在质量保证期内免费提供</w:t>
      </w:r>
      <w:r>
        <w:rPr>
          <w:rFonts w:ascii="宋体" w:hint="eastAsia"/>
          <w:color w:val="000000"/>
          <w:szCs w:val="21"/>
          <w:u w:val="single"/>
        </w:rPr>
        <w:t>5天</w:t>
      </w:r>
      <w:r>
        <w:rPr>
          <w:rFonts w:ascii="宋体" w:hint="eastAsia"/>
          <w:color w:val="000000"/>
          <w:szCs w:val="21"/>
        </w:rPr>
        <w:t>*</w:t>
      </w:r>
      <w:r>
        <w:rPr>
          <w:rFonts w:ascii="宋体" w:hint="eastAsia"/>
          <w:color w:val="000000"/>
          <w:szCs w:val="21"/>
          <w:u w:val="single"/>
        </w:rPr>
        <w:t>8</w:t>
      </w:r>
      <w:r>
        <w:rPr>
          <w:rFonts w:ascii="宋体" w:hint="eastAsia"/>
          <w:color w:val="000000"/>
          <w:szCs w:val="21"/>
        </w:rPr>
        <w:t>小时的技术支持与售后服务，提供专线电话支持服务</w:t>
      </w:r>
      <w:r>
        <w:rPr>
          <w:rFonts w:ascii="宋体"/>
          <w:color w:val="000000"/>
          <w:szCs w:val="21"/>
        </w:rPr>
        <w:t>。</w:t>
      </w:r>
      <w:r>
        <w:rPr>
          <w:rFonts w:ascii="宋体" w:hint="eastAsia"/>
          <w:color w:val="000000"/>
          <w:szCs w:val="21"/>
        </w:rPr>
        <w:t>_</w:t>
      </w:r>
      <w:r>
        <w:rPr>
          <w:rFonts w:ascii="宋体" w:hint="eastAsia"/>
          <w:color w:val="000000"/>
          <w:szCs w:val="21"/>
          <w:u w:val="single"/>
        </w:rPr>
        <w:t>7天</w:t>
      </w:r>
      <w:r>
        <w:rPr>
          <w:rFonts w:ascii="宋体" w:hint="eastAsia"/>
          <w:color w:val="000000"/>
          <w:szCs w:val="21"/>
        </w:rPr>
        <w:t>*</w:t>
      </w:r>
      <w:r>
        <w:rPr>
          <w:rFonts w:ascii="宋体" w:hint="eastAsia"/>
          <w:color w:val="000000"/>
          <w:szCs w:val="21"/>
          <w:u w:val="single"/>
        </w:rPr>
        <w:t>24</w:t>
      </w:r>
      <w:r>
        <w:rPr>
          <w:rFonts w:ascii="宋体" w:hint="eastAsia"/>
          <w:color w:val="000000"/>
          <w:szCs w:val="21"/>
        </w:rPr>
        <w:t>_小时内</w:t>
      </w:r>
      <w:r>
        <w:rPr>
          <w:rFonts w:ascii="宋体"/>
          <w:color w:val="000000"/>
          <w:szCs w:val="21"/>
        </w:rPr>
        <w:t>故障</w:t>
      </w:r>
      <w:r>
        <w:rPr>
          <w:rFonts w:ascii="宋体" w:hint="eastAsia"/>
          <w:color w:val="000000"/>
          <w:szCs w:val="21"/>
        </w:rPr>
        <w:t>响应</w:t>
      </w:r>
      <w:r>
        <w:rPr>
          <w:rFonts w:ascii="宋体"/>
          <w:color w:val="000000"/>
          <w:szCs w:val="21"/>
        </w:rPr>
        <w:t>服务</w:t>
      </w:r>
      <w:r>
        <w:rPr>
          <w:rFonts w:ascii="宋体" w:hint="eastAsia"/>
          <w:color w:val="000000"/>
          <w:szCs w:val="21"/>
        </w:rPr>
        <w:t>，</w:t>
      </w:r>
      <w:r>
        <w:rPr>
          <w:rFonts w:ascii="宋体"/>
          <w:color w:val="000000"/>
          <w:szCs w:val="21"/>
        </w:rPr>
        <w:t>如需现场处理，应</w:t>
      </w:r>
      <w:r>
        <w:rPr>
          <w:rFonts w:ascii="宋体" w:hint="eastAsia"/>
          <w:color w:val="000000"/>
          <w:szCs w:val="21"/>
        </w:rPr>
        <w:t>保证</w:t>
      </w:r>
      <w:r>
        <w:rPr>
          <w:rFonts w:ascii="宋体" w:hint="eastAsia"/>
          <w:color w:val="000000"/>
          <w:szCs w:val="21"/>
          <w:u w:val="single"/>
        </w:rPr>
        <w:t>_</w:t>
      </w:r>
      <w:r>
        <w:rPr>
          <w:rFonts w:ascii="宋体"/>
          <w:color w:val="000000"/>
          <w:szCs w:val="21"/>
          <w:u w:val="single"/>
        </w:rPr>
        <w:t>2</w:t>
      </w:r>
      <w:r>
        <w:rPr>
          <w:rFonts w:ascii="宋体" w:hint="eastAsia"/>
          <w:color w:val="000000"/>
          <w:szCs w:val="21"/>
          <w:u w:val="single"/>
        </w:rPr>
        <w:t>_</w:t>
      </w:r>
      <w:r>
        <w:rPr>
          <w:rFonts w:ascii="宋体" w:hint="eastAsia"/>
          <w:color w:val="000000"/>
          <w:szCs w:val="21"/>
        </w:rPr>
        <w:t>小时内到达现场</w:t>
      </w:r>
      <w:r>
        <w:rPr>
          <w:rFonts w:ascii="宋体"/>
          <w:color w:val="000000"/>
          <w:szCs w:val="21"/>
        </w:rPr>
        <w:t>，</w:t>
      </w:r>
      <w:r>
        <w:rPr>
          <w:rFonts w:ascii="宋体" w:hint="eastAsia"/>
          <w:color w:val="000000"/>
          <w:szCs w:val="21"/>
        </w:rPr>
        <w:t>并</w:t>
      </w:r>
      <w:r>
        <w:rPr>
          <w:rFonts w:ascii="宋体"/>
          <w:color w:val="000000"/>
          <w:szCs w:val="21"/>
        </w:rPr>
        <w:t>于到达现场后2小时内</w:t>
      </w:r>
      <w:r>
        <w:rPr>
          <w:rFonts w:ascii="宋体" w:hint="eastAsia"/>
          <w:color w:val="000000"/>
          <w:szCs w:val="21"/>
        </w:rPr>
        <w:t>解决故障。</w:t>
      </w:r>
    </w:p>
    <w:p>
      <w:pPr>
        <w:spacing w:line="560" w:lineRule="atLeast"/>
        <w:ind w:firstLine="420" w:firstLineChars="200"/>
        <w:rPr>
          <w:rFonts w:ascii="宋体" w:hint="eastAsia"/>
          <w:color w:val="000000"/>
          <w:szCs w:val="21"/>
        </w:rPr>
      </w:pPr>
      <w:r>
        <w:rPr>
          <w:rFonts w:ascii="宋体" w:hint="eastAsia"/>
          <w:color w:val="000000"/>
          <w:szCs w:val="21"/>
        </w:rPr>
        <w:t>（二）本合同包含售后服务，具体技术支持及售后服务方案详见附件。</w:t>
      </w:r>
    </w:p>
    <w:p>
      <w:pPr>
        <w:spacing w:line="560" w:lineRule="atLeast"/>
        <w:ind w:firstLine="420" w:firstLineChars="200"/>
        <w:rPr>
          <w:rFonts w:ascii="宋体" w:eastAsia="宋体" w:hint="eastAsia"/>
          <w:b/>
          <w:bCs/>
          <w:color w:val="000000"/>
          <w:sz w:val="21"/>
          <w:szCs w:val="21"/>
        </w:rPr>
      </w:pPr>
      <w:r>
        <w:rPr>
          <w:rFonts w:ascii="宋体" w:eastAsia="宋体" w:hint="eastAsia"/>
          <w:b/>
          <w:bCs/>
          <w:color w:val="000000"/>
          <w:sz w:val="21"/>
          <w:szCs w:val="21"/>
        </w:rPr>
        <w:t>第十条 双方的权利和义务</w:t>
      </w:r>
    </w:p>
    <w:p>
      <w:pPr>
        <w:pStyle w:val="4910"/>
        <w:spacing w:line="560" w:lineRule="atLeast"/>
        <w:ind w:firstLine="480"/>
        <w:rPr>
          <w:rFonts w:ascii="宋体" w:eastAsia="宋体" w:hint="eastAsia"/>
          <w:bCs/>
          <w:color w:val="000000"/>
          <w:szCs w:val="21"/>
        </w:rPr>
      </w:pPr>
      <w:r>
        <w:rPr>
          <w:rFonts w:ascii="宋体" w:eastAsia="宋体" w:cs="宋体" w:hint="eastAsia"/>
          <w:color w:val="000000"/>
          <w:szCs w:val="21"/>
        </w:rPr>
        <w:t>一、甲方的权利与义务</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（一）甲方有权了解整个委托技术服务的执行进程，监督服务执行，并对技术服务的进度及质量进行要求和检查。</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（二）甲方有权要求乙方按照本合同约定及时提供服务，并对乙方的服务成果进行评估和确定，提出修改意见。</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（三）甲方对服务成果拥有所有权以及全部、完整的知识产权（包括但不限于著作权、专利权、商标权以及知识产权申请权等）。甲方可安排技术人员参与核心工作，以便后续维护。</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（四）甲方有权在海关范围内对技术服务涉及的所有成果进行推广应用。</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五）如果乙方不能按照本合同的要求履行义务，甲方以书面形式通知乙方整改，乙方应在3个工作日内予以补正和改进。如果乙方在规定的期限内未能补正和改进，甲方有权中止支付款项，直至乙方能够按照合同规定的内容履行义务。若乙方的补正和改进在甲方规定的期限内仍无法达到合同要求，视为乙方违约，甲方有权</w:t>
      </w:r>
      <w:r>
        <w:rPr>
          <w:rFonts w:ascii="宋体" w:eastAsia="宋体" w:cs="宋体" w:hint="eastAsia"/>
          <w:color w:val="000000"/>
          <w:szCs w:val="21"/>
          <w:lang w:val="en-US" w:eastAsia="zh-CN"/>
        </w:rPr>
        <w:t>解除合同并</w:t>
      </w:r>
      <w:r>
        <w:rPr>
          <w:rFonts w:ascii="宋体" w:eastAsia="宋体" w:cs="宋体" w:hint="eastAsia"/>
          <w:color w:val="000000"/>
          <w:szCs w:val="21"/>
        </w:rPr>
        <w:t>追究乙方违约责任。</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（六）甲方应在实施过程中向乙方提供下列工作条件和协作事项：</w:t>
      </w:r>
    </w:p>
    <w:p>
      <w:pPr>
        <w:pStyle w:val="4910"/>
        <w:spacing w:line="560" w:lineRule="atLeast"/>
        <w:ind w:left="638"/>
        <w:rPr>
          <w:rFonts w:ascii="宋体" w:eastAsia="宋体" w:hint="eastAsia"/>
          <w:color w:val="000000"/>
          <w:szCs w:val="21"/>
        </w:rPr>
      </w:pPr>
      <w:r>
        <w:rPr>
          <w:rFonts w:ascii="宋体" w:eastAsia="宋体" w:cs="宋体" w:hint="eastAsia"/>
          <w:color w:val="000000"/>
          <w:szCs w:val="21"/>
        </w:rPr>
        <w:t>1.提供完成技术服务所需的全部文档及相关资料；</w:t>
      </w:r>
    </w:p>
    <w:p>
      <w:pPr>
        <w:pStyle w:val="4910"/>
        <w:spacing w:line="560" w:lineRule="atLeast"/>
        <w:ind w:left="638"/>
        <w:rPr>
          <w:rFonts w:ascii="宋体" w:eastAsia="宋体" w:hint="eastAsia"/>
          <w:color w:val="000000"/>
          <w:szCs w:val="21"/>
        </w:rPr>
      </w:pPr>
      <w:r>
        <w:rPr>
          <w:rFonts w:ascii="宋体" w:eastAsia="宋体" w:cs="宋体" w:hint="eastAsia"/>
          <w:color w:val="000000"/>
          <w:szCs w:val="21"/>
        </w:rPr>
        <w:t>2.解答或协调解答技术服务实施过程中的需求问题。</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（七）在乙方完成相应阶段工作并满足付款条件时，甲方应按照本合同的约定及时支付合同价款。</w:t>
      </w:r>
    </w:p>
    <w:p>
      <w:pPr>
        <w:pStyle w:val="4910"/>
        <w:spacing w:line="560" w:lineRule="atLeast"/>
        <w:ind w:firstLine="480"/>
        <w:rPr>
          <w:rFonts w:ascii="宋体" w:eastAsia="宋体" w:hint="eastAsia"/>
          <w:bCs/>
          <w:color w:val="000000"/>
          <w:szCs w:val="21"/>
        </w:rPr>
      </w:pPr>
      <w:r>
        <w:rPr>
          <w:rFonts w:ascii="宋体" w:eastAsia="宋体" w:cs="宋体" w:hint="eastAsia"/>
          <w:color w:val="000000"/>
          <w:szCs w:val="21"/>
        </w:rPr>
        <w:t>二、乙方的权利与义务</w:t>
      </w:r>
    </w:p>
    <w:p>
      <w:pPr>
        <w:pStyle w:val="4910"/>
        <w:spacing w:line="560" w:lineRule="atLeast"/>
        <w:ind w:firstLine="480"/>
        <w:rPr>
          <w:rFonts w:ascii="宋体" w:eastAsia="宋体" w:cs="宋体" w:hint="eastAsia"/>
          <w:color w:val="000000"/>
          <w:szCs w:val="21"/>
        </w:rPr>
      </w:pPr>
      <w:r>
        <w:rPr>
          <w:rFonts w:ascii="宋体" w:eastAsia="宋体" w:cs="宋体" w:hint="eastAsia"/>
          <w:color w:val="000000"/>
          <w:szCs w:val="21"/>
        </w:rPr>
        <w:t>（一）乙方保证在甲方规定的工期进度内按照合同以及合同附件的要求完成应交付的完整、合格服务，并符合服务质量要求。</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（三）乙方应派专人负责技术服务执行，项目负责人：</w:t>
      </w:r>
      <w:r>
        <w:rPr>
          <w:rFonts w:ascii="宋体" w:eastAsia="宋体" w:cs="宋体" w:hint="eastAsia"/>
          <w:color w:val="000000"/>
          <w:szCs w:val="21"/>
          <w:u w:val="single"/>
        </w:rPr>
        <w:t xml:space="preserve">      ，联系电话：         ，</w:t>
      </w:r>
      <w:r>
        <w:rPr>
          <w:rFonts w:ascii="宋体" w:eastAsia="宋体" w:cs="宋体" w:hint="eastAsia"/>
          <w:color w:val="000000"/>
          <w:szCs w:val="21"/>
        </w:rPr>
        <w:t>以保证技术服务顺利进行，加强风险分析与控制，对风险要有详细的分析，有可靠的控制手段和措施，并及时向甲方汇报。</w:t>
      </w:r>
    </w:p>
    <w:p>
      <w:pPr>
        <w:pStyle w:val="4910"/>
        <w:spacing w:line="560" w:lineRule="atLeast"/>
        <w:ind w:firstLine="480"/>
        <w:rPr>
          <w:rFonts w:ascii="宋体" w:eastAsia="宋体" w:cs="宋体" w:hint="eastAsia"/>
          <w:color w:val="000000"/>
          <w:szCs w:val="21"/>
        </w:rPr>
      </w:pPr>
      <w:r>
        <w:rPr>
          <w:rFonts w:ascii="宋体" w:eastAsia="宋体" w:cs="宋体" w:hint="eastAsia"/>
          <w:color w:val="000000"/>
          <w:szCs w:val="21"/>
        </w:rPr>
        <w:t>（四）乙方应在服务期内及时修复安全漏洞。</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（五）乙方所派人员应熟练掌握所需技术，所派人员对技术服务内容进行严格保密，不得泄露相关信息。</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（六）乙方在履行合同义务的情形下有权要求甲方按本合同的约定及时支付合同价款。</w:t>
      </w:r>
    </w:p>
    <w:p>
      <w:pPr>
        <w:pStyle w:val="4910"/>
        <w:spacing w:line="560" w:lineRule="atLeast"/>
        <w:ind w:firstLine="480"/>
        <w:rPr>
          <w:rFonts w:ascii="宋体" w:eastAsia="宋体" w:hint="eastAsia"/>
          <w:color w:val="000000"/>
          <w:szCs w:val="21"/>
        </w:rPr>
      </w:pPr>
      <w:r>
        <w:rPr>
          <w:rFonts w:ascii="宋体" w:eastAsia="宋体" w:cs="宋体" w:hint="eastAsia"/>
          <w:color w:val="000000"/>
          <w:szCs w:val="21"/>
        </w:rPr>
        <w:t>（七）乙方应按甲方要求保质保量地完成相关代码实现以及配套文档的编制工作，并及时、完整向甲方交付相关材料。</w:t>
      </w:r>
    </w:p>
    <w:p>
      <w:pPr>
        <w:pStyle w:val="4910"/>
        <w:spacing w:line="560" w:lineRule="atLeast"/>
        <w:ind w:firstLine="480"/>
        <w:rPr>
          <w:rFonts w:ascii="宋体" w:eastAsia="宋体" w:cs="宋体" w:hint="eastAsia"/>
          <w:color w:val="000000"/>
          <w:szCs w:val="21"/>
        </w:rPr>
      </w:pPr>
      <w:r>
        <w:rPr>
          <w:rFonts w:ascii="宋体" w:eastAsia="宋体" w:cs="宋体" w:hint="eastAsia"/>
          <w:color w:val="000000"/>
          <w:szCs w:val="21"/>
        </w:rPr>
        <w:t>（八）乙方应无条件配合完成技术服务的业务测试工作。</w:t>
      </w:r>
    </w:p>
    <w:p>
      <w:pPr>
        <w:pStyle w:val="4910"/>
        <w:spacing w:line="560" w:lineRule="atLeast"/>
        <w:ind w:firstLine="480"/>
        <w:rPr>
          <w:rFonts w:ascii="宋体" w:eastAsia="宋体" w:cs="宋体" w:hint="eastAsia"/>
          <w:color w:val="000000"/>
          <w:szCs w:val="21"/>
        </w:rPr>
      </w:pPr>
      <w:r>
        <w:rPr>
          <w:rFonts w:ascii="宋体" w:eastAsia="宋体" w:cs="宋体" w:hint="eastAsia"/>
          <w:color w:val="000000"/>
          <w:szCs w:val="21"/>
        </w:rPr>
        <w:t>（九）乙方在履行本合同过程中提供的服务不侵犯任何第三方的合法权益或引起任何第三方的指控或行政机关的处罚，如有任何第三方向甲方主张侵权或赔偿或行政处罚，因此而发生的一切费用、赔偿金及罚金等都由乙方承担。同时乙方需提供全力支持，防止因上述侵权或可能的侵权给甲方造成的损失，且乙方需承担因此而产生的所有的费用。</w:t>
      </w:r>
    </w:p>
    <w:p>
      <w:pPr>
        <w:pStyle w:val="4910"/>
        <w:spacing w:line="560" w:lineRule="atLeast"/>
        <w:ind w:firstLine="480"/>
        <w:rPr>
          <w:rFonts w:ascii="宋体" w:eastAsia="宋体" w:cs="宋体" w:hint="eastAsia"/>
          <w:color w:val="000000"/>
          <w:szCs w:val="21"/>
        </w:rPr>
      </w:pPr>
      <w:r>
        <w:rPr>
          <w:rFonts w:ascii="宋体" w:eastAsia="宋体" w:cs="宋体" w:hint="eastAsia"/>
          <w:color w:val="000000"/>
          <w:szCs w:val="21"/>
        </w:rPr>
        <w:t>（十）乙方须遵守甲方提出的各项安全管理要求。</w:t>
      </w:r>
    </w:p>
    <w:p>
      <w:pPr>
        <w:spacing w:line="560" w:lineRule="atLeast"/>
        <w:ind w:firstLine="420" w:firstLineChars="200"/>
        <w:rPr>
          <w:rFonts w:ascii="宋体" w:cs="宋体" w:hint="eastAsia"/>
          <w:color w:val="000000"/>
          <w:szCs w:val="21"/>
        </w:rPr>
      </w:pPr>
      <w:r>
        <w:rPr>
          <w:rFonts w:ascii="宋体" w:cs="宋体" w:hint="eastAsia"/>
          <w:color w:val="000000"/>
          <w:szCs w:val="21"/>
        </w:rPr>
        <w:t>（十一）乙方须按照国家关于通过政府采购渠道参与政务信息化建设的有关要求，签订《政务数据安全管理承诺书》、《</w:t>
      </w:r>
      <w:r>
        <w:rPr>
          <w:rFonts w:ascii="宋体" w:hint="eastAsia"/>
          <w:color w:val="000000"/>
          <w:szCs w:val="21"/>
        </w:rPr>
        <w:t>保密承诺书</w:t>
      </w:r>
      <w:r>
        <w:rPr>
          <w:rFonts w:ascii="宋体" w:cs="宋体" w:hint="eastAsia"/>
          <w:color w:val="000000"/>
          <w:szCs w:val="21"/>
        </w:rPr>
        <w:t>》、《</w:t>
      </w:r>
      <w:r>
        <w:rPr>
          <w:rFonts w:ascii="宋体" w:hint="eastAsia"/>
          <w:color w:val="000000"/>
          <w:szCs w:val="21"/>
        </w:rPr>
        <w:t>廉政承诺书</w:t>
      </w:r>
      <w:r>
        <w:rPr>
          <w:rFonts w:ascii="宋体" w:cs="宋体" w:hint="eastAsia"/>
          <w:color w:val="000000"/>
          <w:szCs w:val="21"/>
        </w:rPr>
        <w:t>》，具体详见附件。</w:t>
      </w:r>
    </w:p>
    <w:p>
      <w:pPr>
        <w:spacing w:line="560" w:lineRule="atLeast"/>
        <w:ind w:firstLine="420" w:firstLineChars="200"/>
        <w:rPr>
          <w:rFonts w:ascii="宋体" w:hint="eastAsia"/>
          <w:b/>
          <w:bCs/>
          <w:color w:val="000000"/>
          <w:szCs w:val="21"/>
        </w:rPr>
      </w:pPr>
      <w:r>
        <w:rPr>
          <w:rFonts w:ascii="宋体" w:hint="eastAsia"/>
          <w:b/>
          <w:bCs/>
          <w:color w:val="000000"/>
          <w:szCs w:val="21"/>
        </w:rPr>
        <w:t>第十一条 违约责任</w:t>
      </w:r>
    </w:p>
    <w:p>
      <w:pPr>
        <w:spacing w:line="560" w:lineRule="atLeast"/>
        <w:ind w:firstLine="420" w:firstLineChars="200"/>
        <w:rPr>
          <w:rFonts w:ascii="宋体" w:hint="eastAsia"/>
          <w:color w:val="000000"/>
          <w:szCs w:val="21"/>
        </w:rPr>
      </w:pPr>
      <w:r>
        <w:rPr>
          <w:rFonts w:ascii="宋体" w:hint="eastAsia"/>
          <w:color w:val="000000"/>
          <w:szCs w:val="21"/>
        </w:rPr>
        <w:t>（一）乙方未按照本合同规定的时间提供服务的违约责任。</w:t>
      </w:r>
    </w:p>
    <w:p>
      <w:pPr>
        <w:spacing w:line="560" w:lineRule="atLeast"/>
        <w:ind w:firstLine="420" w:firstLineChars="200"/>
        <w:rPr>
          <w:rFonts w:ascii="宋体" w:hint="eastAsia"/>
          <w:color w:val="000000"/>
          <w:szCs w:val="21"/>
        </w:rPr>
      </w:pPr>
      <w:r>
        <w:rPr>
          <w:rFonts w:ascii="宋体" w:hint="eastAsia"/>
          <w:color w:val="000000"/>
          <w:szCs w:val="21"/>
        </w:rPr>
        <w:t>1.在履行合同过程中，如果乙方遇到可能妨碍按时提供服务的情形时，应及时以书面形式将延迟的事实、可能延迟的期限和理由通知甲方。甲方在收到乙方通知后，应尽快对情况进行评价，并确定是否同意乙方延期提供服务，如甲方不同意延期，乙方仍应当按照约定的时间完成服务，如甲方同意延期，必须以双方签订的补充协议为准。</w:t>
      </w:r>
    </w:p>
    <w:p>
      <w:pPr>
        <w:spacing w:line="560" w:lineRule="atLeast"/>
        <w:ind w:firstLine="420" w:firstLineChars="200"/>
        <w:rPr>
          <w:rFonts w:ascii="宋体" w:hint="eastAsia"/>
          <w:color w:val="000000"/>
          <w:szCs w:val="21"/>
        </w:rPr>
      </w:pPr>
      <w:r>
        <w:rPr>
          <w:rFonts w:ascii="宋体" w:hint="eastAsia"/>
          <w:color w:val="000000"/>
          <w:szCs w:val="21"/>
        </w:rPr>
        <w:t>2.除甲乙双方另有约定外，如果乙方没有按照合同规定的时间提供服务，甲方有权在不影响合同项下其他补救措施的情况下，要求乙方支付误期赔偿费，或从合同款、履约保证金中扣除误期赔偿费。每</w:t>
      </w:r>
      <w:r>
        <w:rPr>
          <w:rFonts w:ascii="宋体" w:hint="eastAsia"/>
          <w:color w:val="000000"/>
          <w:szCs w:val="21"/>
          <w:lang w:val="en-US" w:eastAsia="zh-CN"/>
        </w:rPr>
        <w:t>一</w:t>
      </w:r>
      <w:r>
        <w:rPr>
          <w:rFonts w:ascii="宋体" w:hint="eastAsia"/>
          <w:color w:val="000000"/>
          <w:szCs w:val="21"/>
        </w:rPr>
        <w:t>周未提供服务</w:t>
      </w:r>
      <w:r>
        <w:rPr>
          <w:rFonts w:ascii="宋体" w:hint="eastAsia"/>
          <w:color w:val="000000"/>
          <w:szCs w:val="21"/>
          <w:lang w:val="en-US" w:eastAsia="zh-CN"/>
        </w:rPr>
        <w:t>的，</w:t>
      </w:r>
      <w:r>
        <w:rPr>
          <w:rFonts w:ascii="宋体" w:hint="eastAsia"/>
          <w:color w:val="000000"/>
          <w:szCs w:val="21"/>
        </w:rPr>
        <w:t>赔偿费</w:t>
      </w:r>
      <w:r>
        <w:rPr>
          <w:rFonts w:ascii="宋体" w:hint="eastAsia"/>
          <w:color w:val="000000"/>
          <w:szCs w:val="21"/>
          <w:lang w:val="en-US" w:eastAsia="zh-CN"/>
        </w:rPr>
        <w:t>按合同款项</w:t>
      </w:r>
      <w:r>
        <w:rPr>
          <w:rFonts w:ascii="宋体" w:hint="eastAsia"/>
          <w:color w:val="000000"/>
          <w:szCs w:val="21"/>
        </w:rPr>
        <w:t>百分之五（</w:t>
      </w:r>
      <w:r>
        <w:rPr>
          <w:rFonts w:ascii="宋体" w:hint="eastAsia"/>
          <w:color w:val="000000"/>
          <w:szCs w:val="21"/>
          <w:lang w:val="en-US" w:eastAsia="zh-CN"/>
        </w:rPr>
        <w:t>10</w:t>
      </w:r>
      <w:r>
        <w:rPr>
          <w:rFonts w:ascii="宋体" w:hint="eastAsia"/>
          <w:color w:val="000000"/>
          <w:szCs w:val="21"/>
        </w:rPr>
        <w:t>%）计收，直到提供服务为止。但误期赔偿费的最高限额不超过误期服务合同价格的百分之</w:t>
      </w:r>
      <w:r>
        <w:rPr>
          <w:rFonts w:ascii="宋体" w:hint="eastAsia"/>
          <w:color w:val="000000"/>
          <w:szCs w:val="21"/>
          <w:lang w:val="en-US" w:eastAsia="zh-CN"/>
        </w:rPr>
        <w:t>三</w:t>
      </w:r>
      <w:r>
        <w:rPr>
          <w:rFonts w:ascii="宋体" w:hint="eastAsia"/>
          <w:color w:val="000000"/>
          <w:szCs w:val="21"/>
        </w:rPr>
        <w:t>十（</w:t>
      </w:r>
      <w:r>
        <w:rPr>
          <w:rFonts w:ascii="宋体" w:hint="eastAsia"/>
          <w:color w:val="000000"/>
          <w:szCs w:val="21"/>
          <w:lang w:val="en-US" w:eastAsia="zh-CN"/>
        </w:rPr>
        <w:t>3</w:t>
      </w:r>
      <w:r>
        <w:rPr>
          <w:rFonts w:ascii="宋体" w:hint="eastAsia"/>
          <w:color w:val="000000"/>
          <w:szCs w:val="21"/>
        </w:rPr>
        <w:t>0%）。一周按七（7）天计算，不足七（7）天按一周计算。</w:t>
      </w:r>
    </w:p>
    <w:p>
      <w:pPr>
        <w:spacing w:line="560" w:lineRule="atLeast"/>
        <w:ind w:firstLine="420" w:firstLineChars="200"/>
        <w:rPr>
          <w:rFonts w:ascii="宋体" w:hint="eastAsia"/>
          <w:color w:val="000000"/>
          <w:szCs w:val="21"/>
        </w:rPr>
      </w:pPr>
      <w:r>
        <w:rPr>
          <w:rFonts w:ascii="宋体" w:hint="eastAsia"/>
          <w:color w:val="000000"/>
          <w:szCs w:val="21"/>
        </w:rPr>
        <w:t>3.出现上述没有按照合同规定的时间提供服务的情形时，甲方也可以选择解除合同，要求乙方退回甲方已支付款项、扣除履约保证金并追究乙方相应违约责任、赔偿甲方的全部损失。</w:t>
      </w:r>
    </w:p>
    <w:p>
      <w:pPr>
        <w:spacing w:line="560" w:lineRule="atLeast"/>
        <w:ind w:firstLine="420" w:firstLineChars="200"/>
        <w:rPr>
          <w:rFonts w:ascii="宋体" w:hint="eastAsia"/>
          <w:color w:val="000000"/>
          <w:szCs w:val="21"/>
        </w:rPr>
      </w:pPr>
      <w:r>
        <w:rPr>
          <w:rFonts w:ascii="宋体" w:hint="eastAsia"/>
          <w:color w:val="000000"/>
          <w:szCs w:val="21"/>
        </w:rPr>
        <w:t>（二）因乙方或乙方工作人员或乙方相关方的作为或不作为行为致使甲方或第三方遭受人员人身伤害或财产损失的，乙方应承担全部赔偿责任，赔偿全部损失，且甲方有权以全部履约保证金作为违约金，解除本合同。</w:t>
      </w:r>
    </w:p>
    <w:p>
      <w:pPr>
        <w:spacing w:line="560" w:lineRule="atLeast"/>
        <w:ind w:firstLine="420" w:firstLineChars="200"/>
        <w:rPr>
          <w:rFonts w:ascii="宋体" w:hint="eastAsia"/>
          <w:color w:val="000000"/>
          <w:szCs w:val="21"/>
        </w:rPr>
      </w:pPr>
      <w:r>
        <w:rPr>
          <w:rFonts w:ascii="宋体" w:hint="eastAsia"/>
          <w:color w:val="000000"/>
          <w:szCs w:val="21"/>
        </w:rPr>
        <w:t>（三）在本合同履行过程中，如果有证据证明乙方根本无法履行合同的，甲方可以行使不安抗辩权，有权解除合同，并扣除履约保证金，如因乙方不能履行给甲方造成其他损失的，乙方应继续承担赔偿责任。</w:t>
      </w:r>
    </w:p>
    <w:p>
      <w:pPr>
        <w:spacing w:line="560" w:lineRule="atLeast"/>
        <w:ind w:firstLine="420" w:firstLineChars="200"/>
        <w:rPr>
          <w:rFonts w:ascii="宋体" w:hint="eastAsia"/>
          <w:color w:val="000000"/>
          <w:szCs w:val="21"/>
        </w:rPr>
      </w:pPr>
      <w:r>
        <w:rPr>
          <w:rFonts w:ascii="宋体" w:hint="eastAsia"/>
          <w:color w:val="000000"/>
          <w:szCs w:val="21"/>
        </w:rPr>
        <w:t>（四）质量保证期内，系统运行不能符合甲方项目要求，包括但不限于系统无法长期稳定运行、系统频繁崩溃、数据泄露等无法实现甲方合同目的，经甲方书面催告后乙方在限期内仍未修复完毕，即便系统经</w:t>
      </w:r>
      <w:r>
        <w:rPr>
          <w:rFonts w:ascii="宋体"/>
          <w:color w:val="000000"/>
          <w:szCs w:val="21"/>
        </w:rPr>
        <w:t>合同</w:t>
      </w:r>
      <w:r>
        <w:rPr>
          <w:rFonts w:ascii="宋体" w:hint="eastAsia"/>
          <w:color w:val="000000"/>
          <w:szCs w:val="21"/>
        </w:rPr>
        <w:t>验收通过，甲方有权要求乙方退还已支付的合同款项，并</w:t>
      </w:r>
      <w:r>
        <w:rPr>
          <w:rFonts w:ascii="宋体" w:hint="eastAsia"/>
          <w:color w:val="000000"/>
          <w:szCs w:val="21"/>
          <w:highlight w:val="yellow"/>
          <w:lang w:val="en-US" w:eastAsia="zh-CN"/>
        </w:rPr>
        <w:t>要求乙方承担合同款项30%的违约责任</w:t>
      </w:r>
      <w:r>
        <w:rPr>
          <w:rFonts w:ascii="宋体" w:hint="eastAsia"/>
          <w:color w:val="000000"/>
          <w:szCs w:val="21"/>
        </w:rPr>
        <w:t>。若造成甲方损失的，乙方还应承担全部赔偿责任，赔偿全部损失。</w:t>
      </w:r>
    </w:p>
    <w:p>
      <w:pPr>
        <w:spacing w:line="560" w:lineRule="atLeast"/>
        <w:ind w:firstLine="420" w:firstLineChars="200"/>
        <w:rPr>
          <w:rFonts w:ascii="宋体" w:hint="eastAsia"/>
          <w:color w:val="000000"/>
          <w:szCs w:val="21"/>
        </w:rPr>
      </w:pPr>
      <w:r>
        <w:rPr>
          <w:rFonts w:ascii="宋体" w:hint="eastAsia"/>
          <w:color w:val="000000"/>
          <w:szCs w:val="21"/>
        </w:rPr>
        <w:t>（五）乙方未提供符合甲方要求的运维支持服务达三次（含）以上的，甲方有权有权要求乙方退还已支付的合同款项</w:t>
      </w:r>
      <w:r>
        <w:rPr>
          <w:rFonts w:ascii="宋体" w:hint="eastAsia"/>
          <w:color w:val="000000"/>
          <w:szCs w:val="21"/>
          <w:lang w:val="en-US" w:eastAsia="zh-CN"/>
        </w:rPr>
        <w:t>，并</w:t>
      </w:r>
      <w:r>
        <w:rPr>
          <w:rFonts w:ascii="宋体" w:hint="eastAsia"/>
          <w:color w:val="000000"/>
          <w:szCs w:val="21"/>
          <w:highlight w:val="yellow"/>
          <w:lang w:val="en-US" w:eastAsia="zh-CN"/>
        </w:rPr>
        <w:t>要求乙方承担合同款项30%的违约责任</w:t>
      </w:r>
      <w:r>
        <w:rPr>
          <w:rFonts w:ascii="宋体" w:hint="eastAsia"/>
          <w:color w:val="000000"/>
          <w:szCs w:val="21"/>
        </w:rPr>
        <w:t>。</w:t>
      </w:r>
    </w:p>
    <w:p>
      <w:pPr>
        <w:spacing w:line="560" w:lineRule="atLeast"/>
        <w:ind w:firstLine="420" w:firstLineChars="200"/>
        <w:rPr>
          <w:rFonts w:ascii="宋体" w:hint="eastAsia"/>
          <w:color w:val="000000"/>
          <w:szCs w:val="21"/>
        </w:rPr>
      </w:pPr>
      <w:r>
        <w:rPr>
          <w:rFonts w:ascii="宋体" w:hint="eastAsia"/>
          <w:color w:val="000000"/>
          <w:szCs w:val="21"/>
        </w:rPr>
        <w:t>（六）如发生甲方逾期付款的情形，按甲方应付未付合同金额的万分之一/日计付违约金，最高限额不超过应付未付合同金额的百分之五。</w:t>
      </w:r>
    </w:p>
    <w:p>
      <w:pPr>
        <w:spacing w:line="560" w:lineRule="atLeast"/>
        <w:ind w:firstLine="420" w:firstLineChars="200"/>
        <w:rPr>
          <w:rFonts w:ascii="宋体" w:hint="eastAsia"/>
          <w:color w:val="000000"/>
          <w:szCs w:val="21"/>
        </w:rPr>
      </w:pPr>
      <w:r>
        <w:rPr>
          <w:rFonts w:ascii="宋体" w:hint="eastAsia"/>
          <w:color w:val="000000"/>
          <w:szCs w:val="21"/>
        </w:rPr>
        <w:t>（七）因乙方未完全履行合同义务而引致甲方损失，或甲方因行使本合同项下其他任何权利而引起的所有费用、开支包括但不限于律师费、诉讼费、公证费、公告费、保全费、保全担保费、执行费、差旅费、鉴定费、评估费等，均由乙方承担，甲方有权向乙方追讨该等费用、开支。</w:t>
      </w:r>
    </w:p>
    <w:p>
      <w:pPr>
        <w:spacing w:line="560" w:lineRule="atLeast"/>
        <w:ind w:firstLine="420" w:firstLineChars="200"/>
        <w:rPr>
          <w:rFonts w:ascii="宋体" w:hint="eastAsia"/>
          <w:b/>
          <w:bCs/>
          <w:color w:val="000000"/>
          <w:szCs w:val="21"/>
        </w:rPr>
      </w:pPr>
      <w:r>
        <w:rPr>
          <w:rFonts w:ascii="宋体" w:hint="eastAsia"/>
          <w:b/>
          <w:bCs/>
          <w:color w:val="000000"/>
          <w:szCs w:val="21"/>
        </w:rPr>
        <w:t>第十二条 使用合同文件和资料</w:t>
      </w:r>
    </w:p>
    <w:p>
      <w:pPr>
        <w:spacing w:line="560" w:lineRule="atLeast"/>
        <w:ind w:firstLine="420" w:firstLineChars="200"/>
        <w:rPr>
          <w:rFonts w:ascii="宋体" w:hint="eastAsia"/>
          <w:color w:val="000000"/>
          <w:szCs w:val="21"/>
        </w:rPr>
      </w:pPr>
      <w:r>
        <w:rPr>
          <w:rFonts w:ascii="宋体" w:hint="eastAsia"/>
          <w:color w:val="000000"/>
          <w:szCs w:val="21"/>
        </w:rPr>
        <w:t>（一）没有甲方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spacing w:line="560" w:lineRule="atLeast"/>
        <w:ind w:firstLine="420" w:firstLineChars="200"/>
        <w:rPr>
          <w:rFonts w:ascii="宋体" w:hint="eastAsia"/>
          <w:color w:val="000000"/>
          <w:szCs w:val="21"/>
        </w:rPr>
      </w:pPr>
      <w:r>
        <w:rPr>
          <w:rFonts w:ascii="宋体" w:hint="eastAsia"/>
          <w:color w:val="000000"/>
          <w:szCs w:val="21"/>
        </w:rPr>
        <w:t>（二）没有甲方事先书面同意，除了履行本合同之外，乙方不应使用、传播与本合同相关的任何文件、资料。</w:t>
      </w:r>
    </w:p>
    <w:p>
      <w:pPr>
        <w:spacing w:line="560" w:lineRule="atLeast"/>
        <w:ind w:firstLine="420" w:firstLineChars="200"/>
        <w:rPr>
          <w:rFonts w:ascii="宋体" w:hint="eastAsia"/>
          <w:b/>
          <w:bCs/>
          <w:color w:val="000000"/>
          <w:szCs w:val="21"/>
        </w:rPr>
      </w:pPr>
      <w:r>
        <w:rPr>
          <w:rFonts w:ascii="宋体" w:hint="eastAsia"/>
          <w:b/>
          <w:bCs/>
          <w:color w:val="000000"/>
          <w:szCs w:val="21"/>
        </w:rPr>
        <w:t>第十三条 知识产权</w:t>
      </w:r>
    </w:p>
    <w:p>
      <w:pPr>
        <w:spacing w:line="560" w:lineRule="atLeast"/>
        <w:ind w:firstLine="420" w:firstLineChars="200"/>
        <w:rPr>
          <w:rFonts w:ascii="宋体" w:hint="eastAsia"/>
          <w:color w:val="000000"/>
          <w:szCs w:val="21"/>
        </w:rPr>
      </w:pPr>
      <w:r>
        <w:rPr>
          <w:rFonts w:ascii="宋体" w:hint="eastAsia"/>
          <w:color w:val="000000"/>
          <w:szCs w:val="21"/>
        </w:rPr>
        <w:t>（一）乙方应保证所提供的服务成果不侵犯任何第三方的知识产权（专利权、商标权、版权等）及其他任何合法权益。如果甲方在使用乙方服务成果的任何一部分过程中，遭致第三方索赔或主张权利的，乙方应当修正以避免侵权。</w:t>
      </w:r>
    </w:p>
    <w:p>
      <w:pPr>
        <w:spacing w:line="560" w:lineRule="atLeast"/>
        <w:ind w:firstLine="420" w:firstLineChars="200"/>
        <w:rPr>
          <w:rFonts w:ascii="宋体" w:hint="eastAsia"/>
          <w:color w:val="000000"/>
          <w:szCs w:val="21"/>
        </w:rPr>
      </w:pPr>
      <w:r>
        <w:rPr>
          <w:rFonts w:ascii="宋体" w:hint="eastAsia"/>
          <w:color w:val="000000"/>
          <w:szCs w:val="21"/>
        </w:rPr>
        <w:t>（二）如果甲方在使用乙方服务成果过程中，因侵犯第三方合法权益（包括但不限于知识产权）而遭致第三方索赔或主张权利的，乙方将自费为甲方应诉，并支付法院最终判决的甲方应支付第三方的一切费用、并赔偿甲方由此遭受的全部损失及支出的合理费用。</w:t>
      </w:r>
    </w:p>
    <w:p>
      <w:pPr>
        <w:spacing w:line="560" w:lineRule="atLeast"/>
        <w:ind w:firstLine="420" w:firstLineChars="200"/>
        <w:rPr>
          <w:rFonts w:ascii="宋体" w:hint="eastAsia"/>
          <w:color w:val="000000"/>
          <w:szCs w:val="21"/>
        </w:rPr>
      </w:pPr>
      <w:r>
        <w:rPr>
          <w:rFonts w:ascii="宋体" w:hint="eastAsia"/>
          <w:color w:val="000000"/>
          <w:szCs w:val="21"/>
        </w:rPr>
        <w:t>（三）如乙方提供的服务成果确实侵犯了第三方合法权益（包括但不限于知识产权）的，甲方有权解除合同，没收履约保证金，要求乙方退回已支付的全部款项，并赔偿甲方的全部损失及支出的合理费用。</w:t>
      </w:r>
    </w:p>
    <w:p>
      <w:pPr>
        <w:spacing w:line="560" w:lineRule="atLeast"/>
        <w:ind w:firstLine="420" w:firstLineChars="200"/>
        <w:rPr>
          <w:rFonts w:ascii="宋体" w:cs="宋体" w:hint="eastAsia"/>
          <w:szCs w:val="21"/>
        </w:rPr>
      </w:pPr>
      <w:r>
        <w:rPr>
          <w:rFonts w:ascii="宋体" w:hint="eastAsia"/>
          <w:color w:val="000000"/>
          <w:szCs w:val="21"/>
        </w:rPr>
        <w:t>（四）本项目中服务所提供的系统的版权属于甲方所有，乙方应向甲方提供该项目软件集成开发全部源代码（含质保期内的后续升级版本）等技术资料，以保障甲方的二次开发权等权利，且乙方不得向任何第三方提供全部或部分。本系统的设计开发知识产权由甲方拥有。本系统的设计开发专利申请权归甲方所有。本系统的技术秘密的使用权、转让权归甲方所有（如不涉及软件集成开发工作即标注不适用）。</w:t>
      </w:r>
    </w:p>
    <w:p>
      <w:pPr>
        <w:spacing w:line="560" w:lineRule="atLeast"/>
        <w:ind w:firstLine="420" w:firstLineChars="200"/>
        <w:rPr>
          <w:rFonts w:ascii="宋体" w:hint="eastAsia"/>
          <w:color w:val="000000"/>
          <w:szCs w:val="21"/>
        </w:rPr>
      </w:pPr>
      <w:r>
        <w:rPr>
          <w:rFonts w:ascii="宋体" w:hint="eastAsia"/>
          <w:color w:val="000000"/>
          <w:szCs w:val="21"/>
        </w:rPr>
        <w:t>（五）如涉及软件集成开发工作，乙方应允许甲方安排海关骨干人员参与核心工作，工作结束后带回源代码并纳入甲方原版库管理，以便后续修改维护，且在此基础上所产生或获得的所有知识产权归甲方所有。</w:t>
      </w:r>
    </w:p>
    <w:p>
      <w:pPr>
        <w:spacing w:line="560" w:lineRule="atLeast"/>
        <w:ind w:firstLine="420" w:firstLineChars="200"/>
        <w:rPr>
          <w:rFonts w:ascii="宋体" w:hint="eastAsia"/>
          <w:color w:val="000000"/>
          <w:szCs w:val="21"/>
        </w:rPr>
      </w:pPr>
      <w:r>
        <w:rPr>
          <w:rFonts w:ascii="宋体" w:hint="eastAsia"/>
          <w:color w:val="000000"/>
          <w:szCs w:val="21"/>
        </w:rPr>
        <w:t>（六）乙方应保证甲方在中华人民共和国使用该系统产品或系统产品的任何一部分时，免受第三方提出的侵犯其专利权、商标权或工业设计权的索赔或起诉。</w:t>
      </w:r>
    </w:p>
    <w:p>
      <w:pPr>
        <w:spacing w:line="560" w:lineRule="atLeast"/>
        <w:ind w:firstLine="420" w:firstLineChars="200"/>
        <w:rPr>
          <w:rFonts w:ascii="宋体" w:hint="eastAsia"/>
          <w:color w:val="000000"/>
          <w:szCs w:val="21"/>
        </w:rPr>
      </w:pPr>
      <w:r>
        <w:rPr>
          <w:rFonts w:ascii="宋体" w:hint="eastAsia"/>
          <w:color w:val="000000"/>
          <w:szCs w:val="21"/>
        </w:rPr>
        <w:t>（七）在本项目的实施过程中，如果根据设计需要购置其他软件产品或组件，包括乙方自主知识产权的产品，都必须向甲方做出详细说明，并列出软件产品的详细清单，包括产品名称、功能、用途、供应商、用户数、质量保证期等。</w:t>
      </w:r>
    </w:p>
    <w:p>
      <w:pPr>
        <w:spacing w:line="560" w:lineRule="atLeast"/>
        <w:ind w:firstLine="420" w:firstLineChars="200"/>
        <w:rPr>
          <w:rFonts w:ascii="宋体" w:hint="eastAsia"/>
          <w:b/>
          <w:bCs/>
          <w:color w:val="000000"/>
          <w:szCs w:val="21"/>
        </w:rPr>
      </w:pPr>
      <w:r>
        <w:rPr>
          <w:rFonts w:ascii="宋体" w:hint="eastAsia"/>
          <w:b/>
          <w:bCs/>
          <w:color w:val="000000"/>
          <w:szCs w:val="21"/>
        </w:rPr>
        <w:t>第十四条 不可抗力及其免责</w:t>
      </w:r>
    </w:p>
    <w:p>
      <w:pPr>
        <w:spacing w:line="560" w:lineRule="atLeast"/>
        <w:ind w:firstLine="420" w:firstLineChars="200"/>
        <w:rPr>
          <w:rFonts w:ascii="宋体" w:hint="eastAsia"/>
          <w:color w:val="000000"/>
          <w:szCs w:val="21"/>
        </w:rPr>
      </w:pPr>
      <w:r>
        <w:rPr>
          <w:rFonts w:ascii="宋体" w:hint="eastAsia"/>
          <w:color w:val="000000"/>
          <w:szCs w:val="21"/>
        </w:rPr>
        <w:t>（一）如果乙方因不可抗力而导致合同实施延误或不能履行合同义务时，在不可抗力影响的范围内不应该被没收履约保证金，也不应该承担误期赔偿或终止合同的责任。</w:t>
      </w:r>
    </w:p>
    <w:p>
      <w:pPr>
        <w:spacing w:line="560" w:lineRule="atLeast"/>
        <w:ind w:firstLine="420" w:firstLineChars="200"/>
        <w:rPr>
          <w:rFonts w:ascii="宋体" w:hint="eastAsia"/>
          <w:color w:val="000000"/>
          <w:szCs w:val="21"/>
        </w:rPr>
      </w:pPr>
      <w:r>
        <w:rPr>
          <w:rFonts w:ascii="宋体" w:hint="eastAsia"/>
          <w:color w:val="000000"/>
          <w:szCs w:val="21"/>
        </w:rPr>
        <w:t>（二）在不可抗力事件发生后，乙方应尽快以书面形式将不可抗力的情况和原因通知甲方，除甲方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spacing w:line="560" w:lineRule="atLeast"/>
        <w:ind w:firstLine="420" w:firstLineChars="200"/>
        <w:rPr>
          <w:rFonts w:ascii="宋体" w:hint="eastAsia"/>
          <w:color w:val="000000"/>
          <w:szCs w:val="21"/>
        </w:rPr>
      </w:pPr>
      <w:r>
        <w:rPr>
          <w:rFonts w:ascii="宋体" w:hint="eastAsia"/>
          <w:color w:val="000000"/>
          <w:szCs w:val="21"/>
        </w:rPr>
        <w:t>（三）乙方在延迟履行合同期间由于不可抗力而不能履行合同的，不能被免除责任。</w:t>
      </w:r>
    </w:p>
    <w:p>
      <w:pPr>
        <w:spacing w:line="560" w:lineRule="atLeast"/>
        <w:ind w:firstLine="420" w:firstLineChars="200"/>
        <w:rPr>
          <w:rFonts w:ascii="宋体" w:hint="eastAsia"/>
          <w:color w:val="000000"/>
          <w:szCs w:val="21"/>
        </w:rPr>
      </w:pPr>
      <w:r>
        <w:rPr>
          <w:rFonts w:ascii="宋体" w:hint="eastAsia"/>
          <w:color w:val="000000"/>
          <w:szCs w:val="21"/>
        </w:rPr>
        <w:t>（四）甲方如遇不可抗力，应尽快以书面形式通知乙方，并尽实际可能履行不受不可抗力影响的其他事项。甲方不承担因不可抗力不能履行合同所造成的损失。</w:t>
      </w:r>
    </w:p>
    <w:p>
      <w:pPr>
        <w:spacing w:line="560" w:lineRule="atLeast"/>
        <w:ind w:firstLine="420" w:firstLineChars="200"/>
        <w:rPr>
          <w:rFonts w:ascii="宋体" w:hint="eastAsia"/>
          <w:color w:val="000000"/>
          <w:szCs w:val="21"/>
        </w:rPr>
      </w:pPr>
      <w:r>
        <w:rPr>
          <w:rFonts w:ascii="宋体" w:hint="eastAsia"/>
          <w:color w:val="000000"/>
          <w:szCs w:val="21"/>
        </w:rPr>
        <w:t>（五）本条所述的“不可抗力”指那些不能预见、不能避免并不能克服的客观情况，包括但不限于战争、动乱、严重火灾、洪水、台风、地震等及其他双方同意的情况，但不包括违约或疏忽。</w:t>
      </w:r>
    </w:p>
    <w:p>
      <w:pPr>
        <w:spacing w:line="560" w:lineRule="atLeast"/>
        <w:ind w:firstLine="420" w:firstLineChars="200"/>
        <w:rPr>
          <w:rFonts w:ascii="宋体" w:hint="eastAsia"/>
          <w:b/>
          <w:bCs/>
          <w:color w:val="000000"/>
          <w:szCs w:val="21"/>
        </w:rPr>
      </w:pPr>
      <w:r>
        <w:rPr>
          <w:rFonts w:ascii="宋体" w:hint="eastAsia"/>
          <w:b/>
          <w:bCs/>
          <w:color w:val="000000"/>
          <w:szCs w:val="21"/>
        </w:rPr>
        <w:t>第十五条 争议的解决</w:t>
      </w:r>
    </w:p>
    <w:p>
      <w:pPr>
        <w:spacing w:line="560" w:lineRule="atLeast"/>
        <w:ind w:firstLine="420" w:firstLineChars="200"/>
        <w:rPr>
          <w:rFonts w:ascii="宋体" w:hint="eastAsia"/>
          <w:color w:val="000000"/>
          <w:szCs w:val="21"/>
        </w:rPr>
      </w:pPr>
      <w:r>
        <w:rPr>
          <w:rFonts w:ascii="宋体" w:hint="eastAsia"/>
          <w:color w:val="000000"/>
          <w:szCs w:val="21"/>
        </w:rPr>
        <w:t>（一）合同实施或与合同有关的一切争议应通过双方友好协商解决。协商不成的，双方均可向甲方所在地人民法院提起诉讼解决。</w:t>
      </w:r>
    </w:p>
    <w:p>
      <w:pPr>
        <w:spacing w:line="560" w:lineRule="atLeast"/>
        <w:ind w:firstLine="420" w:firstLineChars="200"/>
        <w:rPr>
          <w:rFonts w:ascii="宋体" w:hint="eastAsia"/>
          <w:color w:val="000000"/>
          <w:szCs w:val="21"/>
        </w:rPr>
      </w:pPr>
      <w:r>
        <w:rPr>
          <w:rFonts w:ascii="宋体" w:hint="eastAsia"/>
          <w:color w:val="000000"/>
          <w:szCs w:val="21"/>
        </w:rPr>
        <w:t>（二）在诉讼期间，除正在进行诉讼的部分外，本合同其他部分应继续履行。</w:t>
      </w:r>
    </w:p>
    <w:p>
      <w:pPr>
        <w:spacing w:line="560" w:lineRule="atLeast"/>
        <w:ind w:firstLine="420" w:firstLineChars="200"/>
        <w:rPr>
          <w:rFonts w:ascii="宋体" w:hint="eastAsia"/>
          <w:b/>
          <w:bCs/>
          <w:color w:val="000000"/>
          <w:szCs w:val="21"/>
        </w:rPr>
      </w:pPr>
      <w:r>
        <w:rPr>
          <w:rFonts w:ascii="宋体" w:hint="eastAsia"/>
          <w:b/>
          <w:bCs/>
          <w:color w:val="000000"/>
          <w:szCs w:val="21"/>
        </w:rPr>
        <w:t>第十六条 合同修改或变更</w:t>
      </w:r>
    </w:p>
    <w:p>
      <w:pPr>
        <w:spacing w:line="560" w:lineRule="atLeast"/>
        <w:ind w:firstLine="420" w:firstLineChars="200"/>
        <w:rPr>
          <w:rFonts w:ascii="宋体" w:hint="eastAsia"/>
          <w:color w:val="000000"/>
          <w:szCs w:val="21"/>
        </w:rPr>
      </w:pPr>
      <w:r>
        <w:rPr>
          <w:rFonts w:ascii="宋体" w:hint="eastAsia"/>
          <w:color w:val="000000"/>
          <w:szCs w:val="21"/>
        </w:rPr>
        <w:t>（一）如无重大变故，甲乙双方不得擅自变更合同。</w:t>
      </w:r>
    </w:p>
    <w:p>
      <w:pPr>
        <w:spacing w:line="560" w:lineRule="atLeast"/>
        <w:ind w:firstLine="420" w:firstLineChars="200"/>
        <w:rPr>
          <w:rFonts w:ascii="宋体" w:hint="eastAsia"/>
          <w:color w:val="000000"/>
          <w:szCs w:val="21"/>
        </w:rPr>
      </w:pPr>
      <w:r>
        <w:rPr>
          <w:rFonts w:ascii="宋体" w:hint="eastAsia"/>
          <w:color w:val="000000"/>
          <w:szCs w:val="21"/>
        </w:rPr>
        <w:t>（二）如确需变更合同，甲乙双方应签署书面变更协议。变更协议为本合同不可分割的一部分。</w:t>
      </w:r>
    </w:p>
    <w:p>
      <w:pPr>
        <w:spacing w:line="560" w:lineRule="atLeast"/>
        <w:ind w:firstLine="420" w:firstLineChars="200"/>
        <w:rPr>
          <w:rFonts w:ascii="宋体" w:hint="eastAsia"/>
          <w:b/>
          <w:bCs/>
          <w:color w:val="000000"/>
          <w:szCs w:val="21"/>
        </w:rPr>
      </w:pPr>
      <w:r>
        <w:rPr>
          <w:rFonts w:ascii="宋体" w:hint="eastAsia"/>
          <w:b/>
          <w:bCs/>
          <w:color w:val="000000"/>
          <w:szCs w:val="21"/>
        </w:rPr>
        <w:t>第十七条 合同中止</w:t>
      </w:r>
    </w:p>
    <w:p>
      <w:pPr>
        <w:spacing w:line="560" w:lineRule="atLeast"/>
        <w:ind w:firstLine="420" w:firstLineChars="200"/>
        <w:rPr>
          <w:rFonts w:ascii="宋体" w:hint="eastAsia"/>
          <w:color w:val="000000"/>
          <w:szCs w:val="21"/>
        </w:rPr>
      </w:pPr>
      <w:r>
        <w:rPr>
          <w:rFonts w:ascii="宋体" w:hint="eastAsia"/>
          <w:color w:val="000000"/>
          <w:szCs w:val="21"/>
        </w:rPr>
        <w:t>（一）合同在履行过程中，因采购计划调整，甲方可以要求中止履行，待计划确定后继续履行。</w:t>
      </w:r>
    </w:p>
    <w:p>
      <w:pPr>
        <w:spacing w:line="560" w:lineRule="atLeast"/>
        <w:ind w:firstLine="420" w:firstLineChars="200"/>
        <w:rPr>
          <w:rFonts w:ascii="宋体" w:hint="eastAsia"/>
          <w:color w:val="000000"/>
          <w:szCs w:val="21"/>
        </w:rPr>
      </w:pPr>
      <w:r>
        <w:rPr>
          <w:rFonts w:ascii="宋体" w:hint="eastAsia"/>
          <w:color w:val="000000"/>
          <w:szCs w:val="21"/>
        </w:rPr>
        <w:t>（二）合同签订或履行过程中因其他供应商就采购过程或结果提起质疑、投诉、行政复议、行政诉讼的，甲方认为有必要或财政部责令中止的，应当中止合同的履行。</w:t>
      </w:r>
    </w:p>
    <w:p>
      <w:pPr>
        <w:spacing w:line="560" w:lineRule="atLeast"/>
        <w:ind w:firstLine="420" w:firstLineChars="200"/>
        <w:rPr>
          <w:rFonts w:ascii="宋体" w:hint="eastAsia"/>
          <w:b/>
          <w:bCs/>
          <w:color w:val="000000"/>
          <w:szCs w:val="21"/>
        </w:rPr>
      </w:pPr>
      <w:r>
        <w:rPr>
          <w:rFonts w:ascii="宋体" w:hint="eastAsia"/>
          <w:b/>
          <w:bCs/>
          <w:color w:val="000000"/>
          <w:szCs w:val="21"/>
        </w:rPr>
        <w:t>第十八条 合同解除</w:t>
      </w:r>
    </w:p>
    <w:p>
      <w:pPr>
        <w:spacing w:line="560" w:lineRule="atLeast"/>
        <w:ind w:firstLine="420" w:firstLineChars="200"/>
        <w:rPr>
          <w:rFonts w:ascii="宋体" w:hint="eastAsia"/>
          <w:color w:val="000000"/>
          <w:szCs w:val="21"/>
        </w:rPr>
      </w:pPr>
      <w:r>
        <w:rPr>
          <w:rFonts w:ascii="宋体" w:hint="eastAsia"/>
          <w:color w:val="000000"/>
          <w:szCs w:val="21"/>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spacing w:line="560" w:lineRule="atLeast"/>
        <w:ind w:firstLine="420" w:firstLineChars="200"/>
        <w:rPr>
          <w:rFonts w:ascii="宋体" w:hint="eastAsia"/>
          <w:color w:val="000000"/>
          <w:szCs w:val="21"/>
        </w:rPr>
      </w:pPr>
      <w:r>
        <w:rPr>
          <w:rFonts w:ascii="宋体" w:hint="eastAsia"/>
          <w:color w:val="000000"/>
          <w:szCs w:val="21"/>
        </w:rPr>
        <w:t>（一）因违约解除合同</w:t>
      </w:r>
    </w:p>
    <w:p>
      <w:pPr>
        <w:spacing w:line="560" w:lineRule="atLeast"/>
        <w:ind w:firstLine="420" w:firstLineChars="200"/>
        <w:rPr>
          <w:rFonts w:ascii="宋体" w:hint="eastAsia"/>
          <w:color w:val="000000"/>
          <w:szCs w:val="21"/>
        </w:rPr>
      </w:pPr>
      <w:r>
        <w:rPr>
          <w:rFonts w:ascii="宋体" w:hint="eastAsia"/>
          <w:color w:val="000000"/>
          <w:szCs w:val="21"/>
        </w:rPr>
        <w:t>1.在甲方因乙方违约而采取的任何补救措施不受影响的情况下，甲方可向乙方发出书面违约通知书，提出解除部分或全部合同：</w:t>
      </w:r>
    </w:p>
    <w:p>
      <w:pPr>
        <w:spacing w:line="560" w:lineRule="atLeast"/>
        <w:ind w:firstLine="420" w:firstLineChars="200"/>
        <w:rPr>
          <w:rFonts w:ascii="宋体" w:hint="eastAsia"/>
          <w:color w:val="000000"/>
          <w:szCs w:val="21"/>
        </w:rPr>
      </w:pPr>
      <w:r>
        <w:rPr>
          <w:rFonts w:ascii="宋体" w:hint="eastAsia"/>
          <w:color w:val="000000"/>
          <w:szCs w:val="21"/>
        </w:rPr>
        <w:t>（1）如果乙方未能在合同规定的期限或甲方根据合同条款的规定同意延长的限期内提供部分或全部的服务，达到合同所规定的要求；</w:t>
      </w:r>
    </w:p>
    <w:p>
      <w:pPr>
        <w:spacing w:line="560" w:lineRule="atLeast"/>
        <w:ind w:firstLine="420" w:firstLineChars="200"/>
        <w:rPr>
          <w:rFonts w:ascii="宋体" w:hint="eastAsia"/>
          <w:color w:val="000000"/>
          <w:szCs w:val="21"/>
        </w:rPr>
      </w:pPr>
      <w:r>
        <w:rPr>
          <w:rFonts w:ascii="宋体" w:hint="eastAsia"/>
          <w:color w:val="000000"/>
          <w:szCs w:val="21"/>
        </w:rPr>
        <w:t>（2）如果甲方发现乙方在本合同的竞争或实施中有欺诈行为。</w:t>
      </w:r>
    </w:p>
    <w:p>
      <w:pPr>
        <w:spacing w:line="560" w:lineRule="atLeast"/>
        <w:ind w:firstLine="420" w:firstLineChars="200"/>
        <w:rPr>
          <w:rFonts w:ascii="宋体" w:hint="eastAsia"/>
          <w:color w:val="000000"/>
          <w:szCs w:val="21"/>
        </w:rPr>
      </w:pPr>
      <w:r>
        <w:rPr>
          <w:rFonts w:ascii="宋体" w:hint="eastAsia"/>
          <w:color w:val="000000"/>
          <w:szCs w:val="21"/>
        </w:rPr>
        <w:t>（3）如果乙方未能履行合同规定的其他任何义务。</w:t>
      </w:r>
    </w:p>
    <w:p>
      <w:pPr>
        <w:spacing w:line="560" w:lineRule="atLeast"/>
        <w:ind w:firstLine="420" w:firstLineChars="200"/>
        <w:rPr>
          <w:rFonts w:ascii="宋体" w:hint="eastAsia"/>
          <w:color w:val="000000"/>
          <w:szCs w:val="21"/>
        </w:rPr>
      </w:pPr>
      <w:r>
        <w:rPr>
          <w:rFonts w:ascii="宋体" w:hint="eastAsia"/>
          <w:color w:val="000000"/>
          <w:szCs w:val="21"/>
        </w:rPr>
        <w:t>2.如果甲方根据上述规定与乙方全部或部分解除合同，</w:t>
      </w:r>
      <w:r>
        <w:rPr>
          <w:rFonts w:ascii="宋体" w:hint="eastAsia"/>
          <w:bCs/>
          <w:color w:val="000000"/>
          <w:szCs w:val="21"/>
        </w:rPr>
        <w:t>甲方可以依其认为适当的条件和方法购买乙方未能提供的服务，乙方应对甲方购买服务所超出的费用负责</w:t>
      </w:r>
      <w:r>
        <w:rPr>
          <w:rFonts w:ascii="宋体" w:hint="eastAsia"/>
          <w:color w:val="000000"/>
          <w:szCs w:val="21"/>
        </w:rPr>
        <w:t>。</w:t>
      </w:r>
      <w:r>
        <w:rPr>
          <w:rFonts w:ascii="宋体" w:hint="eastAsia"/>
          <w:bCs/>
          <w:color w:val="000000"/>
          <w:szCs w:val="21"/>
        </w:rPr>
        <w:t>同时，乙方应继续执行合同中未解除的部分。</w:t>
      </w:r>
    </w:p>
    <w:p>
      <w:pPr>
        <w:spacing w:line="560" w:lineRule="atLeast"/>
        <w:ind w:firstLine="420" w:firstLineChars="200"/>
        <w:rPr>
          <w:rFonts w:ascii="宋体" w:hint="eastAsia"/>
          <w:color w:val="000000"/>
          <w:szCs w:val="21"/>
        </w:rPr>
      </w:pPr>
      <w:r>
        <w:rPr>
          <w:rFonts w:ascii="宋体" w:hint="eastAsia"/>
          <w:color w:val="000000"/>
          <w:szCs w:val="21"/>
        </w:rPr>
        <w:t>（二）因破产而解除合同</w:t>
      </w:r>
    </w:p>
    <w:p>
      <w:pPr>
        <w:spacing w:line="560" w:lineRule="atLeast"/>
        <w:ind w:firstLine="420" w:firstLineChars="200"/>
        <w:rPr>
          <w:rFonts w:ascii="宋体" w:hint="eastAsia"/>
          <w:color w:val="000000"/>
          <w:szCs w:val="21"/>
        </w:rPr>
      </w:pPr>
      <w:r>
        <w:rPr>
          <w:rFonts w:ascii="宋体" w:hint="eastAsia"/>
          <w:color w:val="000000"/>
          <w:szCs w:val="21"/>
        </w:rPr>
        <w:t>1.如果乙方破产或无清偿能力，甲方可在任何时候以书面形式通知乙方，提出解除合同而不给乙方补偿，并有权要求乙方退回甲方已支付的合同款项。</w:t>
      </w:r>
    </w:p>
    <w:p>
      <w:pPr>
        <w:spacing w:line="560" w:lineRule="atLeast"/>
        <w:ind w:firstLine="420" w:firstLineChars="200"/>
        <w:rPr>
          <w:rFonts w:ascii="宋体" w:hint="eastAsia"/>
          <w:color w:val="000000"/>
          <w:szCs w:val="21"/>
        </w:rPr>
      </w:pPr>
      <w:r>
        <w:rPr>
          <w:rFonts w:ascii="宋体" w:hint="eastAsia"/>
          <w:color w:val="000000"/>
          <w:szCs w:val="21"/>
        </w:rPr>
        <w:t>2.该解除合同将不损害或影响甲方已经采取或将要采取的任何行动或补救措施的权利。</w:t>
      </w:r>
    </w:p>
    <w:p>
      <w:pPr>
        <w:spacing w:line="560" w:lineRule="atLeast"/>
        <w:ind w:firstLine="420" w:firstLineChars="200"/>
        <w:rPr>
          <w:rFonts w:ascii="宋体" w:hint="eastAsia"/>
          <w:color w:val="000000"/>
          <w:szCs w:val="21"/>
        </w:rPr>
      </w:pPr>
      <w:r>
        <w:rPr>
          <w:rFonts w:ascii="宋体" w:hint="eastAsia"/>
          <w:color w:val="000000"/>
          <w:szCs w:val="21"/>
        </w:rPr>
        <w:t>（三）其他解除合同情况</w:t>
      </w:r>
    </w:p>
    <w:p>
      <w:pPr>
        <w:spacing w:line="560" w:lineRule="atLeast"/>
        <w:ind w:firstLine="420" w:firstLineChars="200"/>
        <w:rPr>
          <w:rFonts w:ascii="宋体" w:hint="eastAsia"/>
          <w:color w:val="000000"/>
          <w:szCs w:val="21"/>
        </w:rPr>
      </w:pPr>
      <w:r>
        <w:rPr>
          <w:rFonts w:ascii="宋体" w:hint="eastAsia"/>
          <w:color w:val="000000"/>
          <w:szCs w:val="21"/>
        </w:rPr>
        <w:t>1.若合同继续履行将给甲方造成重大损失的，甲方可以解除合同而不给予乙方任何补偿。</w:t>
      </w:r>
    </w:p>
    <w:p>
      <w:pPr>
        <w:spacing w:line="560" w:lineRule="atLeast"/>
        <w:ind w:firstLine="420" w:firstLineChars="200"/>
        <w:rPr>
          <w:rFonts w:ascii="宋体" w:hint="eastAsia"/>
          <w:color w:val="000000"/>
          <w:szCs w:val="21"/>
        </w:rPr>
      </w:pPr>
      <w:r>
        <w:rPr>
          <w:rFonts w:ascii="宋体" w:hint="eastAsia"/>
          <w:color w:val="000000"/>
          <w:szCs w:val="21"/>
        </w:rPr>
        <w:t>2.乙方在执行合同的过程中发生重大变故，对履行合同有影响的，甲方可以解除合同而不给予乙方任何补偿。</w:t>
      </w:r>
    </w:p>
    <w:p>
      <w:pPr>
        <w:spacing w:line="560" w:lineRule="atLeast"/>
        <w:ind w:firstLine="420" w:firstLineChars="200"/>
        <w:rPr>
          <w:rFonts w:ascii="宋体" w:hint="eastAsia"/>
          <w:color w:val="000000"/>
          <w:szCs w:val="21"/>
        </w:rPr>
      </w:pPr>
      <w:r>
        <w:rPr>
          <w:rFonts w:ascii="宋体" w:hint="eastAsia"/>
          <w:color w:val="000000"/>
          <w:szCs w:val="21"/>
        </w:rPr>
        <w:t>3.甲方因重大变故取消或部分取消原来的采购任务，导致合同全部或部分内容无需继续履行的，可以解除合同而不给予乙方任何补偿。</w:t>
      </w:r>
    </w:p>
    <w:p>
      <w:pPr>
        <w:spacing w:line="560" w:lineRule="atLeast"/>
        <w:ind w:firstLine="420" w:firstLineChars="200"/>
        <w:rPr>
          <w:rFonts w:ascii="宋体" w:hint="eastAsia"/>
          <w:b/>
          <w:bCs/>
          <w:color w:val="000000"/>
          <w:szCs w:val="21"/>
        </w:rPr>
      </w:pPr>
      <w:r>
        <w:rPr>
          <w:rFonts w:ascii="宋体" w:hint="eastAsia"/>
          <w:b/>
          <w:bCs/>
          <w:color w:val="000000"/>
          <w:szCs w:val="21"/>
        </w:rPr>
        <w:t>第十九条 合同终止</w:t>
      </w:r>
    </w:p>
    <w:p>
      <w:pPr>
        <w:pStyle w:val="30100"/>
        <w:autoSpaceDN w:val="0"/>
        <w:spacing w:line="560" w:lineRule="atLeast"/>
        <w:ind w:firstLine="420" w:firstLineChars="200"/>
        <w:jc w:val="left"/>
        <w:rPr>
          <w:rFonts w:ascii="宋体" w:cs="微软雅黑" w:hint="eastAsia"/>
          <w:snapToGrid w:val="0"/>
          <w:kern w:val="0"/>
          <w:szCs w:val="21"/>
        </w:rPr>
      </w:pPr>
      <w:r>
        <w:rPr>
          <w:rFonts w:ascii="宋体" w:cs="微软雅黑" w:hint="eastAsia"/>
          <w:snapToGrid w:val="0"/>
          <w:kern w:val="0"/>
          <w:szCs w:val="21"/>
        </w:rPr>
        <w:t>（一）本合同因下列原因而终止：</w:t>
      </w:r>
    </w:p>
    <w:p>
      <w:pPr>
        <w:pStyle w:val="30100"/>
        <w:autoSpaceDN w:val="0"/>
        <w:spacing w:line="560" w:lineRule="atLeast"/>
        <w:ind w:firstLine="420" w:firstLineChars="200"/>
        <w:jc w:val="left"/>
        <w:rPr>
          <w:rFonts w:ascii="宋体" w:cs="微软雅黑" w:hint="eastAsia"/>
          <w:snapToGrid w:val="0"/>
          <w:kern w:val="0"/>
          <w:szCs w:val="21"/>
        </w:rPr>
      </w:pPr>
      <w:r>
        <w:rPr>
          <w:rFonts w:ascii="宋体" w:cs="微软雅黑" w:hint="eastAsia"/>
          <w:snapToGrid w:val="0"/>
          <w:kern w:val="0"/>
          <w:szCs w:val="21"/>
        </w:rPr>
        <w:t>1.本合同正常履行完毕；</w:t>
      </w:r>
    </w:p>
    <w:p>
      <w:pPr>
        <w:pStyle w:val="30100"/>
        <w:autoSpaceDN w:val="0"/>
        <w:spacing w:line="560" w:lineRule="atLeast"/>
        <w:ind w:firstLine="420" w:firstLineChars="200"/>
        <w:jc w:val="left"/>
        <w:rPr>
          <w:rFonts w:ascii="宋体" w:cs="微软雅黑" w:hint="eastAsia"/>
          <w:snapToGrid w:val="0"/>
          <w:kern w:val="0"/>
          <w:szCs w:val="21"/>
        </w:rPr>
      </w:pPr>
      <w:r>
        <w:rPr>
          <w:rFonts w:ascii="宋体" w:cs="微软雅黑" w:hint="eastAsia"/>
          <w:snapToGrid w:val="0"/>
          <w:kern w:val="0"/>
          <w:szCs w:val="21"/>
        </w:rPr>
        <w:t>2.合同双方协议终止本合同的履行；</w:t>
      </w:r>
    </w:p>
    <w:p>
      <w:pPr>
        <w:pStyle w:val="30100"/>
        <w:autoSpaceDN w:val="0"/>
        <w:spacing w:line="560" w:lineRule="atLeast"/>
        <w:ind w:firstLine="420" w:firstLineChars="200"/>
        <w:jc w:val="left"/>
        <w:rPr>
          <w:rFonts w:ascii="宋体" w:cs="微软雅黑" w:hint="eastAsia"/>
          <w:snapToGrid w:val="0"/>
          <w:kern w:val="0"/>
          <w:szCs w:val="21"/>
        </w:rPr>
      </w:pPr>
      <w:r>
        <w:rPr>
          <w:rFonts w:ascii="宋体" w:cs="微软雅黑" w:hint="eastAsia"/>
          <w:snapToGrid w:val="0"/>
          <w:kern w:val="0"/>
          <w:szCs w:val="21"/>
        </w:rPr>
        <w:t>3.不可抗力事件导致本合同无法履行或履行不必要；</w:t>
      </w:r>
    </w:p>
    <w:p>
      <w:pPr>
        <w:pStyle w:val="30100"/>
        <w:autoSpaceDN w:val="0"/>
        <w:spacing w:line="560" w:lineRule="atLeast"/>
        <w:ind w:firstLine="420" w:firstLineChars="200"/>
        <w:jc w:val="left"/>
        <w:rPr>
          <w:rFonts w:ascii="宋体" w:cs="微软雅黑" w:hint="eastAsia"/>
          <w:snapToGrid w:val="0"/>
          <w:kern w:val="0"/>
          <w:szCs w:val="21"/>
        </w:rPr>
      </w:pPr>
      <w:r>
        <w:rPr>
          <w:rFonts w:ascii="宋体" w:cs="微软雅黑" w:hint="eastAsia"/>
          <w:snapToGrid w:val="0"/>
          <w:kern w:val="0"/>
          <w:szCs w:val="21"/>
        </w:rPr>
        <w:t>4.任何一方行使解除权，解除本合同。</w:t>
      </w:r>
    </w:p>
    <w:p>
      <w:pPr>
        <w:pStyle w:val="30100"/>
        <w:autoSpaceDN w:val="0"/>
        <w:spacing w:line="560" w:lineRule="atLeast"/>
        <w:ind w:firstLine="420" w:firstLineChars="200"/>
        <w:jc w:val="left"/>
        <w:rPr>
          <w:rFonts w:ascii="宋体" w:cs="微软雅黑" w:hint="eastAsia"/>
          <w:snapToGrid w:val="0"/>
          <w:kern w:val="0"/>
          <w:szCs w:val="21"/>
        </w:rPr>
      </w:pPr>
      <w:bookmarkStart w:id="51" w:name="孔子"/>
      <w:bookmarkEnd w:id="51"/>
      <w:r>
        <w:rPr>
          <w:rFonts w:ascii="宋体" w:cs="微软雅黑" w:hint="eastAsia"/>
          <w:snapToGrid w:val="0"/>
          <w:kern w:val="0"/>
          <w:szCs w:val="21"/>
        </w:rPr>
        <w:t>（二）对本合同终止有过错的一方应赔偿另一方因合同终止而受到的损失。</w:t>
      </w:r>
    </w:p>
    <w:p>
      <w:pPr>
        <w:spacing w:line="560" w:lineRule="atLeast"/>
        <w:ind w:firstLine="420" w:firstLineChars="200"/>
        <w:rPr>
          <w:rFonts w:ascii="宋体" w:hint="eastAsia"/>
          <w:b/>
          <w:bCs/>
          <w:color w:val="000000"/>
          <w:szCs w:val="21"/>
        </w:rPr>
      </w:pPr>
      <w:r>
        <w:rPr>
          <w:rFonts w:ascii="宋体" w:hint="eastAsia"/>
          <w:b/>
          <w:bCs/>
          <w:color w:val="000000"/>
          <w:szCs w:val="21"/>
        </w:rPr>
        <w:t>第二十条 合同转让和分包</w:t>
      </w:r>
    </w:p>
    <w:p>
      <w:pPr>
        <w:spacing w:line="560" w:lineRule="atLeast"/>
        <w:ind w:firstLine="420" w:firstLineChars="200"/>
        <w:rPr>
          <w:rFonts w:ascii="宋体" w:hint="eastAsia"/>
          <w:color w:val="000000"/>
          <w:szCs w:val="21"/>
        </w:rPr>
      </w:pPr>
      <w:r>
        <w:rPr>
          <w:rFonts w:ascii="宋体" w:hint="eastAsia"/>
          <w:color w:val="000000"/>
          <w:szCs w:val="21"/>
        </w:rPr>
        <w:t>（一）乙方不得以任何形式将合同转包，或部分或全部转让其应履行的合同义务。</w:t>
      </w:r>
    </w:p>
    <w:p>
      <w:pPr>
        <w:spacing w:line="560" w:lineRule="atLeast"/>
        <w:ind w:firstLine="420" w:firstLineChars="200"/>
        <w:rPr>
          <w:rFonts w:ascii="宋体" w:hint="eastAsia"/>
          <w:color w:val="000000"/>
          <w:szCs w:val="21"/>
        </w:rPr>
      </w:pPr>
      <w:r>
        <w:rPr>
          <w:rFonts w:ascii="宋体" w:hint="eastAsia"/>
          <w:color w:val="000000"/>
          <w:szCs w:val="21"/>
        </w:rPr>
        <w:t>（二）除经甲方事先书面同意外，乙方不得以任何形式将合同分包。</w:t>
      </w:r>
    </w:p>
    <w:p>
      <w:pPr>
        <w:spacing w:line="560" w:lineRule="atLeast"/>
        <w:ind w:firstLine="420" w:firstLineChars="200"/>
        <w:rPr>
          <w:rFonts w:ascii="宋体" w:hint="eastAsia"/>
          <w:color w:val="000000"/>
          <w:szCs w:val="21"/>
        </w:rPr>
      </w:pPr>
      <w:r>
        <w:rPr>
          <w:rFonts w:ascii="宋体" w:hint="eastAsia"/>
          <w:color w:val="000000"/>
          <w:szCs w:val="21"/>
        </w:rPr>
        <w:t>乙方擅自转包或分包的，甲方有权解除本合同，没收履约保证金，并要求乙方退还已支付的全部款项，赔偿甲方全部损失及支出的合理费用。</w:t>
      </w:r>
    </w:p>
    <w:p>
      <w:pPr>
        <w:spacing w:line="560" w:lineRule="atLeast"/>
        <w:ind w:firstLine="420" w:firstLineChars="200"/>
        <w:rPr>
          <w:rFonts w:ascii="宋体" w:hint="eastAsia"/>
          <w:b/>
          <w:bCs/>
          <w:color w:val="000000"/>
          <w:szCs w:val="21"/>
        </w:rPr>
      </w:pPr>
      <w:r>
        <w:rPr>
          <w:rFonts w:ascii="宋体" w:hint="eastAsia"/>
          <w:b/>
          <w:bCs/>
          <w:color w:val="000000"/>
          <w:szCs w:val="21"/>
        </w:rPr>
        <w:t>第二十一条 其他</w:t>
      </w:r>
    </w:p>
    <w:p>
      <w:pPr>
        <w:spacing w:line="560" w:lineRule="atLeast"/>
        <w:ind w:firstLine="420" w:firstLineChars="200"/>
        <w:rPr>
          <w:rFonts w:ascii="宋体" w:hint="eastAsia"/>
          <w:color w:val="000000"/>
          <w:szCs w:val="21"/>
        </w:rPr>
      </w:pPr>
      <w:r>
        <w:rPr>
          <w:rFonts w:ascii="宋体" w:hint="eastAsia"/>
          <w:color w:val="000000"/>
          <w:szCs w:val="21"/>
        </w:rPr>
        <w:t>（一）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spacing w:line="560" w:lineRule="atLeast"/>
        <w:ind w:firstLine="420" w:firstLineChars="200"/>
        <w:rPr>
          <w:rFonts w:ascii="宋体" w:hint="eastAsia"/>
          <w:color w:val="000000"/>
          <w:szCs w:val="21"/>
        </w:rPr>
      </w:pPr>
      <w:r>
        <w:rPr>
          <w:rFonts w:ascii="宋体" w:hint="eastAsia"/>
          <w:color w:val="000000"/>
          <w:szCs w:val="21"/>
        </w:rPr>
        <w:t>（二）上述文件如有不明确或不一致之处，以下列合同约定次序在先者为准：</w:t>
      </w:r>
    </w:p>
    <w:p>
      <w:pPr>
        <w:spacing w:line="560" w:lineRule="atLeast"/>
        <w:ind w:firstLine="420" w:firstLineChars="200"/>
        <w:rPr>
          <w:rFonts w:ascii="宋体" w:hint="eastAsia"/>
          <w:color w:val="000000"/>
          <w:szCs w:val="21"/>
        </w:rPr>
      </w:pPr>
      <w:r>
        <w:rPr>
          <w:rFonts w:ascii="宋体" w:hint="eastAsia"/>
          <w:color w:val="000000"/>
          <w:szCs w:val="21"/>
        </w:rPr>
        <w:t>1、合同及合同附件（协商、变更的，明确双方权利义务的，以书面形式而表现出来的协议或书面通知或确认书等）；</w:t>
      </w:r>
    </w:p>
    <w:p>
      <w:pPr>
        <w:spacing w:line="560" w:lineRule="atLeast"/>
        <w:ind w:firstLine="420" w:firstLineChars="200"/>
        <w:rPr>
          <w:rFonts w:ascii="宋体" w:hint="eastAsia"/>
          <w:color w:val="000000"/>
          <w:szCs w:val="21"/>
        </w:rPr>
      </w:pPr>
      <w:r>
        <w:rPr>
          <w:rFonts w:ascii="宋体" w:hint="eastAsia"/>
          <w:color w:val="000000"/>
          <w:szCs w:val="21"/>
        </w:rPr>
        <w:t>2、中标通知书（成交通知书）；</w:t>
      </w:r>
    </w:p>
    <w:p>
      <w:pPr>
        <w:spacing w:line="560" w:lineRule="atLeast"/>
        <w:ind w:firstLine="420" w:firstLineChars="200"/>
        <w:rPr>
          <w:rFonts w:ascii="宋体" w:hint="eastAsia"/>
          <w:color w:val="000000"/>
          <w:szCs w:val="21"/>
        </w:rPr>
      </w:pPr>
      <w:r>
        <w:rPr>
          <w:rFonts w:ascii="宋体" w:hint="eastAsia"/>
          <w:color w:val="000000"/>
          <w:szCs w:val="21"/>
        </w:rPr>
        <w:t>3、招标文件/谈判文件/询价通知书/磋商文件/单一来源；</w:t>
      </w:r>
    </w:p>
    <w:p>
      <w:pPr>
        <w:spacing w:line="560" w:lineRule="atLeast"/>
        <w:ind w:firstLine="420" w:firstLineChars="200"/>
        <w:rPr>
          <w:rFonts w:ascii="宋体" w:hint="eastAsia"/>
          <w:color w:val="000000"/>
          <w:szCs w:val="21"/>
        </w:rPr>
      </w:pPr>
      <w:r>
        <w:rPr>
          <w:rFonts w:ascii="宋体" w:hint="eastAsia"/>
          <w:color w:val="000000"/>
          <w:szCs w:val="21"/>
        </w:rPr>
        <w:t>4、中标人的投标文件/应答文件。</w:t>
      </w:r>
    </w:p>
    <w:p>
      <w:pPr>
        <w:spacing w:line="560" w:lineRule="atLeast"/>
        <w:ind w:firstLine="420" w:firstLineChars="200"/>
        <w:rPr>
          <w:rFonts w:ascii="宋体" w:hint="eastAsia"/>
          <w:b/>
          <w:bCs/>
          <w:color w:val="000000"/>
          <w:szCs w:val="21"/>
        </w:rPr>
      </w:pPr>
      <w:r>
        <w:rPr>
          <w:rFonts w:ascii="宋体" w:hint="eastAsia"/>
          <w:b/>
          <w:bCs/>
          <w:color w:val="000000"/>
          <w:szCs w:val="21"/>
        </w:rPr>
        <w:t>第二十二条 合同生效</w:t>
      </w:r>
    </w:p>
    <w:p>
      <w:pPr>
        <w:spacing w:line="560" w:lineRule="atLeast"/>
        <w:ind w:firstLine="420" w:firstLineChars="200"/>
        <w:rPr>
          <w:rFonts w:ascii="宋体" w:hint="eastAsia"/>
          <w:color w:val="000000"/>
          <w:szCs w:val="21"/>
        </w:rPr>
      </w:pPr>
      <w:r>
        <w:rPr>
          <w:rFonts w:ascii="宋体" w:hint="eastAsia"/>
          <w:color w:val="000000"/>
          <w:szCs w:val="21"/>
        </w:rPr>
        <w:t>本合同一式___份，甲方执___份，乙方执___份；自甲乙双方签字并盖章之日起生效。对本合同的任何更改及补充，均需双方共同协商，并以书面形式盖章确认。</w:t>
      </w:r>
    </w:p>
    <w:p>
      <w:pPr>
        <w:pStyle w:val="5610"/>
        <w:spacing w:line="560" w:lineRule="atLeast"/>
        <w:ind w:firstLine="422" w:firstLineChars="201"/>
        <w:rPr>
          <w:rFonts w:ascii="宋体" w:eastAsia="宋体" w:cs="宋体" w:hint="eastAsia"/>
          <w:color w:val="000000"/>
        </w:rPr>
      </w:pPr>
      <w:r>
        <w:rPr>
          <w:rFonts w:ascii="宋体" w:eastAsia="宋体" w:hint="eastAsia"/>
          <w:color w:val="000000"/>
        </w:rPr>
        <w:t>附件一：</w:t>
      </w:r>
      <w:r>
        <w:rPr>
          <w:rFonts w:ascii="宋体" w:eastAsia="宋体" w:cs="宋体" w:hint="eastAsia"/>
          <w:color w:val="000000"/>
        </w:rPr>
        <w:t>项目需求书</w:t>
      </w:r>
    </w:p>
    <w:p>
      <w:pPr>
        <w:spacing w:line="560" w:lineRule="atLeast"/>
        <w:ind w:firstLine="420" w:firstLineChars="200"/>
        <w:rPr>
          <w:rFonts w:ascii="宋体" w:hint="eastAsia"/>
          <w:color w:val="000000"/>
          <w:szCs w:val="21"/>
        </w:rPr>
      </w:pPr>
      <w:r>
        <w:rPr>
          <w:rFonts w:ascii="宋体" w:hint="eastAsia"/>
          <w:color w:val="000000"/>
          <w:szCs w:val="21"/>
        </w:rPr>
        <w:t>附件二：</w:t>
      </w:r>
      <w:r>
        <w:rPr>
          <w:rFonts w:ascii="宋体" w:cs="宋体" w:hint="eastAsia"/>
          <w:color w:val="000000"/>
          <w:szCs w:val="21"/>
        </w:rPr>
        <w:t>政务数据安全管理承诺书</w:t>
      </w:r>
    </w:p>
    <w:p>
      <w:pPr>
        <w:spacing w:line="560" w:lineRule="atLeast"/>
        <w:ind w:firstLine="420" w:firstLineChars="200"/>
        <w:rPr>
          <w:rFonts w:ascii="宋体" w:hint="eastAsia"/>
          <w:color w:val="000000"/>
          <w:szCs w:val="21"/>
        </w:rPr>
      </w:pPr>
      <w:r>
        <w:rPr>
          <w:rFonts w:ascii="宋体" w:hint="eastAsia"/>
          <w:color w:val="000000"/>
          <w:szCs w:val="21"/>
        </w:rPr>
        <w:t>附件三：</w:t>
      </w:r>
      <w:r>
        <w:rPr>
          <w:rFonts w:ascii="宋体"/>
          <w:color w:val="000000"/>
          <w:szCs w:val="21"/>
        </w:rPr>
        <w:t>项目</w:t>
      </w:r>
      <w:r>
        <w:rPr>
          <w:rFonts w:ascii="宋体" w:hint="eastAsia"/>
          <w:color w:val="000000"/>
          <w:szCs w:val="21"/>
        </w:rPr>
        <w:t>实施</w:t>
      </w:r>
      <w:r>
        <w:rPr>
          <w:rFonts w:ascii="宋体"/>
          <w:color w:val="000000"/>
          <w:szCs w:val="21"/>
        </w:rPr>
        <w:t>管理</w:t>
      </w:r>
      <w:r>
        <w:rPr>
          <w:rFonts w:ascii="宋体" w:hint="eastAsia"/>
          <w:color w:val="000000"/>
          <w:szCs w:val="21"/>
        </w:rPr>
        <w:t>方案</w:t>
      </w:r>
    </w:p>
    <w:p>
      <w:pPr>
        <w:spacing w:line="560" w:lineRule="atLeast"/>
        <w:ind w:firstLine="420" w:firstLineChars="200"/>
        <w:rPr>
          <w:rFonts w:ascii="宋体" w:hint="eastAsia"/>
          <w:color w:val="000000"/>
          <w:szCs w:val="21"/>
        </w:rPr>
      </w:pPr>
      <w:r>
        <w:rPr>
          <w:rFonts w:ascii="宋体" w:hint="eastAsia"/>
          <w:color w:val="000000"/>
          <w:szCs w:val="21"/>
        </w:rPr>
        <w:t>附件四：培训方案</w:t>
      </w:r>
    </w:p>
    <w:p>
      <w:pPr>
        <w:spacing w:line="560" w:lineRule="atLeast"/>
        <w:ind w:firstLine="420" w:firstLineChars="200"/>
        <w:rPr>
          <w:rFonts w:ascii="宋体" w:hint="eastAsia"/>
          <w:color w:val="000000"/>
          <w:szCs w:val="21"/>
        </w:rPr>
      </w:pPr>
      <w:r>
        <w:rPr>
          <w:rFonts w:ascii="宋体" w:hint="eastAsia"/>
          <w:color w:val="000000"/>
          <w:szCs w:val="21"/>
        </w:rPr>
        <w:t>附件五：技术支持与售后服务方案</w:t>
      </w:r>
    </w:p>
    <w:p>
      <w:pPr>
        <w:spacing w:line="560" w:lineRule="atLeast"/>
        <w:ind w:firstLine="420" w:firstLineChars="200"/>
        <w:rPr>
          <w:rFonts w:ascii="宋体" w:hint="eastAsia"/>
          <w:color w:val="000000"/>
          <w:szCs w:val="21"/>
        </w:rPr>
      </w:pPr>
      <w:r>
        <w:rPr>
          <w:rFonts w:ascii="宋体" w:hint="eastAsia"/>
          <w:color w:val="000000"/>
          <w:szCs w:val="21"/>
        </w:rPr>
        <w:t>附件六：保密承诺书</w:t>
      </w:r>
    </w:p>
    <w:p>
      <w:pPr>
        <w:spacing w:line="560" w:lineRule="atLeast"/>
        <w:ind w:firstLine="420" w:firstLineChars="200"/>
        <w:rPr>
          <w:rFonts w:ascii="宋体"/>
          <w:color w:val="000000"/>
          <w:szCs w:val="21"/>
        </w:rPr>
      </w:pPr>
      <w:r>
        <w:rPr>
          <w:rFonts w:ascii="宋体" w:hint="eastAsia"/>
          <w:color w:val="000000"/>
          <w:szCs w:val="21"/>
        </w:rPr>
        <w:t>附件七：廉政承诺书</w:t>
      </w:r>
    </w:p>
    <w:p>
      <w:pPr>
        <w:spacing w:line="560" w:lineRule="atLeast"/>
        <w:ind w:firstLine="420" w:firstLineChars="200"/>
        <w:rPr>
          <w:rFonts w:ascii="宋体"/>
          <w:color w:val="000000"/>
          <w:szCs w:val="21"/>
        </w:rPr>
      </w:pPr>
      <w:r>
        <w:rPr>
          <w:rFonts w:ascii="宋体" w:hint="eastAsia"/>
          <w:color w:val="000000"/>
          <w:szCs w:val="21"/>
        </w:rPr>
        <w:t>附件八：</w:t>
      </w:r>
      <w:r>
        <w:rPr>
          <w:rFonts w:ascii="宋体"/>
          <w:color w:val="000000"/>
          <w:szCs w:val="21"/>
        </w:rPr>
        <w:t>供应商近三年未发生重大网络安全事件说明</w:t>
      </w:r>
    </w:p>
    <w:p>
      <w:pPr>
        <w:spacing w:line="560" w:lineRule="atLeast"/>
        <w:ind w:firstLine="420" w:firstLineChars="200"/>
        <w:rPr>
          <w:rFonts w:ascii="宋体"/>
          <w:color w:val="000000"/>
          <w:szCs w:val="21"/>
        </w:rPr>
      </w:pPr>
      <w:r>
        <w:rPr>
          <w:rFonts w:ascii="宋体"/>
          <w:color w:val="000000"/>
          <w:szCs w:val="21"/>
        </w:rPr>
        <w:t>附件九：投标产品原厂商开源代码管理平台进行代码管理情况说明</w:t>
      </w:r>
    </w:p>
    <w:p>
      <w:pPr>
        <w:spacing w:line="560" w:lineRule="atLeast"/>
        <w:ind w:firstLine="420" w:firstLineChars="200"/>
        <w:rPr>
          <w:rFonts w:ascii="宋体" w:hint="eastAsia"/>
          <w:color w:val="000000"/>
          <w:szCs w:val="21"/>
        </w:rPr>
      </w:pPr>
      <w:r>
        <w:rPr>
          <w:rFonts w:ascii="宋体"/>
          <w:color w:val="000000"/>
          <w:szCs w:val="21"/>
        </w:rPr>
        <w:t>附件十：公司驻场人员安全背景调查表</w:t>
      </w:r>
    </w:p>
    <w:p>
      <w:pPr>
        <w:spacing w:line="560" w:lineRule="atLeast"/>
        <w:ind w:firstLine="420" w:firstLineChars="200"/>
        <w:rPr>
          <w:rFonts w:ascii="宋体" w:hint="eastAsia"/>
          <w:color w:val="000000"/>
          <w:szCs w:val="21"/>
        </w:rPr>
      </w:pPr>
      <w:r>
        <w:rPr>
          <w:rFonts w:ascii="宋体" w:hint="eastAsia"/>
          <w:color w:val="000000"/>
          <w:szCs w:val="21"/>
        </w:rPr>
        <w:t>附件</w:t>
      </w:r>
      <w:r>
        <w:rPr>
          <w:rFonts w:ascii="宋体"/>
          <w:color w:val="000000"/>
          <w:szCs w:val="21"/>
        </w:rPr>
        <w:t>十一</w:t>
      </w:r>
      <w:r>
        <w:rPr>
          <w:rFonts w:ascii="宋体" w:hint="eastAsia"/>
          <w:color w:val="000000"/>
          <w:szCs w:val="21"/>
        </w:rPr>
        <w:t>：分项报价表</w:t>
      </w:r>
    </w:p>
    <w:p>
      <w:pPr>
        <w:spacing w:line="560" w:lineRule="atLeast"/>
        <w:rPr>
          <w:rFonts w:ascii="宋体" w:hint="eastAsia"/>
          <w:color w:val="000000"/>
          <w:szCs w:val="21"/>
        </w:rPr>
      </w:pPr>
    </w:p>
    <w:p>
      <w:pPr>
        <w:spacing w:line="560" w:lineRule="atLeast"/>
        <w:rPr>
          <w:rFonts w:ascii="宋体" w:hint="eastAsia"/>
          <w:color w:val="000000"/>
          <w:szCs w:val="21"/>
        </w:rPr>
      </w:pPr>
      <w:r>
        <w:rPr>
          <w:rFonts w:ascii="宋体" w:hint="eastAsia"/>
          <w:color w:val="000000"/>
          <w:szCs w:val="21"/>
        </w:rPr>
        <w:t>甲方（公章</w:t>
      </w:r>
      <w:r>
        <w:rPr>
          <w:rFonts w:ascii="宋体" w:hint="eastAsia"/>
          <w:snapToGrid w:val="0"/>
          <w:kern w:val="0"/>
          <w:szCs w:val="21"/>
        </w:rPr>
        <w:t>或合同章</w:t>
      </w:r>
      <w:r>
        <w:rPr>
          <w:rFonts w:ascii="宋体" w:hint="eastAsia"/>
          <w:color w:val="000000"/>
          <w:szCs w:val="21"/>
        </w:rPr>
        <w:t>）：             乙方（公章</w:t>
      </w:r>
      <w:r>
        <w:rPr>
          <w:rFonts w:ascii="宋体" w:hint="eastAsia"/>
          <w:snapToGrid w:val="0"/>
          <w:kern w:val="0"/>
          <w:szCs w:val="21"/>
        </w:rPr>
        <w:t>或合同章</w:t>
      </w:r>
      <w:r>
        <w:rPr>
          <w:rFonts w:ascii="宋体" w:hint="eastAsia"/>
          <w:color w:val="000000"/>
          <w:szCs w:val="21"/>
        </w:rPr>
        <w:t>）：</w:t>
      </w:r>
    </w:p>
    <w:p>
      <w:pPr>
        <w:spacing w:line="560" w:lineRule="atLeast"/>
        <w:rPr>
          <w:rFonts w:ascii="宋体" w:hint="eastAsia"/>
          <w:color w:val="000000"/>
          <w:szCs w:val="21"/>
        </w:rPr>
      </w:pPr>
      <w:r>
        <w:rPr>
          <w:rFonts w:ascii="宋体" w:hint="eastAsia"/>
          <w:color w:val="000000"/>
          <w:szCs w:val="21"/>
        </w:rPr>
        <w:t>法定代表人                        法定代表人</w:t>
      </w:r>
    </w:p>
    <w:p>
      <w:pPr>
        <w:spacing w:line="560" w:lineRule="atLeast"/>
        <w:rPr>
          <w:rFonts w:ascii="宋体" w:hint="eastAsia"/>
          <w:color w:val="000000"/>
          <w:szCs w:val="21"/>
        </w:rPr>
      </w:pPr>
      <w:r>
        <w:rPr>
          <w:rFonts w:ascii="宋体" w:hint="eastAsia"/>
          <w:color w:val="000000"/>
          <w:szCs w:val="21"/>
        </w:rPr>
        <w:t>或授权签字人（签字）：             或授权签字人（签字）：</w:t>
      </w:r>
    </w:p>
    <w:p>
      <w:pPr>
        <w:spacing w:line="560" w:lineRule="atLeast"/>
        <w:rPr>
          <w:rFonts w:ascii="宋体" w:hint="eastAsia"/>
          <w:color w:val="000000"/>
          <w:szCs w:val="21"/>
        </w:rPr>
      </w:pPr>
    </w:p>
    <w:p>
      <w:pPr>
        <w:spacing w:line="560" w:lineRule="atLeast"/>
        <w:rPr>
          <w:rFonts w:ascii="宋体" w:hint="eastAsia"/>
          <w:color w:val="000000"/>
          <w:szCs w:val="21"/>
        </w:rPr>
      </w:pPr>
      <w:r>
        <w:rPr>
          <w:rFonts w:ascii="宋体" w:hint="eastAsia"/>
          <w:color w:val="000000"/>
          <w:szCs w:val="21"/>
        </w:rPr>
        <w:t xml:space="preserve">日期： 年  月  日                 日期：   年   月   日    </w:t>
      </w:r>
    </w:p>
    <w:p>
      <w:pPr>
        <w:spacing w:line="560" w:lineRule="atLeast"/>
        <w:rPr>
          <w:rFonts w:ascii="宋体" w:hint="eastAsia"/>
          <w:color w:val="000000"/>
          <w:szCs w:val="21"/>
        </w:rPr>
      </w:pPr>
      <w:r>
        <w:rPr>
          <w:rFonts w:ascii="宋体" w:hint="eastAsia"/>
          <w:color w:val="000000"/>
          <w:szCs w:val="21"/>
        </w:rPr>
        <w:t>联系人:                            联系人：</w:t>
      </w:r>
    </w:p>
    <w:p>
      <w:pPr>
        <w:spacing w:line="560" w:lineRule="atLeast"/>
        <w:rPr>
          <w:rFonts w:ascii="宋体" w:hint="eastAsia"/>
          <w:color w:val="000000"/>
          <w:szCs w:val="21"/>
        </w:rPr>
      </w:pPr>
      <w:r>
        <w:rPr>
          <w:rFonts w:ascii="宋体" w:hint="eastAsia"/>
          <w:color w:val="000000"/>
          <w:szCs w:val="21"/>
        </w:rPr>
        <w:t>电话:                              电话：</w:t>
      </w:r>
    </w:p>
    <w:p>
      <w:pPr>
        <w:spacing w:line="560" w:lineRule="atLeast"/>
        <w:rPr>
          <w:rFonts w:ascii="宋体" w:hint="eastAsia"/>
          <w:color w:val="000000"/>
          <w:szCs w:val="21"/>
        </w:rPr>
      </w:pPr>
      <w:r>
        <w:rPr>
          <w:rFonts w:ascii="宋体" w:hint="eastAsia"/>
          <w:color w:val="000000"/>
          <w:szCs w:val="21"/>
        </w:rPr>
        <w:t>地址：                             地址：</w:t>
      </w:r>
    </w:p>
    <w:p>
      <w:pPr>
        <w:pStyle w:val="6010"/>
        <w:tabs>
          <w:tab w:val="left" w:pos="2760"/>
        </w:tabs>
        <w:spacing w:line="560" w:lineRule="atLeast"/>
        <w:jc w:val="left"/>
        <w:rPr>
          <w:rFonts w:eastAsia="方正仿宋_GBK"/>
          <w:b/>
          <w:snapToGrid w:val="0"/>
          <w:kern w:val="0"/>
          <w:sz w:val="32"/>
          <w:szCs w:val="32"/>
        </w:rPr>
      </w:pPr>
    </w:p>
    <w:p>
      <w:pPr>
        <w:pStyle w:val="1045"/>
        <w:spacing w:line="560" w:lineRule="atLeast"/>
      </w:pPr>
    </w:p>
    <w:p>
      <w:pPr>
        <w:pStyle w:val="1045"/>
        <w:spacing w:line="560" w:lineRule="atLeast"/>
      </w:pPr>
    </w:p>
    <w:p>
      <w:pPr>
        <w:pStyle w:val="1045"/>
        <w:spacing w:line="560" w:lineRule="atLeast"/>
      </w:pPr>
    </w:p>
    <w:p>
      <w:pPr>
        <w:tabs>
          <w:tab w:val="left" w:pos="2760"/>
        </w:tabs>
        <w:spacing w:line="560" w:lineRule="atLeast"/>
        <w:jc w:val="left"/>
        <w:rPr>
          <w:rFonts w:eastAsia="方正仿宋_GBK"/>
          <w:b/>
          <w:sz w:val="32"/>
          <w:szCs w:val="32"/>
        </w:rPr>
      </w:pPr>
      <w:r>
        <w:rPr>
          <w:rFonts w:eastAsia="方正仿宋_GBK"/>
          <w:b/>
          <w:snapToGrid w:val="0"/>
          <w:kern w:val="0"/>
          <w:sz w:val="32"/>
          <w:szCs w:val="32"/>
        </w:rPr>
        <w:t>附件一：项目需求书</w:t>
      </w:r>
    </w:p>
    <w:p>
      <w:pPr>
        <w:tabs>
          <w:tab w:val="left" w:pos="2760"/>
        </w:tabs>
        <w:spacing w:line="560" w:lineRule="atLeas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附件二：政务数据安全管理承诺书</w:t>
      </w:r>
    </w:p>
    <w:p>
      <w:pPr>
        <w:spacing w:line="560" w:lineRule="atLeast"/>
        <w:jc w:val="center"/>
        <w:rPr>
          <w:rFonts w:ascii="方正小标宋_GBK" w:eastAsia="方正小标宋_GBK" w:hint="eastAsia"/>
          <w:sz w:val="44"/>
          <w:szCs w:val="44"/>
        </w:rPr>
      </w:pPr>
      <w:r>
        <w:rPr>
          <w:rFonts w:ascii="方正小标宋_GBK" w:eastAsia="方正小标宋_GBK" w:hint="eastAsia"/>
          <w:sz w:val="44"/>
          <w:szCs w:val="44"/>
        </w:rPr>
        <w:t>政务数据安全管理承诺书</w:t>
      </w:r>
    </w:p>
    <w:p>
      <w:pPr>
        <w:spacing w:line="560" w:lineRule="atLeast"/>
        <w:rPr>
          <w:rFonts w:ascii="方正仿宋_GBK" w:eastAsia="方正仿宋_GBK" w:hint="eastAsia"/>
          <w:sz w:val="32"/>
          <w:szCs w:val="32"/>
        </w:rPr>
      </w:pPr>
      <w:r>
        <w:rPr>
          <w:rFonts w:hint="eastAsia"/>
          <w:sz w:val="24"/>
          <w:szCs w:val="24"/>
        </w:rPr>
        <w:t xml:space="preserve">  </w:t>
      </w:r>
      <w:r>
        <w:rPr>
          <w:rFonts w:ascii="方正仿宋_GBK" w:eastAsia="方正仿宋_GBK" w:hint="eastAsia"/>
          <w:sz w:val="32"/>
          <w:szCs w:val="32"/>
        </w:rPr>
        <w:t xml:space="preserve">  </w:t>
      </w:r>
    </w:p>
    <w:p>
      <w:pPr>
        <w:spacing w:line="560" w:lineRule="atLeast"/>
        <w:ind w:firstLine="640" w:firstLineChars="200"/>
        <w:rPr>
          <w:rFonts w:ascii="方正仿宋_GBK" w:eastAsia="方正仿宋_GBK" w:hint="eastAsia"/>
          <w:sz w:val="32"/>
          <w:szCs w:val="32"/>
        </w:rPr>
      </w:pPr>
      <w:r>
        <w:rPr>
          <w:rFonts w:ascii="方正仿宋_GBK" w:eastAsia="方正仿宋_GBK" w:hint="eastAsia"/>
          <w:sz w:val="32"/>
          <w:szCs w:val="32"/>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spacing w:line="560" w:lineRule="atLeast"/>
        <w:rPr>
          <w:rFonts w:ascii="方正仿宋_GBK" w:eastAsia="方正仿宋_GBK" w:hint="eastAsia"/>
          <w:sz w:val="32"/>
          <w:szCs w:val="32"/>
        </w:rPr>
      </w:pPr>
      <w:r>
        <w:rPr>
          <w:rFonts w:ascii="方正仿宋_GBK" w:eastAsia="方正仿宋_GBK" w:hint="eastAsia"/>
          <w:sz w:val="32"/>
          <w:szCs w:val="32"/>
        </w:rPr>
        <w:t xml:space="preserve">    二、乙方承诺不将其承包的项目全部转包，不将中标项目支解后分别向其他企业或者个人转让，不将项目主体和关键部分分包。</w:t>
      </w:r>
    </w:p>
    <w:p>
      <w:pPr>
        <w:spacing w:line="560" w:lineRule="atLeast"/>
        <w:rPr>
          <w:rFonts w:ascii="方正仿宋_GBK" w:eastAsia="方正仿宋_GBK" w:hint="eastAsia"/>
          <w:sz w:val="32"/>
          <w:szCs w:val="32"/>
        </w:rPr>
      </w:pPr>
      <w:r>
        <w:rPr>
          <w:rFonts w:ascii="方正仿宋_GBK" w:eastAsia="方正仿宋_GBK" w:hint="eastAsia"/>
          <w:sz w:val="32"/>
          <w:szCs w:val="32"/>
        </w:rPr>
        <w:t xml:space="preserve">    三、乙方有义务配合做好政务信息系统安全检查、评测、审计等监督管理工作，如实、完整提供政务信息系统建设、运营、维护和政务数据安全管理相关情况，不得拒绝、隐匿、瞒报。</w:t>
      </w:r>
    </w:p>
    <w:p>
      <w:pPr>
        <w:spacing w:line="560" w:lineRule="atLeast"/>
        <w:rPr>
          <w:rFonts w:ascii="方正仿宋_GBK" w:eastAsia="方正仿宋_GBK" w:hint="eastAsia"/>
          <w:sz w:val="32"/>
          <w:szCs w:val="32"/>
        </w:rPr>
      </w:pPr>
      <w:r>
        <w:rPr>
          <w:rFonts w:ascii="方正仿宋_GBK" w:eastAsia="方正仿宋_GBK" w:hint="eastAsia"/>
          <w:sz w:val="32"/>
          <w:szCs w:val="32"/>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spacing w:line="560" w:lineRule="atLeast"/>
        <w:rPr>
          <w:rFonts w:ascii="方正仿宋_GBK" w:eastAsia="方正仿宋_GBK" w:hint="eastAsia"/>
          <w:sz w:val="32"/>
          <w:szCs w:val="32"/>
        </w:rPr>
      </w:pPr>
      <w:r>
        <w:rPr>
          <w:rFonts w:ascii="方正仿宋_GBK" w:eastAsia="方正仿宋_GBK" w:hint="eastAsia"/>
          <w:sz w:val="32"/>
          <w:szCs w:val="32"/>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spacing w:line="560" w:lineRule="atLeast"/>
        <w:rPr>
          <w:rFonts w:ascii="方正仿宋_GBK" w:eastAsia="方正仿宋_GBK" w:hint="eastAsia"/>
          <w:sz w:val="32"/>
          <w:szCs w:val="32"/>
        </w:rPr>
      </w:pPr>
    </w:p>
    <w:p>
      <w:pPr>
        <w:spacing w:line="560" w:lineRule="atLeast"/>
        <w:jc w:val="right"/>
        <w:rPr>
          <w:rFonts w:ascii="方正仿宋_GBK" w:eastAsia="方正仿宋_GBK" w:hint="eastAsia"/>
          <w:sz w:val="32"/>
          <w:szCs w:val="32"/>
        </w:rPr>
      </w:pPr>
      <w:r>
        <w:rPr>
          <w:rFonts w:ascii="方正仿宋_GBK" w:eastAsia="方正仿宋_GBK" w:hint="eastAsia"/>
          <w:sz w:val="32"/>
          <w:szCs w:val="32"/>
        </w:rPr>
        <w:t>乙方：XX公司</w:t>
      </w:r>
    </w:p>
    <w:p>
      <w:pPr>
        <w:tabs>
          <w:tab w:val="left" w:pos="2760"/>
        </w:tabs>
        <w:spacing w:line="560" w:lineRule="atLeast"/>
        <w:jc w:val="right"/>
        <w:rPr>
          <w:rFonts w:ascii="方正仿宋_GBK" w:eastAsia="方正仿宋_GBK" w:hint="eastAsia"/>
          <w:b/>
          <w:snapToGrid w:val="0"/>
          <w:kern w:val="0"/>
          <w:sz w:val="32"/>
          <w:szCs w:val="32"/>
        </w:rPr>
      </w:pPr>
      <w:r>
        <w:rPr>
          <w:rFonts w:ascii="方正仿宋_GBK" w:eastAsia="方正仿宋_GBK" w:hint="eastAsia"/>
          <w:sz w:val="32"/>
          <w:szCs w:val="32"/>
        </w:rPr>
        <w:t>乙方法定代表人：（签字）</w:t>
      </w:r>
    </w:p>
    <w:p>
      <w:pPr>
        <w:tabs>
          <w:tab w:val="left" w:pos="2760"/>
        </w:tabs>
        <w:spacing w:line="560" w:lineRule="atLeas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w:t>
      </w:r>
      <w:r>
        <w:rPr>
          <w:rFonts w:eastAsia="方正仿宋_GBK" w:hint="eastAsia"/>
          <w:b/>
          <w:snapToGrid w:val="0"/>
          <w:kern w:val="0"/>
          <w:sz w:val="32"/>
          <w:szCs w:val="32"/>
        </w:rPr>
        <w:t>三</w:t>
      </w:r>
      <w:r>
        <w:rPr>
          <w:rFonts w:eastAsia="方正仿宋_GBK"/>
          <w:b/>
          <w:snapToGrid w:val="0"/>
          <w:kern w:val="0"/>
          <w:sz w:val="32"/>
          <w:szCs w:val="32"/>
        </w:rPr>
        <w:t>：项目</w:t>
      </w:r>
      <w:r>
        <w:rPr>
          <w:rFonts w:eastAsia="方正仿宋_GBK" w:hint="eastAsia"/>
          <w:b/>
          <w:snapToGrid w:val="0"/>
          <w:kern w:val="0"/>
          <w:sz w:val="32"/>
          <w:szCs w:val="32"/>
        </w:rPr>
        <w:t>实施</w:t>
      </w:r>
      <w:r>
        <w:rPr>
          <w:rFonts w:eastAsia="方正仿宋_GBK"/>
          <w:b/>
          <w:snapToGrid w:val="0"/>
          <w:kern w:val="0"/>
          <w:sz w:val="32"/>
          <w:szCs w:val="32"/>
        </w:rPr>
        <w:t>管理</w:t>
      </w:r>
      <w:r>
        <w:rPr>
          <w:rFonts w:eastAsia="方正仿宋_GBK" w:hint="eastAsia"/>
          <w:b/>
          <w:snapToGrid w:val="0"/>
          <w:kern w:val="0"/>
          <w:sz w:val="32"/>
          <w:szCs w:val="32"/>
        </w:rPr>
        <w:t>方案</w:t>
      </w:r>
    </w:p>
    <w:p>
      <w:pPr>
        <w:tabs>
          <w:tab w:val="left" w:pos="2760"/>
        </w:tabs>
        <w:spacing w:line="560" w:lineRule="atLeas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w:t>
      </w:r>
      <w:r>
        <w:rPr>
          <w:rFonts w:eastAsia="方正仿宋_GBK" w:hint="eastAsia"/>
          <w:b/>
          <w:snapToGrid w:val="0"/>
          <w:kern w:val="0"/>
          <w:sz w:val="32"/>
          <w:szCs w:val="32"/>
        </w:rPr>
        <w:t>四</w:t>
      </w:r>
      <w:r>
        <w:rPr>
          <w:rFonts w:eastAsia="方正仿宋_GBK"/>
          <w:b/>
          <w:snapToGrid w:val="0"/>
          <w:kern w:val="0"/>
          <w:sz w:val="32"/>
          <w:szCs w:val="32"/>
        </w:rPr>
        <w:t>：培训方案</w:t>
      </w:r>
    </w:p>
    <w:p>
      <w:pPr>
        <w:tabs>
          <w:tab w:val="left" w:pos="2760"/>
        </w:tabs>
        <w:spacing w:line="560" w:lineRule="atLeast"/>
        <w:jc w:val="left"/>
        <w:rPr>
          <w:rFonts w:ascii="方正仿宋_GBK" w:eastAsia="方正仿宋_GBK"/>
          <w:sz w:val="32"/>
          <w:szCs w:val="32"/>
        </w:rPr>
      </w:pPr>
      <w:r>
        <w:rPr>
          <w:rFonts w:eastAsia="方正仿宋_GBK"/>
          <w:b/>
          <w:sz w:val="32"/>
          <w:szCs w:val="32"/>
        </w:rPr>
        <w:br w:type="page"/>
      </w:r>
      <w:r>
        <w:rPr>
          <w:rFonts w:ascii="Times New Roman" w:eastAsia="方正仿宋_GBK" w:hAnsi="Times New Roman"/>
          <w:b/>
          <w:snapToGrid w:val="0"/>
          <w:kern w:val="0"/>
          <w:sz w:val="32"/>
          <w:szCs w:val="32"/>
        </w:rPr>
        <w:t>附件</w:t>
      </w:r>
      <w:r>
        <w:rPr>
          <w:rFonts w:ascii="Times New Roman" w:eastAsia="方正仿宋_GBK" w:hAnsi="Times New Roman" w:hint="eastAsia"/>
          <w:b/>
          <w:snapToGrid w:val="0"/>
          <w:kern w:val="0"/>
          <w:sz w:val="32"/>
          <w:szCs w:val="32"/>
        </w:rPr>
        <w:t>五</w:t>
      </w:r>
      <w:r>
        <w:rPr>
          <w:rFonts w:ascii="Times New Roman" w:eastAsia="方正仿宋_GBK" w:hAnsi="Times New Roman"/>
          <w:b/>
          <w:snapToGrid w:val="0"/>
          <w:kern w:val="0"/>
          <w:sz w:val="32"/>
          <w:szCs w:val="32"/>
        </w:rPr>
        <w:t>：技术支持与售后服务方案</w:t>
      </w:r>
    </w:p>
    <w:p>
      <w:pPr>
        <w:pStyle w:val="6010"/>
        <w:tabs>
          <w:tab w:val="left" w:pos="2760"/>
        </w:tabs>
        <w:spacing w:line="560" w:lineRule="atLeast"/>
        <w:jc w:val="left"/>
        <w:rPr>
          <w:rFonts w:eastAsia="方正仿宋_GBK"/>
          <w:b/>
          <w:snapToGrid w:val="0"/>
          <w:kern w:val="0"/>
          <w:sz w:val="32"/>
          <w:szCs w:val="32"/>
        </w:rPr>
      </w:pPr>
      <w:r>
        <w:rPr>
          <w:rFonts w:eastAsia="方正仿宋_GBK"/>
          <w:b/>
          <w:snapToGrid w:val="0"/>
          <w:kern w:val="0"/>
          <w:sz w:val="32"/>
          <w:szCs w:val="32"/>
        </w:rPr>
        <w:br w:type="page"/>
      </w:r>
      <w:r>
        <w:rPr>
          <w:rFonts w:eastAsia="方正仿宋_GBK" w:hint="eastAsia"/>
          <w:b/>
          <w:snapToGrid w:val="0"/>
          <w:kern w:val="0"/>
          <w:sz w:val="32"/>
          <w:szCs w:val="32"/>
        </w:rPr>
        <w:t>附件六</w:t>
      </w:r>
      <w:r>
        <w:rPr>
          <w:rFonts w:eastAsia="方正仿宋_GBK"/>
          <w:b/>
          <w:snapToGrid w:val="0"/>
          <w:kern w:val="0"/>
          <w:sz w:val="32"/>
          <w:szCs w:val="32"/>
        </w:rPr>
        <w:t>：</w:t>
      </w:r>
      <w:r>
        <w:rPr>
          <w:rFonts w:eastAsia="方正仿宋_GBK" w:hint="eastAsia"/>
          <w:b/>
          <w:snapToGrid w:val="0"/>
          <w:kern w:val="0"/>
          <w:sz w:val="32"/>
          <w:szCs w:val="32"/>
        </w:rPr>
        <w:t>保密</w:t>
      </w:r>
      <w:r>
        <w:rPr>
          <w:rFonts w:eastAsia="方正仿宋_GBK"/>
          <w:b/>
          <w:snapToGrid w:val="0"/>
          <w:kern w:val="0"/>
          <w:sz w:val="32"/>
          <w:szCs w:val="32"/>
        </w:rPr>
        <w:t>承诺书</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u w:val="single"/>
        </w:rPr>
        <w:t>XX</w:t>
      </w:r>
      <w:r>
        <w:rPr>
          <w:rFonts w:ascii="方正仿宋_GBK" w:eastAsia="方正仿宋_GBK"/>
          <w:sz w:val="32"/>
          <w:szCs w:val="32"/>
          <w:u w:val="single"/>
        </w:rPr>
        <w:t>公司</w:t>
      </w:r>
      <w:r>
        <w:rPr>
          <w:rFonts w:ascii="方正仿宋_GBK" w:eastAsia="方正仿宋_GBK" w:hint="eastAsia"/>
          <w:sz w:val="32"/>
          <w:szCs w:val="32"/>
        </w:rPr>
        <w:t>承担</w:t>
      </w:r>
      <w:r>
        <w:rPr>
          <w:rFonts w:ascii="方正仿宋_GBK" w:eastAsia="方正仿宋_GBK" w:hint="eastAsia"/>
          <w:sz w:val="32"/>
          <w:szCs w:val="32"/>
          <w:u w:val="single"/>
        </w:rPr>
        <w:t>XXXX年XX</w:t>
      </w:r>
      <w:r>
        <w:rPr>
          <w:rFonts w:ascii="方正仿宋_GBK" w:eastAsia="方正仿宋_GBK" w:hint="eastAsia"/>
          <w:sz w:val="32"/>
          <w:szCs w:val="32"/>
        </w:rPr>
        <w:t>的</w:t>
      </w:r>
      <w:r>
        <w:rPr>
          <w:rFonts w:ascii="方正仿宋_GBK" w:eastAsia="方正仿宋_GBK"/>
          <w:sz w:val="32"/>
          <w:szCs w:val="32"/>
          <w:u w:val="single"/>
        </w:rPr>
        <w:t>XXXXXXXXX</w:t>
      </w:r>
      <w:r>
        <w:rPr>
          <w:rFonts w:ascii="方正仿宋_GBK" w:eastAsia="方正仿宋_GBK" w:hint="eastAsia"/>
          <w:sz w:val="32"/>
          <w:szCs w:val="32"/>
        </w:rPr>
        <w:t>项目工作，为保护全国海关信息中心广东分中心涉及该项目的有关工作信息，我司特做出如下承诺：</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一、本承诺书所述及的“工作信息”，系指我司承担项目过程中，全国海关信息中心广东分中心以口头、书面、电子文本或其他形式向我司提供的项目信息和承建商的项目信息等。</w:t>
      </w:r>
    </w:p>
    <w:p>
      <w:pPr>
        <w:spacing w:line="560" w:lineRule="atLeast"/>
        <w:ind w:firstLine="640" w:firstLineChars="200"/>
        <w:rPr>
          <w:rFonts w:ascii="Calibri" w:eastAsia="方正仿宋_GBK" w:hAnsi="Calibri" w:hint="eastAsia"/>
          <w:sz w:val="32"/>
          <w:szCs w:val="32"/>
        </w:rPr>
      </w:pPr>
      <w:r>
        <w:rPr>
          <w:rFonts w:ascii="方正仿宋_GBK" w:eastAsia="方正仿宋_GBK" w:hint="eastAsia"/>
          <w:sz w:val="32"/>
          <w:szCs w:val="32"/>
        </w:rPr>
        <w:t>二、我司严格控制全国海关信息中心广东分中心提供的工作信息，承诺不向任何第三方披露相关内容，并保证采取必要的措施和办法对全国海关信息中心广东分中心提供的信息进行保密。</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三、我司承诺只限于向必须参加该项目的人员披露经全国海关信息中心广东分中心确认的项目信息，并将明确地告知上述人员应负有的保密责任和义务，并不得将约定范围内的信息透漏给约定范围外的相关人员。</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四、我司承诺将对所有参与本项目工作的人员签署保密协议，我司将对以上人员违反保密协议产生的一切法律后果承担不可撤销的连带责任。</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五、我司承诺如违反本承诺书给全国海关信息中心广东分中心造成损失的，将承担相应法律责任和赔偿责任。</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六、本承诺书自合同盖章之日起生效。保密期限在</w:t>
      </w:r>
      <w:r>
        <w:rPr>
          <w:rFonts w:ascii="方正仿宋_GBK" w:eastAsia="方正仿宋_GBK" w:hint="eastAsia"/>
          <w:sz w:val="32"/>
          <w:szCs w:val="32"/>
          <w:u w:val="single"/>
        </w:rPr>
        <w:t>XXXX年XX项目</w:t>
      </w:r>
      <w:r>
        <w:rPr>
          <w:rFonts w:ascii="方正仿宋_GBK" w:eastAsia="方正仿宋_GBK" w:hint="eastAsia"/>
          <w:sz w:val="32"/>
          <w:szCs w:val="32"/>
        </w:rPr>
        <w:t>合同终止后继续有效，解除期限按国家有关规定执行。</w:t>
      </w:r>
    </w:p>
    <w:p>
      <w:pPr>
        <w:spacing w:line="560" w:lineRule="atLeast"/>
        <w:ind w:firstLine="640" w:firstLineChars="200"/>
        <w:rPr>
          <w:rFonts w:ascii="方正仿宋_GBK" w:eastAsia="方正仿宋_GBK"/>
          <w:sz w:val="32"/>
          <w:szCs w:val="32"/>
        </w:rPr>
      </w:pPr>
    </w:p>
    <w:p>
      <w:pPr>
        <w:spacing w:line="560" w:lineRule="atLeast"/>
        <w:ind w:firstLine="640" w:firstLineChars="200"/>
        <w:jc w:val="right"/>
        <w:rPr>
          <w:rFonts w:ascii="方正仿宋_GBK" w:eastAsia="方正仿宋_GBK"/>
          <w:sz w:val="32"/>
          <w:szCs w:val="32"/>
        </w:rPr>
      </w:pPr>
      <w:r>
        <w:rPr>
          <w:rFonts w:ascii="方正仿宋_GBK" w:eastAsia="方正仿宋_GBK" w:hint="eastAsia"/>
          <w:sz w:val="32"/>
          <w:szCs w:val="32"/>
        </w:rPr>
        <w:t>承诺人：</w:t>
      </w:r>
      <w:r>
        <w:rPr>
          <w:rFonts w:ascii="方正仿宋_GBK" w:eastAsia="方正仿宋_GBK" w:hint="eastAsia"/>
          <w:sz w:val="32"/>
          <w:szCs w:val="32"/>
          <w:u w:val="single"/>
        </w:rPr>
        <w:t xml:space="preserve"> </w:t>
      </w:r>
    </w:p>
    <w:p>
      <w:pPr>
        <w:spacing w:line="560" w:lineRule="atLeast"/>
        <w:ind w:firstLine="640" w:firstLineChars="200"/>
        <w:jc w:val="right"/>
        <w:rPr>
          <w:rFonts w:ascii="方正仿宋_GBK" w:eastAsia="方正仿宋_GBK"/>
          <w:sz w:val="32"/>
          <w:szCs w:val="32"/>
        </w:rPr>
      </w:pPr>
      <w:r>
        <w:rPr>
          <w:rFonts w:ascii="方正仿宋_GBK" w:eastAsia="方正仿宋_GBK" w:hint="eastAsia"/>
          <w:sz w:val="32"/>
          <w:szCs w:val="32"/>
        </w:rPr>
        <w:t>（签字</w:t>
      </w:r>
      <w:r>
        <w:rPr>
          <w:rFonts w:ascii="方正仿宋_GBK" w:eastAsia="方正仿宋_GBK"/>
          <w:sz w:val="32"/>
          <w:szCs w:val="32"/>
        </w:rPr>
        <w:t>盖章）</w:t>
      </w:r>
    </w:p>
    <w:p>
      <w:pPr>
        <w:wordWrap w:val="0"/>
        <w:spacing w:line="560" w:lineRule="atLeast"/>
        <w:ind w:firstLine="640" w:firstLineChars="200"/>
        <w:jc w:val="right"/>
        <w:rPr>
          <w:rFonts w:ascii="微软雅黑" w:eastAsia="微软雅黑" w:cs="宋体"/>
          <w:kern w:val="0"/>
          <w:sz w:val="20"/>
        </w:rPr>
      </w:pPr>
      <w:r>
        <w:rPr>
          <w:rFonts w:ascii="方正仿宋_GBK" w:eastAsia="方正仿宋_GBK" w:hint="eastAsia"/>
          <w:sz w:val="32"/>
          <w:szCs w:val="32"/>
        </w:rPr>
        <w:t>日期</w:t>
      </w:r>
      <w:r>
        <w:rPr>
          <w:rFonts w:ascii="方正仿宋_GBK" w:eastAsia="方正仿宋_GBK"/>
          <w:sz w:val="32"/>
          <w:szCs w:val="32"/>
        </w:rPr>
        <w:t>：</w:t>
      </w:r>
      <w:r>
        <w:rPr>
          <w:rFonts w:ascii="方正仿宋_GBK" w:eastAsia="方正仿宋_GBK" w:hint="eastAsia"/>
          <w:sz w:val="32"/>
          <w:szCs w:val="32"/>
          <w:u w:val="single"/>
        </w:rPr>
        <w:t xml:space="preserve">   </w:t>
      </w:r>
      <w:r>
        <w:rPr>
          <w:rFonts w:ascii="方正仿宋_GBK" w:eastAsia="方正仿宋_GBK"/>
          <w:sz w:val="32"/>
          <w:szCs w:val="32"/>
          <w:u w:val="single"/>
        </w:rPr>
        <w:t xml:space="preserve"> </w:t>
      </w:r>
      <w:r>
        <w:rPr>
          <w:rFonts w:ascii="方正仿宋_GBK" w:eastAsia="方正仿宋_GBK"/>
          <w:sz w:val="32"/>
          <w:szCs w:val="32"/>
        </w:rPr>
        <w:t>年</w:t>
      </w:r>
      <w:r>
        <w:rPr>
          <w:rFonts w:ascii="方正仿宋_GBK" w:eastAsia="方正仿宋_GBK" w:hint="eastAsia"/>
          <w:sz w:val="32"/>
          <w:szCs w:val="32"/>
          <w:u w:val="single"/>
        </w:rPr>
        <w:t xml:space="preserve">  </w:t>
      </w:r>
      <w:r>
        <w:rPr>
          <w:rFonts w:ascii="方正仿宋_GBK" w:eastAsia="方正仿宋_GBK"/>
          <w:sz w:val="32"/>
          <w:szCs w:val="32"/>
        </w:rPr>
        <w:t>月</w:t>
      </w:r>
      <w:r>
        <w:rPr>
          <w:rFonts w:ascii="方正仿宋_GBK" w:eastAsia="方正仿宋_GBK" w:hint="eastAsia"/>
          <w:sz w:val="32"/>
          <w:szCs w:val="32"/>
          <w:u w:val="single"/>
        </w:rPr>
        <w:t xml:space="preserve"> </w:t>
      </w:r>
      <w:r>
        <w:rPr>
          <w:rFonts w:ascii="方正仿宋_GBK" w:eastAsia="方正仿宋_GBK"/>
          <w:sz w:val="32"/>
          <w:szCs w:val="32"/>
          <w:u w:val="single"/>
        </w:rPr>
        <w:t xml:space="preserve"> </w:t>
      </w:r>
      <w:r>
        <w:rPr>
          <w:rFonts w:ascii="方正仿宋_GBK" w:eastAsia="方正仿宋_GBK"/>
          <w:sz w:val="32"/>
          <w:szCs w:val="32"/>
        </w:rPr>
        <w:t>日</w:t>
      </w:r>
      <w:r>
        <w:rPr>
          <w:rFonts w:ascii="方正仿宋_GBK" w:eastAsia="方正仿宋_GBK" w:hint="eastAsia"/>
          <w:sz w:val="32"/>
          <w:szCs w:val="32"/>
        </w:rPr>
        <w:br/>
      </w:r>
    </w:p>
    <w:p>
      <w:pPr>
        <w:spacing w:line="560" w:lineRule="atLeast"/>
        <w:rPr>
          <w:color w:val="FF0000"/>
        </w:rPr>
      </w:pPr>
    </w:p>
    <w:p>
      <w:pPr>
        <w:spacing w:line="560" w:lineRule="atLeast"/>
        <w:rPr>
          <w:rFonts w:hint="eastAsia"/>
          <w:color w:val="FF0000"/>
        </w:rPr>
      </w:pPr>
    </w:p>
    <w:p>
      <w:pPr>
        <w:spacing w:line="560" w:lineRule="atLeast"/>
        <w:rPr>
          <w:color w:val="FF0000"/>
        </w:rPr>
      </w:pPr>
    </w:p>
    <w:p>
      <w:pPr>
        <w:pStyle w:val="61100"/>
        <w:tabs>
          <w:tab w:val="left" w:pos="2760"/>
        </w:tabs>
        <w:spacing w:line="560" w:lineRule="atLeast"/>
        <w:jc w:val="left"/>
        <w:rPr>
          <w:rFonts w:eastAsia="方正仿宋_GBK"/>
          <w:b/>
          <w:snapToGrid w:val="0"/>
          <w:kern w:val="0"/>
          <w:sz w:val="32"/>
          <w:szCs w:val="32"/>
        </w:rPr>
      </w:pPr>
      <w:r>
        <w:rPr>
          <w:rFonts w:eastAsia="方正仿宋_GBK"/>
          <w:b/>
          <w:snapToGrid w:val="0"/>
          <w:kern w:val="0"/>
          <w:sz w:val="32"/>
          <w:szCs w:val="32"/>
        </w:rPr>
        <w:br w:type="page"/>
      </w:r>
      <w:r>
        <w:rPr>
          <w:rFonts w:eastAsia="方正仿宋_GBK" w:hint="eastAsia"/>
          <w:b/>
          <w:snapToGrid w:val="0"/>
          <w:kern w:val="0"/>
          <w:sz w:val="32"/>
          <w:szCs w:val="32"/>
        </w:rPr>
        <w:t>附件七</w:t>
      </w:r>
      <w:r>
        <w:rPr>
          <w:rFonts w:eastAsia="方正仿宋_GBK"/>
          <w:b/>
          <w:snapToGrid w:val="0"/>
          <w:kern w:val="0"/>
          <w:sz w:val="32"/>
          <w:szCs w:val="32"/>
        </w:rPr>
        <w:t>：</w:t>
      </w:r>
      <w:r>
        <w:rPr>
          <w:rFonts w:eastAsia="方正仿宋_GBK" w:hint="eastAsia"/>
          <w:b/>
          <w:snapToGrid w:val="0"/>
          <w:kern w:val="0"/>
          <w:sz w:val="32"/>
          <w:szCs w:val="32"/>
        </w:rPr>
        <w:t>廉政</w:t>
      </w:r>
      <w:r>
        <w:rPr>
          <w:rFonts w:eastAsia="方正仿宋_GBK"/>
          <w:b/>
          <w:snapToGrid w:val="0"/>
          <w:kern w:val="0"/>
          <w:sz w:val="32"/>
          <w:szCs w:val="32"/>
        </w:rPr>
        <w:t>承诺书</w:t>
      </w:r>
    </w:p>
    <w:p>
      <w:pPr>
        <w:pStyle w:val="4410"/>
        <w:tabs>
          <w:tab w:val="left" w:pos="2760"/>
        </w:tabs>
        <w:spacing w:line="560" w:lineRule="atLeast"/>
        <w:jc w:val="left"/>
        <w:rPr>
          <w:rFonts w:eastAsia="方正仿宋_GBK" w:hint="eastAsia"/>
          <w:b/>
          <w:sz w:val="32"/>
          <w:szCs w:val="32"/>
        </w:rPr>
      </w:pPr>
    </w:p>
    <w:p>
      <w:pPr>
        <w:spacing w:after="240" w:afterLines="100" w:line="560" w:lineRule="atLeast"/>
        <w:jc w:val="center"/>
        <w:rPr>
          <w:rFonts w:ascii="方正小标宋_GBK" w:eastAsia="方正小标宋_GBK"/>
          <w:sz w:val="44"/>
          <w:szCs w:val="44"/>
        </w:rPr>
      </w:pPr>
      <w:r>
        <w:rPr>
          <w:rFonts w:ascii="方正小标宋_GBK" w:eastAsia="方正小标宋_GBK" w:hint="eastAsia"/>
          <w:sz w:val="44"/>
          <w:szCs w:val="44"/>
        </w:rPr>
        <w:t>廉政承诺书</w:t>
      </w:r>
    </w:p>
    <w:p>
      <w:pPr>
        <w:widowControl/>
        <w:spacing w:line="560" w:lineRule="atLeast"/>
        <w:ind w:firstLine="560"/>
        <w:rPr>
          <w:rFonts w:ascii="Arial" w:hAnsi="Arial" w:cs="Arial"/>
          <w:color w:val="000000"/>
          <w:kern w:val="0"/>
          <w:szCs w:val="21"/>
        </w:rPr>
      </w:pPr>
      <w:r>
        <w:rPr>
          <w:rFonts w:cs="Arial" w:hint="eastAsia"/>
          <w:kern w:val="0"/>
          <w:sz w:val="28"/>
          <w:szCs w:val="28"/>
        </w:rPr>
        <w:t> </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在调研、选型和采购供货等合作过程中，本公司秉承诚实守信的原则，自觉遵守党和国家有关法律法规、廉政规定，配合全国海关信息中心广东分中心（以下简称：广东分中心）做好廉政监督工作，以促进双方工作人员廉洁自律，遏制“说情打招呼”、提供或收受“红包”和礼品，以及吃请等谋求不正当利益的不正之风。我方已收到《廉政告知书》，并自愿作出如下承诺：</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一、实行明码标价、优惠公开，在合同条款中明确相关内容，不搞不正当竞争。</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二、不向广东分中心工作人员提供私人接待，不为其个人兴趣爱好“买单”。</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三、不采用“说情打招呼”、写条子、暗示等不正当方式影响采购等活动。</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四、不向广东分中心工作人员提供交通工具、通讯工具等超出合同约定的用品。</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五、不向广东分中心工作人员提供礼品、“红包”、礼金（包括但不限于现金、银行卡、购物卡、有价证券、电子购物券、会员卡等）。</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六、不邀请广东分中心工作人员参加有影响合作业务的宴请和娱乐活动。不为广东分中心工作人员住房装修、婚丧嫁娶、配偶和子女等工作安排及出国出境、旅游等提供方便。</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七、不安排从广东分中心离职未满三年（含三年）的工作人员作为商务代表、专家或技术人员参与商务洽谈、售前交流以及合同实施等工作。</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八、不直接或通过“中间人”与广东分中心工作人员共同或者单方面谋求不正当利益。</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九、不做出向广东分中心工作人员提供不正当利益的其他行为。</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我方如出现与上述承诺不相符的情况，视为严重违约，广东分中心有权解除合同并追究我方违约责任，我方自行承担由此带来的一切法律后果。</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                  </w:t>
      </w:r>
    </w:p>
    <w:p>
      <w:pPr>
        <w:spacing w:line="560" w:lineRule="atLeast"/>
        <w:ind w:firstLine="640" w:firstLineChars="200"/>
        <w:rPr>
          <w:rFonts w:ascii="方正仿宋_GBK" w:eastAsia="方正仿宋_GBK"/>
          <w:sz w:val="32"/>
          <w:szCs w:val="32"/>
        </w:rPr>
      </w:pPr>
      <w:r>
        <w:rPr>
          <w:rFonts w:ascii="方正仿宋_GBK" w:eastAsia="方正仿宋_GBK" w:hint="eastAsia"/>
          <w:sz w:val="32"/>
          <w:szCs w:val="32"/>
        </w:rPr>
        <w:t> </w:t>
      </w:r>
    </w:p>
    <w:p>
      <w:pPr>
        <w:spacing w:line="560" w:lineRule="atLeast"/>
        <w:ind w:firstLine="640" w:firstLineChars="200"/>
        <w:jc w:val="right"/>
        <w:rPr>
          <w:rFonts w:ascii="方正仿宋_GBK" w:eastAsia="方正仿宋_GBK"/>
          <w:sz w:val="32"/>
          <w:szCs w:val="32"/>
        </w:rPr>
      </w:pPr>
      <w:r>
        <w:rPr>
          <w:rFonts w:ascii="方正仿宋_GBK" w:eastAsia="方正仿宋_GBK" w:hint="eastAsia"/>
          <w:sz w:val="32"/>
          <w:szCs w:val="32"/>
        </w:rPr>
        <w:t>          </w:t>
      </w:r>
      <w:r>
        <w:rPr>
          <w:rFonts w:ascii="方正仿宋_GBK" w:eastAsia="方正仿宋_GBK"/>
          <w:sz w:val="32"/>
          <w:szCs w:val="32"/>
        </w:rPr>
        <w:t> </w:t>
      </w:r>
      <w:r>
        <w:rPr>
          <w:rFonts w:ascii="方正仿宋_GBK" w:eastAsia="方正仿宋_GBK" w:hint="eastAsia"/>
          <w:sz w:val="32"/>
          <w:szCs w:val="32"/>
        </w:rPr>
        <w:t>承诺人:</w:t>
      </w:r>
    </w:p>
    <w:p>
      <w:pPr>
        <w:spacing w:line="560" w:lineRule="atLeast"/>
        <w:ind w:firstLine="640" w:firstLineChars="200"/>
        <w:jc w:val="right"/>
        <w:rPr>
          <w:rFonts w:ascii="方正仿宋_GBK" w:eastAsia="方正仿宋_GBK"/>
          <w:sz w:val="32"/>
          <w:szCs w:val="32"/>
        </w:rPr>
      </w:pPr>
      <w:r>
        <w:rPr>
          <w:rFonts w:ascii="方正仿宋_GBK" w:eastAsia="方正仿宋_GBK" w:hint="eastAsia"/>
          <w:sz w:val="32"/>
          <w:szCs w:val="32"/>
        </w:rPr>
        <w:t>(签名签章)</w:t>
      </w:r>
    </w:p>
    <w:p>
      <w:pPr>
        <w:spacing w:line="560" w:lineRule="atLeast"/>
        <w:ind w:firstLine="640" w:firstLineChars="200"/>
        <w:jc w:val="right"/>
        <w:rPr>
          <w:rFonts w:ascii="方正仿宋_GBK" w:eastAsia="方正仿宋_GBK"/>
          <w:sz w:val="32"/>
          <w:szCs w:val="32"/>
        </w:rPr>
      </w:pPr>
      <w:r>
        <w:rPr>
          <w:rFonts w:ascii="方正仿宋_GBK" w:eastAsia="方正仿宋_GBK" w:hint="eastAsia"/>
          <w:sz w:val="32"/>
          <w:szCs w:val="32"/>
        </w:rPr>
        <w:t>                                                 年   </w:t>
      </w:r>
      <w:r>
        <w:rPr>
          <w:rFonts w:ascii="方正仿宋_GBK" w:eastAsia="方正仿宋_GBK"/>
          <w:sz w:val="32"/>
          <w:szCs w:val="32"/>
        </w:rPr>
        <w:t> </w:t>
      </w:r>
      <w:r>
        <w:rPr>
          <w:rFonts w:ascii="方正仿宋_GBK" w:eastAsia="方正仿宋_GBK" w:hint="eastAsia"/>
          <w:sz w:val="32"/>
          <w:szCs w:val="32"/>
        </w:rPr>
        <w:t>月   </w:t>
      </w:r>
      <w:r>
        <w:rPr>
          <w:rFonts w:ascii="方正仿宋_GBK" w:eastAsia="方正仿宋_GBK"/>
          <w:sz w:val="32"/>
          <w:szCs w:val="32"/>
        </w:rPr>
        <w:t> </w:t>
      </w:r>
      <w:r>
        <w:rPr>
          <w:rFonts w:ascii="方正仿宋_GBK" w:eastAsia="方正仿宋_GBK" w:hint="eastAsia"/>
          <w:sz w:val="32"/>
          <w:szCs w:val="32"/>
        </w:rPr>
        <w:t>日</w:t>
      </w:r>
    </w:p>
    <w:p>
      <w:pPr>
        <w:spacing w:line="560" w:lineRule="atLeast"/>
        <w:jc w:val="center"/>
        <w:rPr>
          <w:color w:val="0000FF"/>
          <w:highlight w:val="white"/>
        </w:rPr>
      </w:pPr>
      <w:bookmarkEnd w:id="49"/>
    </w:p>
    <w:p>
      <w:pPr>
        <w:pStyle w:val="Heading2"/>
        <w:spacing w:line="560" w:lineRule="atLeast"/>
        <w:jc w:val="both"/>
        <w:rPr>
          <w:bCs/>
          <w:sz w:val="30"/>
          <w:szCs w:val="30"/>
          <w:highlight w:val="white"/>
        </w:rPr>
      </w:pPr>
    </w:p>
    <w:p>
      <w:pPr>
        <w:spacing w:line="560" w:lineRule="atLeast"/>
        <w:jc w:val="both"/>
      </w:pPr>
    </w:p>
    <w:p>
      <w:pPr>
        <w:spacing w:line="560" w:lineRule="atLeast"/>
        <w:jc w:val="both"/>
      </w:pPr>
    </w:p>
    <w:p>
      <w:pPr>
        <w:spacing w:line="560" w:lineRule="atLeast"/>
        <w:jc w:val="both"/>
      </w:pPr>
    </w:p>
    <w:p>
      <w:pPr>
        <w:spacing w:line="560" w:lineRule="atLeast"/>
        <w:jc w:val="both"/>
      </w:pPr>
    </w:p>
    <w:p>
      <w:pPr>
        <w:spacing w:line="560" w:lineRule="atLeast"/>
        <w:jc w:val="both"/>
      </w:pPr>
    </w:p>
    <w:p>
      <w:pPr>
        <w:spacing w:line="560" w:lineRule="atLeast"/>
        <w:ind w:firstLine="0"/>
        <w:rPr>
          <w:rFonts w:ascii="方正仿宋_GBK" w:eastAsia="方正仿宋_GBK" w:hint="eastAsia"/>
          <w:b w:val="0"/>
          <w:bCs w:val="0"/>
          <w:snapToGrid/>
          <w:sz w:val="32"/>
          <w:szCs w:val="32"/>
        </w:rPr>
      </w:pPr>
      <w:r>
        <w:rPr>
          <w:rFonts w:ascii="方正仿宋_GBK" w:eastAsia="方正仿宋_GBK" w:cs="Times New Roman" w:hint="eastAsia"/>
          <w:b w:val="0"/>
          <w:bCs w:val="0"/>
          <w:snapToGrid/>
          <w:kern w:val="2"/>
          <w:sz w:val="32"/>
          <w:szCs w:val="32"/>
        </w:rPr>
        <w:t>附件八：供应商近三年未发生重大网络安全事件说明</w:t>
      </w:r>
    </w:p>
    <w:p>
      <w:pPr>
        <w:pBdr>
          <w:top w:val="none" w:sz="0" w:space="0" w:color="auto"/>
          <w:left w:val="none" w:sz="0" w:space="0" w:color="auto"/>
          <w:bottom w:val="none" w:sz="0" w:space="0" w:color="auto"/>
          <w:right w:val="none" w:sz="0" w:space="0" w:color="auto"/>
        </w:pBdr>
        <w:spacing w:line="560" w:lineRule="atLeast"/>
        <w:ind w:firstLine="640" w:firstLineChars="200"/>
        <w:rPr>
          <w:rFonts w:ascii="方正仿宋_GBK" w:eastAsia="方正仿宋_GBK" w:hint="eastAsia"/>
          <w:vanish w:val="0"/>
          <w:sz w:val="32"/>
          <w:szCs w:val="32"/>
        </w:rPr>
      </w:pPr>
    </w:p>
    <w:p>
      <w:pPr>
        <w:spacing w:line="560" w:lineRule="atLeast"/>
        <w:ind w:firstLine="640" w:firstLineChars="200"/>
        <w:jc w:val="center"/>
        <w:rPr>
          <w:rFonts w:ascii="方正仿宋_GBK" w:eastAsia="方正仿宋_GBK" w:cs="Times New Roman"/>
          <w:b w:val="0"/>
          <w:bCs w:val="0"/>
          <w:snapToGrid/>
          <w:kern w:val="2"/>
          <w:sz w:val="32"/>
          <w:szCs w:val="32"/>
        </w:rPr>
      </w:pPr>
      <w:r>
        <w:rPr>
          <w:rFonts w:ascii="方正仿宋_GBK" w:eastAsia="方正仿宋_GBK" w:cs="Times New Roman" w:hint="eastAsia"/>
          <w:b w:val="0"/>
          <w:bCs w:val="0"/>
          <w:snapToGrid/>
          <w:kern w:val="2"/>
          <w:sz w:val="32"/>
          <w:szCs w:val="32"/>
        </w:rPr>
        <w:t>供应商近三年未发生重大网络安全事件说明</w:t>
      </w:r>
    </w:p>
    <w:p>
      <w:pPr>
        <w:spacing w:line="560" w:lineRule="atLeast"/>
        <w:ind w:left="0"/>
        <w:jc w:val="left"/>
        <w:rPr>
          <w:rFonts w:ascii="方正仿宋_GBK" w:eastAsia="方正仿宋_GBK"/>
          <w:b w:val="0"/>
          <w:bCs w:val="0"/>
          <w:sz w:val="32"/>
          <w:szCs w:val="32"/>
        </w:rPr>
      </w:pPr>
    </w:p>
    <w:p>
      <w:pPr>
        <w:spacing w:line="560" w:lineRule="atLeast"/>
        <w:ind w:left="0" w:firstLine="10"/>
        <w:rPr>
          <w:rFonts w:ascii="方正仿宋_GBK" w:eastAsia="方正仿宋_GBK" w:hint="eastAsia"/>
          <w:sz w:val="32"/>
          <w:szCs w:val="32"/>
        </w:rPr>
      </w:pPr>
      <w:r>
        <w:rPr>
          <w:rFonts w:ascii="方正仿宋_GBK" w:eastAsia="方正仿宋_GBK" w:cs="Times New Roman" w:hint="eastAsia"/>
          <w:sz w:val="32"/>
          <w:szCs w:val="32"/>
        </w:rPr>
        <w:t>致全国海关信息中心广东分中心：</w:t>
      </w:r>
    </w:p>
    <w:p>
      <w:pPr>
        <w:pBdr>
          <w:top w:val="none" w:sz="0" w:space="0" w:color="auto"/>
          <w:left w:val="none" w:sz="0" w:space="0" w:color="auto"/>
          <w:bottom w:val="none" w:sz="0" w:space="0" w:color="auto"/>
          <w:right w:val="none" w:sz="0" w:space="0" w:color="auto"/>
        </w:pBdr>
        <w:spacing w:line="560" w:lineRule="atLeast"/>
        <w:ind w:firstLine="640" w:firstLineChars="200"/>
        <w:rPr>
          <w:rFonts w:ascii="方正仿宋_GBK" w:eastAsia="方正仿宋_GBK" w:hint="eastAsia"/>
          <w:vanish w:val="0"/>
          <w:sz w:val="32"/>
          <w:szCs w:val="32"/>
        </w:rPr>
      </w:pPr>
      <w:r>
        <w:rPr>
          <w:rFonts w:ascii="方正仿宋_GBK" w:eastAsia="方正仿宋_GBK" w:cs="Times New Roman" w:hint="eastAsia"/>
          <w:vanish w:val="0"/>
          <w:sz w:val="32"/>
          <w:szCs w:val="32"/>
        </w:rPr>
        <w:t>xxxx公司作为xxxx的</w:t>
      </w:r>
      <w:r>
        <w:rPr>
          <w:rFonts w:ascii="方正仿宋_GBK" w:eastAsia="方正仿宋_GBK" w:cs="Times New Roman"/>
          <w:vanish w:val="0"/>
          <w:sz w:val="32"/>
          <w:szCs w:val="32"/>
        </w:rPr>
        <w:t>供应</w:t>
      </w:r>
      <w:r>
        <w:rPr>
          <w:rFonts w:ascii="方正仿宋_GBK" w:eastAsia="方正仿宋_GBK" w:cs="Times New Roman" w:hint="eastAsia"/>
          <w:vanish w:val="0"/>
          <w:sz w:val="32"/>
          <w:szCs w:val="32"/>
        </w:rPr>
        <w:t>商郑重向贵方承诺：我方作为xxx</w:t>
      </w:r>
      <w:r>
        <w:rPr>
          <w:rFonts w:ascii="方正仿宋_GBK" w:eastAsia="方正仿宋_GBK" w:cs="Times New Roman"/>
          <w:vanish w:val="0"/>
          <w:sz w:val="32"/>
          <w:szCs w:val="32"/>
        </w:rPr>
        <w:t>供应商</w:t>
      </w:r>
      <w:r>
        <w:rPr>
          <w:rFonts w:ascii="方正仿宋_GBK" w:eastAsia="方正仿宋_GBK" w:cs="Times New Roman" w:hint="eastAsia"/>
          <w:vanish w:val="0"/>
          <w:sz w:val="32"/>
          <w:szCs w:val="32"/>
        </w:rPr>
        <w:t>，截至本说明签署之日近三年xxxx年xx月xx至xxxx年xx月xx日)未发生重大网络安全事件。</w:t>
      </w:r>
    </w:p>
    <w:p>
      <w:pPr>
        <w:pBdr>
          <w:top w:val="none" w:sz="0" w:space="0" w:color="auto"/>
          <w:left w:val="none" w:sz="0" w:space="0" w:color="auto"/>
          <w:bottom w:val="none" w:sz="0" w:space="0" w:color="auto"/>
          <w:right w:val="none" w:sz="0" w:space="0" w:color="auto"/>
        </w:pBdr>
        <w:spacing w:line="560" w:lineRule="atLeast"/>
        <w:ind w:firstLine="640" w:firstLineChars="200"/>
        <w:rPr>
          <w:rFonts w:ascii="方正仿宋_GBK" w:eastAsia="方正仿宋_GBK" w:hint="eastAsia"/>
          <w:vanish w:val="0"/>
          <w:sz w:val="32"/>
          <w:szCs w:val="32"/>
        </w:rPr>
      </w:pPr>
    </w:p>
    <w:p>
      <w:pPr>
        <w:spacing w:line="560" w:lineRule="atLeast"/>
        <w:ind w:firstLine="640" w:firstLineChars="200"/>
        <w:jc w:val="right"/>
        <w:rPr>
          <w:rFonts w:ascii="方正仿宋_GBK" w:eastAsia="方正仿宋_GBK" w:hint="eastAsia"/>
          <w:sz w:val="32"/>
          <w:szCs w:val="32"/>
        </w:rPr>
      </w:pPr>
      <w:r>
        <w:rPr>
          <w:rFonts w:ascii="方正仿宋_GBK" w:eastAsia="方正仿宋_GBK" w:cs="Times New Roman" w:hint="eastAsia"/>
          <w:sz w:val="32"/>
          <w:szCs w:val="32"/>
        </w:rPr>
        <w:t xml:space="preserve">                                                      承诺方：xxxx公司</w:t>
      </w:r>
    </w:p>
    <w:p>
      <w:pPr>
        <w:spacing w:line="560" w:lineRule="atLeast"/>
        <w:ind w:firstLine="640" w:firstLineChars="200"/>
        <w:jc w:val="right"/>
        <w:rPr>
          <w:rFonts w:ascii="方正仿宋_GBK" w:eastAsia="方正仿宋_GBK" w:hint="eastAsia"/>
          <w:sz w:val="32"/>
          <w:szCs w:val="32"/>
        </w:rPr>
      </w:pPr>
      <w:r>
        <w:rPr>
          <w:rFonts w:ascii="方正仿宋_GBK" w:eastAsia="方正仿宋_GBK" w:cs="Times New Roman" w:hint="eastAsia"/>
          <w:sz w:val="32"/>
          <w:szCs w:val="32"/>
        </w:rPr>
        <w:t xml:space="preserve">                                                    承诺时间：xxxx年xx月xx日</w:t>
      </w:r>
    </w:p>
    <w:p>
      <w:pPr>
        <w:pBdr>
          <w:top w:val="none" w:sz="0" w:space="0" w:color="auto"/>
          <w:left w:val="none" w:sz="0" w:space="0" w:color="auto"/>
          <w:bottom w:val="none" w:sz="0" w:space="0" w:color="auto"/>
          <w:right w:val="none" w:sz="0" w:space="0" w:color="auto"/>
        </w:pBdr>
        <w:spacing w:line="560" w:lineRule="atLeast"/>
        <w:ind w:firstLine="640" w:firstLineChars="200"/>
        <w:jc w:val="left"/>
        <w:rPr>
          <w:rFonts w:ascii="方正仿宋_GBK" w:eastAsia="方正仿宋_GBK" w:hint="eastAsia"/>
          <w:b w:val="0"/>
          <w:bCs w:val="0"/>
          <w:vanish w:val="0"/>
          <w:sz w:val="32"/>
          <w:szCs w:val="32"/>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spacing w:line="560" w:lineRule="atLeast"/>
        <w:rPr>
          <w:rFonts w:ascii="Times New Roman" w:eastAsia="方正仿宋_GBK" w:hAnsi="Times New Roman" w:cs="黑体" w:hint="eastAsia"/>
          <w:b/>
          <w:bCs/>
          <w:snapToGrid w:val="0"/>
          <w:kern w:val="0"/>
          <w:sz w:val="32"/>
          <w:szCs w:val="32"/>
        </w:rPr>
      </w:pPr>
      <w:r>
        <w:rPr>
          <w:rFonts w:ascii="Times New Roman" w:eastAsia="方正仿宋_GBK" w:hAnsi="Times New Roman" w:cs="黑体" w:hint="eastAsia"/>
          <w:b/>
          <w:bCs/>
          <w:snapToGrid w:val="0"/>
          <w:kern w:val="0"/>
          <w:sz w:val="32"/>
          <w:szCs w:val="32"/>
        </w:rPr>
        <w:t>附件</w:t>
      </w:r>
      <w:r>
        <w:rPr>
          <w:rFonts w:ascii="Times New Roman" w:eastAsia="方正仿宋_GBK" w:hAnsi="Times New Roman" w:cs="黑体"/>
          <w:b/>
          <w:bCs/>
          <w:snapToGrid w:val="0"/>
          <w:kern w:val="0"/>
          <w:sz w:val="32"/>
          <w:szCs w:val="32"/>
        </w:rPr>
        <w:t>九</w:t>
      </w:r>
      <w:r>
        <w:rPr>
          <w:rFonts w:ascii="Times New Roman" w:eastAsia="方正仿宋_GBK" w:hAnsi="Times New Roman" w:cs="黑体" w:hint="eastAsia"/>
          <w:b/>
          <w:bCs/>
          <w:snapToGrid w:val="0"/>
          <w:kern w:val="0"/>
          <w:sz w:val="32"/>
          <w:szCs w:val="32"/>
        </w:rPr>
        <w:t>：投标产品原厂商开源代码管理平台进行代码管理情况说明</w:t>
      </w:r>
    </w:p>
    <w:p>
      <w:pPr>
        <w:pBdr>
          <w:top w:val="none" w:sz="0" w:space="0" w:color="auto"/>
          <w:left w:val="none" w:sz="0" w:space="0" w:color="auto"/>
          <w:bottom w:val="none" w:sz="0" w:space="0" w:color="auto"/>
          <w:right w:val="none" w:sz="0" w:space="0" w:color="auto"/>
        </w:pBdr>
        <w:spacing w:line="560" w:lineRule="atLeast"/>
        <w:ind w:firstLine="640" w:firstLineChars="200"/>
        <w:jc w:val="left"/>
        <w:rPr>
          <w:rFonts w:ascii="方正仿宋_GBK" w:eastAsia="方正仿宋_GBK" w:hint="eastAsia"/>
          <w:vanish w:val="0"/>
          <w:sz w:val="32"/>
          <w:szCs w:val="32"/>
        </w:rPr>
      </w:pPr>
    </w:p>
    <w:p>
      <w:pPr>
        <w:pBdr>
          <w:top w:val="none" w:sz="0" w:space="0" w:color="auto"/>
          <w:left w:val="none" w:sz="0" w:space="0" w:color="auto"/>
          <w:bottom w:val="none" w:sz="0" w:space="0" w:color="auto"/>
          <w:right w:val="none" w:sz="0" w:space="0" w:color="auto"/>
        </w:pBdr>
        <w:spacing w:line="560" w:lineRule="atLeast"/>
        <w:ind w:firstLine="640" w:firstLineChars="200"/>
        <w:jc w:val="center"/>
        <w:rPr>
          <w:rFonts w:ascii="方正仿宋_GBK" w:eastAsia="方正仿宋_GBK" w:hint="eastAsia"/>
          <w:b w:val="0"/>
          <w:bCs w:val="0"/>
          <w:vanish w:val="0"/>
          <w:sz w:val="32"/>
          <w:szCs w:val="32"/>
        </w:rPr>
      </w:pPr>
      <w:r>
        <w:rPr>
          <w:rFonts w:ascii="方正仿宋_GBK" w:eastAsia="方正仿宋_GBK" w:cs="Times New Roman" w:hint="eastAsia"/>
          <w:b w:val="0"/>
          <w:bCs w:val="0"/>
          <w:vanish w:val="0"/>
          <w:sz w:val="32"/>
          <w:szCs w:val="32"/>
        </w:rPr>
        <w:t>投标产品原厂商开源代码管理平台进行代码管理情况说明</w:t>
      </w:r>
    </w:p>
    <w:p>
      <w:pPr>
        <w:spacing w:line="560" w:lineRule="atLeast"/>
        <w:ind w:firstLine="640" w:firstLineChars="200"/>
        <w:rPr>
          <w:rFonts w:ascii="方正仿宋_GBK" w:eastAsia="方正仿宋_GBK" w:hint="eastAsia"/>
          <w:sz w:val="32"/>
          <w:szCs w:val="32"/>
        </w:rPr>
      </w:pPr>
      <w:r>
        <w:rPr>
          <w:rFonts w:ascii="方正仿宋_GBK" w:eastAsia="方正仿宋_GBK" w:cs="Times New Roman" w:hint="eastAsia"/>
          <w:sz w:val="32"/>
          <w:szCs w:val="32"/>
        </w:rPr>
        <w:t>致全国海关信息中心广东分中心：</w:t>
      </w:r>
    </w:p>
    <w:p>
      <w:pPr>
        <w:spacing w:line="560" w:lineRule="atLeast"/>
        <w:ind w:firstLine="640" w:firstLineChars="200"/>
        <w:rPr>
          <w:rFonts w:ascii="方正仿宋_GBK" w:eastAsia="方正仿宋_GBK" w:hint="eastAsia"/>
          <w:sz w:val="32"/>
          <w:szCs w:val="32"/>
        </w:rPr>
      </w:pPr>
      <w:r>
        <w:rPr>
          <w:rFonts w:ascii="方正仿宋_GBK" w:eastAsia="方正仿宋_GBK" w:cs="Times New Roman" w:hint="eastAsia"/>
          <w:sz w:val="32"/>
          <w:szCs w:val="32"/>
        </w:rPr>
        <w:t>xxxxxx公司作为xxxxx的制造商郑重向贵方承诺：我司产品xxxxx不使用互联网的开源代码管理平台进行代码管理。</w:t>
      </w:r>
    </w:p>
    <w:p>
      <w:pPr>
        <w:spacing w:line="560" w:lineRule="atLeast"/>
        <w:ind w:firstLine="640" w:firstLineChars="200"/>
        <w:rPr>
          <w:rFonts w:ascii="方正仿宋_GBK" w:eastAsia="方正仿宋_GBK" w:hint="eastAsia"/>
          <w:sz w:val="32"/>
          <w:szCs w:val="32"/>
        </w:rPr>
      </w:pPr>
    </w:p>
    <w:p>
      <w:pPr>
        <w:pBdr>
          <w:top w:val="none" w:sz="0" w:space="0" w:color="auto"/>
          <w:left w:val="none" w:sz="0" w:space="0" w:color="auto"/>
          <w:bottom w:val="none" w:sz="0" w:space="0" w:color="auto"/>
          <w:right w:val="none" w:sz="0" w:space="0" w:color="auto"/>
        </w:pBdr>
        <w:spacing w:line="560" w:lineRule="atLeast"/>
        <w:ind w:firstLine="640" w:firstLineChars="200"/>
        <w:jc w:val="right"/>
        <w:rPr>
          <w:rFonts w:ascii="方正仿宋_GBK" w:eastAsia="方正仿宋_GBK" w:hint="eastAsia"/>
          <w:vanish w:val="0"/>
          <w:sz w:val="32"/>
          <w:szCs w:val="32"/>
        </w:rPr>
      </w:pPr>
      <w:r>
        <w:rPr>
          <w:rFonts w:ascii="方正仿宋_GBK" w:eastAsia="方正仿宋_GBK" w:cs="Times New Roman" w:hint="eastAsia"/>
          <w:vanish w:val="0"/>
          <w:sz w:val="32"/>
          <w:szCs w:val="32"/>
        </w:rPr>
        <w:t>承诺方：xxxxx公司</w:t>
      </w:r>
    </w:p>
    <w:p>
      <w:pPr>
        <w:spacing w:line="560" w:lineRule="atLeast"/>
        <w:ind w:firstLine="640" w:firstLineChars="200"/>
        <w:jc w:val="right"/>
        <w:rPr>
          <w:rFonts w:ascii="方正仿宋_GBK" w:eastAsia="方正仿宋_GBK" w:hint="eastAsia"/>
          <w:sz w:val="32"/>
          <w:szCs w:val="32"/>
        </w:rPr>
      </w:pPr>
      <w:r>
        <w:rPr>
          <w:rFonts w:ascii="方正仿宋_GBK" w:eastAsia="方正仿宋_GBK" w:cs="Times New Roman" w:hint="eastAsia"/>
          <w:sz w:val="32"/>
          <w:szCs w:val="32"/>
        </w:rPr>
        <w:t xml:space="preserve">                                                     承诺时间：xxxx年xx月xx日</w:t>
      </w:r>
    </w:p>
    <w:p>
      <w:pPr>
        <w:pBdr>
          <w:top w:val="none" w:sz="0" w:space="0" w:color="auto"/>
          <w:left w:val="none" w:sz="0" w:space="0" w:color="auto"/>
          <w:bottom w:val="none" w:sz="0" w:space="0" w:color="auto"/>
          <w:right w:val="none" w:sz="0" w:space="0" w:color="auto"/>
        </w:pBdr>
        <w:spacing w:line="560" w:lineRule="atLeast"/>
        <w:ind w:firstLine="640" w:firstLineChars="200"/>
        <w:jc w:val="left"/>
        <w:rPr>
          <w:rFonts w:ascii="方正仿宋_GBK" w:eastAsia="方正仿宋_GBK" w:hint="eastAsia"/>
          <w:b w:val="0"/>
          <w:bCs w:val="0"/>
          <w:vanish w:val="0"/>
          <w:sz w:val="32"/>
          <w:szCs w:val="32"/>
        </w:rPr>
      </w:pPr>
    </w:p>
    <w:p>
      <w:pPr>
        <w:pBdr>
          <w:top w:val="none" w:sz="0" w:space="0" w:color="auto"/>
          <w:left w:val="none" w:sz="0" w:space="0" w:color="auto"/>
          <w:bottom w:val="none" w:sz="0" w:space="0" w:color="auto"/>
          <w:right w:val="none" w:sz="0" w:space="0" w:color="auto"/>
        </w:pBdr>
        <w:spacing w:line="560" w:lineRule="atLeast"/>
        <w:ind w:firstLine="640" w:firstLineChars="200"/>
        <w:jc w:val="left"/>
        <w:rPr>
          <w:rFonts w:ascii="方正仿宋_GBK" w:eastAsia="方正仿宋_GBK" w:hint="eastAsia"/>
          <w:b w:val="0"/>
          <w:bCs w:val="0"/>
          <w:vanish w:val="0"/>
          <w:sz w:val="32"/>
          <w:szCs w:val="32"/>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pBdr>
          <w:top w:val="none" w:sz="0" w:space="0" w:color="auto"/>
          <w:left w:val="none" w:sz="0" w:space="0" w:color="auto"/>
          <w:bottom w:val="none" w:sz="0" w:space="0" w:color="auto"/>
          <w:right w:val="none" w:sz="0" w:space="0" w:color="auto"/>
        </w:pBdr>
        <w:spacing w:line="560" w:lineRule="atLeast"/>
        <w:jc w:val="left"/>
        <w:rPr>
          <w:rFonts w:ascii="黑体" w:eastAsia="黑体" w:cs="黑体" w:hint="eastAsia"/>
          <w:b/>
          <w:bCs w:val="0"/>
          <w:vanish w:val="0"/>
          <w:szCs w:val="21"/>
        </w:rPr>
      </w:pPr>
    </w:p>
    <w:p>
      <w:pPr>
        <w:spacing w:line="560" w:lineRule="atLeast"/>
        <w:rPr>
          <w:rFonts w:ascii="Times New Roman" w:eastAsia="方正仿宋_GBK" w:hAnsi="Times New Roman" w:cs="黑体" w:hint="eastAsia"/>
          <w:b/>
          <w:bCs/>
          <w:snapToGrid w:val="0"/>
          <w:kern w:val="0"/>
          <w:sz w:val="32"/>
          <w:szCs w:val="32"/>
        </w:rPr>
      </w:pPr>
      <w:r>
        <w:rPr>
          <w:rFonts w:ascii="Times New Roman" w:eastAsia="方正仿宋_GBK" w:hAnsi="Times New Roman" w:cs="黑体" w:hint="eastAsia"/>
          <w:b/>
          <w:bCs/>
          <w:snapToGrid w:val="0"/>
          <w:kern w:val="0"/>
          <w:sz w:val="32"/>
          <w:szCs w:val="32"/>
        </w:rPr>
        <w:t>附件</w:t>
      </w:r>
      <w:r>
        <w:rPr>
          <w:rFonts w:ascii="Times New Roman" w:eastAsia="方正仿宋_GBK" w:hAnsi="Times New Roman" w:cs="黑体"/>
          <w:b/>
          <w:bCs/>
          <w:snapToGrid w:val="0"/>
          <w:kern w:val="0"/>
          <w:sz w:val="32"/>
          <w:szCs w:val="32"/>
        </w:rPr>
        <w:t>十</w:t>
      </w:r>
      <w:r>
        <w:rPr>
          <w:rFonts w:ascii="Times New Roman" w:eastAsia="方正仿宋_GBK" w:hAnsi="Times New Roman" w:cs="黑体" w:hint="eastAsia"/>
          <w:b/>
          <w:bCs/>
          <w:snapToGrid w:val="0"/>
          <w:kern w:val="0"/>
          <w:sz w:val="32"/>
          <w:szCs w:val="32"/>
        </w:rPr>
        <w:t>：公司驻场人员安全背景调查表</w:t>
      </w:r>
    </w:p>
    <w:p>
      <w:pPr>
        <w:pBdr>
          <w:top w:val="none" w:sz="0" w:space="0" w:color="auto"/>
          <w:left w:val="none" w:sz="0" w:space="0" w:color="auto"/>
          <w:bottom w:val="none" w:sz="0" w:space="0" w:color="auto"/>
          <w:right w:val="none" w:sz="0" w:space="0" w:color="auto"/>
        </w:pBdr>
        <w:spacing w:line="560" w:lineRule="atLeast"/>
        <w:jc w:val="center"/>
        <w:rPr>
          <w:b/>
          <w:bCs/>
          <w:vanish w:val="0"/>
          <w:sz w:val="28"/>
          <w:szCs w:val="36"/>
        </w:rPr>
      </w:pPr>
      <w:r>
        <w:rPr>
          <w:rFonts w:ascii="Calibri" w:eastAsia="宋体" w:hAnsi="Calibri" w:hint="eastAsia"/>
          <w:b/>
          <w:bCs/>
          <w:vanish w:val="0"/>
          <w:sz w:val="28"/>
          <w:szCs w:val="36"/>
        </w:rPr>
        <w:t>公司驻场人员安全背景调查表</w:t>
      </w:r>
    </w:p>
    <w:tbl>
      <w:tblPr>
        <w:tblW w:w="521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0" w:type="dxa"/>
          <w:bottom w:w="0" w:type="dxa"/>
          <w:right w:w="0" w:type="dxa"/>
        </w:tblCellMar>
      </w:tblPr>
      <w:tblGrid>
        <w:gridCol w:w="1209"/>
        <w:gridCol w:w="1684"/>
        <w:gridCol w:w="1323"/>
        <w:gridCol w:w="1530"/>
        <w:gridCol w:w="1155"/>
        <w:gridCol w:w="1771"/>
      </w:tblGrid>
      <w:tr>
        <w:tblPrEx>
          <w:tblW w:w="521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姓名</w:t>
            </w:r>
          </w:p>
        </w:tc>
        <w:tc>
          <w:tcPr>
            <w:tcW w:w="971"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76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性别</w:t>
            </w:r>
          </w:p>
        </w:tc>
        <w:tc>
          <w:tcPr>
            <w:tcW w:w="88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666"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国籍</w:t>
            </w:r>
          </w:p>
        </w:tc>
        <w:tc>
          <w:tcPr>
            <w:tcW w:w="1019"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出生年月</w:t>
            </w:r>
          </w:p>
        </w:tc>
        <w:tc>
          <w:tcPr>
            <w:tcW w:w="971"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76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身份证号</w:t>
            </w:r>
          </w:p>
        </w:tc>
        <w:tc>
          <w:tcPr>
            <w:tcW w:w="2568" w:type="pct"/>
            <w:gridSpan w:val="3"/>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民族</w:t>
            </w:r>
          </w:p>
        </w:tc>
        <w:tc>
          <w:tcPr>
            <w:tcW w:w="971"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76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政治面貌</w:t>
            </w:r>
          </w:p>
        </w:tc>
        <w:tc>
          <w:tcPr>
            <w:tcW w:w="88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666"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婚姻状况</w:t>
            </w:r>
          </w:p>
        </w:tc>
        <w:tc>
          <w:tcPr>
            <w:tcW w:w="1019"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学历</w:t>
            </w:r>
          </w:p>
        </w:tc>
        <w:tc>
          <w:tcPr>
            <w:tcW w:w="971"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76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学历签发院校</w:t>
            </w:r>
          </w:p>
        </w:tc>
        <w:tc>
          <w:tcPr>
            <w:tcW w:w="2568" w:type="pct"/>
            <w:gridSpan w:val="3"/>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健康情况</w:t>
            </w:r>
          </w:p>
        </w:tc>
        <w:tc>
          <w:tcPr>
            <w:tcW w:w="971"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Wingdings 2" w:hAnsi="Wingdings 2"/>
                <w:vanish w:val="0"/>
                <w:sz w:val="24"/>
                <w:szCs w:val="32"/>
              </w:rPr>
              <w:sym w:font="Wingdings 2" w:char="F0A3"/>
            </w:r>
            <w:r>
              <w:rPr>
                <w:rFonts w:ascii="Calibri" w:eastAsia="宋体" w:hAnsi="Calibri" w:hint="eastAsia"/>
                <w:vanish w:val="0"/>
                <w:sz w:val="24"/>
                <w:szCs w:val="32"/>
              </w:rPr>
              <w:t>好</w:t>
            </w:r>
            <w:r>
              <w:rPr>
                <w:vanish w:val="0"/>
                <w:sz w:val="24"/>
                <w:szCs w:val="32"/>
              </w:rPr>
              <w:t xml:space="preserve">  </w:t>
            </w:r>
            <w:r>
              <w:rPr>
                <w:rFonts w:ascii="Wingdings 2" w:hAnsi="Wingdings 2"/>
                <w:vanish w:val="0"/>
                <w:sz w:val="24"/>
                <w:szCs w:val="32"/>
              </w:rPr>
              <w:sym w:font="Wingdings 2" w:char="F0A3"/>
            </w:r>
            <w:r>
              <w:rPr>
                <w:rFonts w:ascii="Calibri" w:eastAsia="宋体" w:hAnsi="Calibri" w:hint="eastAsia"/>
                <w:vanish w:val="0"/>
                <w:sz w:val="24"/>
                <w:szCs w:val="32"/>
              </w:rPr>
              <w:t>一般</w:t>
            </w:r>
          </w:p>
        </w:tc>
        <w:tc>
          <w:tcPr>
            <w:tcW w:w="76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联系方式</w:t>
            </w:r>
          </w:p>
        </w:tc>
        <w:tc>
          <w:tcPr>
            <w:tcW w:w="2568" w:type="pct"/>
            <w:gridSpan w:val="3"/>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户籍地址</w:t>
            </w:r>
          </w:p>
        </w:tc>
        <w:tc>
          <w:tcPr>
            <w:tcW w:w="4302" w:type="pct"/>
            <w:gridSpan w:val="5"/>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居住地址</w:t>
            </w:r>
          </w:p>
        </w:tc>
        <w:tc>
          <w:tcPr>
            <w:tcW w:w="4302" w:type="pct"/>
            <w:gridSpan w:val="5"/>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工作单位</w:t>
            </w:r>
          </w:p>
        </w:tc>
        <w:tc>
          <w:tcPr>
            <w:tcW w:w="4302" w:type="pct"/>
            <w:gridSpan w:val="5"/>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职务</w:t>
            </w:r>
          </w:p>
        </w:tc>
        <w:tc>
          <w:tcPr>
            <w:tcW w:w="1734" w:type="pct"/>
            <w:gridSpan w:val="2"/>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88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雇佣类型</w:t>
            </w:r>
          </w:p>
        </w:tc>
        <w:tc>
          <w:tcPr>
            <w:tcW w:w="1685" w:type="pct"/>
            <w:gridSpan w:val="2"/>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Wingdings 2" w:hAnsi="Wingdings 2"/>
                <w:vanish w:val="0"/>
                <w:sz w:val="24"/>
                <w:szCs w:val="32"/>
              </w:rPr>
              <w:sym w:font="Wingdings 2" w:char="F0A3"/>
            </w:r>
            <w:r>
              <w:rPr>
                <w:rFonts w:ascii="Calibri" w:eastAsia="宋体" w:hAnsi="Calibri" w:hint="eastAsia"/>
                <w:vanish w:val="0"/>
                <w:sz w:val="24"/>
                <w:szCs w:val="32"/>
              </w:rPr>
              <w:t>正式员工</w:t>
            </w:r>
            <w:r>
              <w:rPr>
                <w:vanish w:val="0"/>
                <w:sz w:val="24"/>
                <w:szCs w:val="32"/>
              </w:rPr>
              <w:t xml:space="preserve"> </w:t>
            </w:r>
            <w:r>
              <w:rPr>
                <w:rFonts w:ascii="Wingdings 2" w:hAnsi="Wingdings 2"/>
                <w:vanish w:val="0"/>
                <w:sz w:val="24"/>
                <w:szCs w:val="32"/>
              </w:rPr>
              <w:sym w:font="Wingdings 2" w:char="F0A3"/>
            </w:r>
            <w:r>
              <w:rPr>
                <w:rFonts w:ascii="Calibri" w:eastAsia="宋体" w:hAnsi="Calibri" w:hint="eastAsia"/>
                <w:vanish w:val="0"/>
                <w:sz w:val="24"/>
                <w:szCs w:val="32"/>
              </w:rPr>
              <w:t>第三方派驻</w:t>
            </w: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犯罪记录</w:t>
            </w:r>
          </w:p>
        </w:tc>
        <w:tc>
          <w:tcPr>
            <w:tcW w:w="1734" w:type="pct"/>
            <w:gridSpan w:val="2"/>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Wingdings 2" w:hAnsi="Wingdings 2"/>
                <w:vanish w:val="0"/>
                <w:sz w:val="24"/>
                <w:szCs w:val="32"/>
              </w:rPr>
              <w:sym w:font="Wingdings 2" w:char="F0A3"/>
            </w:r>
            <w:r>
              <w:rPr>
                <w:rFonts w:ascii="Calibri" w:eastAsia="宋体" w:hAnsi="Calibri" w:hint="eastAsia"/>
                <w:vanish w:val="0"/>
                <w:sz w:val="24"/>
                <w:szCs w:val="32"/>
              </w:rPr>
              <w:t>无</w:t>
            </w:r>
            <w:r>
              <w:rPr>
                <w:vanish w:val="0"/>
                <w:sz w:val="24"/>
                <w:szCs w:val="32"/>
              </w:rPr>
              <w:t xml:space="preserve">      </w:t>
            </w:r>
            <w:r>
              <w:rPr>
                <w:rFonts w:ascii="Wingdings 2" w:hAnsi="Wingdings 2"/>
                <w:vanish w:val="0"/>
                <w:sz w:val="24"/>
                <w:szCs w:val="32"/>
              </w:rPr>
              <w:sym w:font="Wingdings 2" w:char="F0A3"/>
            </w:r>
            <w:r>
              <w:rPr>
                <w:rFonts w:ascii="Calibri" w:eastAsia="宋体" w:hAnsi="Calibri" w:hint="eastAsia"/>
                <w:vanish w:val="0"/>
                <w:sz w:val="24"/>
                <w:szCs w:val="32"/>
              </w:rPr>
              <w:t>有</w:t>
            </w:r>
          </w:p>
        </w:tc>
        <w:tc>
          <w:tcPr>
            <w:tcW w:w="88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失信记录</w:t>
            </w:r>
          </w:p>
        </w:tc>
        <w:tc>
          <w:tcPr>
            <w:tcW w:w="1685" w:type="pct"/>
            <w:gridSpan w:val="2"/>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Wingdings 2" w:hAnsi="Wingdings 2"/>
                <w:vanish w:val="0"/>
                <w:sz w:val="24"/>
                <w:szCs w:val="32"/>
              </w:rPr>
              <w:sym w:font="Wingdings 2" w:char="F0A3"/>
            </w:r>
            <w:r>
              <w:rPr>
                <w:rFonts w:ascii="Calibri" w:eastAsia="宋体" w:hAnsi="Calibri" w:hint="eastAsia"/>
                <w:vanish w:val="0"/>
                <w:sz w:val="24"/>
                <w:szCs w:val="32"/>
              </w:rPr>
              <w:t>无</w:t>
            </w:r>
            <w:r>
              <w:rPr>
                <w:vanish w:val="0"/>
                <w:sz w:val="24"/>
                <w:szCs w:val="32"/>
              </w:rPr>
              <w:t xml:space="preserve">      </w:t>
            </w:r>
            <w:r>
              <w:rPr>
                <w:rFonts w:ascii="Wingdings 2" w:hAnsi="Wingdings 2"/>
                <w:vanish w:val="0"/>
                <w:sz w:val="24"/>
                <w:szCs w:val="32"/>
              </w:rPr>
              <w:sym w:font="Wingdings 2" w:char="F0A3"/>
            </w:r>
            <w:r>
              <w:rPr>
                <w:rFonts w:ascii="Calibri" w:eastAsia="宋体" w:hAnsi="Calibri" w:hint="eastAsia"/>
                <w:vanish w:val="0"/>
                <w:sz w:val="24"/>
                <w:szCs w:val="32"/>
              </w:rPr>
              <w:t>有</w:t>
            </w:r>
          </w:p>
        </w:tc>
      </w:tr>
      <w:tr>
        <w:tblPrEx>
          <w:tblW w:w="5210" w:type="pct"/>
          <w:jc w:val="center"/>
          <w:tblCellMar>
            <w:top w:w="0" w:type="dxa"/>
            <w:left w:w="0" w:type="dxa"/>
            <w:bottom w:w="0" w:type="dxa"/>
            <w:right w:w="0" w:type="dxa"/>
          </w:tblCellMar>
        </w:tblPrEx>
        <w:trPr>
          <w:hidden/>
          <w:trHeight w:val="533"/>
          <w:jc w:val="center"/>
        </w:trPr>
        <w:tc>
          <w:tcPr>
            <w:tcW w:w="2431" w:type="pct"/>
            <w:gridSpan w:val="3"/>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家庭成员是否有犯罪记录</w:t>
            </w:r>
          </w:p>
        </w:tc>
        <w:tc>
          <w:tcPr>
            <w:tcW w:w="2568" w:type="pct"/>
            <w:gridSpan w:val="3"/>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left"/>
              <w:rPr>
                <w:vanish w:val="0"/>
                <w:sz w:val="24"/>
                <w:szCs w:val="32"/>
              </w:rPr>
            </w:pPr>
            <w:r>
              <w:rPr>
                <w:rFonts w:ascii="Wingdings 2" w:hAnsi="Wingdings 2"/>
                <w:vanish w:val="0"/>
                <w:sz w:val="24"/>
                <w:szCs w:val="32"/>
              </w:rPr>
              <w:sym w:font="Wingdings 2" w:char="F0A3"/>
            </w:r>
            <w:r>
              <w:rPr>
                <w:rFonts w:ascii="Calibri" w:eastAsia="宋体" w:hAnsi="Calibri" w:hint="eastAsia"/>
                <w:vanish w:val="0"/>
                <w:sz w:val="24"/>
                <w:szCs w:val="32"/>
              </w:rPr>
              <w:t>有</w:t>
            </w:r>
            <w:r>
              <w:rPr>
                <w:vanish w:val="0"/>
                <w:sz w:val="24"/>
                <w:szCs w:val="32"/>
              </w:rPr>
              <w:t>(</w:t>
            </w:r>
            <w:r>
              <w:rPr>
                <w:rFonts w:ascii="Calibri" w:eastAsia="宋体" w:hAnsi="Calibri" w:hint="eastAsia"/>
                <w:vanish w:val="0"/>
                <w:sz w:val="24"/>
                <w:szCs w:val="32"/>
              </w:rPr>
              <w:t>姓名：</w:t>
            </w:r>
            <w:r>
              <w:rPr>
                <w:vanish w:val="0"/>
                <w:sz w:val="24"/>
                <w:szCs w:val="32"/>
              </w:rPr>
              <w:t xml:space="preserve">         )</w:t>
              <w:br/>
            </w:r>
            <w:r>
              <w:rPr>
                <w:rFonts w:ascii="Wingdings 2" w:hAnsi="Wingdings 2"/>
                <w:vanish w:val="0"/>
                <w:sz w:val="24"/>
                <w:szCs w:val="32"/>
              </w:rPr>
              <w:sym w:font="Wingdings 2" w:char="F0A3"/>
            </w:r>
            <w:r>
              <w:rPr>
                <w:rFonts w:ascii="Calibri" w:eastAsia="宋体" w:hAnsi="Calibri" w:hint="eastAsia"/>
                <w:vanish w:val="0"/>
                <w:sz w:val="24"/>
                <w:szCs w:val="32"/>
              </w:rPr>
              <w:t>无</w:t>
            </w:r>
          </w:p>
        </w:tc>
      </w:tr>
      <w:tr>
        <w:tblPrEx>
          <w:tblW w:w="5210" w:type="pct"/>
          <w:jc w:val="center"/>
          <w:tblCellMar>
            <w:top w:w="0" w:type="dxa"/>
            <w:left w:w="0" w:type="dxa"/>
            <w:bottom w:w="0" w:type="dxa"/>
            <w:right w:w="0" w:type="dxa"/>
          </w:tblCellMar>
        </w:tblPrEx>
        <w:trPr>
          <w:hidden/>
          <w:trHeight w:val="533"/>
          <w:jc w:val="center"/>
        </w:trPr>
        <w:tc>
          <w:tcPr>
            <w:tcW w:w="5000" w:type="pct"/>
            <w:gridSpan w:val="6"/>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left"/>
              <w:rPr>
                <w:vanish w:val="0"/>
                <w:sz w:val="24"/>
                <w:szCs w:val="32"/>
              </w:rPr>
            </w:pPr>
            <w:r>
              <w:rPr>
                <w:rFonts w:ascii="Calibri" w:eastAsia="宋体" w:hAnsi="Calibri" w:hint="eastAsia"/>
                <w:b/>
                <w:bCs/>
                <w:vanish w:val="0"/>
                <w:sz w:val="24"/>
                <w:szCs w:val="32"/>
              </w:rPr>
              <w:t>工作经历</w:t>
            </w: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起始时间</w:t>
            </w:r>
          </w:p>
        </w:tc>
        <w:tc>
          <w:tcPr>
            <w:tcW w:w="971"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单位名称</w:t>
            </w:r>
          </w:p>
        </w:tc>
        <w:tc>
          <w:tcPr>
            <w:tcW w:w="76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职务</w:t>
            </w:r>
          </w:p>
        </w:tc>
        <w:tc>
          <w:tcPr>
            <w:tcW w:w="88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离职原因</w:t>
            </w:r>
          </w:p>
        </w:tc>
        <w:tc>
          <w:tcPr>
            <w:tcW w:w="666"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证明人</w:t>
            </w:r>
          </w:p>
        </w:tc>
        <w:tc>
          <w:tcPr>
            <w:tcW w:w="1019"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电话</w:t>
            </w: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971"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76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88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666"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1019"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971"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76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88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666"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1019"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971"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76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882"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666"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c>
          <w:tcPr>
            <w:tcW w:w="1019"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tc>
      </w:tr>
      <w:tr>
        <w:tblPrEx>
          <w:tblW w:w="5210" w:type="pct"/>
          <w:jc w:val="center"/>
          <w:tblCellMar>
            <w:top w:w="0" w:type="dxa"/>
            <w:left w:w="0" w:type="dxa"/>
            <w:bottom w:w="0" w:type="dxa"/>
            <w:right w:w="0" w:type="dxa"/>
          </w:tblCellMar>
        </w:tblPrEx>
        <w:trPr>
          <w:hidden/>
          <w:trHeight w:val="533"/>
          <w:jc w:val="center"/>
        </w:trPr>
        <w:tc>
          <w:tcPr>
            <w:tcW w:w="697" w:type="pct"/>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r>
              <w:rPr>
                <w:rFonts w:ascii="Calibri" w:eastAsia="宋体" w:hAnsi="Calibri" w:hint="eastAsia"/>
                <w:vanish w:val="0"/>
                <w:sz w:val="24"/>
                <w:szCs w:val="32"/>
              </w:rPr>
              <w:t>公司审查意见</w:t>
            </w:r>
          </w:p>
        </w:tc>
        <w:tc>
          <w:tcPr>
            <w:tcW w:w="4302" w:type="pct"/>
            <w:gridSpan w:val="5"/>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spacing w:line="560" w:lineRule="atLeast"/>
              <w:jc w:val="left"/>
              <w:rPr>
                <w:vanish w:val="0"/>
                <w:sz w:val="24"/>
                <w:szCs w:val="32"/>
              </w:rPr>
            </w:pPr>
          </w:p>
          <w:p>
            <w:pPr>
              <w:pBdr>
                <w:top w:val="none" w:sz="0" w:space="0" w:color="auto"/>
                <w:left w:val="none" w:sz="0" w:space="0" w:color="auto"/>
                <w:bottom w:val="none" w:sz="0" w:space="0" w:color="auto"/>
                <w:right w:val="none" w:sz="0" w:space="0" w:color="auto"/>
              </w:pBdr>
              <w:spacing w:line="560" w:lineRule="atLeast"/>
              <w:jc w:val="left"/>
              <w:rPr>
                <w:vanish w:val="0"/>
                <w:sz w:val="24"/>
                <w:szCs w:val="32"/>
              </w:rPr>
            </w:pPr>
            <w:r>
              <w:rPr>
                <w:vanish w:val="0"/>
                <w:sz w:val="24"/>
                <w:szCs w:val="32"/>
              </w:rPr>
              <w:t>(</w:t>
            </w:r>
            <w:r>
              <w:rPr>
                <w:rFonts w:ascii="Calibri" w:eastAsia="宋体" w:hAnsi="Calibri" w:hint="eastAsia"/>
                <w:vanish w:val="0"/>
                <w:sz w:val="24"/>
                <w:szCs w:val="32"/>
              </w:rPr>
              <w:t>意见参考</w:t>
            </w:r>
            <w:r>
              <w:rPr>
                <w:vanish w:val="0"/>
                <w:sz w:val="24"/>
                <w:szCs w:val="32"/>
              </w:rPr>
              <w:t>:</w:t>
            </w:r>
            <w:r>
              <w:rPr>
                <w:rFonts w:ascii="Calibri" w:eastAsia="宋体" w:hAnsi="Calibri" w:hint="eastAsia"/>
                <w:vanish w:val="0"/>
                <w:sz w:val="24"/>
                <w:szCs w:val="32"/>
              </w:rPr>
              <w:t>经我司审查</w:t>
            </w:r>
            <w:r>
              <w:rPr>
                <w:vanish w:val="0"/>
                <w:sz w:val="24"/>
                <w:szCs w:val="32"/>
              </w:rPr>
              <w:t>,</w:t>
            </w:r>
            <w:r>
              <w:rPr>
                <w:rFonts w:ascii="Calibri" w:eastAsia="宋体" w:hAnsi="Calibri" w:hint="eastAsia"/>
                <w:vanish w:val="0"/>
                <w:sz w:val="24"/>
                <w:szCs w:val="32"/>
              </w:rPr>
              <w:t>以上信息属实</w:t>
            </w:r>
            <w:r>
              <w:rPr>
                <w:vanish w:val="0"/>
                <w:sz w:val="24"/>
                <w:szCs w:val="32"/>
              </w:rPr>
              <w:t>.</w:t>
            </w:r>
            <w:r>
              <w:rPr>
                <w:rFonts w:ascii="Calibri" w:eastAsia="宋体" w:hAnsi="Calibri" w:hint="eastAsia"/>
                <w:vanish w:val="0"/>
                <w:sz w:val="24"/>
                <w:szCs w:val="32"/>
              </w:rPr>
              <w:t>我司承担因上述信息有误导致的一切后果。）</w:t>
            </w:r>
          </w:p>
          <w:p>
            <w:pPr>
              <w:pBdr>
                <w:top w:val="none" w:sz="0" w:space="0" w:color="auto"/>
                <w:left w:val="none" w:sz="0" w:space="0" w:color="auto"/>
                <w:bottom w:val="none" w:sz="0" w:space="0" w:color="auto"/>
                <w:right w:val="none" w:sz="0" w:space="0" w:color="auto"/>
              </w:pBdr>
              <w:spacing w:line="560" w:lineRule="atLeast"/>
              <w:jc w:val="center"/>
              <w:rPr>
                <w:vanish w:val="0"/>
                <w:sz w:val="24"/>
                <w:szCs w:val="32"/>
              </w:rPr>
            </w:pPr>
          </w:p>
          <w:p>
            <w:pPr>
              <w:pBdr>
                <w:top w:val="none" w:sz="0" w:space="0" w:color="auto"/>
                <w:left w:val="none" w:sz="0" w:space="0" w:color="auto"/>
                <w:bottom w:val="none" w:sz="0" w:space="0" w:color="auto"/>
                <w:right w:val="none" w:sz="0" w:space="0" w:color="auto"/>
              </w:pBdr>
              <w:spacing w:line="560" w:lineRule="atLeast"/>
              <w:ind w:firstLine="420"/>
              <w:jc w:val="center"/>
              <w:rPr>
                <w:vanish w:val="0"/>
                <w:sz w:val="24"/>
                <w:szCs w:val="32"/>
              </w:rPr>
            </w:pPr>
          </w:p>
          <w:p>
            <w:pPr>
              <w:pBdr>
                <w:top w:val="none" w:sz="0" w:space="0" w:color="auto"/>
                <w:left w:val="none" w:sz="0" w:space="0" w:color="auto"/>
                <w:bottom w:val="none" w:sz="0" w:space="0" w:color="auto"/>
                <w:right w:val="none" w:sz="0" w:space="0" w:color="auto"/>
              </w:pBdr>
              <w:spacing w:line="560" w:lineRule="atLeast"/>
              <w:ind w:firstLine="420"/>
              <w:jc w:val="center"/>
              <w:rPr>
                <w:vanish w:val="0"/>
                <w:sz w:val="24"/>
                <w:szCs w:val="32"/>
              </w:rPr>
            </w:pPr>
          </w:p>
          <w:p>
            <w:pPr>
              <w:pBdr>
                <w:top w:val="none" w:sz="0" w:space="0" w:color="auto"/>
                <w:left w:val="none" w:sz="0" w:space="0" w:color="auto"/>
                <w:bottom w:val="none" w:sz="0" w:space="0" w:color="auto"/>
                <w:right w:val="none" w:sz="0" w:space="0" w:color="auto"/>
              </w:pBdr>
              <w:spacing w:line="560" w:lineRule="atLeast"/>
              <w:ind w:firstLine="420"/>
              <w:jc w:val="center"/>
              <w:rPr>
                <w:vanish w:val="0"/>
                <w:sz w:val="24"/>
                <w:szCs w:val="32"/>
              </w:rPr>
            </w:pPr>
            <w:r>
              <w:rPr>
                <w:rFonts w:ascii="Calibri" w:eastAsia="宋体" w:hAnsi="Calibri" w:hint="eastAsia"/>
                <w:vanish w:val="0"/>
                <w:sz w:val="24"/>
                <w:szCs w:val="32"/>
              </w:rPr>
              <w:t>公司代表签名：</w:t>
            </w:r>
            <w:r>
              <w:rPr>
                <w:vanish w:val="0"/>
                <w:sz w:val="24"/>
                <w:szCs w:val="32"/>
              </w:rPr>
              <w:t xml:space="preserve">                    </w:t>
            </w:r>
            <w:r>
              <w:rPr>
                <w:rFonts w:ascii="Calibri" w:eastAsia="宋体" w:hAnsi="Calibri" w:hint="eastAsia"/>
                <w:vanish w:val="0"/>
                <w:sz w:val="24"/>
                <w:szCs w:val="32"/>
              </w:rPr>
              <w:t>日期：</w:t>
            </w:r>
            <w:r>
              <w:rPr>
                <w:vanish w:val="0"/>
                <w:sz w:val="24"/>
                <w:szCs w:val="32"/>
              </w:rPr>
              <w:t xml:space="preserve">    </w:t>
            </w:r>
            <w:r>
              <w:rPr>
                <w:rFonts w:ascii="Calibri" w:eastAsia="宋体" w:hAnsi="Calibri" w:hint="eastAsia"/>
                <w:vanish w:val="0"/>
                <w:sz w:val="24"/>
                <w:szCs w:val="32"/>
              </w:rPr>
              <w:t>年</w:t>
            </w:r>
            <w:r>
              <w:rPr>
                <w:vanish w:val="0"/>
                <w:sz w:val="24"/>
                <w:szCs w:val="32"/>
              </w:rPr>
              <w:t xml:space="preserve">    </w:t>
            </w:r>
            <w:r>
              <w:rPr>
                <w:rFonts w:ascii="Calibri" w:eastAsia="宋体" w:hAnsi="Calibri" w:hint="eastAsia"/>
                <w:vanish w:val="0"/>
                <w:sz w:val="24"/>
                <w:szCs w:val="32"/>
              </w:rPr>
              <w:t>月</w:t>
            </w:r>
            <w:r>
              <w:rPr>
                <w:vanish w:val="0"/>
                <w:sz w:val="24"/>
                <w:szCs w:val="32"/>
              </w:rPr>
              <w:t xml:space="preserve">   </w:t>
            </w:r>
            <w:r>
              <w:rPr>
                <w:rFonts w:ascii="Calibri" w:eastAsia="宋体" w:hAnsi="Calibri" w:hint="eastAsia"/>
                <w:vanish w:val="0"/>
                <w:sz w:val="24"/>
                <w:szCs w:val="32"/>
              </w:rPr>
              <w:t>日</w:t>
            </w:r>
          </w:p>
          <w:p>
            <w:pPr>
              <w:pBdr>
                <w:top w:val="none" w:sz="0" w:space="0" w:color="auto"/>
                <w:left w:val="none" w:sz="0" w:space="0" w:color="auto"/>
                <w:bottom w:val="none" w:sz="0" w:space="0" w:color="auto"/>
                <w:right w:val="none" w:sz="0" w:space="0" w:color="auto"/>
              </w:pBdr>
              <w:spacing w:line="560" w:lineRule="atLeast"/>
              <w:ind w:firstLine="420"/>
              <w:jc w:val="center"/>
              <w:rPr>
                <w:vanish w:val="0"/>
                <w:sz w:val="24"/>
                <w:szCs w:val="32"/>
              </w:rPr>
            </w:pPr>
          </w:p>
          <w:p>
            <w:pPr>
              <w:pBdr>
                <w:top w:val="none" w:sz="0" w:space="0" w:color="auto"/>
                <w:left w:val="none" w:sz="0" w:space="0" w:color="auto"/>
                <w:bottom w:val="none" w:sz="0" w:space="0" w:color="auto"/>
                <w:right w:val="none" w:sz="0" w:space="0" w:color="auto"/>
              </w:pBdr>
              <w:spacing w:line="560" w:lineRule="atLeast"/>
              <w:ind w:firstLine="420"/>
              <w:jc w:val="center"/>
              <w:rPr>
                <w:vanish w:val="0"/>
                <w:sz w:val="24"/>
                <w:szCs w:val="32"/>
              </w:rPr>
            </w:pPr>
          </w:p>
          <w:p>
            <w:pPr>
              <w:pBdr>
                <w:top w:val="none" w:sz="0" w:space="0" w:color="auto"/>
                <w:left w:val="none" w:sz="0" w:space="0" w:color="auto"/>
                <w:bottom w:val="none" w:sz="0" w:space="0" w:color="auto"/>
                <w:right w:val="none" w:sz="0" w:space="0" w:color="auto"/>
              </w:pBdr>
              <w:spacing w:line="560" w:lineRule="atLeast"/>
              <w:ind w:firstLine="420"/>
              <w:jc w:val="center"/>
              <w:rPr>
                <w:vanish w:val="0"/>
                <w:sz w:val="24"/>
                <w:szCs w:val="32"/>
              </w:rPr>
            </w:pPr>
          </w:p>
          <w:p>
            <w:pPr>
              <w:pBdr>
                <w:top w:val="none" w:sz="0" w:space="0" w:color="auto"/>
                <w:left w:val="none" w:sz="0" w:space="0" w:color="auto"/>
                <w:bottom w:val="none" w:sz="0" w:space="0" w:color="auto"/>
                <w:right w:val="none" w:sz="0" w:space="0" w:color="auto"/>
              </w:pBdr>
              <w:spacing w:line="560" w:lineRule="atLeast"/>
              <w:ind w:firstLine="420"/>
              <w:jc w:val="center"/>
              <w:rPr>
                <w:vanish w:val="0"/>
                <w:sz w:val="24"/>
                <w:szCs w:val="32"/>
              </w:rPr>
            </w:pPr>
            <w:r>
              <w:rPr>
                <w:vanish w:val="0"/>
                <w:sz w:val="24"/>
                <w:szCs w:val="32"/>
              </w:rPr>
              <w:t xml:space="preserve">                               </w:t>
            </w:r>
            <w:r>
              <w:rPr>
                <w:rFonts w:ascii="Calibri" w:eastAsia="宋体" w:hAnsi="Calibri" w:hint="eastAsia"/>
                <w:vanish w:val="0"/>
                <w:sz w:val="24"/>
                <w:szCs w:val="32"/>
              </w:rPr>
              <w:t>（加盖公司公章）</w:t>
            </w:r>
          </w:p>
          <w:p>
            <w:pPr>
              <w:spacing w:line="560" w:lineRule="atLeast"/>
              <w:rPr>
                <w:sz w:val="24"/>
                <w:szCs w:val="32"/>
              </w:rPr>
            </w:pPr>
          </w:p>
          <w:p>
            <w:pPr>
              <w:pBdr>
                <w:top w:val="none" w:sz="0" w:space="0" w:color="auto"/>
                <w:left w:val="none" w:sz="0" w:space="0" w:color="auto"/>
                <w:bottom w:val="none" w:sz="0" w:space="0" w:color="auto"/>
                <w:right w:val="none" w:sz="0" w:space="0" w:color="auto"/>
              </w:pBdr>
              <w:spacing w:line="560" w:lineRule="atLeast"/>
              <w:ind w:firstLine="420"/>
              <w:jc w:val="center"/>
              <w:rPr>
                <w:vanish w:val="0"/>
                <w:sz w:val="24"/>
                <w:szCs w:val="32"/>
              </w:rPr>
            </w:pPr>
          </w:p>
        </w:tc>
      </w:tr>
    </w:tbl>
    <w:p>
      <w:pPr>
        <w:pStyle w:val="61100"/>
        <w:tabs>
          <w:tab w:val="left" w:pos="2760"/>
        </w:tabs>
        <w:spacing w:line="560" w:lineRule="atLeast"/>
        <w:jc w:val="left"/>
        <w:rPr>
          <w:rFonts w:eastAsia="方正仿宋_GBK" w:hint="eastAsia"/>
          <w:b/>
          <w:snapToGrid w:val="0"/>
          <w:kern w:val="0"/>
          <w:sz w:val="32"/>
          <w:szCs w:val="32"/>
        </w:rPr>
      </w:pPr>
    </w:p>
    <w:p>
      <w:pPr>
        <w:pStyle w:val="61100"/>
        <w:tabs>
          <w:tab w:val="left" w:pos="2760"/>
        </w:tabs>
        <w:spacing w:line="560" w:lineRule="atLeast"/>
        <w:jc w:val="left"/>
        <w:rPr>
          <w:rFonts w:eastAsia="方正仿宋_GBK" w:hint="eastAsia"/>
          <w:b/>
          <w:snapToGrid w:val="0"/>
          <w:kern w:val="0"/>
          <w:sz w:val="32"/>
          <w:szCs w:val="32"/>
        </w:rPr>
      </w:pPr>
    </w:p>
    <w:p>
      <w:pPr>
        <w:pStyle w:val="61100"/>
        <w:tabs>
          <w:tab w:val="left" w:pos="2760"/>
        </w:tabs>
        <w:spacing w:line="560" w:lineRule="atLeast"/>
        <w:jc w:val="left"/>
        <w:rPr>
          <w:rFonts w:eastAsia="方正仿宋_GBK" w:hint="eastAsia"/>
          <w:b/>
          <w:snapToGrid w:val="0"/>
          <w:kern w:val="0"/>
          <w:sz w:val="32"/>
          <w:szCs w:val="32"/>
        </w:rPr>
      </w:pPr>
    </w:p>
    <w:p>
      <w:pPr>
        <w:pStyle w:val="61100"/>
        <w:tabs>
          <w:tab w:val="left" w:pos="2760"/>
        </w:tabs>
        <w:spacing w:line="560" w:lineRule="atLeast"/>
        <w:jc w:val="left"/>
        <w:rPr>
          <w:rFonts w:eastAsia="方正仿宋_GBK" w:hint="eastAsia"/>
          <w:b/>
          <w:snapToGrid w:val="0"/>
          <w:kern w:val="0"/>
          <w:sz w:val="32"/>
          <w:szCs w:val="32"/>
        </w:rPr>
      </w:pPr>
      <w:r>
        <w:rPr>
          <w:rFonts w:eastAsia="方正仿宋_GBK" w:hint="eastAsia"/>
          <w:b/>
          <w:snapToGrid w:val="0"/>
          <w:kern w:val="0"/>
          <w:sz w:val="32"/>
          <w:szCs w:val="32"/>
        </w:rPr>
        <w:t>附件</w:t>
      </w:r>
      <w:r>
        <w:rPr>
          <w:rFonts w:eastAsia="方正仿宋_GBK"/>
          <w:b/>
          <w:snapToGrid w:val="0"/>
          <w:kern w:val="0"/>
          <w:sz w:val="32"/>
          <w:szCs w:val="32"/>
        </w:rPr>
        <w:t>十一</w:t>
      </w:r>
      <w:r>
        <w:rPr>
          <w:rFonts w:eastAsia="方正仿宋_GBK" w:hint="eastAsia"/>
          <w:b/>
          <w:snapToGrid w:val="0"/>
          <w:kern w:val="0"/>
          <w:sz w:val="32"/>
          <w:szCs w:val="32"/>
        </w:rPr>
        <w:t>：分项报价表</w:t>
      </w:r>
    </w:p>
    <w:p>
      <w:pPr>
        <w:jc w:val="center"/>
        <w:rPr>
          <w:color w:val="0000FF"/>
          <w:highlight w:val="white"/>
        </w:rPr>
      </w:pPr>
      <w:bookmarkEnd w:id="48"/>
    </w:p>
    <w:p>
      <w:pPr>
        <w:pStyle w:val="Heading1"/>
        <w:rPr>
          <w:rFonts w:hint="eastAsia"/>
          <w:highlight w:val="white"/>
        </w:rPr>
      </w:pPr>
      <w:r>
        <w:rPr>
          <w:rFonts w:hint="eastAsia"/>
          <w:highlight w:val="white"/>
        </w:rPr>
        <w:br w:type="page"/>
      </w:r>
      <w:bookmarkStart w:id="52" w:name="_Toc65406668"/>
      <w:r>
        <w:rPr>
          <w:rFonts w:hint="eastAsia"/>
          <w:highlight w:val="white"/>
        </w:rPr>
        <w:t>第六部分  投标文件格式</w:t>
      </w:r>
      <w:bookmarkEnd w:id="52"/>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3"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4" w:name="_Ref462505451"/>
      <w:bookmarkStart w:id="55"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4"/>
      <w:bookmarkEnd w:id="55"/>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69"/>
      <w:bookmarkStart w:id="57" w:name="_Toc485990833"/>
      <w:bookmarkStart w:id="58" w:name="_Toc46196323"/>
      <w:r>
        <w:rPr>
          <w:rFonts w:ascii="宋体" w:eastAsia="宋体" w:hint="eastAsia"/>
          <w:szCs w:val="32"/>
          <w:lang w:eastAsia="zh-CN"/>
        </w:rPr>
        <w:t>投标函</w:t>
      </w:r>
      <w:bookmarkEnd w:id="56"/>
      <w:bookmarkEnd w:id="57"/>
      <w:bookmarkEnd w:id="58"/>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9" w:name="_Toc499068185"/>
      <w:bookmarkStart w:id="60" w:name="_Toc485990851"/>
      <w:r>
        <w:rPr>
          <w:rFonts w:ascii="宋体" w:eastAsia="宋体" w:hint="eastAsia"/>
          <w:szCs w:val="32"/>
          <w:lang w:eastAsia="zh-CN"/>
        </w:rPr>
        <w:t>技术偏离表</w:t>
      </w:r>
      <w:bookmarkEnd w:id="59"/>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60"/>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1" w:name="_Toc499068185_0"/>
      <w:r>
        <w:rPr>
          <w:rFonts w:ascii="宋体" w:eastAsia="宋体" w:hint="eastAsia"/>
          <w:szCs w:val="32"/>
          <w:lang w:eastAsia="zh-CN"/>
        </w:rPr>
        <w:t>技术偏离表</w:t>
      </w:r>
      <w:bookmarkEnd w:id="61"/>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个月任意1个月的缴纳社保证明（未提供的不予认定）</w:t>
      </w:r>
      <w:r>
        <w:rPr>
          <w:rFonts w:ascii="宋体"/>
          <w:color w:val="000000"/>
          <w:sz w:val="22"/>
        </w:rPr>
        <w:t>。</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3"/>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Calibri">
    <w:altName w:val="Helvetica Neue"/>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altName w:val="Wingdings"/>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altName w:val="汉仪旗黑"/>
    <w:panose1 w:val="020B0503020204020204"/>
    <w:charset w:val="86"/>
    <w:family w:val="swiss"/>
    <w:pitch w:val="variable"/>
    <w:sig w:usb0="80000287" w:usb1="280F3C52" w:usb2="00000016" w:usb3="00000000" w:csb0="0004001F" w:csb1="00000000"/>
  </w:font>
  <w:font w:name="方正仿宋_GBK">
    <w:altName w:val="微软雅黑"/>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auto"/>
    <w:pitch w:val="variable"/>
    <w:sig w:usb0="800002BF" w:usb1="38CF7CFA" w:usb2="00000016" w:usb3="00000000" w:csb0="00040001" w:csb1="00000000"/>
  </w:font>
  <w:font w:name="方正小标宋_GBK">
    <w:altName w:val="汉仪书宋二KW"/>
    <w:panose1 w:val="03000509000000000000"/>
    <w:charset w:val="86"/>
    <w:family w:val="script"/>
    <w:pitch w:val="variable"/>
    <w:sig w:usb0="00000001" w:usb1="080E0000" w:usb2="00000000" w:usb3="00000000" w:csb0="00040000" w:csb1="00000000"/>
  </w:font>
  <w:font w:name="黑体">
    <w:altName w:val="汉仪中黑KW"/>
    <w:panose1 w:val="02010609060101010101"/>
    <w:charset w:val="86"/>
    <w:family w:val="auto"/>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altName w:val="苹方-简"/>
    <w:panose1 w:val="02020404030301010803"/>
    <w:charset w:val="00"/>
    <w:family w:val="roman"/>
    <w:pitch w:val="variable"/>
    <w:sig w:usb0="00000287" w:usb1="00000000" w:usb2="00000000" w:usb3="00000000" w:csb0="0000009F" w:csb1="DFD70000"/>
  </w:font>
  <w:font w:name="华文中宋">
    <w:altName w:val="汉仪书宋二KW"/>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altName w:val="Microsoft YaHei UI"/>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altName w:val="苹方-简"/>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altName w:val="苹方-简"/>
    <w:panose1 w:val="03000500000000000000"/>
    <w:charset w:val="00"/>
    <w:family w:val="script"/>
    <w:pitch w:val="variable"/>
    <w:sig w:usb0="80000023" w:usb1="00000000" w:usb2="00020000" w:usb3="00000000" w:csb0="00000001" w:csb1="00000000"/>
  </w:font>
  <w:font w:name="华文细黑">
    <w:altName w:val="黑体-简"/>
    <w:panose1 w:val="02010600040101010101"/>
    <w:charset w:val="86"/>
    <w:family w:val="auto"/>
    <w:pitch w:val="variable"/>
    <w:sig w:usb0="00000287" w:usb1="080F0000" w:usb2="00000000" w:usb3="00000000" w:csb0="0004009F" w:csb1="DFD70000"/>
  </w:font>
  <w:font w:name="Century Gothic">
    <w:altName w:val="苹方-简"/>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rP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Style w:val="PageNumber"/>
        <w:rFonts w:ascii="Batang" w:eastAsia="Batang" w:hint="eastAsia"/>
        <w:sz w:val="28"/>
        <w:szCs w:val="28"/>
      </w:rPr>
      <w:fldChar w:fldCharType="separate"/>
    </w:r>
    <w:r>
      <w:rPr>
        <w:rStyle w:val="PageNumber"/>
        <w:rFonts w:ascii="Batang" w:eastAsia="Batang" w:hint="eastAsia"/>
        <w:sz w:val="28"/>
        <w:szCs w:val="28"/>
      </w:rPr>
      <w:t>1</w:t>
    </w:r>
    <w:r>
      <w:rPr>
        <w:rStyle w:val="PageNumber"/>
        <w:rFonts w:ascii="Batang" w:eastAsia="Batang" w:hint="eastAsia"/>
        <w:sz w:val="28"/>
        <w:szCs w:val="28"/>
      </w:rPr>
      <w:fldChar w:fldCharType="end"/>
    </w:r>
  </w:p>
  <w:p>
    <w:pPr>
      <w:pStyle w:val="237"/>
      <w:tabs>
        <w:tab w:val="center" w:pos="4153"/>
        <w:tab w:val="right" w:pos="8306"/>
      </w:tabs>
      <w:ind w:right="360"/>
      <w:jc w:val="center"/>
      <w:rPr>
        <w:rFonts w:ascii="Batang" w:eastAsia="Batang" w:hint="eastAsia"/>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1">
    <w:nsid w:val="B8F1E34D"/>
    <w:multiLevelType w:val="singleLevel"/>
    <w:tmpl w:val="B8F1E34D"/>
    <w:lvl w:ilvl="0">
      <w:start w:val="2"/>
      <w:numFmt w:val="decimal"/>
      <w:suff w:val="nothing"/>
      <w:lvlText w:val="%1、"/>
      <w:lvlJc w:val="left"/>
      <w:pPr>
        <w:tabs>
          <w:tab w:val="num" w:pos="0"/>
        </w:tabs>
        <w:ind w:left="0" w:firstLine="0"/>
      </w:pPr>
    </w:lvl>
  </w:abstractNum>
  <w:abstractNum w:abstractNumId="2">
    <w:nsid w:val="BEEB224A"/>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5">
    <w:nsid w:val="F5B0F2A2"/>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6">
    <w:nsid w:val="F7510AC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FDD4EFD1"/>
    <w:multiLevelType w:val="singleLevel"/>
    <w:tmpl w:val="FDD4EFD1"/>
    <w:lvl w:ilvl="0">
      <w:start w:val="1"/>
      <w:numFmt w:val="decimal"/>
      <w:suff w:val="nothing"/>
      <w:lvlText w:val="%1、"/>
      <w:lvlJc w:val="left"/>
      <w:pPr>
        <w:tabs>
          <w:tab w:val="num" w:pos="0"/>
        </w:tabs>
        <w:ind w:left="0" w:firstLine="0"/>
      </w:pPr>
    </w:lvl>
  </w:abstractNum>
  <w:abstractNum w:abstractNumId="8">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9">
    <w:nsid w:val="00000008"/>
    <w:multiLevelType w:val="singleLevel"/>
    <w:tmpl w:val="00000000"/>
    <w:lvl w:ilvl="0">
      <w:start w:val="1"/>
      <w:numFmt w:val="decimal"/>
      <w:lvlText w:val="%1."/>
      <w:lvlJc w:val="left"/>
      <w:pPr>
        <w:tabs>
          <w:tab w:val="num" w:pos="1200"/>
        </w:tabs>
        <w:ind w:left="1200" w:hanging="360"/>
      </w:pPr>
    </w:lvl>
  </w:abstractNum>
  <w:abstractNum w:abstractNumId="10">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12">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21">
    <w:nsid w:val="0D1F0CF0"/>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245E17ED"/>
    <w:multiLevelType w:val="singleLevel"/>
    <w:tmpl w:val="245E17ED"/>
    <w:lvl w:ilvl="0">
      <w:start w:val="1"/>
      <w:numFmt w:val="decimal"/>
      <w:suff w:val="nothing"/>
      <w:lvlText w:val="%1"/>
      <w:lvlJc w:val="center"/>
      <w:pPr>
        <w:tabs>
          <w:tab w:val="num" w:pos="0"/>
        </w:tabs>
        <w:ind w:left="0" w:firstLine="0"/>
      </w:pPr>
      <w:rPr>
        <w:rFonts w:hint="default"/>
      </w:rPr>
    </w:lvl>
  </w:abstractNum>
  <w:abstractNum w:abstractNumId="24">
    <w:nsid w:val="2DEAB9BB"/>
    <w:multiLevelType w:val="singleLevel"/>
    <w:tmpl w:val="2DEAB9BB"/>
    <w:lvl w:ilvl="0">
      <w:start w:val="1"/>
      <w:numFmt w:val="decimal"/>
      <w:lvlText w:val="%1"/>
      <w:lvlJc w:val="left"/>
      <w:pPr>
        <w:tabs>
          <w:tab w:val="num" w:pos="0"/>
        </w:tabs>
        <w:ind w:left="425" w:hanging="425"/>
      </w:pPr>
      <w:rPr>
        <w:rFonts w:hint="default"/>
      </w:rPr>
    </w:lvl>
  </w:abstractNum>
  <w:abstractNum w:abstractNumId="25">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6">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7">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num w:numId="1">
    <w:abstractNumId w:val="2"/>
  </w:num>
  <w:num w:numId="2">
    <w:abstractNumId w:val="27"/>
  </w:num>
  <w:num w:numId="3">
    <w:abstractNumId w:val="23"/>
  </w:num>
  <w:num w:numId="4">
    <w:abstractNumId w:val="24"/>
  </w:num>
  <w:num w:numId="5">
    <w:abstractNumId w:val="1"/>
  </w:num>
  <w:num w:numId="6">
    <w:abstractNumId w:val="7"/>
  </w:num>
  <w:num w:numId="7">
    <w:abstractNumId w:val="5"/>
  </w:num>
  <w:num w:numId="8">
    <w:abstractNumId w:val="21"/>
  </w:num>
  <w:num w:numId="9">
    <w:abstractNumId w:val="6"/>
  </w:num>
  <w:num w:numId="10">
    <w:abstractNumId w:val="8"/>
  </w:num>
  <w:num w:numId="11">
    <w:abstractNumId w:val="9"/>
  </w:num>
  <w:num w:numId="12">
    <w:abstractNumId w:val="10"/>
  </w:num>
  <w:num w:numId="13">
    <w:abstractNumId w:val="11"/>
  </w:num>
  <w:num w:numId="14">
    <w:abstractNumId w:val="22"/>
  </w:num>
  <w:num w:numId="15">
    <w:abstractNumId w:val="4"/>
  </w:num>
  <w:num w:numId="16">
    <w:abstractNumId w:val="0"/>
  </w:num>
  <w:num w:numId="17">
    <w:abstractNumId w:val="25"/>
  </w:num>
  <w:num w:numId="18">
    <w:abstractNumId w:val="12"/>
  </w:num>
  <w:num w:numId="19">
    <w:abstractNumId w:val="13"/>
  </w:num>
  <w:num w:numId="20">
    <w:abstractNumId w:val="14"/>
  </w:num>
  <w:num w:numId="21">
    <w:abstractNumId w:val="3"/>
  </w:num>
  <w:num w:numId="22">
    <w:abstractNumId w:val="15"/>
  </w:num>
  <w:num w:numId="23">
    <w:abstractNumId w:val="16"/>
  </w:num>
  <w:num w:numId="24">
    <w:abstractNumId w:val="26"/>
  </w:num>
  <w:num w:numId="25">
    <w:abstractNumId w:val="17"/>
  </w:num>
  <w:num w:numId="26">
    <w:abstractNumId w:val="18"/>
  </w:num>
  <w:num w:numId="27">
    <w:abstractNumId w:val="19"/>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6"/>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7"/>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7"/>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7"/>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7"/>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7"/>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7"/>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8"/>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9"/>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10"/>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11"/>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2"/>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3"/>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5"/>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6"/>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8"/>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9"/>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20"/>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9"/>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22"/>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3"/>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3"/>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4"/>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5"/>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5"/>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6"/>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4"/>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7"/>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8"/>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4"/>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character" w:customStyle="1" w:styleId="font21">
    <w:name w:val="font21"/>
    <w:basedOn w:val="DefaultParagraphFont"/>
    <w:rPr>
      <w:rFonts w:ascii="宋体" w:eastAsia="宋体" w:cs="宋体"/>
      <w:color w:val="000000"/>
      <w:sz w:val="24"/>
      <w:szCs w:val="24"/>
      <w:u w:val="none"/>
    </w:rPr>
  </w:style>
  <w:style w:type="character" w:customStyle="1" w:styleId="font31">
    <w:name w:val="font31"/>
    <w:basedOn w:val="DefaultParagraphFont"/>
    <w:rPr>
      <w:rFonts w:ascii="宋体" w:eastAsia="宋体" w:cs="宋体"/>
      <w:color w:val="000000"/>
      <w:sz w:val="24"/>
      <w:szCs w:val="24"/>
      <w:u w:val="none"/>
    </w:rPr>
  </w:style>
  <w:style w:type="paragraph" w:customStyle="1" w:styleId="2104">
    <w:name w:val="列出段落2"/>
    <w:basedOn w:val="Normal"/>
    <w:pPr>
      <w:spacing w:line="360" w:lineRule="auto"/>
      <w:ind w:firstLine="200" w:firstLineChars="200"/>
    </w:pPr>
    <w:rPr>
      <w:rFonts w:ascii="Calibri" w:eastAsia="Calibri" w:hAnsi="Calibri" w:cs="Calibri"/>
      <w:kern w:val="0"/>
      <w:sz w:val="24"/>
    </w:rPr>
  </w:style>
  <w:style w:type="paragraph" w:customStyle="1" w:styleId="2105">
    <w:name w:val="列表段落2"/>
    <w:next w:val="Normal"/>
    <w:pPr>
      <w:widowControl w:val="0"/>
      <w:ind w:firstLine="200" w:firstLineChars="200"/>
      <w:jc w:val="both"/>
    </w:pPr>
    <w:rPr>
      <w:rFonts w:ascii="Times New Roman" w:eastAsia="宋体" w:hAnsi="Times New Roman" w:cs="Times New Roman"/>
      <w:kern w:val="2"/>
      <w:sz w:val="21"/>
      <w:szCs w:val="24"/>
      <w:lang w:val="en-US" w:eastAsia="zh-CN" w:bidi="ar-SA"/>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14093658</TotalTime>
  <Pages>1</Pages>
  <Words>6</Words>
  <Characters>7</Characters>
  <Application>Microsoft Office Word</Application>
  <DocSecurity>0</DocSecurity>
  <Lines>1</Lines>
  <Paragraphs>0</Paragraphs>
  <ScaleCrop>false</ScaleCrop>
  <Company>ms</Company>
  <LinksUpToDate>false</LinksUpToDate>
  <CharactersWithSpaces>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2024-10-30T07:21:30Z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