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CG2024-BJ-JC-FW-014</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海关总署2024年生成式人工智能技术服务采购项目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2024年11月</w:t>
      </w:r>
      <w:bookmarkEnd w:id="2"/>
    </w:p>
    <w:p>
      <w:pPr>
        <w:pStyle w:val="NormalIndent"/>
        <w:ind w:firstLine="0" w:firstLineChars="0"/>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4</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21</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22</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23</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24</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海关总署2024年生成式人工智能技术服务采购项目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海关总署2024年生成式人工智能技术服务采购项目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CG2024-BJ-JC-FW-014</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海关总署</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本项目预算金额合计总金额人民币1,800,000.00元，其中包1人民币1,800,000.00元。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Pr>
          <w:p>
            <w:pPr>
              <w:spacing w:after="120" w:line="240" w:lineRule="auto"/>
              <w:rPr>
                <w:rFonts w:ascii="宋体"/>
                <w:b/>
                <w:color w:val="0000FF"/>
                <w:sz w:val="24"/>
                <w:highlight w:val="white"/>
              </w:rPr>
            </w:pPr>
            <w:bookmarkStart w:id="10" w:name="货物一览表_packageName"/>
            <w:r>
              <w:rPr>
                <w:rFonts w:ascii="宋体"/>
                <w:b/>
                <w:color w:val="0000FF"/>
                <w:sz w:val="24"/>
                <w:highlight w:val="white"/>
              </w:rPr>
              <w:t>包件号</w:t>
            </w:r>
            <w:bookmarkEnd w:id="10"/>
          </w:p>
        </w:tc>
        <w:tc>
          <w:tcPr>
            <w:tcW w:w="813" w:type="dxa"/>
          </w:tcPr>
          <w:p>
            <w:pPr>
              <w:spacing w:after="120" w:line="240" w:lineRule="auto"/>
              <w:rPr>
                <w:rFonts w:ascii="宋体"/>
                <w:b/>
                <w:color w:val="0000FF"/>
                <w:sz w:val="24"/>
                <w:highlight w:val="white"/>
              </w:rPr>
            </w:pPr>
            <w:bookmarkStart w:id="11" w:name="货物一览表_index"/>
            <w:r>
              <w:rPr>
                <w:rFonts w:ascii="宋体"/>
                <w:b/>
                <w:color w:val="0000FF"/>
                <w:sz w:val="24"/>
                <w:highlight w:val="white"/>
              </w:rPr>
              <w:t>序号</w:t>
            </w:r>
            <w:bookmarkEnd w:id="11"/>
          </w:p>
        </w:tc>
        <w:tc>
          <w:tcPr>
            <w:tcW w:w="1327" w:type="dxa"/>
          </w:tcPr>
          <w:p>
            <w:pPr>
              <w:spacing w:after="120" w:line="240" w:lineRule="auto"/>
              <w:rPr>
                <w:rFonts w:ascii="宋体"/>
                <w:b/>
                <w:color w:val="0000FF"/>
                <w:sz w:val="24"/>
                <w:highlight w:val="white"/>
              </w:rPr>
            </w:pPr>
            <w:bookmarkStart w:id="12" w:name="货物一览表_goodsName"/>
            <w:r>
              <w:rPr>
                <w:rFonts w:ascii="宋体" w:hint="eastAsia"/>
                <w:b/>
                <w:color w:val="0000FF"/>
                <w:sz w:val="24"/>
                <w:highlight w:val="white"/>
                <w:lang w:val="en-US" w:eastAsia="zh-CN"/>
              </w:rPr>
              <w:t>服务内容</w:t>
            </w:r>
            <w:bookmarkEnd w:id="12"/>
          </w:p>
        </w:tc>
        <w:tc>
          <w:tcPr>
            <w:tcW w:w="839" w:type="dxa"/>
          </w:tcPr>
          <w:p>
            <w:pPr>
              <w:spacing w:after="120" w:line="240" w:lineRule="auto"/>
              <w:rPr>
                <w:rFonts w:ascii="宋体"/>
                <w:b/>
                <w:color w:val="0000FF"/>
                <w:sz w:val="24"/>
                <w:highlight w:val="white"/>
              </w:rPr>
            </w:pPr>
            <w:bookmarkStart w:id="13" w:name="货物一览表_nums"/>
            <w:r>
              <w:rPr>
                <w:rFonts w:ascii="宋体"/>
                <w:b/>
                <w:color w:val="0000FF"/>
                <w:sz w:val="24"/>
                <w:highlight w:val="white"/>
              </w:rPr>
              <w:t>数量</w:t>
            </w:r>
            <w:bookmarkEnd w:id="13"/>
          </w:p>
        </w:tc>
        <w:tc>
          <w:tcPr>
            <w:tcW w:w="1847" w:type="dxa"/>
          </w:tcPr>
          <w:p>
            <w:pPr>
              <w:spacing w:after="120" w:line="240" w:lineRule="auto"/>
              <w:rPr>
                <w:rFonts w:ascii="宋体"/>
                <w:b/>
                <w:color w:val="0000FF"/>
                <w:sz w:val="24"/>
                <w:highlight w:val="white"/>
              </w:rPr>
            </w:pPr>
            <w:bookmarkStart w:id="14" w:name="货物一览表_deliveryDate"/>
            <w:r>
              <w:rPr>
                <w:rFonts w:ascii="宋体" w:hint="eastAsia"/>
                <w:b/>
                <w:color w:val="0000FF"/>
                <w:sz w:val="24"/>
                <w:highlight w:val="white"/>
                <w:lang w:val="en-US" w:eastAsia="zh-CN"/>
              </w:rPr>
              <w:t>服务完成时间</w:t>
            </w:r>
            <w:bookmarkEnd w:id="14"/>
          </w:p>
        </w:tc>
        <w:tc>
          <w:tcPr>
            <w:tcW w:w="1260" w:type="dxa"/>
          </w:tcPr>
          <w:p>
            <w:pPr>
              <w:spacing w:after="120" w:line="240" w:lineRule="auto"/>
              <w:rPr>
                <w:rFonts w:ascii="宋体"/>
                <w:b/>
                <w:color w:val="0000FF"/>
                <w:sz w:val="24"/>
                <w:highlight w:val="white"/>
              </w:rPr>
            </w:pPr>
            <w:bookmarkStart w:id="15"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5"/>
          </w:p>
        </w:tc>
        <w:tc>
          <w:tcPr>
            <w:tcW w:w="1366"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服务要求</w:t>
            </w:r>
            <w:bookmarkEnd w:id="16"/>
          </w:p>
        </w:tc>
      </w:tr>
      <w:tr>
        <w:tblPrEx>
          <w:tblW w:w="8519" w:type="dxa"/>
          <w:jc w:val="left"/>
          <w:tblInd w:w="0" w:type="dxa"/>
          <w:tblLayout w:type="fixed"/>
          <w:tblCellMar>
            <w:top w:w="0" w:type="dxa"/>
            <w:left w:w="108" w:type="dxa"/>
            <w:bottom w:w="0" w:type="dxa"/>
            <w:right w:w="108" w:type="dxa"/>
          </w:tblCellMar>
        </w:tblPrEx>
        <w:trPr>
          <w:jc w:val="left"/>
        </w:trPr>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生成式人工智能技术服务</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签订合同后24个月内</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详见采购文件</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7" w:name="公告_industryType_0"/>
      <w:r>
        <w:rPr>
          <w:rFonts w:ascii="宋体" w:hint="eastAsia"/>
          <w:b/>
          <w:bCs/>
          <w:color w:val="0000FF"/>
          <w:sz w:val="24"/>
          <w:highlight w:val="none"/>
        </w:rPr>
        <w:t>软件和信息技术服务业</w:t>
      </w:r>
      <w:bookmarkEnd w:id="17"/>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1.投标人必须对所投标包中的所有服务内容进行投标，不允许拆包投标。</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8"/>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9"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2、开标日通过“信用中国”网站、中国政府采购网查询，未被列入“失信被执行人、重大税收违法案件当事人名单、政府采购严重违法失信行为记录名单”的。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3、从采购机构在本公告中规定的渠道获取了招标文件，且在法律上和财务上独立于采购机构。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（1）本项目不接受联合体投标。</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（2）本项目不接受进口产品投标（进口产品是指通过中国海关报关，验放进入中国境内，且产自关境外的产品）。</w:t>
      </w:r>
      <w:bookmarkEnd w:id="19"/>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b/>
          <w:color w:val="auto"/>
          <w:sz w:val="24"/>
          <w:highlight w:val="white"/>
        </w:rPr>
        <w:t>2024-11-14 00:00:00</w:t>
      </w:r>
      <w:bookmarkEnd w:id="20"/>
      <w:r>
        <w:rPr>
          <w:rFonts w:ascii="宋体" w:hint="eastAsia"/>
          <w:b/>
          <w:color w:val="auto"/>
          <w:sz w:val="24"/>
          <w:highlight w:val="white"/>
        </w:rPr>
        <w:t>至</w:t>
      </w:r>
      <w:bookmarkStart w:id="21" w:name="公告_signUpLastTime"/>
      <w:r>
        <w:rPr>
          <w:rFonts w:ascii="宋体" w:hint="eastAsia"/>
          <w:sz w:val="24"/>
        </w:rPr>
        <w:t>2024-11-21 23:59:59</w:t>
      </w:r>
      <w:bookmarkEnd w:id="21"/>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22" w:name="项目公告_bidLastTime_1"/>
      <w:r>
        <w:rPr>
          <w:rFonts w:ascii="宋体" w:hint="eastAsia"/>
          <w:color w:val="000000"/>
          <w:sz w:val="24"/>
        </w:rPr>
        <w:t>2024-12-06 08:30:00</w:t>
      </w:r>
      <w:bookmarkEnd w:id="22"/>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23"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010-65194937（业务咨询）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24" w:name="_Hlt14560614"/>
      <w:bookmarkEnd w:id="23"/>
      <w:bookmarkEnd w:id="24"/>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25" w:name="公告_siteSurvey"/>
      <w:r>
        <w:rPr>
          <w:rFonts w:ascii="Wingdings 2" w:eastAsia="宋体" w:hAnsi="Wingdings 2" w:cs="Times New Roman"/>
          <w:b/>
          <w:color w:val="0000FF"/>
          <w:kern w:val="2"/>
          <w:sz w:val="24"/>
          <w:szCs w:val="24"/>
          <w:highlight w:val="white"/>
          <w:lang w:val="en-US" w:eastAsia="zh-CN" w:bidi="ar-SA"/>
        </w:rPr>
        <w:t>不适用</w:t>
      </w:r>
      <w:bookmarkEnd w:id="25"/>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26" w:name="任务单_publicDate"/>
      <w:r>
        <w:rPr>
          <w:rFonts w:ascii="宋体" w:hint="eastAsia"/>
          <w:sz w:val="24"/>
        </w:rPr>
        <w:t>于2024-09-24</w:t>
      </w:r>
      <w:bookmarkEnd w:id="26"/>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w:t>
      </w:r>
      <w:r>
        <w:rPr>
          <w:rFonts w:ascii="宋体"/>
          <w:sz w:val="24"/>
        </w:rPr>
        <w:t>2024</w:t>
      </w:r>
      <w:r>
        <w:rPr>
          <w:rFonts w:ascii="宋体" w:hint="eastAsia"/>
          <w:sz w:val="24"/>
        </w:rPr>
        <w:t>年</w:t>
      </w:r>
      <w:r>
        <w:rPr>
          <w:rFonts w:ascii="宋体"/>
          <w:sz w:val="24"/>
        </w:rPr>
        <w:t>12</w:t>
      </w:r>
      <w:r>
        <w:rPr>
          <w:rFonts w:ascii="宋体" w:hint="eastAsia"/>
          <w:sz w:val="24"/>
        </w:rPr>
        <w:t>月</w:t>
      </w:r>
      <w:r>
        <w:rPr>
          <w:rFonts w:ascii="宋体"/>
          <w:sz w:val="24"/>
        </w:rPr>
        <w:t>06</w:t>
      </w:r>
      <w:r>
        <w:rPr>
          <w:rFonts w:ascii="宋体" w:hint="eastAsia"/>
          <w:sz w:val="24"/>
        </w:rPr>
        <w:t>日</w:t>
      </w:r>
      <w:r>
        <w:rPr>
          <w:rFonts w:ascii="宋体"/>
          <w:sz w:val="24"/>
        </w:rPr>
        <w:t>09</w:t>
      </w:r>
      <w:r>
        <w:rPr>
          <w:rFonts w:ascii="宋体" w:hint="eastAsia"/>
          <w:sz w:val="24"/>
        </w:rPr>
        <w:t>点</w:t>
      </w:r>
      <w:r>
        <w:rPr>
          <w:rFonts w:ascii="宋体"/>
          <w:sz w:val="24"/>
        </w:rPr>
        <w:t>30</w:t>
      </w:r>
      <w:r>
        <w:rPr>
          <w:rFonts w:ascii="宋体" w:hint="eastAsia"/>
          <w:sz w:val="24"/>
        </w:rPr>
        <w:t>分前登陆腾讯会议（会议号：</w:t>
      </w:r>
      <w:r>
        <w:rPr>
          <w:rFonts w:ascii="宋体"/>
          <w:sz w:val="24"/>
        </w:rPr>
        <w:t>267 531 106</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7" w:name="_Toc31833529"/>
      <w:r>
        <w:rPr>
          <w:rFonts w:ascii="宋体" w:hint="eastAsia"/>
          <w:b/>
          <w:color w:val="000000"/>
          <w:kern w:val="0"/>
          <w:sz w:val="30"/>
          <w:szCs w:val="30"/>
        </w:rPr>
        <w:t>第二部分  供应商须知</w:t>
      </w:r>
      <w:bookmarkEnd w:id="27"/>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8" w:name="采购任务单_purchaserOrgName"/>
            <w:r>
              <w:rPr>
                <w:rFonts w:ascii="宋体" w:hint="eastAsia"/>
                <w:b/>
                <w:bCs/>
                <w:color w:val="0000FF"/>
                <w:sz w:val="24"/>
                <w:lang w:val="en-US" w:eastAsia="zh-CN"/>
              </w:rPr>
              <w:t>海关总署</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9" w:name="供应商须知_projectName_2"/>
            <w:r>
              <w:rPr>
                <w:rFonts w:ascii="宋体" w:hint="eastAsia"/>
                <w:b/>
                <w:bCs/>
                <w:color w:val="0000FF"/>
                <w:sz w:val="24"/>
              </w:rPr>
              <w:t>海关总署2024年生成式人工智能技术服务采购项目</w:t>
            </w:r>
            <w:bookmarkEnd w:id="29"/>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本项目预算金额合计总金额人民币1,800,000.00元，其中包1人民币1,800,000.00元。</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供应商须知_maxPrice"/>
            <w:r>
              <w:rPr>
                <w:rFonts w:ascii="宋体" w:cs="微软雅黑" w:hint="eastAsia"/>
                <w:color w:val="0000FF"/>
                <w:sz w:val="24"/>
                <w:highlight w:val="white"/>
                <w:lang w:bidi="ar-SA"/>
              </w:rPr>
              <w:t>1,800,000.00</w:t>
            </w:r>
            <w:bookmarkEnd w:id="31"/>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32" w:name="投标须知_agentBidding"/>
            <w:r>
              <w:rPr>
                <w:rFonts w:ascii="宋体" w:cs="微软雅黑" w:hint="eastAsia"/>
                <w:sz w:val="24"/>
                <w:lang w:bidi="ar-SA"/>
              </w:rPr>
              <w:t>否</w:t>
            </w:r>
            <w:bookmarkEnd w:id="3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4" w:name="采购任务单_purchaserOrgName_1"/>
      <w:r>
        <w:rPr>
          <w:rFonts w:ascii="宋体" w:hint="eastAsia"/>
          <w:color w:val="0000FF"/>
          <w:sz w:val="24"/>
          <w:lang w:val="en-US" w:eastAsia="zh-CN"/>
        </w:rPr>
        <w:t>海关总署</w:t>
      </w:r>
      <w:bookmarkEnd w:id="34"/>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35" w:name="商务资质证明文件"/>
      <w:r>
        <w:rPr>
          <w:rFonts w:ascii="宋体" w:hint="eastAsia"/>
          <w:color w:val="000000"/>
          <w:kern w:val="0"/>
          <w:sz w:val="24"/>
          <w:szCs w:val="21"/>
          <w:highlight w:val="white"/>
        </w:rPr>
        <w:t>★（1）《商务偏离表》，格式见第六部分（加盖投标人电子签章）。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（3）供应商提供2021年12月1日至本项目招标公告发布之日止（以合同签订日期为准）同类服务项目业绩相关材料。（具体要求详见评审标准，加盖投标人电子签章）。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（4）证明投标人满足投标人资格标准的其他必要资格证明文件（如有）（加盖投标人电子签章）。</w:t>
      </w:r>
      <w:bookmarkEnd w:id="35"/>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6" w:name="服务应答文件"/>
      <w:r>
        <w:rPr>
          <w:rFonts w:ascii="宋体" w:hint="eastAsia"/>
          <w:color w:val="000000"/>
          <w:sz w:val="24"/>
          <w:szCs w:val="24"/>
        </w:rPr>
        <w:t>（1）★《服务偏离表》：须对本招标文件第三部分《项目需求书》中相关内容，按附件格式逐项应答，如有缺项进行相应扣分，格式见第六部分（加盖投标人电子签章）。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（2）投标人需提供技术方案、开发技术设计方案、项目实施方案、运维服务方案，具体要求见第四部分评审标准要求（加盖投标人电子签章）。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供应商按项目需求书提供团队服务人员名单（包括项目履历、在本项目担任的角色等）、提供投标截止前6个月内任意一个月的社保证明或劳动合同等证明材料（未提供的不予认定），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color w:val="000000"/>
          <w:sz w:val="24"/>
          <w:szCs w:val="24"/>
        </w:rPr>
      </w:pPr>
      <w:r>
        <w:rPr>
          <w:rFonts w:ascii="宋体" w:hint="eastAsia"/>
          <w:color w:val="000000"/>
          <w:sz w:val="24"/>
          <w:szCs w:val="24"/>
        </w:rPr>
        <w:t>（4）投标人认为应该提供的其他证明材料（如有）（加盖投标人电子签章）。</w:t>
      </w:r>
      <w:bookmarkEnd w:id="36"/>
    </w:p>
    <w:p>
      <w:pPr>
        <w:pStyle w:val="1067"/>
        <w:widowControl/>
        <w:spacing w:line="360" w:lineRule="auto"/>
        <w:ind w:firstLine="480" w:firstLineChars="200"/>
        <w:rPr>
          <w:rFonts w:ascii="宋体" w:hint="eastAsia"/>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7" w:name="_Toc31833530"/>
      <w:r>
        <w:rPr>
          <w:rFonts w:ascii="宋体" w:hint="eastAsia"/>
          <w:b/>
          <w:bCs/>
          <w:color w:val="000000"/>
          <w:kern w:val="0"/>
          <w:sz w:val="30"/>
          <w:szCs w:val="30"/>
        </w:rPr>
        <w:t>第三部分 项目需求书</w:t>
      </w:r>
      <w:bookmarkEnd w:id="37"/>
    </w:p>
    <w:p>
      <w:pPr>
        <w:pStyle w:val="4813"/>
        <w:rPr>
          <w:rFonts w:ascii="宋体" w:eastAsia="宋体"/>
        </w:rPr>
      </w:pPr>
      <w:bookmarkStart w:id="38" w:name="插入_采购需求书"/>
    </w:p>
    <w:p>
      <w:pPr>
        <w:pStyle w:val="4813"/>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pStyle w:val="4813"/>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a26"/>
        <w:numPr>
          <w:ilvl w:val="0"/>
          <w:numId w:val="7"/>
        </w:numPr>
        <w:rPr>
          <w:rFonts w:ascii="宋体" w:eastAsia="宋体" w:cs="宋体" w:hint="eastAsia"/>
        </w:rPr>
      </w:pPr>
      <w:r>
        <w:rPr>
          <w:rFonts w:ascii="宋体" w:eastAsia="宋体" w:cs="宋体" w:hint="eastAsia"/>
        </w:rPr>
        <w:t>承诺项</w:t>
      </w:r>
    </w:p>
    <w:p>
      <w:pPr>
        <w:rPr>
          <w:rFonts w:ascii="宋体" w:cs="宋体"/>
        </w:rPr>
      </w:pPr>
      <w:r>
        <w:rPr>
          <w:rFonts w:ascii="宋体" w:eastAsia="宋体" w:cs="宋体" w:hint="eastAsia"/>
          <w:kern w:val="2"/>
        </w:rPr>
        <w:t>1.行业类型：</w:t>
      </w:r>
      <w:bookmarkStart w:id="39" w:name="公告_industryType"/>
      <w:r>
        <w:rPr>
          <w:rFonts w:ascii="宋体" w:eastAsia="宋体" w:cs="宋体" w:hint="eastAsia"/>
          <w:kern w:val="2"/>
          <w:u w:val="single"/>
        </w:rPr>
        <w:t>软件和信息技术服务业</w:t>
      </w:r>
      <w:bookmarkEnd w:id="39"/>
      <w:r>
        <w:rPr>
          <w:rFonts w:ascii="宋体" w:eastAsia="宋体" w:cs="宋体" w:hint="eastAsia"/>
          <w:kern w:val="2"/>
        </w:rPr>
        <w:t xml:space="preserve">                                         </w:t>
      </w:r>
    </w:p>
    <w:p>
      <w:pPr>
        <w:rPr>
          <w:rFonts w:ascii="宋体" w:cs="宋体"/>
        </w:rPr>
      </w:pPr>
      <w:r>
        <w:rPr>
          <w:rFonts w:ascii="宋体" w:eastAsia="宋体" w:cs="宋体" w:hint="eastAsia"/>
          <w:kern w:val="2"/>
        </w:rPr>
        <w:t>2.项目立项审核情况</w:t>
      </w:r>
    </w:p>
    <w:p>
      <w:pPr>
        <w:rPr>
          <w:rFonts w:ascii="宋体" w:cs="宋体"/>
        </w:rPr>
      </w:pPr>
      <w:r>
        <w:rPr>
          <w:rFonts w:ascii="宋体" w:eastAsia="宋体" w:cs="宋体" w:hint="eastAsia"/>
          <w:kern w:val="2"/>
        </w:rPr>
        <w:t>本项目  是  属于新建、改建或者采用购买服务方式政务信息化架构咨询及应用开发服务项目。如果否，请删除以下内容。如果是，请对应勾选以下内容：</w:t>
      </w:r>
    </w:p>
    <w:p>
      <w:pPr>
        <w:rPr>
          <w:rFonts w:ascii="宋体" w:cs="宋体"/>
        </w:rPr>
      </w:pPr>
      <w:r>
        <w:rPr>
          <w:rFonts w:ascii="宋体" w:eastAsia="宋体" w:cs="宋体" w:hint="eastAsia"/>
          <w:kern w:val="2"/>
        </w:rPr>
        <w:t>（1）是否纳入信息化项目审批范围。</w:t>
      </w:r>
      <w:r>
        <w:rPr>
          <w:rFonts w:ascii="宋体" w:eastAsia="宋体" w:cs="宋体" w:hint="eastAsia"/>
          <w:kern w:val="2"/>
          <w:lang w:eastAsia="zh-CN"/>
        </w:rPr>
        <w:t>□</w:t>
      </w:r>
      <w:r>
        <w:rPr>
          <w:rFonts w:ascii="宋体" w:eastAsia="宋体" w:cs="宋体" w:hint="eastAsia"/>
          <w:kern w:val="2"/>
        </w:rPr>
        <w:t xml:space="preserve">是  </w:t>
      </w:r>
      <w:r>
        <w:rPr>
          <w:rFonts w:ascii="宋体" w:eastAsia="宋体" w:cs="宋体" w:hint="eastAsia"/>
          <w:kern w:val="2"/>
          <w:lang w:eastAsia="zh-CN"/>
        </w:rPr>
        <w:t>☑</w:t>
      </w:r>
      <w:r>
        <w:rPr>
          <w:rFonts w:ascii="宋体" w:eastAsia="宋体" w:cs="宋体" w:hint="eastAsia"/>
          <w:kern w:val="2"/>
        </w:rPr>
        <w:t>否</w:t>
      </w:r>
    </w:p>
    <w:p>
      <w:pPr>
        <w:pStyle w:val="5411"/>
        <w:rPr>
          <w:rFonts w:ascii="宋体" w:eastAsia="宋体" w:cs="宋体"/>
          <w:kern w:val="2"/>
        </w:rPr>
      </w:pPr>
      <w:r>
        <w:rPr>
          <w:rFonts w:ascii="宋体" w:eastAsia="宋体" w:cs="宋体" w:hint="eastAsia"/>
          <w:kern w:val="2"/>
        </w:rPr>
        <w:t>（2）是否符合信息化数字化规划。☑是  □不涉及</w:t>
      </w:r>
    </w:p>
    <w:p>
      <w:pPr>
        <w:pStyle w:val="5611"/>
        <w:rPr>
          <w:rFonts w:ascii="宋体" w:eastAsia="宋体" w:cs="宋体"/>
          <w:kern w:val="2"/>
        </w:rPr>
      </w:pPr>
      <w:r>
        <w:rPr>
          <w:rFonts w:ascii="宋体" w:eastAsia="宋体" w:cs="宋体" w:hint="eastAsia"/>
          <w:kern w:val="2"/>
        </w:rPr>
        <w:t>（3）是否与已有政务应用程序存在功能交叉重复。□是  ☑否</w:t>
      </w:r>
    </w:p>
    <w:p>
      <w:pPr>
        <w:pStyle w:val="5712"/>
        <w:rPr>
          <w:rFonts w:ascii="宋体" w:eastAsia="宋体" w:cs="宋体"/>
          <w:kern w:val="2"/>
        </w:rPr>
      </w:pPr>
      <w:r>
        <w:rPr>
          <w:rFonts w:ascii="宋体" w:eastAsia="宋体" w:cs="宋体" w:hint="eastAsia"/>
          <w:kern w:val="2"/>
        </w:rPr>
        <w:t>（4）是否能作为功能模块嵌入到已有政务应用程序。☑是  □不涉及</w:t>
      </w:r>
    </w:p>
    <w:p>
      <w:pPr>
        <w:pStyle w:val="5811"/>
        <w:rPr>
          <w:rFonts w:ascii="宋体" w:eastAsia="宋体" w:cs="宋体"/>
          <w:kern w:val="2"/>
        </w:rPr>
      </w:pPr>
      <w:r>
        <w:rPr>
          <w:rFonts w:ascii="宋体" w:eastAsia="宋体" w:cs="宋体" w:hint="eastAsia"/>
          <w:kern w:val="2"/>
        </w:rPr>
        <w:t>（5）是否能与相关政务应用程序项目进行协同。☑是  □否</w:t>
      </w:r>
    </w:p>
    <w:p>
      <w:pPr>
        <w:pStyle w:val="5911"/>
        <w:rPr>
          <w:rFonts w:ascii="宋体" w:eastAsia="宋体" w:cs="宋体"/>
          <w:kern w:val="2"/>
        </w:rPr>
      </w:pPr>
      <w:r>
        <w:rPr>
          <w:rFonts w:ascii="宋体" w:eastAsia="宋体" w:cs="宋体" w:hint="eastAsia"/>
          <w:kern w:val="2"/>
        </w:rPr>
        <w:t>（6）是否满足数据管理和共享要求。☑是  □否</w:t>
      </w:r>
    </w:p>
    <w:p>
      <w:pPr>
        <w:pStyle w:val="a26"/>
        <w:numPr>
          <w:ilvl w:val="0"/>
          <w:numId w:val="7"/>
        </w:numPr>
        <w:rPr>
          <w:rFonts w:ascii="宋体" w:eastAsia="宋体" w:cs="宋体" w:hint="eastAsia"/>
        </w:rPr>
      </w:pPr>
      <w:r>
        <w:rPr>
          <w:rFonts w:ascii="宋体" w:eastAsia="宋体" w:cs="宋体" w:hint="eastAsia"/>
        </w:rPr>
        <w:t>采购政策落实</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jc w:val="center"/>
              <w:rPr>
                <w:rFonts w:ascii="宋体" w:cs="Calibri"/>
                <w:b/>
                <w:sz w:val="24"/>
              </w:rPr>
            </w:pPr>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sz w:val="24"/>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jc w:val="center"/>
              <w:rPr>
                <w:rFonts w:ascii="宋体" w:cs="Calibri"/>
                <w:b/>
                <w:sz w:val="24"/>
              </w:rPr>
            </w:pPr>
            <w:r>
              <w:rPr>
                <w:rFonts w:ascii="宋体" w:cs="Calibri" w:hint="eastAsia"/>
                <w:b/>
                <w:sz w:val="24"/>
              </w:rPr>
              <w:t>说明</w:t>
            </w:r>
          </w:p>
        </w:tc>
      </w:tr>
      <w:tr>
        <w:tblPrEx>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0"/>
              <w:jc w:val="center"/>
              <w:rPr>
                <w:rFonts w:ascii="宋体" w:cs="Calibri"/>
                <w:sz w:val="24"/>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0"/>
              <w:rPr>
                <w:rFonts w:ascii="宋体"/>
                <w:sz w:val="24"/>
              </w:rPr>
            </w:pPr>
            <w:r>
              <w:rPr>
                <w:rFonts w:ascii="宋体"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 w:val="24"/>
              </w:rPr>
            </w:pPr>
            <w:r>
              <w:rPr>
                <w:rFonts w:ascii="宋体" w:hint="eastAsia"/>
                <w:sz w:val="24"/>
              </w:rPr>
              <w:t>是，提供《中小企业声明函》并加盖单位公章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
              <w:jc w:val="center"/>
              <w:rPr>
                <w:rFonts w:ascii="宋体" w:cs="Calibri"/>
                <w:sz w:val="24"/>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 w:val="24"/>
              </w:rPr>
            </w:pPr>
            <w:r>
              <w:rPr>
                <w:rFonts w:ascii="宋体"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 w:val="24"/>
              </w:rPr>
            </w:pPr>
            <w:r>
              <w:rPr>
                <w:rFonts w:asci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
              <w:rPr>
                <w:rFonts w:ascii="宋体" w:cs="Calibri"/>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 w:val="24"/>
              </w:rPr>
            </w:pPr>
            <w:r>
              <w:rPr>
                <w:rFonts w:ascii="宋体" w:hAns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2"/>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 w:val="24"/>
              </w:rPr>
            </w:pPr>
            <w:r>
              <w:rPr>
                <w:rFonts w:asci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12"/>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 w:val="24"/>
              </w:rPr>
            </w:pPr>
            <w:r>
              <w:rPr>
                <w:rFonts w:ascii="宋体" w:hint="eastAsia"/>
                <w:sz w:val="24"/>
              </w:rPr>
              <w:t>是，提供证明资料，并加盖单位公章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0"/>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 w:val="24"/>
              </w:rPr>
            </w:pPr>
            <w:r>
              <w:rPr>
                <w:rFonts w:ascii="宋体" w:hint="eastAsia"/>
                <w:sz w:val="24"/>
              </w:rPr>
              <w:t>是，提供《残疾人福利性单位声明函》并加盖单位公章</w:t>
            </w:r>
          </w:p>
        </w:tc>
      </w:tr>
    </w:tbl>
    <w:p>
      <w:pPr>
        <w:pStyle w:val="BodyText3"/>
      </w:pPr>
    </w:p>
    <w:p>
      <w:pPr>
        <w:rPr>
          <w:rFonts w:ascii="宋体"/>
          <w:color w:val="000000"/>
        </w:rPr>
      </w:pPr>
      <w:bookmarkStart w:id="40" w:name="采购政策落实_index"/>
      <w:bookmarkStart w:id="41" w:name="商务需求"/>
      <w:bookmarkEnd w:id="40"/>
      <w:r>
        <w:rPr>
          <w:rFonts w:ascii="宋体" w:eastAsia="宋体" w:hint="eastAsia"/>
          <w:color w:val="000000"/>
        </w:rPr>
        <w:t>注：本项目不专门面向中小微企业、监狱企业、残疾人企业。</w:t>
      </w:r>
    </w:p>
    <w:p>
      <w:pPr>
        <w:pStyle w:val="a26"/>
        <w:numPr>
          <w:ilvl w:val="0"/>
          <w:numId w:val="7"/>
        </w:numPr>
        <w:rPr>
          <w:rFonts w:ascii="宋体" w:eastAsia="宋体" w:cs="宋体" w:hint="eastAsia"/>
        </w:rPr>
      </w:pPr>
      <w:r>
        <w:rPr>
          <w:rFonts w:ascii="宋体" w:eastAsia="宋体" w:cs="宋体" w:hint="eastAsia"/>
        </w:rPr>
        <w:t>商务需求</w:t>
      </w:r>
      <w:bookmarkEnd w:id="41"/>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1"/>
        <w:gridCol w:w="1669"/>
        <w:gridCol w:w="4846"/>
        <w:gridCol w:w="1678"/>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1" w:type="dxa"/>
            <w:shd w:val="clear" w:color="A6A6A6" w:fill="A6A6A6"/>
            <w:vAlign w:val="center"/>
          </w:tcPr>
          <w:p>
            <w:pPr>
              <w:ind w:firstLine="0"/>
              <w:rPr>
                <w:rFonts w:ascii="宋体" w:cs="宋体"/>
                <w:b/>
              </w:rPr>
            </w:pPr>
            <w:r>
              <w:rPr>
                <w:rFonts w:ascii="宋体" w:eastAsia="宋体" w:cs="宋体" w:hint="eastAsia"/>
                <w:b/>
              </w:rPr>
              <w:t>序号</w:t>
            </w:r>
          </w:p>
        </w:tc>
        <w:tc>
          <w:tcPr>
            <w:tcW w:w="1669" w:type="dxa"/>
            <w:shd w:val="clear" w:color="A6A6A6" w:fill="A6A6A6"/>
            <w:vAlign w:val="center"/>
          </w:tcPr>
          <w:p>
            <w:pPr>
              <w:ind w:firstLine="0"/>
              <w:jc w:val="center"/>
              <w:rPr>
                <w:rFonts w:ascii="宋体" w:cs="宋体"/>
                <w:b/>
              </w:rPr>
            </w:pPr>
            <w:r>
              <w:rPr>
                <w:rFonts w:ascii="宋体" w:eastAsia="宋体" w:cs="宋体" w:hint="eastAsia"/>
                <w:b/>
              </w:rPr>
              <w:t>内容</w:t>
            </w:r>
          </w:p>
        </w:tc>
        <w:tc>
          <w:tcPr>
            <w:tcW w:w="4846" w:type="dxa"/>
            <w:shd w:val="clear" w:color="A6A6A6" w:fill="A6A6A6"/>
            <w:vAlign w:val="center"/>
          </w:tcPr>
          <w:p>
            <w:pPr>
              <w:ind w:firstLine="0"/>
              <w:jc w:val="center"/>
              <w:rPr>
                <w:rFonts w:ascii="宋体" w:cs="宋体"/>
                <w:b/>
              </w:rPr>
            </w:pPr>
            <w:r>
              <w:rPr>
                <w:rFonts w:ascii="宋体" w:eastAsia="宋体" w:cs="宋体" w:hint="eastAsia"/>
                <w:b/>
              </w:rPr>
              <w:t>说明</w:t>
            </w:r>
          </w:p>
        </w:tc>
        <w:tc>
          <w:tcPr>
            <w:tcW w:w="1678" w:type="dxa"/>
            <w:shd w:val="clear" w:color="A6A6A6" w:fill="A6A6A6"/>
            <w:vAlign w:val="center"/>
          </w:tcPr>
          <w:p>
            <w:pPr>
              <w:ind w:firstLine="0"/>
              <w:jc w:val="center"/>
              <w:rPr>
                <w:rFonts w:ascii="宋体" w:cs="宋体"/>
                <w:b/>
              </w:rPr>
            </w:pPr>
            <w:r>
              <w:rPr>
                <w:rFonts w:ascii="宋体" w:eastAsia="宋体" w:cs="宋体" w:hint="eastAsia"/>
                <w:b/>
              </w:rPr>
              <w:t>证明材料要求</w:t>
            </w:r>
          </w:p>
        </w:tc>
      </w:tr>
      <w:tr>
        <w:tblPrEx>
          <w:jc w:val="left"/>
          <w:tblInd w:w="0" w:type="dxa"/>
          <w:tblLayout w:type="fixed"/>
          <w:tblCellMar>
            <w:top w:w="0" w:type="dxa"/>
            <w:left w:w="108" w:type="dxa"/>
            <w:bottom w:w="0" w:type="dxa"/>
            <w:right w:w="108" w:type="dxa"/>
          </w:tblCellMar>
        </w:tblPrEx>
        <w:trPr>
          <w:trHeight w:val="470"/>
          <w:jc w:val="left"/>
        </w:trPr>
        <w:tc>
          <w:tcPr>
            <w:tcW w:w="751" w:type="dxa"/>
            <w:vMerge w:val="restart"/>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1</w:t>
            </w:r>
          </w:p>
        </w:tc>
        <w:tc>
          <w:tcPr>
            <w:tcW w:w="1669" w:type="dxa"/>
            <w:vMerge w:val="restart"/>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投标人资质</w:t>
            </w:r>
          </w:p>
        </w:tc>
        <w:tc>
          <w:tcPr>
            <w:tcW w:w="4846" w:type="dxa"/>
            <w:tcBorders>
              <w:top w:val="single" w:sz="4" w:space="0" w:color="auto"/>
              <w:left w:val="single" w:sz="4" w:space="0" w:color="auto"/>
              <w:right w:val="single" w:sz="4" w:space="0" w:color="auto"/>
            </w:tcBorders>
            <w:vAlign w:val="center"/>
          </w:tcPr>
          <w:p>
            <w:pPr>
              <w:ind w:firstLine="0"/>
              <w:rPr>
                <w:rFonts w:ascii="宋体" w:cs="宋体"/>
                <w:lang w:bidi="en-US"/>
              </w:rPr>
            </w:pPr>
            <w:r>
              <w:rPr>
                <w:rFonts w:ascii="宋体" w:eastAsia="宋体" w:cs="宋体" w:hint="eastAsia"/>
                <w:lang w:bidi="en-US"/>
              </w:rPr>
              <w:t>1、投标人资格条件。</w:t>
            </w:r>
          </w:p>
        </w:tc>
        <w:tc>
          <w:tcPr>
            <w:tcW w:w="1678" w:type="dxa"/>
            <w:tcBorders>
              <w:top w:val="single" w:sz="4" w:space="0" w:color="auto"/>
              <w:left w:val="single" w:sz="4" w:space="0" w:color="auto"/>
              <w:right w:val="single" w:sz="4" w:space="0" w:color="auto"/>
            </w:tcBorders>
            <w:vAlign w:val="center"/>
          </w:tcPr>
          <w:p>
            <w:pPr>
              <w:ind w:firstLine="0"/>
              <w:rPr>
                <w:rFonts w:ascii="宋体" w:cs="宋体"/>
              </w:rPr>
            </w:pPr>
          </w:p>
        </w:tc>
      </w:tr>
      <w:tr>
        <w:tblPrEx>
          <w:jc w:val="left"/>
          <w:tblInd w:w="0" w:type="dxa"/>
          <w:tblLayout w:type="fixed"/>
          <w:tblCellMar>
            <w:top w:w="0" w:type="dxa"/>
            <w:left w:w="108" w:type="dxa"/>
            <w:bottom w:w="0" w:type="dxa"/>
            <w:right w:w="108" w:type="dxa"/>
          </w:tblCellMar>
        </w:tblPrEx>
        <w:trPr>
          <w:trHeight w:val="470"/>
          <w:jc w:val="left"/>
        </w:trPr>
        <w:tc>
          <w:tcPr>
            <w:tcW w:w="751" w:type="dxa"/>
            <w:vMerge/>
            <w:tcBorders>
              <w:top w:val="single" w:sz="4" w:space="0" w:color="auto"/>
              <w:left w:val="single" w:sz="4" w:space="0" w:color="auto"/>
              <w:right w:val="single" w:sz="4" w:space="0" w:color="auto"/>
            </w:tcBorders>
            <w:vAlign w:val="center"/>
          </w:tcPr>
          <w:p/>
        </w:tc>
        <w:tc>
          <w:tcPr>
            <w:tcW w:w="1669" w:type="dxa"/>
            <w:vMerge/>
            <w:tcBorders>
              <w:top w:val="single" w:sz="4" w:space="0" w:color="auto"/>
              <w:left w:val="single" w:sz="4" w:space="0" w:color="auto"/>
              <w:right w:val="single" w:sz="4" w:space="0" w:color="auto"/>
            </w:tcBorders>
            <w:vAlign w:val="center"/>
          </w:tcPr>
          <w:p/>
        </w:tc>
        <w:tc>
          <w:tcPr>
            <w:tcW w:w="4846" w:type="dxa"/>
            <w:tcBorders>
              <w:top w:val="single" w:sz="4" w:space="0" w:color="auto"/>
              <w:left w:val="single" w:sz="4" w:space="0" w:color="auto"/>
              <w:right w:val="single" w:sz="4" w:space="0" w:color="auto"/>
            </w:tcBorders>
            <w:vAlign w:val="center"/>
          </w:tcPr>
          <w:p>
            <w:pPr>
              <w:ind w:firstLine="0"/>
              <w:rPr>
                <w:rFonts w:ascii="宋体" w:cs="宋体"/>
                <w:lang w:bidi="en-US"/>
              </w:rPr>
            </w:pPr>
            <w:r>
              <w:rPr>
                <w:rFonts w:ascii="宋体" w:eastAsia="宋体" w:cs="宋体" w:hint="eastAsia"/>
              </w:rPr>
              <w:t>★2、</w:t>
            </w:r>
            <w:r>
              <w:rPr>
                <w:rFonts w:ascii="宋体" w:eastAsia="宋体" w:cs="宋体" w:hint="eastAsia"/>
                <w:lang w:bidi="en-US"/>
              </w:rPr>
              <w:t>其他条件：</w:t>
            </w:r>
          </w:p>
          <w:p>
            <w:pPr>
              <w:numPr>
                <w:ilvl w:val="0"/>
                <w:numId w:val="8"/>
              </w:numPr>
              <w:rPr>
                <w:rFonts w:ascii="宋体" w:cs="宋体"/>
                <w:lang w:bidi="en-US"/>
              </w:rPr>
            </w:pPr>
            <w:r>
              <w:rPr>
                <w:rFonts w:ascii="宋体" w:eastAsia="宋体" w:cs="宋体" w:hint="eastAsia"/>
                <w:lang w:bidi="en-US"/>
              </w:rPr>
              <w:t>本项目不接受联合体投标。</w:t>
            </w:r>
          </w:p>
          <w:p>
            <w:pPr>
              <w:ind w:firstLine="0"/>
              <w:rPr>
                <w:rFonts w:ascii="宋体" w:cs="宋体"/>
                <w:lang w:bidi="en-US"/>
              </w:rPr>
            </w:pPr>
            <w:r>
              <w:rPr>
                <w:rFonts w:ascii="宋体" w:eastAsia="宋体" w:cs="宋体" w:hint="eastAsia"/>
                <w:lang w:bidi="en-US"/>
              </w:rPr>
              <w:t>（2）本项目不接受进口产品。</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rPr>
            </w:pPr>
            <w:r>
              <w:rPr>
                <w:rFonts w:ascii="宋体" w:eastAsia="宋体"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470"/>
          <w:jc w:val="left"/>
        </w:trPr>
        <w:tc>
          <w:tcPr>
            <w:tcW w:w="751" w:type="dxa"/>
            <w:vMerge/>
            <w:tcBorders>
              <w:top w:val="single" w:sz="4" w:space="0" w:color="auto"/>
              <w:left w:val="single" w:sz="4" w:space="0" w:color="auto"/>
              <w:right w:val="single" w:sz="4" w:space="0" w:color="auto"/>
            </w:tcBorders>
            <w:vAlign w:val="center"/>
          </w:tcPr>
          <w:p/>
        </w:tc>
        <w:tc>
          <w:tcPr>
            <w:tcW w:w="1669" w:type="dxa"/>
            <w:vMerge/>
            <w:tcBorders>
              <w:top w:val="single" w:sz="4" w:space="0" w:color="auto"/>
              <w:left w:val="single" w:sz="4" w:space="0" w:color="auto"/>
              <w:right w:val="single" w:sz="4" w:space="0" w:color="auto"/>
            </w:tcBorders>
            <w:vAlign w:val="center"/>
          </w:tcPr>
          <w:p/>
        </w:tc>
        <w:tc>
          <w:tcPr>
            <w:tcW w:w="4846" w:type="dxa"/>
            <w:tcBorders>
              <w:top w:val="single" w:sz="4" w:space="0" w:color="auto"/>
              <w:left w:val="single" w:sz="4" w:space="0" w:color="auto"/>
              <w:right w:val="single" w:sz="4" w:space="0" w:color="auto"/>
            </w:tcBorders>
            <w:vAlign w:val="center"/>
          </w:tcPr>
          <w:p>
            <w:pPr>
              <w:ind w:firstLine="0"/>
              <w:rPr>
                <w:rFonts w:ascii="宋体" w:cs="宋体" w:hint="eastAsia"/>
                <w:lang w:bidi="en-US"/>
              </w:rPr>
            </w:pPr>
            <w:r>
              <w:rPr>
                <w:rFonts w:ascii="宋体" w:eastAsia="宋体" w:cs="宋体" w:hint="eastAsia"/>
                <w:lang w:bidi="en-US"/>
              </w:rPr>
              <w:t>3、可作为评审因素的资质证书等。</w:t>
            </w:r>
          </w:p>
          <w:p>
            <w:pPr>
              <w:ind w:firstLine="0"/>
              <w:rPr>
                <w:rFonts w:hint="eastAsia"/>
              </w:rPr>
            </w:pPr>
            <w:r>
              <w:rPr>
                <w:rFonts w:eastAsia="宋体" w:hint="eastAsia"/>
              </w:rPr>
              <w:t>（1）</w:t>
            </w:r>
            <w:r>
              <w:rPr>
                <w:rFonts w:hint="eastAsia"/>
              </w:rPr>
              <w:t>具有ISO 27001-信息安全管理体系</w:t>
            </w:r>
          </w:p>
          <w:p>
            <w:pPr>
              <w:ind w:left="0" w:firstLine="0"/>
              <w:rPr>
                <w:rFonts w:ascii="宋体" w:cs="宋体"/>
                <w:lang w:bidi="en-US"/>
              </w:rPr>
            </w:pPr>
            <w:r>
              <w:rPr>
                <w:rFonts w:eastAsia="宋体" w:hint="eastAsia"/>
              </w:rPr>
              <w:t>（</w:t>
            </w:r>
            <w:r>
              <w:rPr>
                <w:rFonts w:eastAsia="宋体" w:hint="eastAsia"/>
                <w:lang w:val="en-US" w:eastAsia="zh-CN"/>
              </w:rPr>
              <w:t>2</w:t>
            </w:r>
            <w:r>
              <w:rPr>
                <w:rFonts w:eastAsia="宋体" w:hint="eastAsia"/>
              </w:rPr>
              <w:t>）</w:t>
            </w:r>
            <w:r>
              <w:rPr>
                <w:rFonts w:ascii="宋体" w:eastAsia="宋体" w:cs="宋体" w:hint="eastAsia"/>
                <w:lang w:bidi="en-US"/>
              </w:rPr>
              <w:t>具有ISO9001质量管理体系认证证书。</w:t>
            </w:r>
          </w:p>
          <w:p>
            <w:pPr>
              <w:ind w:left="0" w:firstLine="0"/>
              <w:rPr>
                <w:rFonts w:ascii="宋体" w:cs="宋体"/>
                <w:lang w:bidi="en-US"/>
              </w:rPr>
            </w:pPr>
            <w:r>
              <w:rPr>
                <w:rFonts w:eastAsia="宋体" w:hint="eastAsia"/>
              </w:rPr>
              <w:t>（</w:t>
            </w:r>
            <w:r>
              <w:rPr>
                <w:rFonts w:eastAsia="宋体" w:hint="eastAsia"/>
                <w:lang w:val="en-US" w:eastAsia="zh-CN"/>
              </w:rPr>
              <w:t>3</w:t>
            </w:r>
            <w:r>
              <w:rPr>
                <w:rFonts w:eastAsia="宋体" w:hint="eastAsia"/>
              </w:rPr>
              <w:t>）</w:t>
            </w:r>
            <w:r>
              <w:rPr>
                <w:rFonts w:ascii="宋体" w:eastAsia="宋体" w:cs="宋体" w:hint="eastAsia"/>
                <w:spacing w:val="-4"/>
              </w:rPr>
              <w:t>具有</w:t>
            </w:r>
            <w:r>
              <w:rPr>
                <w:rFonts w:ascii="宋体" w:eastAsia="宋体" w:cs="宋体" w:hint="eastAsia"/>
                <w:lang w:bidi="en-US"/>
              </w:rPr>
              <w:t>ISO</w:t>
            </w:r>
            <w:r>
              <w:rPr>
                <w:rFonts w:ascii="宋体" w:eastAsia="宋体" w:cs="宋体" w:hint="eastAsia"/>
                <w:spacing w:val="-4"/>
              </w:rPr>
              <w:t>20000信息技术服务体系认证证书。</w:t>
            </w:r>
          </w:p>
          <w:p>
            <w:pPr>
              <w:ind w:firstLine="0"/>
              <w:rPr>
                <w:rFonts w:ascii="宋体" w:cs="宋体"/>
                <w:lang w:bidi="en-US"/>
              </w:rPr>
            </w:pPr>
            <w:r>
              <w:rPr>
                <w:rFonts w:eastAsia="宋体" w:hint="eastAsia"/>
                <w:lang w:eastAsia="zh-CN"/>
              </w:rPr>
              <w:t>（</w:t>
            </w:r>
            <w:r>
              <w:rPr>
                <w:rFonts w:eastAsia="宋体" w:hint="eastAsia"/>
                <w:lang w:val="en-US" w:eastAsia="zh-CN"/>
              </w:rPr>
              <w:t>4</w:t>
            </w:r>
            <w:r>
              <w:rPr>
                <w:rFonts w:eastAsia="宋体" w:hint="eastAsia"/>
                <w:lang w:eastAsia="zh-CN"/>
              </w:rPr>
              <w:t>）</w:t>
            </w:r>
            <w:r>
              <w:rPr>
                <w:rFonts w:eastAsia="宋体" w:hint="eastAsia"/>
              </w:rPr>
              <w:t>具有ISO 27018-公有云个人信息保护管理体系</w:t>
            </w:r>
            <w:r>
              <w:rPr>
                <w:rFonts w:eastAsia="宋体" w:hint="eastAsia"/>
                <w:lang w:eastAsia="zh-CN"/>
              </w:rPr>
              <w:t>。</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rPr>
            </w:pPr>
            <w:r>
              <w:rPr>
                <w:rFonts w:ascii="宋体" w:eastAsia="宋体" w:cs="宋体" w:hint="eastAsia"/>
              </w:rPr>
              <w:t>是，提供复印件，并加盖单位公章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2</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投标产品资质</w:t>
            </w:r>
          </w:p>
        </w:tc>
        <w:tc>
          <w:tcPr>
            <w:tcW w:w="4846" w:type="dxa"/>
            <w:tcBorders>
              <w:top w:val="single" w:sz="4" w:space="0" w:color="auto"/>
              <w:left w:val="single" w:sz="4" w:space="0" w:color="auto"/>
              <w:right w:val="single" w:sz="4" w:space="0" w:color="auto"/>
            </w:tcBorders>
            <w:vAlign w:val="center"/>
          </w:tcPr>
          <w:p>
            <w:pPr>
              <w:spacing w:line="240" w:lineRule="auto"/>
              <w:ind w:firstLine="0"/>
              <w:rPr>
                <w:rFonts w:ascii="宋体" w:cs="宋体"/>
                <w:lang w:bidi="en-US"/>
              </w:rPr>
            </w:pPr>
            <w:r>
              <w:rPr>
                <w:rFonts w:ascii="宋体" w:eastAsia="宋体" w:cs="宋体" w:hint="eastAsia"/>
                <w:lang w:bidi="en-US"/>
              </w:rPr>
              <w:t>无</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lang w:bidi="en-US"/>
              </w:rPr>
            </w:pPr>
            <w:r>
              <w:rPr>
                <w:rFonts w:ascii="宋体" w:eastAsia="宋体" w:cs="宋体" w:hint="eastAsia"/>
                <w:lang w:bidi="en-US"/>
              </w:rPr>
              <w:t>否</w:t>
            </w:r>
          </w:p>
        </w:tc>
      </w:tr>
      <w:tr>
        <w:tblPrEx>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3</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核心产品</w:t>
            </w:r>
          </w:p>
        </w:tc>
        <w:tc>
          <w:tcPr>
            <w:tcW w:w="4846" w:type="dxa"/>
            <w:tcBorders>
              <w:top w:val="single" w:sz="4" w:space="0" w:color="auto"/>
              <w:left w:val="single" w:sz="4" w:space="0" w:color="auto"/>
              <w:right w:val="single" w:sz="4" w:space="0" w:color="auto"/>
            </w:tcBorders>
            <w:vAlign w:val="center"/>
          </w:tcPr>
          <w:p>
            <w:pPr>
              <w:spacing w:line="240" w:lineRule="auto"/>
              <w:ind w:firstLine="0"/>
              <w:rPr>
                <w:rFonts w:ascii="宋体" w:cs="宋体"/>
                <w:lang w:bidi="en-US"/>
              </w:rPr>
            </w:pPr>
            <w:r>
              <w:rPr>
                <w:rFonts w:ascii="宋体" w:eastAsia="宋体" w:cs="宋体" w:hint="eastAsia"/>
                <w:lang w:bidi="en-US"/>
              </w:rPr>
              <w:t>无</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lang w:bidi="en-US"/>
              </w:rPr>
            </w:pPr>
            <w:r>
              <w:rPr>
                <w:rFonts w:ascii="宋体" w:eastAsia="宋体" w:cs="宋体" w:hint="eastAsia"/>
                <w:lang w:bidi="en-US"/>
              </w:rPr>
              <w:t>否</w:t>
            </w:r>
          </w:p>
        </w:tc>
      </w:tr>
      <w:tr>
        <w:tblPrEx>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4</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信息安全要求</w:t>
            </w:r>
          </w:p>
        </w:tc>
        <w:tc>
          <w:tcPr>
            <w:tcW w:w="4846" w:type="dxa"/>
            <w:tcBorders>
              <w:top w:val="single" w:sz="4" w:space="0" w:color="auto"/>
              <w:left w:val="single" w:sz="4" w:space="0" w:color="auto"/>
              <w:right w:val="single" w:sz="4" w:space="0" w:color="auto"/>
            </w:tcBorders>
            <w:vAlign w:val="center"/>
          </w:tcPr>
          <w:p>
            <w:pPr>
              <w:ind w:firstLine="0"/>
              <w:rPr>
                <w:rFonts w:ascii="宋体" w:cs="宋体"/>
                <w:lang w:bidi="en-US"/>
              </w:rPr>
            </w:pPr>
            <w:r>
              <w:rPr>
                <w:rFonts w:ascii="宋体" w:eastAsia="宋体" w:cs="宋体" w:hint="eastAsia"/>
                <w:bCs/>
                <w:lang w:bidi="en-US"/>
              </w:rPr>
              <w:t xml:space="preserve">★ </w:t>
            </w:r>
            <w:r>
              <w:rPr>
                <w:rFonts w:ascii="宋体" w:eastAsia="宋体" w:cs="宋体" w:hint="eastAsia"/>
                <w:iCs/>
                <w:snapToGrid w:val="0"/>
                <w:lang w:val="zh-CN"/>
              </w:rPr>
              <w:t>投标人须</w:t>
            </w:r>
            <w:r>
              <w:rPr>
                <w:rFonts w:ascii="宋体" w:eastAsia="宋体" w:cs="宋体" w:hint="eastAsia"/>
                <w:iCs/>
                <w:snapToGrid w:val="0"/>
              </w:rPr>
              <w:t>提供安全承诺书</w:t>
            </w:r>
            <w:r>
              <w:rPr>
                <w:rFonts w:ascii="宋体" w:eastAsia="宋体" w:cs="宋体" w:hint="eastAsia"/>
                <w:iCs/>
                <w:snapToGrid w:val="0"/>
                <w:lang w:val="zh-CN"/>
              </w:rPr>
              <w:t>。（承诺内容包括</w:t>
            </w:r>
            <w:r>
              <w:rPr>
                <w:rFonts w:ascii="宋体" w:eastAsia="宋体" w:cs="宋体" w:hint="eastAsia"/>
                <w:iCs/>
                <w:snapToGrid w:val="0"/>
              </w:rPr>
              <w:t>系统不存在后门，如发现漏洞及时修复，</w:t>
            </w:r>
            <w:r>
              <w:rPr>
                <w:rFonts w:ascii="宋体" w:eastAsia="宋体" w:cs="宋体" w:hint="eastAsia"/>
                <w:iCs/>
                <w:snapToGrid w:val="0"/>
                <w:lang w:val="zh-CN"/>
              </w:rPr>
              <w:t>项目人员不得向外泄露海关相关信息等）。</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bCs/>
                <w:lang w:bidi="en-US"/>
              </w:rPr>
            </w:pPr>
            <w:r>
              <w:rPr>
                <w:rFonts w:ascii="宋体" w:eastAsia="宋体"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940"/>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5</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是否需要现场考察</w:t>
            </w:r>
          </w:p>
        </w:tc>
        <w:tc>
          <w:tcPr>
            <w:tcW w:w="4846" w:type="dxa"/>
            <w:tcBorders>
              <w:top w:val="single" w:sz="4" w:space="0" w:color="auto"/>
              <w:left w:val="single" w:sz="4" w:space="0" w:color="auto"/>
              <w:right w:val="single" w:sz="4" w:space="0" w:color="auto"/>
            </w:tcBorders>
            <w:vAlign w:val="center"/>
          </w:tcPr>
          <w:p>
            <w:pPr>
              <w:ind w:firstLine="0"/>
              <w:rPr>
                <w:rFonts w:ascii="宋体" w:cs="宋体"/>
                <w:lang w:bidi="en-US"/>
              </w:rPr>
            </w:pPr>
            <w:r>
              <w:rPr>
                <w:rFonts w:ascii="宋体" w:eastAsia="宋体" w:cs="宋体" w:hint="eastAsia"/>
                <w:lang w:bidi="en-US"/>
              </w:rPr>
              <w:t>无</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lang w:bidi="en-US"/>
              </w:rPr>
            </w:pPr>
            <w:r>
              <w:rPr>
                <w:rFonts w:ascii="宋体" w:eastAsia="宋体" w:cs="宋体" w:hint="eastAsia"/>
                <w:lang w:bidi="en-US"/>
              </w:rPr>
              <w:t>否</w:t>
            </w:r>
          </w:p>
        </w:tc>
      </w:tr>
      <w:tr>
        <w:tblPrEx>
          <w:jc w:val="left"/>
          <w:tblInd w:w="0" w:type="dxa"/>
          <w:tblLayout w:type="fixed"/>
          <w:tblCellMar>
            <w:top w:w="0" w:type="dxa"/>
            <w:left w:w="108" w:type="dxa"/>
            <w:bottom w:w="0" w:type="dxa"/>
            <w:right w:w="108" w:type="dxa"/>
          </w:tblCellMar>
        </w:tblPrEx>
        <w:trPr>
          <w:trHeight w:val="1020"/>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6</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是否收取履约保证金</w:t>
            </w:r>
          </w:p>
        </w:tc>
        <w:tc>
          <w:tcPr>
            <w:tcW w:w="4846" w:type="dxa"/>
            <w:tcBorders>
              <w:top w:val="single" w:sz="4" w:space="0" w:color="auto"/>
              <w:left w:val="single" w:sz="4" w:space="0" w:color="auto"/>
              <w:right w:val="single" w:sz="4" w:space="0" w:color="auto"/>
            </w:tcBorders>
            <w:vAlign w:val="center"/>
          </w:tcPr>
          <w:p>
            <w:pPr>
              <w:ind w:firstLine="0"/>
              <w:rPr>
                <w:rFonts w:ascii="宋体" w:cs="宋体"/>
                <w:lang w:bidi="en-US"/>
              </w:rPr>
            </w:pPr>
            <w:r>
              <w:rPr>
                <w:rFonts w:ascii="宋体" w:eastAsia="宋体" w:cs="宋体" w:hint="eastAsia"/>
                <w:bCs/>
                <w:lang w:bidi="en-US"/>
              </w:rPr>
              <w:t>交付合同金额的</w:t>
            </w:r>
            <w:r>
              <w:rPr>
                <w:rFonts w:ascii="宋体" w:eastAsia="宋体" w:cs="宋体"/>
                <w:bCs/>
                <w:lang w:bidi="en-US"/>
              </w:rPr>
              <w:t>5</w:t>
            </w:r>
            <w:r>
              <w:rPr>
                <w:rFonts w:ascii="宋体" w:eastAsia="宋体" w:cs="宋体" w:hint="eastAsia"/>
                <w:bCs/>
                <w:lang w:bidi="en-US"/>
              </w:rPr>
              <w:t>%的履约保函或履约保证金。</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bCs/>
                <w:lang w:bidi="en-US"/>
              </w:rPr>
            </w:pPr>
            <w:r>
              <w:rPr>
                <w:rFonts w:ascii="宋体" w:eastAsia="宋体" w:cs="宋体" w:hint="eastAsia"/>
                <w:lang w:bidi="en-US"/>
              </w:rPr>
              <w:t>否</w:t>
            </w:r>
          </w:p>
        </w:tc>
      </w:tr>
      <w:tr>
        <w:tblPrEx>
          <w:jc w:val="left"/>
          <w:tblInd w:w="0" w:type="dxa"/>
          <w:tblLayout w:type="fixed"/>
          <w:tblCellMar>
            <w:top w:w="0" w:type="dxa"/>
            <w:left w:w="108" w:type="dxa"/>
            <w:bottom w:w="0" w:type="dxa"/>
            <w:right w:w="108" w:type="dxa"/>
          </w:tblCellMar>
        </w:tblPrEx>
        <w:trPr>
          <w:trHeight w:val="1019"/>
          <w:jc w:val="left"/>
        </w:trPr>
        <w:tc>
          <w:tcPr>
            <w:tcW w:w="751" w:type="dxa"/>
            <w:tcBorders>
              <w:top w:val="single" w:sz="4" w:space="0" w:color="auto"/>
              <w:left w:val="single" w:sz="4" w:space="0" w:color="auto"/>
              <w:right w:val="single" w:sz="4" w:space="0" w:color="auto"/>
            </w:tcBorders>
            <w:vAlign w:val="center"/>
          </w:tcPr>
          <w:p>
            <w:pPr>
              <w:ind w:firstLine="0"/>
              <w:jc w:val="center"/>
              <w:rPr>
                <w:rFonts w:ascii="宋体" w:cs="宋体"/>
                <w:bCs/>
              </w:rPr>
            </w:pPr>
            <w:r>
              <w:rPr>
                <w:rFonts w:ascii="宋体" w:eastAsia="宋体" w:cs="宋体" w:hint="eastAsia"/>
                <w:bCs/>
              </w:rPr>
              <w:t>7</w:t>
            </w:r>
          </w:p>
        </w:tc>
        <w:tc>
          <w:tcPr>
            <w:tcW w:w="1669" w:type="dxa"/>
            <w:tcBorders>
              <w:top w:val="single" w:sz="4" w:space="0" w:color="auto"/>
              <w:left w:val="single" w:sz="4" w:space="0" w:color="auto"/>
              <w:right w:val="single" w:sz="4" w:space="0" w:color="auto"/>
            </w:tcBorders>
            <w:vAlign w:val="center"/>
          </w:tcPr>
          <w:p>
            <w:pPr>
              <w:ind w:firstLine="0"/>
              <w:rPr>
                <w:rFonts w:ascii="宋体" w:cs="宋体"/>
                <w:b/>
              </w:rPr>
            </w:pPr>
            <w:r>
              <w:rPr>
                <w:rFonts w:ascii="宋体" w:eastAsia="宋体" w:cs="宋体" w:hint="eastAsia"/>
                <w:b/>
              </w:rPr>
              <w:t>支付方式</w:t>
            </w:r>
          </w:p>
        </w:tc>
        <w:tc>
          <w:tcPr>
            <w:tcW w:w="4846" w:type="dxa"/>
            <w:tcBorders>
              <w:top w:val="single" w:sz="4" w:space="0" w:color="auto"/>
              <w:left w:val="single" w:sz="4" w:space="0" w:color="auto"/>
              <w:right w:val="single" w:sz="4" w:space="0" w:color="auto"/>
            </w:tcBorders>
            <w:vAlign w:val="center"/>
          </w:tcPr>
          <w:p>
            <w:pPr>
              <w:ind w:firstLine="0"/>
              <w:rPr>
                <w:rFonts w:ascii="宋体" w:cs="宋体"/>
                <w:bCs/>
                <w:lang w:bidi="en-US"/>
              </w:rPr>
            </w:pPr>
            <w:r>
              <w:rPr>
                <w:rFonts w:ascii="宋体" w:eastAsia="宋体" w:cs="宋体" w:hint="eastAsia"/>
                <w:bCs/>
                <w:lang w:bidi="en-US"/>
              </w:rPr>
              <w:t>中标方交付履约保证金后</w:t>
            </w:r>
            <w:r>
              <w:rPr>
                <w:rFonts w:ascii="宋体" w:eastAsia="宋体" w:cs="宋体"/>
                <w:bCs/>
                <w:lang w:bidi="en-US"/>
              </w:rPr>
              <w:t>10</w:t>
            </w:r>
            <w:r>
              <w:rPr>
                <w:rFonts w:ascii="宋体" w:eastAsia="宋体" w:cs="宋体" w:hint="eastAsia"/>
                <w:bCs/>
                <w:lang w:bidi="en-US"/>
              </w:rPr>
              <w:t>个工作日内，采购人凭发票支付合同款项的50</w:t>
            </w:r>
            <w:r>
              <w:rPr>
                <w:rFonts w:ascii="宋体" w:eastAsia="宋体" w:cs="宋体"/>
                <w:bCs/>
                <w:lang w:bidi="en-US"/>
              </w:rPr>
              <w:t>%</w:t>
            </w:r>
            <w:r>
              <w:rPr>
                <w:rFonts w:ascii="宋体" w:eastAsia="宋体" w:cs="宋体" w:hint="eastAsia"/>
                <w:bCs/>
                <w:lang w:bidi="en-US"/>
              </w:rPr>
              <w:t>；中标方达到中期验收条件、采购人验收通过后支付合同款项的</w:t>
            </w:r>
            <w:r>
              <w:rPr>
                <w:rFonts w:ascii="宋体" w:eastAsia="宋体" w:cs="宋体" w:hint="eastAsia"/>
                <w:bCs/>
                <w:lang w:val="en-US" w:eastAsia="zh-CN" w:bidi="en-US"/>
              </w:rPr>
              <w:t>40</w:t>
            </w:r>
            <w:r>
              <w:rPr>
                <w:rFonts w:ascii="宋体" w:eastAsia="宋体" w:cs="宋体"/>
                <w:bCs/>
                <w:lang w:bidi="en-US"/>
              </w:rPr>
              <w:t>%</w:t>
            </w:r>
            <w:r>
              <w:rPr>
                <w:rFonts w:ascii="宋体" w:eastAsia="宋体" w:cs="宋体" w:hint="eastAsia"/>
                <w:bCs/>
                <w:lang w:bidi="en-US"/>
              </w:rPr>
              <w:t>；项目整体验收通过后，采购人向中标方支付合同款项的</w:t>
            </w:r>
            <w:r>
              <w:rPr>
                <w:rFonts w:ascii="宋体" w:eastAsia="宋体" w:cs="宋体" w:hint="eastAsia"/>
                <w:bCs/>
                <w:lang w:val="en-US" w:eastAsia="zh-CN" w:bidi="en-US"/>
              </w:rPr>
              <w:t>10</w:t>
            </w:r>
            <w:r>
              <w:rPr>
                <w:rFonts w:ascii="宋体" w:eastAsia="宋体" w:cs="宋体"/>
                <w:bCs/>
                <w:lang w:bidi="en-US"/>
              </w:rPr>
              <w:t>%</w:t>
            </w:r>
            <w:r>
              <w:rPr>
                <w:rFonts w:ascii="宋体" w:eastAsia="宋体" w:cs="宋体" w:hint="eastAsia"/>
                <w:bCs/>
                <w:lang w:bidi="en-US"/>
              </w:rPr>
              <w:t>；服务期结束后，凭验收合格报告，采购人于</w:t>
            </w:r>
            <w:r>
              <w:rPr>
                <w:rFonts w:ascii="宋体" w:eastAsia="宋体" w:cs="宋体"/>
                <w:bCs/>
                <w:lang w:bidi="en-US"/>
              </w:rPr>
              <w:t>15</w:t>
            </w:r>
            <w:r>
              <w:rPr>
                <w:rFonts w:ascii="宋体" w:eastAsia="宋体" w:cs="宋体" w:hint="eastAsia"/>
                <w:bCs/>
                <w:lang w:bidi="en-US"/>
              </w:rPr>
              <w:t>个工作日内无息退还中标方履约保证金。</w:t>
            </w:r>
          </w:p>
        </w:tc>
        <w:tc>
          <w:tcPr>
            <w:tcW w:w="1678" w:type="dxa"/>
            <w:tcBorders>
              <w:top w:val="single" w:sz="4" w:space="0" w:color="auto"/>
              <w:left w:val="single" w:sz="4" w:space="0" w:color="auto"/>
              <w:right w:val="single" w:sz="4" w:space="0" w:color="auto"/>
            </w:tcBorders>
            <w:vAlign w:val="center"/>
          </w:tcPr>
          <w:p>
            <w:pPr>
              <w:ind w:firstLine="0"/>
              <w:jc w:val="center"/>
              <w:rPr>
                <w:rFonts w:ascii="宋体" w:cs="宋体"/>
                <w:bCs/>
                <w:lang w:bidi="en-US"/>
              </w:rPr>
            </w:pPr>
            <w:r>
              <w:rPr>
                <w:rFonts w:ascii="宋体" w:eastAsia="宋体" w:cs="宋体" w:hint="eastAsia"/>
                <w:lang w:bidi="en-US"/>
              </w:rPr>
              <w:t>否</w:t>
            </w:r>
          </w:p>
        </w:tc>
      </w:tr>
    </w:tbl>
    <w:p>
      <w:pPr>
        <w:ind w:firstLine="0"/>
      </w:pPr>
    </w:p>
    <w:p>
      <w:pPr>
        <w:ind w:firstLine="0"/>
      </w:pPr>
    </w:p>
    <w:p>
      <w:pPr>
        <w:pStyle w:val="a26"/>
        <w:numPr>
          <w:ilvl w:val="0"/>
          <w:numId w:val="7"/>
        </w:numPr>
        <w:rPr>
          <w:rFonts w:ascii="宋体" w:eastAsia="宋体" w:cs="宋体" w:hint="eastAsia"/>
        </w:rPr>
      </w:pPr>
      <w:bookmarkStart w:id="42" w:name="项目概述"/>
      <w:r>
        <w:rPr>
          <w:rFonts w:ascii="宋体" w:eastAsia="宋体" w:cs="宋体" w:hint="eastAsia"/>
        </w:rPr>
        <w:t>项目概述</w:t>
      </w:r>
      <w:bookmarkEnd w:id="42"/>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547"/>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b/>
              </w:rPr>
            </w:pPr>
            <w:r>
              <w:rPr>
                <w:rFonts w:ascii="宋体" w:eastAsia="宋体" w:cs="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b/>
              </w:rPr>
            </w:pPr>
            <w:r>
              <w:rPr>
                <w:rFonts w:ascii="宋体" w:eastAsia="宋体" w:cs="宋体" w:hint="eastAsia"/>
                <w:b/>
              </w:rPr>
              <w:t>内容</w:t>
            </w:r>
          </w:p>
        </w:tc>
        <w:tc>
          <w:tcPr>
            <w:tcW w:w="5547"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cs="宋体"/>
                <w:b/>
              </w:rPr>
            </w:pPr>
            <w:bookmarkStart w:id="43" w:name="项目概述_Title_说明_Required_Table"/>
            <w:r>
              <w:rPr>
                <w:rFonts w:ascii="宋体" w:eastAsia="宋体" w:cs="宋体" w:hint="eastAsia"/>
                <w:b/>
              </w:rPr>
              <w:t>说明</w:t>
            </w:r>
            <w:bookmarkEnd w:id="43"/>
          </w:p>
        </w:tc>
      </w:tr>
      <w:tr>
        <w:tblPrEx>
          <w:jc w:val="left"/>
          <w:tblInd w:w="0" w:type="dxa"/>
          <w:tblLayout w:type="fixed"/>
          <w:tblCellMar>
            <w:top w:w="0" w:type="dxa"/>
            <w:left w:w="108" w:type="dxa"/>
            <w:bottom w:w="0" w:type="dxa"/>
            <w:right w:w="108" w:type="dxa"/>
          </w:tblCellMar>
        </w:tblPrEx>
        <w:trPr>
          <w:trHeight w:val="5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bCs/>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项目背景</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1497"/>
              </w:tabs>
              <w:spacing w:line="440" w:lineRule="exact"/>
              <w:ind w:firstLine="420" w:firstLineChars="200"/>
              <w:rPr>
                <w:rFonts w:ascii="宋体" w:cs="宋体"/>
                <w:spacing w:val="-4"/>
              </w:rPr>
            </w:pPr>
            <w:r>
              <w:rPr>
                <w:color w:val="000000"/>
              </w:rPr>
              <w:t>在科技创新浪潮的推动下，以生成式人工智能(Generative AI)为代表的前沿技术正在引领新一轮产业变革。深度学习模型、自然语言处理(NLP)、计算机视觉(CV)等技术的突破，特别是生成对抗网络(GANs)和Transformer等架构的创新应用，正在重塑各行各业的生产方式和业务模式，为社会经济发展注入新的动能。党的二十大明确擘画了以中国式现代化全面推进中华民族伟大复兴的宏伟蓝图，2024年政府工作报告将"打造智慧海关"列为重点工作内容，彰显了国家对海关现代化建设的高度重视。为响应国家战略部署，充分发挥人工智能技术在智慧海关建设中的关键作用，推动大模型技术在海关信息化建设中的深度应用，全面提升海关监管效率和服务质量，本项目拟采购生成式人工智能相关技术咨询、专业培训以及智能客服应用场景模型建设等服务。这不仅将为海关业务赋能，提高监管精准度和服务效能，还将为海关数字化转型提供强有力的技术支撑，推动海关治理</w:t>
            </w:r>
            <w:r>
              <w:rPr>
                <w:rFonts w:eastAsia="宋体" w:hint="eastAsia"/>
                <w:color w:val="000000"/>
              </w:rPr>
              <w:t>体系</w:t>
            </w:r>
            <w:r>
              <w:rPr>
                <w:color w:val="000000"/>
              </w:rPr>
              <w:t>和治理</w:t>
            </w:r>
            <w:r>
              <w:rPr>
                <w:rFonts w:eastAsia="宋体" w:hint="eastAsia"/>
                <w:color w:val="000000"/>
              </w:rPr>
              <w:t>能力</w:t>
            </w:r>
            <w:r>
              <w:rPr>
                <w:color w:val="000000"/>
              </w:rPr>
              <w:t>现代化进程，助力国家治理体系和治理能力现代化建设。</w:t>
            </w:r>
          </w:p>
        </w:tc>
      </w:tr>
      <w:tr>
        <w:tblPrEx>
          <w:jc w:val="left"/>
          <w:tblInd w:w="0" w:type="dxa"/>
          <w:tblLayout w:type="fixed"/>
          <w:tblCellMar>
            <w:top w:w="0" w:type="dxa"/>
            <w:left w:w="108" w:type="dxa"/>
            <w:bottom w:w="0" w:type="dxa"/>
            <w:right w:w="108" w:type="dxa"/>
          </w:tblCellMar>
        </w:tblPrEx>
        <w:trPr>
          <w:trHeight w:val="12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bCs/>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执行依据</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rPr>
                <w:rFonts w:ascii="宋体" w:cs="宋体"/>
                <w:spacing w:val="-4"/>
              </w:rPr>
            </w:pPr>
            <w:r>
              <w:rPr>
                <w:rFonts w:ascii="宋体" w:eastAsia="宋体" w:cs="宋体"/>
                <w:spacing w:val="-4"/>
              </w:rPr>
              <w:t>无</w:t>
            </w:r>
          </w:p>
        </w:tc>
      </w:tr>
      <w:tr>
        <w:tblPrEx>
          <w:jc w:val="left"/>
          <w:tblInd w:w="0" w:type="dxa"/>
          <w:tblLayout w:type="fixed"/>
          <w:tblCellMar>
            <w:top w:w="0" w:type="dxa"/>
            <w:left w:w="108" w:type="dxa"/>
            <w:bottom w:w="0" w:type="dxa"/>
            <w:right w:w="108" w:type="dxa"/>
          </w:tblCellMar>
        </w:tblPrEx>
        <w:trPr>
          <w:trHeight w:val="95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bCs/>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项目内容</w:t>
            </w:r>
          </w:p>
        </w:tc>
        <w:tc>
          <w:tcPr>
            <w:tcW w:w="5547"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color w:val="000000"/>
              </w:rPr>
            </w:pPr>
            <w:r>
              <w:rPr>
                <w:rFonts w:eastAsia="宋体" w:hint="eastAsia"/>
                <w:color w:val="000000"/>
                <w:lang w:val="en-US" w:eastAsia="zh-CN"/>
              </w:rPr>
              <w:t>1</w:t>
            </w:r>
            <w:r>
              <w:rPr>
                <w:rFonts w:eastAsia="宋体" w:hint="eastAsia"/>
                <w:color w:val="000000"/>
              </w:rPr>
              <w:t>、</w:t>
            </w:r>
            <w:r>
              <w:rPr>
                <w:rFonts w:ascii="宋体" w:eastAsia="宋体" w:hint="eastAsia"/>
              </w:rPr>
              <w:t>智能客服场景大模型建设技术服务</w:t>
            </w:r>
          </w:p>
          <w:p>
            <w:pPr>
              <w:ind w:firstLine="420" w:firstLineChars="200"/>
              <w:rPr>
                <w:color w:val="000000"/>
              </w:rPr>
            </w:pPr>
            <w:r>
              <w:rPr>
                <w:rFonts w:ascii="宋体" w:eastAsia="宋体" w:hint="eastAsia"/>
              </w:rPr>
              <w:t>基于生成式人工智能及检索增强生成（RAG）技术，结合海关专有知识库和法规文件，以智能问答为核心，在公有云环境下开展海关智能客服场景模型的7×24小时全流程服务。服务内容包括：根据海关业务特点，结合互联网信息资源和海关知识库，设计适配的大模型应用框架；对海关知识库语料进行预处理，模型训练和优化；将智能客服应用与现有海关</w:t>
            </w:r>
            <w:r>
              <w:rPr>
                <w:rFonts w:ascii="宋体" w:eastAsia="宋体" w:hint="eastAsia"/>
                <w:lang w:val="en-US" w:eastAsia="zh-CN"/>
              </w:rPr>
              <w:t>有关</w:t>
            </w:r>
            <w:r>
              <w:rPr>
                <w:rFonts w:ascii="宋体" w:eastAsia="宋体" w:hint="eastAsia"/>
              </w:rPr>
              <w:t>系统进行集成</w:t>
            </w:r>
            <w:r>
              <w:rPr>
                <w:rFonts w:ascii="宋体" w:eastAsia="宋体" w:hint="eastAsia"/>
                <w:lang w:val="en-US" w:eastAsia="zh-CN"/>
              </w:rPr>
              <w:t>支持</w:t>
            </w:r>
            <w:r>
              <w:rPr>
                <w:rFonts w:ascii="宋体" w:eastAsia="宋体" w:hint="eastAsia"/>
              </w:rPr>
              <w:t>，实现智能问答功能；在公有云环境中部署模型，确保性能和安全性；基于实际应用情况，不断优化模型性能和回答质量。</w:t>
            </w:r>
          </w:p>
          <w:p>
            <w:pPr>
              <w:ind w:firstLine="420" w:firstLineChars="200"/>
              <w:rPr>
                <w:color w:val="000000"/>
              </w:rPr>
            </w:pPr>
            <w:r>
              <w:rPr>
                <w:rFonts w:eastAsia="宋体" w:hint="eastAsia"/>
                <w:color w:val="000000"/>
                <w:lang w:val="en-US" w:eastAsia="zh-CN"/>
              </w:rPr>
              <w:t>2</w:t>
            </w:r>
            <w:r>
              <w:rPr>
                <w:rFonts w:eastAsia="宋体" w:hint="eastAsia"/>
                <w:color w:val="000000"/>
              </w:rPr>
              <w:t>、</w:t>
            </w:r>
            <w:r>
              <w:rPr>
                <w:rFonts w:ascii="宋体" w:eastAsia="宋体" w:hint="eastAsia"/>
              </w:rPr>
              <w:t>大模型公有云资源租赁服务</w:t>
            </w:r>
          </w:p>
          <w:p>
            <w:pPr>
              <w:ind w:firstLine="420" w:firstLineChars="200"/>
              <w:rPr>
                <w:rFonts w:ascii="宋体" w:hint="eastAsia"/>
              </w:rPr>
            </w:pPr>
            <w:r>
              <w:rPr>
                <w:rFonts w:ascii="宋体" w:eastAsia="宋体" w:hint="eastAsia"/>
              </w:rPr>
              <w:t>为支撑海关生成式人工智能应用，提供为期2年的大模型公有云资源租赁服务,支撑但不限于智能客服应用。服务内容包括：提供安全可控、稳定高效的大模型计算资源，包括但不限于GPU集群、TPU等高性能计算设备；支持大模型预训练和高效部署，满足海关业务需求；根据具体需求，提供模型微调和定制化开发服务；确保云上应用支持未来向私有化部署的迁移，满足海关数据安全要求；提供全面的技术支持和运维服务，确保系统的稳定运行和性能优化。</w:t>
            </w:r>
          </w:p>
          <w:p>
            <w:pPr>
              <w:ind w:firstLine="420" w:firstLineChars="200"/>
              <w:rPr>
                <w:rFonts w:ascii="宋体" w:hint="eastAsia"/>
              </w:rPr>
            </w:pPr>
            <w:r>
              <w:rPr>
                <w:rFonts w:ascii="宋体" w:eastAsia="宋体" w:hint="eastAsia"/>
              </w:rPr>
              <w:t>3、生成式人工智能技术专家咨询服务</w:t>
            </w:r>
          </w:p>
          <w:p>
            <w:pPr>
              <w:ind w:firstLine="420" w:firstLineChars="200"/>
              <w:rPr>
                <w:rFonts w:ascii="宋体" w:hint="eastAsia"/>
              </w:rPr>
            </w:pPr>
            <w:r>
              <w:rPr>
                <w:rFonts w:ascii="宋体" w:eastAsia="宋体" w:hint="eastAsia"/>
              </w:rPr>
              <w:t>提供生成式人工智能领域的专家咨询服务。主要内容包括：针对特定场景，提供实施方案设计、过程咨询及技术支持；解答固定技术疑问，提供专家级技术答疑服务；指导海关开展生成式人工智能相关开发及应用。</w:t>
            </w:r>
          </w:p>
          <w:p>
            <w:pPr>
              <w:ind w:firstLine="420" w:firstLineChars="200"/>
              <w:rPr>
                <w:color w:val="000000"/>
              </w:rPr>
            </w:pPr>
            <w:r>
              <w:rPr>
                <w:rFonts w:ascii="宋体" w:eastAsia="宋体" w:cs="宋体" w:hint="eastAsia"/>
                <w:color w:val="000000"/>
                <w:lang w:val="en-US" w:eastAsia="zh-CN"/>
              </w:rPr>
              <w:t>4、</w:t>
            </w:r>
            <w:r>
              <w:rPr>
                <w:rFonts w:ascii="宋体" w:eastAsia="宋体" w:cs="宋体" w:hint="eastAsia"/>
                <w:color w:val="000000"/>
              </w:rPr>
              <w:t>生成式人工智能技术培训服务</w:t>
            </w:r>
          </w:p>
          <w:p>
            <w:pPr>
              <w:ind w:firstLine="420" w:firstLineChars="200"/>
              <w:rPr>
                <w:rFonts w:ascii="宋体" w:hint="eastAsia"/>
              </w:rPr>
            </w:pPr>
            <w:r>
              <w:rPr>
                <w:rFonts w:ascii="宋体" w:eastAsia="宋体" w:hint="eastAsia"/>
              </w:rPr>
              <w:t>组织具有丰富行业经验和深厚技术背景的专家讲师团队，培训内容涵盖：人工智能知识体系、生成式人工智能基础理论、典型案例分析、实战技能培养、前沿技术与应用介绍等。同时提供相关开发试用环境，支持实践操作，并制定科学合理的培训计划和方案，确保培训效果。</w:t>
            </w:r>
          </w:p>
        </w:tc>
      </w:tr>
      <w:tr>
        <w:tblPrEx>
          <w:jc w:val="left"/>
          <w:tblInd w:w="0" w:type="dxa"/>
          <w:tblLayout w:type="fixed"/>
          <w:tblCellMar>
            <w:top w:w="0" w:type="dxa"/>
            <w:left w:w="108" w:type="dxa"/>
            <w:bottom w:w="0" w:type="dxa"/>
            <w:right w:w="108" w:type="dxa"/>
          </w:tblCellMar>
        </w:tblPrEx>
        <w:trPr>
          <w:trHeight w:val="11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项目范围</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rPr>
                <w:rFonts w:ascii="宋体" w:hint="eastAsia"/>
              </w:rPr>
            </w:pPr>
            <w:r>
              <w:rPr>
                <w:rFonts w:ascii="宋体" w:eastAsia="宋体" w:hint="eastAsia"/>
              </w:rPr>
              <w:t>智能客服场景大模型</w:t>
            </w:r>
            <w:r>
              <w:rPr>
                <w:rFonts w:ascii="宋体" w:eastAsia="宋体" w:hint="eastAsia"/>
                <w:lang w:val="en-US" w:eastAsia="zh-CN"/>
              </w:rPr>
              <w:t>主要为进出口企业、社会公众提供智能答疑等咨询服务。</w:t>
            </w:r>
          </w:p>
          <w:p>
            <w:pPr>
              <w:tabs>
                <w:tab w:val="left" w:pos="709"/>
              </w:tabs>
              <w:spacing w:line="440" w:lineRule="exact"/>
              <w:ind w:firstLine="0"/>
              <w:rPr>
                <w:rFonts w:ascii="宋体" w:hint="eastAsia"/>
              </w:rPr>
            </w:pPr>
            <w:r>
              <w:rPr>
                <w:rFonts w:ascii="宋体" w:eastAsia="宋体" w:hint="eastAsia"/>
              </w:rPr>
              <w:t>大模型公有云资源租赁服务</w:t>
            </w:r>
            <w:r>
              <w:rPr>
                <w:rFonts w:ascii="宋体" w:eastAsia="宋体" w:hint="eastAsia"/>
                <w:lang w:val="en-US" w:eastAsia="zh-CN"/>
              </w:rPr>
              <w:t>主要为海关成式人工智能应用提供资源支撑。</w:t>
            </w:r>
          </w:p>
          <w:p>
            <w:pPr>
              <w:tabs>
                <w:tab w:val="left" w:pos="709"/>
              </w:tabs>
              <w:spacing w:line="440" w:lineRule="exact"/>
              <w:ind w:firstLine="0"/>
              <w:rPr>
                <w:rFonts w:ascii="宋体" w:hint="eastAsia"/>
              </w:rPr>
            </w:pPr>
            <w:r>
              <w:rPr>
                <w:rFonts w:ascii="宋体" w:eastAsia="宋体" w:hint="eastAsia"/>
              </w:rPr>
              <w:t>生成式人工智能技术专家咨询服务</w:t>
            </w:r>
            <w:r>
              <w:rPr>
                <w:rFonts w:ascii="宋体" w:eastAsia="宋体" w:hint="eastAsia"/>
                <w:lang w:val="en-US" w:eastAsia="zh-CN"/>
              </w:rPr>
              <w:t>主要针对海关生成式人工智能应用提供专家技术支持。</w:t>
            </w:r>
          </w:p>
          <w:p>
            <w:pPr>
              <w:ind w:firstLine="0"/>
              <w:rPr>
                <w:color w:val="000000"/>
              </w:rPr>
            </w:pPr>
            <w:r>
              <w:rPr>
                <w:rFonts w:ascii="宋体" w:eastAsia="宋体" w:cs="宋体" w:hint="eastAsia"/>
                <w:color w:val="000000"/>
              </w:rPr>
              <w:t>生成式人工智能技术培训服务</w:t>
            </w:r>
            <w:r>
              <w:rPr>
                <w:rFonts w:ascii="宋体" w:eastAsia="宋体" w:cs="宋体" w:hint="eastAsia"/>
                <w:color w:val="000000"/>
                <w:lang w:val="en-US" w:eastAsia="zh-CN"/>
              </w:rPr>
              <w:t>主要面向</w:t>
            </w:r>
            <w:r>
              <w:rPr>
                <w:rFonts w:ascii="宋体" w:eastAsia="宋体" w:cs="宋体"/>
                <w:spacing w:val="-4"/>
              </w:rPr>
              <w:t>海关信息技术部门人员</w:t>
            </w:r>
            <w:r>
              <w:rPr>
                <w:rFonts w:ascii="宋体" w:eastAsia="宋体" w:cs="宋体" w:hint="eastAsia"/>
                <w:spacing w:val="-4"/>
                <w:lang w:val="en-US" w:eastAsia="zh-CN"/>
              </w:rPr>
              <w:t>提供生成式人工智能专业培训。</w:t>
            </w:r>
          </w:p>
          <w:p>
            <w:pPr>
              <w:tabs>
                <w:tab w:val="left" w:pos="709"/>
              </w:tabs>
              <w:spacing w:line="440" w:lineRule="exact"/>
              <w:ind w:firstLine="420" w:firstLineChars="200"/>
              <w:rPr>
                <w:rFonts w:ascii="宋体" w:cs="宋体"/>
                <w:spacing w:val="-4"/>
              </w:rPr>
            </w:pPr>
          </w:p>
        </w:tc>
      </w:tr>
      <w:tr>
        <w:tblPrEx>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需求分析</w:t>
            </w:r>
          </w:p>
        </w:tc>
        <w:tc>
          <w:tcPr>
            <w:tcW w:w="5547"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、智能客服系统功能业务需求</w:t>
            </w:r>
          </w:p>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.1 用户管理与身份验证</w:t>
            </w:r>
          </w:p>
          <w:p>
            <w:pPr>
              <w:rPr>
                <w:rFonts w:ascii="宋体" w:cs="宋体" w:hint="eastAsia"/>
                <w:color w:val="000000"/>
                <w:szCs w:val="28"/>
              </w:rPr>
            </w:pPr>
            <w:r>
              <w:rPr>
                <w:rFonts w:ascii="宋体" w:eastAsia="宋体" w:cs="宋体" w:hint="eastAsia"/>
                <w:color w:val="000000"/>
                <w:szCs w:val="28"/>
              </w:rPr>
              <w:t>(1) 用户身份验证：</w:t>
            </w:r>
          </w:p>
          <w:p>
            <w:pPr>
              <w:rPr>
                <w:rFonts w:ascii="宋体" w:cs="宋体"/>
                <w:color w:val="000000"/>
                <w:szCs w:val="28"/>
              </w:rPr>
            </w:pPr>
            <w:r>
              <w:rPr>
                <w:rFonts w:ascii="宋体" w:eastAsia="宋体" w:cs="宋体" w:hint="eastAsia"/>
                <w:color w:val="000000"/>
                <w:szCs w:val="28"/>
              </w:rPr>
              <w:t>用户进行会话前，需进行身份验证。验证方式包括联合认证（微信/支付宝等）</w:t>
            </w:r>
            <w:r>
              <w:rPr>
                <w:rFonts w:hint="eastAsia"/>
                <w:szCs w:val="28"/>
              </w:rPr>
              <w:t>、</w:t>
            </w:r>
            <w:r>
              <w:rPr>
                <w:rFonts w:eastAsia="宋体" w:hint="eastAsia"/>
                <w:szCs w:val="28"/>
                <w:lang w:val="en-US" w:eastAsia="zh-CN"/>
              </w:rPr>
              <w:t>手机短信验证、</w:t>
            </w:r>
            <w:r>
              <w:rPr>
                <w:rFonts w:ascii="宋体" w:eastAsia="宋体" w:cs="宋体" w:hint="eastAsia"/>
                <w:color w:val="000000"/>
                <w:szCs w:val="28"/>
              </w:rPr>
              <w:t>与电子口岸身份认证系统进行集成等。同一用户使用同一验证方式，在系统中生成唯一用户ID。</w:t>
            </w:r>
          </w:p>
          <w:p>
            <w:pPr>
              <w:rPr>
                <w:rFonts w:ascii="宋体" w:cs="宋体"/>
                <w:color w:val="000000"/>
                <w:szCs w:val="28"/>
              </w:rPr>
            </w:pPr>
            <w:r>
              <w:rPr>
                <w:rFonts w:ascii="宋体" w:eastAsia="宋体" w:cs="宋体" w:hint="eastAsia"/>
                <w:color w:val="000000"/>
                <w:szCs w:val="28"/>
              </w:rPr>
              <w:t>(2) 内部用户管理：</w:t>
            </w:r>
          </w:p>
          <w:p>
            <w:pPr>
              <w:rPr>
                <w:rFonts w:ascii="宋体" w:cs="宋体"/>
                <w:color w:val="000000"/>
                <w:szCs w:val="28"/>
              </w:rPr>
            </w:pPr>
            <w:r>
              <w:rPr>
                <w:rFonts w:ascii="宋体" w:eastAsia="宋体" w:cs="宋体" w:hint="eastAsia"/>
                <w:color w:val="000000"/>
                <w:szCs w:val="28"/>
              </w:rPr>
              <w:t>对系统管理员</w:t>
            </w:r>
            <w:r>
              <w:rPr>
                <w:rFonts w:ascii="宋体" w:eastAsia="宋体" w:cs="宋体" w:hint="eastAsia"/>
                <w:color w:val="000000"/>
                <w:szCs w:val="28"/>
                <w:lang w:eastAsia="zh-CN"/>
              </w:rPr>
              <w:t>、</w:t>
            </w:r>
            <w:r>
              <w:rPr>
                <w:rFonts w:ascii="宋体" w:eastAsia="宋体" w:cs="宋体" w:hint="eastAsia"/>
                <w:color w:val="000000"/>
                <w:szCs w:val="28"/>
              </w:rPr>
              <w:t>业务管理员账户信息、角色、权限等进行管理。可配置新增/删除系统管理员；配置业务管理员角色及权限，权限包括关级权限、署级权限，角色包括问答修改初审岗、复审岗、终审岗；后台调取系统日志、用户日志等。</w:t>
            </w:r>
          </w:p>
          <w:p>
            <w:pPr>
              <w:rPr>
                <w:rFonts w:ascii="宋体" w:cs="宋体"/>
                <w:color w:val="000000"/>
                <w:szCs w:val="28"/>
              </w:rPr>
            </w:pPr>
            <w:r>
              <w:rPr>
                <w:rFonts w:ascii="宋体" w:eastAsia="宋体" w:cs="宋体" w:hint="eastAsia"/>
                <w:color w:val="000000"/>
                <w:szCs w:val="28"/>
              </w:rPr>
              <w:t>(3) 外部用户管理：</w:t>
            </w:r>
          </w:p>
          <w:p>
            <w:pPr>
              <w:rPr>
                <w:rFonts w:ascii="宋体" w:cs="宋体"/>
                <w:color w:val="000000"/>
                <w:szCs w:val="28"/>
              </w:rPr>
            </w:pPr>
            <w:r>
              <w:rPr>
                <w:rFonts w:ascii="宋体" w:eastAsia="宋体" w:cs="宋体" w:hint="eastAsia"/>
                <w:color w:val="000000"/>
                <w:szCs w:val="28"/>
              </w:rPr>
              <w:t>系统管理员对外部用户进行管理，包括查看用户访问记录、历史会话信息、用户信息等数据，对用户可进行封禁等管理操作。</w:t>
            </w:r>
          </w:p>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.2 智能问答功能</w:t>
            </w:r>
          </w:p>
          <w:p>
            <w:pPr>
              <w:rPr>
                <w:rFonts w:ascii="宋体" w:cs="宋体"/>
                <w:color w:val="000000"/>
                <w:szCs w:val="28"/>
              </w:rPr>
            </w:pPr>
            <w:r>
              <w:rPr>
                <w:rFonts w:ascii="宋体" w:eastAsia="宋体" w:cs="宋体" w:hint="eastAsia"/>
                <w:color w:val="000000"/>
                <w:szCs w:val="28"/>
              </w:rPr>
              <w:t>(1) 问题咨询：</w:t>
            </w:r>
          </w:p>
          <w:p>
            <w:pPr>
              <w:rPr>
                <w:rFonts w:ascii="宋体" w:cs="宋体"/>
                <w:color w:val="000000"/>
                <w:szCs w:val="28"/>
              </w:rPr>
            </w:pPr>
            <w:r>
              <w:rPr>
                <w:rFonts w:ascii="宋体" w:eastAsia="宋体" w:cs="宋体" w:hint="eastAsia"/>
                <w:color w:val="000000"/>
                <w:szCs w:val="28"/>
              </w:rPr>
              <w:t>支持问题输入和提交，实现答案实时生成和展示，提供终止生成功能，允许清空对话历史，展示知识来源及详情。用户在咨询界面输入问题</w:t>
            </w:r>
            <w:r>
              <w:rPr>
                <w:rFonts w:hint="eastAsia"/>
                <w:szCs w:val="28"/>
              </w:rPr>
              <w:t>，</w:t>
            </w:r>
            <w:r>
              <w:rPr>
                <w:rFonts w:ascii="宋体" w:eastAsia="宋体" w:cs="宋体" w:hint="eastAsia"/>
                <w:color w:val="000000"/>
                <w:szCs w:val="28"/>
              </w:rPr>
              <w:t>大模型进行语意理解后，根据知识库及互联网内容生成答案。在问题咨询页面，应明确提示用户“本咨询解答仅供参考，不作为法律依据，实际操作以现场海关实际要求为准。”</w:t>
            </w:r>
            <w:r>
              <w:rPr>
                <w:rFonts w:hint="eastAsia"/>
                <w:szCs w:val="28"/>
              </w:rPr>
              <w:t>。</w:t>
            </w:r>
            <w:r>
              <w:rPr>
                <w:rFonts w:ascii="宋体" w:eastAsia="宋体" w:cs="宋体" w:hint="eastAsia"/>
                <w:color w:val="000000"/>
                <w:szCs w:val="28"/>
              </w:rPr>
              <w:t>如解答答案由互联网搜索得出，应在问题解答后，在答案结尾提示用户</w:t>
            </w:r>
            <w:r>
              <w:rPr>
                <w:rFonts w:hint="eastAsia"/>
                <w:szCs w:val="28"/>
              </w:rPr>
              <w:t>“</w:t>
            </w:r>
            <w:r>
              <w:rPr>
                <w:rFonts w:ascii="宋体" w:eastAsia="宋体" w:cs="宋体" w:hint="eastAsia"/>
                <w:color w:val="000000"/>
                <w:szCs w:val="28"/>
              </w:rPr>
              <w:t>该答案来源互联网搜索，答案仅供参考</w:t>
            </w:r>
            <w:r>
              <w:rPr>
                <w:rFonts w:hint="eastAsia"/>
                <w:szCs w:val="28"/>
              </w:rPr>
              <w:t>”</w:t>
            </w:r>
            <w:r>
              <w:rPr>
                <w:rFonts w:ascii="宋体" w:eastAsia="宋体" w:cs="宋体" w:hint="eastAsia"/>
                <w:color w:val="000000"/>
                <w:szCs w:val="28"/>
              </w:rPr>
              <w:t>。对于不能解答的问题，应转人工客服进行解答。问题生成应标注引用文献。</w:t>
            </w:r>
            <w:r>
              <w:rPr>
                <w:rFonts w:ascii="宋体" w:eastAsia="宋体" w:cs="宋体" w:hint="eastAsia"/>
                <w:color w:val="000000"/>
                <w:szCs w:val="28"/>
                <w:lang w:val="en-US" w:eastAsia="zh-CN"/>
              </w:rPr>
              <w:t>与海关微信公众号集成，用户通过公众号咨询时能够智能答复。</w:t>
            </w:r>
          </w:p>
          <w:p>
            <w:pPr>
              <w:rPr>
                <w:rFonts w:ascii="宋体" w:cs="宋体"/>
                <w:color w:val="000000"/>
                <w:szCs w:val="28"/>
              </w:rPr>
            </w:pPr>
            <w:r>
              <w:rPr>
                <w:rFonts w:ascii="宋体" w:eastAsia="宋体" w:cs="宋体" w:hint="eastAsia"/>
                <w:color w:val="000000"/>
                <w:szCs w:val="28"/>
              </w:rPr>
              <w:t>(2) 历史会话记录：</w:t>
            </w:r>
          </w:p>
          <w:p>
            <w:pPr>
              <w:rPr>
                <w:rFonts w:ascii="宋体" w:cs="宋体"/>
                <w:color w:val="000000"/>
                <w:szCs w:val="28"/>
              </w:rPr>
            </w:pPr>
            <w:r>
              <w:rPr>
                <w:rFonts w:ascii="宋体" w:eastAsia="宋体" w:cs="宋体" w:hint="eastAsia"/>
                <w:color w:val="000000"/>
                <w:szCs w:val="28"/>
              </w:rPr>
              <w:t>问答界面列表展示用户历史问题，按时间倒序展示，默认展示5条。</w:t>
            </w:r>
          </w:p>
          <w:p>
            <w:pPr>
              <w:rPr>
                <w:rFonts w:ascii="宋体" w:cs="宋体"/>
                <w:color w:val="000000"/>
                <w:szCs w:val="28"/>
              </w:rPr>
            </w:pPr>
            <w:r>
              <w:rPr>
                <w:rFonts w:ascii="宋体" w:eastAsia="宋体" w:cs="宋体" w:hint="eastAsia"/>
                <w:color w:val="000000"/>
                <w:szCs w:val="28"/>
              </w:rPr>
              <w:t>(3) 转人工坐席：</w:t>
            </w:r>
          </w:p>
          <w:p>
            <w:pPr>
              <w:rPr>
                <w:rFonts w:ascii="宋体" w:cs="宋体"/>
                <w:color w:val="000000"/>
                <w:szCs w:val="28"/>
              </w:rPr>
            </w:pPr>
            <w:r>
              <w:rPr>
                <w:rFonts w:ascii="宋体" w:eastAsia="宋体" w:cs="宋体" w:hint="eastAsia"/>
                <w:color w:val="000000"/>
                <w:szCs w:val="28"/>
              </w:rPr>
              <w:t>当满足转人工阈值时，系统可将人机会话转至人工坐席。转人工阈值可调整，包括但不限于关键字触发、多次无法给出答案、用户多次</w:t>
            </w:r>
            <w:r>
              <w:rPr>
                <w:rFonts w:ascii="宋体" w:eastAsia="宋体" w:cs="宋体"/>
                <w:color w:val="000000"/>
                <w:szCs w:val="28"/>
              </w:rPr>
              <w:t>"</w:t>
            </w:r>
            <w:r>
              <w:rPr>
                <w:rFonts w:ascii="宋体" w:eastAsia="宋体" w:cs="宋体" w:hint="eastAsia"/>
                <w:color w:val="000000"/>
                <w:szCs w:val="28"/>
              </w:rPr>
              <w:t>点踩</w:t>
            </w:r>
            <w:r>
              <w:rPr>
                <w:rFonts w:ascii="宋体" w:eastAsia="宋体" w:cs="宋体"/>
                <w:color w:val="000000"/>
                <w:szCs w:val="28"/>
              </w:rPr>
              <w:t>"</w:t>
            </w:r>
            <w:r>
              <w:rPr>
                <w:rFonts w:ascii="宋体" w:eastAsia="宋体" w:cs="宋体" w:hint="eastAsia"/>
                <w:color w:val="000000"/>
                <w:szCs w:val="28"/>
              </w:rPr>
              <w:t>。系统需具备转技能组智能路由功能，如无在线人工坐席或非工作时间，可提示用户拨打当地12360热线。</w:t>
            </w:r>
          </w:p>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.3 答案质量改进</w:t>
            </w:r>
          </w:p>
          <w:p>
            <w:pPr>
              <w:rPr>
                <w:rFonts w:ascii="宋体" w:cs="宋体"/>
                <w:color w:val="000000"/>
                <w:szCs w:val="28"/>
              </w:rPr>
            </w:pPr>
            <w:r>
              <w:rPr>
                <w:rFonts w:ascii="宋体" w:eastAsia="宋体" w:cs="宋体" w:hint="eastAsia"/>
                <w:color w:val="000000"/>
                <w:szCs w:val="28"/>
              </w:rPr>
              <w:t>(1) 回答反馈：</w:t>
            </w:r>
          </w:p>
          <w:p>
            <w:pPr>
              <w:rPr>
                <w:rFonts w:ascii="宋体" w:cs="宋体"/>
                <w:color w:val="000000"/>
                <w:szCs w:val="28"/>
              </w:rPr>
            </w:pPr>
            <w:r>
              <w:rPr>
                <w:rFonts w:ascii="宋体" w:eastAsia="宋体" w:cs="宋体" w:hint="eastAsia"/>
                <w:color w:val="000000"/>
                <w:szCs w:val="28"/>
              </w:rPr>
              <w:t>大模型给出回答后，在用户界面输出回答下方设置"点赞"、"点踩"按键及对应图标，用户可对答案进行"点赞"、"点踩"操作。"点赞""点踩"数据将在业务管理员界面进行列表展示。</w:t>
            </w:r>
          </w:p>
          <w:p>
            <w:pPr>
              <w:rPr>
                <w:rFonts w:ascii="宋体" w:cs="宋体"/>
                <w:color w:val="000000"/>
                <w:szCs w:val="28"/>
              </w:rPr>
            </w:pPr>
            <w:r>
              <w:rPr>
                <w:rFonts w:ascii="宋体" w:eastAsia="宋体" w:cs="宋体" w:hint="eastAsia"/>
                <w:color w:val="000000"/>
                <w:szCs w:val="28"/>
              </w:rPr>
              <w:t>(2) 知识固化：</w:t>
            </w:r>
          </w:p>
          <w:p>
            <w:pPr>
              <w:rPr>
                <w:rFonts w:ascii="宋体" w:cs="宋体"/>
                <w:color w:val="000000"/>
                <w:szCs w:val="28"/>
              </w:rPr>
            </w:pPr>
            <w:r>
              <w:rPr>
                <w:rFonts w:ascii="宋体" w:eastAsia="宋体" w:cs="宋体" w:hint="eastAsia"/>
                <w:color w:val="000000"/>
                <w:szCs w:val="28"/>
              </w:rPr>
              <w:t>业务管理员界面设置问答情况查询展示模块，通过设置查询条件可查询到符合查询条件的问答记录，查询条件包括但不限于时间、关键字等。业务管理员可对问答记录进行浏览，如发现生成答案需要修正，可操作将该问题回答移入答案纠偏模块，在答案纠偏模块将大模型生成的答案经修改审核后，纳入知识库中，在问答中作为标准答案优先向用户提供。</w:t>
            </w:r>
          </w:p>
          <w:p>
            <w:pPr>
              <w:rPr>
                <w:rFonts w:ascii="宋体" w:cs="宋体"/>
                <w:color w:val="000000"/>
                <w:szCs w:val="28"/>
              </w:rPr>
            </w:pPr>
            <w:r>
              <w:rPr>
                <w:rFonts w:ascii="宋体" w:eastAsia="宋体" w:cs="宋体" w:hint="eastAsia"/>
                <w:color w:val="000000"/>
                <w:szCs w:val="28"/>
              </w:rPr>
              <w:t>(3) 答案纠偏：</w:t>
            </w:r>
          </w:p>
          <w:p>
            <w:pPr>
              <w:rPr>
                <w:rFonts w:ascii="宋体" w:cs="宋体"/>
                <w:color w:val="000000"/>
                <w:szCs w:val="28"/>
              </w:rPr>
            </w:pPr>
            <w:r>
              <w:rPr>
                <w:rFonts w:ascii="宋体" w:eastAsia="宋体" w:cs="宋体" w:hint="eastAsia"/>
                <w:color w:val="000000"/>
                <w:szCs w:val="28"/>
              </w:rPr>
              <w:t>业务管理员界面设置答案纠偏模块，列表展示用户"点踩"问答、移入答案纠偏模块的问答，可进行浏览并可进行修正答案等操作，待纠偏完成通过审核后将自动纳入知识库中，在问答中作为标准答案优先向用户提供。</w:t>
            </w:r>
          </w:p>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.4 系统管理与监控</w:t>
            </w:r>
          </w:p>
          <w:p>
            <w:pPr>
              <w:rPr>
                <w:rFonts w:ascii="宋体" w:cs="宋体"/>
                <w:color w:val="000000"/>
                <w:szCs w:val="28"/>
              </w:rPr>
            </w:pPr>
            <w:r>
              <w:rPr>
                <w:rFonts w:ascii="宋体" w:eastAsia="宋体" w:cs="宋体" w:hint="eastAsia"/>
                <w:color w:val="000000"/>
                <w:szCs w:val="28"/>
              </w:rPr>
              <w:t>(1) 参数管理：</w:t>
            </w:r>
          </w:p>
          <w:p>
            <w:pPr>
              <w:rPr>
                <w:rFonts w:ascii="宋体" w:cs="宋体"/>
                <w:color w:val="000000"/>
                <w:szCs w:val="28"/>
              </w:rPr>
            </w:pPr>
            <w:r>
              <w:rPr>
                <w:rFonts w:ascii="宋体" w:eastAsia="宋体" w:cs="宋体" w:hint="eastAsia"/>
                <w:color w:val="000000"/>
                <w:szCs w:val="28"/>
              </w:rPr>
              <w:t>对大模型的各项参数进行管理操作，包括但不限于机器人基本配置、阈值配置、转人工策略、话术配置、知识处理策略、工作流、用户访问频次限制、互联网搜索功能等参数配置。</w:t>
            </w:r>
          </w:p>
          <w:p>
            <w:pPr>
              <w:rPr>
                <w:rFonts w:ascii="宋体" w:cs="宋体"/>
                <w:color w:val="000000"/>
                <w:szCs w:val="28"/>
              </w:rPr>
            </w:pPr>
            <w:r>
              <w:rPr>
                <w:rFonts w:ascii="宋体" w:eastAsia="宋体" w:cs="宋体" w:hint="eastAsia"/>
                <w:color w:val="000000"/>
                <w:szCs w:val="28"/>
              </w:rPr>
              <w:t>(2) 系统监控：</w:t>
            </w:r>
          </w:p>
          <w:p>
            <w:pPr>
              <w:rPr>
                <w:rFonts w:ascii="宋体" w:cs="宋体"/>
                <w:color w:val="000000"/>
                <w:szCs w:val="28"/>
              </w:rPr>
            </w:pPr>
            <w:r>
              <w:rPr>
                <w:rFonts w:ascii="宋体" w:eastAsia="宋体" w:cs="宋体" w:hint="eastAsia"/>
                <w:color w:val="000000"/>
                <w:szCs w:val="28"/>
              </w:rPr>
              <w:t>查看大模型各项系统运行状态、历史及实时数据、日志，包括但不限于查询用户日志、业务日志系统日志，按时间、用户、功能等条件搜索、导出。</w:t>
            </w:r>
          </w:p>
          <w:p>
            <w:pPr>
              <w:rPr>
                <w:rFonts w:ascii="宋体" w:cs="宋体"/>
                <w:color w:val="000000"/>
                <w:szCs w:val="28"/>
              </w:rPr>
            </w:pPr>
            <w:r>
              <w:rPr>
                <w:rFonts w:ascii="宋体" w:eastAsia="宋体" w:cs="宋体" w:hint="eastAsia"/>
                <w:color w:val="000000"/>
                <w:szCs w:val="28"/>
              </w:rPr>
              <w:t>(3) 知识库管理：</w:t>
            </w:r>
          </w:p>
          <w:p>
            <w:pPr>
              <w:rPr>
                <w:rFonts w:ascii="宋体" w:cs="宋体"/>
                <w:color w:val="000000"/>
                <w:szCs w:val="28"/>
              </w:rPr>
            </w:pPr>
            <w:r>
              <w:rPr>
                <w:rFonts w:ascii="宋体" w:eastAsia="宋体" w:cs="宋体" w:hint="eastAsia"/>
                <w:color w:val="000000"/>
                <w:szCs w:val="28"/>
              </w:rPr>
              <w:t>业务管理员对知识库语料进行增删改查等操作，并对变化语料进行学习。系统应包括但不限于目录管理、知识管理、导入文档（PDF、WOED、图片等）、文档识别解析、表格内容解析、文档检索、文档预览、添加限定网站、对话效果评测等功能。</w:t>
            </w:r>
            <w:r>
              <w:rPr>
                <w:rFonts w:ascii="宋体" w:eastAsia="宋体" w:cs="宋体"/>
              </w:rPr>
              <w:t>大模型知识库应预存海关总署发布的现行有效的法律、法规、公告文件。</w:t>
            </w:r>
          </w:p>
          <w:p>
            <w:pPr>
              <w:ind w:firstLine="0"/>
              <w:rPr>
                <w:rFonts w:ascii="宋体" w:cs="宋体"/>
                <w:color w:val="000000"/>
                <w:szCs w:val="28"/>
              </w:rPr>
            </w:pPr>
            <w:r>
              <w:rPr>
                <w:rFonts w:ascii="宋体" w:eastAsia="宋体" w:cs="宋体" w:hint="eastAsia"/>
                <w:color w:val="000000"/>
                <w:szCs w:val="28"/>
                <w:lang w:val="en-US" w:eastAsia="zh-CN"/>
              </w:rPr>
              <w:t>1</w:t>
            </w:r>
            <w:r>
              <w:rPr>
                <w:rFonts w:ascii="宋体" w:eastAsia="宋体" w:cs="宋体" w:hint="eastAsia"/>
                <w:color w:val="000000"/>
                <w:szCs w:val="28"/>
              </w:rPr>
              <w:t>.5 数据分析与报表</w:t>
            </w:r>
          </w:p>
          <w:p>
            <w:pPr>
              <w:rPr>
                <w:rFonts w:ascii="宋体" w:cs="宋体"/>
                <w:color w:val="000000"/>
                <w:szCs w:val="28"/>
              </w:rPr>
            </w:pPr>
            <w:r>
              <w:rPr>
                <w:rFonts w:ascii="宋体" w:eastAsia="宋体" w:cs="宋体" w:hint="eastAsia"/>
                <w:color w:val="000000"/>
                <w:szCs w:val="28"/>
              </w:rPr>
              <w:t>报表及数据展示：业务管理员对来访人数、大模型解答数、人工客服解答数、会话历史记录、用户热点问题、用户满意度、知识库更新统计、点赞点踩问题等数据进行查询并生成报表或大屏展示。支持对历史会话记录的筛选、搜索、导出。</w:t>
            </w:r>
          </w:p>
          <w:p>
            <w:pPr>
              <w:tabs>
                <w:tab w:val="left" w:pos="709"/>
              </w:tabs>
              <w:spacing w:line="440" w:lineRule="exact"/>
              <w:ind w:firstLine="0"/>
              <w:rPr>
                <w:rFonts w:ascii="宋体" w:hint="eastAsia"/>
              </w:rPr>
            </w:pPr>
            <w:r>
              <w:rPr>
                <w:rFonts w:ascii="宋体" w:eastAsia="宋体" w:hint="eastAsia"/>
                <w:lang w:val="en-US" w:eastAsia="zh-CN"/>
              </w:rPr>
              <w:t>2</w:t>
            </w:r>
            <w:r>
              <w:rPr>
                <w:rFonts w:ascii="宋体" w:eastAsia="宋体" w:hint="eastAsia"/>
              </w:rPr>
              <w:t>、大模型公有云资源租赁服务</w:t>
            </w:r>
          </w:p>
          <w:p>
            <w:pPr>
              <w:tabs>
                <w:tab w:val="left" w:pos="709"/>
              </w:tabs>
              <w:spacing w:line="440" w:lineRule="exact"/>
              <w:rPr>
                <w:rFonts w:ascii="宋体" w:hint="eastAsia"/>
              </w:rPr>
            </w:pPr>
            <w:r>
              <w:rPr>
                <w:rFonts w:ascii="宋体" w:eastAsia="宋体" w:hint="eastAsia"/>
              </w:rPr>
              <w:t>公有云资源租赁服务支持但不限于智能客服场景应用。</w:t>
            </w:r>
          </w:p>
          <w:p>
            <w:pPr>
              <w:ind w:firstLine="0"/>
              <w:rPr>
                <w:rFonts w:ascii="宋体" w:cs="宋体"/>
                <w:color w:val="000000"/>
                <w:szCs w:val="28"/>
              </w:rPr>
            </w:pPr>
            <w:r>
              <w:rPr>
                <w:rFonts w:ascii="宋体" w:eastAsia="宋体" w:cs="宋体" w:hint="eastAsia"/>
                <w:color w:val="000000"/>
                <w:szCs w:val="28"/>
                <w:lang w:val="en-US" w:eastAsia="zh-CN"/>
              </w:rPr>
              <w:t>3</w:t>
            </w:r>
            <w:r>
              <w:rPr>
                <w:rFonts w:ascii="宋体" w:eastAsia="宋体" w:cs="宋体" w:hint="eastAsia"/>
                <w:color w:val="000000"/>
                <w:szCs w:val="28"/>
              </w:rPr>
              <w:t>、生成式人工智能技术专家咨询服务</w:t>
            </w:r>
          </w:p>
          <w:p>
            <w:pPr>
              <w:ind w:firstLine="0"/>
              <w:rPr>
                <w:rFonts w:ascii="宋体" w:cs="宋体"/>
                <w:color w:val="000000"/>
                <w:szCs w:val="28"/>
              </w:rPr>
            </w:pPr>
            <w:r>
              <w:rPr>
                <w:rFonts w:ascii="宋体" w:eastAsia="宋体" w:cs="宋体" w:hint="eastAsia"/>
                <w:color w:val="000000"/>
                <w:szCs w:val="28"/>
                <w:lang w:val="en-US" w:eastAsia="zh-CN"/>
              </w:rPr>
              <w:t>3</w:t>
            </w:r>
            <w:r>
              <w:rPr>
                <w:rFonts w:ascii="宋体" w:eastAsia="宋体" w:cs="宋体" w:hint="eastAsia"/>
                <w:color w:val="000000"/>
                <w:szCs w:val="28"/>
              </w:rPr>
              <w:t>.1 技术咨询与调研</w:t>
            </w:r>
          </w:p>
          <w:p>
            <w:pPr>
              <w:ind w:firstLine="420" w:firstLineChars="200"/>
              <w:rPr>
                <w:rFonts w:ascii="宋体" w:cs="宋体"/>
                <w:color w:val="000000"/>
                <w:szCs w:val="28"/>
              </w:rPr>
            </w:pPr>
            <w:r>
              <w:rPr>
                <w:rFonts w:ascii="宋体" w:eastAsia="宋体" w:cs="宋体" w:hint="eastAsia"/>
                <w:color w:val="000000"/>
                <w:szCs w:val="28"/>
              </w:rPr>
              <w:t>(1) 生成式人工智能技术调研：</w:t>
            </w:r>
          </w:p>
          <w:p>
            <w:pPr>
              <w:ind w:firstLine="420" w:firstLineChars="200"/>
              <w:rPr>
                <w:rFonts w:ascii="宋体" w:cs="宋体"/>
                <w:color w:val="000000"/>
                <w:szCs w:val="28"/>
              </w:rPr>
            </w:pPr>
            <w:r>
              <w:rPr>
                <w:rFonts w:ascii="宋体" w:eastAsia="宋体" w:cs="宋体" w:hint="eastAsia"/>
                <w:color w:val="000000"/>
                <w:szCs w:val="28"/>
              </w:rPr>
              <w:t>针对海关业务需求，设计相应的技术解决方案，包括项目的规划和实施策略，提供调研报告。</w:t>
            </w:r>
          </w:p>
          <w:p>
            <w:pPr>
              <w:rPr>
                <w:rFonts w:ascii="宋体" w:cs="宋体"/>
                <w:color w:val="000000"/>
                <w:szCs w:val="28"/>
              </w:rPr>
            </w:pPr>
            <w:r>
              <w:rPr>
                <w:rFonts w:ascii="宋体" w:eastAsia="宋体" w:cs="宋体" w:hint="eastAsia"/>
                <w:color w:val="000000"/>
                <w:szCs w:val="28"/>
              </w:rPr>
              <w:t>(2) 技术咨询与支持：</w:t>
            </w:r>
          </w:p>
          <w:p>
            <w:pPr>
              <w:rPr>
                <w:rFonts w:ascii="宋体" w:cs="宋体" w:hint="eastAsia"/>
                <w:color w:val="000000"/>
                <w:szCs w:val="28"/>
              </w:rPr>
            </w:pPr>
            <w:r>
              <w:rPr>
                <w:rFonts w:ascii="宋体" w:eastAsia="宋体" w:cs="宋体" w:hint="eastAsia"/>
                <w:color w:val="000000"/>
                <w:szCs w:val="28"/>
              </w:rPr>
              <w:t>为海关提供解答技术疑问，协助解决项目实施过程中的技术难题。包括但不限于技术的介绍和解释、应用的可行性分析。</w:t>
            </w:r>
          </w:p>
          <w:p>
            <w:pPr>
              <w:ind w:firstLine="0"/>
              <w:rPr>
                <w:rFonts w:ascii="宋体" w:cs="宋体"/>
                <w:color w:val="000000"/>
                <w:szCs w:val="28"/>
              </w:rPr>
            </w:pPr>
            <w:r>
              <w:rPr>
                <w:rFonts w:ascii="宋体" w:eastAsia="宋体" w:cs="宋体" w:hint="eastAsia"/>
                <w:color w:val="000000"/>
                <w:szCs w:val="28"/>
                <w:lang w:val="en-US" w:eastAsia="zh-CN"/>
              </w:rPr>
              <w:t>3</w:t>
            </w:r>
            <w:r>
              <w:rPr>
                <w:rFonts w:ascii="宋体" w:eastAsia="宋体" w:cs="宋体" w:hint="eastAsia"/>
                <w:color w:val="000000"/>
                <w:szCs w:val="28"/>
              </w:rPr>
              <w:t>.2 系统优化与升级</w:t>
            </w:r>
          </w:p>
          <w:p>
            <w:pPr>
              <w:rPr>
                <w:rFonts w:ascii="宋体" w:cs="宋体"/>
                <w:color w:val="000000"/>
                <w:szCs w:val="28"/>
              </w:rPr>
            </w:pPr>
            <w:r>
              <w:rPr>
                <w:rFonts w:ascii="宋体" w:eastAsia="宋体" w:cs="宋体" w:hint="eastAsia"/>
                <w:color w:val="000000"/>
                <w:szCs w:val="28"/>
              </w:rPr>
              <w:t>根据</w:t>
            </w:r>
            <w:r>
              <w:rPr>
                <w:rFonts w:ascii="宋体" w:eastAsia="宋体" w:cs="宋体" w:hint="eastAsia"/>
                <w:color w:val="000000"/>
                <w:szCs w:val="28"/>
                <w:lang w:eastAsia="zh-CN"/>
              </w:rPr>
              <w:t>采购人</w:t>
            </w:r>
            <w:r>
              <w:rPr>
                <w:rFonts w:ascii="宋体" w:eastAsia="宋体" w:cs="宋体" w:hint="eastAsia"/>
                <w:color w:val="000000"/>
                <w:szCs w:val="28"/>
              </w:rPr>
              <w:t>需求，在服务期内做好智能客服等场景优化和升级，重点优化RAG（检索增强生成）技术在智能客服中的应用。包括完善知识库构建和更新机制，改进向量化模型以提升问题匹配效率，优化提示词设计以增强模型对海关业务的理解，完善知识库分类以实现精准调用通用和地域性知识，提升RAG与大语言模型的协同效果以减少模型幻觉并提高回答准确性。</w:t>
            </w:r>
          </w:p>
          <w:p>
            <w:pPr>
              <w:ind w:firstLine="0"/>
              <w:rPr>
                <w:rFonts w:ascii="宋体" w:cs="宋体"/>
                <w:color w:val="000000"/>
                <w:szCs w:val="28"/>
              </w:rPr>
            </w:pPr>
            <w:r>
              <w:rPr>
                <w:rFonts w:ascii="宋体" w:eastAsia="宋体" w:cs="宋体" w:hint="eastAsia"/>
                <w:color w:val="000000"/>
                <w:szCs w:val="28"/>
                <w:lang w:val="en-US" w:eastAsia="zh-CN"/>
              </w:rPr>
              <w:t>4</w:t>
            </w:r>
            <w:r>
              <w:rPr>
                <w:rFonts w:ascii="宋体" w:eastAsia="宋体" w:cs="宋体" w:hint="eastAsia"/>
                <w:color w:val="000000"/>
                <w:szCs w:val="28"/>
              </w:rPr>
              <w:t>、技术培训服务</w:t>
            </w:r>
          </w:p>
          <w:p>
            <w:pPr>
              <w:tabs>
                <w:tab w:val="left" w:pos="709"/>
              </w:tabs>
              <w:spacing w:line="440" w:lineRule="exact"/>
              <w:ind w:firstLine="420" w:firstLineChars="200"/>
              <w:rPr>
                <w:rFonts w:ascii="宋体" w:hint="eastAsia"/>
              </w:rPr>
            </w:pPr>
            <w:r>
              <w:rPr>
                <w:rFonts w:ascii="宋体" w:eastAsia="宋体" w:cs="宋体" w:hint="eastAsia"/>
                <w:color w:val="000000"/>
                <w:szCs w:val="28"/>
              </w:rPr>
              <w:t>投标方需根据海关的需求和要求，提供不少于</w:t>
            </w:r>
            <w:r>
              <w:rPr>
                <w:rFonts w:ascii="Times New Roman" w:eastAsia="宋体" w:hAnsi="Times New Roman" w:cs="Times New Roman" w:hint="eastAsia"/>
                <w:color w:val="000000"/>
                <w:szCs w:val="28"/>
                <w:lang w:val="en-US" w:eastAsia="zh-CN"/>
              </w:rPr>
              <w:t>30</w:t>
            </w:r>
            <w:r>
              <w:rPr>
                <w:rFonts w:ascii="宋体" w:eastAsia="宋体" w:cs="宋体" w:hint="eastAsia"/>
                <w:color w:val="000000"/>
                <w:szCs w:val="28"/>
              </w:rPr>
              <w:t>课时的交互式培训服务。为海关设计并提供相应的人工智能培训内容，制定详细的培训计划。培训内容包括但不限于：人工智能基础理论，编程语言及框架包括但不限于python、Pytorch、TensorFlow</w:t>
            </w:r>
            <w:r>
              <w:rPr>
                <w:rFonts w:ascii="宋体" w:eastAsia="宋体" w:cs="宋体"/>
              </w:rPr>
              <w:t>等，</w:t>
            </w:r>
            <w:r>
              <w:rPr>
                <w:rFonts w:ascii="宋体" w:eastAsia="宋体" w:cs="宋体" w:hint="eastAsia"/>
                <w:color w:val="000000"/>
                <w:szCs w:val="28"/>
              </w:rPr>
              <w:t>模型微调技术，模型推理优化，实战项目培训，行业应用案例分析，以及前沿技术与发展趋势。 </w:t>
            </w:r>
          </w:p>
          <w:p>
            <w:pPr>
              <w:rPr>
                <w:rFonts w:ascii="宋体" w:cs="宋体"/>
                <w:color w:val="002060"/>
                <w:sz w:val="28"/>
                <w:szCs w:val="28"/>
              </w:rPr>
            </w:pPr>
            <w:r>
              <w:rPr>
                <w:rFonts w:ascii="宋体" w:eastAsia="宋体" w:cs="宋体" w:hint="eastAsia"/>
                <w:color w:val="002060"/>
                <w:sz w:val="28"/>
                <w:szCs w:val="28"/>
              </w:rPr>
              <w:t> </w:t>
            </w:r>
          </w:p>
        </w:tc>
      </w:tr>
      <w:tr>
        <w:tblPrEx>
          <w:jc w:val="left"/>
          <w:tblInd w:w="0" w:type="dxa"/>
          <w:tblLayout w:type="fixed"/>
          <w:tblCellMar>
            <w:top w:w="0" w:type="dxa"/>
            <w:left w:w="108" w:type="dxa"/>
            <w:bottom w:w="0" w:type="dxa"/>
            <w:right w:w="108" w:type="dxa"/>
          </w:tblCellMar>
        </w:tblPrEx>
        <w:trPr>
          <w:trHeight w:val="1162"/>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与前期项目的关系</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 w:val="right" w:pos="5456"/>
              </w:tabs>
              <w:spacing w:line="440" w:lineRule="exact"/>
              <w:rPr>
                <w:rFonts w:ascii="宋体" w:cs="宋体"/>
                <w:spacing w:val="-4"/>
              </w:rPr>
            </w:pPr>
            <w:r>
              <w:rPr>
                <w:rFonts w:ascii="宋体" w:eastAsia="宋体" w:cs="宋体" w:hint="eastAsia"/>
                <w:spacing w:val="-4"/>
              </w:rPr>
              <w:t>无</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355"/>
              <w:ind w:firstLine="0"/>
              <w:jc w:val="center"/>
              <w:rPr>
                <w:rFonts w:ascii="宋体" w:eastAsia="宋体" w:cs="宋体"/>
              </w:rPr>
            </w:pPr>
            <w:r>
              <w:rPr>
                <w:rFonts w:ascii="宋体" w:eastAsia="宋体" w:cs="宋体" w:hint="eastAsia"/>
              </w:rPr>
              <w:t>7</w:t>
            </w:r>
          </w:p>
        </w:tc>
        <w:tc>
          <w:tcPr>
            <w:tcW w:w="2631"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cs="宋体" w:hint="eastAsia"/>
                <w:b/>
              </w:rPr>
              <w:t>项目履约时间</w:t>
            </w:r>
            <w:r>
              <w:rPr>
                <w:rFonts w:ascii="宋体" w:eastAsia="宋体" w:cs="宋体" w:hint="eastAsia"/>
              </w:rPr>
              <w:t>★</w:t>
            </w:r>
          </w:p>
        </w:tc>
        <w:tc>
          <w:tcPr>
            <w:tcW w:w="5547" w:type="dxa"/>
            <w:tcBorders>
              <w:top w:val="single" w:sz="4" w:space="0" w:color="auto"/>
              <w:left w:val="single" w:sz="4" w:space="0" w:color="auto"/>
              <w:bottom w:val="single" w:sz="4" w:space="0" w:color="auto"/>
              <w:right w:val="single" w:sz="4" w:space="0" w:color="auto"/>
            </w:tcBorders>
            <w:noWrap/>
            <w:vAlign w:val="center"/>
          </w:tcPr>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auto"/>
                <w:spacing w:val="0"/>
                <w:sz w:val="21"/>
                <w:szCs w:val="21"/>
                <w:vertAlign w:val="baseline"/>
              </w:rPr>
              <w:t>自合同签订之日起，以下</w:t>
            </w:r>
            <w:r>
              <w:rPr>
                <w:rFonts w:ascii="宋体" w:eastAsia="宋体"/>
                <w:b w:val="0"/>
                <w:bCs w:val="0"/>
                <w:i w:val="0"/>
                <w:iCs w:val="0"/>
                <w:caps w:val="0"/>
                <w:smallCaps w:val="0"/>
                <w:vanish w:val="0"/>
                <w:color w:val="auto"/>
                <w:spacing w:val="0"/>
                <w:sz w:val="21"/>
                <w:szCs w:val="21"/>
                <w:vertAlign w:val="baseline"/>
              </w:rPr>
              <w:t>全部</w:t>
            </w:r>
            <w:r>
              <w:rPr>
                <w:rFonts w:ascii="宋体" w:eastAsia="宋体" w:hint="eastAsia"/>
                <w:b w:val="0"/>
                <w:bCs w:val="0"/>
                <w:i w:val="0"/>
                <w:iCs w:val="0"/>
                <w:caps w:val="0"/>
                <w:smallCaps w:val="0"/>
                <w:vanish w:val="0"/>
                <w:color w:val="auto"/>
                <w:spacing w:val="0"/>
                <w:sz w:val="21"/>
                <w:szCs w:val="21"/>
                <w:vertAlign w:val="baseline"/>
              </w:rPr>
              <w:t>工作需在24个月内全部完成：</w:t>
            </w:r>
          </w:p>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000000"/>
                <w:spacing w:val="0"/>
                <w:sz w:val="20"/>
                <w:szCs w:val="20"/>
              </w:rPr>
              <w:t>1、</w:t>
            </w:r>
            <w:r>
              <w:rPr>
                <w:rFonts w:ascii="宋体" w:eastAsia="宋体"/>
                <w:b w:val="0"/>
                <w:bCs w:val="0"/>
                <w:i w:val="0"/>
                <w:iCs w:val="0"/>
                <w:caps w:val="0"/>
                <w:smallCaps w:val="0"/>
                <w:vanish w:val="0"/>
                <w:color w:val="000000"/>
                <w:spacing w:val="0"/>
                <w:sz w:val="20"/>
                <w:szCs w:val="20"/>
              </w:rPr>
              <w:t>签订合同后</w:t>
            </w:r>
            <w:r>
              <w:rPr>
                <w:rFonts w:ascii="宋体" w:eastAsia="宋体" w:hint="eastAsia"/>
                <w:b w:val="0"/>
                <w:bCs w:val="0"/>
                <w:i w:val="0"/>
                <w:iCs w:val="0"/>
                <w:caps w:val="0"/>
                <w:smallCaps w:val="0"/>
                <w:vanish w:val="0"/>
                <w:color w:val="auto"/>
                <w:spacing w:val="-4"/>
                <w:sz w:val="21"/>
                <w:szCs w:val="21"/>
                <w:vertAlign w:val="baseline"/>
              </w:rPr>
              <w:t>1</w:t>
            </w:r>
            <w:r>
              <w:rPr>
                <w:rFonts w:ascii="宋体" w:eastAsia="宋体" w:hint="eastAsia"/>
                <w:b w:val="0"/>
                <w:bCs w:val="0"/>
                <w:i w:val="0"/>
                <w:iCs w:val="0"/>
                <w:caps w:val="0"/>
                <w:smallCaps w:val="0"/>
                <w:vanish w:val="0"/>
                <w:color w:val="auto"/>
                <w:spacing w:val="0"/>
                <w:sz w:val="21"/>
                <w:szCs w:val="21"/>
                <w:vertAlign w:val="baseline"/>
              </w:rPr>
              <w:t>个月内完成智能客服应用场景模型建设、部署及与试点海关集成应用。</w:t>
            </w:r>
          </w:p>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000000"/>
                <w:spacing w:val="0"/>
                <w:sz w:val="20"/>
                <w:szCs w:val="20"/>
              </w:rPr>
              <w:t>2、</w:t>
            </w:r>
            <w:r>
              <w:rPr>
                <w:rFonts w:ascii="宋体" w:eastAsia="宋体"/>
                <w:b w:val="0"/>
                <w:bCs w:val="0"/>
                <w:i w:val="0"/>
                <w:iCs w:val="0"/>
                <w:caps w:val="0"/>
                <w:smallCaps w:val="0"/>
                <w:vanish w:val="0"/>
                <w:color w:val="000000"/>
                <w:spacing w:val="0"/>
                <w:sz w:val="20"/>
                <w:szCs w:val="20"/>
              </w:rPr>
              <w:t>签订合同后</w:t>
            </w:r>
            <w:r>
              <w:rPr>
                <w:rFonts w:ascii="宋体" w:eastAsia="宋体" w:hint="eastAsia"/>
                <w:b w:val="0"/>
                <w:bCs w:val="0"/>
                <w:i w:val="0"/>
                <w:iCs w:val="0"/>
                <w:caps w:val="0"/>
                <w:smallCaps w:val="0"/>
                <w:vanish w:val="0"/>
                <w:color w:val="000000"/>
                <w:spacing w:val="0"/>
                <w:sz w:val="20"/>
                <w:szCs w:val="20"/>
              </w:rPr>
              <w:t>24个月内</w:t>
            </w:r>
            <w:r>
              <w:rPr>
                <w:rFonts w:ascii="宋体" w:eastAsia="宋体" w:hint="eastAsia"/>
                <w:b w:val="0"/>
                <w:bCs w:val="0"/>
                <w:i w:val="0"/>
                <w:iCs w:val="0"/>
                <w:caps w:val="0"/>
                <w:smallCaps w:val="0"/>
                <w:vanish w:val="0"/>
                <w:color w:val="auto"/>
                <w:spacing w:val="0"/>
                <w:sz w:val="21"/>
                <w:szCs w:val="21"/>
                <w:vertAlign w:val="baseline"/>
              </w:rPr>
              <w:t>完成智能客服应用场景模型推广应用技术支持。</w:t>
            </w:r>
          </w:p>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auto"/>
                <w:spacing w:val="0"/>
                <w:sz w:val="21"/>
                <w:szCs w:val="21"/>
                <w:vertAlign w:val="baseline"/>
              </w:rPr>
              <w:t>3、</w:t>
            </w:r>
            <w:r>
              <w:rPr>
                <w:rFonts w:ascii="宋体" w:eastAsia="宋体"/>
                <w:b w:val="0"/>
                <w:bCs w:val="0"/>
                <w:i w:val="0"/>
                <w:iCs w:val="0"/>
                <w:caps w:val="0"/>
                <w:smallCaps w:val="0"/>
                <w:vanish w:val="0"/>
                <w:color w:val="000000"/>
                <w:spacing w:val="0"/>
                <w:sz w:val="20"/>
                <w:szCs w:val="20"/>
              </w:rPr>
              <w:t>签订合同后</w:t>
            </w:r>
            <w:r>
              <w:rPr>
                <w:rFonts w:ascii="宋体" w:eastAsia="宋体" w:hint="eastAsia"/>
                <w:b w:val="0"/>
                <w:bCs w:val="0"/>
                <w:i w:val="0"/>
                <w:iCs w:val="0"/>
                <w:caps w:val="0"/>
                <w:smallCaps w:val="0"/>
                <w:vanish w:val="0"/>
                <w:color w:val="000000"/>
                <w:spacing w:val="0"/>
                <w:sz w:val="20"/>
                <w:szCs w:val="20"/>
              </w:rPr>
              <w:t>24个月内</w:t>
            </w:r>
            <w:r>
              <w:rPr>
                <w:rFonts w:ascii="宋体" w:eastAsia="宋体" w:hint="eastAsia"/>
                <w:b w:val="0"/>
                <w:bCs w:val="0"/>
                <w:i w:val="0"/>
                <w:iCs w:val="0"/>
                <w:caps w:val="0"/>
                <w:smallCaps w:val="0"/>
                <w:vanish w:val="0"/>
                <w:color w:val="auto"/>
                <w:spacing w:val="0"/>
                <w:sz w:val="21"/>
                <w:szCs w:val="21"/>
              </w:rPr>
              <w:t>完成生成式人工智能技术专家咨询服务相关内容。</w:t>
            </w:r>
          </w:p>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auto"/>
                <w:spacing w:val="0"/>
                <w:sz w:val="21"/>
                <w:szCs w:val="21"/>
                <w:vertAlign w:val="baseline"/>
              </w:rPr>
              <w:t>4、</w:t>
            </w:r>
            <w:r>
              <w:rPr>
                <w:rFonts w:ascii="宋体" w:eastAsia="宋体"/>
                <w:b w:val="0"/>
                <w:bCs w:val="0"/>
                <w:i w:val="0"/>
                <w:iCs w:val="0"/>
                <w:caps w:val="0"/>
                <w:smallCaps w:val="0"/>
                <w:vanish w:val="0"/>
                <w:color w:val="000000"/>
                <w:spacing w:val="0"/>
                <w:sz w:val="20"/>
                <w:szCs w:val="20"/>
              </w:rPr>
              <w:t>签订合同后</w:t>
            </w:r>
            <w:r>
              <w:rPr>
                <w:rFonts w:ascii="宋体" w:eastAsia="宋体" w:hint="eastAsia"/>
                <w:b w:val="0"/>
                <w:bCs w:val="0"/>
                <w:i w:val="0"/>
                <w:iCs w:val="0"/>
                <w:caps w:val="0"/>
                <w:smallCaps w:val="0"/>
                <w:vanish w:val="0"/>
                <w:color w:val="000000"/>
                <w:spacing w:val="0"/>
                <w:sz w:val="20"/>
                <w:szCs w:val="20"/>
              </w:rPr>
              <w:t>24个月内</w:t>
            </w:r>
            <w:r>
              <w:rPr>
                <w:rFonts w:ascii="宋体" w:eastAsia="宋体" w:hint="eastAsia"/>
                <w:b w:val="0"/>
                <w:bCs w:val="0"/>
                <w:i w:val="0"/>
                <w:iCs w:val="0"/>
                <w:caps w:val="0"/>
                <w:smallCaps w:val="0"/>
                <w:vanish w:val="0"/>
                <w:color w:val="auto"/>
                <w:spacing w:val="0"/>
                <w:sz w:val="21"/>
                <w:szCs w:val="21"/>
              </w:rPr>
              <w:t>完成生成式人工智能培训服务。</w:t>
            </w:r>
          </w:p>
          <w:p>
            <w:pPr>
              <w:pStyle w:val="4313"/>
              <w:pBdr>
                <w:top w:val="none" w:sz="0" w:space="0" w:color="auto"/>
                <w:left w:val="none" w:sz="0" w:space="0" w:color="auto"/>
                <w:bottom w:val="none" w:sz="0" w:space="0" w:color="auto"/>
                <w:right w:val="none" w:sz="0" w:space="0" w:color="auto"/>
              </w:pBdr>
              <w:wordWrap/>
              <w:bidi w:val="0"/>
              <w:spacing w:before="0" w:beforeAutospacing="0" w:after="0" w:afterAutospacing="0" w:line="440" w:lineRule="atLeast"/>
              <w:ind w:left="0" w:right="0" w:firstLine="0"/>
              <w:rPr>
                <w:rFonts w:ascii="Arial" w:hAnsi="Arial"/>
                <w:b w:val="0"/>
                <w:bCs w:val="0"/>
                <w:i w:val="0"/>
                <w:iCs w:val="0"/>
                <w:caps w:val="0"/>
                <w:smallCaps w:val="0"/>
                <w:vanish w:val="0"/>
                <w:color w:val="000000"/>
                <w:spacing w:val="0"/>
                <w:sz w:val="20"/>
                <w:szCs w:val="20"/>
              </w:rPr>
            </w:pPr>
            <w:r>
              <w:rPr>
                <w:rFonts w:ascii="宋体" w:eastAsia="宋体" w:hint="eastAsia"/>
                <w:b w:val="0"/>
                <w:bCs w:val="0"/>
                <w:i w:val="0"/>
                <w:iCs w:val="0"/>
                <w:caps w:val="0"/>
                <w:smallCaps w:val="0"/>
                <w:vanish w:val="0"/>
                <w:color w:val="auto"/>
                <w:spacing w:val="0"/>
                <w:sz w:val="21"/>
                <w:szCs w:val="21"/>
                <w:vertAlign w:val="baseline"/>
              </w:rPr>
              <w:t>5、</w:t>
            </w:r>
            <w:r>
              <w:rPr>
                <w:rFonts w:ascii="宋体" w:eastAsia="宋体"/>
                <w:b w:val="0"/>
                <w:bCs w:val="0"/>
                <w:i w:val="0"/>
                <w:iCs w:val="0"/>
                <w:caps w:val="0"/>
                <w:smallCaps w:val="0"/>
                <w:vanish w:val="0"/>
                <w:color w:val="000000"/>
                <w:spacing w:val="0"/>
                <w:sz w:val="20"/>
                <w:szCs w:val="20"/>
              </w:rPr>
              <w:t>签订合同后</w:t>
            </w:r>
            <w:r>
              <w:rPr>
                <w:rFonts w:ascii="宋体" w:eastAsia="宋体" w:hint="eastAsia"/>
                <w:b w:val="0"/>
                <w:bCs w:val="0"/>
                <w:i w:val="0"/>
                <w:iCs w:val="0"/>
                <w:caps w:val="0"/>
                <w:smallCaps w:val="0"/>
                <w:vanish w:val="0"/>
                <w:color w:val="000000"/>
                <w:spacing w:val="0"/>
                <w:sz w:val="20"/>
                <w:szCs w:val="20"/>
              </w:rPr>
              <w:t>24个月内</w:t>
            </w:r>
            <w:r>
              <w:rPr>
                <w:rFonts w:ascii="宋体" w:eastAsia="宋体" w:hint="eastAsia"/>
                <w:b w:val="0"/>
                <w:bCs w:val="0"/>
                <w:i w:val="0"/>
                <w:iCs w:val="0"/>
                <w:caps w:val="0"/>
                <w:smallCaps w:val="0"/>
                <w:vanish w:val="0"/>
                <w:color w:val="auto"/>
                <w:spacing w:val="0"/>
                <w:sz w:val="21"/>
                <w:szCs w:val="21"/>
              </w:rPr>
              <w:t>完成生成式人工智能公有云租赁服务技术支持及运维保障服务。</w:t>
            </w:r>
          </w:p>
          <w:p>
            <w:pPr>
              <w:tabs>
                <w:tab w:val="left" w:pos="709"/>
              </w:tabs>
              <w:spacing w:line="440" w:lineRule="exact"/>
              <w:ind w:firstLine="0"/>
              <w:rPr>
                <w:rFonts w:ascii="宋体" w:cs="宋体"/>
                <w:spacing w:val="-4"/>
              </w:rPr>
            </w:pPr>
          </w:p>
        </w:tc>
      </w:tr>
    </w:tbl>
    <w:p>
      <w:pPr>
        <w:pStyle w:val="a26"/>
        <w:numPr>
          <w:ilvl w:val="0"/>
          <w:numId w:val="7"/>
        </w:numPr>
        <w:rPr>
          <w:rFonts w:ascii="宋体" w:eastAsia="宋体" w:cs="宋体" w:hint="eastAsia"/>
        </w:rPr>
      </w:pPr>
      <w:bookmarkStart w:id="44" w:name="集成需求"/>
      <w:r>
        <w:rPr>
          <w:rFonts w:ascii="宋体" w:eastAsia="宋体" w:cs="宋体" w:hint="eastAsia"/>
        </w:rPr>
        <w:t>集成需求</w:t>
      </w:r>
      <w:bookmarkEnd w:id="44"/>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497"/>
        <w:gridCol w:w="667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noWrap/>
          </w:tcPr>
          <w:p>
            <w:pPr>
              <w:ind w:firstLine="0"/>
              <w:jc w:val="center"/>
              <w:rPr>
                <w:rFonts w:ascii="宋体" w:cs="宋体"/>
                <w:b/>
              </w:rPr>
            </w:pPr>
            <w:r>
              <w:rPr>
                <w:rFonts w:ascii="宋体" w:eastAsia="宋体" w:cs="宋体" w:hint="eastAsia"/>
                <w:b/>
              </w:rPr>
              <w:t>序号</w:t>
            </w:r>
          </w:p>
        </w:tc>
        <w:tc>
          <w:tcPr>
            <w:tcW w:w="1497" w:type="dxa"/>
            <w:shd w:val="clear" w:color="A6A6A6" w:fill="A6A6A6"/>
            <w:noWrap/>
          </w:tcPr>
          <w:p>
            <w:pPr>
              <w:ind w:firstLine="0"/>
              <w:jc w:val="center"/>
              <w:rPr>
                <w:rFonts w:ascii="宋体" w:cs="宋体"/>
                <w:b/>
              </w:rPr>
            </w:pPr>
            <w:r>
              <w:rPr>
                <w:rFonts w:ascii="宋体" w:eastAsia="宋体" w:cs="宋体" w:hint="eastAsia"/>
                <w:b/>
              </w:rPr>
              <w:t>内容</w:t>
            </w:r>
          </w:p>
        </w:tc>
        <w:tc>
          <w:tcPr>
            <w:tcW w:w="6670" w:type="dxa"/>
            <w:shd w:val="clear" w:color="A6A6A6" w:fill="A6A6A6"/>
            <w:noWrap/>
          </w:tcPr>
          <w:p>
            <w:pPr>
              <w:ind w:firstLine="0"/>
              <w:jc w:val="center"/>
              <w:rPr>
                <w:rFonts w:ascii="宋体" w:cs="宋体"/>
                <w:b/>
              </w:rPr>
            </w:pPr>
            <w:bookmarkStart w:id="45" w:name="集成需求_Title_说明_Required_Table"/>
            <w:r>
              <w:rPr>
                <w:rFonts w:ascii="宋体" w:eastAsia="宋体" w:cs="宋体" w:hint="eastAsia"/>
                <w:b/>
              </w:rPr>
              <w:t>说明</w:t>
            </w:r>
            <w:bookmarkEnd w:id="45"/>
          </w:p>
        </w:tc>
      </w:tr>
      <w:tr>
        <w:tblPrEx>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right w:val="single" w:sz="4" w:space="0" w:color="auto"/>
            </w:tcBorders>
            <w:shd w:val="clear" w:color="auto" w:fill="auto"/>
            <w:noWrap/>
            <w:vAlign w:val="center"/>
          </w:tcPr>
          <w:p>
            <w:pPr>
              <w:ind w:firstLine="0"/>
              <w:jc w:val="center"/>
              <w:rPr>
                <w:rFonts w:ascii="宋体" w:cs="宋体"/>
              </w:rPr>
            </w:pPr>
            <w:r>
              <w:rPr>
                <w:rFonts w:ascii="宋体" w:eastAsia="宋体" w:cs="宋体"/>
                <w:b/>
              </w:rPr>
              <w:t>1</w:t>
            </w:r>
          </w:p>
        </w:tc>
        <w:tc>
          <w:tcPr>
            <w:tcW w:w="1497" w:type="dxa"/>
            <w:tcBorders>
              <w:top w:val="single" w:sz="4" w:space="0" w:color="auto"/>
              <w:left w:val="single" w:sz="4" w:space="0" w:color="auto"/>
              <w:right w:val="single" w:sz="4" w:space="0" w:color="auto"/>
            </w:tcBorders>
            <w:shd w:val="clear" w:color="auto" w:fill="auto"/>
            <w:noWrap/>
            <w:vAlign w:val="center"/>
          </w:tcPr>
          <w:p>
            <w:pPr>
              <w:spacing w:line="240" w:lineRule="auto"/>
              <w:ind w:firstLine="0"/>
              <w:rPr>
                <w:rFonts w:ascii="宋体" w:cs="宋体"/>
                <w:b/>
                <w:color w:val="000000"/>
              </w:rPr>
            </w:pPr>
            <w:r>
              <w:rPr>
                <w:rFonts w:ascii="宋体" w:eastAsia="宋体" w:cs="宋体" w:hint="eastAsia"/>
                <w:b/>
                <w:color w:val="000000"/>
              </w:rPr>
              <w:t>业务需求</w:t>
            </w:r>
          </w:p>
        </w:tc>
        <w:tc>
          <w:tcPr>
            <w:tcW w:w="6670" w:type="dxa"/>
            <w:tcBorders>
              <w:top w:val="single" w:sz="4" w:space="0" w:color="auto"/>
              <w:left w:val="single" w:sz="4" w:space="0" w:color="auto"/>
              <w:right w:val="single" w:sz="4" w:space="0" w:color="auto"/>
            </w:tcBorders>
            <w:noWrap/>
            <w:vAlign w:val="center"/>
          </w:tcPr>
          <w:p>
            <w:pPr>
              <w:ind w:firstLine="0"/>
              <w:rPr>
                <w:rFonts w:ascii="宋体" w:cs="宋体"/>
                <w:color w:val="000000"/>
                <w:szCs w:val="28"/>
              </w:rPr>
            </w:pPr>
            <w:r>
              <w:rPr>
                <w:rFonts w:ascii="宋体" w:eastAsia="宋体" w:cs="宋体" w:hint="eastAsia"/>
                <w:color w:val="000000"/>
                <w:szCs w:val="28"/>
              </w:rPr>
              <w:t>1、与电子口岸身份认证系统、第三方身份认证系统（微信/支付宝等）等进行对接，实现用户身份认证。</w:t>
            </w:r>
          </w:p>
          <w:p>
            <w:pPr>
              <w:ind w:firstLine="0"/>
              <w:rPr>
                <w:rFonts w:ascii="宋体" w:cs="宋体"/>
                <w:color w:val="000000"/>
                <w:szCs w:val="28"/>
              </w:rPr>
            </w:pPr>
            <w:r>
              <w:rPr>
                <w:rFonts w:ascii="宋体" w:eastAsia="宋体" w:cs="宋体" w:hint="eastAsia"/>
                <w:color w:val="000000"/>
                <w:szCs w:val="28"/>
              </w:rPr>
              <w:t>2、与海关12360管理子系统对接，实现两系统转人工的会话数据互传。坐席可在海关12360管理子系统使用坐席前台为用户提供咨询服务。</w:t>
            </w:r>
          </w:p>
          <w:p>
            <w:pPr>
              <w:ind w:firstLine="0"/>
              <w:rPr>
                <w:rFonts w:ascii="宋体" w:cs="宋体"/>
                <w:color w:val="000000"/>
                <w:highlight w:val="yellow"/>
              </w:rPr>
            </w:pPr>
            <w:r>
              <w:rPr>
                <w:rFonts w:ascii="宋体" w:eastAsia="宋体" w:cs="宋体" w:hint="eastAsia"/>
                <w:color w:val="000000"/>
                <w:szCs w:val="28"/>
              </w:rPr>
              <w:t>3、在试点海关官方网站、微信公众号添加用户登录链接或页面。与微信公众号平台对接实现智能自动回复用户功能。</w:t>
            </w:r>
          </w:p>
        </w:tc>
      </w:tr>
      <w:tr>
        <w:tblPrEx>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b/>
              </w:rPr>
              <w:t>2</w:t>
            </w:r>
          </w:p>
        </w:tc>
        <w:tc>
          <w:tcPr>
            <w:tcW w:w="1497" w:type="dxa"/>
            <w:tcBorders>
              <w:top w:val="single" w:sz="4" w:space="0" w:color="auto"/>
              <w:left w:val="single" w:sz="4" w:space="0" w:color="auto"/>
              <w:right w:val="single" w:sz="4" w:space="0" w:color="auto"/>
            </w:tcBorders>
            <w:noWrap/>
            <w:vAlign w:val="center"/>
          </w:tcPr>
          <w:p>
            <w:pPr>
              <w:spacing w:line="480" w:lineRule="atLeast"/>
              <w:ind w:firstLine="0"/>
              <w:rPr>
                <w:rFonts w:ascii="宋体" w:cs="宋体"/>
                <w:lang w:bidi="en-US"/>
              </w:rPr>
            </w:pPr>
            <w:r>
              <w:rPr>
                <w:rFonts w:ascii="宋体" w:eastAsia="宋体" w:cs="宋体" w:hint="eastAsia"/>
                <w:b/>
              </w:rPr>
              <w:t>技</w:t>
            </w:r>
            <w:r>
              <w:rPr>
                <w:rFonts w:ascii="宋体" w:eastAsia="宋体" w:cs="宋体" w:hint="eastAsia"/>
                <w:b/>
                <w:lang w:bidi="en-US"/>
              </w:rPr>
              <w:t>术需求</w:t>
            </w:r>
          </w:p>
        </w:tc>
        <w:tc>
          <w:tcPr>
            <w:tcW w:w="6670" w:type="dxa"/>
            <w:tcBorders>
              <w:top w:val="single" w:sz="4" w:space="0" w:color="auto"/>
              <w:left w:val="single" w:sz="4" w:space="0" w:color="auto"/>
              <w:right w:val="single" w:sz="4" w:space="0" w:color="auto"/>
            </w:tcBorders>
            <w:noWrap/>
            <w:vAlign w:val="center"/>
          </w:tcPr>
          <w:p>
            <w:pPr>
              <w:rPr>
                <w:rFonts w:ascii="宋体" w:cs="宋体"/>
                <w:lang w:bidi="en-US"/>
              </w:rPr>
            </w:pPr>
            <w:r>
              <w:rPr>
                <w:rFonts w:ascii="宋体" w:eastAsia="宋体" w:cs="宋体"/>
                <w:lang w:bidi="en-US"/>
              </w:rPr>
              <w:t>无</w:t>
            </w:r>
          </w:p>
        </w:tc>
      </w:tr>
      <w:tr>
        <w:tblPrEx>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b/>
              </w:rPr>
              <w:t>3</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cs="宋体"/>
                <w:b/>
              </w:rPr>
            </w:pPr>
            <w:r>
              <w:rPr>
                <w:rFonts w:ascii="宋体" w:eastAsia="宋体" w:cs="宋体" w:hint="eastAsia"/>
                <w:b/>
              </w:rPr>
              <w:t>系统需求</w:t>
            </w:r>
          </w:p>
        </w:tc>
        <w:tc>
          <w:tcPr>
            <w:tcW w:w="6670" w:type="dxa"/>
            <w:tcBorders>
              <w:top w:val="single" w:sz="4" w:space="0" w:color="auto"/>
              <w:left w:val="single" w:sz="4" w:space="0" w:color="auto"/>
              <w:right w:val="single" w:sz="4" w:space="0" w:color="auto"/>
            </w:tcBorders>
            <w:noWrap/>
            <w:vAlign w:val="center"/>
          </w:tcPr>
          <w:p>
            <w:pPr>
              <w:rPr>
                <w:rFonts w:ascii="宋体" w:cs="宋体"/>
                <w:spacing w:val="-3"/>
                <w:highlight w:val="yellow"/>
                <w:lang w:bidi="en-US"/>
              </w:rPr>
            </w:pPr>
            <w:r>
              <w:rPr>
                <w:rFonts w:ascii="宋体" w:eastAsia="宋体" w:cs="宋体" w:hint="eastAsia"/>
                <w:szCs w:val="20"/>
                <w:lang w:bidi="en-US"/>
              </w:rPr>
              <w:t>无</w:t>
            </w:r>
          </w:p>
        </w:tc>
      </w:tr>
    </w:tbl>
    <w:p>
      <w:pPr>
        <w:rPr>
          <w:rFonts w:ascii="宋体" w:cs="宋体"/>
        </w:rPr>
      </w:pPr>
    </w:p>
    <w:p>
      <w:pPr>
        <w:pStyle w:val="a26"/>
        <w:numPr>
          <w:ilvl w:val="0"/>
          <w:numId w:val="7"/>
        </w:numPr>
        <w:rPr>
          <w:rFonts w:ascii="宋体" w:eastAsia="宋体" w:cs="宋体" w:hint="eastAsia"/>
        </w:rPr>
      </w:pPr>
      <w:r>
        <w:rPr>
          <w:rFonts w:ascii="宋体" w:eastAsia="宋体" w:cs="宋体" w:hint="eastAsia"/>
        </w:rPr>
        <w:t>货物或服务指标要求</w:t>
      </w:r>
    </w:p>
    <w:p>
      <w:pPr>
        <w:rPr>
          <w:rFonts w:ascii="宋体" w:cs="宋体"/>
        </w:rPr>
      </w:pPr>
      <w:r>
        <w:rPr>
          <w:rFonts w:ascii="宋体" w:eastAsia="宋体" w:cs="宋体" w:hint="eastAsia"/>
        </w:rPr>
        <w:t>参数指标要求</w:t>
      </w:r>
    </w:p>
    <w:p>
      <w:pPr>
        <w:rPr>
          <w:rFonts w:ascii="宋体" w:cs="宋体"/>
        </w:rPr>
      </w:pPr>
      <w:r>
        <w:rPr>
          <w:rFonts w:ascii="宋体" w:eastAsia="宋体" w:cs="宋体" w:hint="eastAsia"/>
        </w:rPr>
        <w:t>①★代表实质性指标，不满足该指标项将导致投标被拒绝</w:t>
      </w:r>
      <w:r>
        <w:rPr>
          <w:rFonts w:ascii="宋体" w:eastAsia="宋体" w:hint="eastAsia"/>
        </w:rPr>
        <w:t>；加 “▲”标记表示为重要指标项</w:t>
      </w:r>
      <w:r>
        <w:rPr>
          <w:rFonts w:ascii="宋体" w:eastAsia="宋体" w:cs="宋体" w:hint="eastAsia"/>
        </w:rPr>
        <w:t>，无标识则表示一般指标项</w:t>
      </w:r>
      <w:r>
        <w:rPr>
          <w:rFonts w:ascii="宋体" w:eastAsia="宋体" w:hint="eastAsia"/>
        </w:rPr>
        <w:t>，如不满足将影响评分</w:t>
      </w:r>
      <w:r>
        <w:rPr>
          <w:rFonts w:ascii="宋体" w:eastAsia="宋体" w:cs="宋体" w:hint="eastAsia"/>
        </w:rPr>
        <w:t>。</w:t>
      </w:r>
    </w:p>
    <w:p>
      <w:pPr>
        <w:rPr>
          <w:rFonts w:ascii="宋体" w:cs="宋体"/>
        </w:rPr>
      </w:pPr>
      <w:r>
        <w:rPr>
          <w:rFonts w:ascii="宋体" w:eastAsia="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rPr>
          <w:rFonts w:ascii="宋体" w:cs="宋体"/>
        </w:rPr>
      </w:pPr>
    </w:p>
    <w:tbl>
      <w:tblPr>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980"/>
        <w:gridCol w:w="1209"/>
        <w:gridCol w:w="3608"/>
        <w:gridCol w:w="1732"/>
      </w:tblGrid>
      <w:tr>
        <w:tblPrEx>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3"/>
          <w:jc w:val="left"/>
        </w:trPr>
        <w:tc>
          <w:tcPr>
            <w:tcW w:w="893" w:type="dxa"/>
            <w:shd w:val="clear" w:color="A6A6A6" w:fill="A6A6A6"/>
            <w:noWrap/>
            <w:vAlign w:val="center"/>
          </w:tcPr>
          <w:p>
            <w:pPr>
              <w:ind w:firstLine="0"/>
              <w:jc w:val="center"/>
              <w:rPr>
                <w:rFonts w:ascii="宋体" w:cs="宋体"/>
                <w:b/>
              </w:rPr>
            </w:pPr>
            <w:bookmarkStart w:id="46" w:name="指标明细_index_Required_goodsId"/>
            <w:bookmarkEnd w:id="46"/>
            <w:r>
              <w:rPr>
                <w:rFonts w:ascii="宋体" w:eastAsia="宋体" w:cs="宋体" w:hint="eastAsia"/>
                <w:b/>
              </w:rPr>
              <w:t>序号</w:t>
            </w:r>
          </w:p>
        </w:tc>
        <w:tc>
          <w:tcPr>
            <w:tcW w:w="980" w:type="dxa"/>
            <w:shd w:val="clear" w:color="A6A6A6" w:fill="A6A6A6"/>
            <w:noWrap/>
            <w:vAlign w:val="center"/>
          </w:tcPr>
          <w:p>
            <w:pPr>
              <w:ind w:firstLine="0"/>
              <w:jc w:val="center"/>
              <w:rPr>
                <w:rFonts w:ascii="宋体" w:cs="宋体"/>
                <w:b/>
              </w:rPr>
            </w:pPr>
            <w:r>
              <w:rPr>
                <w:rFonts w:ascii="宋体" w:eastAsia="宋体" w:cs="宋体" w:hint="eastAsia"/>
                <w:b/>
              </w:rPr>
              <w:t>重要性</w:t>
            </w:r>
          </w:p>
        </w:tc>
        <w:tc>
          <w:tcPr>
            <w:tcW w:w="1209" w:type="dxa"/>
            <w:shd w:val="clear" w:color="A6A6A6" w:fill="A6A6A6"/>
            <w:noWrap/>
            <w:vAlign w:val="center"/>
          </w:tcPr>
          <w:p>
            <w:pPr>
              <w:ind w:firstLine="0"/>
              <w:jc w:val="center"/>
              <w:rPr>
                <w:rFonts w:ascii="宋体" w:cs="宋体"/>
                <w:b/>
              </w:rPr>
            </w:pPr>
            <w:r>
              <w:rPr>
                <w:rFonts w:ascii="宋体" w:eastAsia="宋体" w:cs="宋体" w:hint="eastAsia"/>
                <w:b/>
              </w:rPr>
              <w:t>指标项</w:t>
            </w:r>
          </w:p>
        </w:tc>
        <w:tc>
          <w:tcPr>
            <w:tcW w:w="3608" w:type="dxa"/>
            <w:shd w:val="clear" w:color="A6A6A6" w:fill="A6A6A6"/>
            <w:noWrap/>
            <w:vAlign w:val="center"/>
          </w:tcPr>
          <w:p>
            <w:pPr>
              <w:ind w:firstLine="0"/>
              <w:jc w:val="center"/>
              <w:rPr>
                <w:rFonts w:ascii="宋体" w:cs="宋体"/>
                <w:b/>
              </w:rPr>
            </w:pPr>
            <w:r>
              <w:rPr>
                <w:rFonts w:ascii="宋体" w:eastAsia="宋体" w:cs="宋体" w:hint="eastAsia"/>
                <w:b/>
              </w:rPr>
              <w:t>指标要求</w:t>
            </w:r>
          </w:p>
        </w:tc>
        <w:tc>
          <w:tcPr>
            <w:tcW w:w="1732" w:type="dxa"/>
            <w:shd w:val="clear" w:color="A6A6A6" w:fill="A6A6A6"/>
            <w:noWrap/>
            <w:vAlign w:val="center"/>
          </w:tcPr>
          <w:p>
            <w:pPr>
              <w:ind w:firstLine="0"/>
              <w:jc w:val="center"/>
              <w:rPr>
                <w:rFonts w:ascii="宋体" w:cs="宋体"/>
                <w:b/>
              </w:rPr>
            </w:pPr>
            <w:r>
              <w:rPr>
                <w:rFonts w:ascii="宋体" w:eastAsia="宋体" w:cs="宋体" w:hint="eastAsia"/>
                <w:b/>
              </w:rPr>
              <w:t>证明材料要求</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firstLine="0"/>
              <w:jc w:val="center"/>
              <w:rPr>
                <w:rFonts w:ascii="宋体" w:cs="宋体"/>
                <w:b/>
              </w:rPr>
            </w:pPr>
            <w:r>
              <w:rPr>
                <w:rFonts w:ascii="宋体" w:eastAsia="宋体" w:cs="宋体" w:hint="eastAsia"/>
                <w:b/>
              </w:rPr>
              <w:t>1</w:t>
            </w:r>
          </w:p>
        </w:tc>
        <w:tc>
          <w:tcPr>
            <w:tcW w:w="98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cs="宋体"/>
                <w:b/>
              </w:rPr>
            </w:pPr>
            <w:r>
              <w:rPr>
                <w:rFonts w:ascii="宋体" w:eastAsia="宋体" w:hint="eastAsia"/>
              </w:rPr>
              <w:t>▲</w:t>
            </w:r>
          </w:p>
        </w:tc>
        <w:tc>
          <w:tcPr>
            <w:tcW w:w="1209" w:type="dxa"/>
            <w:tcBorders>
              <w:top w:val="single" w:sz="4" w:space="0" w:color="auto"/>
              <w:left w:val="single" w:sz="4" w:space="0" w:color="auto"/>
              <w:right w:val="single" w:sz="4" w:space="0" w:color="auto"/>
            </w:tcBorders>
            <w:noWrap/>
            <w:vAlign w:val="center"/>
          </w:tcPr>
          <w:p>
            <w:pPr>
              <w:ind w:firstLine="0"/>
              <w:jc w:val="left"/>
              <w:rPr>
                <w:rFonts w:ascii="宋体" w:cs="宋体"/>
                <w:bCs/>
              </w:rPr>
            </w:pPr>
            <w:r>
              <w:rPr>
                <w:rFonts w:ascii="宋体" w:eastAsia="宋体" w:cs="宋体"/>
                <w:bCs/>
              </w:rPr>
              <w:t>语义理解能力</w:t>
            </w:r>
          </w:p>
        </w:tc>
        <w:tc>
          <w:tcPr>
            <w:tcW w:w="3608" w:type="dxa"/>
            <w:tcBorders>
              <w:top w:val="single" w:sz="4" w:space="0" w:color="auto"/>
              <w:left w:val="single" w:sz="4" w:space="0" w:color="auto"/>
              <w:right w:val="single" w:sz="4" w:space="0" w:color="auto"/>
            </w:tcBorders>
            <w:noWrap/>
            <w:vAlign w:val="center"/>
          </w:tcPr>
          <w:p>
            <w:pPr>
              <w:ind w:firstLine="0"/>
              <w:rPr>
                <w:rFonts w:ascii="宋体" w:cs="宋体" w:hint="eastAsia"/>
                <w:color w:val="000000"/>
              </w:rPr>
            </w:pPr>
            <w:r>
              <w:rPr>
                <w:rFonts w:ascii="宋体" w:eastAsia="宋体" w:cs="宋体"/>
                <w:color w:val="000000"/>
              </w:rPr>
              <w:t>1</w:t>
            </w:r>
            <w:r>
              <w:rPr>
                <w:rFonts w:ascii="宋体" w:eastAsia="宋体" w:cs="宋体" w:hint="eastAsia"/>
                <w:color w:val="000000"/>
              </w:rPr>
              <w:t>、</w:t>
            </w:r>
            <w:r>
              <w:rPr>
                <w:rFonts w:ascii="宋体" w:eastAsia="宋体" w:cs="宋体"/>
                <w:color w:val="000000"/>
              </w:rPr>
              <w:t>可准确识别问题描述中关键字，能识别用户意图描述中的错别字、谐音字或描述不完整的语句；</w:t>
            </w:r>
          </w:p>
          <w:p>
            <w:pPr>
              <w:ind w:firstLine="0"/>
              <w:rPr>
                <w:rFonts w:ascii="宋体" w:cs="宋体"/>
                <w:color w:val="002060"/>
                <w:spacing w:val="-4"/>
              </w:rPr>
            </w:pPr>
            <w:r>
              <w:rPr>
                <w:rFonts w:ascii="宋体" w:eastAsia="宋体" w:cs="宋体"/>
                <w:color w:val="000000"/>
              </w:rPr>
              <w:t>2</w:t>
            </w:r>
            <w:r>
              <w:rPr>
                <w:rFonts w:ascii="宋体" w:eastAsia="宋体" w:cs="宋体" w:hint="eastAsia"/>
                <w:color w:val="000000"/>
              </w:rPr>
              <w:t>、</w:t>
            </w:r>
            <w:r>
              <w:rPr>
                <w:rFonts w:ascii="宋体" w:eastAsia="宋体" w:cs="宋体"/>
                <w:color w:val="000000"/>
              </w:rPr>
              <w:t>识别用户询问问题非海关业务范畴，并作出澄清，不过多作答。</w:t>
            </w:r>
          </w:p>
        </w:tc>
        <w:tc>
          <w:tcPr>
            <w:tcW w:w="1732" w:type="dxa"/>
            <w:tcBorders>
              <w:top w:val="single" w:sz="4" w:space="0" w:color="auto"/>
              <w:left w:val="single" w:sz="4" w:space="0" w:color="auto"/>
              <w:right w:val="single" w:sz="4" w:space="0" w:color="auto"/>
            </w:tcBorders>
            <w:noWrap/>
            <w:vAlign w:val="center"/>
          </w:tcPr>
          <w:p>
            <w:pPr>
              <w:ind w:firstLine="0"/>
              <w:rPr>
                <w:rFonts w:ascii="宋体" w:cs="宋体"/>
                <w:color w:val="002060"/>
                <w:lang w:bidi="en-US"/>
              </w:rPr>
            </w:pPr>
            <w:r>
              <w:rPr>
                <w:rFonts w:ascii="宋体" w:eastAsia="宋体" w:cs="宋体"/>
                <w:color w:val="000000"/>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firstLine="0"/>
              <w:jc w:val="center"/>
              <w:rPr>
                <w:rFonts w:ascii="宋体" w:cs="宋体"/>
                <w:color w:val="002060"/>
              </w:rPr>
            </w:pPr>
            <w:r>
              <w:rPr>
                <w:rFonts w:ascii="宋体" w:eastAsia="宋体" w:cs="宋体"/>
                <w:color w:val="002060"/>
              </w:rPr>
              <w:t>2</w:t>
            </w:r>
          </w:p>
        </w:tc>
        <w:tc>
          <w:tcPr>
            <w:tcW w:w="98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10" w:firstLineChars="100"/>
              <w:rPr>
                <w:rFonts w:ascii="宋体" w:cs="宋体"/>
                <w:color w:val="002060"/>
              </w:rPr>
            </w:pPr>
            <w:r>
              <w:rPr>
                <w:rFonts w:ascii="宋体" w:eastAsia="宋体" w:hint="eastAsia"/>
              </w:rPr>
              <w:t>▲</w:t>
            </w:r>
          </w:p>
          <w:p>
            <w:pPr>
              <w:spacing w:line="240" w:lineRule="auto"/>
              <w:ind w:firstLine="210" w:firstLineChars="100"/>
              <w:rPr>
                <w:rFonts w:ascii="宋体" w:cs="宋体"/>
                <w:color w:val="002060"/>
              </w:rPr>
            </w:pPr>
          </w:p>
        </w:tc>
        <w:tc>
          <w:tcPr>
            <w:tcW w:w="1209" w:type="dxa"/>
            <w:tcBorders>
              <w:top w:val="single" w:sz="4" w:space="0" w:color="auto"/>
              <w:left w:val="single" w:sz="4" w:space="0" w:color="auto"/>
              <w:bottom w:val="single" w:sz="4" w:space="0" w:color="auto"/>
              <w:right w:val="single" w:sz="4" w:space="0" w:color="auto"/>
            </w:tcBorders>
            <w:noWrap/>
            <w:vAlign w:val="center"/>
          </w:tcPr>
          <w:p>
            <w:pPr>
              <w:ind w:firstLine="0"/>
              <w:jc w:val="left"/>
              <w:rPr>
                <w:rFonts w:ascii="宋体" w:cs="宋体"/>
                <w:bCs/>
              </w:rPr>
            </w:pPr>
            <w:r>
              <w:rPr>
                <w:rFonts w:ascii="宋体" w:eastAsia="宋体" w:cs="宋体"/>
                <w:bCs/>
              </w:rPr>
              <w:t>回答生成能力</w:t>
            </w:r>
          </w:p>
        </w:tc>
        <w:tc>
          <w:tcPr>
            <w:tcW w:w="3608"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jc w:val="left"/>
              <w:rPr>
                <w:rFonts w:ascii="宋体" w:cs="宋体"/>
                <w:bCs/>
              </w:rPr>
            </w:pPr>
            <w:r>
              <w:rPr>
                <w:rFonts w:ascii="宋体" w:eastAsia="宋体" w:cs="宋体"/>
                <w:bCs/>
              </w:rPr>
              <w:t>1</w:t>
            </w:r>
            <w:r>
              <w:rPr>
                <w:rFonts w:ascii="宋体" w:eastAsia="宋体" w:cs="宋体" w:hint="eastAsia"/>
                <w:bCs/>
              </w:rPr>
              <w:t>、</w:t>
            </w:r>
            <w:r>
              <w:rPr>
                <w:rFonts w:ascii="宋体" w:eastAsia="宋体" w:cs="宋体"/>
                <w:bCs/>
              </w:rPr>
              <w:t>能准确针对所提问题作出回答，回答内容应完整、准确，知识点全面，不缺漏关键项；</w:t>
            </w:r>
            <w:r>
              <w:rPr>
                <w:rFonts w:ascii="宋体" w:eastAsia="宋体" w:cs="宋体" w:hint="eastAsia"/>
                <w:bCs/>
                <w:lang w:val="en-US" w:eastAsia="zh-CN"/>
              </w:rPr>
              <w:t>回答准确率达到80%。</w:t>
            </w:r>
          </w:p>
          <w:p>
            <w:pPr>
              <w:tabs>
                <w:tab w:val="left" w:pos="709"/>
              </w:tabs>
              <w:spacing w:line="440" w:lineRule="exact"/>
              <w:ind w:firstLine="0"/>
              <w:jc w:val="left"/>
              <w:rPr>
                <w:rFonts w:ascii="宋体" w:cs="宋体"/>
                <w:bCs/>
              </w:rPr>
            </w:pPr>
            <w:r>
              <w:rPr>
                <w:rFonts w:ascii="宋体" w:eastAsia="宋体" w:cs="宋体"/>
                <w:bCs/>
              </w:rPr>
              <w:t>2</w:t>
            </w:r>
            <w:r>
              <w:rPr>
                <w:rFonts w:ascii="宋体" w:eastAsia="宋体" w:cs="宋体" w:hint="eastAsia"/>
                <w:bCs/>
              </w:rPr>
              <w:t>、</w:t>
            </w:r>
            <w:r>
              <w:rPr>
                <w:rFonts w:ascii="宋体" w:eastAsia="宋体" w:cs="宋体"/>
                <w:bCs/>
              </w:rPr>
              <w:t>用户多轮次提问相同意图问题，保持对话的连贯性，前后答案可根据提问调优描述方式，不死板；回答语句应通顺、简洁、易于理解，表述应条理清晰，符合逻辑，不前后矛盾，不产生病句、错别字；</w:t>
            </w:r>
            <w:r>
              <w:rPr>
                <w:rFonts w:ascii="宋体" w:eastAsia="宋体" w:cs="宋体" w:hint="eastAsia"/>
                <w:bCs/>
              </w:rPr>
              <w:t>针对复杂答案，显示结果有条理，逻辑清晰，用户阅读直观；对于用户表述不清的提问，能够智能分析并引导用户作出正确的表述；</w:t>
            </w:r>
            <w:r>
              <w:rPr>
                <w:rFonts w:ascii="宋体" w:eastAsia="宋体" w:cs="宋体"/>
                <w:bCs/>
              </w:rPr>
              <w:t>识别用户描述中表达情绪，提供安抚对话。</w:t>
            </w:r>
          </w:p>
        </w:tc>
        <w:tc>
          <w:tcPr>
            <w:tcW w:w="1732" w:type="dxa"/>
            <w:tcBorders>
              <w:top w:val="single" w:sz="4" w:space="0" w:color="auto"/>
              <w:left w:val="single" w:sz="4" w:space="0" w:color="auto"/>
              <w:right w:val="single" w:sz="4" w:space="0" w:color="auto"/>
            </w:tcBorders>
            <w:noWrap/>
          </w:tcPr>
          <w:p>
            <w:pPr>
              <w:ind w:firstLine="0"/>
              <w:jc w:val="left"/>
              <w:rPr>
                <w:rFonts w:ascii="宋体" w:cs="宋体"/>
                <w:bCs/>
              </w:rPr>
            </w:pPr>
            <w:r>
              <w:rPr>
                <w:rFonts w:ascii="宋体" w:eastAsia="宋体" w:cs="宋体"/>
                <w:color w:val="000000"/>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rPr>
              <w:t>3</w:t>
            </w:r>
          </w:p>
        </w:tc>
        <w:tc>
          <w:tcPr>
            <w:tcW w:w="980" w:type="dxa"/>
            <w:tcBorders>
              <w:top w:val="single" w:sz="4" w:space="0" w:color="auto"/>
              <w:left w:val="single" w:sz="4" w:space="0" w:color="auto"/>
              <w:right w:val="single" w:sz="4" w:space="0" w:color="auto"/>
            </w:tcBorders>
            <w:noWrap/>
            <w:vAlign w:val="center"/>
          </w:tcPr>
          <w:p>
            <w:pPr>
              <w:spacing w:line="240" w:lineRule="auto"/>
              <w:ind w:firstLine="210" w:firstLineChars="100"/>
              <w:rPr>
                <w:rFonts w:ascii="宋体" w:cs="宋体"/>
              </w:rPr>
            </w:pPr>
            <w:r>
              <w:rPr>
                <w:rFonts w:ascii="宋体" w:eastAsia="宋体" w:cs="宋体"/>
                <w:color w:val="000000"/>
              </w:rPr>
              <w:t>▲</w:t>
            </w:r>
          </w:p>
          <w:p>
            <w:pPr>
              <w:spacing w:line="240" w:lineRule="auto"/>
              <w:ind w:firstLine="210" w:firstLineChars="100"/>
              <w:rPr>
                <w:rFonts w:ascii="宋体" w:cs="宋体"/>
              </w:rPr>
            </w:pPr>
          </w:p>
        </w:tc>
        <w:tc>
          <w:tcPr>
            <w:tcW w:w="1209"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cs="宋体"/>
              </w:rPr>
            </w:pPr>
            <w:r>
              <w:rPr>
                <w:rFonts w:ascii="宋体" w:eastAsia="宋体" w:cs="宋体" w:hint="eastAsia"/>
              </w:rPr>
              <w:t>学习能力</w:t>
            </w:r>
          </w:p>
        </w:tc>
        <w:tc>
          <w:tcPr>
            <w:tcW w:w="3608" w:type="dxa"/>
            <w:tcBorders>
              <w:top w:val="single" w:sz="4" w:space="0" w:color="auto"/>
              <w:left w:val="single" w:sz="4" w:space="0" w:color="auto"/>
              <w:right w:val="single" w:sz="4" w:space="0" w:color="auto"/>
            </w:tcBorders>
            <w:noWrap/>
            <w:vAlign w:val="center"/>
          </w:tcPr>
          <w:p>
            <w:pPr>
              <w:ind w:firstLine="0"/>
              <w:rPr>
                <w:rFonts w:ascii="宋体" w:cs="宋体"/>
              </w:rPr>
            </w:pPr>
            <w:r>
              <w:rPr>
                <w:rFonts w:ascii="宋体" w:eastAsia="宋体" w:cs="宋体"/>
              </w:rPr>
              <w:t>对包含多个意图的复杂表述，能通过学习逐一识别出各项意图；同一会话周期下，用户针对关联事项提问，能学习理解上下文指代关系，提供关联答案，但内容不矛盾。</w:t>
            </w:r>
          </w:p>
          <w:p>
            <w:pPr>
              <w:tabs>
                <w:tab w:val="left" w:pos="709"/>
              </w:tabs>
              <w:spacing w:line="440" w:lineRule="exact"/>
              <w:ind w:firstLine="0"/>
              <w:jc w:val="left"/>
              <w:rPr>
                <w:rFonts w:ascii="宋体" w:cs="宋体"/>
              </w:rPr>
            </w:pPr>
          </w:p>
        </w:tc>
        <w:tc>
          <w:tcPr>
            <w:tcW w:w="1732" w:type="dxa"/>
            <w:tcBorders>
              <w:top w:val="single" w:sz="4" w:space="0" w:color="auto"/>
              <w:left w:val="single" w:sz="4" w:space="0" w:color="auto"/>
              <w:right w:val="single" w:sz="4" w:space="0" w:color="auto"/>
            </w:tcBorders>
            <w:noWrap/>
          </w:tcPr>
          <w:p>
            <w:pPr>
              <w:rPr>
                <w:rFonts w:ascii="宋体" w:cs="宋体"/>
              </w:rPr>
            </w:pPr>
            <w:r>
              <w:rPr>
                <w:rFonts w:ascii="宋体" w:eastAsia="宋体" w:cs="宋体"/>
                <w:color w:val="000000"/>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left="425" w:firstLine="0"/>
              <w:rPr>
                <w:rFonts w:ascii="宋体" w:cs="宋体"/>
              </w:rPr>
            </w:pPr>
            <w:r>
              <w:rPr>
                <w:rFonts w:ascii="宋体" w:eastAsia="宋体" w:cs="宋体"/>
              </w:rPr>
              <w:t>4</w:t>
            </w:r>
          </w:p>
        </w:tc>
        <w:tc>
          <w:tcPr>
            <w:tcW w:w="980" w:type="dxa"/>
            <w:tcBorders>
              <w:top w:val="single" w:sz="4" w:space="0" w:color="auto"/>
              <w:left w:val="single" w:sz="4" w:space="0" w:color="auto"/>
              <w:right w:val="single" w:sz="4" w:space="0" w:color="auto"/>
            </w:tcBorders>
            <w:noWrap/>
            <w:vAlign w:val="center"/>
          </w:tcPr>
          <w:p>
            <w:pPr>
              <w:spacing w:line="240" w:lineRule="auto"/>
              <w:rPr>
                <w:rFonts w:ascii="宋体" w:cs="宋体"/>
              </w:rPr>
            </w:pPr>
          </w:p>
        </w:tc>
        <w:tc>
          <w:tcPr>
            <w:tcW w:w="1209" w:type="dxa"/>
            <w:tcBorders>
              <w:top w:val="single" w:sz="4" w:space="0" w:color="auto"/>
              <w:left w:val="single" w:sz="4" w:space="0" w:color="auto"/>
              <w:right w:val="single" w:sz="4" w:space="0" w:color="auto"/>
            </w:tcBorders>
            <w:noWrap/>
            <w:vAlign w:val="center"/>
          </w:tcPr>
          <w:p>
            <w:pPr>
              <w:ind w:firstLine="0"/>
              <w:rPr>
                <w:rFonts w:ascii="宋体" w:cs="宋体"/>
              </w:rPr>
            </w:pPr>
            <w:r>
              <w:rPr>
                <w:rFonts w:ascii="宋体" w:eastAsia="宋体" w:cs="宋体" w:hint="eastAsia"/>
              </w:rPr>
              <w:t>易用性</w:t>
            </w:r>
          </w:p>
        </w:tc>
        <w:tc>
          <w:tcPr>
            <w:tcW w:w="3608" w:type="dxa"/>
            <w:tcBorders>
              <w:top w:val="single" w:sz="4" w:space="0" w:color="auto"/>
              <w:left w:val="single" w:sz="4" w:space="0" w:color="auto"/>
              <w:right w:val="single" w:sz="4" w:space="0" w:color="auto"/>
            </w:tcBorders>
            <w:noWrap/>
            <w:vAlign w:val="center"/>
          </w:tcPr>
          <w:p>
            <w:pPr>
              <w:ind w:firstLine="0"/>
              <w:rPr>
                <w:rFonts w:ascii="宋体" w:cs="宋体"/>
              </w:rPr>
            </w:pPr>
            <w:r>
              <w:rPr>
                <w:rFonts w:ascii="宋体" w:eastAsia="宋体" w:cs="宋体" w:hint="eastAsia"/>
              </w:rPr>
              <w:t>1、可在多种设备和系统上顺畅运行，支持多种设备操作，如智能手机、平板电脑、笔记本电脑、台式机等；</w:t>
            </w:r>
          </w:p>
          <w:p>
            <w:pPr>
              <w:ind w:firstLine="0"/>
              <w:rPr>
                <w:rFonts w:ascii="宋体" w:cs="宋体"/>
              </w:rPr>
            </w:pPr>
            <w:r>
              <w:rPr>
                <w:rFonts w:ascii="宋体" w:eastAsia="宋体" w:cs="宋体"/>
              </w:rPr>
              <w:t>2</w:t>
            </w:r>
            <w:r>
              <w:rPr>
                <w:rFonts w:ascii="宋体" w:eastAsia="宋体" w:cs="宋体" w:hint="eastAsia"/>
              </w:rPr>
              <w:t>、用户能够快速理解系统界面并开始使用，快速找到问答入口（一次性跳转）；提供基本报表、知识维护、历史记录查询功能。</w:t>
            </w:r>
          </w:p>
          <w:p>
            <w:pPr>
              <w:ind w:firstLine="0"/>
              <w:rPr>
                <w:rFonts w:ascii="宋体" w:cs="宋体"/>
              </w:rPr>
            </w:pPr>
            <w:r>
              <w:rPr>
                <w:rFonts w:ascii="宋体" w:eastAsia="宋体" w:cs="宋体" w:hint="eastAsia"/>
              </w:rPr>
              <w:t>3、报表除基本的用户量、解答量外，拥有其它辅助分析报表；</w:t>
            </w:r>
          </w:p>
          <w:p>
            <w:pPr>
              <w:ind w:firstLine="0"/>
              <w:rPr>
                <w:rFonts w:ascii="宋体" w:cs="宋体"/>
              </w:rPr>
            </w:pPr>
            <w:r>
              <w:rPr>
                <w:rFonts w:ascii="宋体" w:eastAsia="宋体" w:cs="宋体"/>
              </w:rPr>
              <w:t>4</w:t>
            </w:r>
            <w:r>
              <w:rPr>
                <w:rFonts w:ascii="宋体" w:eastAsia="宋体" w:cs="宋体" w:hint="eastAsia"/>
              </w:rPr>
              <w:t>、对知识库维护时，流程清晰，操作简单，可自动对文本进行数据分段识别与清洗，并自动录入知识库、加标签等操作，无需进行手工文字修改等操作。</w:t>
            </w:r>
          </w:p>
        </w:tc>
        <w:tc>
          <w:tcPr>
            <w:tcW w:w="1732" w:type="dxa"/>
            <w:tcBorders>
              <w:top w:val="single" w:sz="4" w:space="0" w:color="auto"/>
              <w:left w:val="single" w:sz="4" w:space="0" w:color="auto"/>
              <w:right w:val="single" w:sz="4" w:space="0" w:color="auto"/>
            </w:tcBorders>
            <w:noWrap/>
          </w:tcPr>
          <w:p>
            <w:pPr>
              <w:ind w:firstLine="0"/>
              <w:rPr>
                <w:rFonts w:ascii="宋体" w:cs="宋体"/>
              </w:rPr>
            </w:pPr>
            <w:r>
              <w:rPr>
                <w:rFonts w:ascii="宋体" w:eastAsia="宋体" w:cs="宋体"/>
                <w:color w:val="000000"/>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left="425" w:firstLine="0"/>
              <w:rPr>
                <w:rFonts w:ascii="宋体" w:cs="宋体"/>
              </w:rPr>
            </w:pPr>
            <w:r>
              <w:rPr>
                <w:rFonts w:ascii="宋体" w:eastAsia="宋体" w:cs="宋体"/>
              </w:rPr>
              <w:t>5</w:t>
            </w:r>
          </w:p>
        </w:tc>
        <w:tc>
          <w:tcPr>
            <w:tcW w:w="980" w:type="dxa"/>
            <w:tcBorders>
              <w:top w:val="single" w:sz="4" w:space="0" w:color="auto"/>
              <w:left w:val="single" w:sz="4" w:space="0" w:color="auto"/>
              <w:right w:val="single" w:sz="4" w:space="0" w:color="auto"/>
            </w:tcBorders>
            <w:noWrap/>
            <w:vAlign w:val="center"/>
          </w:tcPr>
          <w:p>
            <w:pPr>
              <w:spacing w:line="240" w:lineRule="auto"/>
              <w:ind w:left="425" w:firstLine="0"/>
              <w:rPr>
                <w:rFonts w:ascii="宋体" w:cs="宋体"/>
              </w:rPr>
            </w:pPr>
          </w:p>
        </w:tc>
        <w:tc>
          <w:tcPr>
            <w:tcW w:w="1209"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cs="宋体"/>
              </w:rPr>
            </w:pPr>
            <w:r>
              <w:rPr>
                <w:rFonts w:ascii="宋体" w:eastAsia="宋体" w:cs="宋体" w:hint="eastAsia"/>
              </w:rPr>
              <w:t>综合应用能力</w:t>
            </w:r>
          </w:p>
        </w:tc>
        <w:tc>
          <w:tcPr>
            <w:tcW w:w="3608" w:type="dxa"/>
            <w:tcBorders>
              <w:top w:val="single" w:sz="4" w:space="0" w:color="auto"/>
              <w:left w:val="single" w:sz="4" w:space="0" w:color="auto"/>
              <w:right w:val="single" w:sz="4" w:space="0" w:color="auto"/>
            </w:tcBorders>
            <w:noWrap/>
            <w:vAlign w:val="center"/>
          </w:tcPr>
          <w:p>
            <w:pPr>
              <w:tabs>
                <w:tab w:val="left" w:pos="709"/>
              </w:tabs>
              <w:spacing w:line="440" w:lineRule="exact"/>
              <w:ind w:firstLine="0"/>
              <w:rPr>
                <w:rFonts w:ascii="宋体" w:cs="宋体"/>
              </w:rPr>
            </w:pPr>
            <w:r>
              <w:rPr>
                <w:rFonts w:ascii="宋体" w:eastAsia="宋体" w:cs="宋体" w:hint="eastAsia"/>
              </w:rPr>
              <w:t>1、具备多种语言支持，实现跨语言的理解和沟通，能使用对应语言进行对应语种的应答；</w:t>
            </w:r>
          </w:p>
          <w:p>
            <w:pPr>
              <w:tabs>
                <w:tab w:val="left" w:pos="709"/>
              </w:tabs>
              <w:spacing w:line="440" w:lineRule="exact"/>
              <w:ind w:firstLine="0"/>
              <w:rPr>
                <w:rFonts w:ascii="宋体" w:cs="宋体"/>
              </w:rPr>
            </w:pPr>
            <w:r>
              <w:rPr>
                <w:rFonts w:ascii="宋体" w:eastAsia="宋体" w:cs="宋体" w:hint="eastAsia"/>
              </w:rPr>
              <w:t>2、</w:t>
            </w:r>
            <w:r>
              <w:rPr>
                <w:rFonts w:ascii="宋体" w:eastAsia="宋体" w:cs="宋体"/>
              </w:rPr>
              <w:t>针对答复中的具体办事事项，逐项为用户提供办理事项类型、所需资料、办理地点、在线办理链接入口等，提供完整解决方案；对于用户意图，抓取关键字进行问题推荐，供用户查看已维护F&amp;A；</w:t>
            </w:r>
          </w:p>
          <w:p>
            <w:pPr>
              <w:tabs>
                <w:tab w:val="left" w:pos="709"/>
              </w:tabs>
              <w:spacing w:line="440" w:lineRule="exact"/>
              <w:ind w:firstLine="0"/>
              <w:rPr>
                <w:rFonts w:ascii="宋体" w:cs="宋体"/>
              </w:rPr>
            </w:pPr>
            <w:r>
              <w:rPr>
                <w:rFonts w:ascii="宋体" w:eastAsia="宋体" w:cs="宋体"/>
              </w:rPr>
              <w:t>3</w:t>
            </w:r>
            <w:r>
              <w:rPr>
                <w:rFonts w:ascii="宋体" w:eastAsia="宋体" w:cs="宋体" w:hint="eastAsia"/>
              </w:rPr>
              <w:t>、</w:t>
            </w:r>
            <w:r>
              <w:rPr>
                <w:rFonts w:ascii="宋体" w:eastAsia="宋体" w:cs="宋体"/>
              </w:rPr>
              <w:t>通过管理员自定义时间段，社会用户可查看其历史对话内容；</w:t>
            </w:r>
          </w:p>
          <w:p>
            <w:pPr>
              <w:tabs>
                <w:tab w:val="left" w:pos="709"/>
              </w:tabs>
              <w:spacing w:line="440" w:lineRule="exact"/>
              <w:ind w:firstLine="0"/>
              <w:rPr>
                <w:rFonts w:ascii="宋体" w:cs="宋体"/>
              </w:rPr>
            </w:pPr>
            <w:r>
              <w:rPr>
                <w:rFonts w:ascii="宋体" w:eastAsia="宋体" w:cs="宋体" w:hint="eastAsia"/>
              </w:rPr>
              <w:t>4、围绕模型构建开放、协同的生态体系，促进技术创新和应用拓展，引用官网新媒体文章时，提供链接并可单点跳转阅览。</w:t>
            </w:r>
          </w:p>
        </w:tc>
        <w:tc>
          <w:tcPr>
            <w:tcW w:w="1732" w:type="dxa"/>
            <w:tcBorders>
              <w:top w:val="single" w:sz="4" w:space="0" w:color="auto"/>
              <w:left w:val="single" w:sz="4" w:space="0" w:color="auto"/>
              <w:right w:val="single" w:sz="4" w:space="0" w:color="auto"/>
            </w:tcBorders>
            <w:noWrap/>
          </w:tcPr>
          <w:p>
            <w:pPr>
              <w:ind w:firstLine="0"/>
              <w:rPr>
                <w:rFonts w:ascii="宋体" w:cs="宋体"/>
              </w:rPr>
            </w:pPr>
            <w:r>
              <w:rPr>
                <w:rFonts w:ascii="宋体" w:eastAsia="宋体" w:cs="宋体"/>
                <w:color w:val="000000"/>
              </w:rPr>
              <w:t>是，提供《承诺函》并加盖单位公章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ind w:left="425" w:firstLine="0"/>
              <w:rPr>
                <w:rFonts w:ascii="宋体" w:cs="宋体"/>
              </w:rPr>
            </w:pPr>
            <w:r>
              <w:rPr>
                <w:rFonts w:ascii="宋体" w:eastAsia="宋体" w:cs="宋体"/>
              </w:rPr>
              <w:t>6</w:t>
            </w:r>
          </w:p>
        </w:tc>
        <w:tc>
          <w:tcPr>
            <w:tcW w:w="980" w:type="dxa"/>
            <w:tcBorders>
              <w:top w:val="single" w:sz="4" w:space="0" w:color="auto"/>
              <w:left w:val="single" w:sz="4" w:space="0" w:color="auto"/>
              <w:right w:val="single" w:sz="4" w:space="0" w:color="auto"/>
            </w:tcBorders>
            <w:noWrap/>
            <w:vAlign w:val="center"/>
          </w:tcPr>
          <w:p>
            <w:pPr>
              <w:spacing w:line="240" w:lineRule="auto"/>
              <w:ind w:left="0" w:firstLine="0"/>
              <w:jc w:val="center"/>
              <w:rPr>
                <w:rFonts w:ascii="宋体" w:cs="宋体"/>
              </w:rPr>
            </w:pPr>
            <w:r>
              <w:rPr>
                <w:rFonts w:ascii="宋体" w:eastAsia="宋体" w:cs="宋体"/>
                <w:color w:val="000000"/>
              </w:rPr>
              <w:t>▲</w:t>
            </w:r>
          </w:p>
        </w:tc>
        <w:tc>
          <w:tcPr>
            <w:tcW w:w="1209"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cs="宋体"/>
              </w:rPr>
            </w:pPr>
            <w:r>
              <w:rPr>
                <w:rFonts w:ascii="宋体" w:eastAsia="宋体" w:cs="宋体" w:hint="eastAsia"/>
              </w:rPr>
              <w:t>公有云资源租赁要求</w:t>
            </w:r>
          </w:p>
        </w:tc>
        <w:tc>
          <w:tcPr>
            <w:tcW w:w="3608" w:type="dxa"/>
            <w:tcBorders>
              <w:top w:val="single" w:sz="4" w:space="0" w:color="auto"/>
              <w:left w:val="single" w:sz="4" w:space="0" w:color="auto"/>
              <w:right w:val="single" w:sz="4" w:space="0" w:color="auto"/>
            </w:tcBorders>
            <w:noWrap/>
            <w:vAlign w:val="center"/>
          </w:tcPr>
          <w:p>
            <w:pPr>
              <w:ind w:firstLine="0"/>
              <w:rPr>
                <w:rFonts w:ascii="宋体" w:cs="宋体"/>
              </w:rPr>
            </w:pPr>
            <w:r>
              <w:rPr>
                <w:rFonts w:ascii="宋体" w:eastAsia="宋体" w:cs="宋体" w:hint="eastAsia"/>
              </w:rPr>
              <w:t>1、</w:t>
            </w:r>
            <w:r>
              <w:rPr>
                <w:rFonts w:ascii="宋体" w:eastAsia="宋体" w:cs="宋体"/>
              </w:rPr>
              <w:t>本项目采用公有云部署策略，本项目相关的业务应用、大模型服务、数据日志等均存储于投标人提供的公有云端，在保障数据和信息安全的前提下，投标人自行设计公有云服务模式。项目可调用公有云通用大语言模型执行（原厂大模型优先），主要提供海关相关政务问题回答功能，可辅助提供通用常识类问答、搜索引擎数据查询及其他超出海关行业模型问答范围的场景调用等。</w:t>
            </w:r>
          </w:p>
          <w:p>
            <w:pPr>
              <w:rPr>
                <w:rFonts w:ascii="宋体" w:cs="宋体"/>
              </w:rPr>
            </w:pPr>
            <w:r>
              <w:rPr>
                <w:rFonts w:ascii="宋体" w:eastAsia="宋体" w:cs="宋体"/>
              </w:rPr>
              <w:t>支持以服务流量包的方式进行使用量统计和计算，也可以采用打包价格计算。</w:t>
            </w:r>
          </w:p>
          <w:p>
            <w:pPr>
              <w:rPr>
                <w:rFonts w:ascii="宋体" w:cs="宋体"/>
              </w:rPr>
            </w:pPr>
            <w:r>
              <w:rPr>
                <w:rFonts w:ascii="宋体" w:eastAsia="宋体" w:cs="宋体"/>
              </w:rPr>
              <w:t>流量包计费方式设置初始流量包和封顶计费量两个资源使用计费门槛：</w:t>
            </w:r>
          </w:p>
          <w:p>
            <w:pPr>
              <w:rPr>
                <w:rFonts w:ascii="宋体" w:cs="宋体"/>
              </w:rPr>
            </w:pPr>
            <w:r>
              <w:rPr>
                <w:rFonts w:ascii="宋体" w:eastAsia="宋体" w:cs="宋体"/>
              </w:rPr>
              <w:t>1）当采购人调用量未达到初始服务包时：剩余token数转结至下一年。</w:t>
            </w:r>
          </w:p>
          <w:p>
            <w:pPr>
              <w:tabs>
                <w:tab w:val="left" w:pos="709"/>
              </w:tabs>
              <w:rPr>
                <w:rFonts w:ascii="宋体" w:cs="宋体"/>
              </w:rPr>
            </w:pPr>
            <w:r>
              <w:rPr>
                <w:rFonts w:ascii="宋体" w:eastAsia="宋体" w:cs="宋体"/>
              </w:rPr>
              <w:t>2）当采购人调用量超过初始服务包时：按超出token数量计费，当超出token数量未超出封顶计费量时，可通过先使用后计费的方式进行结算；当超出token数量超出封顶计费量时，可另行协商。</w:t>
            </w:r>
          </w:p>
          <w:p>
            <w:pPr>
              <w:tabs>
                <w:tab w:val="left" w:pos="709"/>
              </w:tabs>
              <w:rPr>
                <w:rFonts w:ascii="宋体" w:cs="宋体"/>
              </w:rPr>
            </w:pPr>
            <w:r>
              <w:rPr>
                <w:rFonts w:ascii="宋体" w:eastAsia="宋体" w:cs="宋体"/>
              </w:rPr>
              <w:t>本项目设计初始服务包为每年50亿tokens，封顶计费量为每年80亿tokens</w:t>
            </w:r>
            <w:r>
              <w:rPr>
                <w:rFonts w:ascii="宋体" w:eastAsia="宋体" w:cs="宋体" w:hint="eastAsia"/>
              </w:rPr>
              <w:t>。</w:t>
            </w:r>
          </w:p>
          <w:p>
            <w:pPr>
              <w:tabs>
                <w:tab w:val="left" w:pos="709"/>
              </w:tabs>
              <w:rPr>
                <w:rFonts w:ascii="宋体" w:cs="宋体"/>
              </w:rPr>
            </w:pPr>
            <w:r>
              <w:rPr>
                <w:rFonts w:ascii="宋体" w:eastAsia="宋体" w:cs="宋体" w:hint="eastAsia"/>
              </w:rPr>
              <w:t>打包价格计算应包括公有云租赁相关全部费用。</w:t>
            </w:r>
          </w:p>
          <w:p>
            <w:pPr>
              <w:tabs>
                <w:tab w:val="left" w:pos="709"/>
              </w:tabs>
              <w:rPr>
                <w:rFonts w:ascii="宋体" w:cs="宋体"/>
              </w:rPr>
            </w:pPr>
            <w:r>
              <w:rPr>
                <w:rFonts w:ascii="宋体" w:eastAsia="宋体" w:cs="宋体"/>
              </w:rPr>
              <w:t>相关软件应满足海关关于国产化软件的要求。</w:t>
            </w:r>
          </w:p>
          <w:p>
            <w:pPr>
              <w:tabs>
                <w:tab w:val="left" w:pos="709"/>
              </w:tabs>
              <w:ind w:firstLine="0"/>
              <w:rPr>
                <w:rFonts w:ascii="宋体" w:cs="宋体"/>
              </w:rPr>
            </w:pPr>
            <w:r>
              <w:rPr>
                <w:rFonts w:ascii="宋体" w:eastAsia="宋体" w:cs="宋体" w:hint="eastAsia"/>
              </w:rPr>
              <w:t>2、</w:t>
            </w:r>
            <w:r>
              <w:rPr>
                <w:rFonts w:ascii="宋体" w:eastAsia="宋体" w:cs="宋体"/>
              </w:rPr>
              <w:t>安全要求：</w:t>
            </w:r>
            <w:r>
              <w:rPr>
                <w:rFonts w:ascii="宋体" w:eastAsia="宋体" w:cs="宋体" w:hint="eastAsia"/>
              </w:rPr>
              <w:t>访问控制，系统应实现基于角色的访问控制，确保用户权限最小化；安全审计，系统应具备审计日志功能，记录所有用户的操作行为；安全漏洞防护，系统应采取措施防止XSS攻击、</w:t>
            </w:r>
            <w:r>
              <w:rPr>
                <w:rFonts w:ascii="宋体" w:eastAsia="宋体" w:cs="宋体"/>
              </w:rPr>
              <w:t>DDOS</w:t>
            </w:r>
            <w:r>
              <w:rPr>
                <w:rFonts w:ascii="宋体" w:eastAsia="宋体" w:cs="宋体" w:hint="eastAsia"/>
              </w:rPr>
              <w:t>、</w:t>
            </w:r>
            <w:r>
              <w:rPr>
                <w:rFonts w:ascii="宋体" w:eastAsia="宋体" w:cs="宋体"/>
              </w:rPr>
              <w:t>CC</w:t>
            </w:r>
            <w:r>
              <w:rPr>
                <w:rFonts w:ascii="宋体" w:eastAsia="宋体" w:cs="宋体" w:hint="eastAsia"/>
              </w:rPr>
              <w:t>攻击等常见安全威胁。灾难恢复，系统应具备数据备份和恢复机制，确保数据安全。</w:t>
            </w:r>
          </w:p>
        </w:tc>
        <w:tc>
          <w:tcPr>
            <w:tcW w:w="1732" w:type="dxa"/>
            <w:tcBorders>
              <w:top w:val="single" w:sz="4" w:space="0" w:color="auto"/>
              <w:left w:val="single" w:sz="4" w:space="0" w:color="auto"/>
              <w:right w:val="single" w:sz="4" w:space="0" w:color="auto"/>
            </w:tcBorders>
            <w:noWrap/>
          </w:tcPr>
          <w:p>
            <w:pPr>
              <w:ind w:left="425"/>
              <w:rPr>
                <w:rFonts w:ascii="宋体" w:cs="宋体" w:hint="eastAsia"/>
              </w:rPr>
            </w:pPr>
            <w:r>
              <w:rPr>
                <w:rFonts w:ascii="宋体" w:eastAsia="宋体" w:cs="宋体" w:hint="eastAsia"/>
                <w:lang w:val="en-US" w:eastAsia="zh-CN"/>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tabs>
                <w:tab w:val="left" w:pos="709"/>
              </w:tabs>
              <w:ind w:firstLine="0"/>
              <w:jc w:val="center"/>
              <w:rPr>
                <w:rFonts w:ascii="宋体" w:cs="宋体"/>
              </w:rPr>
            </w:pPr>
            <w:r>
              <w:rPr>
                <w:rFonts w:ascii="宋体" w:eastAsia="宋体" w:cs="宋体"/>
              </w:rPr>
              <w:t>7</w:t>
            </w:r>
          </w:p>
        </w:tc>
        <w:tc>
          <w:tcPr>
            <w:tcW w:w="980" w:type="dxa"/>
            <w:tcBorders>
              <w:top w:val="single" w:sz="4" w:space="0" w:color="auto"/>
              <w:left w:val="single" w:sz="4" w:space="0" w:color="auto"/>
              <w:right w:val="single" w:sz="4" w:space="0" w:color="auto"/>
            </w:tcBorders>
            <w:noWrap/>
            <w:vAlign w:val="center"/>
          </w:tcPr>
          <w:p>
            <w:pPr>
              <w:tabs>
                <w:tab w:val="left" w:pos="709"/>
              </w:tabs>
              <w:spacing w:line="240" w:lineRule="auto"/>
              <w:ind w:firstLine="210" w:firstLineChars="100"/>
              <w:rPr>
                <w:rFonts w:ascii="宋体" w:cs="宋体"/>
              </w:rPr>
            </w:pPr>
          </w:p>
        </w:tc>
        <w:tc>
          <w:tcPr>
            <w:tcW w:w="1209" w:type="dxa"/>
            <w:tcBorders>
              <w:top w:val="single" w:sz="4" w:space="0" w:color="auto"/>
              <w:left w:val="single" w:sz="4" w:space="0" w:color="auto"/>
              <w:right w:val="single" w:sz="4" w:space="0" w:color="auto"/>
            </w:tcBorders>
            <w:noWrap/>
            <w:vAlign w:val="center"/>
          </w:tcPr>
          <w:p>
            <w:pPr>
              <w:tabs>
                <w:tab w:val="left" w:pos="480"/>
                <w:tab w:val="left" w:pos="709"/>
                <w:tab w:val="left" w:pos="960"/>
                <w:tab w:val="left" w:pos="1440"/>
                <w:tab w:val="left" w:pos="1920"/>
                <w:tab w:val="left" w:pos="2400"/>
                <w:tab w:val="left" w:pos="2880"/>
                <w:tab w:val="left" w:pos="3360"/>
                <w:tab w:val="left" w:pos="3840"/>
                <w:tab w:val="left" w:pos="4320"/>
              </w:tabs>
              <w:ind w:firstLine="0"/>
              <w:rPr>
                <w:rFonts w:ascii="宋体" w:cs="宋体"/>
              </w:rPr>
            </w:pPr>
            <w:r>
              <w:rPr>
                <w:rFonts w:ascii="宋体" w:eastAsia="宋体" w:cs="宋体" w:hint="eastAsia"/>
              </w:rPr>
              <w:t>性能要求</w:t>
            </w:r>
          </w:p>
        </w:tc>
        <w:tc>
          <w:tcPr>
            <w:tcW w:w="3608" w:type="dxa"/>
            <w:tcBorders>
              <w:top w:val="single" w:sz="4" w:space="0" w:color="auto"/>
              <w:left w:val="single" w:sz="4" w:space="0" w:color="auto"/>
              <w:right w:val="single" w:sz="4" w:space="0" w:color="auto"/>
            </w:tcBorders>
            <w:noWrap/>
            <w:vAlign w:val="center"/>
          </w:tcPr>
          <w:p>
            <w:pPr>
              <w:tabs>
                <w:tab w:val="left" w:pos="709"/>
              </w:tabs>
              <w:spacing w:line="440" w:lineRule="exact"/>
              <w:ind w:firstLine="0"/>
              <w:rPr>
                <w:rFonts w:ascii="宋体" w:cs="宋体"/>
              </w:rPr>
            </w:pPr>
            <w:r>
              <w:rPr>
                <w:rFonts w:ascii="宋体" w:eastAsia="宋体" w:cs="宋体" w:hint="eastAsia"/>
              </w:rPr>
              <w:t>1、基于大模型的文本生成能力：模型应能够根据输入的提示生成连贯、有逻辑的文本，适用于各种文本创作场景。上下文推理长度&gt;8k tokens。</w:t>
            </w:r>
          </w:p>
          <w:p>
            <w:pPr>
              <w:tabs>
                <w:tab w:val="left" w:pos="709"/>
              </w:tabs>
              <w:spacing w:line="440" w:lineRule="exact"/>
              <w:ind w:firstLine="0"/>
              <w:rPr>
                <w:rFonts w:ascii="宋体" w:cs="宋体"/>
              </w:rPr>
            </w:pPr>
            <w:r>
              <w:rPr>
                <w:rFonts w:ascii="宋体" w:eastAsia="宋体" w:cs="宋体"/>
              </w:rPr>
              <w:t>2</w:t>
            </w:r>
            <w:r>
              <w:rPr>
                <w:rFonts w:ascii="宋体" w:eastAsia="宋体" w:cs="宋体" w:hint="eastAsia"/>
              </w:rPr>
              <w:t>、</w:t>
            </w:r>
            <w:r>
              <w:rPr>
                <w:rFonts w:ascii="宋体" w:eastAsia="宋体" w:cs="宋体"/>
              </w:rPr>
              <w:t>检索增强生成（RAG）：结合检索系统和生成模型，使得智能体在生成文本时能够访问和整合外部知识库或数据库中的信息，从而提高回答的准确性和丰富性。</w:t>
            </w:r>
          </w:p>
          <w:p>
            <w:pPr>
              <w:tabs>
                <w:tab w:val="left" w:pos="709"/>
              </w:tabs>
              <w:spacing w:line="440" w:lineRule="exact"/>
              <w:ind w:firstLine="0"/>
              <w:rPr>
                <w:rFonts w:ascii="宋体" w:cs="宋体"/>
              </w:rPr>
            </w:pPr>
            <w:r>
              <w:rPr>
                <w:rFonts w:ascii="宋体" w:eastAsia="宋体" w:cs="宋体"/>
              </w:rPr>
              <w:t>3</w:t>
            </w:r>
            <w:r>
              <w:rPr>
                <w:rFonts w:ascii="宋体" w:eastAsia="宋体" w:cs="宋体" w:hint="eastAsia"/>
              </w:rPr>
              <w:t>、</w:t>
            </w:r>
            <w:r>
              <w:rPr>
                <w:rFonts w:ascii="宋体" w:eastAsia="宋体" w:cs="宋体"/>
              </w:rPr>
              <w:t>支持每分钟120个问答的并发量。当处于多轮对话模式并且单次请求包含的tokens数不超过1000时，首token返回时间（TTFT）不超过5秒，后续每秒输出（TPOT）</w:t>
            </w:r>
            <w:r>
              <w:rPr>
                <w:rFonts w:ascii="宋体" w:eastAsia="宋体" w:cs="宋体" w:hint="eastAsia"/>
              </w:rPr>
              <w:t>≧</w:t>
            </w:r>
            <w:r>
              <w:rPr>
                <w:rFonts w:ascii="宋体" w:eastAsia="宋体" w:cs="宋体"/>
              </w:rPr>
              <w:t>20 tokens</w:t>
            </w:r>
            <w:r>
              <w:rPr>
                <w:rFonts w:ascii="宋体" w:eastAsia="宋体" w:cs="宋体" w:hint="eastAsia"/>
              </w:rPr>
              <w:t>。</w:t>
            </w:r>
            <w:r>
              <w:rPr>
                <w:rFonts w:ascii="宋体" w:eastAsia="宋体" w:cs="宋体"/>
              </w:rPr>
              <w:t xml:space="preserve">  </w:t>
            </w:r>
          </w:p>
        </w:tc>
        <w:tc>
          <w:tcPr>
            <w:tcW w:w="1732" w:type="dxa"/>
            <w:tcBorders>
              <w:top w:val="single" w:sz="4" w:space="0" w:color="auto"/>
              <w:left w:val="single" w:sz="4" w:space="0" w:color="auto"/>
              <w:right w:val="single" w:sz="4" w:space="0" w:color="auto"/>
            </w:tcBorders>
            <w:noWrap/>
          </w:tcPr>
          <w:p>
            <w:pPr>
              <w:tabs>
                <w:tab w:val="left" w:pos="709"/>
              </w:tabs>
              <w:rPr>
                <w:rFonts w:ascii="宋体" w:cs="宋体" w:hint="eastAsia"/>
              </w:rPr>
            </w:pPr>
            <w:r>
              <w:rPr>
                <w:rFonts w:ascii="宋体" w:eastAsia="宋体" w:cs="宋体" w:hint="eastAsia"/>
                <w:lang w:val="en-US" w:eastAsia="zh-CN"/>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eastAsia="宋体" w:cs="宋体"/>
              </w:rPr>
              <w:t>8</w:t>
            </w:r>
          </w:p>
        </w:tc>
        <w:tc>
          <w:tcPr>
            <w:tcW w:w="980" w:type="dxa"/>
            <w:tcBorders>
              <w:top w:val="single" w:sz="4" w:space="0" w:color="auto"/>
              <w:left w:val="single" w:sz="4" w:space="0" w:color="auto"/>
              <w:right w:val="single" w:sz="4" w:space="0" w:color="auto"/>
            </w:tcBorders>
            <w:noWrap/>
            <w:vAlign w:val="center"/>
          </w:tcPr>
          <w:p>
            <w:pPr>
              <w:spacing w:line="240" w:lineRule="auto"/>
              <w:ind w:firstLine="210" w:firstLineChars="100"/>
              <w:rPr>
                <w:rFonts w:ascii="宋体" w:cs="宋体"/>
              </w:rPr>
            </w:pPr>
            <w:r>
              <w:rPr>
                <w:rFonts w:ascii="宋体" w:eastAsia="宋体" w:hint="eastAsia"/>
              </w:rPr>
              <w:t>▲</w:t>
            </w:r>
          </w:p>
        </w:tc>
        <w:tc>
          <w:tcPr>
            <w:tcW w:w="1209" w:type="dxa"/>
            <w:tcBorders>
              <w:top w:val="single" w:sz="4" w:space="0" w:color="auto"/>
              <w:left w:val="single" w:sz="4" w:space="0" w:color="auto"/>
              <w:right w:val="single" w:sz="4" w:space="0" w:color="auto"/>
            </w:tcBorders>
            <w:noWrap/>
            <w:vAlign w:val="center"/>
          </w:tcPr>
          <w:p>
            <w:pPr>
              <w:tabs>
                <w:tab w:val="left" w:pos="480"/>
                <w:tab w:val="left" w:pos="709"/>
                <w:tab w:val="left" w:pos="960"/>
                <w:tab w:val="left" w:pos="1440"/>
                <w:tab w:val="left" w:pos="1920"/>
                <w:tab w:val="left" w:pos="2400"/>
                <w:tab w:val="left" w:pos="2880"/>
                <w:tab w:val="left" w:pos="3360"/>
                <w:tab w:val="left" w:pos="3840"/>
                <w:tab w:val="left" w:pos="4320"/>
              </w:tabs>
              <w:ind w:firstLine="0"/>
              <w:rPr>
                <w:rFonts w:ascii="微软雅黑" w:eastAsia="微软雅黑" w:hint="eastAsia"/>
                <w:sz w:val="22"/>
              </w:rPr>
            </w:pPr>
            <w:r>
              <w:rPr>
                <w:rFonts w:ascii="宋体" w:eastAsia="宋体" w:cs="宋体" w:hint="eastAsia"/>
              </w:rPr>
              <w:t>培训要求</w:t>
            </w:r>
          </w:p>
        </w:tc>
        <w:tc>
          <w:tcPr>
            <w:tcW w:w="3608" w:type="dxa"/>
            <w:tcBorders>
              <w:top w:val="single" w:sz="4" w:space="0" w:color="auto"/>
              <w:left w:val="single" w:sz="4" w:space="0" w:color="auto"/>
              <w:right w:val="single" w:sz="4" w:space="0" w:color="auto"/>
            </w:tcBorders>
            <w:noWrap/>
            <w:vAlign w:val="center"/>
          </w:tcPr>
          <w:p>
            <w:pPr>
              <w:rPr>
                <w:rFonts w:ascii="宋体" w:cs="宋体"/>
              </w:rPr>
            </w:pPr>
            <w:r>
              <w:rPr>
                <w:rFonts w:ascii="宋体" w:eastAsia="宋体" w:cs="宋体"/>
              </w:rPr>
              <w:t>线下培训不少于</w:t>
            </w:r>
            <w:r>
              <w:rPr>
                <w:rFonts w:ascii="宋体" w:eastAsia="宋体" w:cs="宋体" w:hint="eastAsia"/>
                <w:lang w:val="en-US" w:eastAsia="zh-CN"/>
              </w:rPr>
              <w:t>20</w:t>
            </w:r>
            <w:r>
              <w:rPr>
                <w:rFonts w:ascii="宋体" w:eastAsia="宋体" w:cs="宋体"/>
              </w:rPr>
              <w:t>课时。应由大模型领域专家授课</w:t>
            </w:r>
            <w:r>
              <w:rPr>
                <w:rFonts w:ascii="宋体" w:eastAsia="宋体" w:cs="宋体" w:hint="eastAsia"/>
              </w:rPr>
              <w:t>。</w:t>
            </w:r>
            <w:r>
              <w:rPr>
                <w:rFonts w:ascii="宋体" w:eastAsia="宋体" w:cs="宋体"/>
              </w:rPr>
              <w:t xml:space="preserve"> </w:t>
            </w:r>
          </w:p>
          <w:p>
            <w:pPr>
              <w:rPr>
                <w:rFonts w:ascii="宋体" w:cs="宋体"/>
              </w:rPr>
            </w:pPr>
            <w:r>
              <w:rPr>
                <w:rFonts w:ascii="宋体" w:eastAsia="宋体" w:cs="宋体"/>
              </w:rPr>
              <w:t>对本项目中所涉及到的大模型、相关平台、能力支撑等内容对建设单位进行技术培训。</w:t>
            </w:r>
          </w:p>
          <w:p>
            <w:r>
              <w:rPr>
                <w:rFonts w:ascii="宋体" w:eastAsia="宋体" w:cs="宋体"/>
              </w:rPr>
              <w:t>培训内容包含：提供全面的项目整体方案、设备、软件使用培训、提供大模型及相关人工智能技术发展及当前重点落地情况的培训、提供大模型相关技术应用和软件开发服务的培训。培训对象包含招标人及招标人用户。</w:t>
            </w:r>
          </w:p>
          <w:p>
            <w:pPr>
              <w:rPr>
                <w:rFonts w:ascii="宋体" w:cs="宋体" w:hint="eastAsia"/>
              </w:rPr>
            </w:pPr>
            <w:r>
              <w:rPr>
                <w:rFonts w:ascii="宋体" w:eastAsia="宋体" w:cs="宋体"/>
              </w:rPr>
              <w:t>投标方需要提供完整的培训方案，包括培训方式、课程内容、人数、时间、地点。包括业务人员、技术人员、系统管理员和用户操作培训。使受训者了解大模型发展情况和技术主要应用思路，熟悉系统的性能和使用方法，具备独立进行数据管理、故障处理、日常维护等工作能力。</w:t>
            </w:r>
          </w:p>
        </w:tc>
        <w:tc>
          <w:tcPr>
            <w:tcW w:w="1732" w:type="dxa"/>
            <w:tcBorders>
              <w:top w:val="single" w:sz="4" w:space="0" w:color="auto"/>
              <w:left w:val="single" w:sz="4" w:space="0" w:color="auto"/>
              <w:right w:val="single" w:sz="4" w:space="0" w:color="auto"/>
            </w:tcBorders>
            <w:noWrap/>
          </w:tcPr>
          <w:p>
            <w:pPr>
              <w:rPr>
                <w:rFonts w:hint="eastAsia"/>
              </w:rPr>
            </w:pPr>
            <w:r>
              <w:rPr>
                <w:rFonts w:ascii="宋体" w:eastAsia="宋体" w:cs="宋体" w:hint="eastAsia"/>
                <w:lang w:val="en-US" w:eastAsia="zh-CN"/>
              </w:rPr>
              <w:t>否</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893" w:type="dxa"/>
            <w:tcBorders>
              <w:top w:val="single" w:sz="4" w:space="0" w:color="auto"/>
              <w:left w:val="single" w:sz="4" w:space="0" w:color="auto"/>
              <w:right w:val="single" w:sz="4" w:space="0" w:color="auto"/>
            </w:tcBorders>
            <w:noWrap/>
            <w:vAlign w:val="center"/>
          </w:tcPr>
          <w:p>
            <w:pPr>
              <w:tabs>
                <w:tab w:val="left" w:pos="709"/>
              </w:tabs>
              <w:ind w:firstLine="0"/>
              <w:jc w:val="center"/>
              <w:rPr>
                <w:rFonts w:ascii="宋体" w:cs="宋体"/>
              </w:rPr>
            </w:pPr>
            <w:r>
              <w:rPr>
                <w:rFonts w:ascii="宋体" w:eastAsia="宋体" w:cs="宋体"/>
              </w:rPr>
              <w:t>9</w:t>
            </w:r>
          </w:p>
        </w:tc>
        <w:tc>
          <w:tcPr>
            <w:tcW w:w="980" w:type="dxa"/>
            <w:tcBorders>
              <w:top w:val="single" w:sz="4" w:space="0" w:color="auto"/>
              <w:left w:val="single" w:sz="4" w:space="0" w:color="auto"/>
              <w:right w:val="single" w:sz="4" w:space="0" w:color="auto"/>
            </w:tcBorders>
            <w:noWrap/>
            <w:vAlign w:val="center"/>
          </w:tcPr>
          <w:p>
            <w:pPr>
              <w:tabs>
                <w:tab w:val="left" w:pos="709"/>
              </w:tabs>
              <w:spacing w:line="240" w:lineRule="auto"/>
              <w:ind w:firstLine="0"/>
              <w:rPr>
                <w:rFonts w:ascii="宋体" w:cs="宋体"/>
              </w:rPr>
            </w:pPr>
          </w:p>
        </w:tc>
        <w:tc>
          <w:tcPr>
            <w:tcW w:w="1209" w:type="dxa"/>
            <w:tcBorders>
              <w:top w:val="single" w:sz="4" w:space="0" w:color="auto"/>
              <w:left w:val="single" w:sz="4" w:space="0" w:color="auto"/>
              <w:right w:val="single" w:sz="4" w:space="0" w:color="auto"/>
            </w:tcBorders>
            <w:noWrap/>
            <w:vAlign w:val="center"/>
          </w:tcPr>
          <w:p>
            <w:pPr>
              <w:tabs>
                <w:tab w:val="left" w:pos="480"/>
                <w:tab w:val="left" w:pos="709"/>
                <w:tab w:val="left" w:pos="960"/>
                <w:tab w:val="left" w:pos="1440"/>
                <w:tab w:val="left" w:pos="1920"/>
                <w:tab w:val="left" w:pos="2400"/>
                <w:tab w:val="left" w:pos="2880"/>
                <w:tab w:val="left" w:pos="3360"/>
                <w:tab w:val="left" w:pos="3840"/>
                <w:tab w:val="left" w:pos="4320"/>
              </w:tabs>
              <w:ind w:firstLine="0"/>
              <w:rPr>
                <w:rFonts w:ascii="宋体" w:cs="宋体"/>
              </w:rPr>
            </w:pPr>
            <w:r>
              <w:rPr>
                <w:rFonts w:ascii="宋体" w:eastAsia="宋体" w:cs="宋体" w:hint="eastAsia"/>
              </w:rPr>
              <w:t>咨询服务要求</w:t>
            </w:r>
          </w:p>
        </w:tc>
        <w:tc>
          <w:tcPr>
            <w:tcW w:w="3608" w:type="dxa"/>
            <w:tcBorders>
              <w:top w:val="single" w:sz="4" w:space="0" w:color="auto"/>
              <w:left w:val="single" w:sz="4" w:space="0" w:color="auto"/>
              <w:right w:val="single" w:sz="4" w:space="0" w:color="auto"/>
            </w:tcBorders>
            <w:noWrap/>
            <w:vAlign w:val="center"/>
          </w:tcPr>
          <w:p>
            <w:pPr>
              <w:tabs>
                <w:tab w:val="left" w:pos="709"/>
              </w:tabs>
              <w:spacing w:line="440" w:lineRule="exact"/>
              <w:ind w:firstLine="0"/>
              <w:rPr>
                <w:rFonts w:ascii="宋体" w:cs="宋体" w:hint="eastAsia"/>
                <w:color w:val="000000"/>
                <w:spacing w:val="-4"/>
              </w:rPr>
            </w:pPr>
            <w:r>
              <w:rPr>
                <w:rFonts w:ascii="宋体" w:eastAsia="宋体" w:cs="宋体"/>
                <w:color w:val="000000"/>
                <w:spacing w:val="-4"/>
              </w:rPr>
              <w:t>1</w:t>
            </w:r>
            <w:r>
              <w:rPr>
                <w:rFonts w:ascii="宋体" w:eastAsia="宋体" w:cs="宋体" w:hint="eastAsia"/>
                <w:color w:val="000000"/>
                <w:spacing w:val="-4"/>
              </w:rPr>
              <w:t>、</w:t>
            </w:r>
            <w:r>
              <w:rPr>
                <w:rFonts w:ascii="宋体" w:eastAsia="宋体" w:cs="宋体"/>
                <w:color w:val="000000"/>
                <w:spacing w:val="-4"/>
              </w:rPr>
              <w:t>生成式人工智能技术调研</w:t>
            </w:r>
          </w:p>
          <w:p>
            <w:pPr>
              <w:tabs>
                <w:tab w:val="left" w:pos="709"/>
              </w:tabs>
              <w:spacing w:line="440" w:lineRule="exact"/>
              <w:ind w:firstLine="420" w:firstLineChars="200"/>
            </w:pPr>
            <w:r>
              <w:rPr>
                <w:rFonts w:ascii="宋体" w:eastAsia="宋体" w:cs="宋体"/>
                <w:color w:val="000000"/>
                <w:spacing w:val="-4"/>
              </w:rPr>
              <w:t>针对海关业务需求，开展生成式人工智能技术的应用调研，分析其在智能问答、领导助手、公文创作等大模型领域的潜在应用场景及建设可行性。并根据海关业务特点，设计相应的技术解决方案，包括项目的规划和实施策略。</w:t>
            </w:r>
          </w:p>
          <w:p>
            <w:pPr>
              <w:tabs>
                <w:tab w:val="left" w:pos="709"/>
              </w:tabs>
              <w:spacing w:line="440" w:lineRule="exact"/>
              <w:ind w:firstLine="0"/>
              <w:rPr>
                <w:rFonts w:ascii="宋体" w:cs="宋体" w:hint="eastAsia"/>
                <w:color w:val="000000"/>
                <w:spacing w:val="-4"/>
              </w:rPr>
            </w:pPr>
            <w:r>
              <w:rPr>
                <w:rFonts w:ascii="宋体" w:eastAsia="宋体" w:cs="宋体"/>
                <w:color w:val="000000"/>
                <w:spacing w:val="-4"/>
              </w:rPr>
              <w:t>2</w:t>
            </w:r>
            <w:r>
              <w:rPr>
                <w:rFonts w:ascii="宋体" w:eastAsia="宋体" w:cs="宋体" w:hint="eastAsia"/>
                <w:color w:val="000000"/>
                <w:spacing w:val="-4"/>
              </w:rPr>
              <w:t>、</w:t>
            </w:r>
            <w:r>
              <w:rPr>
                <w:rFonts w:ascii="宋体" w:eastAsia="宋体" w:cs="宋体"/>
                <w:color w:val="000000"/>
                <w:spacing w:val="-4"/>
              </w:rPr>
              <w:t>技术咨询与支持</w:t>
            </w:r>
          </w:p>
          <w:p>
            <w:pPr>
              <w:tabs>
                <w:tab w:val="left" w:pos="709"/>
              </w:tabs>
              <w:spacing w:line="440" w:lineRule="exact"/>
              <w:ind w:firstLine="420" w:firstLineChars="200"/>
            </w:pPr>
            <w:r>
              <w:rPr>
                <w:rFonts w:ascii="宋体" w:eastAsia="宋体" w:cs="宋体"/>
                <w:color w:val="000000"/>
                <w:spacing w:val="-4"/>
              </w:rPr>
              <w:t>为海关提供解答技术疑问，协助解决项目实施过程中的技术难题。包括但不限于技术原理的介绍和解释、应用的可行性分析、在部分海关信息化项目及模型论证。</w:t>
            </w:r>
          </w:p>
          <w:p>
            <w:pPr>
              <w:tabs>
                <w:tab w:val="left" w:pos="709"/>
              </w:tabs>
              <w:spacing w:line="440" w:lineRule="exact"/>
              <w:ind w:firstLine="0"/>
              <w:rPr>
                <w:rFonts w:ascii="宋体" w:cs="宋体" w:hint="eastAsia"/>
                <w:color w:val="000000"/>
                <w:spacing w:val="-4"/>
              </w:rPr>
            </w:pPr>
            <w:r>
              <w:rPr>
                <w:rFonts w:ascii="宋体" w:eastAsia="宋体" w:cs="宋体"/>
                <w:color w:val="000000"/>
                <w:spacing w:val="-4"/>
              </w:rPr>
              <w:t>3</w:t>
            </w:r>
            <w:r>
              <w:rPr>
                <w:rFonts w:ascii="宋体" w:eastAsia="宋体" w:cs="宋体" w:hint="eastAsia"/>
                <w:color w:val="000000"/>
                <w:spacing w:val="-4"/>
              </w:rPr>
              <w:t>、</w:t>
            </w:r>
            <w:r>
              <w:rPr>
                <w:rFonts w:ascii="宋体" w:eastAsia="宋体" w:cs="宋体"/>
                <w:color w:val="000000"/>
                <w:spacing w:val="-4"/>
              </w:rPr>
              <w:t>系统优化与升级</w:t>
            </w:r>
          </w:p>
          <w:p>
            <w:pPr>
              <w:tabs>
                <w:tab w:val="left" w:pos="709"/>
              </w:tabs>
              <w:spacing w:line="440" w:lineRule="exact"/>
              <w:ind w:firstLine="420" w:firstLineChars="200"/>
              <w:rPr>
                <w:rFonts w:ascii="宋体" w:cs="宋体" w:hint="eastAsia"/>
                <w:color w:val="000000"/>
                <w:spacing w:val="-4"/>
              </w:rPr>
            </w:pPr>
            <w:r>
              <w:rPr>
                <w:rFonts w:ascii="宋体" w:eastAsia="宋体" w:cs="宋体"/>
                <w:color w:val="000000"/>
                <w:spacing w:val="-4"/>
              </w:rPr>
              <w:t>按照</w:t>
            </w:r>
            <w:r>
              <w:rPr>
                <w:rFonts w:ascii="宋体" w:eastAsia="宋体" w:cs="宋体" w:hint="eastAsia"/>
                <w:color w:val="000000"/>
                <w:spacing w:val="-4"/>
                <w:lang w:val="en-US" w:eastAsia="zh-CN"/>
              </w:rPr>
              <w:t>采购人</w:t>
            </w:r>
            <w:r>
              <w:rPr>
                <w:rFonts w:ascii="宋体" w:eastAsia="宋体" w:cs="宋体"/>
                <w:color w:val="000000"/>
                <w:spacing w:val="-4"/>
              </w:rPr>
              <w:t>需求，在服务期内做好智能客服等场景优化和升级，需要具备场景迁移技术支持服务（国产化适配技术支持、海关大数据云平台适配技术支持等）。</w:t>
            </w:r>
          </w:p>
          <w:p>
            <w:pPr>
              <w:tabs>
                <w:tab w:val="left" w:pos="709"/>
              </w:tabs>
              <w:spacing w:line="440" w:lineRule="exact"/>
              <w:ind w:left="0"/>
              <w:rPr>
                <w:rFonts w:ascii="宋体" w:cs="宋体" w:hint="eastAsia"/>
                <w:color w:val="000000"/>
                <w:sz w:val="28"/>
              </w:rPr>
            </w:pPr>
            <w:r>
              <w:rPr>
                <w:rFonts w:ascii="宋体" w:eastAsia="宋体" w:cs="宋体" w:hint="eastAsia"/>
                <w:color w:val="000000"/>
                <w:spacing w:val="-4"/>
              </w:rPr>
              <w:t>4、</w:t>
            </w:r>
            <w:r>
              <w:rPr>
                <w:rFonts w:ascii="宋体" w:eastAsia="宋体" w:cs="宋体"/>
                <w:color w:val="000000"/>
                <w:spacing w:val="-4"/>
              </w:rPr>
              <w:t>其他</w:t>
            </w:r>
            <w:r>
              <w:rPr>
                <w:rFonts w:ascii="宋体" w:eastAsia="宋体" w:cs="宋体" w:hint="eastAsia"/>
                <w:color w:val="000000"/>
                <w:spacing w:val="-4"/>
                <w:lang w:eastAsia="zh-CN"/>
              </w:rPr>
              <w:t>采购人</w:t>
            </w:r>
            <w:r>
              <w:rPr>
                <w:rFonts w:ascii="宋体" w:eastAsia="宋体" w:cs="宋体"/>
                <w:color w:val="000000"/>
                <w:spacing w:val="-4"/>
              </w:rPr>
              <w:t>根据实际需求与</w:t>
            </w:r>
            <w:r>
              <w:rPr>
                <w:rFonts w:ascii="宋体" w:eastAsia="宋体" w:cs="宋体"/>
                <w:color w:val="000000"/>
                <w:spacing w:val="-4"/>
                <w:lang w:eastAsia="zh-CN"/>
              </w:rPr>
              <w:t>中标方</w:t>
            </w:r>
            <w:r>
              <w:rPr>
                <w:rFonts w:ascii="宋体" w:eastAsia="宋体" w:cs="宋体"/>
                <w:color w:val="000000"/>
                <w:spacing w:val="-4"/>
              </w:rPr>
              <w:t>协商确定的服务内容。</w:t>
            </w:r>
          </w:p>
        </w:tc>
        <w:tc>
          <w:tcPr>
            <w:tcW w:w="1732" w:type="dxa"/>
            <w:tcBorders>
              <w:top w:val="single" w:sz="4" w:space="0" w:color="auto"/>
              <w:left w:val="single" w:sz="4" w:space="0" w:color="auto"/>
              <w:right w:val="single" w:sz="4" w:space="0" w:color="auto"/>
            </w:tcBorders>
            <w:noWrap/>
          </w:tcPr>
          <w:p>
            <w:pPr>
              <w:tabs>
                <w:tab w:val="left" w:pos="709"/>
              </w:tabs>
              <w:ind w:firstLine="0"/>
              <w:rPr>
                <w:rFonts w:ascii="宋体" w:cs="宋体"/>
              </w:rPr>
            </w:pPr>
            <w:r>
              <w:rPr>
                <w:rFonts w:ascii="宋体" w:eastAsia="宋体" w:cs="宋体"/>
              </w:rPr>
              <w:t>否</w:t>
            </w:r>
          </w:p>
          <w:p>
            <w:pPr>
              <w:rPr>
                <w:color w:val="002060"/>
              </w:rPr>
            </w:pPr>
          </w:p>
        </w:tc>
      </w:tr>
    </w:tbl>
    <w:p>
      <w:pPr>
        <w:pStyle w:val="BodyText3"/>
        <w:rPr>
          <w:rFonts w:ascii="宋体" w:cs="宋体"/>
          <w:color w:val="auto"/>
        </w:rPr>
      </w:pPr>
    </w:p>
    <w:p>
      <w:pPr>
        <w:pStyle w:val="a26"/>
        <w:numPr>
          <w:ilvl w:val="0"/>
          <w:numId w:val="7"/>
        </w:numPr>
        <w:rPr>
          <w:rFonts w:ascii="宋体" w:eastAsia="宋体" w:cs="宋体" w:hint="eastAsia"/>
        </w:rPr>
      </w:pPr>
      <w:bookmarkStart w:id="47" w:name="服务要求"/>
      <w:r>
        <w:rPr>
          <w:rFonts w:ascii="宋体" w:eastAsia="宋体" w:cs="宋体" w:hint="eastAsia"/>
        </w:rPr>
        <w:t>服务要求</w:t>
      </w:r>
      <w:bookmarkEnd w:id="47"/>
    </w:p>
    <w:p>
      <w:pPr>
        <w:rPr>
          <w:rFonts w:ascii="宋体"/>
        </w:rPr>
      </w:pPr>
      <w:r>
        <w:rPr>
          <w:rFonts w:ascii="宋体" w:eastAsia="宋体" w:hint="eastAsia"/>
        </w:rPr>
        <w:t>①★代表实质性指标，不满足该指标项将导致投标被拒绝；加 “▲”标记表示为重要指标项，无标识则表示一般指标项，如不满足将影响评分。</w:t>
      </w:r>
    </w:p>
    <w:p>
      <w:pPr>
        <w:ind w:firstLine="482"/>
        <w:rPr>
          <w:rFonts w:ascii="宋体" w:cs="宋体"/>
        </w:rPr>
      </w:pPr>
      <w:r>
        <w:rPr>
          <w:rFonts w:ascii="宋体" w:eastAsia="宋体" w:hint="eastAsia"/>
        </w:rPr>
        <w:t>②“证明材料要求”项可填“是”和“否”。填“是”的，投标人须按“服务要求标准”提供相关证明材料</w:t>
      </w:r>
      <w:r>
        <w:rPr>
          <w:rFonts w:ascii="宋体" w:eastAsia="宋体" w:cs="宋体" w:hint="eastAsia"/>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left"/>
        </w:trPr>
        <w:tc>
          <w:tcPr>
            <w:tcW w:w="808" w:type="dxa"/>
            <w:shd w:val="clear" w:color="auto" w:fill="BEBEBE"/>
            <w:noWrap/>
          </w:tcPr>
          <w:p>
            <w:pPr>
              <w:ind w:firstLine="0"/>
              <w:jc w:val="center"/>
              <w:rPr>
                <w:rFonts w:ascii="宋体" w:cs="宋体"/>
                <w:b/>
              </w:rPr>
            </w:pPr>
            <w:r>
              <w:rPr>
                <w:rFonts w:ascii="宋体" w:eastAsia="宋体" w:cs="宋体" w:hint="eastAsia"/>
                <w:b/>
              </w:rPr>
              <w:t>序号</w:t>
            </w:r>
          </w:p>
        </w:tc>
        <w:tc>
          <w:tcPr>
            <w:tcW w:w="1140" w:type="dxa"/>
            <w:shd w:val="clear" w:color="auto" w:fill="BEBEBE"/>
            <w:noWrap/>
          </w:tcPr>
          <w:p>
            <w:pPr>
              <w:ind w:firstLine="0"/>
              <w:jc w:val="center"/>
              <w:rPr>
                <w:rFonts w:ascii="宋体" w:cs="宋体"/>
                <w:b/>
              </w:rPr>
            </w:pPr>
            <w:r>
              <w:rPr>
                <w:rFonts w:ascii="宋体" w:eastAsia="宋体" w:cs="宋体" w:hint="eastAsia"/>
                <w:b/>
              </w:rPr>
              <w:t>内容</w:t>
            </w:r>
          </w:p>
        </w:tc>
        <w:tc>
          <w:tcPr>
            <w:tcW w:w="1196" w:type="dxa"/>
            <w:shd w:val="clear" w:color="auto" w:fill="BEBEBE"/>
            <w:noWrap/>
          </w:tcPr>
          <w:p>
            <w:pPr>
              <w:ind w:firstLine="0"/>
              <w:jc w:val="center"/>
              <w:rPr>
                <w:rFonts w:ascii="宋体" w:cs="宋体"/>
                <w:b/>
              </w:rPr>
            </w:pPr>
            <w:r>
              <w:rPr>
                <w:rFonts w:ascii="宋体" w:eastAsia="宋体" w:cs="宋体" w:hint="eastAsia"/>
                <w:b/>
              </w:rPr>
              <w:t>重要性</w:t>
            </w:r>
          </w:p>
        </w:tc>
        <w:tc>
          <w:tcPr>
            <w:tcW w:w="3690" w:type="dxa"/>
            <w:shd w:val="clear" w:color="auto" w:fill="BEBEBE"/>
            <w:noWrap/>
          </w:tcPr>
          <w:p>
            <w:pPr>
              <w:ind w:firstLine="0"/>
              <w:jc w:val="center"/>
              <w:rPr>
                <w:rFonts w:ascii="宋体" w:cs="宋体"/>
                <w:b/>
              </w:rPr>
            </w:pPr>
            <w:bookmarkStart w:id="48" w:name="服务要求_Title_服务要求标准_Required_Table"/>
            <w:r>
              <w:rPr>
                <w:rFonts w:ascii="宋体" w:eastAsia="宋体" w:cs="宋体" w:hint="eastAsia"/>
                <w:b/>
              </w:rPr>
              <w:t>服务要求标准</w:t>
            </w:r>
            <w:bookmarkEnd w:id="48"/>
          </w:p>
        </w:tc>
        <w:tc>
          <w:tcPr>
            <w:tcW w:w="1685" w:type="dxa"/>
            <w:shd w:val="clear" w:color="auto" w:fill="BEBEBE"/>
            <w:noWrap/>
          </w:tcPr>
          <w:p>
            <w:pPr>
              <w:ind w:firstLine="0"/>
              <w:jc w:val="center"/>
              <w:rPr>
                <w:rFonts w:ascii="宋体" w:cs="宋体"/>
                <w:b/>
              </w:rPr>
            </w:pPr>
            <w:bookmarkStart w:id="49" w:name="服务要求_Title_证明材料要求_Required_Table"/>
            <w:r>
              <w:rPr>
                <w:rFonts w:ascii="宋体" w:eastAsia="宋体" w:cs="宋体" w:hint="eastAsia"/>
                <w:b/>
              </w:rPr>
              <w:t>证明材料要求</w:t>
            </w:r>
            <w:bookmarkEnd w:id="49"/>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cs="宋体"/>
              </w:rPr>
            </w:pPr>
            <w:r>
              <w:rPr>
                <w:rFonts w:ascii="宋体" w:eastAsia="宋体" w:cs="宋体" w:hint="eastAsia"/>
              </w:rPr>
              <w:t>服务承诺函</w:t>
            </w:r>
          </w:p>
        </w:tc>
        <w:tc>
          <w:tcPr>
            <w:tcW w:w="1196" w:type="dxa"/>
            <w:tcBorders>
              <w:top w:val="single" w:sz="4" w:space="0" w:color="auto"/>
              <w:left w:val="single" w:sz="4" w:space="0" w:color="auto"/>
              <w:right w:val="single" w:sz="4" w:space="0" w:color="auto"/>
            </w:tcBorders>
            <w:noWrap/>
            <w:vAlign w:val="center"/>
          </w:tcPr>
          <w:p>
            <w:pPr>
              <w:ind w:firstLine="0"/>
              <w:jc w:val="center"/>
            </w:pPr>
            <w:r>
              <w:rPr>
                <w:rFonts w:ascii="宋体" w:eastAsia="宋体" w:cs="宋体"/>
                <w:color w:val="000000"/>
              </w:rPr>
              <w:t>▲</w:t>
            </w:r>
          </w:p>
        </w:tc>
        <w:tc>
          <w:tcPr>
            <w:tcW w:w="3690" w:type="dxa"/>
            <w:tcBorders>
              <w:top w:val="single" w:sz="4" w:space="0" w:color="auto"/>
              <w:left w:val="single" w:sz="4" w:space="0" w:color="auto"/>
              <w:right w:val="single" w:sz="4" w:space="0" w:color="auto"/>
            </w:tcBorders>
            <w:noWrap/>
          </w:tcPr>
          <w:p>
            <w:pPr>
              <w:spacing w:line="440" w:lineRule="exact"/>
              <w:ind w:firstLine="464"/>
            </w:pPr>
            <w:r>
              <w:rPr>
                <w:rFonts w:ascii="宋体" w:eastAsia="宋体" w:cs="宋体" w:hint="eastAsia"/>
                <w:color w:val="000000"/>
              </w:rPr>
              <w:t>智能客服场景建设服务内容在</w:t>
            </w:r>
            <w:r>
              <w:rPr>
                <w:rFonts w:ascii="宋体" w:eastAsia="宋体" w:cs="宋体"/>
                <w:color w:val="000000"/>
              </w:rPr>
              <w:t>合同验收通过之日起提供</w:t>
            </w:r>
            <w:r>
              <w:rPr>
                <w:rFonts w:ascii="宋体" w:eastAsia="宋体" w:cs="宋体" w:hint="eastAsia"/>
                <w:color w:val="000000"/>
              </w:rPr>
              <w:t>1</w:t>
            </w:r>
            <w:r>
              <w:rPr>
                <w:rFonts w:ascii="宋体" w:eastAsia="宋体" w:cs="宋体"/>
                <w:color w:val="000000"/>
              </w:rPr>
              <w:t>年数据保留服务，包括但不限于知识库数据、用户访问日志、模型参数等。</w:t>
            </w:r>
          </w:p>
          <w:p>
            <w:pPr>
              <w:spacing w:line="440" w:lineRule="exact"/>
              <w:ind w:firstLine="464"/>
            </w:pPr>
            <w:r>
              <w:rPr>
                <w:rFonts w:ascii="宋体" w:eastAsia="宋体" w:cs="宋体"/>
                <w:color w:val="000000"/>
              </w:rPr>
              <w:t>售后服务内容包括但不限于已交付内容的缺陷修复、性能调整、故障修复、问题处理、技术支持等。</w:t>
            </w:r>
          </w:p>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p>
        </w:tc>
      </w:tr>
      <w:tr>
        <w:tblPrEx>
          <w:jc w:val="left"/>
          <w:tblInd w:w="0" w:type="dxa"/>
          <w:tblLayout w:type="fixed"/>
          <w:tblCellMar>
            <w:top w:w="0" w:type="dxa"/>
            <w:left w:w="108" w:type="dxa"/>
            <w:bottom w:w="0" w:type="dxa"/>
            <w:right w:w="108" w:type="dxa"/>
          </w:tblCellMar>
        </w:tblPrEx>
        <w:trPr>
          <w:trHeight w:val="39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cs="宋体"/>
              </w:rPr>
            </w:pPr>
            <w:r>
              <w:rPr>
                <w:rFonts w:ascii="宋体" w:eastAsia="宋体" w:cs="宋体" w:hint="eastAsia"/>
              </w:rPr>
              <w:t>服务团队要求</w:t>
            </w:r>
          </w:p>
        </w:tc>
        <w:tc>
          <w:tcPr>
            <w:tcW w:w="1196" w:type="dxa"/>
            <w:tcBorders>
              <w:top w:val="single" w:sz="4" w:space="0" w:color="auto"/>
              <w:left w:val="single" w:sz="4" w:space="0" w:color="auto"/>
              <w:right w:val="single" w:sz="4" w:space="0" w:color="auto"/>
            </w:tcBorders>
            <w:noWrap/>
            <w:vAlign w:val="center"/>
          </w:tcPr>
          <w:p>
            <w:r>
              <w:rPr>
                <w:rFonts w:ascii="宋体" w:eastAsia="宋体" w:cs="宋体"/>
                <w:color w:val="000000"/>
              </w:rPr>
              <w:t>▲</w:t>
            </w:r>
          </w:p>
        </w:tc>
        <w:tc>
          <w:tcPr>
            <w:tcW w:w="3690" w:type="dxa"/>
            <w:tcBorders>
              <w:top w:val="single" w:sz="4" w:space="0" w:color="auto"/>
              <w:left w:val="single" w:sz="4" w:space="0" w:color="auto"/>
              <w:right w:val="single" w:sz="4" w:space="0" w:color="auto"/>
            </w:tcBorders>
            <w:noWrap/>
          </w:tcPr>
          <w:p>
            <w:pPr>
              <w:spacing w:line="440" w:lineRule="exact"/>
              <w:ind w:firstLine="0"/>
              <w:rPr>
                <w:rFonts w:ascii="宋体" w:cs="宋体" w:hint="eastAsia"/>
                <w:color w:val="000000"/>
              </w:rPr>
            </w:pPr>
            <w:r>
              <w:rPr>
                <w:rFonts w:ascii="宋体" w:eastAsia="宋体" w:cs="宋体"/>
                <w:color w:val="000000"/>
              </w:rPr>
              <w:t>1、人员要求</w:t>
            </w:r>
          </w:p>
          <w:p>
            <w:pPr>
              <w:spacing w:line="440" w:lineRule="exact"/>
              <w:ind w:firstLine="464"/>
              <w:rPr>
                <w:rFonts w:ascii="宋体" w:cs="宋体" w:hint="eastAsia"/>
                <w:color w:val="000000"/>
              </w:rPr>
            </w:pPr>
            <w:r>
              <w:rPr>
                <w:rFonts w:ascii="宋体" w:eastAsia="宋体" w:cs="宋体"/>
                <w:color w:val="000000"/>
              </w:rPr>
              <w:t>（1）项目实施期间配置具有生成式人工智能相关优势的人力资源，参与人员应为投标人员工，且团队人数不少于</w:t>
            </w:r>
            <w:r>
              <w:rPr>
                <w:rFonts w:ascii="宋体" w:eastAsia="宋体" w:cs="宋体" w:hint="eastAsia"/>
                <w:color w:val="000000"/>
              </w:rPr>
              <w:t>8</w:t>
            </w:r>
            <w:r>
              <w:rPr>
                <w:rFonts w:ascii="宋体" w:eastAsia="宋体" w:cs="宋体"/>
                <w:color w:val="000000"/>
              </w:rPr>
              <w:t>人。</w:t>
            </w:r>
          </w:p>
          <w:p>
            <w:pPr>
              <w:spacing w:line="440" w:lineRule="exact"/>
              <w:ind w:firstLine="464"/>
              <w:rPr>
                <w:rFonts w:ascii="宋体" w:cs="宋体" w:hint="eastAsia"/>
                <w:color w:val="000000"/>
              </w:rPr>
            </w:pPr>
            <w:r>
              <w:rPr>
                <w:rFonts w:ascii="宋体" w:eastAsia="宋体" w:cs="宋体"/>
                <w:color w:val="000000"/>
              </w:rPr>
              <w:t>（2）项目团队在项目实施期间未经采购人审批，不得私自调整相关人员。</w:t>
            </w:r>
          </w:p>
          <w:p>
            <w:pPr>
              <w:spacing w:line="440" w:lineRule="exact"/>
              <w:ind w:firstLine="464"/>
              <w:rPr>
                <w:rFonts w:ascii="宋体" w:cs="宋体" w:hint="eastAsia"/>
                <w:color w:val="000000"/>
              </w:rPr>
            </w:pPr>
            <w:r>
              <w:rPr>
                <w:rFonts w:ascii="宋体" w:eastAsia="宋体" w:cs="宋体"/>
                <w:color w:val="000000"/>
              </w:rPr>
              <w:t>投标人实际所提供的服务人员与投标文件中投标人提供的人员名单要求一致。</w:t>
            </w:r>
          </w:p>
          <w:p>
            <w:pPr>
              <w:spacing w:line="440" w:lineRule="exact"/>
              <w:ind w:firstLine="464"/>
              <w:rPr>
                <w:rFonts w:ascii="宋体" w:cs="宋体" w:hint="eastAsia"/>
                <w:color w:val="000000"/>
              </w:rPr>
            </w:pPr>
            <w:r>
              <w:rPr>
                <w:rFonts w:ascii="宋体" w:eastAsia="宋体" w:cs="宋体"/>
                <w:color w:val="000000"/>
              </w:rPr>
              <w:t>（3）明确项目人员在本项目中的岗位职责、任职资格及管理权限，重点明确项目经理调动相关资源的权力，以确保项目顺利交付。</w:t>
            </w:r>
          </w:p>
          <w:p>
            <w:pPr>
              <w:spacing w:line="440" w:lineRule="exact"/>
              <w:ind w:firstLine="0"/>
              <w:rPr>
                <w:rFonts w:ascii="宋体" w:cs="宋体" w:hint="eastAsia"/>
                <w:color w:val="000000"/>
              </w:rPr>
            </w:pPr>
            <w:r>
              <w:rPr>
                <w:rFonts w:ascii="宋体" w:eastAsia="宋体" w:cs="宋体"/>
                <w:color w:val="000000"/>
              </w:rPr>
              <w:t>2、投标人应严格遵守采购人和实施单位各项管理制度，包括工作制度、项目进度、项目管理制度、内部安全管理要求、安全生产管理、数据安全管理的相关要求。</w:t>
            </w:r>
          </w:p>
          <w:p>
            <w:pPr>
              <w:spacing w:line="440" w:lineRule="exact"/>
              <w:ind w:firstLine="0"/>
              <w:rPr>
                <w:rFonts w:ascii="宋体" w:cs="宋体" w:hint="eastAsia"/>
                <w:color w:val="000000"/>
              </w:rPr>
            </w:pPr>
            <w:r>
              <w:rPr>
                <w:rFonts w:ascii="宋体" w:eastAsia="宋体" w:cs="宋体"/>
                <w:color w:val="000000"/>
              </w:rPr>
              <w:t>3、项目实施过程中需提供及时服务，服务人员应根据采购人需要4个小时内到达达采购人所在场所。</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投标人服务标准</w:t>
            </w:r>
          </w:p>
        </w:tc>
        <w:tc>
          <w:tcPr>
            <w:tcW w:w="1196" w:type="dxa"/>
            <w:tcBorders>
              <w:top w:val="single" w:sz="4" w:space="0" w:color="auto"/>
              <w:left w:val="single" w:sz="4" w:space="0" w:color="auto"/>
              <w:right w:val="single" w:sz="4" w:space="0" w:color="auto"/>
            </w:tcBorders>
            <w:noWrap/>
            <w:vAlign w:val="center"/>
          </w:tcPr>
          <w:p>
            <w:pPr>
              <w:ind w:firstLine="0"/>
              <w:jc w:val="center"/>
            </w:pPr>
          </w:p>
        </w:tc>
        <w:tc>
          <w:tcPr>
            <w:tcW w:w="3690" w:type="dxa"/>
            <w:tcBorders>
              <w:top w:val="single" w:sz="4" w:space="0" w:color="auto"/>
              <w:left w:val="single" w:sz="4" w:space="0" w:color="auto"/>
              <w:right w:val="single" w:sz="4" w:space="0" w:color="auto"/>
            </w:tcBorders>
            <w:noWrap/>
            <w:vAlign w:val="center"/>
          </w:tcPr>
          <w:p>
            <w:pPr>
              <w:spacing w:line="440" w:lineRule="exact"/>
              <w:ind w:firstLine="0"/>
              <w:rPr>
                <w:rFonts w:ascii="宋体" w:cs="宋体" w:hint="eastAsia"/>
                <w:color w:val="000000"/>
              </w:rPr>
            </w:pPr>
            <w:r>
              <w:rPr>
                <w:rFonts w:ascii="宋体" w:eastAsia="宋体" w:cs="宋体"/>
                <w:color w:val="000000"/>
              </w:rPr>
              <w:t>1、实施标准</w:t>
            </w:r>
          </w:p>
          <w:p>
            <w:pPr>
              <w:spacing w:line="440" w:lineRule="exact"/>
              <w:ind w:firstLine="420" w:firstLineChars="200"/>
              <w:rPr>
                <w:rFonts w:ascii="宋体" w:cs="宋体"/>
                <w:color w:val="000000"/>
              </w:rPr>
            </w:pPr>
            <w:r>
              <w:rPr>
                <w:rFonts w:ascii="宋体" w:eastAsia="宋体" w:cs="宋体"/>
                <w:color w:val="000000"/>
              </w:rPr>
              <w:t>实施阶段，投标人根据采购人要求进行驻场服务。</w:t>
            </w:r>
          </w:p>
          <w:p>
            <w:pPr>
              <w:spacing w:line="440" w:lineRule="exact"/>
              <w:ind w:firstLine="0"/>
              <w:rPr>
                <w:rFonts w:ascii="宋体" w:cs="宋体" w:hint="eastAsia"/>
                <w:color w:val="000000"/>
              </w:rPr>
            </w:pPr>
            <w:r>
              <w:rPr>
                <w:rFonts w:ascii="宋体" w:eastAsia="宋体" w:cs="宋体"/>
                <w:color w:val="000000"/>
              </w:rPr>
              <w:t>2、售后服务标准</w:t>
            </w:r>
          </w:p>
          <w:p>
            <w:pPr>
              <w:spacing w:line="440" w:lineRule="exact"/>
              <w:ind w:firstLine="420" w:firstLineChars="200"/>
              <w:rPr>
                <w:rFonts w:ascii="宋体" w:cs="宋体" w:hint="eastAsia"/>
                <w:color w:val="000000"/>
              </w:rPr>
            </w:pPr>
            <w:r>
              <w:rPr>
                <w:rFonts w:ascii="宋体" w:eastAsia="宋体" w:cs="宋体"/>
                <w:color w:val="000000"/>
              </w:rPr>
              <w:t>售后服务阶段，投标人根据采购人需要提供7×8小时（9：00-17：00）运维服务；7×24小时电话、邮件、即时通讯工具等远程技术支持服务；7×24小时故障响应服务。</w:t>
            </w:r>
          </w:p>
          <w:p>
            <w:pPr>
              <w:spacing w:line="440" w:lineRule="exact"/>
              <w:ind w:firstLine="0"/>
              <w:rPr>
                <w:rFonts w:ascii="宋体" w:cs="宋体" w:hint="eastAsia"/>
                <w:color w:val="000000"/>
              </w:rPr>
            </w:pPr>
            <w:r>
              <w:rPr>
                <w:rFonts w:ascii="宋体" w:eastAsia="宋体" w:cs="宋体"/>
                <w:color w:val="000000"/>
              </w:rPr>
              <w:t>3、服务效率</w:t>
            </w:r>
          </w:p>
          <w:p>
            <w:pPr>
              <w:spacing w:line="440" w:lineRule="exact"/>
              <w:ind w:firstLine="420" w:firstLineChars="200"/>
              <w:rPr>
                <w:rFonts w:ascii="宋体" w:cs="宋体" w:hint="eastAsia"/>
                <w:color w:val="000000"/>
              </w:rPr>
            </w:pPr>
            <w:r>
              <w:rPr>
                <w:rFonts w:ascii="宋体" w:eastAsia="宋体" w:cs="宋体"/>
                <w:color w:val="000000"/>
              </w:rPr>
              <w:t>（1）远程技术支持服务：投标人接到采购人提出问题后4小时内应答。</w:t>
            </w:r>
          </w:p>
          <w:p>
            <w:pPr>
              <w:spacing w:line="440" w:lineRule="exact"/>
              <w:rPr>
                <w:rFonts w:ascii="宋体" w:cs="宋体" w:hint="eastAsia"/>
                <w:color w:val="000000"/>
              </w:rPr>
            </w:pPr>
            <w:r>
              <w:rPr>
                <w:rFonts w:ascii="宋体" w:eastAsia="宋体" w:cs="宋体"/>
                <w:color w:val="000000"/>
              </w:rPr>
              <w:t>（2）故障响应服务：售后服务阶段，投标人应提供7×24小时故障响应服务，投标人通过电话、邮件、即时通讯工具等方式接到采购人报修后，业务高峰期应在1个小时内修复故障，非业务高峰期应在2个小时内修复故障。</w:t>
            </w:r>
          </w:p>
        </w:tc>
        <w:tc>
          <w:tcPr>
            <w:tcW w:w="1685" w:type="dxa"/>
            <w:tcBorders>
              <w:top w:val="single" w:sz="4" w:space="0" w:color="auto"/>
              <w:left w:val="single" w:sz="4" w:space="0" w:color="auto"/>
              <w:right w:val="single" w:sz="4" w:space="0" w:color="auto"/>
            </w:tcBorders>
            <w:noWrap/>
            <w:vAlign w:val="center"/>
          </w:tcPr>
          <w:p>
            <w:pPr>
              <w:ind w:firstLine="0"/>
              <w:rPr>
                <w:rFonts w:ascii="宋体" w:cs="宋体"/>
              </w:rPr>
            </w:pPr>
            <w:r>
              <w:rPr>
                <w:rFonts w:ascii="宋体" w:eastAsia="宋体" w:cs="宋体"/>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软件制造商服务标准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p>
        </w:tc>
        <w:tc>
          <w:tcPr>
            <w:tcW w:w="3690" w:type="dxa"/>
            <w:tcBorders>
              <w:top w:val="single" w:sz="4" w:space="0" w:color="auto"/>
              <w:left w:val="single" w:sz="4" w:space="0" w:color="auto"/>
              <w:right w:val="single" w:sz="4" w:space="0" w:color="auto"/>
            </w:tcBorders>
            <w:noWrap/>
            <w:vAlign w:val="center"/>
          </w:tcPr>
          <w:p>
            <w:pPr>
              <w:tabs>
                <w:tab w:val="left" w:pos="709"/>
              </w:tabs>
              <w:spacing w:line="440" w:lineRule="exact"/>
              <w:ind w:firstLine="464"/>
              <w:jc w:val="center"/>
              <w:rPr>
                <w:rFonts w:ascii="宋体" w:cs="宋体"/>
              </w:rPr>
            </w:pPr>
            <w:r>
              <w:rPr>
                <w:rFonts w:ascii="宋体" w:eastAsia="宋体" w:cs="宋体" w:hint="eastAsia"/>
                <w:spacing w:val="-4"/>
              </w:rPr>
              <w:t>无</w:t>
            </w:r>
          </w:p>
        </w:tc>
        <w:tc>
          <w:tcPr>
            <w:tcW w:w="1685" w:type="dxa"/>
            <w:tcBorders>
              <w:top w:val="single" w:sz="4" w:space="0" w:color="auto"/>
              <w:left w:val="single" w:sz="4" w:space="0" w:color="auto"/>
              <w:right w:val="single" w:sz="4" w:space="0" w:color="auto"/>
            </w:tcBorders>
            <w:noWrap/>
            <w:vAlign w:val="center"/>
          </w:tcPr>
          <w:p>
            <w:pPr>
              <w:ind w:firstLine="420" w:firstLineChars="200"/>
              <w:rPr>
                <w:rFonts w:ascii="宋体" w:cs="宋体"/>
              </w:rPr>
            </w:pPr>
            <w:r>
              <w:rPr>
                <w:rFonts w:ascii="宋体" w:eastAsia="宋体" w:cs="宋体"/>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人员资格标准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p>
        </w:tc>
        <w:tc>
          <w:tcPr>
            <w:tcW w:w="3690" w:type="dxa"/>
            <w:tcBorders>
              <w:top w:val="single" w:sz="4" w:space="0" w:color="auto"/>
              <w:left w:val="single" w:sz="4" w:space="0" w:color="auto"/>
              <w:right w:val="single" w:sz="4" w:space="0" w:color="auto"/>
            </w:tcBorders>
            <w:noWrap/>
            <w:vAlign w:val="center"/>
          </w:tcPr>
          <w:p>
            <w:pPr>
              <w:jc w:val="left"/>
              <w:rPr>
                <w:rFonts w:ascii="宋体" w:cs="宋体"/>
              </w:rPr>
            </w:pPr>
            <w:r>
              <w:rPr>
                <w:rFonts w:ascii="宋体" w:eastAsia="宋体" w:cs="宋体" w:hint="eastAsia"/>
              </w:rPr>
              <w:t>投标人应提供《拟投入本项目的团队情况表》及《拟投入本项目的项目经理及团队人员简介》</w:t>
            </w:r>
          </w:p>
          <w:p>
            <w:pPr>
              <w:jc w:val="left"/>
              <w:rPr>
                <w:rFonts w:ascii="宋体" w:cs="宋体"/>
              </w:rPr>
            </w:pPr>
            <w:r>
              <w:rPr>
                <w:rFonts w:ascii="宋体" w:eastAsia="宋体" w:cs="宋体" w:hint="eastAsia"/>
              </w:rPr>
              <w:t>1、项目经理：</w:t>
            </w:r>
          </w:p>
          <w:p>
            <w:pPr>
              <w:ind w:left="0" w:firstLine="420" w:firstLineChars="200"/>
              <w:jc w:val="left"/>
              <w:rPr>
                <w:rFonts w:ascii="宋体" w:cs="宋体"/>
              </w:rPr>
            </w:pPr>
            <w:r>
              <w:rPr>
                <w:rFonts w:ascii="宋体" w:eastAsia="宋体" w:cs="宋体" w:hint="eastAsia"/>
              </w:rPr>
              <w:t>不少于1人；具有5年及以上信息化系统建设项目开发及管理经验，能够与用户进行良好的沟通；良好的团队协作精神，能提升团队整体研发效率。</w:t>
            </w:r>
          </w:p>
          <w:p>
            <w:pPr>
              <w:jc w:val="left"/>
              <w:rPr>
                <w:rFonts w:ascii="宋体" w:cs="宋体"/>
              </w:rPr>
            </w:pPr>
            <w:r>
              <w:rPr>
                <w:rFonts w:ascii="宋体" w:eastAsia="宋体" w:cs="宋体" w:hint="eastAsia"/>
              </w:rPr>
              <w:t>2、需求工程师</w:t>
            </w:r>
          </w:p>
          <w:p>
            <w:pPr>
              <w:ind w:left="0" w:firstLine="420" w:firstLineChars="200"/>
              <w:jc w:val="left"/>
              <w:rPr>
                <w:rFonts w:ascii="宋体" w:cs="宋体"/>
              </w:rPr>
            </w:pPr>
            <w:r>
              <w:rPr>
                <w:rFonts w:ascii="宋体" w:eastAsia="宋体" w:cs="宋体" w:hint="eastAsia"/>
              </w:rPr>
              <w:t>不少于</w:t>
            </w:r>
            <w:r>
              <w:rPr>
                <w:rFonts w:ascii="宋体" w:eastAsia="宋体" w:cs="宋体"/>
              </w:rPr>
              <w:t>1</w:t>
            </w:r>
            <w:r>
              <w:rPr>
                <w:rFonts w:ascii="宋体" w:eastAsia="宋体" w:cs="宋体" w:hint="eastAsia"/>
              </w:rPr>
              <w:t>人；具备生成式人工智能应用需求分析能力、流程设计能力，需具有1年（含）以上相关项目需求开发经验。</w:t>
            </w:r>
          </w:p>
          <w:p>
            <w:pPr>
              <w:jc w:val="left"/>
              <w:rPr>
                <w:rFonts w:ascii="宋体" w:cs="宋体"/>
              </w:rPr>
            </w:pPr>
            <w:r>
              <w:rPr>
                <w:rFonts w:ascii="宋体" w:eastAsia="宋体" w:cs="宋体" w:hint="eastAsia"/>
              </w:rPr>
              <w:t>3</w:t>
            </w:r>
            <w:r>
              <w:rPr>
                <w:rFonts w:ascii="宋体" w:eastAsia="宋体" w:cs="宋体"/>
              </w:rPr>
              <w:t>、</w:t>
            </w:r>
            <w:r>
              <w:rPr>
                <w:rFonts w:ascii="宋体" w:eastAsia="宋体" w:cs="宋体" w:hint="eastAsia"/>
              </w:rPr>
              <w:t>人工智能相关研发工程师</w:t>
            </w:r>
          </w:p>
          <w:p>
            <w:pPr>
              <w:ind w:left="0" w:firstLine="420" w:firstLineChars="200"/>
              <w:jc w:val="left"/>
              <w:rPr>
                <w:rFonts w:ascii="宋体" w:cs="宋体"/>
              </w:rPr>
            </w:pPr>
            <w:r>
              <w:rPr>
                <w:rFonts w:ascii="宋体" w:eastAsia="宋体" w:cs="宋体" w:hint="eastAsia"/>
              </w:rPr>
              <w:t>不少于</w:t>
            </w:r>
            <w:r>
              <w:rPr>
                <w:rFonts w:ascii="宋体" w:eastAsia="宋体" w:cs="宋体"/>
              </w:rPr>
              <w:t>2</w:t>
            </w:r>
            <w:r>
              <w:rPr>
                <w:rFonts w:ascii="宋体" w:eastAsia="宋体" w:cs="宋体" w:hint="eastAsia"/>
              </w:rPr>
              <w:t>人； 具有</w:t>
            </w:r>
            <w:r>
              <w:rPr>
                <w:rFonts w:ascii="宋体" w:eastAsia="宋体" w:cs="宋体"/>
              </w:rPr>
              <w:t>2</w:t>
            </w:r>
            <w:r>
              <w:rPr>
                <w:rFonts w:ascii="宋体" w:eastAsia="宋体" w:cs="宋体" w:hint="eastAsia"/>
              </w:rPr>
              <w:t>年及以上人工智能项目开发经验，熟悉机器学习、深度学习、自然语言处理等相关技术；具备良好的团队协作精神，能利用自身技术能力提升团队整体研发效率，提高团队影响力。</w:t>
            </w:r>
          </w:p>
          <w:p>
            <w:pPr>
              <w:jc w:val="left"/>
              <w:rPr>
                <w:rFonts w:ascii="宋体" w:cs="宋体"/>
              </w:rPr>
            </w:pPr>
            <w:r>
              <w:rPr>
                <w:rFonts w:ascii="宋体" w:eastAsia="宋体" w:cs="宋体" w:hint="eastAsia"/>
              </w:rPr>
              <w:t>4、测试工程师</w:t>
            </w:r>
          </w:p>
          <w:p>
            <w:pPr>
              <w:ind w:left="0" w:firstLine="420" w:firstLineChars="200"/>
              <w:jc w:val="left"/>
              <w:rPr>
                <w:rFonts w:ascii="宋体" w:cs="宋体"/>
              </w:rPr>
            </w:pPr>
            <w:r>
              <w:rPr>
                <w:rFonts w:ascii="宋体" w:eastAsia="宋体" w:cs="宋体" w:hint="eastAsia"/>
              </w:rPr>
              <w:t>不少于</w:t>
            </w:r>
            <w:r>
              <w:rPr>
                <w:rFonts w:ascii="宋体" w:eastAsia="宋体" w:cs="宋体"/>
              </w:rPr>
              <w:t>1</w:t>
            </w:r>
            <w:r>
              <w:rPr>
                <w:rFonts w:ascii="宋体" w:eastAsia="宋体" w:cs="宋体" w:hint="eastAsia"/>
              </w:rPr>
              <w:t>人；具备测试用例设计、测试执行、功能测试、性能测试的能力，需具有</w:t>
            </w:r>
            <w:r>
              <w:rPr>
                <w:rFonts w:ascii="宋体" w:eastAsia="宋体" w:cs="宋体"/>
              </w:rPr>
              <w:t>2</w:t>
            </w:r>
            <w:r>
              <w:rPr>
                <w:rFonts w:ascii="宋体" w:eastAsia="宋体" w:cs="宋体" w:hint="eastAsia"/>
              </w:rPr>
              <w:t>年（含）以上人工智能项目测试经验。</w:t>
            </w:r>
          </w:p>
          <w:p>
            <w:pPr>
              <w:jc w:val="left"/>
              <w:rPr>
                <w:rFonts w:ascii="宋体" w:cs="宋体"/>
              </w:rPr>
            </w:pPr>
            <w:r>
              <w:rPr>
                <w:rFonts w:ascii="宋体" w:eastAsia="宋体" w:cs="宋体" w:hint="eastAsia"/>
              </w:rPr>
              <w:t>5、生成式人工智能技术专家</w:t>
            </w:r>
          </w:p>
          <w:p>
            <w:pPr>
              <w:ind w:left="0" w:firstLine="420" w:firstLineChars="200"/>
              <w:jc w:val="left"/>
              <w:rPr>
                <w:rFonts w:ascii="宋体" w:cs="宋体"/>
              </w:rPr>
            </w:pPr>
            <w:r>
              <w:rPr>
                <w:rFonts w:ascii="宋体" w:eastAsia="宋体" w:cs="宋体" w:hint="eastAsia"/>
              </w:rPr>
              <w:t>不少于1人；生成式人工智能行业内知名专家或资深技术顾问，对人工智能行业发展有深入了解，具有2年以上生成式人工智能应用规划经验，参与过大型公司或行政单位等组织的人工智能应用顶层设计及规划。</w:t>
            </w:r>
          </w:p>
          <w:p>
            <w:pPr>
              <w:jc w:val="left"/>
              <w:rPr>
                <w:rFonts w:ascii="宋体" w:cs="宋体"/>
              </w:rPr>
            </w:pPr>
            <w:r>
              <w:rPr>
                <w:rFonts w:ascii="宋体" w:eastAsia="宋体" w:cs="宋体" w:hint="eastAsia"/>
              </w:rPr>
              <w:t>6、生成式人工智能培训讲师</w:t>
            </w:r>
          </w:p>
          <w:p>
            <w:pPr>
              <w:ind w:left="0" w:firstLine="420" w:firstLineChars="200"/>
              <w:jc w:val="left"/>
              <w:rPr>
                <w:rFonts w:ascii="宋体" w:cs="宋体"/>
              </w:rPr>
            </w:pPr>
            <w:r>
              <w:rPr>
                <w:rFonts w:ascii="宋体" w:eastAsia="宋体" w:cs="宋体" w:hint="eastAsia"/>
              </w:rPr>
              <w:t>不少于2人；具有丰富的生成式人工智能理论基础和实践经验，至少1年相关项目的开发经验，能够深入浅出的讲解复杂概念。</w:t>
            </w:r>
          </w:p>
        </w:tc>
        <w:tc>
          <w:tcPr>
            <w:tcW w:w="1685" w:type="dxa"/>
            <w:tcBorders>
              <w:top w:val="single" w:sz="4" w:space="0" w:color="auto"/>
              <w:left w:val="single" w:sz="4" w:space="0" w:color="auto"/>
              <w:right w:val="single" w:sz="4" w:space="0" w:color="auto"/>
            </w:tcBorders>
            <w:noWrap/>
            <w:vAlign w:val="center"/>
          </w:tcPr>
          <w:p>
            <w:pPr>
              <w:ind w:firstLine="0"/>
              <w:rPr>
                <w:rFonts w:ascii="宋体" w:cs="宋体" w:hint="eastAsia"/>
                <w:color w:val="000000"/>
              </w:rPr>
            </w:pPr>
            <w:r>
              <w:rPr>
                <w:rFonts w:ascii="宋体" w:eastAsia="宋体" w:cs="宋体" w:hint="eastAsia"/>
                <w:color w:val="000000"/>
              </w:rPr>
              <w:t>是，投标人应提供人员名单、项目履历、在本项目中职责分工，并按人员提供投标截止前6个月内任意一个月的社保证明或劳动合同等证明材料。</w:t>
            </w:r>
          </w:p>
          <w:p>
            <w:pPr>
              <w:ind w:firstLine="0"/>
              <w:jc w:val="center"/>
              <w:rPr>
                <w:rFonts w:ascii="宋体" w:cs="宋体"/>
              </w:rPr>
            </w:pP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服务网络标准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p>
        </w:tc>
        <w:tc>
          <w:tcPr>
            <w:tcW w:w="3690" w:type="dxa"/>
            <w:tcBorders>
              <w:top w:val="single" w:sz="4" w:space="0" w:color="auto"/>
              <w:left w:val="single" w:sz="4" w:space="0" w:color="auto"/>
              <w:right w:val="single" w:sz="4" w:space="0" w:color="auto"/>
            </w:tcBorders>
            <w:noWrap/>
          </w:tcPr>
          <w:p>
            <w:pPr>
              <w:ind w:left="0" w:firstLine="420" w:firstLineChars="200"/>
              <w:jc w:val="left"/>
              <w:rPr>
                <w:rFonts w:ascii="宋体" w:cs="宋体"/>
              </w:rPr>
            </w:pPr>
            <w:r>
              <w:rPr>
                <w:rFonts w:ascii="宋体" w:eastAsia="宋体" w:cs="宋体"/>
              </w:rPr>
              <w:t>投标人需能满足系统维保期内运维及技术支持的要求。</w:t>
            </w:r>
          </w:p>
          <w:p>
            <w:pPr>
              <w:ind w:left="0" w:firstLine="420" w:firstLineChars="200"/>
              <w:jc w:val="left"/>
            </w:pPr>
            <w:r>
              <w:rPr>
                <w:rFonts w:ascii="宋体" w:eastAsia="宋体" w:cs="宋体"/>
              </w:rPr>
              <w:t>能在</w:t>
            </w:r>
            <w:r>
              <w:rPr>
                <w:rFonts w:ascii="宋体" w:eastAsia="宋体" w:cs="宋体" w:hint="eastAsia"/>
              </w:rPr>
              <w:t>8</w:t>
            </w:r>
            <w:r>
              <w:rPr>
                <w:rFonts w:ascii="宋体" w:eastAsia="宋体" w:cs="宋体"/>
              </w:rPr>
              <w:t>小时内，在具体的服务地点能够提供服务。</w:t>
            </w:r>
          </w:p>
        </w:tc>
        <w:tc>
          <w:tcPr>
            <w:tcW w:w="1685" w:type="dxa"/>
            <w:tcBorders>
              <w:top w:val="single" w:sz="4" w:space="0" w:color="auto"/>
              <w:left w:val="single" w:sz="4" w:space="0" w:color="auto"/>
              <w:right w:val="single" w:sz="4" w:space="0" w:color="auto"/>
            </w:tcBorders>
            <w:noWrap/>
            <w:vAlign w:val="center"/>
          </w:tcPr>
          <w:p>
            <w:r>
              <w:rPr>
                <w:rFonts w:ascii="宋体" w:eastAsia="宋体" w:cs="宋体"/>
                <w:color w:val="000000"/>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培训标准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p>
        </w:tc>
        <w:tc>
          <w:tcPr>
            <w:tcW w:w="3690" w:type="dxa"/>
            <w:tcBorders>
              <w:top w:val="single" w:sz="4" w:space="0" w:color="auto"/>
              <w:left w:val="single" w:sz="4" w:space="0" w:color="auto"/>
              <w:right w:val="single" w:sz="4" w:space="0" w:color="auto"/>
            </w:tcBorders>
            <w:noWrap/>
          </w:tcPr>
          <w:p>
            <w:pPr>
              <w:ind w:firstLine="420" w:firstLineChars="200"/>
            </w:pPr>
            <w:r>
              <w:rPr>
                <w:rFonts w:ascii="宋体" w:eastAsia="宋体" w:cs="宋体"/>
                <w:color w:val="000000"/>
              </w:rPr>
              <w:t>投标人应根据采购人实际培训需求按需进行培训。</w:t>
            </w:r>
          </w:p>
          <w:p>
            <w:pPr>
              <w:ind w:firstLine="420" w:firstLineChars="200"/>
            </w:pPr>
            <w:r>
              <w:rPr>
                <w:rFonts w:ascii="宋体" w:eastAsia="宋体" w:cs="宋体"/>
                <w:color w:val="000000"/>
              </w:rPr>
              <w:t>投标人需根据应用软件的功能和特点，结合海关实际及生成式人工智能行业发展情况，提出详细的培训方案。</w:t>
            </w:r>
          </w:p>
          <w:p>
            <w:r>
              <w:rPr>
                <w:rFonts w:ascii="宋体" w:eastAsia="宋体" w:cs="宋体"/>
                <w:color w:val="000000"/>
              </w:rPr>
              <w:t>培训方案中应包括但不限于培训讲师与人数、培训课程、方式、地点、时间安排等。</w:t>
            </w:r>
          </w:p>
        </w:tc>
        <w:tc>
          <w:tcPr>
            <w:tcW w:w="1685" w:type="dxa"/>
            <w:tcBorders>
              <w:top w:val="single" w:sz="4" w:space="0" w:color="auto"/>
              <w:left w:val="single" w:sz="4" w:space="0" w:color="auto"/>
              <w:right w:val="single" w:sz="4" w:space="0" w:color="auto"/>
            </w:tcBorders>
            <w:noWrap/>
            <w:vAlign w:val="center"/>
          </w:tcPr>
          <w:p>
            <w:pPr>
              <w:ind w:firstLine="420" w:firstLineChars="200"/>
              <w:rPr>
                <w:rFonts w:ascii="宋体" w:cs="宋体"/>
              </w:rPr>
            </w:pPr>
            <w:r>
              <w:rPr>
                <w:rFonts w:ascii="宋体" w:eastAsia="宋体" w:cs="宋体"/>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集成标准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tcPr>
          <w:p>
            <w:pPr>
              <w:spacing w:line="440" w:lineRule="exact"/>
              <w:ind w:firstLine="464"/>
              <w:rPr>
                <w:rFonts w:ascii="宋体" w:cs="宋体" w:hint="eastAsia"/>
                <w:color w:val="000000"/>
                <w:spacing w:val="-4"/>
              </w:rPr>
            </w:pPr>
            <w:r>
              <w:rPr>
                <w:rFonts w:ascii="宋体" w:eastAsia="宋体" w:cs="宋体"/>
                <w:color w:val="000000"/>
                <w:spacing w:val="-4"/>
              </w:rPr>
              <w:t>本项目应按照海关项目管理要求、技术要求、集成要求和方案编制要求开展实施集成工作，并接受和配合集成联调测试工作。</w:t>
            </w:r>
          </w:p>
          <w:p>
            <w:pPr>
              <w:spacing w:line="440" w:lineRule="exact"/>
              <w:ind w:firstLine="464"/>
              <w:rPr>
                <w:rFonts w:ascii="宋体" w:cs="宋体" w:hint="eastAsia"/>
                <w:color w:val="000000"/>
                <w:spacing w:val="-4"/>
              </w:rPr>
            </w:pPr>
            <w:r>
              <w:rPr>
                <w:rFonts w:ascii="宋体" w:eastAsia="宋体" w:cs="宋体"/>
                <w:color w:val="000000"/>
                <w:spacing w:val="-4"/>
              </w:rPr>
              <w:t>集成方式：主要集成方式为接口方式，包括数据接口和系统接口。</w:t>
            </w:r>
          </w:p>
          <w:p>
            <w:r>
              <w:rPr>
                <w:rFonts w:ascii="宋体" w:eastAsia="宋体" w:cs="宋体"/>
                <w:color w:val="000000"/>
                <w:spacing w:val="-4"/>
              </w:rPr>
              <w:t>集成系统包括第三方身份认证系统、海关12360管理子系统、试点海关官方网站、微信公众号等。</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p>
          <w:p>
            <w:pPr>
              <w:ind w:firstLine="0"/>
              <w:rPr>
                <w:rFonts w:ascii="宋体" w:cs="宋体"/>
              </w:rPr>
            </w:pPr>
          </w:p>
        </w:tc>
      </w:tr>
      <w:tr>
        <w:tblPrEx>
          <w:jc w:val="left"/>
          <w:tblInd w:w="0" w:type="dxa"/>
          <w:tblLayout w:type="fixed"/>
          <w:tblCellMar>
            <w:top w:w="0" w:type="dxa"/>
            <w:left w:w="108" w:type="dxa"/>
            <w:bottom w:w="0" w:type="dxa"/>
            <w:right w:w="108" w:type="dxa"/>
          </w:tblCellMar>
        </w:tblPrEx>
        <w:trPr>
          <w:trHeight w:val="422"/>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评测要求</w:t>
            </w:r>
          </w:p>
        </w:tc>
        <w:tc>
          <w:tcPr>
            <w:tcW w:w="1196" w:type="dxa"/>
            <w:tcBorders>
              <w:top w:val="single" w:sz="4" w:space="0" w:color="auto"/>
              <w:left w:val="single" w:sz="4" w:space="0" w:color="auto"/>
              <w:right w:val="single" w:sz="4" w:space="0" w:color="auto"/>
            </w:tcBorders>
            <w:noWrap/>
            <w:vAlign w:val="center"/>
          </w:tcPr>
          <w:p/>
        </w:tc>
        <w:tc>
          <w:tcPr>
            <w:tcW w:w="3690" w:type="dxa"/>
            <w:tcBorders>
              <w:top w:val="single" w:sz="4" w:space="0" w:color="auto"/>
              <w:left w:val="single" w:sz="4" w:space="0" w:color="auto"/>
              <w:right w:val="single" w:sz="4" w:space="0" w:color="auto"/>
            </w:tcBorders>
            <w:noWrap/>
          </w:tcPr>
          <w:p>
            <w:pPr>
              <w:spacing w:line="480" w:lineRule="exact"/>
              <w:ind w:firstLine="0"/>
            </w:pPr>
            <w:r>
              <w:rPr>
                <w:rFonts w:ascii="宋体" w:eastAsia="宋体" w:cs="宋体"/>
                <w:color w:val="000000"/>
              </w:rPr>
              <w:t>投标人须按照采购人的统一安排，负责配合完成项目测试及整改工作,直至系统通过验收。</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p>
        </w:tc>
      </w:tr>
      <w:tr>
        <w:tblPrEx>
          <w:jc w:val="left"/>
          <w:tblInd w:w="0" w:type="dxa"/>
          <w:tblLayout w:type="fixed"/>
          <w:tblCellMar>
            <w:top w:w="0" w:type="dxa"/>
            <w:left w:w="108" w:type="dxa"/>
            <w:bottom w:w="0" w:type="dxa"/>
            <w:right w:w="108" w:type="dxa"/>
          </w:tblCellMar>
        </w:tblPrEx>
        <w:trPr>
          <w:trHeight w:val="553"/>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安全生产要求</w:t>
            </w:r>
          </w:p>
        </w:tc>
        <w:tc>
          <w:tcPr>
            <w:tcW w:w="1196" w:type="dxa"/>
            <w:tcBorders>
              <w:top w:val="single" w:sz="4" w:space="0" w:color="auto"/>
              <w:left w:val="single" w:sz="4" w:space="0" w:color="auto"/>
              <w:right w:val="single" w:sz="4" w:space="0" w:color="auto"/>
            </w:tcBorders>
            <w:noWrap/>
            <w:vAlign w:val="center"/>
          </w:tcPr>
          <w:p>
            <w:pPr>
              <w:ind w:firstLine="0"/>
              <w:jc w:val="center"/>
            </w:pPr>
            <w:r>
              <w:rPr>
                <w:rFonts w:ascii="宋体" w:eastAsia="宋体" w:cs="宋体"/>
                <w:color w:val="000000"/>
              </w:rPr>
              <w:t>★</w:t>
            </w:r>
          </w:p>
        </w:tc>
        <w:tc>
          <w:tcPr>
            <w:tcW w:w="3690"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1、投标人为采购人提供服务过程中不得设置可以禁用或者绕过安全机制的组件及其他未经明示的功能模块；不得将与本项目相关的设计文档、源代码、配置文件、操作手册等相关信息在互联网上公布或托管。</w:t>
            </w:r>
          </w:p>
          <w:p>
            <w:pPr>
              <w:ind w:firstLine="0"/>
            </w:pPr>
            <w:r>
              <w:rPr>
                <w:rFonts w:ascii="宋体" w:eastAsia="宋体" w:cs="宋体"/>
                <w:color w:val="000000"/>
              </w:rPr>
              <w:t>2、投标人提交的源代码需通过采购人代码审查、安全代码扫描通过，不得存在A类安全代码风险。</w:t>
            </w:r>
          </w:p>
          <w:p>
            <w:pPr>
              <w:ind w:firstLine="0"/>
            </w:pPr>
            <w:r>
              <w:rPr>
                <w:rFonts w:ascii="宋体" w:eastAsia="宋体" w:cs="宋体"/>
                <w:color w:val="000000"/>
              </w:rPr>
              <w:t>3、投标人人员在项目执行过程中严格遵守法律法规、相关政策，不得发生违反采购人安全生产、数据安全、知识产权、工作制度等各项规章制度的情况。</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r>
              <w:rPr>
                <w:rFonts w:ascii="宋体" w:eastAsia="宋体" w:cs="宋体" w:hint="eastAsia"/>
                <w:color w:val="000000"/>
              </w:rPr>
              <w:t>。</w:t>
            </w:r>
          </w:p>
          <w:p>
            <w:pPr>
              <w:ind w:firstLine="0"/>
              <w:rPr>
                <w:rFonts w:ascii="宋体" w:cs="宋体"/>
              </w:rPr>
            </w:pPr>
          </w:p>
        </w:tc>
      </w:tr>
      <w:tr>
        <w:tblPrEx>
          <w:jc w:val="left"/>
          <w:tblInd w:w="0" w:type="dxa"/>
          <w:tblLayout w:type="fixed"/>
          <w:tblCellMar>
            <w:top w:w="0" w:type="dxa"/>
            <w:left w:w="108" w:type="dxa"/>
            <w:bottom w:w="0" w:type="dxa"/>
            <w:right w:w="108" w:type="dxa"/>
          </w:tblCellMar>
        </w:tblPrEx>
        <w:trPr>
          <w:trHeight w:val="553"/>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知识产权归属</w:t>
            </w:r>
          </w:p>
        </w:tc>
        <w:tc>
          <w:tcPr>
            <w:tcW w:w="1196" w:type="dxa"/>
            <w:tcBorders>
              <w:top w:val="single" w:sz="4" w:space="0" w:color="auto"/>
              <w:left w:val="single" w:sz="4" w:space="0" w:color="auto"/>
              <w:right w:val="single" w:sz="4" w:space="0" w:color="auto"/>
            </w:tcBorders>
            <w:noWrap/>
            <w:vAlign w:val="center"/>
          </w:tcPr>
          <w:p>
            <w:r>
              <w:rPr>
                <w:rFonts w:ascii="宋体" w:eastAsia="宋体" w:cs="宋体"/>
                <w:color w:val="000000"/>
              </w:rPr>
              <w:t>★</w:t>
            </w:r>
          </w:p>
          <w:p>
            <w:pPr>
              <w:ind w:firstLine="0"/>
              <w:jc w:val="center"/>
              <w:rPr>
                <w:rFonts w:ascii="宋体" w:cs="宋体"/>
              </w:rPr>
            </w:pPr>
          </w:p>
        </w:tc>
        <w:tc>
          <w:tcPr>
            <w:tcW w:w="3690"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投标人应承诺本项目知识产权归采购人所有。</w:t>
            </w:r>
          </w:p>
          <w:p>
            <w:pPr>
              <w:ind w:firstLine="0"/>
            </w:pPr>
            <w:r>
              <w:rPr>
                <w:rFonts w:ascii="宋体" w:eastAsia="宋体" w:cs="宋体"/>
                <w:color w:val="000000"/>
              </w:rPr>
              <w:t>1、采购人对智能客服应用拥有所有权及全部、完整的知识产权（包括但不限于著作权、专利权、商标权以及知识产权申请权等）。</w:t>
            </w:r>
          </w:p>
          <w:p>
            <w:pPr>
              <w:ind w:firstLine="0"/>
            </w:pPr>
            <w:r>
              <w:rPr>
                <w:rFonts w:ascii="宋体" w:eastAsia="宋体" w:cs="宋体"/>
                <w:color w:val="000000"/>
              </w:rPr>
              <w:t>2、投标人须保证采购人及其用户单位在使用过程中不受到第三方关于侵犯专利权等知识产权的指控。任何第三方如果提出指控，投标人须与第三方交涉并承担可能发生的一切法律责任和费用。</w:t>
            </w:r>
          </w:p>
          <w:p>
            <w:pPr>
              <w:ind w:firstLine="0"/>
            </w:pPr>
            <w:r>
              <w:rPr>
                <w:rFonts w:ascii="宋体" w:eastAsia="宋体" w:cs="宋体"/>
                <w:color w:val="000000"/>
              </w:rPr>
              <w:t>3、投标人就本项目</w:t>
            </w:r>
            <w:r>
              <w:rPr>
                <w:rFonts w:ascii="宋体" w:eastAsia="宋体" w:cs="宋体" w:hint="eastAsia"/>
                <w:color w:val="000000"/>
                <w:lang w:val="en-US" w:eastAsia="zh-CN"/>
              </w:rPr>
              <w:t>定制</w:t>
            </w:r>
            <w:r>
              <w:rPr>
                <w:rFonts w:ascii="宋体" w:eastAsia="宋体" w:cs="宋体"/>
                <w:color w:val="000000"/>
              </w:rPr>
              <w:t>开发的软件，应向采购人提供全部源代码和不限次数的使用权以及二次开发权，本项目所开发软件的知识产权归采购人所有。</w:t>
            </w:r>
          </w:p>
          <w:p>
            <w:pPr>
              <w:ind w:firstLine="0"/>
            </w:pPr>
            <w:r>
              <w:rPr>
                <w:rFonts w:ascii="宋体" w:eastAsia="宋体" w:cs="宋体"/>
                <w:color w:val="000000"/>
              </w:rPr>
              <w:t>4、投标人的具有自主知识产权的第三方软件，如需要在本项目中使用，须在投标文件中明确指出和说明。如出现因引入第三方软件而引出的知识产权纠纷，由投标人负责，与采购人无关。</w:t>
            </w:r>
          </w:p>
          <w:p>
            <w:pPr>
              <w:ind w:firstLine="0"/>
            </w:pPr>
            <w:r>
              <w:rPr>
                <w:rFonts w:ascii="宋体" w:eastAsia="宋体" w:cs="宋体"/>
                <w:color w:val="000000"/>
              </w:rPr>
              <w:t>5、采购人有权对项目涉及的所有成果在全国海关范围内进行推广应用，且不收取费用。</w:t>
            </w:r>
          </w:p>
          <w:p>
            <w:pPr>
              <w:ind w:firstLine="0"/>
            </w:pPr>
            <w:r>
              <w:rPr>
                <w:rFonts w:ascii="宋体" w:eastAsia="宋体" w:cs="宋体"/>
                <w:color w:val="000000"/>
              </w:rPr>
              <w:t>6、采购人可安排海关骨干人员参与核心工作，工作结束后带回源代码并纳入采购人原版库管理，以便后续修改维护。</w:t>
            </w:r>
          </w:p>
          <w:p>
            <w:pPr>
              <w:ind w:firstLine="0"/>
            </w:pPr>
            <w:r>
              <w:rPr>
                <w:rFonts w:ascii="宋体" w:eastAsia="宋体" w:cs="宋体"/>
                <w:color w:val="000000"/>
              </w:rPr>
              <w:t>7、未经采购人和委托方允许，不能将本项目有关内容向第三方泄露。</w:t>
            </w:r>
          </w:p>
          <w:p>
            <w:pPr>
              <w:ind w:firstLine="0"/>
            </w:pPr>
            <w:r>
              <w:rPr>
                <w:rFonts w:ascii="宋体" w:eastAsia="宋体" w:cs="宋体"/>
                <w:color w:val="000000"/>
              </w:rPr>
              <w:t>8、投标人不可申请本项目涉及到的软件著作权和发明专利等相关知识产权。</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r>
              <w:rPr>
                <w:rFonts w:ascii="宋体" w:eastAsia="宋体" w:cs="宋体" w:hint="eastAsia"/>
                <w:color w:val="000000"/>
              </w:rPr>
              <w:t>。</w:t>
            </w:r>
          </w:p>
          <w:p>
            <w:pPr>
              <w:ind w:firstLine="0"/>
              <w:jc w:val="center"/>
              <w:rPr>
                <w:rFonts w:ascii="宋体" w:cs="宋体"/>
              </w:rPr>
            </w:pP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安全保密要求</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1、投标人应对在采购人工作过程中所获知的全部技术资料和技术秘密采取保密措施。除非法律法规要求或取得采购人事先书面同意，投标人不得对外透露。</w:t>
            </w:r>
          </w:p>
          <w:p>
            <w:pPr>
              <w:ind w:firstLine="0"/>
            </w:pPr>
            <w:r>
              <w:rPr>
                <w:rFonts w:ascii="宋体" w:eastAsia="宋体" w:cs="宋体"/>
                <w:color w:val="000000"/>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r>
              <w:rPr>
                <w:rFonts w:ascii="宋体" w:eastAsia="宋体" w:cs="宋体" w:hint="eastAsia"/>
                <w:color w:val="000000"/>
              </w:rPr>
              <w:t>。</w:t>
            </w:r>
          </w:p>
          <w:p>
            <w:pPr>
              <w:ind w:firstLine="0"/>
              <w:rPr>
                <w:rFonts w:ascii="宋体" w:cs="宋体"/>
              </w:rPr>
            </w:pPr>
          </w:p>
        </w:tc>
      </w:tr>
      <w:tr>
        <w:tblPrEx>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cs="宋体"/>
              </w:rPr>
            </w:pPr>
            <w:r>
              <w:rPr>
                <w:rFonts w:ascii="宋体" w:eastAsia="宋体" w:cs="宋体" w:hint="eastAsia"/>
              </w:rPr>
              <w:t>试点推广要求</w:t>
            </w:r>
          </w:p>
        </w:tc>
        <w:tc>
          <w:tcPr>
            <w:tcW w:w="1196" w:type="dxa"/>
            <w:tcBorders>
              <w:top w:val="single" w:sz="4" w:space="0" w:color="auto"/>
              <w:left w:val="single" w:sz="4" w:space="0" w:color="auto"/>
              <w:right w:val="single" w:sz="4" w:space="0" w:color="auto"/>
            </w:tcBorders>
            <w:noWrap/>
            <w:vAlign w:val="center"/>
          </w:tcPr>
          <w:p/>
        </w:tc>
        <w:tc>
          <w:tcPr>
            <w:tcW w:w="3690"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1.按照采购人要求，投标人需配合采购人完成相关应用部署上线的组织协调工作，并对上线运行过程中出现的异常情况进行分析、定位、解决，确保应用顺利平稳地上线运行。</w:t>
            </w:r>
          </w:p>
          <w:p>
            <w:pPr>
              <w:ind w:firstLine="0"/>
            </w:pPr>
            <w:r>
              <w:rPr>
                <w:rFonts w:ascii="宋体" w:eastAsia="宋体" w:cs="宋体"/>
                <w:color w:val="000000"/>
              </w:rPr>
              <w:t>2.投标人应配合制定生产环境的部署及验证方案，为不影响业务的正常开展。</w:t>
            </w:r>
          </w:p>
          <w:p>
            <w:pPr>
              <w:ind w:firstLine="0"/>
            </w:pPr>
            <w:r>
              <w:rPr>
                <w:rFonts w:ascii="宋体" w:eastAsia="宋体" w:cs="宋体"/>
                <w:color w:val="000000"/>
              </w:rPr>
              <w:t>3.投标人应配合组织和协调各应用系统完成在生产环境中的部署及相关的接口参数配置工作，配合解决过程中的各类问题。</w:t>
            </w:r>
          </w:p>
          <w:p>
            <w:pPr>
              <w:ind w:firstLine="420" w:firstLineChars="200"/>
              <w:rPr>
                <w:shd w:val="clear" w:color="auto" w:fill="FFFF00"/>
              </w:rPr>
            </w:pPr>
            <w:r>
              <w:rPr>
                <w:rFonts w:ascii="宋体" w:eastAsia="宋体" w:cs="宋体"/>
                <w:color w:val="000000"/>
              </w:rPr>
              <w:t>投标人协助采购人完成项目的试点推广。</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p>
        </w:tc>
      </w:tr>
      <w:tr>
        <w:tblPrEx>
          <w:jc w:val="left"/>
          <w:tblInd w:w="0" w:type="dxa"/>
          <w:tblLayout w:type="fixed"/>
          <w:tblCellMar>
            <w:top w:w="0" w:type="dxa"/>
            <w:left w:w="108" w:type="dxa"/>
            <w:bottom w:w="0" w:type="dxa"/>
            <w:right w:w="108" w:type="dxa"/>
          </w:tblCellMar>
        </w:tblPrEx>
        <w:trPr>
          <w:trHeight w:val="360"/>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bottom w:val="single" w:sz="4" w:space="0" w:color="auto"/>
              <w:right w:val="single" w:sz="4" w:space="0" w:color="auto"/>
            </w:tcBorders>
            <w:noWrap/>
            <w:vAlign w:val="center"/>
          </w:tcPr>
          <w:p>
            <w:pPr>
              <w:pStyle w:val="10711"/>
              <w:ind w:firstLine="0"/>
              <w:jc w:val="center"/>
              <w:rPr>
                <w:rFonts w:ascii="宋体" w:eastAsia="宋体" w:cs="宋体"/>
              </w:rPr>
            </w:pPr>
            <w:r>
              <w:rPr>
                <w:rFonts w:ascii="宋体" w:eastAsia="宋体" w:cs="宋体" w:hint="eastAsia"/>
                <w:color w:val="000000"/>
              </w:rPr>
              <w:t>其他要求</w:t>
            </w:r>
          </w:p>
        </w:tc>
        <w:tc>
          <w:tcPr>
            <w:tcW w:w="1196" w:type="dxa"/>
            <w:tcBorders>
              <w:top w:val="single" w:sz="4" w:space="0" w:color="auto"/>
              <w:left w:val="single" w:sz="4" w:space="0" w:color="auto"/>
              <w:bottom w:val="single" w:sz="4" w:space="0" w:color="auto"/>
              <w:right w:val="single" w:sz="4" w:space="0" w:color="auto"/>
            </w:tcBorders>
            <w:noWrap/>
            <w:vAlign w:val="center"/>
          </w:tcPr>
          <w:p/>
        </w:tc>
        <w:tc>
          <w:tcPr>
            <w:tcW w:w="3690" w:type="dxa"/>
            <w:tcBorders>
              <w:top w:val="single" w:sz="4" w:space="0" w:color="auto"/>
              <w:left w:val="single" w:sz="4" w:space="0" w:color="auto"/>
              <w:bottom w:val="single" w:sz="4" w:space="0" w:color="auto"/>
              <w:right w:val="single" w:sz="4" w:space="0" w:color="auto"/>
            </w:tcBorders>
            <w:noWrap/>
          </w:tcPr>
          <w:p>
            <w:pPr>
              <w:ind w:firstLine="0"/>
            </w:pPr>
            <w:r>
              <w:rPr>
                <w:rFonts w:ascii="宋体" w:eastAsia="宋体" w:cs="宋体"/>
                <w:color w:val="000000"/>
              </w:rPr>
              <w:t>1、投标人应接受项目建设单位聘请的总集成单位、监理单位的集成管理和监理工作。</w:t>
            </w:r>
          </w:p>
          <w:p>
            <w:pPr>
              <w:ind w:firstLine="0"/>
            </w:pPr>
            <w:r>
              <w:rPr>
                <w:rFonts w:ascii="宋体" w:eastAsia="宋体" w:cs="宋体"/>
                <w:color w:val="000000"/>
              </w:rPr>
              <w:t>2、投标人提供专职或兼职的档案管理人员，配合完成档案的收集、整理、组卷、归档等工作，直至项目通过竣工验收。并在</w:t>
            </w:r>
            <w:r>
              <w:rPr>
                <w:rFonts w:ascii="宋体" w:eastAsia="宋体" w:cs="宋体"/>
                <w:color w:val="000000"/>
                <w:spacing w:val="-4"/>
              </w:rPr>
              <w:t>维保</w:t>
            </w:r>
            <w:r>
              <w:rPr>
                <w:rFonts w:ascii="宋体" w:eastAsia="宋体" w:cs="宋体"/>
                <w:color w:val="000000"/>
              </w:rPr>
              <w:t>期内配合完成档案移交、资产转固等工作。</w:t>
            </w:r>
          </w:p>
          <w:p>
            <w:pPr>
              <w:ind w:firstLine="0"/>
            </w:pPr>
            <w:r>
              <w:rPr>
                <w:rFonts w:ascii="宋体" w:eastAsia="宋体" w:cs="宋体"/>
                <w:color w:val="000000"/>
              </w:rPr>
              <w:t>3、为满足项目安全要求，需要投标人配合完成等级保护的系统定级、评审、备案等系列工作；在各关键节点配合完成审计工作；竣工验收前配合做好验收测试等工作。</w:t>
            </w:r>
          </w:p>
          <w:p>
            <w:pPr>
              <w:ind w:firstLine="0"/>
            </w:pPr>
            <w:r>
              <w:rPr>
                <w:rFonts w:ascii="宋体" w:eastAsia="宋体" w:cs="宋体"/>
                <w:color w:val="000000"/>
              </w:rPr>
              <w:t>4、为满足项目安全要求，需要投标人根据需要配合商用密码应用测评、网络安全等保测评，竣工验收前按照测评要求完成整改工作。在</w:t>
            </w:r>
            <w:r>
              <w:rPr>
                <w:rFonts w:ascii="宋体" w:eastAsia="宋体" w:cs="宋体"/>
                <w:color w:val="000000"/>
                <w:spacing w:val="-4"/>
              </w:rPr>
              <w:t>维保</w:t>
            </w:r>
            <w:r>
              <w:rPr>
                <w:rFonts w:ascii="宋体" w:eastAsia="宋体" w:cs="宋体"/>
                <w:color w:val="000000"/>
              </w:rPr>
              <w:t>期内配合完成档案移交、资产转固等工作。</w:t>
            </w:r>
          </w:p>
          <w:p>
            <w:pPr>
              <w:ind w:firstLine="0"/>
            </w:pPr>
            <w:r>
              <w:rPr>
                <w:rFonts w:ascii="宋体" w:eastAsia="宋体" w:cs="宋体"/>
                <w:color w:val="000000"/>
              </w:rPr>
              <w:t>5、投标人必须对采购需求书中的内容进行实质性响应，应提供对项目的独特理解和满足采购需求的能力，投标方案若仅是照抄采购需求书内容，未体现实质性响应，将被视为无效投标。</w:t>
            </w:r>
          </w:p>
          <w:p>
            <w:r>
              <w:rPr>
                <w:rFonts w:ascii="宋体" w:eastAsia="宋体" w:cs="宋体"/>
                <w:color w:val="000000"/>
              </w:rPr>
              <w:t>需求未注明的内容，以实际采购人最终需求为准。</w:t>
            </w:r>
          </w:p>
        </w:tc>
        <w:tc>
          <w:tcPr>
            <w:tcW w:w="1685" w:type="dxa"/>
            <w:tcBorders>
              <w:top w:val="single" w:sz="4" w:space="0" w:color="auto"/>
              <w:left w:val="single" w:sz="4" w:space="0" w:color="auto"/>
              <w:right w:val="single" w:sz="4" w:space="0" w:color="auto"/>
            </w:tcBorders>
            <w:noWrap/>
            <w:vAlign w:val="center"/>
          </w:tcPr>
          <w:p>
            <w:pPr>
              <w:ind w:firstLine="0"/>
            </w:pPr>
            <w:r>
              <w:rPr>
                <w:rFonts w:ascii="宋体" w:eastAsia="宋体" w:cs="宋体"/>
                <w:color w:val="000000"/>
              </w:rPr>
              <w:t>是，提供《承诺函》并加盖单位公章</w:t>
            </w:r>
            <w:r>
              <w:rPr>
                <w:rFonts w:ascii="宋体" w:eastAsia="宋体" w:cs="宋体" w:hint="eastAsia"/>
                <w:color w:val="000000"/>
              </w:rPr>
              <w:t>。</w:t>
            </w:r>
          </w:p>
        </w:tc>
      </w:tr>
      <w:tr>
        <w:tblPrEx>
          <w:jc w:val="left"/>
          <w:tblInd w:w="0" w:type="dxa"/>
          <w:tblLayout w:type="fixed"/>
          <w:tblCellMar>
            <w:top w:w="0" w:type="dxa"/>
            <w:left w:w="108" w:type="dxa"/>
            <w:bottom w:w="0" w:type="dxa"/>
            <w:right w:w="108" w:type="dxa"/>
          </w:tblCellMar>
        </w:tblPrEx>
        <w:trPr>
          <w:trHeight w:val="360"/>
          <w:jc w:val="left"/>
        </w:trPr>
        <w:tc>
          <w:tcPr>
            <w:tcW w:w="808" w:type="dxa"/>
            <w:tcBorders>
              <w:top w:val="single" w:sz="4" w:space="0" w:color="auto"/>
              <w:left w:val="single" w:sz="4" w:space="0" w:color="auto"/>
              <w:right w:val="single" w:sz="4" w:space="0" w:color="auto"/>
            </w:tcBorders>
            <w:noWrap/>
            <w:vAlign w:val="center"/>
          </w:tcPr>
          <w:p>
            <w:pPr>
              <w:numPr>
                <w:ilvl w:val="0"/>
                <w:numId w:val="9"/>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pStyle w:val="10711"/>
              <w:ind w:firstLine="0"/>
              <w:jc w:val="center"/>
              <w:rPr>
                <w:rFonts w:ascii="宋体" w:eastAsia="宋体" w:cs="宋体"/>
                <w:color w:val="000000"/>
              </w:rPr>
            </w:pPr>
            <w:r>
              <w:rPr>
                <w:rFonts w:ascii="宋体" w:eastAsia="宋体" w:cs="宋体" w:hint="eastAsia"/>
                <w:color w:val="000000"/>
              </w:rPr>
              <w:t>交付物要求</w:t>
            </w:r>
          </w:p>
        </w:tc>
        <w:tc>
          <w:tcPr>
            <w:tcW w:w="1196" w:type="dxa"/>
            <w:tcBorders>
              <w:top w:val="single" w:sz="4" w:space="0" w:color="auto"/>
              <w:left w:val="single" w:sz="4" w:space="0" w:color="auto"/>
              <w:right w:val="single" w:sz="4" w:space="0" w:color="auto"/>
            </w:tcBorders>
            <w:noWrap/>
            <w:vAlign w:val="center"/>
          </w:tcPr>
          <w:p>
            <w:r>
              <w:rPr>
                <w:rFonts w:ascii="宋体" w:eastAsia="宋体" w:cs="宋体"/>
                <w:color w:val="000000"/>
              </w:rPr>
              <w:t>▲</w:t>
            </w:r>
          </w:p>
        </w:tc>
        <w:tc>
          <w:tcPr>
            <w:tcW w:w="3690" w:type="dxa"/>
            <w:tcBorders>
              <w:top w:val="single" w:sz="4" w:space="0" w:color="auto"/>
              <w:left w:val="single" w:sz="4" w:space="0" w:color="auto"/>
              <w:right w:val="single" w:sz="4" w:space="0" w:color="auto"/>
            </w:tcBorders>
            <w:noWrap/>
          </w:tcPr>
          <w:p>
            <w:pPr>
              <w:ind w:firstLine="0"/>
              <w:rPr>
                <w:rFonts w:ascii="宋体" w:cs="宋体" w:hint="eastAsia"/>
                <w:color w:val="000000"/>
              </w:rPr>
            </w:pPr>
            <w:r>
              <w:rPr>
                <w:rFonts w:ascii="宋体" w:eastAsia="宋体" w:cs="宋体"/>
                <w:color w:val="000000"/>
              </w:rPr>
              <w:t>1、生成式人工智能技术专家咨询服务</w:t>
            </w:r>
          </w:p>
          <w:p>
            <w:pPr>
              <w:ind w:firstLine="420" w:firstLineChars="200"/>
              <w:rPr>
                <w:rFonts w:ascii="宋体" w:cs="宋体" w:hint="eastAsia"/>
                <w:color w:val="000000"/>
              </w:rPr>
            </w:pPr>
            <w:r>
              <w:rPr>
                <w:rFonts w:ascii="宋体" w:eastAsia="宋体" w:cs="宋体"/>
                <w:color w:val="000000"/>
              </w:rPr>
              <w:t>包括但不限以下内容：对海关人工智能方面的应用</w:t>
            </w:r>
            <w:r>
              <w:rPr>
                <w:rFonts w:ascii="宋体" w:eastAsia="宋体" w:hint="eastAsia"/>
              </w:rPr>
              <w:t>实施方案设计</w:t>
            </w:r>
            <w:r>
              <w:rPr>
                <w:rFonts w:ascii="宋体" w:eastAsia="宋体" w:hint="eastAsia"/>
                <w:lang w:eastAsia="zh-CN"/>
              </w:rPr>
              <w:t>，</w:t>
            </w:r>
            <w:r>
              <w:rPr>
                <w:rFonts w:ascii="宋体" w:eastAsia="宋体" w:hint="eastAsia"/>
                <w:lang w:val="en-US" w:eastAsia="zh-CN"/>
              </w:rPr>
              <w:t>技术支持及问题答记录清单，</w:t>
            </w:r>
            <w:r>
              <w:rPr>
                <w:rFonts w:ascii="宋体" w:eastAsia="宋体" w:cs="宋体"/>
                <w:color w:val="000000"/>
              </w:rPr>
              <w:t>提供大模型技术选型建议；</w:t>
            </w:r>
            <w:r>
              <w:rPr>
                <w:rFonts w:ascii="宋体" w:eastAsia="宋体" w:cs="宋体" w:hint="eastAsia"/>
                <w:color w:val="000000"/>
              </w:rPr>
              <w:t>提供</w:t>
            </w:r>
            <w:r>
              <w:rPr>
                <w:rFonts w:ascii="宋体" w:eastAsia="宋体" w:cs="宋体"/>
                <w:color w:val="000000"/>
              </w:rPr>
              <w:t>生成式人工智能技术调研报告</w:t>
            </w:r>
            <w:r>
              <w:rPr>
                <w:rFonts w:ascii="宋体" w:eastAsia="宋体" w:cs="宋体" w:hint="eastAsia"/>
                <w:color w:val="000000"/>
                <w:lang w:eastAsia="zh-CN"/>
              </w:rPr>
              <w:t>。</w:t>
            </w:r>
          </w:p>
          <w:p>
            <w:pPr>
              <w:ind w:firstLine="0"/>
              <w:rPr>
                <w:rFonts w:ascii="宋体" w:cs="宋体" w:hint="eastAsia"/>
                <w:color w:val="000000"/>
              </w:rPr>
            </w:pPr>
            <w:r>
              <w:rPr>
                <w:rFonts w:ascii="宋体" w:eastAsia="宋体" w:cs="宋体"/>
                <w:color w:val="000000"/>
              </w:rPr>
              <w:t>2、提供</w:t>
            </w:r>
            <w:r>
              <w:rPr>
                <w:rFonts w:ascii="宋体" w:eastAsia="宋体" w:cs="宋体" w:hint="eastAsia"/>
                <w:color w:val="000000"/>
              </w:rPr>
              <w:t>生成式人工智能技术培训</w:t>
            </w:r>
          </w:p>
          <w:p>
            <w:pPr>
              <w:ind w:firstLine="420" w:firstLineChars="200"/>
              <w:rPr>
                <w:rFonts w:ascii="宋体" w:cs="宋体" w:hint="eastAsia"/>
                <w:color w:val="000000"/>
              </w:rPr>
            </w:pPr>
            <w:r>
              <w:rPr>
                <w:rFonts w:ascii="宋体" w:eastAsia="宋体" w:cs="宋体"/>
                <w:color w:val="000000"/>
              </w:rPr>
              <w:t>主要交付成果物包括提供详细的培训计划、培训方案、培训资料、签到记录等；</w:t>
            </w:r>
          </w:p>
          <w:p>
            <w:pPr>
              <w:ind w:firstLine="0"/>
              <w:rPr>
                <w:rFonts w:ascii="宋体" w:cs="宋体" w:hint="eastAsia"/>
                <w:color w:val="000000"/>
              </w:rPr>
            </w:pPr>
            <w:r>
              <w:rPr>
                <w:rFonts w:ascii="宋体" w:eastAsia="宋体" w:cs="宋体"/>
                <w:color w:val="000000"/>
              </w:rPr>
              <w:t>3、智能客服场景大模型建设技术服务</w:t>
            </w:r>
          </w:p>
          <w:p>
            <w:pPr>
              <w:ind w:firstLine="420" w:firstLineChars="200"/>
              <w:rPr>
                <w:rFonts w:ascii="宋体" w:cs="宋体" w:hint="eastAsia"/>
                <w:color w:val="000000"/>
              </w:rPr>
            </w:pPr>
            <w:r>
              <w:rPr>
                <w:rFonts w:ascii="宋体" w:eastAsia="宋体" w:cs="宋体"/>
                <w:color w:val="000000"/>
              </w:rPr>
              <w:t>主要交付成果物包括为用户提供海关相关政策法规咨询、常见问题解答等服务的智能客服场景大模型产品，并提供与相关平台、系统集成的接口</w:t>
            </w:r>
            <w:r>
              <w:rPr>
                <w:rFonts w:ascii="宋体" w:eastAsia="宋体" w:cs="宋体" w:hint="eastAsia"/>
                <w:color w:val="000000"/>
                <w:lang w:val="en-US" w:eastAsia="zh-CN"/>
              </w:rPr>
              <w:t>及集成说明</w:t>
            </w:r>
            <w:r>
              <w:rPr>
                <w:rFonts w:ascii="宋体" w:eastAsia="宋体" w:cs="宋体"/>
                <w:color w:val="000000"/>
              </w:rPr>
              <w:t>；完成服务部署后提交用户手册、操作指南和培训视频，确保采购方能够熟练使用服务。提供技术支持服务详情，包括支持时间、响应时间和软件维护升级计划。</w:t>
            </w:r>
          </w:p>
          <w:p>
            <w:pPr>
              <w:ind w:firstLine="0"/>
              <w:rPr>
                <w:rFonts w:ascii="宋体" w:cs="宋体" w:hint="eastAsia"/>
                <w:color w:val="000000"/>
              </w:rPr>
            </w:pPr>
            <w:r>
              <w:rPr>
                <w:rFonts w:ascii="宋体" w:eastAsia="宋体" w:cs="宋体"/>
                <w:color w:val="000000"/>
              </w:rPr>
              <w:t>4、大模型公有云资源租赁服务</w:t>
            </w:r>
          </w:p>
          <w:p>
            <w:pPr>
              <w:ind w:firstLine="420" w:firstLineChars="200"/>
              <w:rPr>
                <w:rFonts w:ascii="宋体" w:cs="宋体" w:hint="eastAsia"/>
                <w:color w:val="000000"/>
              </w:rPr>
            </w:pPr>
            <w:r>
              <w:rPr>
                <w:rFonts w:ascii="宋体" w:eastAsia="宋体" w:cs="宋体"/>
                <w:color w:val="000000"/>
              </w:rPr>
              <w:t>提供大模型公有云计算资源。</w:t>
            </w:r>
          </w:p>
        </w:tc>
        <w:tc>
          <w:tcPr>
            <w:tcW w:w="1685" w:type="dxa"/>
            <w:tcBorders>
              <w:top w:val="single" w:sz="4" w:space="0" w:color="auto"/>
              <w:left w:val="single" w:sz="4" w:space="0" w:color="auto"/>
              <w:right w:val="single" w:sz="4" w:space="0" w:color="auto"/>
            </w:tcBorders>
            <w:noWrap/>
            <w:vAlign w:val="center"/>
          </w:tcPr>
          <w:p>
            <w:pPr>
              <w:ind w:firstLine="0"/>
            </w:pPr>
            <w:r>
              <w:rPr>
                <w:color w:val="000000"/>
              </w:rPr>
              <w:t>是，提供《承诺函》并加盖单位公章</w:t>
            </w:r>
          </w:p>
        </w:tc>
      </w:tr>
    </w:tbl>
    <w:p>
      <w:pPr>
        <w:pStyle w:val="a26"/>
        <w:numPr>
          <w:ilvl w:val="0"/>
          <w:numId w:val="7"/>
        </w:numPr>
        <w:rPr>
          <w:rFonts w:ascii="宋体" w:eastAsia="宋体" w:cs="宋体" w:hint="eastAsia"/>
        </w:rPr>
      </w:pPr>
      <w:r>
        <w:rPr>
          <w:rFonts w:ascii="宋体" w:eastAsia="宋体" w:cs="宋体" w:hint="eastAsia"/>
        </w:rPr>
        <w:t>实施方案</w:t>
      </w:r>
    </w:p>
    <w:p>
      <w:pPr>
        <w:rPr>
          <w:rFonts w:ascii="宋体"/>
        </w:rPr>
      </w:pPr>
      <w:r>
        <w:rPr>
          <w:rFonts w:ascii="宋体" w:eastAsia="宋体" w:hint="eastAsia"/>
        </w:rPr>
        <w:t>①★代表实质性指标，不满足该指标项将导致投标被拒绝；加 “▲”标记表示为重要指标项，无标识则表示一般指标项，如不满足将影响评分。</w:t>
      </w:r>
    </w:p>
    <w:p>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pPr w:leftFromText="180" w:rightFromText="180" w:vertAnchor="text" w:horzAnchor="page" w:tblpX="1773" w:tblpY="383"/>
        <w:tblW w:w="9330" w:type="dxa"/>
        <w:tblBorders>
          <w:top w:val="single" w:sz="4" w:space="0" w:color="auto"/>
          <w:left w:val="single" w:sz="4" w:space="0" w:color="auto"/>
          <w:bottom w:val="single" w:sz="4" w:space="0" w:color="auto"/>
          <w:right w:val="single" w:sz="4" w:space="0" w:color="auto"/>
          <w:insideH w:val="single" w:sz="6" w:space="0" w:color="CBCDD1"/>
          <w:insideV w:val="single" w:sz="6" w:space="0" w:color="CBCDD1"/>
        </w:tblBorders>
        <w:tblLayout w:type="fixed"/>
        <w:tblCellMar>
          <w:top w:w="0" w:type="dxa"/>
          <w:left w:w="108" w:type="dxa"/>
          <w:bottom w:w="0" w:type="dxa"/>
          <w:right w:w="108" w:type="dxa"/>
        </w:tblCellMar>
      </w:tblPr>
      <w:tblGrid>
        <w:gridCol w:w="873"/>
        <w:gridCol w:w="1253"/>
        <w:gridCol w:w="1302"/>
        <w:gridCol w:w="4056"/>
        <w:gridCol w:w="1846"/>
      </w:tblGrid>
      <w:tr>
        <w:tblPrEx>
          <w:tblW w:w="9330" w:type="dxa"/>
          <w:tblBorders>
            <w:top w:val="single" w:sz="4" w:space="0" w:color="auto"/>
            <w:left w:val="single" w:sz="4" w:space="0" w:color="auto"/>
            <w:bottom w:val="single" w:sz="4" w:space="0" w:color="auto"/>
            <w:right w:val="single" w:sz="4" w:space="0" w:color="auto"/>
            <w:insideH w:val="single" w:sz="6" w:space="0" w:color="CBCDD1"/>
            <w:insideV w:val="single" w:sz="6" w:space="0" w:color="CBCDD1"/>
          </w:tblBorders>
          <w:tblLayout w:type="fixed"/>
          <w:tblCellMar>
            <w:top w:w="0" w:type="dxa"/>
            <w:left w:w="108" w:type="dxa"/>
            <w:bottom w:w="0" w:type="dxa"/>
            <w:right w:w="108" w:type="dxa"/>
          </w:tblCellMar>
        </w:tblPrEx>
        <w:tc>
          <w:tcPr>
            <w:tcW w:w="873" w:type="dxa"/>
            <w:tcBorders>
              <w:top w:val="single" w:sz="4" w:space="0" w:color="auto"/>
              <w:left w:val="single" w:sz="4" w:space="0" w:color="auto"/>
              <w:bottom w:val="single" w:sz="4" w:space="0" w:color="auto"/>
              <w:right w:val="single" w:sz="4" w:space="0" w:color="auto"/>
            </w:tcBorders>
            <w:shd w:val="clear" w:color="auto" w:fill="BEBEBE"/>
          </w:tcPr>
          <w:p>
            <w:pPr>
              <w:ind w:firstLine="0"/>
              <w:jc w:val="center"/>
            </w:pPr>
            <w:r>
              <w:rPr>
                <w:rFonts w:ascii="宋体" w:eastAsia="宋体" w:cs="宋体"/>
                <w:b/>
                <w:color w:val="000000"/>
              </w:rPr>
              <w:t>序号</w:t>
            </w:r>
          </w:p>
        </w:tc>
        <w:tc>
          <w:tcPr>
            <w:tcW w:w="1253" w:type="dxa"/>
            <w:tcBorders>
              <w:top w:val="single" w:sz="4" w:space="0" w:color="auto"/>
              <w:left w:val="single" w:sz="4" w:space="0" w:color="auto"/>
              <w:bottom w:val="single" w:sz="4" w:space="0" w:color="auto"/>
              <w:right w:val="single" w:sz="4" w:space="0" w:color="auto"/>
            </w:tcBorders>
            <w:shd w:val="clear" w:color="auto" w:fill="BEBEBE"/>
          </w:tcPr>
          <w:p>
            <w:pPr>
              <w:ind w:firstLine="0"/>
              <w:jc w:val="center"/>
            </w:pPr>
            <w:r>
              <w:rPr>
                <w:rFonts w:ascii="宋体" w:eastAsia="宋体" w:cs="宋体"/>
                <w:b/>
                <w:color w:val="000000"/>
              </w:rPr>
              <w:t>内容</w:t>
            </w:r>
          </w:p>
        </w:tc>
        <w:tc>
          <w:tcPr>
            <w:tcW w:w="1302" w:type="dxa"/>
            <w:tcBorders>
              <w:top w:val="single" w:sz="4" w:space="0" w:color="auto"/>
              <w:left w:val="single" w:sz="4" w:space="0" w:color="auto"/>
              <w:bottom w:val="single" w:sz="4" w:space="0" w:color="auto"/>
              <w:right w:val="single" w:sz="4" w:space="0" w:color="auto"/>
            </w:tcBorders>
            <w:shd w:val="clear" w:color="auto" w:fill="BEBEBE"/>
          </w:tcPr>
          <w:p>
            <w:pPr>
              <w:ind w:firstLine="0"/>
              <w:jc w:val="center"/>
            </w:pPr>
            <w:r>
              <w:rPr>
                <w:rFonts w:ascii="宋体" w:eastAsia="宋体" w:cs="宋体"/>
                <w:b/>
                <w:color w:val="000000"/>
              </w:rPr>
              <w:t>重要性</w:t>
            </w:r>
          </w:p>
        </w:tc>
        <w:tc>
          <w:tcPr>
            <w:tcW w:w="4056" w:type="dxa"/>
            <w:tcBorders>
              <w:top w:val="single" w:sz="4" w:space="0" w:color="auto"/>
              <w:left w:val="single" w:sz="4" w:space="0" w:color="auto"/>
              <w:bottom w:val="single" w:sz="4" w:space="0" w:color="auto"/>
              <w:right w:val="single" w:sz="4" w:space="0" w:color="auto"/>
            </w:tcBorders>
            <w:shd w:val="clear" w:color="auto" w:fill="BEBEBE"/>
          </w:tcPr>
          <w:p>
            <w:pPr>
              <w:ind w:firstLine="0"/>
              <w:jc w:val="center"/>
            </w:pPr>
            <w:bookmarkStart w:id="50" w:name="实施方案_Title_实施标准_Required_Table"/>
            <w:r>
              <w:rPr>
                <w:rFonts w:ascii="宋体" w:eastAsia="宋体" w:cs="宋体"/>
                <w:b/>
                <w:color w:val="000000"/>
              </w:rPr>
              <w:t>实施标准</w:t>
            </w:r>
            <w:bookmarkEnd w:id="50"/>
          </w:p>
        </w:tc>
        <w:tc>
          <w:tcPr>
            <w:tcW w:w="1846" w:type="dxa"/>
            <w:tcBorders>
              <w:top w:val="single" w:sz="4" w:space="0" w:color="auto"/>
              <w:left w:val="single" w:sz="4" w:space="0" w:color="auto"/>
              <w:bottom w:val="single" w:sz="4" w:space="0" w:color="auto"/>
              <w:right w:val="single" w:sz="4" w:space="0" w:color="auto"/>
            </w:tcBorders>
            <w:shd w:val="clear" w:color="auto" w:fill="BEBEBE"/>
          </w:tcPr>
          <w:p>
            <w:pPr>
              <w:ind w:firstLine="0"/>
              <w:jc w:val="center"/>
            </w:pPr>
            <w:bookmarkStart w:id="51" w:name="实施方案_Title_证明材料要求_Required_Table"/>
            <w:r>
              <w:rPr>
                <w:rFonts w:ascii="宋体" w:eastAsia="宋体" w:cs="宋体"/>
                <w:b/>
                <w:color w:val="000000"/>
              </w:rPr>
              <w:t>证明材料要求</w:t>
            </w:r>
            <w:bookmarkEnd w:id="51"/>
          </w:p>
        </w:tc>
      </w:tr>
      <w:tr>
        <w:tblPrEx>
          <w:tblW w:w="9330" w:type="dxa"/>
          <w:tblLayout w:type="fixed"/>
          <w:tblCellMar>
            <w:top w:w="0" w:type="dxa"/>
            <w:left w:w="108" w:type="dxa"/>
            <w:bottom w:w="0" w:type="dxa"/>
            <w:right w:w="108" w:type="dxa"/>
          </w:tblCellMar>
        </w:tblPrEx>
        <w:trPr>
          <w:trHeight w:val="2764"/>
        </w:trPr>
        <w:tc>
          <w:tcPr>
            <w:tcW w:w="873"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1</w:t>
            </w:r>
          </w:p>
        </w:tc>
        <w:tc>
          <w:tcPr>
            <w:tcW w:w="1253"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项目实施过程控制</w:t>
            </w:r>
          </w:p>
        </w:tc>
        <w:tc>
          <w:tcPr>
            <w:tcW w:w="1302"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w:t>
            </w:r>
          </w:p>
        </w:tc>
        <w:tc>
          <w:tcPr>
            <w:tcW w:w="4056" w:type="dxa"/>
            <w:tcBorders>
              <w:top w:val="single" w:sz="4" w:space="0" w:color="auto"/>
              <w:left w:val="single" w:sz="4" w:space="0" w:color="auto"/>
              <w:bottom w:val="single" w:sz="4" w:space="0" w:color="auto"/>
              <w:right w:val="single" w:sz="4" w:space="0" w:color="auto"/>
            </w:tcBorders>
          </w:tcPr>
          <w:p>
            <w:pPr>
              <w:ind w:firstLine="420" w:firstLineChars="200"/>
            </w:pPr>
            <w:r>
              <w:rPr>
                <w:rFonts w:ascii="宋体" w:eastAsia="宋体" w:cs="宋体"/>
                <w:color w:val="000000"/>
              </w:rPr>
              <w:t>投标人应在项目实施过程中，承诺做到：服从采购人的组织、协调；按海关相应的技术、管理等规范要求开展工作。根据工程进展及时向采购人报审工程文档；在智能客服场景建设过程中提交周报。</w:t>
            </w:r>
          </w:p>
        </w:tc>
        <w:tc>
          <w:tcPr>
            <w:tcW w:w="1846"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是，提供《承诺函》并加盖单位公章</w:t>
            </w:r>
          </w:p>
        </w:tc>
      </w:tr>
      <w:tr>
        <w:tblPrEx>
          <w:tblW w:w="9330" w:type="dxa"/>
          <w:tblLayout w:type="fixed"/>
          <w:tblCellMar>
            <w:top w:w="0" w:type="dxa"/>
            <w:left w:w="108" w:type="dxa"/>
            <w:bottom w:w="0" w:type="dxa"/>
            <w:right w:w="108" w:type="dxa"/>
          </w:tblCellMar>
        </w:tblPrEx>
        <w:trPr>
          <w:trHeight w:val="90"/>
        </w:trPr>
        <w:tc>
          <w:tcPr>
            <w:tcW w:w="873"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2</w:t>
            </w:r>
          </w:p>
        </w:tc>
        <w:tc>
          <w:tcPr>
            <w:tcW w:w="1253"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项目实施过程文档管理</w:t>
            </w:r>
          </w:p>
        </w:tc>
        <w:tc>
          <w:tcPr>
            <w:tcW w:w="1302"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 </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pPr>
            <w:r>
              <w:rPr>
                <w:rFonts w:ascii="宋体" w:eastAsia="宋体" w:cs="宋体"/>
                <w:color w:val="000000"/>
              </w:rPr>
              <w:t>投标人的设计方案</w:t>
            </w:r>
            <w:r>
              <w:rPr>
                <w:rFonts w:ascii="宋体" w:eastAsia="宋体" w:cs="宋体" w:hint="eastAsia"/>
                <w:color w:val="000000"/>
              </w:rPr>
              <w:t>应</w:t>
            </w:r>
            <w:r>
              <w:rPr>
                <w:rFonts w:ascii="宋体" w:eastAsia="宋体" w:cs="宋体"/>
                <w:color w:val="000000"/>
              </w:rPr>
              <w:t>包含概要设计、详细设计以及数据库设计，方案的内容需符合海关相应的管理标准。</w:t>
            </w:r>
          </w:p>
          <w:p>
            <w:pPr>
              <w:tabs>
                <w:tab w:val="left" w:pos="709"/>
              </w:tabs>
              <w:spacing w:line="440" w:lineRule="exact"/>
              <w:ind w:firstLine="464"/>
            </w:pPr>
            <w:r>
              <w:rPr>
                <w:rFonts w:ascii="宋体" w:eastAsia="宋体" w:cs="宋体"/>
                <w:color w:val="000000"/>
              </w:rPr>
              <w:t>投标人必须提供但不限于以下文档：需求文档、设计文档、测试文档、部署文档、操作手册等文档。</w:t>
            </w:r>
          </w:p>
        </w:tc>
        <w:tc>
          <w:tcPr>
            <w:tcW w:w="1846" w:type="dxa"/>
            <w:tcBorders>
              <w:top w:val="single" w:sz="4" w:space="0" w:color="auto"/>
              <w:left w:val="single" w:sz="4" w:space="0" w:color="auto"/>
              <w:bottom w:val="single" w:sz="4" w:space="0" w:color="auto"/>
              <w:right w:val="single" w:sz="4" w:space="0" w:color="auto"/>
            </w:tcBorders>
            <w:vAlign w:val="center"/>
          </w:tcPr>
          <w:p>
            <w:pPr>
              <w:spacing w:line="240" w:lineRule="auto"/>
              <w:ind w:firstLine="0"/>
              <w:jc w:val="center"/>
            </w:pPr>
            <w:r>
              <w:rPr>
                <w:rFonts w:ascii="宋体" w:eastAsia="宋体" w:cs="宋体"/>
                <w:color w:val="000000"/>
              </w:rPr>
              <w:t>否</w:t>
            </w:r>
          </w:p>
        </w:tc>
      </w:tr>
      <w:tr>
        <w:tblPrEx>
          <w:tblW w:w="9330" w:type="dxa"/>
          <w:tblLayout w:type="fixed"/>
          <w:tblCellMar>
            <w:top w:w="0" w:type="dxa"/>
            <w:left w:w="108" w:type="dxa"/>
            <w:bottom w:w="0" w:type="dxa"/>
            <w:right w:w="108" w:type="dxa"/>
          </w:tblCellMar>
        </w:tblPrEx>
        <w:trPr>
          <w:trHeight w:val="1134"/>
        </w:trPr>
        <w:tc>
          <w:tcPr>
            <w:tcW w:w="87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3</w:t>
            </w:r>
          </w:p>
        </w:tc>
        <w:tc>
          <w:tcPr>
            <w:tcW w:w="125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项目实施组织架构</w:t>
            </w:r>
          </w:p>
        </w:tc>
        <w:tc>
          <w:tcPr>
            <w:tcW w:w="1302"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 </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pPr>
            <w:r>
              <w:rPr>
                <w:rFonts w:ascii="宋体" w:eastAsia="宋体" w:cs="宋体"/>
                <w:color w:val="000000"/>
              </w:rPr>
              <w:t>投标人应负责提出本项目实施的人员配置方案，人员配置要求：项目组成员及角色设置合理，项目团队应由项目经理、设计工程师、需求分析师、开发工程师、测试工程师等组成。</w:t>
            </w:r>
          </w:p>
        </w:tc>
        <w:tc>
          <w:tcPr>
            <w:tcW w:w="1846" w:type="dxa"/>
            <w:tcBorders>
              <w:top w:val="single" w:sz="4" w:space="0" w:color="auto"/>
              <w:left w:val="single" w:sz="4" w:space="0" w:color="auto"/>
              <w:bottom w:val="single" w:sz="4" w:space="0" w:color="auto"/>
              <w:right w:val="single" w:sz="4" w:space="0" w:color="auto"/>
            </w:tcBorders>
            <w:vAlign w:val="center"/>
          </w:tcPr>
          <w:p>
            <w:pPr>
              <w:ind w:firstLine="420" w:firstLineChars="200"/>
            </w:pPr>
            <w:r>
              <w:rPr>
                <w:rFonts w:ascii="宋体" w:eastAsia="宋体" w:cs="宋体"/>
                <w:color w:val="000000"/>
              </w:rPr>
              <w:t>否</w:t>
            </w:r>
          </w:p>
        </w:tc>
      </w:tr>
      <w:tr>
        <w:tblPrEx>
          <w:tblW w:w="9330" w:type="dxa"/>
          <w:tblLayout w:type="fixed"/>
          <w:tblCellMar>
            <w:top w:w="0" w:type="dxa"/>
            <w:left w:w="108" w:type="dxa"/>
            <w:bottom w:w="0" w:type="dxa"/>
            <w:right w:w="108" w:type="dxa"/>
          </w:tblCellMar>
        </w:tblPrEx>
        <w:trPr>
          <w:trHeight w:val="395"/>
        </w:trPr>
        <w:tc>
          <w:tcPr>
            <w:tcW w:w="87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4</w:t>
            </w:r>
          </w:p>
        </w:tc>
        <w:tc>
          <w:tcPr>
            <w:tcW w:w="1253" w:type="dxa"/>
            <w:tcBorders>
              <w:top w:val="single" w:sz="4" w:space="0" w:color="auto"/>
              <w:left w:val="single" w:sz="4" w:space="0" w:color="auto"/>
              <w:bottom w:val="single" w:sz="4" w:space="0" w:color="auto"/>
              <w:right w:val="single" w:sz="4" w:space="0" w:color="auto"/>
            </w:tcBorders>
            <w:vAlign w:val="center"/>
          </w:tcPr>
          <w:p>
            <w:pPr>
              <w:ind w:firstLine="0"/>
              <w:jc w:val="center"/>
              <w:rPr>
                <w:rFonts w:hint="eastAsia"/>
              </w:rPr>
            </w:pPr>
            <w:r>
              <w:rPr>
                <w:rFonts w:ascii="宋体" w:eastAsia="宋体" w:cs="宋体"/>
                <w:color w:val="000000"/>
              </w:rPr>
              <w:t>项目实施进度安排</w:t>
            </w:r>
          </w:p>
        </w:tc>
        <w:tc>
          <w:tcPr>
            <w:tcW w:w="1302"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rPr>
                <w:rFonts w:ascii="宋体" w:cs="宋体" w:hint="eastAsia"/>
              </w:rPr>
            </w:pPr>
            <w:r>
              <w:rPr>
                <w:rFonts w:ascii="宋体" w:eastAsia="宋体" w:cs="宋体"/>
              </w:rPr>
              <w:t>需有详细的进度安排</w:t>
            </w:r>
            <w:r>
              <w:rPr>
                <w:rFonts w:ascii="宋体" w:eastAsia="宋体" w:cs="宋体" w:hint="eastAsia"/>
                <w:lang w:eastAsia="zh-CN"/>
              </w:rPr>
              <w:t>，</w:t>
            </w:r>
            <w:r>
              <w:rPr>
                <w:rFonts w:ascii="宋体" w:eastAsia="宋体" w:cs="宋体" w:hint="eastAsia"/>
                <w:lang w:val="en-US" w:eastAsia="zh-CN"/>
              </w:rPr>
              <w:t>确保项目顺利开展</w:t>
            </w:r>
            <w:r>
              <w:rPr>
                <w:rFonts w:ascii="宋体" w:eastAsia="宋体" w:cs="宋体"/>
              </w:rPr>
              <w:t>。</w:t>
            </w:r>
          </w:p>
        </w:tc>
        <w:tc>
          <w:tcPr>
            <w:tcW w:w="1846" w:type="dxa"/>
            <w:tcBorders>
              <w:top w:val="single" w:sz="4" w:space="0" w:color="auto"/>
              <w:left w:val="single" w:sz="4" w:space="0" w:color="auto"/>
              <w:bottom w:val="single" w:sz="4" w:space="0" w:color="auto"/>
              <w:right w:val="single" w:sz="4" w:space="0" w:color="auto"/>
            </w:tcBorders>
            <w:vAlign w:val="center"/>
          </w:tcPr>
          <w:p>
            <w:pPr>
              <w:ind w:firstLine="0"/>
            </w:pPr>
            <w:r>
              <w:rPr>
                <w:rFonts w:ascii="宋体" w:eastAsia="宋体" w:cs="宋体"/>
                <w:color w:val="000000"/>
              </w:rPr>
              <w:t>是，提供《承诺函》并加盖单位公章</w:t>
            </w:r>
          </w:p>
        </w:tc>
      </w:tr>
      <w:tr>
        <w:tblPrEx>
          <w:tblW w:w="9330" w:type="dxa"/>
          <w:tblLayout w:type="fixed"/>
          <w:tblCellMar>
            <w:top w:w="0" w:type="dxa"/>
            <w:left w:w="108" w:type="dxa"/>
            <w:bottom w:w="0" w:type="dxa"/>
            <w:right w:w="108" w:type="dxa"/>
          </w:tblCellMar>
        </w:tblPrEx>
        <w:trPr>
          <w:trHeight w:val="1134"/>
        </w:trPr>
        <w:tc>
          <w:tcPr>
            <w:tcW w:w="87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5</w:t>
            </w:r>
          </w:p>
        </w:tc>
        <w:tc>
          <w:tcPr>
            <w:tcW w:w="125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项目安装过程安排</w:t>
            </w:r>
          </w:p>
        </w:tc>
        <w:tc>
          <w:tcPr>
            <w:tcW w:w="1302"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 </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pPr>
            <w:r>
              <w:rPr>
                <w:rFonts w:ascii="宋体" w:eastAsia="宋体" w:cs="宋体"/>
                <w:color w:val="000000"/>
              </w:rPr>
              <w:t>开发测试完成后，根据采购人安排，规定时间内完成联调测试和系统部署。</w:t>
            </w:r>
          </w:p>
        </w:tc>
        <w:tc>
          <w:tcPr>
            <w:tcW w:w="1846" w:type="dxa"/>
            <w:tcBorders>
              <w:top w:val="single" w:sz="4" w:space="0" w:color="auto"/>
              <w:left w:val="single" w:sz="4" w:space="0" w:color="auto"/>
              <w:bottom w:val="single" w:sz="4" w:space="0" w:color="auto"/>
              <w:right w:val="single" w:sz="4" w:space="0" w:color="auto"/>
            </w:tcBorders>
            <w:vAlign w:val="center"/>
          </w:tcPr>
          <w:p>
            <w:r>
              <w:rPr>
                <w:rFonts w:ascii="宋体" w:eastAsia="宋体" w:cs="宋体"/>
                <w:color w:val="000000"/>
              </w:rPr>
              <w:t>否</w:t>
            </w:r>
          </w:p>
        </w:tc>
      </w:tr>
      <w:tr>
        <w:tblPrEx>
          <w:tblW w:w="9330" w:type="dxa"/>
          <w:tblLayout w:type="fixed"/>
          <w:tblCellMar>
            <w:top w:w="0" w:type="dxa"/>
            <w:left w:w="108" w:type="dxa"/>
            <w:bottom w:w="0" w:type="dxa"/>
            <w:right w:w="108" w:type="dxa"/>
          </w:tblCellMar>
        </w:tblPrEx>
        <w:trPr>
          <w:trHeight w:val="514"/>
        </w:trPr>
        <w:tc>
          <w:tcPr>
            <w:tcW w:w="87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6</w:t>
            </w:r>
          </w:p>
        </w:tc>
        <w:tc>
          <w:tcPr>
            <w:tcW w:w="125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项目验收安排</w:t>
            </w:r>
          </w:p>
        </w:tc>
        <w:tc>
          <w:tcPr>
            <w:tcW w:w="1302"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rPr>
                <w:rFonts w:ascii="宋体" w:cs="宋体" w:hint="eastAsia"/>
                <w:color w:val="000000"/>
              </w:rPr>
            </w:pPr>
            <w:r>
              <w:rPr>
                <w:rFonts w:ascii="宋体" w:eastAsia="宋体" w:cs="宋体"/>
                <w:color w:val="000000"/>
              </w:rPr>
              <w:t>智能客服场景大模型建设技术服务具体验收由采购人组织相关业务、技术专家进行评审。</w:t>
            </w:r>
          </w:p>
          <w:p>
            <w:pPr>
              <w:tabs>
                <w:tab w:val="left" w:pos="709"/>
              </w:tabs>
              <w:spacing w:line="440" w:lineRule="exact"/>
              <w:ind w:firstLine="464"/>
              <w:rPr>
                <w:rFonts w:ascii="宋体" w:cs="宋体" w:hint="eastAsia"/>
                <w:color w:val="000000"/>
              </w:rPr>
            </w:pPr>
            <w:r>
              <w:rPr>
                <w:rFonts w:ascii="宋体" w:eastAsia="宋体" w:cs="宋体"/>
                <w:color w:val="000000"/>
              </w:rPr>
              <w:t>投标人需承诺协助为验收提供相关服务：</w:t>
            </w:r>
          </w:p>
          <w:p>
            <w:pPr>
              <w:tabs>
                <w:tab w:val="left" w:pos="709"/>
              </w:tabs>
              <w:spacing w:line="440" w:lineRule="exact"/>
              <w:ind w:firstLine="464"/>
              <w:rPr>
                <w:rFonts w:ascii="宋体" w:cs="宋体" w:hint="eastAsia"/>
                <w:color w:val="000000"/>
              </w:rPr>
            </w:pPr>
            <w:r>
              <w:rPr>
                <w:rFonts w:ascii="宋体" w:eastAsia="宋体" w:cs="宋体" w:hint="eastAsia"/>
                <w:color w:val="000000"/>
              </w:rPr>
              <w:t>该项目所包含的服务内容</w:t>
            </w:r>
            <w:r>
              <w:rPr>
                <w:rFonts w:ascii="宋体" w:eastAsia="宋体" w:cs="宋体"/>
                <w:color w:val="000000"/>
              </w:rPr>
              <w:t>完成后3个月，由中标人申请合同验收。</w:t>
            </w:r>
          </w:p>
          <w:p>
            <w:pPr>
              <w:tabs>
                <w:tab w:val="left" w:pos="709"/>
              </w:tabs>
              <w:spacing w:line="440" w:lineRule="exact"/>
              <w:ind w:firstLine="464"/>
              <w:rPr>
                <w:rFonts w:ascii="宋体" w:cs="宋体" w:hint="eastAsia"/>
                <w:color w:val="000000"/>
              </w:rPr>
            </w:pPr>
            <w:r>
              <w:rPr>
                <w:rFonts w:ascii="宋体" w:eastAsia="宋体" w:cs="宋体"/>
                <w:color w:val="000000"/>
              </w:rPr>
              <w:t>配合整体项目竣工验收。</w:t>
            </w:r>
          </w:p>
          <w:p>
            <w:pPr>
              <w:tabs>
                <w:tab w:val="left" w:pos="709"/>
              </w:tabs>
              <w:spacing w:line="440" w:lineRule="exact"/>
              <w:ind w:firstLine="464"/>
              <w:rPr>
                <w:rFonts w:ascii="宋体" w:cs="宋体" w:hint="eastAsia"/>
                <w:color w:val="000000"/>
              </w:rPr>
            </w:pPr>
            <w:r>
              <w:rPr>
                <w:rFonts w:ascii="宋体" w:eastAsia="宋体" w:cs="宋体"/>
                <w:color w:val="000000"/>
              </w:rPr>
              <w:t>系统验收合格的条件必须至少满足以下要求：</w:t>
            </w:r>
          </w:p>
          <w:p>
            <w:pPr>
              <w:tabs>
                <w:tab w:val="left" w:pos="709"/>
              </w:tabs>
              <w:spacing w:line="440" w:lineRule="exact"/>
              <w:ind w:firstLine="464"/>
              <w:rPr>
                <w:rFonts w:ascii="宋体" w:cs="宋体" w:hint="eastAsia"/>
                <w:color w:val="000000"/>
              </w:rPr>
            </w:pPr>
            <w:r>
              <w:rPr>
                <w:rFonts w:ascii="宋体" w:eastAsia="宋体" w:cs="宋体"/>
                <w:color w:val="000000"/>
              </w:rPr>
              <w:t>系统上线运行时功能、性能满足国家相关标准、合同和实施方案的要求；</w:t>
            </w:r>
          </w:p>
          <w:p>
            <w:pPr>
              <w:tabs>
                <w:tab w:val="left" w:pos="709"/>
              </w:tabs>
              <w:spacing w:line="440" w:lineRule="exact"/>
              <w:ind w:firstLine="464"/>
              <w:rPr>
                <w:rFonts w:ascii="宋体" w:cs="宋体" w:hint="eastAsia"/>
                <w:color w:val="000000"/>
              </w:rPr>
            </w:pPr>
            <w:r>
              <w:rPr>
                <w:rFonts w:ascii="宋体" w:eastAsia="宋体" w:cs="宋体"/>
                <w:color w:val="000000"/>
              </w:rPr>
              <w:t>系统总体功能、性能测试和试运行验收时出现的问题已被解决；</w:t>
            </w:r>
          </w:p>
          <w:p>
            <w:pPr>
              <w:tabs>
                <w:tab w:val="left" w:pos="709"/>
              </w:tabs>
              <w:spacing w:line="440" w:lineRule="exact"/>
              <w:ind w:firstLine="464"/>
              <w:rPr>
                <w:rFonts w:ascii="宋体" w:cs="宋体" w:hint="eastAsia"/>
                <w:color w:val="000000"/>
              </w:rPr>
            </w:pPr>
            <w:r>
              <w:rPr>
                <w:rFonts w:ascii="宋体" w:eastAsia="宋体" w:cs="宋体"/>
                <w:color w:val="000000"/>
              </w:rPr>
              <w:t>已提供了合同规定的全部资料和软件；</w:t>
            </w:r>
          </w:p>
          <w:p>
            <w:pPr>
              <w:tabs>
                <w:tab w:val="left" w:pos="709"/>
              </w:tabs>
              <w:spacing w:line="440" w:lineRule="exact"/>
              <w:ind w:firstLine="464"/>
            </w:pPr>
            <w:r>
              <w:rPr>
                <w:rFonts w:ascii="宋体" w:eastAsia="宋体" w:cs="宋体"/>
                <w:color w:val="000000"/>
              </w:rPr>
              <w:t>移交与本项目有关的相关技术资料。项目成果以及由此形成的知识产权属海关所有，包括文档资料和程序等。</w:t>
            </w:r>
          </w:p>
        </w:tc>
        <w:tc>
          <w:tcPr>
            <w:tcW w:w="1846" w:type="dxa"/>
            <w:tcBorders>
              <w:top w:val="single" w:sz="4" w:space="0" w:color="auto"/>
              <w:left w:val="single" w:sz="4" w:space="0" w:color="auto"/>
              <w:bottom w:val="single" w:sz="4" w:space="0" w:color="auto"/>
              <w:right w:val="single" w:sz="4" w:space="0" w:color="auto"/>
            </w:tcBorders>
            <w:vAlign w:val="center"/>
          </w:tcPr>
          <w:p>
            <w:pPr>
              <w:ind w:firstLine="0"/>
            </w:pPr>
            <w:r>
              <w:rPr>
                <w:rFonts w:ascii="宋体" w:eastAsia="宋体" w:cs="宋体"/>
                <w:color w:val="000000"/>
              </w:rPr>
              <w:t>是，提供《承诺函》并加盖单位公章</w:t>
            </w:r>
          </w:p>
        </w:tc>
      </w:tr>
      <w:tr>
        <w:tblPrEx>
          <w:tblW w:w="9330" w:type="dxa"/>
          <w:tblLayout w:type="fixed"/>
          <w:tblCellMar>
            <w:top w:w="0" w:type="dxa"/>
            <w:left w:w="108" w:type="dxa"/>
            <w:bottom w:w="0" w:type="dxa"/>
            <w:right w:w="108" w:type="dxa"/>
          </w:tblCellMar>
        </w:tblPrEx>
        <w:trPr>
          <w:trHeight w:val="942"/>
        </w:trPr>
        <w:tc>
          <w:tcPr>
            <w:tcW w:w="87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7</w:t>
            </w:r>
          </w:p>
        </w:tc>
        <w:tc>
          <w:tcPr>
            <w:tcW w:w="1253"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交付或实施地点</w:t>
            </w:r>
          </w:p>
        </w:tc>
        <w:tc>
          <w:tcPr>
            <w:tcW w:w="1302"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w:t>
            </w:r>
          </w:p>
        </w:tc>
        <w:tc>
          <w:tcPr>
            <w:tcW w:w="4056" w:type="dxa"/>
            <w:tcBorders>
              <w:top w:val="single" w:sz="4" w:space="0" w:color="auto"/>
              <w:left w:val="single" w:sz="4" w:space="0" w:color="auto"/>
              <w:bottom w:val="single" w:sz="4" w:space="0" w:color="auto"/>
              <w:right w:val="single" w:sz="4" w:space="0" w:color="auto"/>
            </w:tcBorders>
          </w:tcPr>
          <w:p>
            <w:pPr>
              <w:tabs>
                <w:tab w:val="left" w:pos="709"/>
              </w:tabs>
              <w:spacing w:line="440" w:lineRule="exact"/>
              <w:ind w:firstLine="464"/>
              <w:rPr>
                <w:rFonts w:ascii="宋体" w:cs="宋体" w:hint="eastAsia"/>
                <w:color w:val="000000"/>
              </w:rPr>
            </w:pPr>
            <w:r>
              <w:rPr>
                <w:rFonts w:ascii="宋体" w:eastAsia="宋体" w:cs="宋体"/>
                <w:color w:val="000000"/>
              </w:rPr>
              <w:t>交付地点：北京。</w:t>
            </w:r>
          </w:p>
        </w:tc>
        <w:tc>
          <w:tcPr>
            <w:tcW w:w="1846" w:type="dxa"/>
            <w:tcBorders>
              <w:top w:val="single" w:sz="4" w:space="0" w:color="auto"/>
              <w:left w:val="single" w:sz="4" w:space="0" w:color="auto"/>
              <w:bottom w:val="single" w:sz="4" w:space="0" w:color="auto"/>
              <w:right w:val="single" w:sz="4" w:space="0" w:color="auto"/>
            </w:tcBorders>
            <w:vAlign w:val="center"/>
          </w:tcPr>
          <w:p>
            <w:pPr>
              <w:ind w:firstLine="0"/>
              <w:jc w:val="center"/>
            </w:pPr>
            <w:r>
              <w:rPr>
                <w:rFonts w:ascii="宋体" w:eastAsia="宋体" w:cs="宋体"/>
                <w:color w:val="000000"/>
              </w:rPr>
              <w:t>是，提供《承诺函》并加盖单位公章</w:t>
            </w:r>
          </w:p>
        </w:tc>
      </w:tr>
    </w:tbl>
    <w:p>
      <w:pPr>
        <w:rPr>
          <w:rFonts w:ascii="宋体" w:cs="宋体"/>
        </w:rPr>
      </w:pPr>
    </w:p>
    <w:p>
      <w:pPr>
        <w:rPr>
          <w:rFonts w:ascii="宋体" w:cs="宋体"/>
        </w:rPr>
      </w:pPr>
    </w:p>
    <w:p>
      <w:pPr>
        <w:rPr>
          <w:rFonts w:ascii="宋体" w:cs="宋体"/>
        </w:rPr>
      </w:pPr>
    </w:p>
    <w:p>
      <w:pPr>
        <w:rPr>
          <w:rFonts w:ascii="宋体" w:cs="宋体"/>
        </w:rPr>
      </w:pPr>
    </w:p>
    <w:p>
      <w:pPr>
        <w:pStyle w:val="BodyText3"/>
        <w:rPr>
          <w:rFonts w:ascii="宋体" w:cs="宋体"/>
          <w:color w:val="auto"/>
        </w:rPr>
      </w:pPr>
    </w:p>
    <w:p>
      <w:pPr>
        <w:pStyle w:val="a26"/>
        <w:numPr>
          <w:ilvl w:val="0"/>
          <w:numId w:val="7"/>
        </w:numPr>
        <w:rPr>
          <w:rFonts w:ascii="宋体" w:eastAsia="宋体" w:cs="宋体" w:hint="eastAsia"/>
        </w:rPr>
      </w:pPr>
      <w:r>
        <w:rPr>
          <w:rFonts w:ascii="宋体" w:eastAsia="宋体" w:cs="宋体" w:hint="eastAsia"/>
        </w:rPr>
        <w:t>其它内容</w:t>
      </w:r>
    </w:p>
    <w:p>
      <w:pPr>
        <w:ind w:firstLine="420" w:firstLineChars="200"/>
        <w:rPr>
          <w:rFonts w:ascii="宋体" w:cs="宋体"/>
        </w:rPr>
      </w:pPr>
      <w:r>
        <w:rPr>
          <w:rFonts w:ascii="宋体" w:eastAsia="宋体" w:cs="宋体" w:hint="eastAsia"/>
        </w:rPr>
        <w:t>1.业绩要求</w:t>
      </w:r>
    </w:p>
    <w:p>
      <w:pPr>
        <w:ind w:firstLine="420" w:firstLineChars="200"/>
        <w:rPr>
          <w:rFonts w:ascii="宋体" w:cs="宋体"/>
          <w:color w:val="000000"/>
        </w:rPr>
      </w:pPr>
      <w:r>
        <w:rPr>
          <w:rFonts w:ascii="宋体" w:eastAsia="宋体" w:cs="宋体" w:hint="eastAsia"/>
          <w:color w:val="000000"/>
        </w:rPr>
        <w:t>投标人提供</w:t>
      </w:r>
      <w:r>
        <w:rPr>
          <w:rFonts w:ascii="宋体" w:eastAsia="宋体" w:cs="宋体"/>
          <w:color w:val="000000"/>
        </w:rPr>
        <w:t>2021年12月1日至</w:t>
      </w:r>
      <w:r>
        <w:rPr>
          <w:rFonts w:ascii="宋体" w:eastAsia="宋体" w:cs="宋体" w:hint="eastAsia"/>
          <w:color w:val="000000"/>
        </w:rPr>
        <w:t>本项目招标公告发布之日，完成</w:t>
      </w:r>
      <w:r>
        <w:rPr>
          <w:rFonts w:ascii="宋体" w:eastAsia="宋体" w:cs="宋体"/>
          <w:color w:val="000000"/>
        </w:rPr>
        <w:t>与</w:t>
      </w:r>
      <w:r>
        <w:rPr>
          <w:rFonts w:ascii="宋体" w:eastAsia="宋体" w:cs="宋体" w:hint="eastAsia"/>
          <w:color w:val="000000"/>
        </w:rPr>
        <w:t>本项目同类开发服务项目的相关资料，并应附带合同首页、签章页、付款证明、验收证明等相关材料。</w:t>
      </w:r>
    </w:p>
    <w:p>
      <w:pPr>
        <w:ind w:firstLine="420" w:firstLineChars="200"/>
        <w:rPr>
          <w:rFonts w:ascii="宋体" w:cs="宋体"/>
          <w:color w:val="000000"/>
        </w:rPr>
      </w:pPr>
      <w:r>
        <w:rPr>
          <w:rFonts w:ascii="宋体" w:eastAsia="宋体" w:cs="宋体" w:hint="eastAsia"/>
          <w:color w:val="000000"/>
        </w:rPr>
        <w:t>2.相关主观评审因素要求。</w:t>
      </w:r>
    </w:p>
    <w:p>
      <w:pPr>
        <w:ind w:firstLine="420" w:firstLineChars="200"/>
        <w:rPr>
          <w:rFonts w:ascii="宋体" w:cs="宋体"/>
          <w:color w:val="000000"/>
        </w:rPr>
      </w:pPr>
      <w:r>
        <w:rPr>
          <w:rFonts w:ascii="宋体" w:eastAsia="宋体" w:cs="宋体" w:hint="eastAsia"/>
          <w:color w:val="000000"/>
        </w:rPr>
        <w:t>2.1技术方案</w:t>
      </w:r>
    </w:p>
    <w:p>
      <w:pPr>
        <w:ind w:firstLine="420" w:firstLineChars="200"/>
        <w:rPr>
          <w:rFonts w:ascii="宋体" w:cs="宋体"/>
          <w:color w:val="000000"/>
        </w:rPr>
      </w:pPr>
      <w:r>
        <w:rPr>
          <w:rFonts w:ascii="宋体" w:eastAsia="宋体" w:cs="宋体" w:hint="eastAsia"/>
          <w:color w:val="000000"/>
        </w:rPr>
        <w:t>提供技术方案，阐述对项目需求以及业务架构和共性服务建设现状和设计的理解,对本项目的功能性需求与非功能性需求进行分析，需求分析需清晰准确识别出项目所需实现的功能及内容，能够从多维度对需求进行梳理，与项目目标结合紧密，充分体现采购人的要求。结合需求分析进一步对各项功能进行详细设计，内容涵盖业务架构设计、技术架构设计、服务目录、公有云部署应用的私有化部署方案（支持国产化）等内容，并重点围绕业务架构和共性服务设计要求进行阐述。技术方案需总体考虑全面、完整，针对性、可行性强。</w:t>
      </w:r>
    </w:p>
    <w:p>
      <w:pPr>
        <w:ind w:firstLine="420" w:firstLineChars="200"/>
        <w:rPr>
          <w:rFonts w:ascii="宋体" w:cs="宋体"/>
          <w:color w:val="000000"/>
        </w:rPr>
      </w:pPr>
      <w:r>
        <w:rPr>
          <w:rFonts w:ascii="宋体" w:eastAsia="宋体" w:cs="宋体" w:hint="eastAsia"/>
          <w:color w:val="000000"/>
        </w:rPr>
        <w:t>2.2实施管理方案</w:t>
      </w:r>
    </w:p>
    <w:p>
      <w:pPr>
        <w:ind w:firstLine="420" w:firstLineChars="200"/>
        <w:rPr>
          <w:rFonts w:ascii="宋体" w:cs="宋体"/>
          <w:color w:val="000000"/>
        </w:rPr>
      </w:pPr>
      <w:r>
        <w:rPr>
          <w:rFonts w:ascii="宋体" w:eastAsia="宋体" w:cs="宋体" w:hint="eastAsia"/>
          <w:color w:val="000000"/>
        </w:rPr>
        <w:t>提供项目实施管理方案，对项目实施过程中项目实施过程控制、进度控制、风险及质量管理、人员控制、安装、文档管理等方面进行说明。方案措施完善合理、内容全面详细。</w:t>
      </w:r>
    </w:p>
    <w:p>
      <w:pPr>
        <w:ind w:firstLine="420" w:firstLineChars="200"/>
        <w:rPr>
          <w:rFonts w:ascii="宋体" w:cs="宋体"/>
          <w:color w:val="000000"/>
        </w:rPr>
      </w:pPr>
      <w:r>
        <w:rPr>
          <w:rFonts w:ascii="宋体" w:eastAsia="宋体" w:cs="宋体" w:hint="eastAsia"/>
          <w:color w:val="000000"/>
        </w:rPr>
        <w:t>2.3开发技术设计方案</w:t>
      </w:r>
    </w:p>
    <w:p>
      <w:pPr>
        <w:ind w:firstLine="420" w:firstLineChars="200"/>
        <w:rPr>
          <w:rFonts w:ascii="宋体" w:cs="宋体"/>
          <w:color w:val="000000"/>
        </w:rPr>
      </w:pPr>
      <w:r>
        <w:rPr>
          <w:rFonts w:ascii="宋体" w:eastAsia="宋体" w:cs="宋体" w:hint="eastAsia"/>
          <w:color w:val="000000"/>
        </w:rPr>
        <w:t>提供开发技术设计方案，能够充分理解业务需求，对各项功能进行详细描述，包含但不限于业务功能设计、系统架构、部署设计、安全设计、系统接口设计等内容。技术设计方案考虑全面、完整，针对性，可行性强。技术设计方案考虑全面、完整，针对性，可行性强。</w:t>
      </w:r>
    </w:p>
    <w:p>
      <w:pPr>
        <w:ind w:firstLine="420" w:firstLineChars="200"/>
        <w:rPr>
          <w:rFonts w:ascii="宋体" w:cs="宋体"/>
          <w:color w:val="000000"/>
        </w:rPr>
      </w:pPr>
      <w:r>
        <w:rPr>
          <w:rFonts w:ascii="宋体" w:eastAsia="宋体" w:cs="宋体" w:hint="eastAsia"/>
          <w:color w:val="000000"/>
        </w:rPr>
        <w:t>2.</w:t>
      </w:r>
      <w:r>
        <w:rPr>
          <w:rFonts w:ascii="宋体" w:eastAsia="宋体" w:cs="宋体" w:hint="eastAsia"/>
          <w:color w:val="000000"/>
          <w:lang w:val="en-US" w:eastAsia="zh-CN"/>
        </w:rPr>
        <w:t>4</w:t>
      </w:r>
      <w:r>
        <w:rPr>
          <w:rFonts w:ascii="宋体" w:eastAsia="宋体" w:cs="宋体" w:hint="eastAsia"/>
          <w:color w:val="000000"/>
        </w:rPr>
        <w:t>运维服务方案</w:t>
      </w:r>
    </w:p>
    <w:p>
      <w:pPr>
        <w:ind w:firstLine="420" w:firstLineChars="200"/>
        <w:rPr>
          <w:rFonts w:ascii="宋体" w:cs="宋体"/>
          <w:color w:val="000000"/>
        </w:rPr>
      </w:pPr>
      <w:r>
        <w:rPr>
          <w:rFonts w:ascii="宋体" w:eastAsia="宋体" w:cs="宋体" w:hint="eastAsia"/>
          <w:color w:val="000000"/>
        </w:rPr>
        <w:t>提供运维服务方案，包括但不限于运维服务团队配置、服务内容、服务响应时间、故障处理、应急措施、质保期内功能调整、质保期外服务方案及报价等内容。方案内容全面、处理方式合理、可行性强。</w:t>
      </w:r>
    </w:p>
    <w:p>
      <w:pPr>
        <w:rPr>
          <w:rFonts w:ascii="宋体" w:cs="宋体"/>
          <w:color w:val="000000"/>
        </w:rPr>
      </w:pPr>
    </w:p>
    <w:p>
      <w:pPr>
        <w:rPr>
          <w:rFonts w:ascii="宋体" w:cs="宋体" w:hint="eastAsia"/>
          <w:color w:val="000000"/>
        </w:rPr>
      </w:pPr>
      <w:r>
        <w:rPr>
          <w:rFonts w:ascii="宋体" w:eastAsia="宋体" w:cs="宋体" w:hint="eastAsia"/>
          <w:color w:val="000000"/>
        </w:rPr>
        <w:t>3.技术服务需求响应程度表</w:t>
      </w:r>
      <w:r>
        <w:rPr>
          <w:rFonts w:ascii="宋体" w:eastAsia="宋体" w:cs="宋体" w:hint="eastAsia"/>
          <w:color w:val="000000"/>
          <w:lang w:eastAsia="zh-CN"/>
        </w:rPr>
        <w:t>（</w:t>
      </w:r>
      <w:r>
        <w:rPr>
          <w:rFonts w:ascii="宋体" w:eastAsia="宋体" w:cs="宋体" w:hint="eastAsia"/>
          <w:color w:val="000000"/>
          <w:lang w:val="en-US" w:eastAsia="zh-CN"/>
        </w:rPr>
        <w:t>重要指标要少于一般指标</w:t>
      </w:r>
      <w:r>
        <w:rPr>
          <w:rFonts w:ascii="宋体" w:eastAsia="宋体" w:cs="宋体" w:hint="eastAsia"/>
          <w:color w:val="000000"/>
          <w:lang w:eastAsia="zh-CN"/>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2"/>
              <w:ind w:firstLine="0"/>
              <w:jc w:val="center"/>
              <w:rPr>
                <w:rFonts w:ascii="宋体" w:eastAsia="宋体" w:cs="宋体"/>
                <w:color w:val="000000"/>
              </w:rPr>
            </w:pPr>
            <w:r>
              <w:rPr>
                <w:rFonts w:ascii="宋体" w:eastAsia="宋体" w:cs="宋体" w:hint="eastAsia"/>
                <w:color w:val="000000"/>
              </w:rPr>
              <w:t>序号</w:t>
            </w:r>
          </w:p>
        </w:tc>
        <w:tc>
          <w:tcPr>
            <w:tcW w:w="1140" w:type="dxa"/>
          </w:tcPr>
          <w:p>
            <w:pPr>
              <w:pStyle w:val="2511"/>
              <w:ind w:firstLine="0"/>
              <w:jc w:val="center"/>
              <w:rPr>
                <w:rFonts w:ascii="宋体" w:eastAsia="宋体" w:cs="宋体"/>
                <w:color w:val="000000"/>
              </w:rPr>
            </w:pPr>
            <w:r>
              <w:rPr>
                <w:rFonts w:ascii="宋体" w:eastAsia="宋体" w:cs="宋体" w:hint="eastAsia"/>
                <w:color w:val="000000"/>
              </w:rPr>
              <w:t>内容</w:t>
            </w:r>
          </w:p>
        </w:tc>
        <w:tc>
          <w:tcPr>
            <w:tcW w:w="1880" w:type="dxa"/>
          </w:tcPr>
          <w:p>
            <w:pPr>
              <w:pStyle w:val="261"/>
              <w:ind w:firstLine="0"/>
              <w:jc w:val="center"/>
              <w:rPr>
                <w:rFonts w:ascii="宋体" w:eastAsia="宋体" w:cs="宋体"/>
                <w:color w:val="000000"/>
              </w:rPr>
            </w:pPr>
            <w:r>
              <w:rPr>
                <w:rFonts w:ascii="宋体" w:eastAsia="宋体" w:cs="宋体" w:hint="eastAsia"/>
                <w:color w:val="000000"/>
              </w:rPr>
              <w:t>数量</w:t>
            </w:r>
          </w:p>
        </w:tc>
        <w:tc>
          <w:tcPr>
            <w:tcW w:w="4680" w:type="dxa"/>
          </w:tcPr>
          <w:p>
            <w:pPr>
              <w:pStyle w:val="2712"/>
              <w:ind w:firstLine="0"/>
              <w:jc w:val="center"/>
              <w:rPr>
                <w:rFonts w:ascii="宋体" w:eastAsia="宋体" w:cs="宋体"/>
                <w:color w:val="000000"/>
              </w:rPr>
            </w:pPr>
            <w:r>
              <w:rPr>
                <w:rFonts w:ascii="宋体" w:eastAsia="宋体" w:cs="宋体" w:hint="eastAsia"/>
                <w:color w:val="000000"/>
              </w:rPr>
              <w:t>所在位置</w:t>
            </w:r>
          </w:p>
        </w:tc>
      </w:tr>
      <w:tr>
        <w:tblPrEx>
          <w:jc w:val="left"/>
          <w:tblInd w:w="0"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right w:val="single" w:sz="4" w:space="0" w:color="auto"/>
            </w:tcBorders>
            <w:vAlign w:val="center"/>
          </w:tcPr>
          <w:p>
            <w:pPr>
              <w:pStyle w:val="911"/>
              <w:ind w:firstLine="0"/>
              <w:jc w:val="center"/>
              <w:rPr>
                <w:rFonts w:ascii="宋体" w:eastAsia="宋体" w:cs="宋体"/>
                <w:color w:val="000000"/>
              </w:rPr>
            </w:pPr>
            <w:r>
              <w:rPr>
                <w:rFonts w:ascii="宋体" w:eastAsia="宋体" w:cs="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12"/>
              <w:ind w:firstLine="0"/>
              <w:jc w:val="center"/>
              <w:rPr>
                <w:rFonts w:ascii="宋体" w:eastAsia="宋体" w:cs="宋体"/>
                <w:color w:val="000000"/>
              </w:rPr>
            </w:pPr>
            <w:r>
              <w:rPr>
                <w:rFonts w:ascii="宋体" w:eastAsia="宋体" w:cs="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712"/>
              <w:ind w:firstLine="0"/>
              <w:jc w:val="center"/>
              <w:rPr>
                <w:rFonts w:ascii="宋体" w:eastAsia="宋体" w:cs="宋体"/>
                <w:color w:val="000000"/>
              </w:rPr>
            </w:pPr>
            <w:r>
              <w:rPr>
                <w:rFonts w:ascii="宋体" w:eastAsia="宋体" w:cs="宋体" w:hint="eastAsia"/>
                <w:color w:val="000000"/>
                <w:lang w:val="en-US" w:eastAsia="zh-CN"/>
              </w:rPr>
              <w:t>19</w:t>
            </w:r>
          </w:p>
        </w:tc>
        <w:tc>
          <w:tcPr>
            <w:tcW w:w="4680" w:type="dxa"/>
            <w:tcBorders>
              <w:top w:val="single" w:sz="4" w:space="0" w:color="auto"/>
              <w:left w:val="single" w:sz="4" w:space="0" w:color="auto"/>
              <w:right w:val="single" w:sz="4" w:space="0" w:color="auto"/>
            </w:tcBorders>
          </w:tcPr>
          <w:p>
            <w:pPr>
              <w:pStyle w:val="60"/>
              <w:ind w:firstLine="0"/>
              <w:jc w:val="left"/>
              <w:rPr>
                <w:rFonts w:ascii="宋体" w:eastAsia="宋体" w:cs="宋体" w:hint="eastAsia"/>
              </w:rPr>
            </w:pPr>
            <w:r>
              <w:rPr>
                <w:rFonts w:ascii="宋体" w:eastAsia="宋体" w:cs="宋体" w:hint="eastAsia"/>
                <w:sz w:val="24"/>
                <w:szCs w:val="24"/>
              </w:rPr>
              <w:t>分别为：</w:t>
            </w:r>
          </w:p>
          <w:p>
            <w:pPr>
              <w:rPr>
                <w:rFonts w:ascii="宋体" w:cs="宋体" w:hint="eastAsia"/>
              </w:rPr>
            </w:pPr>
            <w:r>
              <w:rPr>
                <w:rFonts w:ascii="宋体" w:eastAsia="宋体" w:cs="宋体" w:hint="eastAsia"/>
                <w:sz w:val="24"/>
                <w:szCs w:val="24"/>
              </w:rPr>
              <w:t>六、货物或服务指标</w:t>
            </w:r>
            <w:r>
              <w:rPr>
                <w:rFonts w:ascii="宋体" w:eastAsia="宋体" w:cs="宋体" w:hint="eastAsia"/>
                <w:sz w:val="24"/>
                <w:szCs w:val="24"/>
                <w:lang w:val="en-US" w:eastAsia="zh-CN"/>
              </w:rPr>
              <w:t>8</w:t>
            </w:r>
            <w:r>
              <w:rPr>
                <w:rFonts w:ascii="宋体" w:eastAsia="宋体" w:cs="宋体" w:hint="eastAsia"/>
                <w:sz w:val="24"/>
                <w:szCs w:val="24"/>
              </w:rPr>
              <w:t>个：第1项语义理解能力要求2个，第2项回答生成能力要求2个，第3项学习能力1个，第6项公有云资源租赁要求2</w:t>
            </w:r>
            <w:r>
              <w:rPr>
                <w:rFonts w:ascii="宋体" w:eastAsia="宋体" w:cs="宋体" w:hint="eastAsia"/>
                <w:sz w:val="24"/>
                <w:szCs w:val="24"/>
                <w:lang w:val="en-US" w:eastAsia="zh-CN"/>
              </w:rPr>
              <w:t>个</w:t>
            </w:r>
            <w:r>
              <w:rPr>
                <w:rFonts w:ascii="宋体" w:eastAsia="宋体" w:cs="宋体" w:hint="eastAsia"/>
                <w:sz w:val="24"/>
                <w:szCs w:val="24"/>
              </w:rPr>
              <w:t>，第8项培训要求1个。</w:t>
            </w:r>
          </w:p>
          <w:p>
            <w:pPr>
              <w:rPr>
                <w:rFonts w:ascii="宋体" w:cs="宋体" w:hint="eastAsia"/>
              </w:rPr>
            </w:pPr>
            <w:r>
              <w:rPr>
                <w:rFonts w:ascii="宋体" w:eastAsia="宋体" w:cs="宋体" w:hint="eastAsia"/>
                <w:sz w:val="24"/>
                <w:szCs w:val="24"/>
              </w:rPr>
              <w:t>七、服务要求9个：第1项服务承诺函要求1个，第2项服务团队要求3个，第8项集成标准1个，第15项交付物要求4个。</w:t>
            </w:r>
          </w:p>
          <w:p>
            <w:pPr>
              <w:rPr>
                <w:rFonts w:ascii="宋体" w:cs="宋体" w:hint="eastAsia"/>
              </w:rPr>
            </w:pPr>
            <w:r>
              <w:rPr>
                <w:rFonts w:ascii="宋体" w:eastAsia="宋体" w:cs="宋体" w:hint="eastAsia"/>
                <w:sz w:val="24"/>
                <w:szCs w:val="24"/>
              </w:rPr>
              <w:t>八、实施方案</w:t>
            </w:r>
            <w:r>
              <w:rPr>
                <w:rFonts w:ascii="宋体" w:eastAsia="宋体" w:cs="宋体" w:hint="eastAsia"/>
                <w:sz w:val="24"/>
                <w:szCs w:val="24"/>
                <w:lang w:val="en-US" w:eastAsia="zh-CN"/>
              </w:rPr>
              <w:t>2</w:t>
            </w:r>
            <w:r>
              <w:rPr>
                <w:rFonts w:ascii="宋体" w:eastAsia="宋体" w:cs="宋体" w:hint="eastAsia"/>
                <w:sz w:val="24"/>
                <w:szCs w:val="24"/>
              </w:rPr>
              <w:t>个：第1项项目实施过程控制1个，第6项项目验收安排1个。</w:t>
            </w:r>
          </w:p>
          <w:p>
            <w:pPr>
              <w:pStyle w:val="60"/>
              <w:ind w:firstLine="0"/>
              <w:jc w:val="left"/>
              <w:rPr>
                <w:rFonts w:ascii="宋体" w:eastAsia="宋体" w:cs="宋体" w:hint="eastAsia"/>
              </w:rPr>
            </w:pPr>
          </w:p>
        </w:tc>
      </w:tr>
      <w:tr>
        <w:tblPrEx>
          <w:jc w:val="left"/>
          <w:tblInd w:w="0" w:type="dxa"/>
          <w:tblLayout w:type="fixed"/>
          <w:tblCellMar>
            <w:top w:w="0" w:type="dxa"/>
            <w:left w:w="108" w:type="dxa"/>
            <w:bottom w:w="0" w:type="dxa"/>
            <w:right w:w="108" w:type="dxa"/>
          </w:tblCellMar>
        </w:tblPrEx>
        <w:trPr>
          <w:trHeight w:val="457"/>
          <w:jc w:val="left"/>
        </w:trPr>
        <w:tc>
          <w:tcPr>
            <w:tcW w:w="808" w:type="dxa"/>
            <w:tcBorders>
              <w:top w:val="single" w:sz="4" w:space="0" w:color="auto"/>
              <w:left w:val="single" w:sz="4" w:space="0" w:color="auto"/>
              <w:right w:val="single" w:sz="4" w:space="0" w:color="auto"/>
            </w:tcBorders>
            <w:vAlign w:val="center"/>
          </w:tcPr>
          <w:p>
            <w:pPr>
              <w:pStyle w:val="911"/>
              <w:ind w:firstLine="0"/>
              <w:jc w:val="center"/>
              <w:rPr>
                <w:rFonts w:ascii="宋体" w:eastAsia="宋体" w:cs="宋体"/>
                <w:color w:val="000000"/>
              </w:rPr>
            </w:pPr>
            <w:r>
              <w:rPr>
                <w:rFonts w:ascii="宋体" w:eastAsia="宋体" w:cs="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12"/>
              <w:ind w:firstLine="0"/>
              <w:jc w:val="center"/>
              <w:rPr>
                <w:rFonts w:ascii="宋体" w:eastAsia="宋体" w:cs="宋体"/>
                <w:color w:val="000000"/>
              </w:rPr>
            </w:pPr>
            <w:r>
              <w:rPr>
                <w:rFonts w:ascii="宋体" w:eastAsia="宋体" w:cs="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712"/>
              <w:ind w:firstLine="0"/>
              <w:jc w:val="center"/>
              <w:rPr>
                <w:rFonts w:ascii="宋体" w:eastAsia="宋体" w:cs="宋体"/>
                <w:color w:val="000000"/>
              </w:rPr>
            </w:pPr>
            <w:r>
              <w:rPr>
                <w:rFonts w:ascii="宋体" w:eastAsia="宋体" w:cs="宋体"/>
                <w:color w:val="000000"/>
                <w:lang w:val="en-US" w:eastAsia="zh-CN"/>
              </w:rPr>
              <w:t>38</w:t>
            </w:r>
          </w:p>
        </w:tc>
        <w:tc>
          <w:tcPr>
            <w:tcW w:w="4680" w:type="dxa"/>
            <w:tcBorders>
              <w:top w:val="single" w:sz="4" w:space="0" w:color="auto"/>
              <w:left w:val="single" w:sz="4" w:space="0" w:color="auto"/>
              <w:right w:val="single" w:sz="4" w:space="0" w:color="auto"/>
            </w:tcBorders>
          </w:tcPr>
          <w:p>
            <w:pPr>
              <w:pStyle w:val="60"/>
              <w:ind w:firstLine="0"/>
              <w:jc w:val="left"/>
              <w:rPr>
                <w:rFonts w:ascii="宋体" w:eastAsia="宋体" w:cs="宋体" w:hint="eastAsia"/>
              </w:rPr>
            </w:pPr>
            <w:r>
              <w:rPr>
                <w:rFonts w:ascii="宋体" w:eastAsia="宋体" w:cs="宋体" w:hint="eastAsia"/>
                <w:sz w:val="24"/>
                <w:szCs w:val="24"/>
              </w:rPr>
              <w:t>分别为：</w:t>
            </w:r>
          </w:p>
          <w:p>
            <w:pPr>
              <w:rPr>
                <w:rFonts w:ascii="宋体" w:cs="宋体" w:hint="eastAsia"/>
              </w:rPr>
            </w:pPr>
            <w:r>
              <w:rPr>
                <w:rFonts w:ascii="宋体" w:eastAsia="宋体" w:cs="宋体" w:hint="eastAsia"/>
                <w:sz w:val="24"/>
                <w:szCs w:val="24"/>
              </w:rPr>
              <w:t>六、货物或服务指标要求1</w:t>
            </w:r>
            <w:r>
              <w:rPr>
                <w:rFonts w:ascii="宋体" w:eastAsia="宋体" w:cs="宋体" w:hint="eastAsia"/>
                <w:sz w:val="24"/>
                <w:szCs w:val="24"/>
                <w:lang w:val="en-US" w:eastAsia="zh-CN"/>
              </w:rPr>
              <w:t>5</w:t>
            </w:r>
            <w:r>
              <w:rPr>
                <w:rFonts w:ascii="宋体" w:eastAsia="宋体" w:cs="宋体" w:hint="eastAsia"/>
                <w:sz w:val="24"/>
                <w:szCs w:val="24"/>
              </w:rPr>
              <w:t>个，第4项易用性4个，第5项综合应用能力4个，第7项性能要求3个，第9项咨询服务要求4个。</w:t>
            </w:r>
          </w:p>
          <w:p>
            <w:pPr>
              <w:rPr>
                <w:rFonts w:ascii="宋体" w:cs="宋体" w:hint="eastAsia"/>
              </w:rPr>
            </w:pPr>
            <w:r>
              <w:rPr>
                <w:rFonts w:ascii="宋体" w:eastAsia="宋体" w:cs="宋体" w:hint="eastAsia"/>
                <w:sz w:val="24"/>
                <w:szCs w:val="24"/>
              </w:rPr>
              <w:t>七、服务要求2</w:t>
            </w:r>
            <w:r>
              <w:rPr>
                <w:rFonts w:ascii="宋体" w:eastAsia="宋体" w:cs="宋体"/>
                <w:sz w:val="24"/>
                <w:szCs w:val="24"/>
                <w:lang w:val="en-US" w:eastAsia="zh-CN"/>
              </w:rPr>
              <w:t>0</w:t>
            </w:r>
            <w:r>
              <w:rPr>
                <w:rFonts w:ascii="宋体" w:eastAsia="宋体" w:cs="宋体" w:hint="eastAsia"/>
                <w:sz w:val="24"/>
                <w:szCs w:val="24"/>
              </w:rPr>
              <w:t>个：第3项投标人服务标准</w:t>
            </w:r>
            <w:r>
              <w:rPr>
                <w:rFonts w:ascii="宋体" w:eastAsia="宋体" w:cs="宋体" w:hint="eastAsia"/>
                <w:sz w:val="24"/>
                <w:szCs w:val="24"/>
                <w:lang w:val="en-US" w:eastAsia="zh-CN"/>
              </w:rPr>
              <w:t>3</w:t>
            </w:r>
            <w:r>
              <w:rPr>
                <w:rFonts w:ascii="宋体" w:eastAsia="宋体" w:cs="宋体" w:hint="eastAsia"/>
                <w:sz w:val="24"/>
                <w:szCs w:val="24"/>
              </w:rPr>
              <w:t>个，第5项人员资格标准6个，第6项服务网络标准1个，第7项培训标准1个，第9项评测要求1个，第13项试点推广要求3个，第14项其他要求</w:t>
            </w:r>
            <w:r>
              <w:rPr>
                <w:rFonts w:ascii="宋体" w:eastAsia="宋体" w:cs="宋体"/>
                <w:sz w:val="24"/>
                <w:szCs w:val="24"/>
              </w:rPr>
              <w:t>5</w:t>
            </w:r>
            <w:r>
              <w:rPr>
                <w:rFonts w:ascii="宋体" w:eastAsia="宋体" w:cs="宋体" w:hint="eastAsia"/>
                <w:sz w:val="24"/>
                <w:szCs w:val="24"/>
              </w:rPr>
              <w:t>个。</w:t>
            </w:r>
          </w:p>
          <w:p>
            <w:pPr>
              <w:pStyle w:val="60"/>
              <w:ind w:firstLine="0"/>
              <w:jc w:val="left"/>
              <w:rPr>
                <w:rFonts w:ascii="宋体" w:eastAsia="宋体" w:cs="宋体" w:hint="eastAsia"/>
              </w:rPr>
            </w:pPr>
            <w:r>
              <w:rPr>
                <w:rFonts w:ascii="宋体" w:eastAsia="宋体" w:cs="宋体" w:hint="eastAsia"/>
                <w:sz w:val="24"/>
                <w:szCs w:val="24"/>
              </w:rPr>
              <w:t>八、实施方案</w:t>
            </w:r>
            <w:r>
              <w:rPr>
                <w:rFonts w:ascii="宋体" w:eastAsia="宋体" w:cs="宋体" w:hint="eastAsia"/>
                <w:sz w:val="24"/>
                <w:szCs w:val="24"/>
                <w:lang w:val="en-US" w:eastAsia="zh-CN"/>
              </w:rPr>
              <w:t>3</w:t>
            </w:r>
            <w:r>
              <w:rPr>
                <w:rFonts w:ascii="宋体" w:eastAsia="宋体" w:cs="宋体" w:hint="eastAsia"/>
                <w:sz w:val="24"/>
                <w:szCs w:val="24"/>
              </w:rPr>
              <w:t>个：第2项项目实施过程文档管理1个，第3项项目实施组织架构1个，第5项项目安装过程安排1个。</w:t>
            </w:r>
          </w:p>
        </w:tc>
      </w:tr>
    </w:tbl>
    <w:p>
      <w:pPr>
        <w:pStyle w:val="3611"/>
        <w:rPr>
          <w:rFonts w:ascii="宋体" w:eastAsia="宋体" w:cs="宋体"/>
          <w:b/>
          <w:bCs/>
          <w:color w:val="000000"/>
        </w:rPr>
      </w:pPr>
      <w:r>
        <w:rPr>
          <w:rFonts w:ascii="宋体" w:eastAsia="宋体" w:cs="宋体" w:hint="eastAsia"/>
          <w:b/>
          <w:bCs/>
          <w:color w:val="000000"/>
        </w:rPr>
        <w:t>备注：</w:t>
      </w:r>
    </w:p>
    <w:p>
      <w:pPr>
        <w:pStyle w:val="3611"/>
        <w:rPr>
          <w:rFonts w:ascii="宋体" w:eastAsia="宋体" w:cs="宋体"/>
          <w:color w:val="000000"/>
        </w:rPr>
      </w:pPr>
      <w:r>
        <w:rPr>
          <w:rFonts w:ascii="宋体" w:eastAsia="宋体" w:cs="宋体" w:hint="eastAsia"/>
          <w:color w:val="000000"/>
        </w:rPr>
        <w:t>①表格内容填写完整、规范，确保无缺漏项。</w:t>
      </w:r>
    </w:p>
    <w:p>
      <w:pPr>
        <w:pStyle w:val="373"/>
        <w:rPr>
          <w:rFonts w:ascii="宋体" w:eastAsia="宋体" w:cs="宋体"/>
          <w:color w:val="000000"/>
        </w:rPr>
      </w:pPr>
      <w:r>
        <w:rPr>
          <w:rFonts w:ascii="宋体" w:eastAsia="宋体"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3"/>
        <w:rPr>
          <w:rFonts w:ascii="宋体" w:eastAsia="宋体" w:cs="宋体"/>
        </w:rPr>
      </w:pPr>
      <w:r>
        <w:rPr>
          <w:rFonts w:ascii="宋体" w:eastAsia="宋体" w:cs="宋体" w:hint="eastAsia"/>
          <w:color w:val="000000"/>
        </w:rPr>
        <w:t>③需统计重要指标项和一般指标项数量，并分别填入《技术服务需求响应程度表》。</w:t>
      </w:r>
    </w:p>
    <w:p>
      <w:pPr>
        <w:rPr>
          <w:rFonts w:hint="eastAsia"/>
          <w:b/>
          <w:bCs/>
          <w:color w:val="0000FF"/>
          <w:sz w:val="28"/>
          <w:szCs w:val="36"/>
          <w:lang w:val="en-US" w:eastAsia="zh-CN"/>
        </w:rPr>
      </w:pPr>
      <w:bookmarkEnd w:id="38"/>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52"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52"/>
    </w:p>
    <w:p>
      <w:pPr>
        <w:pStyle w:val="3213"/>
        <w:rPr>
          <w:rFonts w:ascii="宋体" w:hint="eastAsia"/>
          <w:color w:val="000000"/>
          <w:sz w:val="24"/>
          <w:szCs w:val="24"/>
        </w:rPr>
      </w:pPr>
    </w:p>
    <w:p>
      <w:bookmarkStart w:id="53"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3"/>
        <w:gridCol w:w="781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法律、法规、磋商文件规定的其他无效投标情形</w:t>
            </w:r>
          </w:p>
        </w:tc>
      </w:tr>
    </w:tbl>
    <w:p>
      <w:r>
        <w:t>详细评审标准</w:t>
      </w:r>
    </w:p>
    <w:p>
      <w:r>
        <w:t>评审办法:综合评分法</w:t>
      </w:r>
    </w:p>
    <w:tbl>
      <w:tblPr>
        <w:tblW w:w="5205"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016"/>
        <w:gridCol w:w="6894"/>
        <w:gridCol w:w="1451"/>
      </w:tblGrid>
      <w:tr>
        <w:tblPrEx>
          <w:tblW w:w="5205"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016" w:type="dxa"/>
          </w:tcPr>
          <w:p>
            <w:r>
              <w:t>评审因素</w:t>
            </w:r>
          </w:p>
        </w:tc>
        <w:tc>
          <w:tcPr>
            <w:tcW w:w="6894" w:type="dxa"/>
          </w:tcPr>
          <w:p>
            <w:r>
              <w:t>评分标准说明</w:t>
            </w:r>
          </w:p>
        </w:tc>
        <w:tc>
          <w:tcPr>
            <w:tcW w:w="1451" w:type="dxa"/>
          </w:tcPr>
          <w:p>
            <w:r>
              <w:t>分值范围</w:t>
            </w:r>
          </w:p>
        </w:tc>
      </w:tr>
      <w:tr>
        <w:tblPrEx>
          <w:tblW w:w="5205" w:type="pct"/>
          <w:jc w:val="left"/>
          <w:tblInd w:w="0" w:type="dxa"/>
          <w:tblCellMar>
            <w:top w:w="0" w:type="dxa"/>
            <w:left w:w="108" w:type="dxa"/>
            <w:bottom w:w="0" w:type="dxa"/>
            <w:right w:w="108" w:type="dxa"/>
          </w:tblCellMar>
        </w:tblPrEx>
        <w:trPr>
          <w:jc w:val="left"/>
        </w:trPr>
        <w:tc>
          <w:tcPr>
            <w:tcW w:w="426" w:type="dxa"/>
          </w:tcPr>
          <w:p>
            <w:r>
              <w:t>价格分</w:t>
            </w:r>
          </w:p>
        </w:tc>
        <w:tc>
          <w:tcPr>
            <w:tcW w:w="1016" w:type="dxa"/>
          </w:tcPr>
          <w:p>
            <w:r>
              <w:t>价格评审</w:t>
            </w:r>
          </w:p>
        </w:tc>
        <w:tc>
          <w:tcPr>
            <w:tcW w:w="6894" w:type="dxa"/>
          </w:tcPr>
          <w:p>
            <w:r>
              <w:t>综合评分法中的价格分统一采用低价优先法计算，即满足磋商文件要求且响应价格最低的响应报价为评标基准价，其价格分为满分。其他供应商的价格分按照下列公式计算：价格得分=(评标基准价／响应报价)×10％×100。</w:t>
            </w:r>
          </w:p>
        </w:tc>
        <w:tc>
          <w:tcPr>
            <w:tcW w:w="1451" w:type="dxa"/>
          </w:tcPr>
          <w:p>
            <w:r>
              <w:t>区间打分(0-10)</w:t>
            </w:r>
          </w:p>
        </w:tc>
      </w:tr>
      <w:tr>
        <w:tblPrEx>
          <w:tblW w:w="5205"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1016" w:type="dxa"/>
          </w:tcPr>
          <w:p>
            <w:r>
              <w:t>企业综合实力</w:t>
            </w:r>
          </w:p>
        </w:tc>
        <w:tc>
          <w:tcPr>
            <w:tcW w:w="6894" w:type="dxa"/>
          </w:tcPr>
          <w:p>
            <w:r>
              <w:t xml:space="preserve">1、供应商具有信息安全管理体系认证证书（ISO27001），如完整无误提供得0.5分，否则得0分。  </w:t>
            </w:r>
          </w:p>
          <w:p>
            <w:r>
              <w:t xml:space="preserve">2、供应商具有信息技术服务管理体系认证证书（IS020000），如完整无误提供得0.5分，否则得0分。 </w:t>
            </w:r>
          </w:p>
          <w:p>
            <w:r>
              <w:t xml:space="preserve">3、供应商具有 质量管理体系认证有效证书（ISO9001），如完整无误提供得0.5分，否则得0分。 </w:t>
            </w:r>
          </w:p>
          <w:p>
            <w:r>
              <w:t xml:space="preserve">4、供应商具有公有云个人信息保护管理体系（ISO 27018），如完整无误提供得0.5分，否则得0分。 </w:t>
            </w:r>
          </w:p>
          <w:p>
            <w:r>
              <w:t>注：上述证书均需处于有效期内并通过年检（如有），需提供复印件并加盖供应商公章。满足上述条件方为有效。</w:t>
            </w:r>
          </w:p>
        </w:tc>
        <w:tc>
          <w:tcPr>
            <w:tcW w:w="1451" w:type="dxa"/>
          </w:tcPr>
          <w:p>
            <w:r>
              <w:t>勾选打分(0;0.5;1;1.5;2)</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响应文件编制质量、对磋商文件的响应程度</w:t>
            </w:r>
          </w:p>
        </w:tc>
        <w:tc>
          <w:tcPr>
            <w:tcW w:w="6894" w:type="dxa"/>
          </w:tcPr>
          <w:p>
            <w:r>
              <w:t xml:space="preserve">电子响应文件的逐项响应、定位和绑定清晰准确得2分；       </w:t>
            </w:r>
          </w:p>
          <w:p>
            <w:r>
              <w:t xml:space="preserve">有一项未响应或定位和绑定模糊、有偏差的得1分；      </w:t>
            </w:r>
          </w:p>
          <w:p>
            <w:r>
              <w:t>有两项或两项以上未响应或定位和绑定模糊、有偏差的得0分。</w:t>
            </w:r>
          </w:p>
        </w:tc>
        <w:tc>
          <w:tcPr>
            <w:tcW w:w="1451" w:type="dxa"/>
          </w:tcPr>
          <w:p>
            <w:r>
              <w:t>勾选打分(0;1;2)</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供应商业绩</w:t>
            </w:r>
          </w:p>
        </w:tc>
        <w:tc>
          <w:tcPr>
            <w:tcW w:w="6894" w:type="dxa"/>
          </w:tcPr>
          <w:p>
            <w:r>
              <w:t xml:space="preserve">供应商提供近3年来与本项目同类开发服务方面业绩案例相关材料, 每有一个有效案例得1 分，最多得5分。    </w:t>
            </w:r>
            <w:bookmarkStart w:id="54" w:name="_GoBack"/>
            <w:bookmarkEnd w:id="54"/>
          </w:p>
          <w:p>
            <w:r>
              <w:t xml:space="preserve">注：1.上述业绩合同签订时间须为2021年12月1日（以合同签订日期为准）起至本项目磋商公告发布之日止；  </w:t>
            </w:r>
          </w:p>
          <w:p>
            <w:r>
              <w:t xml:space="preserve">2.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案例不予承认）；  </w:t>
            </w:r>
          </w:p>
          <w:p>
            <w:r>
              <w:t xml:space="preserve">3.提供的案例业绩合同材料复印件须字迹清晰，辨识无误；  </w:t>
            </w:r>
          </w:p>
          <w:p>
            <w:r>
              <w:t>4.不符合上述要求或未按要求提供有效证明文件的业绩在评审时将不予以承认。</w:t>
            </w:r>
          </w:p>
        </w:tc>
        <w:tc>
          <w:tcPr>
            <w:tcW w:w="1451" w:type="dxa"/>
          </w:tcPr>
          <w:p>
            <w:r>
              <w:t>勾选打分(0;1;2;3;4;5)</w:t>
            </w:r>
          </w:p>
        </w:tc>
      </w:tr>
      <w:tr>
        <w:tblPrEx>
          <w:tblW w:w="5205"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016" w:type="dxa"/>
          </w:tcPr>
          <w:p>
            <w:r>
              <w:t>重要指标技术服务响应程度</w:t>
            </w:r>
          </w:p>
        </w:tc>
        <w:tc>
          <w:tcPr>
            <w:tcW w:w="6894" w:type="dxa"/>
          </w:tcPr>
          <w:p>
            <w:r>
              <w:t xml:space="preserve">完全满足磋商文件项目需求书相关要求得24.7分，▲标记重要指标项每有一项不满足扣1.3分。  </w:t>
            </w:r>
          </w:p>
          <w:p>
            <w:r>
              <w:t xml:space="preserve">注：  重要指标项共19个，分别为：  </w:t>
            </w:r>
          </w:p>
          <w:p>
            <w:r>
              <w:t xml:space="preserve">六、货物或服务指标8个：第1项语义理解能力要求2个，第2项回答生成能力要求2个，第3项学习能力1个，第6项公有云资源租赁要求2个，第8项培训要求1个。 </w:t>
            </w:r>
          </w:p>
          <w:p>
            <w:r>
              <w:t xml:space="preserve">七、服务要求9个：第1项服务承诺函要求1个，第2项服务团队要求3个，第8项集成标准1个，第15项交付物要求4个。 </w:t>
            </w:r>
          </w:p>
          <w:p>
            <w:r>
              <w:t>八、实施方案2个：第1项项目实施过程控制1个，第6项项目验收安排1个。</w:t>
            </w:r>
          </w:p>
        </w:tc>
        <w:tc>
          <w:tcPr>
            <w:tcW w:w="1451" w:type="dxa"/>
          </w:tcPr>
          <w:p>
            <w:r>
              <w:t>区间打分(0-24.7)</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一般指标技术服务响应程度</w:t>
            </w:r>
          </w:p>
        </w:tc>
        <w:tc>
          <w:tcPr>
            <w:tcW w:w="6894" w:type="dxa"/>
          </w:tcPr>
          <w:p>
            <w:r>
              <w:t xml:space="preserve">完全满足磋商文件项目需求书相关要求得38分，一般指标项每有一项不满足扣1分。   </w:t>
            </w:r>
          </w:p>
          <w:p>
            <w:r>
              <w:t xml:space="preserve">注：  一般指标项共38个，分别为：  </w:t>
            </w:r>
          </w:p>
          <w:p>
            <w:r>
              <w:t xml:space="preserve">六、货物或服务指标要求15个，第4项易用性4个，第5项综合应用能力4个，第7项性能要求3个，第9项咨询服务要求4个。 </w:t>
            </w:r>
          </w:p>
          <w:p>
            <w:r>
              <w:t>七、服务要求20个：第3项投标人服务标准3个，第5项人员资格标准6个，第6项服务网络标准1个，第7项培训标准1个，第9项评测要求1个，第13项试点推广要求3个，第14项其他要求5个。</w:t>
            </w:r>
          </w:p>
          <w:p>
            <w:r>
              <w:t xml:space="preserve"> 八、实施方案3个：第2项项目实施过程文档管理1个，第3项项目实施组织架构1个，第5项项目安装过程安排1个。</w:t>
            </w:r>
          </w:p>
        </w:tc>
        <w:tc>
          <w:tcPr>
            <w:tcW w:w="1451" w:type="dxa"/>
          </w:tcPr>
          <w:p>
            <w:r>
              <w:t>区间打分(0-38)</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技术方案</w:t>
            </w:r>
          </w:p>
        </w:tc>
        <w:tc>
          <w:tcPr>
            <w:tcW w:w="6894" w:type="dxa"/>
          </w:tcPr>
          <w:p>
            <w:r>
              <w:t xml:space="preserve">提供技术方案，阐述对项目需求以及业务架构和共性服务建设现状和设计的理解,对本项目的功能性需求与非功能性需求进行分析，需求分析需清晰准确识别出项目所需实现的功能及内容，能够从多维度对需求进行梳理，与项目目标结合紧密，充分体现采购人的要求。结合需求分析进一步对各项功能进行详细设计，内容涵盖业务架构设计、技术架构设计、服务目录、公有云部署应用的私有化部署方案（支持国产化）等内容，并重点围绕业务架构和共性服务设计要求进行阐述。技术方案需总体考虑全面、完整，针对性、可行性强。  </w:t>
            </w:r>
          </w:p>
          <w:p/>
          <w:p>
            <w:r>
              <w:t xml:space="preserve">技术方案科学周密，内容全面，完全契合项目实际，针对性可行性强，得4.6分。               </w:t>
            </w:r>
          </w:p>
          <w:p>
            <w:r>
              <w:t xml:space="preserve">技术方案内容完整，可以满足项目需要，针对性可行性较强，但方案上述内容中有一项有缺陷（缺陷包括：与事实不符、前后内容不一致、逻辑错误、不符合采购需求、内容有缺失等），得2.5分。               </w:t>
            </w:r>
          </w:p>
          <w:p>
            <w:r>
              <w:t xml:space="preserve">技术方案内容有漏项，未完全包括上述内容要求，或上述内容中有两个以上内容存在缺陷，得1分。                   </w:t>
            </w:r>
          </w:p>
          <w:p>
            <w:r>
              <w:t>未提供技术方案或方案严重脱离项目实际，得0分。</w:t>
            </w:r>
          </w:p>
        </w:tc>
        <w:tc>
          <w:tcPr>
            <w:tcW w:w="1451" w:type="dxa"/>
          </w:tcPr>
          <w:p>
            <w:r>
              <w:t>勾选打分(0;1;2.5;4.6)</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开发技术设计方案</w:t>
            </w:r>
          </w:p>
        </w:tc>
        <w:tc>
          <w:tcPr>
            <w:tcW w:w="6894" w:type="dxa"/>
          </w:tcPr>
          <w:p>
            <w:r>
              <w:t xml:space="preserve">提供开发技术设计方案，能够充分理解业务需求，对各项功能进行详细描述，包含但不限于业务功能设计、系统架构、部署设计、安全设计、系统接口设计等内容。技术设计方案考虑全面、完整，针对性，可行性强。技术设计方案考虑全面、完整，针对性，可行性强。  </w:t>
            </w:r>
          </w:p>
          <w:p/>
          <w:p>
            <w:r>
              <w:t xml:space="preserve">开发技术设计方案内容科学周密，完全契合项目需求实际，针对性可行性强，符合海关实际现状以及业务要求，得4.6分；             </w:t>
            </w:r>
          </w:p>
          <w:p>
            <w:r>
              <w:t xml:space="preserve">开发技术设计方案内容完整，可以满足项目需求，针对性可行性较强，但其中一项方案小项有缺陷（缺陷包括：与事实不符、前后内容不一致、逻辑错误、不符合采购需求、内容有缺失等），得2.5分；      </w:t>
            </w:r>
          </w:p>
          <w:p>
            <w:r>
              <w:t>开发技术设计方案内容有漏项，未完全包括上述几小项内容，或两个及以上方案小项中存在缺陷，得1分；  未提供开发技术设计方案内容或方案严重脱离项目实际，得0分。</w:t>
            </w:r>
          </w:p>
        </w:tc>
        <w:tc>
          <w:tcPr>
            <w:tcW w:w="1451" w:type="dxa"/>
          </w:tcPr>
          <w:p>
            <w:r>
              <w:t>勾选打分(0;1;2.5;4.6)</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项目实施方案</w:t>
            </w:r>
          </w:p>
        </w:tc>
        <w:tc>
          <w:tcPr>
            <w:tcW w:w="6894" w:type="dxa"/>
          </w:tcPr>
          <w:p>
            <w:r>
              <w:t xml:space="preserve">提供项目实施管理方案，对项目实施过程中项目实施过程控制、进度控制、风险及质量管理、人员控制、安装、文档管理等方面进行说明。方案措施完善合理、内容全面详细。  </w:t>
            </w:r>
          </w:p>
          <w:p/>
          <w:p>
            <w:r>
              <w:t xml:space="preserve">项目实施管理方案科学周密，内容全面，完全契合项目实际，针对性可行性强，得4.6分。               </w:t>
            </w:r>
          </w:p>
          <w:p>
            <w:r>
              <w:t xml:space="preserve">项目实施管理方案内容完整，可以满足项目需要，针对性可行性较强，但方案上述内容中有一项有缺陷（缺陷包括：与事实不符、前后内容不一致、逻辑错误、不符合采购需求、内容有缺失等），得2.5分。               </w:t>
            </w:r>
          </w:p>
          <w:p>
            <w:r>
              <w:t xml:space="preserve">项目实施管理方案内容有漏项，未完全包括上述内容要求，或上述内容中有两个以上内容存在缺陷，得1分。                   </w:t>
            </w:r>
          </w:p>
          <w:p>
            <w:r>
              <w:t>未提供项目实施管理方案或方案严重脱离项目实际，得0分。</w:t>
            </w:r>
          </w:p>
        </w:tc>
        <w:tc>
          <w:tcPr>
            <w:tcW w:w="1451" w:type="dxa"/>
          </w:tcPr>
          <w:p>
            <w:r>
              <w:t>勾选打分(0;1;2.5;4.6)</w:t>
            </w:r>
          </w:p>
        </w:tc>
      </w:tr>
      <w:tr>
        <w:tblPrEx>
          <w:tblW w:w="5205" w:type="pct"/>
          <w:jc w:val="left"/>
          <w:tblInd w:w="0" w:type="dxa"/>
          <w:tblCellMar>
            <w:top w:w="0" w:type="dxa"/>
            <w:left w:w="108" w:type="dxa"/>
            <w:bottom w:w="0" w:type="dxa"/>
            <w:right w:w="108" w:type="dxa"/>
          </w:tblCellMar>
        </w:tblPrEx>
        <w:trPr>
          <w:jc w:val="left"/>
        </w:trPr>
        <w:tc>
          <w:tcPr>
            <w:tcW w:w="888" w:type="dxa"/>
            <w:vMerge/>
          </w:tcPr>
          <w:p/>
        </w:tc>
        <w:tc>
          <w:tcPr>
            <w:tcW w:w="1016" w:type="dxa"/>
          </w:tcPr>
          <w:p>
            <w:r>
              <w:t>运维服务方案</w:t>
            </w:r>
          </w:p>
        </w:tc>
        <w:tc>
          <w:tcPr>
            <w:tcW w:w="6894" w:type="dxa"/>
          </w:tcPr>
          <w:p>
            <w:r>
              <w:t xml:space="preserve">提供运维服务方案，包括但不限于运维服务团队配置、服务内容、服务响应时间、故障处理、应急措施、质保期内功能调整、质保期外服务方案及报价等内容。方案内容全面、处理方式合理、可行性强。  </w:t>
            </w:r>
          </w:p>
          <w:p/>
          <w:p>
            <w:r>
              <w:t xml:space="preserve">运维服务方案科学周密，内容全面，完全契合项目实际，针对性可行性强，得4.5分。               </w:t>
            </w:r>
          </w:p>
          <w:p>
            <w:r>
              <w:t xml:space="preserve">运维服务方案内容完整，可以满足项目需要，针对性可行性较强，但方案上述内容中有一项有缺陷（缺陷包括：与事实不符、前后内容不一致、逻辑错误、不符合采购需求、内容有缺失等），得2.5分。               </w:t>
            </w:r>
          </w:p>
          <w:p>
            <w:r>
              <w:t xml:space="preserve">运维服务方案内容有漏项，未完全包括上述内容要求，或上述内容中有两个以上内容存在缺陷，得1分。                   </w:t>
            </w:r>
          </w:p>
          <w:p>
            <w:r>
              <w:t>未提供运维服务方案或方案严重脱离项目实际，得0分。</w:t>
            </w:r>
          </w:p>
        </w:tc>
        <w:tc>
          <w:tcPr>
            <w:tcW w:w="1451" w:type="dxa"/>
          </w:tcPr>
          <w:p>
            <w:r>
              <w:t>勾选打分(0;1;2.5;4.5)</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53"/>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hint="eastAsia"/>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55" w:name="_Toc31833532"/>
      <w:r>
        <w:rPr>
          <w:rFonts w:ascii="宋体" w:cs="宋体" w:hint="eastAsia"/>
          <w:b/>
          <w:bCs/>
          <w:color w:val="000000"/>
          <w:kern w:val="0"/>
          <w:sz w:val="30"/>
          <w:szCs w:val="30"/>
          <w:lang w:bidi="ar-SA"/>
        </w:rPr>
        <w:t>第五部分 合同文本</w:t>
      </w:r>
      <w:bookmarkEnd w:id="55"/>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rPr>
          <w:rFonts w:ascii="宋体" w:hint="eastAsia"/>
          <w:color w:val="000000"/>
          <w:sz w:val="24"/>
        </w:rPr>
      </w:pPr>
      <w:bookmarkStart w:id="56" w:name="插入_TBWJGS_CONTRACT"/>
      <w:r>
        <w:rPr>
          <w:rFonts w:ascii="宋体" w:hint="eastAsia"/>
          <w:color w:val="000000"/>
          <w:sz w:val="24"/>
        </w:rPr>
        <w:t>甲方（采购人）:</w:t>
      </w:r>
    </w:p>
    <w:p>
      <w:pPr>
        <w:rPr>
          <w:rFonts w:ascii="宋体" w:hint="eastAsia"/>
          <w:color w:val="000000"/>
          <w:sz w:val="24"/>
        </w:rPr>
      </w:pPr>
      <w:r>
        <w:rPr>
          <w:rFonts w:ascii="宋体" w:hint="eastAsia"/>
          <w:color w:val="000000"/>
          <w:sz w:val="24"/>
        </w:rPr>
        <w:t xml:space="preserve">乙方（供应商）:                                  </w:t>
      </w:r>
    </w:p>
    <w:p>
      <w:pPr>
        <w:ind w:firstLine="480" w:firstLineChars="200"/>
        <w:rPr>
          <w:rFonts w:ascii="宋体" w:hint="eastAsia"/>
          <w:color w:val="000000"/>
          <w:sz w:val="24"/>
        </w:rPr>
      </w:pPr>
      <w:r>
        <w:rPr>
          <w:rFonts w:ascii="宋体" w:hint="eastAsia"/>
          <w:color w:val="000000"/>
          <w:sz w:val="24"/>
        </w:rPr>
        <w:t>经海关总署授权，海关总署物资装备采购中心作为甲方代表,受海关总署（XX司局）委托签订该项目合同。根据</w:t>
      </w:r>
      <w:r>
        <w:rPr>
          <w:rFonts w:ascii="宋体" w:hint="eastAsia"/>
          <w:snapToGrid w:val="0"/>
          <w:color w:val="000000"/>
          <w:kern w:val="0"/>
          <w:sz w:val="24"/>
          <w:shd w:val="clear" w:color="auto" w:fill="auto"/>
        </w:rPr>
        <w:t>《中华人民共和国民法典》、</w:t>
      </w:r>
      <w:r>
        <w:rPr>
          <w:rFonts w:ascii="宋体" w:hint="eastAsia"/>
          <w:color w:val="000000"/>
          <w:sz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hint="eastAsia"/>
          <w:b/>
          <w:bCs/>
          <w:color w:val="000000"/>
          <w:sz w:val="24"/>
        </w:rPr>
      </w:pPr>
      <w:r>
        <w:rPr>
          <w:rFonts w:ascii="宋体" w:hint="eastAsia"/>
          <w:b/>
          <w:bCs/>
          <w:color w:val="000000"/>
          <w:sz w:val="24"/>
        </w:rPr>
        <w:t>第一条 采购清单及报价</w:t>
      </w:r>
    </w:p>
    <w:p>
      <w:pPr>
        <w:ind w:firstLine="480" w:firstLineChars="200"/>
        <w:rPr>
          <w:rFonts w:ascii="宋体" w:hint="eastAsia"/>
          <w:b/>
          <w:bCs/>
          <w:color w:val="000000"/>
          <w:sz w:val="24"/>
        </w:rPr>
      </w:pPr>
    </w:p>
    <w:p>
      <w:pPr>
        <w:ind w:firstLine="480" w:firstLineChars="200"/>
        <w:rPr>
          <w:rFonts w:ascii="宋体" w:hint="eastAsia"/>
          <w:b/>
          <w:bCs/>
          <w:color w:val="000000"/>
          <w:sz w:val="24"/>
        </w:rPr>
      </w:pPr>
      <w:r>
        <w:rPr>
          <w:rFonts w:ascii="宋体" w:hint="eastAsia"/>
          <w:b/>
          <w:bCs/>
          <w:color w:val="000000"/>
          <w:sz w:val="24"/>
        </w:rPr>
        <w:t>第二条 合同总价款</w:t>
      </w:r>
    </w:p>
    <w:p>
      <w:pPr>
        <w:pStyle w:val="10311"/>
        <w:ind w:firstLine="480" w:firstLineChars="200"/>
        <w:rPr>
          <w:rFonts w:ascii="宋体" w:eastAsia="宋体" w:hint="eastAsia"/>
          <w:color w:val="000000"/>
          <w:sz w:val="24"/>
          <w:szCs w:val="24"/>
        </w:rPr>
      </w:pPr>
      <w:r>
        <w:rPr>
          <w:rFonts w:ascii="宋体" w:eastAsia="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hint="eastAsia"/>
          <w:b/>
          <w:bCs/>
          <w:color w:val="000000"/>
          <w:sz w:val="24"/>
        </w:rPr>
      </w:pPr>
      <w:r>
        <w:rPr>
          <w:rFonts w:ascii="宋体" w:hint="eastAsia"/>
          <w:b/>
          <w:bCs/>
          <w:color w:val="000000"/>
          <w:sz w:val="24"/>
        </w:rPr>
        <w:t>第三条 付款条件</w:t>
      </w:r>
    </w:p>
    <w:p>
      <w:pPr>
        <w:ind w:firstLine="480" w:firstLineChars="200"/>
        <w:rPr>
          <w:rFonts w:ascii="宋体" w:hint="eastAsia"/>
          <w:color w:val="000000"/>
          <w:sz w:val="24"/>
        </w:rPr>
      </w:pPr>
      <w:r>
        <w:rPr>
          <w:rFonts w:ascii="宋体" w:hint="eastAsia"/>
          <w:color w:val="000000"/>
          <w:sz w:val="24"/>
        </w:rPr>
        <w:t>（一）本合同以人民币付款。</w:t>
      </w:r>
    </w:p>
    <w:p>
      <w:pPr>
        <w:ind w:firstLine="480" w:firstLineChars="200"/>
        <w:rPr>
          <w:rFonts w:ascii="宋体" w:hint="eastAsia"/>
          <w:color w:val="000000"/>
          <w:sz w:val="24"/>
        </w:rPr>
      </w:pPr>
      <w:r>
        <w:rPr>
          <w:rFonts w:ascii="宋体" w:hint="eastAsia"/>
          <w:color w:val="000000"/>
          <w:sz w:val="24"/>
        </w:rPr>
        <w:t>（二）付款办法：</w:t>
      </w:r>
    </w:p>
    <w:p>
      <w:pPr>
        <w:ind w:firstLine="480" w:firstLineChars="200"/>
        <w:rPr>
          <w:rFonts w:ascii="宋体" w:hint="eastAsia"/>
          <w:color w:val="000000"/>
          <w:sz w:val="24"/>
        </w:rPr>
      </w:pPr>
      <w:r>
        <w:rPr>
          <w:rFonts w:ascii="宋体" w:hint="eastAsia"/>
          <w:color w:val="000000"/>
          <w:sz w:val="24"/>
        </w:rPr>
        <w:t>1.乙方向甲方交付履约保证金，并提交下列单据之日起10个工作日内，甲方向乙方支付合同总价____%合同款（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乙方提交单据：合同（正文部分复印件）、中标通知书（或成交通知书）、发票（原件）、履约保证金单据。</w:t>
      </w:r>
    </w:p>
    <w:p>
      <w:pPr>
        <w:ind w:firstLine="480" w:firstLineChars="200"/>
        <w:rPr>
          <w:rFonts w:ascii="宋体" w:hint="eastAsia"/>
          <w:color w:val="000000"/>
          <w:sz w:val="24"/>
        </w:rPr>
      </w:pPr>
      <w:r>
        <w:rPr>
          <w:rFonts w:ascii="宋体" w:hint="eastAsia"/>
          <w:color w:val="000000"/>
          <w:sz w:val="24"/>
        </w:rPr>
        <w:t>2.乙方完成系统功能开发，具备上线条件，并向甲方提交下列单据之日起10个工作日内，甲方向乙方支付合同总价____%合同款（</w:t>
      </w:r>
      <w:r>
        <w:rPr>
          <w:rFonts w:ascii="宋体" w:hint="eastAsia"/>
          <w:color w:val="000000"/>
          <w:sz w:val="24"/>
          <w:u w:val="single"/>
        </w:rPr>
        <w:t>金额</w:t>
      </w:r>
      <w:r>
        <w:rPr>
          <w:rFonts w:ascii="宋体" w:hint="eastAsia"/>
          <w:color w:val="000000"/>
          <w:sz w:val="24"/>
        </w:rPr>
        <w:t>）。</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乙方提交单据：合同（正文部分复印件）、中标通知书（或成交通知书）、发票（原件）、上线证明（原件）。</w:t>
      </w:r>
    </w:p>
    <w:p>
      <w:pPr>
        <w:ind w:firstLine="480" w:firstLineChars="200"/>
        <w:rPr>
          <w:rFonts w:ascii="宋体" w:hint="eastAsia"/>
          <w:color w:val="000000"/>
          <w:sz w:val="24"/>
        </w:rPr>
      </w:pPr>
      <w:r>
        <w:rPr>
          <w:rFonts w:ascii="宋体" w:hint="eastAsia"/>
          <w:color w:val="000000"/>
          <w:sz w:val="24"/>
        </w:rPr>
        <w:t>3.乙方完成全部服务内容，经甲方组织的合同验收通过，并向甲方提交下列单据之日起10个工作日内，甲方向乙方支付合同总价____%合同款（金额）。</w:t>
      </w:r>
    </w:p>
    <w:p>
      <w:pPr>
        <w:ind w:firstLine="480" w:firstLineChars="200"/>
        <w:rPr>
          <w:rFonts w:ascii="宋体" w:hint="eastAsia"/>
          <w:color w:val="000000"/>
          <w:sz w:val="24"/>
        </w:rPr>
      </w:pPr>
      <w:r>
        <w:rPr>
          <w:rFonts w:ascii="宋体" w:hint="eastAsia"/>
          <w:color w:val="000000"/>
          <w:sz w:val="24"/>
        </w:rPr>
        <w:t>乙方提交单据：合同（正文部分复印件）、中标通知书（或成交通知书）、发票（原件）、合同验收合格报告（原件）。</w:t>
      </w:r>
    </w:p>
    <w:p>
      <w:pPr>
        <w:ind w:firstLine="480" w:firstLineChars="200"/>
        <w:rPr>
          <w:rFonts w:ascii="宋体" w:hint="eastAsia"/>
          <w:color w:val="000000"/>
          <w:sz w:val="24"/>
        </w:rPr>
      </w:pPr>
      <w:r>
        <w:rPr>
          <w:rFonts w:ascii="宋体" w:hint="eastAsia"/>
          <w:color w:val="000000"/>
          <w:sz w:val="24"/>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626" w:type="dxa"/>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bl>
    <w:p>
      <w:pPr>
        <w:ind w:firstLine="480" w:firstLineChars="200"/>
        <w:rPr>
          <w:rFonts w:ascii="宋体" w:hint="eastAsia"/>
          <w:b/>
          <w:bCs/>
          <w:color w:val="000000"/>
          <w:sz w:val="24"/>
        </w:rPr>
      </w:pPr>
      <w:r>
        <w:rPr>
          <w:rFonts w:ascii="宋体" w:hint="eastAsia"/>
          <w:b/>
          <w:bCs/>
          <w:color w:val="000000"/>
          <w:sz w:val="24"/>
        </w:rPr>
        <w:t>第四条 履约保证金</w:t>
      </w:r>
    </w:p>
    <w:p>
      <w:pPr>
        <w:pStyle w:val="2312"/>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个工作日内，乙方须按合同金额的____%向甲方交纳履约保证金。如果乙方未按照约定时间交付履约保证金的，甲方有权单方面解除合同。</w:t>
      </w:r>
    </w:p>
    <w:p>
      <w:pPr>
        <w:pStyle w:val="505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收款单位全称</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开户银行</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 w:val="24"/>
                <w:szCs w:val="24"/>
              </w:rPr>
            </w:pPr>
            <w:r>
              <w:rPr>
                <w:rFonts w:ascii="宋体" w:cs="微软雅黑" w:hint="eastAsia"/>
                <w:snapToGrid w:val="0"/>
                <w:kern w:val="0"/>
                <w:sz w:val="24"/>
                <w:szCs w:val="24"/>
                <w:lang w:bidi="ar-SA"/>
              </w:rPr>
              <w:t>账号</w:t>
            </w:r>
          </w:p>
        </w:tc>
        <w:tc>
          <w:tcPr>
            <w:tcW w:w="5469" w:type="dxa"/>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bl>
    <w:p>
      <w:pPr>
        <w:pStyle w:val="2312"/>
        <w:ind w:left="0"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pPr>
        <w:pStyle w:val="2312"/>
        <w:ind w:left="0" w:firstLine="480" w:firstLineChars="200"/>
        <w:rPr>
          <w:rFonts w:ascii="宋体" w:eastAsia="宋体" w:hint="eastAsia"/>
          <w:color w:val="000000"/>
          <w:sz w:val="24"/>
          <w:szCs w:val="24"/>
        </w:rPr>
      </w:pPr>
      <w:r>
        <w:rPr>
          <w:rFonts w:ascii="宋体" w:eastAsia="宋体" w:hint="eastAsia"/>
          <w:color w:val="000000"/>
          <w:sz w:val="24"/>
          <w:szCs w:val="24"/>
        </w:rPr>
        <w:t>（三）履约保证金有效期：自提交保证金之日起至项目履约完成后30个日历日止（因乙方原因造成延期履约的，履约保证金相应顺延）。</w:t>
      </w:r>
    </w:p>
    <w:p>
      <w:pPr>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pPr>
        <w:ind w:firstLine="480" w:firstLineChars="200"/>
        <w:rPr>
          <w:rFonts w:ascii="宋体" w:hint="eastAsia"/>
          <w:color w:val="000000"/>
          <w:sz w:val="24"/>
        </w:rPr>
      </w:pPr>
      <w:r>
        <w:rPr>
          <w:rFonts w:ascii="宋体" w:hint="eastAsia"/>
          <w:color w:val="000000"/>
          <w:sz w:val="24"/>
        </w:rPr>
        <w:t>（六）履约保证金在有效期满后，甲方在收到乙方提交退款申请后10个工作日内无息退还。</w:t>
      </w:r>
    </w:p>
    <w:p>
      <w:pPr>
        <w:ind w:firstLine="480" w:firstLineChars="200"/>
        <w:rPr>
          <w:rFonts w:ascii="宋体" w:hint="eastAsia"/>
          <w:b/>
          <w:bCs/>
          <w:color w:val="000000"/>
          <w:sz w:val="24"/>
        </w:rPr>
      </w:pPr>
      <w:r>
        <w:rPr>
          <w:rFonts w:ascii="宋体" w:hint="eastAsia"/>
          <w:b/>
          <w:bCs/>
          <w:color w:val="000000"/>
          <w:sz w:val="24"/>
        </w:rPr>
        <w:t>第五条  工作进度要求及履行地点</w:t>
      </w:r>
    </w:p>
    <w:p>
      <w:pPr>
        <w:pStyle w:val="5010"/>
        <w:spacing w:line="480" w:lineRule="atLeast"/>
        <w:ind w:firstLine="480"/>
        <w:jc w:val="left"/>
        <w:rPr>
          <w:rFonts w:ascii="宋体" w:hint="eastAsia"/>
          <w:color w:val="000000"/>
          <w:sz w:val="24"/>
        </w:rPr>
      </w:pPr>
      <w:r>
        <w:rPr>
          <w:rFonts w:ascii="宋体" w:cs="宋体" w:hint="eastAsia"/>
          <w:color w:val="000000"/>
          <w:sz w:val="24"/>
          <w:lang w:bidi="ar-SA"/>
        </w:rPr>
        <w:t>（一）本技术服务工期</w:t>
      </w:r>
      <w:r>
        <w:rPr>
          <w:rFonts w:ascii="宋体" w:cs="宋体" w:hint="eastAsia"/>
          <w:color w:val="000000"/>
          <w:sz w:val="24"/>
          <w:u w:val="single"/>
          <w:lang w:bidi="ar-SA"/>
        </w:rPr>
        <w:t xml:space="preserve">   </w:t>
      </w:r>
      <w:r>
        <w:rPr>
          <w:rFonts w:ascii="宋体" w:cs="宋体" w:hint="eastAsia"/>
          <w:color w:val="000000"/>
          <w:sz w:val="24"/>
          <w:lang w:bidi="ar-SA"/>
        </w:rPr>
        <w:t>个月，要求合同签订之日起</w:t>
      </w:r>
      <w:r>
        <w:rPr>
          <w:rFonts w:ascii="宋体" w:cs="宋体" w:hint="eastAsia"/>
          <w:color w:val="000000"/>
          <w:sz w:val="24"/>
          <w:u w:val="single"/>
          <w:lang w:bidi="ar-SA"/>
        </w:rPr>
        <w:t xml:space="preserve">    </w:t>
      </w:r>
      <w:r>
        <w:rPr>
          <w:rFonts w:ascii="宋体" w:cs="宋体" w:hint="eastAsia"/>
          <w:color w:val="000000"/>
          <w:sz w:val="24"/>
          <w:lang w:bidi="ar-SA"/>
        </w:rPr>
        <w:t>个月内完成合同约定的所有服务内容（以乙方满足招标文件/谈判文件/询价通知书/磋商文件/单一来源采购文件要求及投标文件/响应文件应答的基础上的承诺为准）。</w:t>
      </w:r>
    </w:p>
    <w:p>
      <w:pPr>
        <w:pStyle w:val="5010"/>
        <w:spacing w:line="480" w:lineRule="atLeast"/>
        <w:ind w:firstLine="480"/>
        <w:rPr>
          <w:rFonts w:ascii="宋体" w:cs="宋体" w:hint="eastAsia"/>
          <w:color w:val="000000"/>
          <w:sz w:val="24"/>
        </w:rPr>
      </w:pPr>
      <w:r>
        <w:rPr>
          <w:rFonts w:ascii="宋体" w:cs="宋体" w:hint="eastAsia"/>
          <w:color w:val="000000"/>
          <w:sz w:val="24"/>
          <w:lang w:bidi="ar-SA"/>
        </w:rPr>
        <w:t>（二）因甲方（用户）原因造成乙方不能按期完成工作的，经甲方（用户）书面确认后，乙方工期可以顺延，顺延的日期与甲方（用户）造成乙方不能正常工作的日期相等。</w:t>
      </w:r>
    </w:p>
    <w:p>
      <w:pPr>
        <w:pStyle w:val="5010"/>
        <w:spacing w:line="480" w:lineRule="atLeast"/>
        <w:ind w:firstLine="480"/>
        <w:rPr>
          <w:rFonts w:ascii="宋体" w:hint="eastAsia"/>
          <w:color w:val="000000"/>
          <w:sz w:val="24"/>
        </w:rPr>
      </w:pPr>
      <w:r>
        <w:rPr>
          <w:rFonts w:ascii="宋体" w:cs="宋体" w:hint="eastAsia"/>
          <w:color w:val="000000"/>
          <w:sz w:val="24"/>
          <w:lang w:bidi="ar-SA"/>
        </w:rPr>
        <w:t>（三）履行地点：甲方指定地点。</w:t>
      </w:r>
    </w:p>
    <w:p>
      <w:pPr>
        <w:pStyle w:val="3"/>
        <w:ind w:firstLine="480" w:firstLineChars="200"/>
        <w:rPr>
          <w:rFonts w:ascii="宋体" w:cs="宋体" w:hint="eastAsia"/>
          <w:b/>
          <w:bCs/>
          <w:color w:val="000000"/>
          <w:sz w:val="24"/>
          <w:szCs w:val="24"/>
        </w:rPr>
      </w:pPr>
      <w:r>
        <w:rPr>
          <w:rFonts w:ascii="宋体" w:cs="宋体" w:hint="eastAsia"/>
          <w:b/>
          <w:bCs/>
          <w:color w:val="000000"/>
          <w:sz w:val="24"/>
          <w:szCs w:val="24"/>
          <w:lang w:bidi="ar-SA"/>
        </w:rPr>
        <w:t>第六条 验收</w:t>
      </w:r>
    </w:p>
    <w:p>
      <w:pPr>
        <w:pStyle w:val="5210"/>
        <w:spacing w:line="480" w:lineRule="atLeast"/>
        <w:ind w:firstLine="482" w:firstLineChars="201"/>
        <w:rPr>
          <w:rFonts w:ascii="宋体" w:eastAsia="宋体" w:cs="宋体" w:hint="eastAsia"/>
          <w:color w:val="000000"/>
          <w:sz w:val="24"/>
          <w:szCs w:val="24"/>
        </w:rPr>
      </w:pPr>
      <w:r>
        <w:rPr>
          <w:rFonts w:ascii="宋体" w:eastAsia="宋体" w:cs="宋体" w:hint="eastAsia"/>
          <w:color w:val="000000"/>
          <w:sz w:val="24"/>
          <w:szCs w:val="24"/>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
        <w:ind w:firstLine="480" w:firstLineChars="200"/>
        <w:rPr>
          <w:rFonts w:ascii="宋体" w:hint="eastAsia"/>
          <w:color w:val="000000"/>
          <w:sz w:val="24"/>
          <w:szCs w:val="24"/>
        </w:rPr>
      </w:pPr>
      <w:r>
        <w:rPr>
          <w:rFonts w:ascii="宋体" w:hint="eastAsia"/>
          <w:b/>
          <w:bCs/>
          <w:color w:val="000000"/>
          <w:sz w:val="24"/>
          <w:szCs w:val="24"/>
        </w:rPr>
        <w:t>第七条 质量保证</w:t>
      </w:r>
    </w:p>
    <w:p>
      <w:pPr>
        <w:ind w:firstLine="480" w:firstLineChars="200"/>
        <w:rPr>
          <w:rFonts w:ascii="宋体" w:hint="eastAsia"/>
          <w:color w:val="000000"/>
          <w:sz w:val="24"/>
        </w:rPr>
      </w:pPr>
      <w:r>
        <w:rPr>
          <w:rFonts w:ascii="宋体" w:hint="eastAsia"/>
          <w:color w:val="000000"/>
          <w:sz w:val="24"/>
        </w:rPr>
        <w:t>（一）乙方应保证所开发的产品与投标文件/响应文件承诺一致，并完全符合或高于合同要求的质量、规格和技术性能。</w:t>
      </w:r>
    </w:p>
    <w:p>
      <w:pPr>
        <w:ind w:firstLine="480" w:firstLineChars="200"/>
        <w:rPr>
          <w:rFonts w:ascii="宋体" w:hint="eastAsia"/>
          <w:color w:val="000000"/>
          <w:sz w:val="24"/>
        </w:rPr>
      </w:pPr>
      <w:r>
        <w:rPr>
          <w:rFonts w:ascii="宋体" w:hint="eastAsia"/>
          <w:color w:val="000000"/>
          <w:sz w:val="24"/>
        </w:rPr>
        <w:t>（二）本合同项目质量保证期为：自双方签署合同验收合格报告之日起计算</w:t>
      </w:r>
      <w:r>
        <w:rPr>
          <w:rFonts w:ascii="宋体" w:hint="eastAsia"/>
          <w:color w:val="000000"/>
          <w:sz w:val="24"/>
          <w:u w:val="single"/>
        </w:rPr>
        <w:t xml:space="preserve">    </w:t>
      </w:r>
      <w:r>
        <w:rPr>
          <w:rFonts w:ascii="宋体" w:hint="eastAsia"/>
          <w:color w:val="000000"/>
          <w:sz w:val="24"/>
        </w:rPr>
        <w:t>年。</w:t>
      </w:r>
    </w:p>
    <w:p>
      <w:pPr>
        <w:ind w:firstLine="480" w:firstLineChars="200"/>
        <w:rPr>
          <w:rFonts w:ascii="宋体" w:hint="eastAsia"/>
          <w:b/>
          <w:bCs/>
          <w:color w:val="000000"/>
          <w:sz w:val="24"/>
        </w:rPr>
      </w:pPr>
      <w:r>
        <w:rPr>
          <w:rFonts w:ascii="宋体" w:hint="eastAsia"/>
          <w:b/>
          <w:bCs/>
          <w:color w:val="000000"/>
          <w:sz w:val="24"/>
        </w:rPr>
        <w:t>第八条 培训</w:t>
      </w:r>
    </w:p>
    <w:p>
      <w:pPr>
        <w:ind w:firstLine="480" w:firstLineChars="200"/>
        <w:rPr>
          <w:rFonts w:ascii="宋体" w:hint="eastAsia"/>
          <w:b/>
          <w:bCs/>
          <w:color w:val="000000"/>
          <w:sz w:val="24"/>
        </w:rPr>
      </w:pPr>
      <w:r>
        <w:rPr>
          <w:rFonts w:ascii="宋体" w:hint="eastAsia"/>
          <w:bCs/>
          <w:color w:val="000000"/>
          <w:sz w:val="24"/>
        </w:rPr>
        <w:t>本合同包括培训，具体培训方案详见附件。</w:t>
      </w:r>
    </w:p>
    <w:p>
      <w:pPr>
        <w:ind w:firstLine="480" w:firstLineChars="200"/>
        <w:rPr>
          <w:rFonts w:ascii="宋体" w:hint="eastAsia"/>
          <w:b/>
          <w:bCs/>
          <w:color w:val="000000"/>
          <w:sz w:val="24"/>
        </w:rPr>
      </w:pPr>
      <w:r>
        <w:rPr>
          <w:rFonts w:ascii="宋体" w:hint="eastAsia"/>
          <w:b/>
          <w:bCs/>
          <w:color w:val="000000"/>
          <w:sz w:val="24"/>
        </w:rPr>
        <w:t>第九条 售后服务</w:t>
      </w:r>
    </w:p>
    <w:p>
      <w:pPr>
        <w:ind w:firstLine="480" w:firstLineChars="200"/>
        <w:rPr>
          <w:rFonts w:ascii="宋体" w:hint="eastAsia"/>
          <w:color w:val="000000"/>
          <w:sz w:val="24"/>
        </w:rPr>
      </w:pPr>
      <w:r>
        <w:rPr>
          <w:rFonts w:ascii="宋体" w:hint="eastAsia"/>
          <w:color w:val="000000"/>
          <w:sz w:val="24"/>
        </w:rPr>
        <w:t>（一）乙方在质量保证期内免费提供</w:t>
      </w:r>
      <w:r>
        <w:rPr>
          <w:rFonts w:ascii="宋体" w:hint="eastAsia"/>
          <w:color w:val="000000"/>
          <w:sz w:val="24"/>
          <w:u w:val="single"/>
        </w:rPr>
        <w:t>7（5）天</w:t>
      </w:r>
      <w:r>
        <w:rPr>
          <w:rFonts w:ascii="宋体" w:hint="eastAsia"/>
          <w:color w:val="000000"/>
          <w:sz w:val="24"/>
        </w:rPr>
        <w:t>*</w:t>
      </w:r>
      <w:r>
        <w:rPr>
          <w:rFonts w:ascii="宋体" w:hint="eastAsia"/>
          <w:color w:val="000000"/>
          <w:sz w:val="24"/>
          <w:u w:val="single"/>
        </w:rPr>
        <w:t>24（8）</w:t>
      </w:r>
      <w:r>
        <w:rPr>
          <w:rFonts w:ascii="宋体" w:hint="eastAsia"/>
          <w:color w:val="000000"/>
          <w:sz w:val="24"/>
        </w:rPr>
        <w:t>小时的技术支持与售后服务，提供专线电话支持服务，__小时内响应，保证___小时内到达现场并解决故障。</w:t>
      </w:r>
    </w:p>
    <w:p>
      <w:pPr>
        <w:ind w:firstLine="480" w:firstLineChars="200"/>
        <w:rPr>
          <w:rFonts w:ascii="宋体" w:hint="eastAsia"/>
          <w:color w:val="000000"/>
          <w:sz w:val="24"/>
        </w:rPr>
      </w:pPr>
      <w:r>
        <w:rPr>
          <w:rFonts w:ascii="宋体" w:hint="eastAsia"/>
          <w:color w:val="000000"/>
          <w:sz w:val="24"/>
        </w:rPr>
        <w:t>（二）本合同包含售后服务，具体售后服务方案详见附件。</w:t>
      </w:r>
    </w:p>
    <w:p>
      <w:pPr>
        <w:pStyle w:val="2191"/>
        <w:ind w:firstLine="480" w:firstLineChars="200"/>
        <w:rPr>
          <w:rFonts w:ascii="宋体" w:eastAsia="宋体" w:hint="eastAsia"/>
          <w:b/>
          <w:bCs/>
          <w:color w:val="000000"/>
          <w:sz w:val="24"/>
          <w:szCs w:val="24"/>
        </w:rPr>
      </w:pPr>
      <w:r>
        <w:rPr>
          <w:rFonts w:ascii="宋体" w:eastAsia="宋体" w:hint="eastAsia"/>
          <w:b/>
          <w:bCs/>
          <w:color w:val="000000"/>
          <w:sz w:val="24"/>
          <w:szCs w:val="24"/>
        </w:rPr>
        <w:t>第十条 双方的权利和义务</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一、甲方（用户）的权利与义务</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（一）甲方（用户）有权了解整个委托技术服务的执行进程，监督服务执行，并对技术服务的进度及质量进行要求和检查。</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（二）甲方（用户）有权要求乙方按照本合同约定及时提供服务，并对乙方的服务成果进行评估和确定，提出修改意见。</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（三）甲方（用户）对服务成果拥有所有权以及全部、完整的知识产权（包括但不限于著作权、专利权、商标权以及知识产权申请权等）。甲方（用户）可安排技术人员参与核心工作，以便后续维护。</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（四）甲方（用户）有权在海关范围内对技术服务涉及的所有成果进行推广应用。</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（六）甲方（用户）应在实施过程中向乙方提供下列工作条件和协作事项：</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1.提供完成技术服务所需的全部文档及相关资料；</w:t>
      </w:r>
    </w:p>
    <w:p>
      <w:pPr>
        <w:pStyle w:val="4910"/>
        <w:spacing w:line="480" w:lineRule="atLeast"/>
        <w:ind w:left="638"/>
        <w:rPr>
          <w:rFonts w:ascii="宋体" w:eastAsia="宋体" w:hint="eastAsia"/>
          <w:color w:val="000000"/>
          <w:sz w:val="24"/>
          <w:szCs w:val="24"/>
        </w:rPr>
      </w:pPr>
      <w:r>
        <w:rPr>
          <w:rFonts w:ascii="宋体" w:eastAsia="宋体" w:cs="宋体" w:hint="eastAsia"/>
          <w:color w:val="000000"/>
          <w:sz w:val="24"/>
          <w:szCs w:val="24"/>
          <w:lang w:bidi="ar-SA"/>
        </w:rPr>
        <w:t>2.解答或协调解答技术服务实施过程中的需求问题。</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（七）在乙方完成相应阶段工作并满足付款条件时，甲方应按照本合同的约定及时支付合同价款。</w:t>
      </w:r>
    </w:p>
    <w:p>
      <w:pPr>
        <w:pStyle w:val="4910"/>
        <w:spacing w:line="480" w:lineRule="atLeast"/>
        <w:ind w:firstLine="480"/>
        <w:rPr>
          <w:rFonts w:ascii="宋体" w:eastAsia="宋体" w:hint="eastAsia"/>
          <w:bCs/>
          <w:color w:val="000000"/>
          <w:sz w:val="24"/>
          <w:szCs w:val="24"/>
        </w:rPr>
      </w:pPr>
      <w:r>
        <w:rPr>
          <w:rFonts w:ascii="宋体" w:eastAsia="宋体" w:cs="宋体" w:hint="eastAsia"/>
          <w:color w:val="000000"/>
          <w:sz w:val="24"/>
          <w:szCs w:val="24"/>
          <w:lang w:bidi="ar-SA"/>
        </w:rPr>
        <w:t>二、乙方的权利与义务</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（一）乙方保证在甲方规定的工期进度内按照合同以及合同附件的要求完成应交付的完整、合格服务，并符合服务质量要求。</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（三）乙方应派专人负责技术服务执行，以保证技术服务顺利进行，加强风险分析与控制，对风险要有详细的分析，有可靠的控制手段和措施，并及时向甲方（用户）汇报。</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（四）乙方应在服务期内及时修复安全漏洞。</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（五）乙方所派人员应熟练掌握所需技术，所派人员对技术服务内容进行严格保密，不得泄露相关信息。</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（六）乙方在履行合同义务的情形下有权要求甲方按本合同的约定及时支付合同价款。</w:t>
      </w:r>
    </w:p>
    <w:p>
      <w:pPr>
        <w:pStyle w:val="4910"/>
        <w:spacing w:line="480" w:lineRule="atLeast"/>
        <w:ind w:firstLine="480"/>
        <w:rPr>
          <w:rFonts w:ascii="宋体" w:eastAsia="宋体" w:hint="eastAsia"/>
          <w:color w:val="000000"/>
          <w:sz w:val="24"/>
          <w:szCs w:val="24"/>
        </w:rPr>
      </w:pPr>
      <w:r>
        <w:rPr>
          <w:rFonts w:ascii="宋体" w:eastAsia="宋体" w:cs="宋体" w:hint="eastAsia"/>
          <w:color w:val="000000"/>
          <w:sz w:val="24"/>
          <w:szCs w:val="24"/>
          <w:lang w:bidi="ar-SA"/>
        </w:rPr>
        <w:t>（七）乙方应按甲方（用户）要求保质保量地完成相关代码实现以及配套文档的编制工作，并及时、完整向甲方（用户）交付相关材料。</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（八）乙方应无条件配合完成技术服务的业务测试工作。</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（十）乙方须遵守甲方（用户）提出的各项安全管理要求。</w:t>
      </w:r>
    </w:p>
    <w:p>
      <w:pPr>
        <w:pStyle w:val="4910"/>
        <w:spacing w:line="480" w:lineRule="atLeast"/>
        <w:ind w:firstLine="480"/>
        <w:rPr>
          <w:rFonts w:ascii="宋体" w:eastAsia="宋体" w:cs="宋体" w:hint="eastAsia"/>
          <w:color w:val="000000"/>
          <w:sz w:val="24"/>
          <w:szCs w:val="24"/>
        </w:rPr>
      </w:pPr>
      <w:r>
        <w:rPr>
          <w:rFonts w:ascii="宋体" w:eastAsia="宋体" w:cs="宋体" w:hint="eastAsia"/>
          <w:color w:val="000000"/>
          <w:sz w:val="24"/>
          <w:szCs w:val="24"/>
          <w:lang w:bidi="ar-SA"/>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 w:val="24"/>
        </w:rPr>
      </w:pPr>
      <w:r>
        <w:rPr>
          <w:rFonts w:ascii="宋体" w:hint="eastAsia"/>
          <w:b/>
          <w:bCs/>
          <w:color w:val="000000"/>
          <w:sz w:val="24"/>
        </w:rPr>
        <w:t>第十一条 违约责任</w:t>
      </w:r>
    </w:p>
    <w:p>
      <w:pPr>
        <w:ind w:firstLine="480" w:firstLineChars="200"/>
        <w:rPr>
          <w:rFonts w:ascii="宋体" w:hint="eastAsia"/>
          <w:color w:val="000000"/>
          <w:sz w:val="24"/>
        </w:rPr>
      </w:pPr>
      <w:r>
        <w:rPr>
          <w:rFonts w:ascii="宋体" w:hint="eastAsia"/>
          <w:color w:val="000000"/>
          <w:sz w:val="24"/>
        </w:rPr>
        <w:t>（一）乙方未按照本合同规定的时间提供服务的违约责任。</w:t>
      </w:r>
    </w:p>
    <w:p>
      <w:pPr>
        <w:pStyle w:val="10111"/>
        <w:ind w:firstLine="480" w:firstLineChars="200"/>
        <w:rPr>
          <w:rFonts w:ascii="宋体" w:eastAsia="宋体" w:hint="eastAsia"/>
          <w:color w:val="000000"/>
          <w:sz w:val="24"/>
          <w:szCs w:val="24"/>
        </w:rPr>
      </w:pPr>
      <w:r>
        <w:rPr>
          <w:rFonts w:ascii="宋体" w:eastAsia="宋体" w:hint="eastAsia"/>
          <w:color w:val="000000"/>
          <w:sz w:val="24"/>
          <w:szCs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pStyle w:val="10111"/>
        <w:ind w:firstLine="480" w:firstLineChars="200"/>
        <w:rPr>
          <w:rFonts w:ascii="宋体" w:eastAsia="宋体" w:hint="eastAsia"/>
          <w:color w:val="000000"/>
          <w:sz w:val="24"/>
          <w:szCs w:val="24"/>
        </w:rPr>
      </w:pPr>
      <w:r>
        <w:rPr>
          <w:rFonts w:ascii="宋体" w:eastAsia="宋体" w:hint="eastAsia"/>
          <w:color w:val="000000"/>
          <w:sz w:val="24"/>
          <w:szCs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pStyle w:val="10111"/>
        <w:ind w:firstLine="480" w:firstLineChars="200"/>
        <w:rPr>
          <w:rFonts w:ascii="宋体" w:eastAsia="宋体" w:hint="eastAsia"/>
          <w:color w:val="000000"/>
          <w:sz w:val="24"/>
          <w:szCs w:val="24"/>
        </w:rPr>
      </w:pPr>
      <w:r>
        <w:rPr>
          <w:rFonts w:ascii="宋体" w:eastAsia="宋体" w:hint="eastAsia"/>
          <w:color w:val="000000"/>
          <w:sz w:val="24"/>
          <w:szCs w:val="24"/>
        </w:rPr>
        <w:t>3.出现上述没有按照合同规定的时间提供服务的情形时，甲方也可以选择解除合同，要求乙方退回甲方已支付款项、扣除履约保证金并追究乙方相应违约责任、赔偿甲方（用户）的全部损失。</w:t>
      </w:r>
    </w:p>
    <w:p>
      <w:pPr>
        <w:pStyle w:val="10111"/>
        <w:ind w:firstLine="480" w:firstLineChars="200"/>
        <w:rPr>
          <w:rFonts w:ascii="宋体" w:eastAsia="宋体" w:hint="eastAsia"/>
          <w:color w:val="000000"/>
          <w:sz w:val="24"/>
          <w:szCs w:val="24"/>
        </w:rPr>
      </w:pPr>
      <w:r>
        <w:rPr>
          <w:rFonts w:ascii="宋体" w:eastAsia="宋体" w:hint="eastAsia"/>
          <w:color w:val="000000"/>
          <w:sz w:val="24"/>
          <w:szCs w:val="24"/>
        </w:rPr>
        <w:t>（二）因乙方或乙方工作人员或乙方相关方的作为或不作为行为致使甲方</w:t>
      </w:r>
      <w:r>
        <w:rPr>
          <w:rFonts w:ascii="宋体" w:eastAsia="宋体" w:cs="宋体" w:hint="eastAsia"/>
          <w:color w:val="000000"/>
          <w:sz w:val="24"/>
          <w:szCs w:val="24"/>
          <w:lang w:bidi="ar-SA"/>
        </w:rPr>
        <w:t>（用户）</w:t>
      </w:r>
      <w:r>
        <w:rPr>
          <w:rFonts w:ascii="宋体" w:eastAsia="宋体" w:hint="eastAsia"/>
          <w:color w:val="000000"/>
          <w:sz w:val="24"/>
          <w:szCs w:val="24"/>
        </w:rPr>
        <w:t>或第三方遭受人员人身伤害或财产损失的，乙方应承担全部赔偿责任，赔偿全部损失，且甲方有权以全部履约保证金作为违约金，解除本合同。</w:t>
      </w:r>
    </w:p>
    <w:p>
      <w:pPr>
        <w:ind w:firstLine="480" w:firstLineChars="200"/>
        <w:rPr>
          <w:rFonts w:ascii="宋体" w:hint="eastAsia"/>
          <w:color w:val="000000"/>
          <w:sz w:val="24"/>
        </w:rPr>
      </w:pPr>
      <w:r>
        <w:rPr>
          <w:rFonts w:ascii="宋体" w:hint="eastAsia"/>
          <w:color w:val="000000"/>
          <w:sz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lang w:bidi="ar-SA"/>
        </w:rPr>
        <w:t>（用户）</w:t>
      </w:r>
      <w:r>
        <w:rPr>
          <w:rFonts w:ascii="宋体" w:hint="eastAsia"/>
          <w:color w:val="000000"/>
          <w:sz w:val="24"/>
        </w:rPr>
        <w:t>造成其他损失的，乙方应继续承担赔偿责任。</w:t>
      </w:r>
    </w:p>
    <w:p>
      <w:pPr>
        <w:ind w:firstLine="480" w:firstLineChars="200"/>
        <w:rPr>
          <w:rFonts w:ascii="宋体" w:hint="eastAsia"/>
          <w:b/>
          <w:bCs/>
          <w:color w:val="000000"/>
          <w:sz w:val="24"/>
        </w:rPr>
      </w:pPr>
      <w:r>
        <w:rPr>
          <w:rFonts w:ascii="宋体" w:hint="eastAsia"/>
          <w:b/>
          <w:bCs/>
          <w:color w:val="000000"/>
          <w:sz w:val="24"/>
        </w:rPr>
        <w:t>第十二条 使用合同文件和资料</w:t>
      </w:r>
    </w:p>
    <w:p>
      <w:pPr>
        <w:ind w:firstLine="480" w:firstLineChars="200"/>
        <w:rPr>
          <w:rFonts w:ascii="宋体" w:hint="eastAsia"/>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hint="eastAsia"/>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hint="eastAsia"/>
          <w:b/>
          <w:bCs/>
          <w:color w:val="000000"/>
          <w:sz w:val="24"/>
        </w:rPr>
      </w:pPr>
      <w:r>
        <w:rPr>
          <w:rFonts w:ascii="宋体" w:hint="eastAsia"/>
          <w:b/>
          <w:bCs/>
          <w:color w:val="000000"/>
          <w:sz w:val="24"/>
        </w:rPr>
        <w:t>第十三条 知识产权</w:t>
      </w:r>
    </w:p>
    <w:p>
      <w:pPr>
        <w:ind w:firstLine="480" w:firstLineChars="200"/>
        <w:rPr>
          <w:rFonts w:ascii="宋体" w:hint="eastAsia"/>
          <w:color w:val="000000"/>
          <w:sz w:val="24"/>
        </w:rPr>
      </w:pPr>
      <w:r>
        <w:rPr>
          <w:rFonts w:ascii="宋体" w:hint="eastAsia"/>
          <w:color w:val="000000"/>
          <w:sz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 w:val="24"/>
        </w:rPr>
      </w:pPr>
      <w:r>
        <w:rPr>
          <w:rFonts w:ascii="宋体" w:hint="eastAsia"/>
          <w:color w:val="000000"/>
          <w:sz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 w:val="24"/>
        </w:rPr>
      </w:pPr>
      <w:r>
        <w:rPr>
          <w:rFonts w:ascii="宋体" w:hint="eastAsia"/>
          <w:color w:val="000000"/>
          <w:sz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 w:val="24"/>
        </w:rPr>
      </w:pPr>
      <w:r>
        <w:rPr>
          <w:rFonts w:ascii="宋体" w:hint="eastAsia"/>
          <w:b/>
          <w:bCs/>
          <w:color w:val="000000"/>
          <w:sz w:val="24"/>
        </w:rPr>
        <w:t>第十四条 不可抗力及其免责</w:t>
      </w:r>
    </w:p>
    <w:p>
      <w:pPr>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pPr>
        <w:ind w:firstLine="480" w:firstLineChars="200"/>
        <w:rPr>
          <w:rFonts w:ascii="宋体" w:hint="eastAsia"/>
          <w:color w:val="000000"/>
          <w:sz w:val="24"/>
        </w:rPr>
      </w:pPr>
      <w:r>
        <w:rPr>
          <w:rFonts w:ascii="宋体" w:hint="eastAsia"/>
          <w:color w:val="000000"/>
          <w:sz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 w:val="24"/>
        </w:rPr>
      </w:pPr>
      <w:r>
        <w:rPr>
          <w:rFonts w:ascii="宋体" w:hint="eastAsia"/>
          <w:b/>
          <w:bCs/>
          <w:color w:val="000000"/>
          <w:sz w:val="24"/>
        </w:rPr>
        <w:t>第十五条 争议的解决</w:t>
      </w:r>
    </w:p>
    <w:p>
      <w:pPr>
        <w:ind w:firstLine="480" w:firstLineChars="200"/>
        <w:rPr>
          <w:rFonts w:ascii="宋体" w:hint="eastAsia"/>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pPr>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ind w:firstLine="480" w:firstLineChars="200"/>
        <w:rPr>
          <w:rFonts w:ascii="宋体" w:hint="eastAsia"/>
          <w:color w:val="000000"/>
          <w:sz w:val="24"/>
        </w:rPr>
      </w:pPr>
      <w:r>
        <w:rPr>
          <w:rFonts w:ascii="宋体" w:hint="eastAsia"/>
          <w:color w:val="000000"/>
          <w:sz w:val="24"/>
        </w:rPr>
        <w:t>（三）仲裁费除仲裁机关另有裁决外均应由败诉方负担。</w:t>
      </w:r>
    </w:p>
    <w:p>
      <w:pPr>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pPr>
        <w:ind w:firstLine="480" w:firstLineChars="200"/>
        <w:rPr>
          <w:rFonts w:ascii="宋体" w:hint="eastAsia"/>
          <w:b/>
          <w:bCs/>
          <w:color w:val="000000"/>
          <w:sz w:val="24"/>
        </w:rPr>
      </w:pPr>
      <w:r>
        <w:rPr>
          <w:rFonts w:ascii="宋体" w:hint="eastAsia"/>
          <w:b/>
          <w:bCs/>
          <w:color w:val="000000"/>
          <w:sz w:val="24"/>
        </w:rPr>
        <w:t>第十六条 合同修改或变更</w:t>
      </w:r>
    </w:p>
    <w:p>
      <w:pPr>
        <w:ind w:firstLine="480" w:firstLineChars="200"/>
        <w:rPr>
          <w:rFonts w:ascii="宋体" w:hint="eastAsia"/>
          <w:color w:val="000000"/>
          <w:sz w:val="24"/>
        </w:rPr>
      </w:pPr>
      <w:r>
        <w:rPr>
          <w:rFonts w:ascii="宋体" w:hint="eastAsia"/>
          <w:color w:val="000000"/>
          <w:sz w:val="24"/>
        </w:rPr>
        <w:t>（一）如无重大变故，甲乙双方不得擅自变更合同。</w:t>
      </w:r>
    </w:p>
    <w:p>
      <w:pPr>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pPr>
        <w:ind w:firstLine="480" w:firstLineChars="200"/>
        <w:rPr>
          <w:rFonts w:ascii="宋体" w:hint="eastAsia"/>
          <w:color w:val="000000"/>
          <w:sz w:val="24"/>
        </w:rPr>
      </w:pPr>
      <w:r>
        <w:rPr>
          <w:rFonts w:ascii="宋体" w:hint="eastAsia"/>
          <w:color w:val="000000"/>
          <w:sz w:val="24"/>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 w:val="24"/>
        </w:rPr>
      </w:pPr>
      <w:r>
        <w:rPr>
          <w:rFonts w:ascii="宋体" w:hint="eastAsia"/>
          <w:b/>
          <w:bCs/>
          <w:color w:val="000000"/>
          <w:sz w:val="24"/>
        </w:rPr>
        <w:t>第十七条 合同中止</w:t>
      </w:r>
    </w:p>
    <w:p>
      <w:pPr>
        <w:ind w:firstLine="480" w:firstLineChars="200"/>
        <w:rPr>
          <w:rFonts w:ascii="宋体" w:hint="eastAsia"/>
          <w:color w:val="000000"/>
          <w:sz w:val="24"/>
        </w:rPr>
      </w:pPr>
      <w:r>
        <w:rPr>
          <w:rFonts w:ascii="宋体" w:hint="eastAsia"/>
          <w:color w:val="000000"/>
          <w:sz w:val="24"/>
        </w:rPr>
        <w:t>（一）合同在履行过程中，因采购计划调整，甲方（用户）可以要求中止履行，待计划确定后继续履行。</w:t>
      </w:r>
    </w:p>
    <w:p>
      <w:pPr>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 w:val="24"/>
        </w:rPr>
      </w:pPr>
      <w:r>
        <w:rPr>
          <w:rFonts w:ascii="宋体" w:hint="eastAsia"/>
          <w:b/>
          <w:bCs/>
          <w:color w:val="000000"/>
          <w:sz w:val="24"/>
        </w:rPr>
        <w:t>第十八条 合同解除</w:t>
      </w:r>
    </w:p>
    <w:p>
      <w:pPr>
        <w:ind w:firstLine="480" w:firstLineChars="200"/>
        <w:rPr>
          <w:rFonts w:ascii="宋体" w:hint="eastAsia"/>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 w:val="24"/>
        </w:rPr>
      </w:pPr>
      <w:r>
        <w:rPr>
          <w:rFonts w:ascii="宋体" w:hint="eastAsia"/>
          <w:color w:val="000000"/>
          <w:sz w:val="24"/>
        </w:rPr>
        <w:t>（一）因违约解除合同</w:t>
      </w:r>
    </w:p>
    <w:p>
      <w:pPr>
        <w:ind w:firstLine="480" w:firstLineChars="200"/>
        <w:rPr>
          <w:rFonts w:ascii="宋体" w:hint="eastAsia"/>
          <w:color w:val="000000"/>
          <w:sz w:val="24"/>
        </w:rPr>
      </w:pPr>
      <w:r>
        <w:rPr>
          <w:rFonts w:ascii="宋体" w:hint="eastAsia"/>
          <w:color w:val="000000"/>
          <w:sz w:val="24"/>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 w:val="24"/>
        </w:rPr>
      </w:pPr>
      <w:r>
        <w:rPr>
          <w:rFonts w:ascii="宋体" w:hint="eastAsia"/>
          <w:color w:val="000000"/>
          <w:sz w:val="24"/>
        </w:rPr>
        <w:t>（1）如果乙方未能在合同规定的期限或甲方（用户）根据合同条款的规定同意延长的限期内提供部分或全部的服务，达到合同所规定的要求；</w:t>
      </w:r>
    </w:p>
    <w:p>
      <w:pPr>
        <w:ind w:firstLine="480" w:firstLineChars="200"/>
        <w:rPr>
          <w:rFonts w:ascii="宋体" w:hint="eastAsia"/>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hint="eastAsia"/>
          <w:color w:val="000000"/>
          <w:sz w:val="24"/>
        </w:rPr>
      </w:pPr>
      <w:r>
        <w:rPr>
          <w:rFonts w:ascii="宋体" w:hint="eastAsia"/>
          <w:color w:val="000000"/>
          <w:sz w:val="24"/>
        </w:rPr>
        <w:t>（3）如果乙方未能履行合同规定的其他任何义务。</w:t>
      </w:r>
    </w:p>
    <w:p>
      <w:pPr>
        <w:ind w:firstLine="480" w:firstLineChars="200"/>
        <w:rPr>
          <w:rFonts w:ascii="宋体" w:hint="eastAsia"/>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hint="eastAsia"/>
          <w:color w:val="000000"/>
          <w:sz w:val="24"/>
        </w:rPr>
      </w:pPr>
      <w:r>
        <w:rPr>
          <w:rFonts w:ascii="宋体" w:hint="eastAsia"/>
          <w:color w:val="000000"/>
          <w:sz w:val="24"/>
        </w:rPr>
        <w:t>（二）因破产而解除合同</w:t>
      </w:r>
    </w:p>
    <w:p>
      <w:pPr>
        <w:ind w:firstLine="480" w:firstLineChars="200"/>
        <w:rPr>
          <w:rFonts w:ascii="宋体" w:hint="eastAsia"/>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 w:val="24"/>
        </w:rPr>
      </w:pPr>
      <w:r>
        <w:rPr>
          <w:rFonts w:ascii="宋体" w:hint="eastAsia"/>
          <w:color w:val="000000"/>
          <w:sz w:val="24"/>
        </w:rPr>
        <w:t>2.该解除合同将不损害或影响甲方</w:t>
      </w:r>
      <w:r>
        <w:rPr>
          <w:rFonts w:ascii="宋体" w:cs="宋体" w:hint="eastAsia"/>
          <w:color w:val="000000"/>
          <w:sz w:val="24"/>
          <w:lang w:bidi="ar-SA"/>
        </w:rPr>
        <w:t>（用户）</w:t>
      </w:r>
      <w:r>
        <w:rPr>
          <w:rFonts w:ascii="宋体" w:hint="eastAsia"/>
          <w:color w:val="000000"/>
          <w:sz w:val="24"/>
        </w:rPr>
        <w:t>已经采取或将要采取的任何行动或补救措施的权利。</w:t>
      </w:r>
    </w:p>
    <w:p>
      <w:pPr>
        <w:ind w:firstLine="480" w:firstLineChars="200"/>
        <w:rPr>
          <w:rFonts w:ascii="宋体" w:hint="eastAsia"/>
          <w:color w:val="000000"/>
          <w:sz w:val="24"/>
        </w:rPr>
      </w:pPr>
      <w:r>
        <w:rPr>
          <w:rFonts w:ascii="宋体" w:hint="eastAsia"/>
          <w:color w:val="000000"/>
          <w:sz w:val="24"/>
        </w:rPr>
        <w:t>（三）其他解除合同情况</w:t>
      </w:r>
    </w:p>
    <w:p>
      <w:pPr>
        <w:ind w:firstLine="480" w:firstLineChars="200"/>
        <w:rPr>
          <w:rFonts w:ascii="宋体" w:hint="eastAsia"/>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hint="eastAsia"/>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 w:val="24"/>
        </w:rPr>
      </w:pPr>
      <w:r>
        <w:rPr>
          <w:rFonts w:ascii="宋体" w:hint="eastAsia"/>
          <w:b/>
          <w:bCs/>
          <w:color w:val="000000"/>
          <w:sz w:val="24"/>
        </w:rPr>
        <w:t>第十九条 合同终止</w:t>
      </w:r>
    </w:p>
    <w:p>
      <w:pPr>
        <w:pStyle w:val="30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（一）本合同因下列原因而终止：</w:t>
      </w:r>
    </w:p>
    <w:p>
      <w:pPr>
        <w:pStyle w:val="30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1.本合同正常履行完毕；</w:t>
      </w:r>
    </w:p>
    <w:p>
      <w:pPr>
        <w:pStyle w:val="30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2.合同双方协议终止本合同的履行；</w:t>
      </w:r>
    </w:p>
    <w:p>
      <w:pPr>
        <w:pStyle w:val="30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3.不可抗力事件导致本合同无法履行或履行不必要；</w:t>
      </w:r>
    </w:p>
    <w:p>
      <w:pPr>
        <w:pStyle w:val="30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lang w:bidi="ar-SA"/>
        </w:rPr>
        <w:t>4.任何一方行使解除权，解除本合同。</w:t>
      </w:r>
    </w:p>
    <w:p>
      <w:pPr>
        <w:pStyle w:val="3010"/>
        <w:autoSpaceDN w:val="0"/>
        <w:spacing w:line="560" w:lineRule="exact"/>
        <w:ind w:firstLine="480" w:firstLineChars="200"/>
        <w:jc w:val="left"/>
        <w:rPr>
          <w:rFonts w:ascii="宋体" w:cs="微软雅黑" w:hint="eastAsia"/>
          <w:snapToGrid w:val="0"/>
          <w:kern w:val="0"/>
          <w:sz w:val="24"/>
          <w:szCs w:val="24"/>
        </w:rPr>
      </w:pPr>
      <w:bookmarkStart w:id="57" w:name="孔子"/>
      <w:bookmarkEnd w:id="57"/>
      <w:r>
        <w:rPr>
          <w:rFonts w:ascii="宋体" w:cs="微软雅黑" w:hint="eastAsia"/>
          <w:snapToGrid w:val="0"/>
          <w:kern w:val="0"/>
          <w:sz w:val="24"/>
          <w:szCs w:val="24"/>
          <w:lang w:bidi="ar-SA"/>
        </w:rPr>
        <w:t>（二）对本合同终止有过错的一方应赔偿另一方因合同终止而受到的损失。</w:t>
      </w:r>
    </w:p>
    <w:p>
      <w:pPr>
        <w:ind w:firstLine="480" w:firstLineChars="200"/>
        <w:rPr>
          <w:rFonts w:ascii="宋体" w:hint="eastAsia"/>
          <w:b/>
          <w:bCs/>
          <w:color w:val="000000"/>
          <w:sz w:val="24"/>
        </w:rPr>
      </w:pPr>
      <w:r>
        <w:rPr>
          <w:rFonts w:ascii="宋体" w:hint="eastAsia"/>
          <w:b/>
          <w:bCs/>
          <w:color w:val="000000"/>
          <w:sz w:val="24"/>
        </w:rPr>
        <w:t>第二十条 合同转让和分包</w:t>
      </w:r>
    </w:p>
    <w:p>
      <w:pPr>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hint="eastAsia"/>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 w:val="24"/>
        </w:rPr>
      </w:pPr>
      <w:r>
        <w:rPr>
          <w:rFonts w:ascii="宋体" w:hint="eastAsia"/>
          <w:b/>
          <w:bCs/>
          <w:color w:val="000000"/>
          <w:sz w:val="24"/>
        </w:rPr>
        <w:t>第二十一条 其他</w:t>
      </w:r>
    </w:p>
    <w:p>
      <w:pPr>
        <w:ind w:firstLine="480" w:firstLineChars="200"/>
        <w:rPr>
          <w:rFonts w:ascii="宋体" w:hint="eastAsia"/>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 w:val="24"/>
        </w:rPr>
      </w:pPr>
      <w:r>
        <w:rPr>
          <w:rFonts w:ascii="宋体" w:hint="eastAsia"/>
          <w:b/>
          <w:bCs/>
          <w:color w:val="000000"/>
          <w:sz w:val="24"/>
        </w:rPr>
        <w:t>第二十二条 合同生效</w:t>
      </w:r>
    </w:p>
    <w:p>
      <w:pPr>
        <w:ind w:firstLine="480" w:firstLineChars="200"/>
        <w:rPr>
          <w:rFonts w:ascii="宋体" w:hint="eastAsia"/>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pStyle w:val="3110"/>
        <w:widowControl/>
        <w:autoSpaceDN w:val="0"/>
        <w:spacing w:line="560" w:lineRule="exact"/>
        <w:ind w:firstLine="480" w:firstLineChars="200"/>
        <w:jc w:val="left"/>
        <w:rPr>
          <w:rFonts w:ascii="宋体" w:cs="宋体" w:hint="eastAsia"/>
          <w:snapToGrid w:val="0"/>
          <w:kern w:val="0"/>
          <w:sz w:val="24"/>
          <w:szCs w:val="24"/>
        </w:rPr>
      </w:pPr>
      <w:r>
        <w:rPr>
          <w:rFonts w:ascii="宋体" w:hint="eastAsia"/>
          <w:color w:val="000000"/>
          <w:sz w:val="24"/>
          <w:szCs w:val="24"/>
        </w:rPr>
        <w:t>（二）</w:t>
      </w:r>
      <w:r>
        <w:rPr>
          <w:rFonts w:ascii="宋体" w:cs="宋体" w:hint="eastAsia"/>
          <w:snapToGrid w:val="0"/>
          <w:kern w:val="0"/>
          <w:sz w:val="24"/>
          <w:szCs w:val="24"/>
          <w:lang w:bidi="ar-SA"/>
        </w:rPr>
        <w:t>本合同签订后，由海关总署</w:t>
      </w:r>
      <w:r>
        <w:rPr>
          <w:rFonts w:ascii="宋体" w:cs="宋体" w:hint="eastAsia"/>
          <w:snapToGrid w:val="0"/>
          <w:kern w:val="0"/>
          <w:sz w:val="24"/>
          <w:szCs w:val="24"/>
          <w:u w:val="single"/>
          <w:lang w:bidi="ar-SA"/>
        </w:rPr>
        <w:t>（内设部门名称）</w:t>
      </w:r>
      <w:r>
        <w:rPr>
          <w:rFonts w:ascii="宋体" w:cs="宋体" w:hint="eastAsia"/>
          <w:snapToGrid w:val="0"/>
          <w:kern w:val="0"/>
          <w:sz w:val="24"/>
          <w:szCs w:val="24"/>
          <w:lang w:bidi="ar-SA"/>
        </w:rPr>
        <w:t>执行资金支付、履约保证金收退、试运行或合同验收等合同履约一切事宜。（适用于采购中心与乙方签订合同的情形）</w:t>
      </w:r>
    </w:p>
    <w:p>
      <w:pPr>
        <w:ind w:firstLine="480" w:firstLineChars="200"/>
        <w:rPr>
          <w:rFonts w:ascii="宋体" w:hint="eastAsia"/>
          <w:color w:val="000000"/>
          <w:sz w:val="24"/>
        </w:rPr>
      </w:pPr>
    </w:p>
    <w:p>
      <w:pPr>
        <w:pStyle w:val="5610"/>
        <w:spacing w:line="480" w:lineRule="atLeast"/>
        <w:ind w:firstLine="482" w:firstLineChars="201"/>
        <w:rPr>
          <w:rFonts w:ascii="宋体" w:eastAsia="宋体" w:cs="宋体" w:hint="eastAsia"/>
          <w:color w:val="000000"/>
          <w:sz w:val="24"/>
          <w:szCs w:val="24"/>
        </w:rPr>
      </w:pPr>
      <w:r>
        <w:rPr>
          <w:rFonts w:ascii="宋体" w:eastAsia="宋体" w:hint="eastAsia"/>
          <w:color w:val="000000"/>
          <w:sz w:val="24"/>
          <w:szCs w:val="24"/>
        </w:rPr>
        <w:t>附件一：</w:t>
      </w:r>
      <w:r>
        <w:rPr>
          <w:rFonts w:ascii="宋体" w:eastAsia="宋体" w:cs="宋体" w:hint="eastAsia"/>
          <w:color w:val="000000"/>
          <w:sz w:val="24"/>
          <w:szCs w:val="24"/>
          <w:lang w:bidi="ar-SA"/>
        </w:rPr>
        <w:t>项目需求书</w:t>
      </w:r>
    </w:p>
    <w:p>
      <w:pPr>
        <w:ind w:firstLine="480" w:firstLineChars="200"/>
        <w:rPr>
          <w:rFonts w:ascii="宋体" w:hint="eastAsia"/>
          <w:color w:val="000000"/>
          <w:sz w:val="24"/>
        </w:rPr>
      </w:pPr>
      <w:r>
        <w:rPr>
          <w:rFonts w:ascii="宋体" w:hint="eastAsia"/>
          <w:color w:val="000000"/>
          <w:sz w:val="24"/>
        </w:rPr>
        <w:t>附件二：分项报价表</w:t>
      </w:r>
    </w:p>
    <w:p>
      <w:pPr>
        <w:ind w:firstLine="480" w:firstLineChars="200"/>
        <w:rPr>
          <w:rFonts w:ascii="宋体" w:hint="eastAsia"/>
          <w:color w:val="000000"/>
          <w:sz w:val="24"/>
        </w:rPr>
      </w:pPr>
      <w:r>
        <w:rPr>
          <w:rFonts w:ascii="宋体" w:hint="eastAsia"/>
          <w:color w:val="000000"/>
          <w:sz w:val="24"/>
        </w:rPr>
        <w:t>附件三：</w:t>
      </w:r>
      <w:r>
        <w:rPr>
          <w:rFonts w:ascii="宋体" w:cs="宋体" w:hint="eastAsia"/>
          <w:color w:val="000000"/>
          <w:sz w:val="24"/>
          <w:lang w:bidi="ar-SA"/>
        </w:rPr>
        <w:t>政务数据安全管理承诺书</w:t>
      </w:r>
    </w:p>
    <w:p>
      <w:pPr>
        <w:ind w:firstLine="480" w:firstLineChars="200"/>
        <w:rPr>
          <w:rFonts w:ascii="宋体" w:hint="eastAsia"/>
          <w:color w:val="000000"/>
          <w:sz w:val="24"/>
        </w:rPr>
      </w:pPr>
      <w:r>
        <w:rPr>
          <w:rFonts w:ascii="宋体" w:hint="eastAsia"/>
          <w:color w:val="000000"/>
          <w:sz w:val="24"/>
        </w:rPr>
        <w:t>附件四：相关方案</w:t>
      </w:r>
    </w:p>
    <w:p>
      <w:pPr>
        <w:rPr>
          <w:rFonts w:ascii="宋体" w:hint="eastAsia"/>
          <w:color w:val="000000"/>
          <w:sz w:val="24"/>
        </w:rPr>
      </w:pPr>
      <w:r>
        <w:rPr>
          <w:rFonts w:ascii="宋体" w:hint="eastAsia"/>
          <w:color w:val="000000"/>
          <w:sz w:val="24"/>
        </w:rPr>
        <w:t>（附件二、四内容与投标/响应文件一致。）</w:t>
      </w:r>
    </w:p>
    <w:p>
      <w:pPr>
        <w:rPr>
          <w:rFonts w:ascii="宋体" w:hint="eastAsia"/>
          <w:color w:val="000000"/>
          <w:sz w:val="24"/>
        </w:rPr>
      </w:pPr>
    </w:p>
    <w:p>
      <w:pPr>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pPr>
        <w:rPr>
          <w:rFonts w:ascii="宋体" w:hint="eastAsia"/>
          <w:color w:val="000000"/>
          <w:sz w:val="24"/>
        </w:rPr>
      </w:pPr>
      <w:r>
        <w:rPr>
          <w:rFonts w:ascii="宋体" w:hint="eastAsia"/>
          <w:color w:val="000000"/>
          <w:sz w:val="24"/>
        </w:rPr>
        <w:t>法定代表人                        法定代表人</w:t>
      </w:r>
    </w:p>
    <w:p>
      <w:pPr>
        <w:rPr>
          <w:rFonts w:ascii="宋体" w:hint="eastAsia"/>
          <w:color w:val="000000"/>
          <w:sz w:val="24"/>
        </w:rPr>
      </w:pPr>
      <w:r>
        <w:rPr>
          <w:rFonts w:ascii="宋体" w:hint="eastAsia"/>
          <w:color w:val="000000"/>
          <w:sz w:val="24"/>
        </w:rPr>
        <w:t>或授权签字人（签字）：             或授权签字人（签字）：</w:t>
      </w:r>
    </w:p>
    <w:p>
      <w:pPr>
        <w:rPr>
          <w:rFonts w:ascii="宋体" w:hint="eastAsia"/>
          <w:color w:val="000000"/>
          <w:sz w:val="24"/>
        </w:rPr>
      </w:pPr>
    </w:p>
    <w:p>
      <w:pPr>
        <w:rPr>
          <w:rFonts w:ascii="宋体" w:hint="eastAsia"/>
          <w:color w:val="000000"/>
          <w:sz w:val="24"/>
        </w:rPr>
      </w:pPr>
      <w:r>
        <w:rPr>
          <w:rFonts w:ascii="宋体" w:hint="eastAsia"/>
          <w:color w:val="000000"/>
          <w:sz w:val="24"/>
        </w:rPr>
        <w:t xml:space="preserve">日期： 年  月  日                 日期：   年   月   日    </w:t>
      </w:r>
    </w:p>
    <w:p>
      <w:pPr>
        <w:rPr>
          <w:rFonts w:ascii="宋体" w:hint="eastAsia"/>
          <w:color w:val="000000"/>
          <w:sz w:val="24"/>
        </w:rPr>
      </w:pPr>
      <w:r>
        <w:rPr>
          <w:rFonts w:ascii="宋体" w:hint="eastAsia"/>
          <w:color w:val="000000"/>
          <w:sz w:val="24"/>
        </w:rPr>
        <w:t>联系人:                            联系人：</w:t>
      </w:r>
    </w:p>
    <w:p>
      <w:pPr>
        <w:rPr>
          <w:rFonts w:ascii="宋体" w:hint="eastAsia"/>
          <w:color w:val="000000"/>
          <w:sz w:val="24"/>
        </w:rPr>
      </w:pPr>
      <w:r>
        <w:rPr>
          <w:rFonts w:ascii="宋体" w:hint="eastAsia"/>
          <w:color w:val="000000"/>
          <w:sz w:val="24"/>
        </w:rPr>
        <w:t>电话:                              电话：</w:t>
      </w:r>
    </w:p>
    <w:p>
      <w:pPr>
        <w:rPr>
          <w:rFonts w:ascii="宋体" w:hint="eastAsia"/>
          <w:color w:val="000000"/>
          <w:sz w:val="24"/>
        </w:rPr>
      </w:pPr>
      <w:r>
        <w:rPr>
          <w:rFonts w:ascii="宋体" w:hint="eastAsia"/>
          <w:color w:val="000000"/>
          <w:sz w:val="24"/>
        </w:rPr>
        <w:t>地址：                             地址：</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1045"/>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附件四：相关方案</w:t>
      </w:r>
    </w:p>
    <w:p>
      <w:pPr>
        <w:rPr>
          <w:rFonts w:hint="eastAsia"/>
        </w:rPr>
      </w:pPr>
      <w:r>
        <w:rPr>
          <w:rFonts w:hint="eastAsia"/>
          <w:highlight w:val="white"/>
        </w:rPr>
        <w:br w:type="page"/>
      </w:r>
    </w:p>
    <w:p>
      <w:pPr>
        <w:jc w:val="center"/>
        <w:rPr>
          <w:rFonts w:eastAsia="方正小标宋_GBK"/>
          <w:color w:val="0000FF"/>
          <w:sz w:val="44"/>
        </w:rPr>
      </w:pPr>
      <w:bookmarkEnd w:id="56"/>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58" w:name="_Toc31833533"/>
      <w:r>
        <w:rPr>
          <w:rFonts w:ascii="宋体" w:hint="eastAsia"/>
          <w:b/>
          <w:color w:val="000000"/>
          <w:kern w:val="0"/>
          <w:sz w:val="30"/>
          <w:szCs w:val="30"/>
        </w:rPr>
        <w:t>第六部分  响应文件格式</w:t>
      </w:r>
      <w:bookmarkEnd w:id="58"/>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59"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60" w:name="_Toc327979114"/>
      <w:bookmarkStart w:id="61" w:name="_Toc214357458"/>
      <w:bookmarkStart w:id="62" w:name="_Toc327978983"/>
      <w:bookmarkStart w:id="63" w:name="_Toc321813030"/>
      <w:bookmarkStart w:id="64" w:name="_Toc321684678"/>
      <w:bookmarkStart w:id="65" w:name="_Toc321820611"/>
      <w:bookmarkStart w:id="66" w:name="_Toc327978573"/>
      <w:bookmarkStart w:id="67" w:name="_Toc19691490"/>
      <w:bookmarkStart w:id="68" w:name="_Toc321820691"/>
      <w:bookmarkStart w:id="69" w:name="_Toc323036845"/>
      <w:bookmarkStart w:id="70" w:name="_Toc321820520"/>
      <w:bookmarkStart w:id="71" w:name="_Toc249515483"/>
      <w:r>
        <w:rPr>
          <w:rFonts w:ascii="宋体" w:hint="eastAsia"/>
          <w:b/>
          <w:bCs/>
          <w:color w:val="000000"/>
          <w:kern w:val="0"/>
          <w:sz w:val="24"/>
        </w:rPr>
        <w:t>磋商响应函</w:t>
      </w:r>
      <w:bookmarkEnd w:id="60"/>
      <w:bookmarkEnd w:id="61"/>
      <w:bookmarkEnd w:id="62"/>
      <w:bookmarkEnd w:id="63"/>
      <w:bookmarkEnd w:id="64"/>
      <w:bookmarkEnd w:id="65"/>
      <w:bookmarkEnd w:id="66"/>
      <w:bookmarkEnd w:id="67"/>
      <w:bookmarkEnd w:id="68"/>
      <w:bookmarkEnd w:id="69"/>
      <w:bookmarkEnd w:id="70"/>
      <w:bookmarkEnd w:id="71"/>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72" w:name="_Toc76071526"/>
      <w:r>
        <w:rPr>
          <w:rFonts w:ascii="Times New Roman" w:eastAsia="宋体" w:hAnsi="Times New Roman" w:hint="eastAsia"/>
          <w:b w:val="0"/>
          <w:sz w:val="21"/>
          <w:szCs w:val="21"/>
        </w:rPr>
        <w:t>供应商名称：</w:t>
      </w:r>
      <w:r>
        <w:rPr>
          <w:szCs w:val="21"/>
          <w:u w:val="single"/>
        </w:rPr>
        <w:t xml:space="preserve">               </w:t>
      </w:r>
      <w:bookmarkEnd w:id="72"/>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73" w:name="_Toc485990846"/>
      <w:bookmarkStart w:id="74" w:name="_Toc499068177"/>
      <w:bookmarkStart w:id="75" w:name="_Toc501718543"/>
      <w:r>
        <w:rPr>
          <w:rFonts w:ascii="宋体" w:eastAsia="宋体" w:hint="eastAsia"/>
          <w:b/>
          <w:bCs/>
          <w:sz w:val="32"/>
          <w:szCs w:val="24"/>
          <w:highlight w:val="white"/>
          <w:lang w:eastAsia="zh-CN"/>
        </w:rPr>
        <w:t>商务偏离表</w:t>
      </w:r>
      <w:bookmarkEnd w:id="73"/>
      <w:bookmarkEnd w:id="74"/>
      <w:bookmarkEnd w:id="75"/>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76" w:name="_Toc499068181"/>
    </w:p>
    <w:p>
      <w:pPr>
        <w:pStyle w:val="199610"/>
        <w:widowControl/>
        <w:spacing w:before="100" w:beforeAutospacing="1" w:after="100" w:afterAutospacing="1" w:line="432" w:lineRule="auto"/>
        <w:jc w:val="center"/>
        <w:rPr>
          <w:rFonts w:eastAsia="宋体"/>
          <w:sz w:val="36"/>
          <w:szCs w:val="36"/>
        </w:rPr>
      </w:pPr>
      <w:bookmarkEnd w:id="76"/>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77" w:name="_Toc499068183"/>
      <w:bookmarkStart w:id="78" w:name="_Toc501718546"/>
      <w:bookmarkStart w:id="79"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77"/>
      <w:bookmarkEnd w:id="78"/>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79"/>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0" w:name="_Toc499068185"/>
      <w:bookmarkStart w:id="81" w:name="_Toc485990851"/>
      <w:r>
        <w:rPr>
          <w:rFonts w:ascii="宋体" w:eastAsia="宋体" w:hint="eastAsia"/>
          <w:szCs w:val="32"/>
          <w:lang w:eastAsia="zh-CN"/>
        </w:rPr>
        <w:t>服务偏离表</w:t>
      </w:r>
      <w:bookmarkEnd w:id="80"/>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81"/>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6</w:t>
      </w:r>
      <w:r>
        <w:rPr>
          <w:rFonts w:ascii="宋体" w:hint="eastAsia"/>
          <w:color w:val="000000"/>
          <w:sz w:val="22"/>
        </w:rPr>
        <w:t>个月任意1个月的缴纳社保证明</w:t>
      </w:r>
      <w:r>
        <w:rPr>
          <w:rFonts w:ascii="宋体"/>
          <w:color w:val="000000"/>
          <w:sz w:val="22"/>
        </w:rPr>
        <w:t>或劳动合同等证明材料</w:t>
      </w:r>
      <w:r>
        <w:rPr>
          <w:rFonts w:ascii="宋体" w:hint="eastAsia"/>
          <w:color w:val="000000"/>
          <w:sz w:val="22"/>
        </w:rPr>
        <w:t xml:space="preserve">（未提供的不予认定）；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5"/>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59"/>
    </w:p>
    <w:sectPr>
      <w:footerReference w:type="default" r:id="rId6"/>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书宋_GBK"/>
    <w:panose1 w:val="02010600030101010101"/>
    <w:charset w:val="86"/>
    <w:family w:val="auto"/>
    <w:pitch w:val="variable"/>
    <w:sig w:usb0="00000003" w:usb1="288F0000" w:usb2="00000006" w:usb3="00000000" w:csb0="0004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方正兰亭黑_GBK"/>
    <w:panose1 w:val="020B0503020204020204"/>
    <w:charset w:val="86"/>
    <w:family w:val="swiss"/>
    <w:pitch w:val="variable"/>
    <w:sig w:usb0="80000287" w:usb1="280F3C52" w:usb2="00000016" w:usb3="00000000" w:csb0="0004001F" w:csb1="00000000"/>
  </w:font>
  <w:font w:name="Courier New">
    <w:altName w:val="DejaVu Sans"/>
    <w:panose1 w:val="02070309020205020404"/>
    <w:charset w:val="01"/>
    <w:family w:val="modern"/>
    <w:pitch w:val="variable"/>
    <w:sig w:usb0="E0002AFF" w:usb1="C0007843" w:usb2="00000009" w:usb3="00000000" w:csb0="400001FF" w:csb1="FFFF0000"/>
  </w:font>
  <w:font w:name="Calibri">
    <w:altName w:val="Times New Roman"/>
    <w:panose1 w:val="020F0502020204030204"/>
    <w:charset w:val="00"/>
    <w:family w:val="swiss"/>
    <w:pitch w:val="variable"/>
    <w:sig w:usb0="E00002FF" w:usb1="4000ACFF" w:usb2="00000001" w:usb3="00000000" w:csb0="2000019F" w:csb1="00000000"/>
  </w:font>
  <w:font w:name="Arial">
    <w:altName w:val="DejaVu Sans"/>
    <w:panose1 w:val="020B0604020202020204"/>
    <w:charset w:val="CC"/>
    <w:family w:val="swiss"/>
    <w:pitch w:val="variable"/>
    <w:sig w:usb0="E0002AFF" w:usb1="C0007843" w:usb2="00000009" w:usb3="00000000" w:csb0="400001FF" w:csb1="FFFF0000"/>
  </w:font>
  <w:font w:name="方正仿宋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方正黑体_GBK">
    <w:panose1 w:val="03000509000000000000"/>
    <w:charset w:val="86"/>
    <w:family w:val="script"/>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pPr>
    <w:r>
      <w:rPr>
        <w:rStyle w:val="c21"/>
      </w:rPr>
      <w:fldChar w:fldCharType="begin"/>
    </w:r>
    <w:r>
      <w:rPr>
        <w:rStyle w:val="c21"/>
      </w:rPr>
      <w:instrText xml:space="preserve"> PAGE </w:instrText>
    </w:r>
    <w:r>
      <w:fldChar w:fldCharType="separate"/>
    </w:r>
    <w:r>
      <w:rPr>
        <w:rStyle w:val="c21"/>
        <w:lang w:val="en-US" w:eastAsia="zh-CN"/>
      </w:rPr>
      <w:t>63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26</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00FE41D"/>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A8D3E798"/>
    <w:multiLevelType w:val="singleLevel"/>
    <w:tmpl w:val="A8D3E798"/>
    <w:lvl w:ilvl="0">
      <w:start w:val="1"/>
      <w:numFmt w:val="decimal"/>
      <w:suff w:val="nothing"/>
      <w:lvlText w:val="（%1）"/>
      <w:lvlJc w:val="left"/>
      <w:pPr>
        <w:ind w:left="0" w:firstLine="0"/>
      </w:pPr>
    </w:lvl>
  </w:abstractNum>
  <w:abstractNum w:abstractNumId="3">
    <w:nsid w:val="B3BCEE89"/>
    <w:multiLevelType w:val="singleLevel"/>
    <w:tmpl w:val="B3BCEE89"/>
    <w:lvl w:ilvl="0">
      <w:start w:val="1"/>
      <w:numFmt w:val="decimal"/>
      <w:suff w:val="nothing"/>
      <w:lvlText w:val="%1"/>
      <w:lvlJc w:val="left"/>
      <w:pPr>
        <w:ind w:left="0" w:firstLine="403"/>
      </w:pPr>
      <w:rPr>
        <w:rFonts w:hint="default"/>
      </w:rPr>
    </w:lvl>
  </w:abstractNum>
  <w:abstractNum w:abstractNumId="4">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53208E"/>
    <w:multiLevelType w:val="multilevel"/>
    <w:tmpl w:val="0053208E"/>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0">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2">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3">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4">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5">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7">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8">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3"/>
  </w:num>
  <w:num w:numId="2">
    <w:abstractNumId w:val="16"/>
  </w:num>
  <w:num w:numId="3">
    <w:abstractNumId w:val="1"/>
  </w:num>
  <w:num w:numId="4">
    <w:abstractNumId w:val="14"/>
  </w:num>
  <w:num w:numId="5">
    <w:abstractNumId w:val="17"/>
  </w:num>
  <w:num w:numId="6">
    <w:abstractNumId w:val="12"/>
  </w:num>
  <w:num w:numId="7">
    <w:abstractNumId w:val="9"/>
  </w:num>
  <w:num w:numId="8">
    <w:abstractNumId w:val="2"/>
  </w:num>
  <w:num w:numId="9">
    <w:abstractNumId w:val="3"/>
  </w:num>
  <w:num w:numId="10">
    <w:abstractNumId w:val="0"/>
  </w:num>
  <w:num w:numId="11">
    <w:abstractNumId w:val="5"/>
  </w:num>
  <w:num w:numId="12">
    <w:abstractNumId w:val="4"/>
  </w:num>
  <w:num w:numId="13">
    <w:abstractNumId w:val="8"/>
  </w:num>
  <w:num w:numId="14">
    <w:abstractNumId w:val="7"/>
  </w:num>
  <w:num w:numId="15">
    <w:abstractNumId w:val="18"/>
  </w:num>
  <w:num w:numId="16">
    <w:abstractNumId w:val="10"/>
  </w:num>
  <w:num w:numId="17">
    <w:abstractNumId w:val="6"/>
  </w:num>
  <w:num w:numId="18">
    <w:abstractNumId w:val="11"/>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1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10"/>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5"/>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8"/>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4813">
    <w:name w:val="样式 4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411">
    <w:name w:val="样式 5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611">
    <w:name w:val="样式 5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12">
    <w:name w:val="样式 5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811">
    <w:name w:val="样式 5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911">
    <w:name w:val="样式 5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0810">
    <w:name w:val="样式 40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1">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1">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4313">
    <w:name w:val="样式 43 小四"/>
    <w:pPr>
      <w:widowControl w:val="0"/>
      <w:spacing w:line="240" w:lineRule="auto"/>
      <w:jc w:val="left"/>
    </w:pPr>
    <w:rPr>
      <w:rFonts w:ascii="宋体" w:eastAsia="宋体" w:cs="Times New Roman"/>
      <w:kern w:val="2"/>
      <w:sz w:val="24"/>
      <w:szCs w:val="21"/>
      <w:lang w:val="en-US" w:eastAsia="zh-CN" w:bidi="ar-SA"/>
    </w:rPr>
  </w:style>
  <w:style w:type="paragraph" w:customStyle="1" w:styleId="4413">
    <w:name w:val="样式 44 小四"/>
    <w:pPr>
      <w:widowControl w:val="0"/>
      <w:spacing w:line="240" w:lineRule="auto"/>
      <w:jc w:val="left"/>
    </w:pPr>
    <w:rPr>
      <w:rFonts w:ascii="宋体" w:eastAsia="宋体" w:cs="Times New Roman"/>
      <w:kern w:val="2"/>
      <w:sz w:val="24"/>
      <w:szCs w:val="21"/>
      <w:lang w:val="en-US" w:eastAsia="zh-CN" w:bidi="ar-SA"/>
    </w:rPr>
  </w:style>
  <w:style w:type="paragraph" w:customStyle="1" w:styleId="4512">
    <w:name w:val="样式 45 小四"/>
    <w:pPr>
      <w:widowControl w:val="0"/>
      <w:spacing w:line="240" w:lineRule="auto"/>
      <w:jc w:val="left"/>
    </w:pPr>
    <w:rPr>
      <w:rFonts w:ascii="宋体" w:eastAsia="宋体" w:cs="Times New Roman"/>
      <w:kern w:val="2"/>
      <w:sz w:val="24"/>
      <w:szCs w:val="21"/>
      <w:lang w:val="en-US" w:eastAsia="zh-CN" w:bidi="ar-SA"/>
    </w:rPr>
  </w:style>
  <w:style w:type="paragraph" w:customStyle="1" w:styleId="4611">
    <w:name w:val="样式 46 小四"/>
    <w:pPr>
      <w:widowControl w:val="0"/>
      <w:spacing w:line="240" w:lineRule="auto"/>
      <w:jc w:val="left"/>
    </w:pPr>
    <w:rPr>
      <w:rFonts w:ascii="宋体" w:eastAsia="宋体" w:cs="Times New Roman"/>
      <w:kern w:val="2"/>
      <w:sz w:val="24"/>
      <w:szCs w:val="21"/>
      <w:lang w:val="en-US" w:eastAsia="zh-CN" w:bidi="ar-SA"/>
    </w:rPr>
  </w:style>
  <w:style w:type="paragraph" w:customStyle="1" w:styleId="4711">
    <w:name w:val="样式 47 小四"/>
    <w:pPr>
      <w:widowControl w:val="0"/>
      <w:spacing w:line="240" w:lineRule="auto"/>
      <w:jc w:val="left"/>
    </w:pPr>
    <w:rPr>
      <w:rFonts w:ascii="宋体" w:eastAsia="宋体" w:cs="Times New Roman"/>
      <w:kern w:val="2"/>
      <w:sz w:val="24"/>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14096356</TotalTime>
  <Pages>77</Pages>
  <Words>39852</Words>
  <Characters>41328</Characters>
  <Application>Microsoft Office Word</Application>
  <DocSecurity>0</DocSecurity>
  <Lines>2662</Lines>
  <Paragraphs>1252</Paragraphs>
  <ScaleCrop>false</ScaleCrop>
  <Company>Lenovo (Beijing) Limited</Company>
  <LinksUpToDate>false</LinksUpToDate>
  <CharactersWithSpaces>43560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88</cp:revision>
  <cp:lastPrinted>2018-03-22T05:59:00Z</cp:lastPrinted>
  <dcterms:created xsi:type="dcterms:W3CDTF">2017-08-17T00:59:00Z</dcterms:created>
  <dcterms:modified xsi:type="dcterms:W3CDTF">2024-11-12T06:42:22Z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