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CG2023-WT-GK-FW-027</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全国海关信息中心2023年海关业务系统实时数据采集工具软件及驻场服务采购项目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2023年11月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2</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6</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22</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34</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37</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61</w:t>
        </w:r>
        <w:r>
          <w:fldChar w:fldCharType="end"/>
        </w:r>
      </w:hyperlink>
      <w:r>
        <w:rPr>
          <w:rFonts w:ascii="Calibri" w:eastAsia="等线" w:hAnsi="Calibri"/>
          <w:sz w:val="44"/>
          <w:szCs w:val="44"/>
          <w:highlight w:val="white"/>
        </w:rPr>
        <w:fldChar w:fldCharType="end"/>
      </w:r>
      <w:bookmarkStart w:id="3" w:name="_GoBack"/>
      <w:bookmarkEnd w:id="3"/>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4" w:name="_Toc65406663"/>
      <w:r>
        <w:rPr>
          <w:rFonts w:hint="eastAsia"/>
          <w:highlight w:val="white"/>
        </w:rPr>
        <w:t>第一部分  招标公告</w:t>
      </w:r>
      <w:bookmarkEnd w:id="4"/>
    </w:p>
    <w:p>
      <w:pPr>
        <w:autoSpaceDN w:val="0"/>
        <w:spacing w:line="360" w:lineRule="auto"/>
        <w:ind w:firstLine="480"/>
        <w:rPr>
          <w:rFonts w:ascii="宋体" w:hint="eastAsia"/>
          <w:sz w:val="24"/>
        </w:rPr>
      </w:pPr>
      <w:bookmarkStart w:id="5" w:name="采购公告_ZBGG"/>
      <w:r>
        <w:rPr>
          <w:rFonts w:ascii="宋体" w:hint="eastAsia"/>
          <w:sz w:val="24"/>
        </w:rPr>
        <w:t>海关总署物资装备采购中心就“</w:t>
      </w:r>
      <w:bookmarkStart w:id="6" w:name="项目_projectName_2"/>
      <w:r>
        <w:rPr>
          <w:rFonts w:ascii="宋体" w:hint="eastAsia"/>
          <w:b/>
          <w:bCs/>
          <w:color w:val="0000FF"/>
          <w:sz w:val="24"/>
        </w:rPr>
        <w:t>全国海关信息中心2023年海关业务系统实时数据采集工具软件及驻场服务采购项目</w:t>
      </w:r>
      <w:bookmarkEnd w:id="6"/>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7" w:name="项目_projectNo"/>
      <w:r>
        <w:rPr>
          <w:rFonts w:ascii="宋体" w:hint="eastAsia"/>
          <w:b/>
          <w:bCs/>
          <w:color w:val="0000FF"/>
          <w:sz w:val="24"/>
          <w:lang w:val="en-US" w:eastAsia="zh-CN"/>
        </w:rPr>
        <w:t>CG2023-WT-GK-FW-027</w:t>
      </w:r>
      <w:bookmarkEnd w:id="7"/>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8" w:name="项目_projectName_3"/>
      <w:r>
        <w:rPr>
          <w:rFonts w:ascii="宋体" w:hint="eastAsia"/>
          <w:b/>
          <w:bCs/>
          <w:color w:val="0000FF"/>
          <w:sz w:val="24"/>
        </w:rPr>
        <w:t>全国海关信息中心2023年海关业务系统实时数据采集工具软件及驻场服务采购项目</w:t>
      </w:r>
      <w:bookmarkEnd w:id="8"/>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9" w:name="项目预算和包件预算_0"/>
      <w:r>
        <w:rPr>
          <w:rFonts w:ascii="宋体" w:hint="eastAsia"/>
          <w:b/>
          <w:bCs/>
          <w:color w:val="0000FF"/>
          <w:sz w:val="24"/>
        </w:rPr>
        <w:t>本项目预算金额合计总金额人民币3,600,000.00元，其中包1人民币3,600,000.00元。</w:t>
      </w:r>
      <w:bookmarkEnd w:id="9"/>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060" w:type="dxa"/>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697"/>
        <w:gridCol w:w="1260"/>
        <w:gridCol w:w="1365"/>
      </w:tblGrid>
      <w:tr>
        <w:tblPrEx>
          <w:tblW w:w="8060" w:type="dxa"/>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1697"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60"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365"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060" w:type="dxa"/>
          <w:jc w:val="left"/>
          <w:tblInd w:w="343" w:type="dxa"/>
          <w:tblLayout w:type="fixed"/>
          <w:tblCellMar>
            <w:top w:w="0" w:type="dxa"/>
            <w:left w:w="108" w:type="dxa"/>
            <w:bottom w:w="0" w:type="dxa"/>
            <w:right w:w="108" w:type="dxa"/>
          </w:tblCellMar>
        </w:tblPrEx>
        <w:trPr>
          <w:jc w:val="left"/>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218" w:type="dxa"/>
            <w:vAlign w:val="center"/>
          </w:tcPr>
          <w:p>
            <w:pPr>
              <w:spacing w:after="120" w:line="240" w:lineRule="auto"/>
              <w:jc w:val="center"/>
              <w:rPr>
                <w:rFonts w:ascii="宋体"/>
                <w:b/>
                <w:color w:val="0000FF"/>
                <w:sz w:val="24"/>
                <w:highlight w:val="white"/>
              </w:rPr>
            </w:pPr>
            <w:r>
              <w:t>海关业务系统实时数据采集工具软件及驻场服务</w:t>
            </w:r>
          </w:p>
        </w:tc>
        <w:tc>
          <w:tcPr>
            <w:tcW w:w="787" w:type="dxa"/>
            <w:vAlign w:val="center"/>
          </w:tcPr>
          <w:p>
            <w:pPr>
              <w:spacing w:after="120" w:line="240" w:lineRule="auto"/>
              <w:jc w:val="center"/>
              <w:rPr>
                <w:rFonts w:ascii="宋体"/>
                <w:b/>
                <w:color w:val="0000FF"/>
                <w:sz w:val="24"/>
                <w:highlight w:val="white"/>
              </w:rPr>
            </w:pPr>
            <w:r>
              <w:t>1</w:t>
            </w:r>
          </w:p>
        </w:tc>
        <w:tc>
          <w:tcPr>
            <w:tcW w:w="1697" w:type="dxa"/>
            <w:vAlign w:val="center"/>
          </w:tcPr>
          <w:p>
            <w:pPr>
              <w:spacing w:after="120" w:line="240" w:lineRule="auto"/>
              <w:jc w:val="center"/>
              <w:rPr>
                <w:rFonts w:ascii="宋体"/>
                <w:b/>
                <w:color w:val="0000FF"/>
                <w:sz w:val="24"/>
                <w:highlight w:val="white"/>
              </w:rPr>
            </w:pPr>
            <w:r>
              <w:t>合同自签订之日起提供2年现场运维支持服务与5年质保</w:t>
            </w:r>
            <w:r>
              <w:t>服务。</w:t>
            </w:r>
          </w:p>
        </w:tc>
        <w:tc>
          <w:tcPr>
            <w:tcW w:w="1260" w:type="dxa"/>
            <w:vAlign w:val="center"/>
          </w:tcPr>
          <w:p>
            <w:pPr>
              <w:spacing w:after="120" w:line="240" w:lineRule="auto"/>
              <w:jc w:val="center"/>
              <w:rPr>
                <w:rFonts w:ascii="宋体"/>
                <w:b/>
                <w:color w:val="0000FF"/>
                <w:sz w:val="24"/>
                <w:highlight w:val="white"/>
              </w:rPr>
            </w:pPr>
            <w:r>
              <w:t>海关指定地点</w:t>
            </w:r>
          </w:p>
        </w:tc>
        <w:tc>
          <w:tcPr>
            <w:tcW w:w="1365" w:type="dxa"/>
            <w:vAlign w:val="center"/>
          </w:tcPr>
          <w:p>
            <w:pPr>
              <w:spacing w:after="120" w:line="240" w:lineRule="auto"/>
              <w:jc w:val="center"/>
              <w:rPr>
                <w:rFonts w:ascii="宋体" w:hint="eastAsia"/>
                <w:b/>
                <w:color w:val="0000FF"/>
                <w:sz w:val="24"/>
                <w:highlight w:val="white"/>
              </w:rPr>
            </w:pPr>
            <w:r>
              <w:rPr>
                <w:lang w:val="en-US" w:eastAsia="zh-CN"/>
              </w:rP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0" w:name="公告_industryType"/>
      <w:r>
        <w:rPr>
          <w:rFonts w:ascii="宋体" w:hint="eastAsia"/>
          <w:b/>
          <w:bCs/>
          <w:color w:val="0000FF"/>
          <w:sz w:val="24"/>
          <w:highlight w:val="none"/>
        </w:rPr>
        <w:t xml:space="preserve">软件和信息技术服务业  </w:t>
      </w:r>
      <w:bookmarkEnd w:id="10"/>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1" w:name="公告_technologyRequire"/>
      <w:r>
        <w:rPr>
          <w:rFonts w:ascii="宋体" w:hint="eastAsia"/>
          <w:b/>
          <w:bCs/>
          <w:color w:val="0000FF"/>
          <w:sz w:val="24"/>
        </w:rPr>
        <w:t>1.投标人必须对所投标包中的所有货物进行投标，不允许拆包投标。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1"/>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2"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2"/>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3" w:name="公告_signUpFirstTime"/>
      <w:r>
        <w:rPr>
          <w:rFonts w:ascii="宋体" w:hint="eastAsia"/>
          <w:sz w:val="24"/>
        </w:rPr>
        <w:t>2023-11-18 00:00:00</w:t>
      </w:r>
      <w:bookmarkEnd w:id="13"/>
      <w:r>
        <w:rPr>
          <w:rFonts w:ascii="宋体" w:hint="eastAsia"/>
          <w:sz w:val="24"/>
        </w:rPr>
        <w:t>至</w:t>
      </w:r>
      <w:bookmarkStart w:id="14" w:name="公告_signUpLastTime"/>
      <w:r>
        <w:rPr>
          <w:rFonts w:ascii="宋体" w:hint="eastAsia"/>
          <w:sz w:val="24"/>
        </w:rPr>
        <w:t>2023-11-24 23:59:59</w:t>
      </w:r>
      <w:bookmarkEnd w:id="14"/>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5" w:name="项目公告_bidLastTime_1"/>
      <w:r>
        <w:rPr>
          <w:rFonts w:ascii="宋体" w:hint="eastAsia"/>
          <w:sz w:val="24"/>
        </w:rPr>
        <w:t>2023-12-11 08:30:00</w:t>
      </w:r>
      <w:bookmarkEnd w:id="15"/>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6" w:name="项目公告_openBidTime"/>
      <w:r>
        <w:rPr>
          <w:rFonts w:ascii="宋体" w:hint="eastAsia"/>
          <w:b/>
          <w:bCs/>
          <w:sz w:val="24"/>
        </w:rPr>
        <w:t>2023-12-11 08:30:00</w:t>
      </w:r>
      <w:bookmarkEnd w:id="16"/>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7"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地址：北京市东城区安外大街56号办公楼14层1425室（原国资委安外办公区）</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邮政编码：100730</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联系方式：010-65194838（平台技术支持）</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01065194619（项目询问）</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7"/>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8" w:name="公告_siteSurvey"/>
      <w:r>
        <w:rPr>
          <w:rFonts w:ascii="Wingdings 2" w:hAnsi="Wingdings 2"/>
          <w:b/>
          <w:color w:val="0000FF"/>
          <w:sz w:val="24"/>
          <w:highlight w:val="white"/>
        </w:rPr>
        <w:t>不适用</w:t>
      </w:r>
      <w:bookmarkEnd w:id="18"/>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本项目于</w:t>
      </w:r>
      <w:bookmarkStart w:id="19" w:name="任务单_publicDate"/>
      <w:r>
        <w:rPr>
          <w:rFonts w:ascii="宋体" w:hint="eastAsia"/>
          <w:b/>
          <w:color w:val="0000FF"/>
          <w:sz w:val="24"/>
          <w:highlight w:val="white"/>
        </w:rPr>
        <w:t>2023-08-10</w:t>
      </w:r>
      <w:bookmarkEnd w:id="19"/>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5"/>
    </w:p>
    <w:p>
      <w:pPr>
        <w:pStyle w:val="Heading1"/>
        <w:rPr>
          <w:highlight w:val="white"/>
        </w:rPr>
      </w:pPr>
      <w:r>
        <w:rPr>
          <w:rFonts w:hint="eastAsia"/>
          <w:highlight w:val="white"/>
        </w:rPr>
        <w:br w:type="page"/>
      </w:r>
      <w:bookmarkStart w:id="20" w:name="_Toc65406664"/>
      <w:r>
        <w:rPr>
          <w:rFonts w:hint="eastAsia"/>
          <w:highlight w:val="white"/>
        </w:rPr>
        <w:t>第二部分  投标人须知</w:t>
      </w:r>
      <w:bookmarkEnd w:id="20"/>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1" w:name="采购任务单_purchaserOrgName"/>
            <w:r>
              <w:rPr>
                <w:rFonts w:ascii="宋体" w:cs="微软雅黑" w:hint="eastAsia"/>
                <w:bCs/>
                <w:color w:val="0000FF"/>
                <w:sz w:val="24"/>
                <w:highlight w:val="white"/>
                <w:lang w:bidi="ar-SA"/>
              </w:rPr>
              <w:t>全国海关信息中心</w:t>
            </w:r>
            <w:bookmarkEnd w:id="21"/>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2" w:name="项目预算和包件预算"/>
            <w:r>
              <w:rPr>
                <w:rFonts w:ascii="宋体" w:cs="微软雅黑" w:hint="eastAsia"/>
                <w:bCs/>
                <w:color w:val="0000FF"/>
                <w:sz w:val="24"/>
                <w:lang w:bidi="ar-SA"/>
              </w:rPr>
              <w:t>本项目预算金额合计总金额人民币3,600,000.00元，其中包1人民币3,600,000.00元。</w:t>
            </w:r>
            <w:bookmarkEnd w:id="22"/>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3" w:name="项目公告_maxPrice"/>
            <w:r>
              <w:rPr>
                <w:rFonts w:ascii="宋体" w:cs="微软雅黑" w:hint="eastAsia"/>
                <w:color w:val="0000FF"/>
                <w:sz w:val="24"/>
                <w:highlight w:val="white"/>
                <w:lang w:bidi="ar-SA"/>
              </w:rPr>
              <w:t>3,600,000.00</w:t>
            </w:r>
            <w:bookmarkEnd w:id="23"/>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4" w:name="投标须知_agentBidding"/>
            <w:r>
              <w:rPr>
                <w:rFonts w:ascii="宋体" w:cs="微软雅黑" w:hint="eastAsia"/>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5" w:name="投标人须知_canUnion"/>
            <w:r>
              <w:rPr>
                <w:rFonts w:ascii="宋体" w:cs="微软雅黑" w:hint="eastAsia"/>
                <w:bCs/>
                <w:color w:val="0000FF"/>
                <w:sz w:val="24"/>
                <w:lang w:bidi="ar-SA"/>
              </w:rPr>
              <w:t>否</w:t>
            </w:r>
            <w:bookmarkEnd w:id="25"/>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bCs/>
          <w:sz w:val="24"/>
          <w:lang w:bidi="ar-SA"/>
        </w:r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6" w:name="采购任务单_purchaserOrgName_1"/>
      <w:r>
        <w:rPr>
          <w:rFonts w:ascii="宋体" w:hint="eastAsia"/>
          <w:color w:val="0000FF"/>
          <w:sz w:val="24"/>
          <w:lang w:val="en-US" w:eastAsia="zh-CN"/>
        </w:rPr>
        <w:t>全国海关信息中心</w:t>
      </w:r>
      <w:bookmarkEnd w:id="2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w:t>
      </w:r>
      <w:r>
        <w:rPr>
          <w:rFonts w:ascii="Times New Roman" w:hAnsi="Times New Roman"/>
          <w:color w:val="0000FF"/>
          <w:kern w:val="0"/>
          <w:sz w:val="24"/>
          <w:szCs w:val="21"/>
          <w:highlight w:val="white"/>
        </w:rPr>
        <w:t>（</w:t>
      </w:r>
      <w:r>
        <w:rPr>
          <w:rFonts w:ascii="Times New Roman" w:hAnsi="Times New Roman" w:hint="eastAsia"/>
          <w:color w:val="0000FF"/>
          <w:kern w:val="0"/>
          <w:sz w:val="24"/>
          <w:szCs w:val="21"/>
          <w:highlight w:val="white"/>
        </w:rPr>
        <w:t>含新疆生产建设兵团</w:t>
      </w:r>
      <w:r>
        <w:rPr>
          <w:rFonts w:ascii="Times New Roman" w:hAnsi="Times New Roman"/>
          <w:color w:val="0000FF"/>
          <w:kern w:val="0"/>
          <w:sz w:val="24"/>
          <w:szCs w:val="21"/>
          <w:highlight w:val="white"/>
        </w:rPr>
        <w:t>）</w:t>
      </w:r>
      <w:r>
        <w:rPr>
          <w:rFonts w:ascii="Times New Roman" w:hAnsi="Times New Roman" w:hint="eastAsia"/>
          <w:color w:val="0000FF"/>
          <w:kern w:val="0"/>
          <w:sz w:val="24"/>
          <w:szCs w:val="21"/>
          <w:highlight w:val="white"/>
        </w:rPr>
        <w:t>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（3）投标人提供2020年12月1日起至本项目招标公告发布之日止（以合同签订日期为准），</w:t>
      </w:r>
      <w:r>
        <w:rPr>
          <w:rFonts w:hint="eastAsia"/>
          <w:color w:val="0000FF"/>
          <w:kern w:val="0"/>
          <w:sz w:val="24"/>
          <w:szCs w:val="21"/>
          <w:highlight w:val="white"/>
        </w:rPr>
        <w:t>与本项目同</w:t>
      </w:r>
      <w:r>
        <w:rPr>
          <w:color w:val="0000FF"/>
          <w:kern w:val="0"/>
          <w:sz w:val="24"/>
          <w:szCs w:val="21"/>
          <w:highlight w:val="white"/>
        </w:rPr>
        <w:t>类</w:t>
      </w:r>
      <w:r>
        <w:rPr>
          <w:rFonts w:hint="eastAsia"/>
          <w:color w:val="0000FF"/>
          <w:kern w:val="0"/>
          <w:sz w:val="24"/>
          <w:szCs w:val="21"/>
          <w:highlight w:val="white"/>
        </w:rPr>
        <w:t>技术服务项目业绩相关材料，</w:t>
      </w:r>
      <w:r>
        <w:rPr>
          <w:rFonts w:ascii="Times New Roman" w:hAnsi="Times New Roman" w:hint="eastAsia"/>
          <w:color w:val="0000FF"/>
          <w:kern w:val="0"/>
          <w:sz w:val="24"/>
          <w:szCs w:val="21"/>
          <w:highlight w:val="white"/>
        </w:rPr>
        <w:t>具体要求见第四部分评分标准。</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7"/>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（2）投标人按项目需求书要求进行相关需求分析，制定项目技术服务方案等，具体要求见第四部分评分标准（加盖投标人电子签章）。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个人简历表、主要人员相关领域职称或资质证书及相关领域工作经验情况，所有团队人员在投标人单位缴纳的距开标之日六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8"/>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9" w:name="服务应答文件服务应答文件"/>
      <w:r>
        <w:rPr>
          <w:rFonts w:ascii="Times New Roman" w:hAnsi="Times New Roman" w:hint="eastAsia"/>
          <w:color w:val="0000FF"/>
          <w:kern w:val="0"/>
          <w:sz w:val="24"/>
          <w:szCs w:val="21"/>
          <w:highlight w:val="white"/>
        </w:rPr>
        <w:t>（1）投标人提供项目实施方案，具体要求见第四部分评分标准（加盖投标人电子签章）。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9"/>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0" w:name="_Toc65406665"/>
      <w:r>
        <w:rPr>
          <w:rFonts w:hint="eastAsia"/>
          <w:lang w:val="en-US" w:eastAsia="zh-CN"/>
        </w:rPr>
        <w:t>第三部分  项目需求书</w:t>
      </w:r>
      <w:bookmarkEnd w:id="30"/>
    </w:p>
    <w:p>
      <w:pPr>
        <w:rPr>
          <w:highlight w:val="white"/>
        </w:rPr>
      </w:pPr>
    </w:p>
    <w:p>
      <w:pPr>
        <w:rPr>
          <w:highlight w:val="white"/>
        </w:rPr>
      </w:pPr>
    </w:p>
    <w:p>
      <w:bookmarkStart w:id="31" w:name="插入_采购需求书"/>
      <w:r>
        <w:rPr>
          <w:rFonts w:hint="eastAsia"/>
        </w:rPr>
        <w:t>说明：未经采购需求方同意，投标人不得向与此项目无关的任何第三方透露招标文件技术内容部分。注：加 “▲”标记表示为重要指标项，如不满足将影响评分。加 “★”标记表示为必须满足条款，否则做为无效投标处理。</w:t>
      </w:r>
    </w:p>
    <w:p>
      <w:pPr>
        <w:pStyle w:val="201810"/>
        <w:rPr>
          <w:b/>
          <w:bCs/>
          <w:color w:val="FF0000"/>
        </w:rPr>
      </w:pPr>
      <w:r>
        <w:rPr>
          <w:rFonts w:ascii="宋体" w:cs="微软雅黑" w:hint="eastAsia"/>
          <w:b/>
          <w:bCs/>
          <w:color w:val="FF0000"/>
          <w:sz w:val="24"/>
        </w:rPr>
        <w:t>提交投标文件时，须注明需提供证明材料或承诺函等材料项所在位置和页码。</w:t>
      </w:r>
    </w:p>
    <w:p>
      <w:pPr>
        <w:rPr>
          <w:rFonts w:hint="eastAsia"/>
        </w:rPr>
      </w:pPr>
    </w:p>
    <w:p>
      <w:pPr>
        <w:pStyle w:val="a12"/>
        <w:numPr>
          <w:ilvl w:val="0"/>
          <w:numId w:val="2"/>
        </w:numPr>
        <w:ind w:left="0" w:firstLine="0"/>
        <w:rPr>
          <w:rFonts w:hint="eastAsia"/>
          <w:lang w:eastAsia="en-US"/>
        </w:rPr>
      </w:pPr>
      <w:bookmarkStart w:id="32" w:name="采购政策落实"/>
      <w:r>
        <w:rPr>
          <w:lang w:val="en-US" w:eastAsia="en-US"/>
        </w:rPr>
        <w:t>承诺项</w:t>
      </w:r>
    </w:p>
    <w:p>
      <w:pPr>
        <w:pStyle w:val="1812"/>
        <w:rPr>
          <w:color w:val="auto"/>
          <w:sz w:val="24"/>
          <w:u w:val="single"/>
        </w:rPr>
      </w:pPr>
      <w:r>
        <w:rPr>
          <w:color w:val="auto"/>
          <w:sz w:val="24"/>
        </w:rPr>
        <w:t>行业类型（必填项）：</w:t>
      </w:r>
      <w:r>
        <w:rPr>
          <w:rFonts w:hint="eastAsia"/>
          <w:color w:val="auto"/>
          <w:sz w:val="24"/>
        </w:rPr>
        <w:t>软件和信息技术服务业</w:t>
      </w:r>
      <w:r>
        <w:rPr>
          <w:color w:val="auto"/>
          <w:sz w:val="24"/>
          <w:u w:val="single"/>
        </w:rPr>
        <w:t xml:space="preserve">                                     </w:t>
      </w:r>
    </w:p>
    <w:p>
      <w:pPr>
        <w:pStyle w:val="1812"/>
        <w:rPr>
          <w:rFonts w:ascii="Times New Roman" w:eastAsia="方正仿宋_GBK" w:hAnsi="Times New Roman"/>
          <w:sz w:val="24"/>
          <w:szCs w:val="21"/>
        </w:rPr>
      </w:pPr>
      <w:r>
        <w:rPr>
          <w:rFonts w:ascii="方正仿宋_GBK" w:eastAsia="方正仿宋_GBK" w:hint="eastAsia"/>
          <w:sz w:val="24"/>
          <w:szCs w:val="21"/>
        </w:rPr>
        <w:t>（提示语）</w:t>
      </w:r>
      <w:r>
        <w:rPr>
          <w:rFonts w:ascii="Times New Roman" w:eastAsia="方正仿宋_GBK" w:hAnsi="Times New Roman" w:hint="eastAsia"/>
          <w:sz w:val="24"/>
          <w:szCs w:val="21"/>
        </w:rPr>
        <w:t>注：</w:t>
      </w:r>
      <w:r>
        <w:rPr>
          <w:rFonts w:ascii="Times New Roman" w:eastAsia="方正仿宋_GBK" w:hAnsi="Times New Roman"/>
          <w:sz w:val="24"/>
          <w:szCs w:val="21"/>
        </w:rPr>
        <w:t>行业类型详见工业和信息化部等主管部门对中小企业划型标准的规定。如工业、建筑业、其他未列明行业等。</w:t>
      </w:r>
    </w:p>
    <w:p>
      <w:pPr>
        <w:pStyle w:val="8103"/>
        <w:rPr>
          <w:color w:val="auto"/>
          <w:sz w:val="24"/>
        </w:rPr>
      </w:pPr>
    </w:p>
    <w:p>
      <w:pPr>
        <w:pStyle w:val="Heading2"/>
        <w:numPr>
          <w:ilvl w:val="0"/>
          <w:numId w:val="2"/>
        </w:numPr>
        <w:rPr>
          <w:rFonts w:hint="eastAsia"/>
          <w:lang w:val="en-US" w:eastAsia="en-US"/>
        </w:rPr>
      </w:pPr>
      <w:r>
        <w:rPr>
          <w:rFonts w:hint="eastAsia"/>
          <w:lang w:val="en-US" w:eastAsia="en-US"/>
        </w:rPr>
        <w:t>采购政策落实</w:t>
      </w:r>
      <w:bookmarkEnd w:id="32"/>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ind w:left="0" w:firstLine="0"/>
              <w:jc w:val="center"/>
              <w:rPr>
                <w:rFonts w:hint="eastAsia"/>
                <w:b/>
              </w:rPr>
            </w:pPr>
            <w:bookmarkStart w:id="33" w:name="采购政策落实_index"/>
            <w:bookmarkEnd w:id="33"/>
            <w:r>
              <w:rPr>
                <w:rFonts w:ascii="Calibri" w:eastAsia="Calibri" w:hAnsi="Calibri" w:cs="Calibri" w:hint="eastAsia"/>
                <w:b/>
                <w:sz w:val="24"/>
                <w:szCs w:val="24"/>
                <w:lang w:bidi="ar-SA"/>
              </w:rPr>
              <w:t>序号</w:t>
            </w:r>
          </w:p>
        </w:tc>
        <w:tc>
          <w:tcPr>
            <w:tcW w:w="2631" w:type="dxa"/>
            <w:shd w:val="clear" w:color="A6A6A6" w:fill="A6A6A6"/>
            <w:vAlign w:val="center"/>
          </w:tcPr>
          <w:p>
            <w:pPr>
              <w:ind w:left="0" w:firstLine="0"/>
              <w:jc w:val="center"/>
              <w:rPr>
                <w:rFonts w:hint="eastAsia"/>
                <w:b/>
              </w:rPr>
            </w:pPr>
            <w:bookmarkStart w:id="34" w:name="采购政策落实_content"/>
            <w:bookmarkEnd w:id="34"/>
            <w:r>
              <w:rPr>
                <w:rFonts w:ascii="Calibri" w:eastAsia="Calibri" w:hAnsi="Calibri" w:cs="Calibri" w:hint="eastAsia"/>
                <w:b/>
                <w:sz w:val="24"/>
                <w:szCs w:val="24"/>
                <w:lang w:bidi="ar-SA"/>
              </w:rPr>
              <w:t>内容</w:t>
            </w:r>
          </w:p>
        </w:tc>
        <w:tc>
          <w:tcPr>
            <w:tcW w:w="5672" w:type="dxa"/>
            <w:shd w:val="clear" w:color="A6A6A6" w:fill="A6A6A6"/>
            <w:vAlign w:val="center"/>
          </w:tcPr>
          <w:p>
            <w:pPr>
              <w:ind w:left="0" w:firstLine="0"/>
              <w:jc w:val="center"/>
              <w:rPr>
                <w:rFonts w:hint="eastAsia"/>
                <w:b/>
              </w:rPr>
            </w:pPr>
            <w:bookmarkStart w:id="35" w:name="采购政策落实_description"/>
            <w:bookmarkEnd w:id="35"/>
            <w:r>
              <w:rPr>
                <w:rFonts w:ascii="Calibri" w:eastAsia="Calibri" w:hAnsi="Calibri" w:cs="Calibri" w:hint="eastAsia"/>
                <w:b/>
                <w:sz w:val="24"/>
                <w:szCs w:val="24"/>
                <w:lang w:bidi="ar-SA"/>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vAlign w:val="center"/>
          </w:tcPr>
          <w:p>
            <w:pPr>
              <w:widowControl w:val="0"/>
              <w:ind w:left="0" w:firstLine="0"/>
              <w:jc w:val="center"/>
              <w:rPr>
                <w:rFonts w:hint="eastAsia"/>
              </w:rPr>
            </w:pPr>
            <w:bookmarkStart w:id="36" w:name="采购政策落实_goodsAttr_1"/>
            <w:bookmarkEnd w:id="36"/>
            <w:r>
              <w:rPr>
                <w:rFonts w:ascii="Calibri" w:eastAsia="Calibri" w:hAnsi="Calibri" w:cs="Calibri" w:hint="eastAsia"/>
                <w:b/>
                <w:sz w:val="24"/>
                <w:szCs w:val="24"/>
                <w:lang w:bidi="ar-SA"/>
              </w:rPr>
              <w:t>1</w:t>
            </w:r>
          </w:p>
        </w:tc>
        <w:tc>
          <w:tcPr>
            <w:tcW w:w="2631" w:type="dxa"/>
            <w:vAlign w:val="center"/>
          </w:tcPr>
          <w:p>
            <w:pPr>
              <w:ind w:left="0" w:firstLine="0"/>
              <w:rPr>
                <w:rFonts w:hint="eastAsia"/>
              </w:rPr>
            </w:pPr>
            <w:r>
              <w:rPr>
                <w:rFonts w:hint="eastAsia"/>
                <w:sz w:val="24"/>
                <w:szCs w:val="24"/>
                <w:lang w:val="en-US" w:eastAsia="en-US"/>
              </w:rPr>
              <w:t>是否面向中小微企业</w:t>
            </w:r>
          </w:p>
        </w:tc>
        <w:tc>
          <w:tcPr>
            <w:tcW w:w="5672" w:type="dxa"/>
            <w:vAlign w:val="center"/>
          </w:tcPr>
          <w:p>
            <w:pPr>
              <w:ind w:left="0" w:firstLine="0"/>
              <w:jc w:val="left"/>
              <w:rPr>
                <w:rFonts w:hint="eastAsia"/>
                <w:lang w:eastAsia="en-US"/>
              </w:rPr>
            </w:pPr>
            <w:r>
              <w:rPr>
                <w:rFonts w:hint="eastAsia"/>
                <w:sz w:val="24"/>
                <w:szCs w:val="24"/>
                <w:lang w:val="en-US" w:eastAsia="en-US"/>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b/>
              </w:rPr>
            </w:pPr>
            <w:bookmarkStart w:id="37" w:name="采购政策落实_goodsAttr_2"/>
            <w:bookmarkEnd w:id="37"/>
            <w:r>
              <w:rPr>
                <w:rFonts w:ascii="Calibri" w:hAnsi="Calibri" w:cs="Calibri"/>
                <w:b/>
                <w:sz w:val="24"/>
                <w:szCs w:val="24"/>
                <w:lang w:bidi="ar-SA"/>
              </w:rPr>
              <w:t>2</w:t>
            </w:r>
          </w:p>
        </w:tc>
        <w:tc>
          <w:tcPr>
            <w:tcW w:w="2631" w:type="dxa"/>
            <w:vAlign w:val="center"/>
          </w:tcPr>
          <w:p>
            <w:pPr>
              <w:ind w:left="0" w:firstLine="0"/>
              <w:jc w:val="both"/>
              <w:rPr>
                <w:rFonts w:hint="eastAsia"/>
                <w:b/>
              </w:rPr>
            </w:pPr>
            <w:r>
              <w:rPr>
                <w:rFonts w:hint="eastAsia"/>
                <w:sz w:val="24"/>
                <w:szCs w:val="24"/>
                <w:lang w:val="en-US" w:eastAsia="en-US"/>
              </w:rPr>
              <w:t>是否允许进口产品</w:t>
            </w:r>
          </w:p>
        </w:tc>
        <w:tc>
          <w:tcPr>
            <w:tcW w:w="5672" w:type="dxa"/>
            <w:vAlign w:val="center"/>
          </w:tcPr>
          <w:p>
            <w:pPr>
              <w:ind w:left="0" w:firstLine="0"/>
              <w:jc w:val="both"/>
              <w:rPr>
                <w:rFonts w:hint="eastAsia"/>
                <w:b/>
                <w:i/>
                <w:iCs/>
              </w:rPr>
            </w:pPr>
            <w:r>
              <w:rPr>
                <w:sz w:val="24"/>
                <w:szCs w:val="24"/>
                <w:lang w:val="en-US" w:eastAsia="en-US"/>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b/>
              </w:rPr>
            </w:pPr>
            <w:bookmarkStart w:id="38" w:name="采购政策落实_goodsAttr_3"/>
            <w:bookmarkEnd w:id="38"/>
            <w:r>
              <w:rPr>
                <w:rFonts w:ascii="Calibri" w:hAnsi="Calibri" w:cs="Calibri" w:hint="eastAsia"/>
                <w:b/>
                <w:sz w:val="24"/>
                <w:szCs w:val="24"/>
                <w:lang w:val="en-US" w:eastAsia="zh-CN" w:bidi="ar-SA"/>
              </w:rPr>
              <w:t>3</w:t>
            </w:r>
          </w:p>
        </w:tc>
        <w:tc>
          <w:tcPr>
            <w:tcW w:w="2631" w:type="dxa"/>
            <w:vAlign w:val="center"/>
          </w:tcPr>
          <w:p>
            <w:pPr>
              <w:ind w:left="0" w:firstLine="0"/>
              <w:jc w:val="both"/>
              <w:rPr>
                <w:rFonts w:hint="eastAsia"/>
                <w:b/>
              </w:rPr>
            </w:pPr>
            <w:r>
              <w:rPr>
                <w:rFonts w:hint="eastAsia"/>
                <w:sz w:val="24"/>
                <w:szCs w:val="24"/>
                <w:lang w:val="en-US" w:eastAsia="en-US"/>
              </w:rPr>
              <w:t>是否需要节能产品</w:t>
            </w:r>
          </w:p>
        </w:tc>
        <w:tc>
          <w:tcPr>
            <w:tcW w:w="5672" w:type="dxa"/>
            <w:vAlign w:val="center"/>
          </w:tcPr>
          <w:p>
            <w:pPr>
              <w:pStyle w:val="6611"/>
              <w:ind w:left="0" w:firstLine="0"/>
              <w:jc w:val="both"/>
              <w:rPr>
                <w:rFonts w:hint="eastAsia"/>
                <w:b/>
                <w:i/>
                <w:iCs/>
                <w:lang w:eastAsia="en-US"/>
              </w:rPr>
            </w:pPr>
            <w:r>
              <w:rPr>
                <w:rFonts w:hint="eastAsia"/>
                <w:lang w:eastAsia="en-US"/>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b/>
              </w:rPr>
            </w:pPr>
            <w:bookmarkStart w:id="39" w:name="采购政策落实_goodsAttr_4"/>
            <w:bookmarkEnd w:id="39"/>
            <w:r>
              <w:rPr>
                <w:rFonts w:ascii="Calibri" w:hAnsi="Calibri" w:cs="Calibri" w:hint="eastAsia"/>
                <w:b/>
                <w:sz w:val="24"/>
                <w:szCs w:val="24"/>
                <w:lang w:val="en-US" w:eastAsia="zh-CN" w:bidi="ar-SA"/>
              </w:rPr>
              <w:t>4</w:t>
            </w:r>
          </w:p>
        </w:tc>
        <w:tc>
          <w:tcPr>
            <w:tcW w:w="2631" w:type="dxa"/>
            <w:vAlign w:val="center"/>
          </w:tcPr>
          <w:p>
            <w:pPr>
              <w:pStyle w:val="6611"/>
              <w:ind w:left="0" w:firstLine="0"/>
              <w:jc w:val="both"/>
              <w:rPr>
                <w:rFonts w:hint="eastAsia"/>
                <w:lang w:eastAsia="en-US"/>
              </w:rPr>
            </w:pPr>
            <w:r>
              <w:rPr>
                <w:rFonts w:hint="eastAsia"/>
                <w:sz w:val="24"/>
                <w:szCs w:val="24"/>
                <w:lang w:val="en-US" w:eastAsia="en-US"/>
              </w:rPr>
              <w:t>是否面向监狱企业</w:t>
            </w:r>
          </w:p>
        </w:tc>
        <w:tc>
          <w:tcPr>
            <w:tcW w:w="5672" w:type="dxa"/>
            <w:vAlign w:val="center"/>
          </w:tcPr>
          <w:p>
            <w:pPr>
              <w:pStyle w:val="675"/>
              <w:ind w:left="0" w:firstLine="0"/>
              <w:jc w:val="both"/>
              <w:rPr>
                <w:rFonts w:hint="eastAsia"/>
                <w:i/>
                <w:iCs/>
                <w:lang w:eastAsia="en-US"/>
              </w:rPr>
            </w:pPr>
            <w:r>
              <w:rPr>
                <w:rFonts w:hint="eastAsia"/>
                <w:sz w:val="24"/>
                <w:szCs w:val="24"/>
                <w:lang w:val="en-US" w:eastAsia="en-US"/>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b/>
              </w:rPr>
            </w:pPr>
            <w:bookmarkStart w:id="40" w:name="采购政策落实_goodsAttr_5"/>
            <w:bookmarkEnd w:id="40"/>
            <w:r>
              <w:rPr>
                <w:rFonts w:ascii="Calibri" w:hAnsi="Calibri" w:cs="Calibri" w:hint="eastAsia"/>
                <w:b/>
                <w:sz w:val="24"/>
                <w:szCs w:val="24"/>
                <w:lang w:val="en-US" w:eastAsia="zh-CN" w:bidi="ar-SA"/>
              </w:rPr>
              <w:t>5</w:t>
            </w:r>
          </w:p>
        </w:tc>
        <w:tc>
          <w:tcPr>
            <w:tcW w:w="2631" w:type="dxa"/>
            <w:vAlign w:val="center"/>
          </w:tcPr>
          <w:p>
            <w:pPr>
              <w:pStyle w:val="681"/>
              <w:ind w:left="0" w:firstLine="0"/>
              <w:jc w:val="both"/>
              <w:rPr>
                <w:rFonts w:hint="eastAsia"/>
                <w:lang w:eastAsia="en-US"/>
              </w:rPr>
            </w:pPr>
            <w:r>
              <w:rPr>
                <w:rFonts w:hint="eastAsia"/>
                <w:sz w:val="24"/>
                <w:szCs w:val="24"/>
                <w:lang w:val="en-US" w:eastAsia="en-US"/>
              </w:rPr>
              <w:t>是否需要环保标志产品</w:t>
            </w:r>
          </w:p>
        </w:tc>
        <w:tc>
          <w:tcPr>
            <w:tcW w:w="5672" w:type="dxa"/>
            <w:vAlign w:val="center"/>
          </w:tcPr>
          <w:p>
            <w:pPr>
              <w:pStyle w:val="6611"/>
              <w:ind w:left="0" w:firstLine="0"/>
              <w:jc w:val="both"/>
              <w:rPr>
                <w:rFonts w:hint="eastAsia"/>
                <w:i/>
                <w:iCs/>
                <w:lang w:eastAsia="en-US"/>
              </w:rPr>
            </w:pPr>
            <w:r>
              <w:rPr>
                <w:rFonts w:hint="eastAsia"/>
                <w:lang w:val="en-US" w:eastAsia="en-US"/>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b/>
              </w:rPr>
            </w:pPr>
            <w:bookmarkStart w:id="41" w:name="采购政策落实_goodsAttr_6"/>
            <w:bookmarkEnd w:id="41"/>
            <w:r>
              <w:rPr>
                <w:rFonts w:ascii="Calibri" w:hAnsi="Calibri" w:cs="Calibri" w:hint="eastAsia"/>
                <w:b/>
                <w:sz w:val="24"/>
                <w:szCs w:val="24"/>
                <w:lang w:val="en-US" w:eastAsia="zh-CN" w:bidi="ar-SA"/>
              </w:rPr>
              <w:t>6</w:t>
            </w:r>
          </w:p>
        </w:tc>
        <w:tc>
          <w:tcPr>
            <w:tcW w:w="2631" w:type="dxa"/>
            <w:vAlign w:val="center"/>
          </w:tcPr>
          <w:p>
            <w:pPr>
              <w:pStyle w:val="700"/>
              <w:ind w:firstLine="0"/>
              <w:jc w:val="left"/>
              <w:rPr>
                <w:lang w:eastAsia="en-US"/>
              </w:rPr>
            </w:pPr>
            <w:r>
              <w:rPr>
                <w:sz w:val="24"/>
                <w:szCs w:val="24"/>
                <w:lang w:val="en-US" w:eastAsia="en-US"/>
              </w:rPr>
              <w:t>是否面向残疾人福利性单位</w:t>
            </w:r>
          </w:p>
        </w:tc>
        <w:tc>
          <w:tcPr>
            <w:tcW w:w="5672" w:type="dxa"/>
            <w:vAlign w:val="center"/>
          </w:tcPr>
          <w:p>
            <w:pPr>
              <w:pStyle w:val="7111"/>
              <w:ind w:firstLine="0"/>
              <w:rPr>
                <w:lang w:eastAsia="en-US"/>
              </w:rPr>
            </w:pPr>
            <w:r>
              <w:rPr>
                <w:sz w:val="24"/>
                <w:szCs w:val="24"/>
                <w:lang w:val="en-US" w:eastAsia="en-US"/>
              </w:rPr>
              <w:t>是，提供《残疾人福利性单位声明函》并加盖单位公章</w:t>
            </w:r>
          </w:p>
        </w:tc>
      </w:tr>
    </w:tbl>
    <w:p>
      <w:pPr>
        <w:pStyle w:val="37810"/>
        <w:rPr>
          <w:rFonts w:ascii="宋体"/>
          <w:color w:val="000000"/>
          <w:sz w:val="24"/>
        </w:rPr>
      </w:pPr>
      <w:bookmarkStart w:id="42" w:name="采购政策落实_goodsAttr_7"/>
      <w:bookmarkStart w:id="43" w:name="商务需求"/>
      <w:bookmarkEnd w:id="42"/>
      <w:r>
        <w:rPr>
          <w:rFonts w:ascii="宋体" w:hint="eastAsia"/>
          <w:color w:val="000000"/>
          <w:sz w:val="24"/>
        </w:rPr>
        <w:t>注：本项目不专门面向中小微企业、监狱企业、残疾人企业。</w:t>
      </w:r>
    </w:p>
    <w:p>
      <w:pPr>
        <w:pStyle w:val="Heading2"/>
        <w:numPr>
          <w:ilvl w:val="0"/>
          <w:numId w:val="2"/>
        </w:numPr>
        <w:jc w:val="both"/>
        <w:rPr>
          <w:rFonts w:hint="eastAsia"/>
          <w:lang w:val="en-US" w:eastAsia="en-US"/>
        </w:rPr>
      </w:pPr>
      <w:r>
        <w:rPr>
          <w:rFonts w:hint="eastAsia"/>
          <w:lang w:val="en-US" w:eastAsia="en-US"/>
        </w:rPr>
        <w:t>商务需求</w:t>
      </w:r>
      <w:bookmarkEnd w:id="43"/>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ind w:left="0" w:firstLine="0"/>
              <w:jc w:val="center"/>
              <w:rPr>
                <w:rFonts w:hint="eastAsia"/>
                <w:b/>
              </w:rPr>
            </w:pPr>
            <w:r>
              <w:rPr>
                <w:rFonts w:ascii="Calibri" w:eastAsia="Calibri" w:hAnsi="Calibri" w:cs="Calibri" w:hint="eastAsia"/>
                <w:b/>
                <w:sz w:val="24"/>
                <w:szCs w:val="24"/>
                <w:lang w:bidi="ar-SA"/>
              </w:rPr>
              <w:t>序号</w:t>
            </w:r>
          </w:p>
        </w:tc>
        <w:tc>
          <w:tcPr>
            <w:tcW w:w="2631" w:type="dxa"/>
            <w:shd w:val="clear" w:color="A6A6A6" w:fill="A6A6A6"/>
            <w:vAlign w:val="center"/>
          </w:tcPr>
          <w:p>
            <w:pPr>
              <w:ind w:left="0" w:firstLine="0"/>
              <w:jc w:val="center"/>
              <w:rPr>
                <w:rFonts w:hint="eastAsia"/>
                <w:b/>
              </w:rPr>
            </w:pPr>
            <w:r>
              <w:rPr>
                <w:rFonts w:ascii="Calibri" w:eastAsia="Calibri" w:hAnsi="Calibri" w:cs="Calibri" w:hint="eastAsia"/>
                <w:b/>
                <w:sz w:val="24"/>
                <w:szCs w:val="24"/>
                <w:lang w:bidi="ar-SA"/>
              </w:rPr>
              <w:t>内容</w:t>
            </w:r>
          </w:p>
        </w:tc>
        <w:tc>
          <w:tcPr>
            <w:tcW w:w="5672" w:type="dxa"/>
            <w:shd w:val="clear" w:color="A6A6A6" w:fill="A6A6A6"/>
            <w:vAlign w:val="center"/>
          </w:tcPr>
          <w:p>
            <w:pPr>
              <w:ind w:left="0" w:firstLine="0"/>
              <w:jc w:val="center"/>
              <w:rPr>
                <w:rFonts w:hint="eastAsia"/>
                <w:b/>
              </w:rPr>
            </w:pPr>
            <w:bookmarkStart w:id="44" w:name="商务需求_Title_说明_Required_Table"/>
            <w:r>
              <w:rPr>
                <w:rFonts w:ascii="Calibri" w:eastAsia="Calibri" w:hAnsi="Calibri" w:cs="Calibri" w:hint="eastAsia"/>
                <w:b/>
                <w:sz w:val="24"/>
                <w:szCs w:val="24"/>
                <w:lang w:bidi="ar-SA"/>
              </w:rPr>
              <w:t>说明</w:t>
            </w:r>
            <w:bookmarkEnd w:id="44"/>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rPr>
            </w:pPr>
            <w:r>
              <w:rPr>
                <w:rFonts w:ascii="Calibri" w:eastAsia="Calibri" w:hAnsi="Calibri" w:cs="Calibri" w:hint="eastAsia"/>
                <w:b/>
                <w:sz w:val="24"/>
                <w:szCs w:val="24"/>
                <w:lang w:bidi="ar-SA"/>
              </w:rPr>
              <w:t>1</w:t>
            </w:r>
          </w:p>
        </w:tc>
        <w:tc>
          <w:tcPr>
            <w:tcW w:w="2631" w:type="dxa"/>
            <w:vAlign w:val="center"/>
          </w:tcPr>
          <w:p>
            <w:pPr>
              <w:ind w:left="0" w:firstLine="0"/>
              <w:jc w:val="both"/>
              <w:rPr>
                <w:rFonts w:hint="eastAsia"/>
                <w:b/>
              </w:rPr>
            </w:pPr>
            <w:r>
              <w:rPr>
                <w:rFonts w:ascii="Calibri" w:eastAsia="Calibri" w:hAnsi="Calibri" w:cs="Calibri" w:hint="eastAsia"/>
                <w:b/>
                <w:sz w:val="24"/>
                <w:szCs w:val="24"/>
                <w:lang w:bidi="ar-SA"/>
              </w:rPr>
              <w:t>投标人资质</w:t>
            </w:r>
          </w:p>
        </w:tc>
        <w:tc>
          <w:tcPr>
            <w:tcW w:w="5672" w:type="dxa"/>
            <w:vAlign w:val="center"/>
          </w:tcPr>
          <w:p>
            <w:pPr>
              <w:pStyle w:val="107"/>
              <w:ind w:left="0"/>
              <w:rPr>
                <w:rFonts w:ascii="宋体" w:eastAsia="宋体" w:hint="eastAsia"/>
                <w:sz w:val="24"/>
              </w:rPr>
            </w:pPr>
            <w:r>
              <w:rPr>
                <w:rFonts w:ascii="宋体" w:eastAsia="宋体"/>
                <w:sz w:val="24"/>
              </w:rPr>
              <w:t>投标人资格条件详见招标公告。</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rPr>
            </w:pPr>
            <w:r>
              <w:rPr>
                <w:rFonts w:ascii="Calibri" w:eastAsia="Calibri" w:hAnsi="Calibri" w:cs="Calibri" w:hint="eastAsia"/>
                <w:b/>
                <w:sz w:val="24"/>
                <w:szCs w:val="24"/>
                <w:lang w:bidi="ar-SA"/>
              </w:rPr>
              <w:t>2</w:t>
            </w:r>
          </w:p>
        </w:tc>
        <w:tc>
          <w:tcPr>
            <w:tcW w:w="2631" w:type="dxa"/>
            <w:vAlign w:val="center"/>
          </w:tcPr>
          <w:p>
            <w:pPr>
              <w:ind w:left="0" w:firstLine="0"/>
              <w:jc w:val="both"/>
              <w:rPr>
                <w:rFonts w:hint="eastAsia"/>
                <w:b/>
              </w:rPr>
            </w:pPr>
            <w:r>
              <w:rPr>
                <w:rFonts w:ascii="Calibri" w:eastAsia="Calibri" w:hAnsi="Calibri" w:cs="Calibri" w:hint="eastAsia"/>
                <w:b/>
                <w:sz w:val="24"/>
                <w:szCs w:val="24"/>
                <w:lang w:bidi="ar-SA"/>
              </w:rPr>
              <w:t>投标产品资质</w:t>
            </w:r>
          </w:p>
        </w:tc>
        <w:tc>
          <w:tcPr>
            <w:tcW w:w="5672" w:type="dxa"/>
            <w:vAlign w:val="center"/>
          </w:tcPr>
          <w:p>
            <w:pPr>
              <w:spacing w:line="360" w:lineRule="auto"/>
              <w:ind w:left="0" w:firstLine="0"/>
              <w:rPr>
                <w:rFonts w:hint="eastAsia"/>
                <w:lang w:bidi="en-US"/>
              </w:rPr>
            </w:pPr>
            <w:r>
              <w:rPr>
                <w:rFonts w:ascii="宋体" w:eastAsia="宋体" w:hint="eastAsia"/>
                <w:sz w:val="24"/>
              </w:rPr>
              <w:t>软件产品需为</w:t>
            </w:r>
            <w:r>
              <w:rPr>
                <w:rFonts w:ascii="宋体" w:eastAsia="宋体" w:hint="eastAsia"/>
              </w:rPr>
              <w:t>国产软件</w:t>
            </w:r>
            <w:r>
              <w:rPr>
                <w:rFonts w:ascii="宋体" w:eastAsia="宋体" w:hint="eastAsia"/>
                <w:sz w:val="24"/>
              </w:rPr>
              <w:t>，须具有国家版权局颁发的计算机软件著作权登记证书，提供证明材料。</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b/>
              </w:rPr>
            </w:pPr>
            <w:r>
              <w:rPr>
                <w:rFonts w:ascii="Calibri" w:hAnsi="Calibri" w:cs="Calibri"/>
                <w:b/>
                <w:sz w:val="24"/>
                <w:szCs w:val="24"/>
                <w:lang w:bidi="ar-SA"/>
              </w:rPr>
              <w:t>3</w:t>
            </w:r>
          </w:p>
        </w:tc>
        <w:tc>
          <w:tcPr>
            <w:tcW w:w="2631" w:type="dxa"/>
            <w:vAlign w:val="center"/>
          </w:tcPr>
          <w:p>
            <w:pPr>
              <w:ind w:left="0" w:firstLine="0"/>
              <w:jc w:val="both"/>
              <w:rPr>
                <w:rFonts w:hint="eastAsia"/>
                <w:b/>
                <w:lang w:eastAsia="en-US"/>
              </w:rPr>
            </w:pPr>
            <w:r>
              <w:rPr>
                <w:rFonts w:ascii="Calibri" w:hAnsi="Calibri" w:cs="Calibri" w:hint="eastAsia"/>
                <w:b/>
                <w:sz w:val="24"/>
                <w:szCs w:val="24"/>
                <w:lang w:val="en-US" w:eastAsia="en-US" w:bidi="ar-SA"/>
              </w:rPr>
              <w:t>核心产品</w:t>
            </w:r>
          </w:p>
        </w:tc>
        <w:tc>
          <w:tcPr>
            <w:tcW w:w="5672" w:type="dxa"/>
            <w:vAlign w:val="center"/>
          </w:tcPr>
          <w:p>
            <w:pPr>
              <w:spacing w:line="360" w:lineRule="auto"/>
              <w:ind w:left="0" w:firstLine="0"/>
              <w:rPr>
                <w:rFonts w:hint="eastAsia"/>
                <w:lang w:bidi="en-US"/>
              </w:rPr>
            </w:pPr>
            <w:r>
              <w:rPr>
                <w:rFonts w:ascii="Calibri" w:hAnsi="Calibri" w:cs="Calibri" w:hint="eastAsia"/>
                <w:i/>
                <w:iCs/>
                <w:sz w:val="24"/>
                <w:szCs w:val="24"/>
                <w:lang w:val="en-US" w:eastAsia="en-US" w:bidi="en-US"/>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rPr>
            </w:pPr>
            <w:r>
              <w:rPr>
                <w:rFonts w:ascii="Calibri" w:hAnsi="Calibri" w:cs="Calibri"/>
                <w:b/>
                <w:sz w:val="24"/>
                <w:szCs w:val="24"/>
                <w:lang w:bidi="ar-SA"/>
              </w:rPr>
              <w:t>3</w:t>
            </w:r>
          </w:p>
        </w:tc>
        <w:tc>
          <w:tcPr>
            <w:tcW w:w="2631" w:type="dxa"/>
            <w:vAlign w:val="center"/>
          </w:tcPr>
          <w:p>
            <w:pPr>
              <w:pStyle w:val="6611"/>
              <w:ind w:left="0" w:firstLine="0"/>
              <w:jc w:val="both"/>
              <w:rPr>
                <w:rFonts w:hint="eastAsia"/>
                <w:b/>
                <w:bCs/>
                <w:lang w:eastAsia="en-US"/>
              </w:rPr>
            </w:pPr>
            <w:r>
              <w:rPr>
                <w:rFonts w:cs="Calibri" w:hint="eastAsia"/>
                <w:b/>
                <w:bCs/>
                <w:lang w:eastAsia="en-US" w:bidi="ar-SA"/>
              </w:rPr>
              <w:t>信息安全要求</w:t>
            </w:r>
          </w:p>
        </w:tc>
        <w:tc>
          <w:tcPr>
            <w:tcW w:w="5672" w:type="dxa"/>
            <w:vAlign w:val="center"/>
          </w:tcPr>
          <w:p>
            <w:pPr>
              <w:pStyle w:val="6611"/>
              <w:ind w:left="0" w:firstLine="0"/>
              <w:jc w:val="both"/>
              <w:rPr>
                <w:rFonts w:hint="eastAsia"/>
                <w:lang w:eastAsia="en-US" w:bidi="en-US"/>
              </w:rPr>
            </w:pPr>
            <w:r>
              <w:rPr>
                <w:rFonts w:hint="eastAsia"/>
                <w:iCs/>
                <w:bdr w:val="none" w:sz="0" w:space="0" w:color="auto"/>
                <w:lang w:eastAsia="en-US" w:bidi="en-US"/>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rPr>
            </w:pPr>
            <w:r>
              <w:rPr>
                <w:rFonts w:ascii="Calibri" w:hAnsi="Calibri" w:cs="Calibri"/>
                <w:sz w:val="24"/>
                <w:szCs w:val="24"/>
                <w:lang w:bidi="ar-SA"/>
              </w:rPr>
              <w:t>4</w:t>
            </w:r>
          </w:p>
        </w:tc>
        <w:tc>
          <w:tcPr>
            <w:tcW w:w="2631" w:type="dxa"/>
            <w:vAlign w:val="center"/>
          </w:tcPr>
          <w:p>
            <w:pPr>
              <w:ind w:left="0" w:firstLine="0"/>
              <w:jc w:val="both"/>
              <w:rPr>
                <w:rFonts w:hint="eastAsia"/>
                <w:b/>
              </w:rPr>
            </w:pPr>
            <w:r>
              <w:rPr>
                <w:rFonts w:ascii="Calibri" w:eastAsia="Calibri" w:hAnsi="Calibri" w:cs="Calibri" w:hint="eastAsia"/>
                <w:b/>
                <w:sz w:val="24"/>
                <w:szCs w:val="24"/>
                <w:lang w:bidi="ar-SA"/>
              </w:rPr>
              <w:t>是否需要现场考察</w:t>
            </w:r>
          </w:p>
        </w:tc>
        <w:tc>
          <w:tcPr>
            <w:tcW w:w="5672" w:type="dxa"/>
            <w:vAlign w:val="center"/>
          </w:tcPr>
          <w:p>
            <w:pPr>
              <w:spacing w:line="360" w:lineRule="auto"/>
              <w:ind w:left="0" w:firstLine="0"/>
              <w:rPr>
                <w:rFonts w:hint="eastAsia"/>
                <w:lang w:bidi="en-US"/>
              </w:rPr>
            </w:pPr>
            <w:r>
              <w:rPr>
                <w:rFonts w:ascii="Calibri" w:hAnsi="Calibri" w:cs="Calibri" w:hint="eastAsia"/>
                <w:i/>
                <w:iCs/>
                <w:sz w:val="24"/>
                <w:szCs w:val="24"/>
                <w:lang w:val="en-US" w:eastAsia="en-US" w:bidi="en-US"/>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widowControl w:val="0"/>
              <w:ind w:left="0" w:firstLine="0"/>
              <w:jc w:val="center"/>
              <w:rPr>
                <w:rFonts w:hint="eastAsia"/>
              </w:rPr>
            </w:pPr>
            <w:r>
              <w:rPr>
                <w:rFonts w:ascii="Calibri" w:hAnsi="Calibri" w:cs="Calibri"/>
                <w:sz w:val="24"/>
                <w:szCs w:val="24"/>
                <w:lang w:bidi="ar-SA"/>
              </w:rPr>
              <w:t>5</w:t>
            </w:r>
          </w:p>
        </w:tc>
        <w:tc>
          <w:tcPr>
            <w:tcW w:w="2631" w:type="dxa"/>
            <w:vAlign w:val="center"/>
          </w:tcPr>
          <w:p>
            <w:pPr>
              <w:ind w:left="0" w:firstLine="0"/>
              <w:jc w:val="both"/>
              <w:rPr>
                <w:rFonts w:hint="eastAsia"/>
                <w:b/>
              </w:rPr>
            </w:pPr>
            <w:r>
              <w:rPr>
                <w:rFonts w:ascii="Calibri" w:eastAsia="Calibri" w:hAnsi="Calibri" w:cs="Calibri" w:hint="eastAsia"/>
                <w:b/>
                <w:sz w:val="24"/>
                <w:szCs w:val="24"/>
                <w:lang w:bidi="ar-SA"/>
              </w:rPr>
              <w:t>是否收取履约保证金</w:t>
            </w:r>
          </w:p>
        </w:tc>
        <w:tc>
          <w:tcPr>
            <w:tcW w:w="5672" w:type="dxa"/>
            <w:vAlign w:val="center"/>
          </w:tcPr>
          <w:p>
            <w:pPr>
              <w:pStyle w:val="4100"/>
              <w:ind w:firstLine="480" w:firstLineChars="200"/>
              <w:rPr>
                <w:rFonts w:ascii="宋体" w:eastAsia="宋体" w:hint="eastAsia"/>
                <w:sz w:val="24"/>
              </w:rPr>
            </w:pPr>
            <w:r>
              <w:rPr>
                <w:rFonts w:ascii="宋体" w:eastAsia="宋体" w:hint="eastAsia"/>
                <w:sz w:val="24"/>
              </w:rPr>
              <w:t>签订合同后 10个工作日内，投标人向采购需求方交付合同总价款 5% 的履约保证金或履约保函。</w:t>
            </w:r>
          </w:p>
        </w:tc>
      </w:tr>
      <w:tr>
        <w:tblPrEx>
          <w:tblW w:w="9061" w:type="dxa"/>
          <w:jc w:val="left"/>
          <w:tblInd w:w="0" w:type="dxa"/>
          <w:tblLayout w:type="fixed"/>
          <w:tblCellMar>
            <w:top w:w="0" w:type="dxa"/>
            <w:left w:w="108" w:type="dxa"/>
            <w:bottom w:w="0" w:type="dxa"/>
            <w:right w:w="108" w:type="dxa"/>
          </w:tblCellMar>
        </w:tblPrEx>
        <w:trPr>
          <w:trHeight w:val="604"/>
          <w:jc w:val="left"/>
        </w:trPr>
        <w:tc>
          <w:tcPr>
            <w:tcW w:w="758" w:type="dxa"/>
            <w:vAlign w:val="center"/>
          </w:tcPr>
          <w:p>
            <w:pPr>
              <w:ind w:firstLine="0"/>
              <w:jc w:val="center"/>
            </w:pPr>
            <w:r>
              <w:rPr>
                <w:rFonts w:ascii="Calibri" w:hAnsi="Calibri" w:cs="Calibri"/>
                <w:sz w:val="24"/>
                <w:szCs w:val="24"/>
                <w:lang w:bidi="ar-SA"/>
              </w:rPr>
              <w:t>6</w:t>
            </w:r>
          </w:p>
        </w:tc>
        <w:tc>
          <w:tcPr>
            <w:tcW w:w="2631" w:type="dxa"/>
            <w:vAlign w:val="center"/>
          </w:tcPr>
          <w:p>
            <w:pPr>
              <w:ind w:firstLine="0"/>
              <w:rPr>
                <w:b/>
              </w:rPr>
            </w:pPr>
            <w:r>
              <w:rPr>
                <w:rFonts w:ascii="Calibri" w:eastAsia="宋体" w:hAnsi="Calibri" w:cs="Calibri"/>
                <w:b/>
                <w:sz w:val="24"/>
                <w:szCs w:val="24"/>
                <w:lang w:bidi="ar-SA"/>
              </w:rPr>
              <w:t>付款条件</w:t>
            </w:r>
          </w:p>
        </w:tc>
        <w:tc>
          <w:tcPr>
            <w:tcW w:w="5672" w:type="dxa"/>
            <w:vAlign w:val="center"/>
          </w:tcPr>
          <w:p>
            <w:pPr>
              <w:pStyle w:val="7611"/>
              <w:ind w:firstLine="480"/>
              <w:rPr>
                <w:rFonts w:cs="Times New Roman"/>
              </w:rPr>
            </w:pPr>
            <w:r>
              <w:rPr>
                <w:rFonts w:cs="Times New Roman" w:hint="eastAsia"/>
                <w:lang w:bidi="ar-SA"/>
              </w:rPr>
              <w:t>合同分</w:t>
            </w:r>
            <w:r>
              <w:rPr>
                <w:rFonts w:eastAsia="宋体" w:cs="Times New Roman"/>
                <w:lang w:bidi="ar-SA"/>
              </w:rPr>
              <w:t>三</w:t>
            </w:r>
            <w:r>
              <w:rPr>
                <w:rFonts w:cs="Times New Roman" w:hint="eastAsia"/>
                <w:lang w:bidi="ar-SA"/>
              </w:rPr>
              <w:t>次付款</w:t>
            </w:r>
            <w:r>
              <w:rPr>
                <w:rFonts w:cs="Times New Roman"/>
                <w:lang w:bidi="ar-SA"/>
              </w:rPr>
              <w:t>。</w:t>
            </w:r>
          </w:p>
          <w:p>
            <w:pPr>
              <w:pStyle w:val="7411"/>
              <w:ind w:firstLine="480"/>
              <w:rPr>
                <w:rFonts w:hint="eastAsia"/>
              </w:rPr>
            </w:pPr>
            <w:r>
              <w:rPr>
                <w:rFonts w:hint="eastAsia"/>
              </w:rPr>
              <w:t>1、合同签订且采购需求方收到</w:t>
            </w:r>
            <w:r>
              <w:t>中标人</w:t>
            </w:r>
            <w:r>
              <w:rPr>
                <w:rFonts w:hint="eastAsia"/>
              </w:rPr>
              <w:t>支付的履约保证金或履约保函（如有）和发票（原件）之日起20个工作日内，向</w:t>
            </w:r>
            <w:r>
              <w:t>中标</w:t>
            </w:r>
            <w:r>
              <w:rPr>
                <w:rFonts w:hint="eastAsia"/>
              </w:rPr>
              <w:t>人支付合同总价款30 %的合同款；</w:t>
            </w:r>
          </w:p>
          <w:p>
            <w:pPr>
              <w:pStyle w:val="7411"/>
              <w:ind w:firstLine="480"/>
              <w:rPr>
                <w:rFonts w:hint="eastAsia"/>
              </w:rPr>
            </w:pPr>
            <w:r>
              <w:rPr>
                <w:rFonts w:hint="eastAsia"/>
              </w:rPr>
              <w:t>2、 1年现场运维支持服务到期，采购需求方技术部门出具中期验收合格报告，</w:t>
            </w:r>
            <w:r>
              <w:t>中标</w:t>
            </w:r>
            <w:r>
              <w:rPr>
                <w:rFonts w:hint="eastAsia"/>
              </w:rPr>
              <w:t>人将发票（原件）及采购需求方技术部门出具的验收报告提交给采购需求方采购部门后20个工作日内，采购需求方向</w:t>
            </w:r>
            <w:r>
              <w:t>中标</w:t>
            </w:r>
            <w:r>
              <w:rPr>
                <w:rFonts w:hint="eastAsia"/>
              </w:rPr>
              <w:t>人支付合同总价款40 %的合同款；</w:t>
            </w:r>
          </w:p>
          <w:p>
            <w:pPr>
              <w:pStyle w:val="7411"/>
              <w:ind w:firstLine="480"/>
              <w:rPr>
                <w:rFonts w:cs="Times New Roman"/>
              </w:rPr>
            </w:pPr>
            <w:r>
              <w:rPr>
                <w:rFonts w:cs="Times New Roman"/>
                <w:lang w:bidi="ar-SA"/>
              </w:rPr>
              <w:t>3、2</w:t>
            </w:r>
            <w:r>
              <w:rPr>
                <w:rFonts w:cs="Times New Roman" w:hint="eastAsia"/>
                <w:lang w:bidi="ar-SA"/>
              </w:rPr>
              <w:t>年现场运维支持服务</w:t>
            </w:r>
            <w:r>
              <w:rPr>
                <w:rFonts w:cs="Times New Roman"/>
                <w:lang w:bidi="ar-SA"/>
              </w:rPr>
              <w:t>结束</w:t>
            </w:r>
            <w:r>
              <w:rPr>
                <w:rFonts w:cs="Times New Roman" w:hint="eastAsia"/>
                <w:lang w:bidi="ar-SA"/>
              </w:rPr>
              <w:t>后，合同经过采购需求方技术部门</w:t>
            </w:r>
            <w:r>
              <w:rPr>
                <w:rFonts w:cs="Times New Roman"/>
                <w:lang w:bidi="ar-SA"/>
              </w:rPr>
              <w:t>合同</w:t>
            </w:r>
            <w:r>
              <w:rPr>
                <w:rFonts w:cs="Times New Roman" w:hint="eastAsia"/>
                <w:lang w:bidi="ar-SA"/>
              </w:rPr>
              <w:t>验收合格后，</w:t>
            </w:r>
            <w:r>
              <w:rPr>
                <w:rFonts w:cs="Times New Roman"/>
                <w:lang w:bidi="ar-SA"/>
              </w:rPr>
              <w:t>中标</w:t>
            </w:r>
            <w:r>
              <w:rPr>
                <w:rFonts w:cs="Times New Roman" w:hint="eastAsia"/>
                <w:lang w:bidi="ar-SA"/>
              </w:rPr>
              <w:t>人将发票（原件）及采购需求方技术部门出具的验收报告提交给采购需求方采购部门后</w:t>
            </w:r>
            <w:r>
              <w:rPr>
                <w:rFonts w:cs="Times New Roman"/>
                <w:lang w:bidi="ar-SA"/>
              </w:rPr>
              <w:t>2</w:t>
            </w:r>
            <w:r>
              <w:rPr>
                <w:rFonts w:cs="Times New Roman" w:hint="eastAsia"/>
                <w:lang w:bidi="ar-SA"/>
              </w:rPr>
              <w:t>0个工作日内，采购需求方向</w:t>
            </w:r>
            <w:r>
              <w:rPr>
                <w:rFonts w:cs="Times New Roman"/>
                <w:lang w:bidi="ar-SA"/>
              </w:rPr>
              <w:t>中标</w:t>
            </w:r>
            <w:r>
              <w:rPr>
                <w:rFonts w:cs="Times New Roman" w:hint="eastAsia"/>
                <w:lang w:bidi="ar-SA"/>
              </w:rPr>
              <w:t>人支付合同总价款</w:t>
            </w:r>
            <w:r>
              <w:rPr>
                <w:rFonts w:cs="Times New Roman"/>
                <w:lang w:bidi="ar-SA"/>
              </w:rPr>
              <w:t>3</w:t>
            </w:r>
            <w:r>
              <w:rPr>
                <w:rFonts w:cs="Times New Roman" w:hint="eastAsia"/>
                <w:lang w:bidi="ar-SA"/>
              </w:rPr>
              <w:t>0 %的合同款。</w:t>
            </w:r>
          </w:p>
          <w:p>
            <w:pPr>
              <w:pStyle w:val="7411"/>
              <w:ind w:firstLine="480"/>
              <w:rPr>
                <w:rFonts w:hint="eastAsia"/>
                <w:bCs/>
              </w:rPr>
            </w:pPr>
            <w:r>
              <w:rPr>
                <w:rFonts w:hint="eastAsia"/>
                <w:bCs/>
              </w:rPr>
              <w:t>若出现财政资金不到位，集中支付延误，工程延期等原因导致采购需求方支付延误的，延误时间不计算在上述工作日内，具体支付时间由双方另行协商。</w:t>
            </w:r>
          </w:p>
        </w:tc>
      </w:tr>
    </w:tbl>
    <w:p>
      <w:pPr>
        <w:pStyle w:val="Heading2"/>
        <w:numPr>
          <w:ilvl w:val="0"/>
          <w:numId w:val="2"/>
        </w:numPr>
        <w:ind w:left="0" w:firstLine="0"/>
        <w:rPr>
          <w:rFonts w:hint="eastAsia"/>
          <w:lang w:val="en-US" w:eastAsia="en-US"/>
        </w:rPr>
      </w:pPr>
      <w:bookmarkStart w:id="45" w:name="项目概述"/>
      <w:r>
        <w:rPr>
          <w:rFonts w:hint="eastAsia"/>
          <w:lang w:val="en-US" w:eastAsia="en-US"/>
        </w:rPr>
        <w:t>项目概述</w:t>
      </w:r>
      <w:bookmarkEnd w:id="45"/>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hint="eastAsia"/>
                <w:b/>
              </w:rPr>
            </w:pPr>
            <w:r>
              <w:rPr>
                <w:rFonts w:ascii="Calibri" w:eastAsia="Calibri" w:hAnsi="Calibri" w:cs="Calibri" w:hint="eastAsia"/>
                <w:b/>
                <w:sz w:val="24"/>
                <w:szCs w:val="24"/>
                <w:lang w:bidi="ar-SA"/>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hint="eastAsia"/>
                <w:b/>
              </w:rPr>
            </w:pPr>
            <w:r>
              <w:rPr>
                <w:rFonts w:ascii="Calibri" w:eastAsia="Calibri" w:hAnsi="Calibri" w:cs="Calibri" w:hint="eastAsia"/>
                <w:b/>
                <w:sz w:val="24"/>
                <w:szCs w:val="24"/>
                <w:lang w:bidi="ar-SA"/>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hint="eastAsia"/>
                <w:b/>
              </w:rPr>
            </w:pPr>
            <w:bookmarkStart w:id="46" w:name="项目概述_Title_说明_Required_Table"/>
            <w:r>
              <w:rPr>
                <w:rFonts w:ascii="Calibri" w:eastAsia="Calibri" w:hAnsi="Calibri" w:cs="Calibri" w:hint="eastAsia"/>
                <w:b/>
                <w:sz w:val="24"/>
                <w:szCs w:val="24"/>
                <w:lang w:bidi="ar-SA"/>
              </w:rPr>
              <w:t>说明</w:t>
            </w:r>
            <w:bookmarkEnd w:id="46"/>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hint="eastAsia"/>
              </w:rPr>
            </w:pPr>
            <w:r>
              <w:rPr>
                <w:rFonts w:ascii="Calibri" w:eastAsia="Calibri" w:hAnsi="Calibri" w:cs="Calibri" w:hint="eastAsia"/>
                <w:b/>
                <w:sz w:val="24"/>
                <w:szCs w:val="24"/>
                <w:lang w:bidi="ar-SA"/>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hint="eastAsia"/>
                <w:b/>
              </w:rPr>
            </w:pPr>
            <w:r>
              <w:rPr>
                <w:rFonts w:ascii="Calibri" w:eastAsia="Calibri" w:hAnsi="Calibri" w:cs="Calibri" w:hint="eastAsia"/>
                <w:b/>
                <w:sz w:val="24"/>
                <w:szCs w:val="24"/>
                <w:lang w:bidi="ar-SA"/>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480" w:firstLineChars="200"/>
              <w:jc w:val="both"/>
              <w:rPr>
                <w:lang w:bidi="en-US"/>
              </w:rPr>
            </w:pPr>
            <w:r>
              <w:rPr>
                <w:rFonts w:ascii="宋体" w:eastAsia="宋体" w:hint="eastAsia"/>
                <w:sz w:val="24"/>
              </w:rPr>
              <w:t>在金关工程二期建设中，海关在大数据应用建设中购买了Informatica的实时数据采集模块，该工具目前已过维保期，后续潜在运行风险较大。为落实国家自主创新战略，推进国产化软件应用，自2020年至今，我中心通过每年租赁实时数据采集工具软件的方式实现海关业务系统数据实时采集至目标库的要求。为进一步推进智慧海关建设工作，在前期试点租赁采购基础上，拟通过采购实时数据采集工具软件来支持全国海关节点项目长期建设。</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hint="eastAsia"/>
              </w:rPr>
            </w:pPr>
            <w:r>
              <w:rPr>
                <w:rFonts w:ascii="Calibri" w:eastAsia="Calibri" w:hAnsi="Calibri" w:cs="Calibri" w:hint="eastAsia"/>
                <w:b/>
                <w:sz w:val="24"/>
                <w:szCs w:val="24"/>
                <w:lang w:bidi="ar-SA"/>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hint="eastAsia"/>
                <w:b/>
              </w:rPr>
            </w:pPr>
            <w:r>
              <w:rPr>
                <w:rFonts w:ascii="Calibri" w:eastAsia="Calibri" w:hAnsi="Calibri" w:cs="Calibri" w:hint="eastAsia"/>
                <w:b/>
                <w:sz w:val="24"/>
                <w:szCs w:val="24"/>
                <w:lang w:bidi="ar-SA"/>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lang w:bidi="en-US"/>
              </w:rPr>
            </w:pPr>
            <w:r>
              <w:rPr>
                <w:rFonts w:ascii="Calibri" w:eastAsia="宋体" w:hAnsi="Calibri" w:cs="Calibri"/>
                <w:sz w:val="24"/>
                <w:szCs w:val="24"/>
                <w:lang w:bidi="en-US"/>
              </w:rPr>
              <w:t>无</w:t>
            </w:r>
          </w:p>
        </w:tc>
      </w:tr>
      <w:tr>
        <w:tblPrEx>
          <w:tblW w:w="9061" w:type="dxa"/>
          <w:jc w:val="left"/>
          <w:tblInd w:w="0" w:type="dxa"/>
          <w:tblLayout w:type="fixed"/>
          <w:tblCellMar>
            <w:top w:w="0" w:type="dxa"/>
            <w:left w:w="108" w:type="dxa"/>
            <w:bottom w:w="0" w:type="dxa"/>
            <w:right w:w="108" w:type="dxa"/>
          </w:tblCellMar>
        </w:tblPrEx>
        <w:trPr>
          <w:trHeight w:val="4918"/>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hint="eastAsia"/>
              </w:rPr>
            </w:pPr>
            <w:r>
              <w:rPr>
                <w:rFonts w:ascii="Calibri" w:eastAsia="Calibri" w:hAnsi="Calibri" w:cs="Calibri" w:hint="eastAsia"/>
                <w:b/>
                <w:sz w:val="24"/>
                <w:szCs w:val="24"/>
                <w:lang w:bidi="ar-SA"/>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hint="eastAsia"/>
                <w:b/>
              </w:rPr>
            </w:pPr>
            <w:r>
              <w:rPr>
                <w:rFonts w:ascii="Calibri" w:eastAsia="Calibri" w:hAnsi="Calibri" w:cs="Calibri" w:hint="eastAsia"/>
                <w:b/>
                <w:sz w:val="24"/>
                <w:szCs w:val="24"/>
                <w:lang w:bidi="ar-SA"/>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ind w:left="0" w:firstLine="420" w:firstLineChars="200"/>
              <w:rPr>
                <w:rFonts w:ascii="宋体" w:eastAsia="宋体" w:cs="Arial" w:hint="eastAsia"/>
                <w:kern w:val="2"/>
                <w:bdr w:val="none" w:sz="0" w:space="0" w:color="auto"/>
              </w:rPr>
            </w:pPr>
            <w:r>
              <w:rPr>
                <w:rFonts w:ascii="宋体" w:eastAsia="宋体" w:cs="Arial" w:hint="eastAsia"/>
                <w:kern w:val="2"/>
                <w:bdr w:val="none" w:sz="0" w:space="0" w:color="auto"/>
                <w:lang w:bidi="ar-SA"/>
              </w:rPr>
              <w:t>1.采购实时数据采集工具软件</w:t>
            </w:r>
            <w:r>
              <w:rPr>
                <w:rFonts w:ascii="宋体" w:eastAsia="宋体" w:cs="Arial"/>
                <w:kern w:val="2"/>
                <w:bdr w:val="none" w:sz="0" w:space="0" w:color="auto"/>
                <w:lang w:bidi="ar-SA"/>
              </w:rPr>
              <w:t>1套</w:t>
            </w:r>
            <w:r>
              <w:rPr>
                <w:rFonts w:ascii="宋体" w:eastAsia="宋体" w:cs="Arial" w:hint="eastAsia"/>
                <w:kern w:val="2"/>
                <w:bdr w:val="none" w:sz="0" w:space="0" w:color="auto"/>
                <w:lang w:bidi="ar-SA"/>
              </w:rPr>
              <w:t>，采购需求方可在海关总署、广东分署及全国各直属海关无限部署及永久使用该工具，无数据库数量限制。</w:t>
            </w:r>
          </w:p>
          <w:p>
            <w:pPr>
              <w:ind w:left="0" w:firstLine="420" w:firstLineChars="200"/>
              <w:rPr>
                <w:rFonts w:ascii="宋体" w:eastAsia="宋体" w:cs="Arial" w:hint="eastAsia"/>
                <w:kern w:val="2"/>
                <w:bdr w:val="none" w:sz="0" w:space="0" w:color="auto"/>
              </w:rPr>
            </w:pPr>
            <w:r>
              <w:rPr>
                <w:rFonts w:ascii="宋体" w:eastAsia="宋体" w:cs="Arial" w:hint="eastAsia"/>
                <w:kern w:val="2"/>
                <w:bdr w:val="none" w:sz="0" w:space="0" w:color="auto"/>
                <w:lang w:bidi="ar-SA"/>
              </w:rPr>
              <w:t>2.提供现场</w:t>
            </w:r>
            <w:r>
              <w:rPr>
                <w:rFonts w:ascii="宋体" w:cs="Arial" w:hint="eastAsia"/>
                <w:bdr w:val="none" w:sz="0" w:space="0" w:color="auto"/>
              </w:rPr>
              <w:t>运维支持服务。合同签订之日起提供2年现场运维支持服务，驻场人员为2人。</w:t>
            </w:r>
          </w:p>
          <w:p>
            <w:pPr>
              <w:ind w:left="0" w:firstLine="420" w:firstLineChars="200"/>
              <w:rPr>
                <w:rFonts w:ascii="宋体" w:eastAsia="宋体" w:cs="Arial" w:hint="eastAsia"/>
                <w:kern w:val="2"/>
                <w:bdr w:val="none" w:sz="0" w:space="0" w:color="auto"/>
              </w:rPr>
            </w:pPr>
            <w:r>
              <w:rPr>
                <w:rFonts w:ascii="宋体" w:eastAsia="宋体" w:cs="Arial" w:hint="eastAsia"/>
                <w:kern w:val="2"/>
                <w:bdr w:val="none" w:sz="0" w:space="0" w:color="auto"/>
                <w:lang w:bidi="ar-SA"/>
              </w:rPr>
              <w:t>3.提供工具软件质保服务，投标人应在合同签订之日起向采购需求方提供5年的</w:t>
            </w:r>
            <w:r>
              <w:rPr>
                <w:rFonts w:ascii="宋体" w:eastAsia="宋体" w:cs="Arial"/>
                <w:kern w:val="2"/>
                <w:bdr w:val="none" w:sz="0" w:space="0" w:color="auto"/>
                <w:lang w:bidi="ar-SA"/>
              </w:rPr>
              <w:t>维保</w:t>
            </w:r>
            <w:r>
              <w:rPr>
                <w:rFonts w:ascii="宋体" w:eastAsia="宋体" w:cs="Arial" w:hint="eastAsia"/>
                <w:kern w:val="2"/>
                <w:bdr w:val="none" w:sz="0" w:space="0" w:color="auto"/>
                <w:lang w:bidi="ar-SA"/>
              </w:rPr>
              <w:t>服务。</w:t>
            </w:r>
          </w:p>
          <w:p>
            <w:pPr>
              <w:ind w:left="0" w:firstLine="420" w:firstLineChars="200"/>
            </w:pPr>
            <w:r>
              <w:rPr>
                <w:rFonts w:ascii="宋体" w:eastAsia="宋体" w:hint="eastAsia"/>
                <w:kern w:val="2"/>
                <w:bdr w:val="none" w:sz="0" w:space="0" w:color="auto"/>
              </w:rPr>
              <w:t>4.</w:t>
            </w:r>
            <w:r>
              <w:rPr>
                <w:rFonts w:ascii="宋体" w:eastAsia="宋体" w:cs="Arial" w:hint="eastAsia"/>
                <w:kern w:val="2"/>
                <w:bdr w:val="none" w:sz="0" w:space="0" w:color="auto"/>
                <w:lang w:bidi="ar-SA"/>
              </w:rPr>
              <w:t>提供实施部署服务。投标人在合同签订之日起3个月期间内，应在现场完成海关的产品部署并完成已有的实时采集程序的适配和迁移。</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hint="eastAsia"/>
              </w:rPr>
            </w:pPr>
            <w:r>
              <w:rPr>
                <w:rFonts w:ascii="Calibri" w:eastAsia="Calibri" w:hAnsi="Calibri" w:cs="Calibri" w:hint="eastAsia"/>
                <w:sz w:val="24"/>
                <w:szCs w:val="24"/>
                <w:lang w:bidi="ar-SA"/>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hint="eastAsia"/>
                <w:b/>
              </w:rPr>
            </w:pPr>
            <w:r>
              <w:rPr>
                <w:rFonts w:ascii="Calibri" w:eastAsia="Calibri" w:hAnsi="Calibri" w:cs="Calibri" w:hint="eastAsia"/>
                <w:b/>
                <w:sz w:val="24"/>
                <w:szCs w:val="24"/>
                <w:lang w:bidi="ar-SA"/>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lang w:bidi="en-US"/>
              </w:rPr>
            </w:pPr>
            <w:r>
              <w:rPr>
                <w:rFonts w:ascii="Calibri" w:eastAsia="宋体" w:hAnsi="Calibri" w:cs="Calibri"/>
                <w:sz w:val="24"/>
                <w:szCs w:val="24"/>
                <w:lang w:bidi="en-US"/>
              </w:rPr>
              <w:t>无</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hint="eastAsia"/>
              </w:rPr>
            </w:pPr>
            <w:r>
              <w:rPr>
                <w:rFonts w:ascii="Calibri" w:eastAsia="Calibri" w:hAnsi="Calibri" w:cs="Calibri" w:hint="eastAsia"/>
                <w:sz w:val="24"/>
                <w:szCs w:val="24"/>
                <w:lang w:bidi="ar-SA"/>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hint="eastAsia"/>
                <w:b/>
              </w:rPr>
            </w:pPr>
            <w:r>
              <w:rPr>
                <w:rFonts w:ascii="Calibri" w:eastAsia="Calibri" w:hAnsi="Calibri" w:cs="Calibri" w:hint="eastAsia"/>
                <w:b/>
                <w:sz w:val="24"/>
                <w:szCs w:val="24"/>
                <w:lang w:bidi="ar-SA"/>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8100"/>
              <w:ind w:firstLine="480" w:firstLineChars="200"/>
              <w:rPr>
                <w:rFonts w:ascii="宋体" w:eastAsia="宋体"/>
                <w:sz w:val="24"/>
              </w:rPr>
            </w:pPr>
            <w:r>
              <w:rPr>
                <w:rFonts w:ascii="宋体" w:eastAsia="宋体" w:hint="eastAsia"/>
                <w:sz w:val="24"/>
              </w:rPr>
              <w:t>为满足海关总署数据治理处对数据实时性采集、汇聚、存储的需求，需要支持将海关总署相关业务系统使用的Oracle、SQLServer、MySQL和Gbase关系型数据库作为数据源端，通过实时数据采集工具实现将数据实时采集至中间库（日库），实时数据采集对象包含大字段类型数据、无主键数据表及特殊类型数据。</w:t>
            </w:r>
          </w:p>
          <w:p>
            <w:pPr>
              <w:pStyle w:val="8100"/>
              <w:ind w:firstLine="480" w:firstLineChars="200"/>
              <w:rPr>
                <w:lang w:bidi="en-US"/>
              </w:rPr>
            </w:pPr>
            <w:r>
              <w:rPr>
                <w:rFonts w:ascii="宋体" w:eastAsia="宋体" w:hint="eastAsia"/>
                <w:sz w:val="24"/>
              </w:rPr>
              <w:t>同时借助实时数据采集工具跨异构数据源数据捕获及同步能力，将海关总署相关业务系统中常用的Oracle、达梦、高斯关系型数据库同步至目标端。</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hint="eastAsia"/>
              </w:rPr>
            </w:pPr>
            <w:r>
              <w:rPr>
                <w:rFonts w:ascii="Calibri" w:eastAsia="Calibri" w:hAnsi="Calibri" w:cs="Calibri" w:hint="eastAsia"/>
                <w:sz w:val="24"/>
                <w:szCs w:val="24"/>
                <w:lang w:bidi="ar-SA"/>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hint="eastAsia"/>
                <w:b/>
              </w:rPr>
            </w:pPr>
            <w:r>
              <w:rPr>
                <w:rFonts w:ascii="Calibri" w:eastAsia="Calibri" w:hAnsi="Calibri" w:cs="Calibri" w:hint="eastAsia"/>
                <w:b/>
                <w:sz w:val="24"/>
                <w:szCs w:val="24"/>
                <w:lang w:bidi="ar-SA"/>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lang w:bidi="en-US"/>
              </w:rPr>
            </w:pPr>
            <w:r>
              <w:rPr>
                <w:rFonts w:ascii="宋体" w:eastAsia="宋体" w:hint="eastAsia"/>
                <w:sz w:val="24"/>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widowControl w:val="0"/>
              <w:ind w:left="0" w:firstLine="0"/>
              <w:jc w:val="center"/>
              <w:rPr>
                <w:rFonts w:hint="eastAsia"/>
              </w:rPr>
            </w:pPr>
            <w:r>
              <w:rPr>
                <w:rFonts w:ascii="Calibri" w:hAnsi="Calibri" w:cs="Calibri"/>
                <w:sz w:val="24"/>
                <w:szCs w:val="24"/>
                <w:lang w:bidi="ar-SA"/>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left="0" w:firstLine="0"/>
              <w:jc w:val="both"/>
              <w:rPr>
                <w:rFonts w:hint="eastAsia"/>
                <w:b/>
              </w:rPr>
            </w:pPr>
            <w:r>
              <w:rPr>
                <w:rFonts w:ascii="Calibri" w:eastAsia="Calibri" w:hAnsi="Calibri" w:cs="Calibri" w:hint="eastAsia"/>
                <w:b/>
                <w:sz w:val="24"/>
                <w:szCs w:val="24"/>
                <w:lang w:bidi="ar-SA"/>
              </w:rPr>
              <w:t>项目履约时间</w:t>
            </w:r>
            <w:r>
              <w:rPr>
                <w:rFonts w:ascii="方正仿宋_GBK" w:eastAsia="方正仿宋_GBK" w:cs="Calibri" w:hint="eastAsia"/>
                <w:b/>
                <w:sz w:val="24"/>
                <w:szCs w:val="24"/>
                <w:lang w:bidi="ar-SA"/>
              </w:rPr>
              <w:t>★</w:t>
            </w:r>
          </w:p>
        </w:tc>
        <w:tc>
          <w:tcPr>
            <w:tcW w:w="5672" w:type="dxa"/>
            <w:tcBorders>
              <w:top w:val="single" w:sz="4" w:space="0" w:color="auto"/>
              <w:left w:val="single" w:sz="4" w:space="0" w:color="auto"/>
              <w:bottom w:val="single" w:sz="4" w:space="0" w:color="auto"/>
              <w:right w:val="single" w:sz="4" w:space="0" w:color="auto"/>
            </w:tcBorders>
            <w:vAlign w:val="center"/>
          </w:tcPr>
          <w:p>
            <w:pPr>
              <w:pStyle w:val="330"/>
              <w:spacing w:line="360" w:lineRule="auto"/>
              <w:ind w:left="0" w:firstLine="0"/>
              <w:rPr>
                <w:rFonts w:hint="eastAsia"/>
                <w:lang w:bidi="en-US"/>
              </w:rPr>
            </w:pPr>
            <w:r>
              <w:rPr>
                <w:rFonts w:ascii="宋体" w:eastAsia="宋体" w:hint="eastAsia"/>
                <w:sz w:val="24"/>
              </w:rPr>
              <w:t>服务时间：合同自签订之日起提供2年现场运维支持服务与5年</w:t>
            </w:r>
            <w:r>
              <w:rPr>
                <w:rFonts w:ascii="宋体" w:eastAsia="宋体"/>
                <w:sz w:val="24"/>
              </w:rPr>
              <w:t>维保</w:t>
            </w:r>
            <w:r>
              <w:rPr>
                <w:rFonts w:ascii="宋体" w:eastAsia="宋体" w:hint="eastAsia"/>
                <w:sz w:val="24"/>
              </w:rPr>
              <w:t>服务。</w:t>
            </w:r>
          </w:p>
        </w:tc>
      </w:tr>
    </w:tbl>
    <w:p>
      <w:pPr>
        <w:rPr>
          <w:lang w:eastAsia="en-US"/>
        </w:rPr>
      </w:pPr>
    </w:p>
    <w:p>
      <w:pPr>
        <w:pStyle w:val="Heading2"/>
        <w:numPr>
          <w:ilvl w:val="0"/>
          <w:numId w:val="2"/>
        </w:numPr>
        <w:ind w:left="0" w:firstLine="0"/>
        <w:rPr>
          <w:rFonts w:hint="eastAsia"/>
          <w:lang w:val="en-US" w:eastAsia="en-US"/>
        </w:rPr>
      </w:pPr>
      <w:bookmarkStart w:id="47" w:name="集成需求"/>
      <w:r>
        <w:rPr>
          <w:rFonts w:hint="eastAsia"/>
          <w:lang w:val="en-US" w:eastAsia="en-US"/>
        </w:rPr>
        <w:t>集成需求</w:t>
      </w:r>
      <w:bookmarkEnd w:id="47"/>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2630"/>
        <w:gridCol w:w="566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ind w:left="0" w:firstLine="0"/>
              <w:jc w:val="center"/>
              <w:rPr>
                <w:rFonts w:hint="eastAsia"/>
                <w:b/>
              </w:rPr>
            </w:pPr>
            <w:r>
              <w:rPr>
                <w:rFonts w:ascii="Calibri" w:eastAsia="Calibri" w:hAnsi="Calibri" w:cs="Calibri" w:hint="eastAsia"/>
                <w:b/>
                <w:sz w:val="24"/>
                <w:szCs w:val="24"/>
                <w:lang w:bidi="ar-SA"/>
              </w:rPr>
              <w:t>序号</w:t>
            </w:r>
          </w:p>
        </w:tc>
        <w:tc>
          <w:tcPr>
            <w:tcW w:w="2630" w:type="dxa"/>
            <w:shd w:val="clear" w:color="A6A6A6" w:fill="A6A6A6"/>
          </w:tcPr>
          <w:p>
            <w:pPr>
              <w:ind w:left="0" w:firstLine="0"/>
              <w:jc w:val="center"/>
              <w:rPr>
                <w:rFonts w:hint="eastAsia"/>
                <w:b/>
              </w:rPr>
            </w:pPr>
            <w:r>
              <w:rPr>
                <w:rFonts w:ascii="Calibri" w:eastAsia="Calibri" w:hAnsi="Calibri" w:cs="Calibri" w:hint="eastAsia"/>
                <w:b/>
                <w:sz w:val="24"/>
                <w:szCs w:val="24"/>
                <w:lang w:bidi="ar-SA"/>
              </w:rPr>
              <w:t>内容</w:t>
            </w:r>
          </w:p>
        </w:tc>
        <w:tc>
          <w:tcPr>
            <w:tcW w:w="5662" w:type="dxa"/>
            <w:shd w:val="clear" w:color="A6A6A6" w:fill="A6A6A6"/>
          </w:tcPr>
          <w:p>
            <w:pPr>
              <w:ind w:left="0" w:firstLine="0"/>
              <w:jc w:val="center"/>
              <w:rPr>
                <w:rFonts w:hint="eastAsia"/>
                <w:b/>
              </w:rPr>
            </w:pPr>
            <w:bookmarkStart w:id="48" w:name="集成需求_Title_说明_Required_Table"/>
            <w:r>
              <w:rPr>
                <w:rFonts w:ascii="Calibri" w:eastAsia="Calibri" w:hAnsi="Calibri" w:cs="Calibri" w:hint="eastAsia"/>
                <w:b/>
                <w:sz w:val="24"/>
                <w:szCs w:val="24"/>
                <w:lang w:bidi="ar-SA"/>
              </w:rPr>
              <w:t>说明</w:t>
            </w:r>
            <w:bookmarkEnd w:id="48"/>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hint="eastAsia"/>
              </w:rPr>
            </w:pPr>
            <w:r>
              <w:rPr>
                <w:rFonts w:ascii="Calibri" w:eastAsia="Calibri" w:hAnsi="Calibri" w:cs="Calibri" w:hint="eastAsia"/>
                <w:b/>
                <w:sz w:val="24"/>
                <w:szCs w:val="24"/>
                <w:lang w:bidi="ar-SA"/>
              </w:rPr>
              <w:t>1</w:t>
            </w:r>
          </w:p>
        </w:tc>
        <w:tc>
          <w:tcPr>
            <w:tcW w:w="2630" w:type="dxa"/>
            <w:vAlign w:val="center"/>
          </w:tcPr>
          <w:p>
            <w:pPr>
              <w:ind w:left="0" w:firstLine="0"/>
              <w:jc w:val="both"/>
              <w:rPr>
                <w:rFonts w:hint="eastAsia"/>
                <w:b/>
              </w:rPr>
            </w:pPr>
            <w:r>
              <w:rPr>
                <w:rFonts w:ascii="Calibri" w:hAnsi="Calibri" w:cs="Calibri" w:hint="eastAsia"/>
                <w:b/>
                <w:sz w:val="24"/>
                <w:szCs w:val="24"/>
                <w:lang w:val="en-US" w:eastAsia="en-US" w:bidi="ar-SA"/>
              </w:rPr>
              <w:t>业务需求</w:t>
            </w:r>
          </w:p>
        </w:tc>
        <w:tc>
          <w:tcPr>
            <w:tcW w:w="5662" w:type="dxa"/>
            <w:vAlign w:val="center"/>
          </w:tcPr>
          <w:p>
            <w:pPr>
              <w:spacing w:line="360" w:lineRule="auto"/>
              <w:ind w:left="0" w:firstLine="0"/>
              <w:jc w:val="both"/>
              <w:rPr>
                <w:lang w:bidi="en-US"/>
              </w:rPr>
            </w:pPr>
            <w:r>
              <w:rPr>
                <w:rFonts w:ascii="Calibri" w:eastAsia="宋体" w:hAnsi="Calibri" w:cs="Calibri"/>
                <w:sz w:val="24"/>
                <w:szCs w:val="24"/>
                <w:lang w:bidi="en-US"/>
              </w:rPr>
              <w:t>完成正式环境64套oracle-oracle实时采集程序、19套sqlserver-oracle实时采集程序、1套MYSQL-oracle实时采集程序、8套oracle/sqlserver-高斯数据库的迁移工作，以及后续新增采集系统。同时完成容灾备份环境的程序部署。</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hint="eastAsia"/>
              </w:rPr>
            </w:pPr>
            <w:r>
              <w:rPr>
                <w:rFonts w:ascii="Calibri" w:eastAsia="Calibri" w:hAnsi="Calibri" w:cs="Calibri" w:hint="eastAsia"/>
                <w:b/>
                <w:sz w:val="24"/>
                <w:szCs w:val="24"/>
                <w:lang w:bidi="ar-SA"/>
              </w:rPr>
              <w:t>2</w:t>
            </w:r>
          </w:p>
        </w:tc>
        <w:tc>
          <w:tcPr>
            <w:tcW w:w="2630" w:type="dxa"/>
            <w:vAlign w:val="center"/>
          </w:tcPr>
          <w:p>
            <w:pPr>
              <w:ind w:left="0" w:firstLine="0"/>
              <w:jc w:val="both"/>
              <w:rPr>
                <w:rFonts w:hint="eastAsia"/>
                <w:b/>
                <w:lang w:eastAsia="en-US"/>
              </w:rPr>
            </w:pPr>
            <w:r>
              <w:rPr>
                <w:rFonts w:ascii="Calibri" w:hAnsi="Calibri" w:cs="Calibri" w:hint="eastAsia"/>
                <w:b/>
                <w:sz w:val="24"/>
                <w:szCs w:val="24"/>
                <w:lang w:val="en-US" w:eastAsia="en-US" w:bidi="ar-SA"/>
              </w:rPr>
              <w:t>技术需求</w:t>
            </w:r>
          </w:p>
        </w:tc>
        <w:tc>
          <w:tcPr>
            <w:tcW w:w="5662" w:type="dxa"/>
            <w:vAlign w:val="center"/>
          </w:tcPr>
          <w:p>
            <w:pPr>
              <w:spacing w:line="360" w:lineRule="auto"/>
              <w:ind w:left="0" w:firstLine="0"/>
              <w:jc w:val="both"/>
              <w:rPr>
                <w:lang w:bidi="en-US"/>
              </w:rPr>
            </w:pPr>
            <w:r>
              <w:rPr>
                <w:rFonts w:ascii="Calibri" w:eastAsia="宋体" w:hAnsi="Calibri" w:cs="Calibri"/>
                <w:sz w:val="24"/>
                <w:szCs w:val="24"/>
                <w:lang w:bidi="en-US"/>
              </w:rPr>
              <w:t>完成海关ORACLE（11g、12c、19c版本）、SQLSERVER（2014以上版本）、达梦（达梦8以及最新版本）、高斯数据库（GaussDB8.1.1及以上）的适配工作。</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hint="eastAsia"/>
              </w:rPr>
            </w:pPr>
            <w:r>
              <w:rPr>
                <w:rFonts w:ascii="Calibri" w:eastAsia="Calibri" w:hAnsi="Calibri" w:cs="Calibri" w:hint="eastAsia"/>
                <w:b/>
                <w:sz w:val="24"/>
                <w:szCs w:val="24"/>
                <w:lang w:bidi="ar-SA"/>
              </w:rPr>
              <w:t>3</w:t>
            </w:r>
          </w:p>
        </w:tc>
        <w:tc>
          <w:tcPr>
            <w:tcW w:w="2630" w:type="dxa"/>
            <w:vAlign w:val="center"/>
          </w:tcPr>
          <w:p>
            <w:pPr>
              <w:ind w:left="0" w:firstLine="0"/>
              <w:jc w:val="both"/>
              <w:rPr>
                <w:rFonts w:hint="eastAsia"/>
                <w:b/>
              </w:rPr>
            </w:pPr>
            <w:r>
              <w:rPr>
                <w:rFonts w:ascii="Calibri" w:hAnsi="Calibri" w:cs="Calibri" w:hint="eastAsia"/>
                <w:b/>
                <w:sz w:val="24"/>
                <w:szCs w:val="24"/>
                <w:lang w:val="en-US" w:eastAsia="en-US" w:bidi="ar-SA"/>
              </w:rPr>
              <w:t>系统需求</w:t>
            </w:r>
          </w:p>
        </w:tc>
        <w:tc>
          <w:tcPr>
            <w:tcW w:w="5662" w:type="dxa"/>
            <w:vAlign w:val="center"/>
          </w:tcPr>
          <w:p>
            <w:pPr>
              <w:ind w:left="0" w:firstLine="0"/>
              <w:rPr>
                <w:rFonts w:eastAsia="宋体"/>
                <w:bdr w:val="none" w:sz="0" w:space="0" w:color="auto"/>
                <w:lang w:bidi="en-US"/>
              </w:rPr>
            </w:pPr>
            <w:r>
              <w:rPr>
                <w:rFonts w:eastAsia="宋体"/>
                <w:bdr w:val="none" w:sz="0" w:space="0" w:color="auto"/>
                <w:lang w:bidi="en-US"/>
              </w:rPr>
              <w:t>应支持以下操作系统：</w:t>
            </w:r>
          </w:p>
          <w:p>
            <w:pPr>
              <w:ind w:left="0" w:firstLine="0"/>
            </w:pPr>
            <w:r>
              <w:rPr>
                <w:rFonts w:eastAsia="宋体"/>
                <w:bdr w:val="none" w:sz="0" w:space="0" w:color="auto"/>
                <w:lang w:bidi="en-US"/>
              </w:rPr>
              <w:t>Linux/Windows/HP-UNIX/Solaris/AIX/银河麒麟等国内外主流操作系统</w:t>
            </w:r>
          </w:p>
        </w:tc>
      </w:tr>
    </w:tbl>
    <w:p>
      <w:pPr>
        <w:rPr>
          <w:lang w:eastAsia="en-US"/>
        </w:rPr>
      </w:pPr>
    </w:p>
    <w:p>
      <w:pPr>
        <w:pStyle w:val="Heading2"/>
        <w:numPr>
          <w:ilvl w:val="0"/>
          <w:numId w:val="2"/>
        </w:numPr>
        <w:ind w:left="0" w:firstLine="0"/>
        <w:rPr>
          <w:rFonts w:hint="eastAsia"/>
          <w:lang w:val="en-US" w:eastAsia="en-US"/>
        </w:rPr>
      </w:pPr>
      <w:bookmarkStart w:id="49" w:name="货物或服务指标要求"/>
      <w:r>
        <w:rPr>
          <w:rFonts w:hint="eastAsia"/>
          <w:lang w:val="en-US" w:eastAsia="en-US"/>
        </w:rPr>
        <w:t>货物或服务指标要求</w:t>
      </w:r>
      <w:bookmarkEnd w:id="49"/>
    </w:p>
    <w:p>
      <w:pPr>
        <w:rPr>
          <w:rFonts w:hint="eastAsia"/>
        </w:rPr>
      </w:pPr>
      <w:r>
        <w:rPr>
          <w:rFonts w:hint="eastAsia"/>
        </w:rPr>
        <w:t>参数指标要求</w:t>
      </w:r>
    </w:p>
    <w:p>
      <w:pPr>
        <w:rPr>
          <w:rFonts w:ascii="宋体" w:cs="宋体"/>
        </w:rPr>
      </w:pPr>
      <w:r>
        <w:rPr>
          <w:rFonts w:hint="eastAsia"/>
        </w:rPr>
        <w:t>①</w:t>
      </w:r>
      <w:r>
        <w:rPr>
          <w:rFonts w:ascii="宋体" w:cs="宋体" w:hint="eastAsia"/>
          <w:lang w:bidi="ar-SA"/>
        </w:rPr>
        <w:t>★代表实质性指标，不满足该指标项将导致投标被拒绝；加 “▲”标记表示为重要指标项，无标识则表示一般指标项，如不满足将影响评分。</w:t>
      </w:r>
    </w:p>
    <w:p>
      <w:pPr>
        <w:rPr>
          <w:rFonts w:hint="eastAsia"/>
        </w:rPr>
      </w:pPr>
      <w:r>
        <w:rPr>
          <w:rFonts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rPr>
          <w:rFonts w:hint="eastAsia"/>
        </w:rPr>
      </w:pPr>
      <w:r>
        <w:rPr>
          <w:rFonts w:hint="eastAsia"/>
        </w:rPr>
        <w:br w:type="page"/>
      </w:r>
    </w:p>
    <w:p>
      <w:pPr>
        <w:ind w:left="0" w:firstLine="0"/>
        <w:rPr>
          <w:rFonts w:hint="eastAsia"/>
          <w:lang w:eastAsia="en-US"/>
        </w:rPr>
      </w:pPr>
      <w:bookmarkStart w:id="50" w:name="指标明细"/>
      <w:r>
        <w:rPr>
          <w:rFonts w:hint="eastAsia"/>
          <w:lang w:val="en-US" w:eastAsia="en-US"/>
        </w:rPr>
        <w:t>货物名称列表</w:t>
      </w:r>
      <w:bookmarkEnd w:id="50"/>
    </w:p>
    <w:tbl>
      <w:tblPr>
        <w:tblW w:w="851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2"/>
        <w:gridCol w:w="1132"/>
        <w:gridCol w:w="1795"/>
        <w:gridCol w:w="2779"/>
        <w:gridCol w:w="1919"/>
      </w:tblGrid>
      <w:tr>
        <w:tblPrEx>
          <w:tblW w:w="851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ind w:left="0" w:firstLine="0"/>
              <w:jc w:val="center"/>
              <w:rPr>
                <w:rFonts w:hint="eastAsia"/>
                <w:b/>
              </w:rPr>
            </w:pPr>
            <w:bookmarkStart w:id="51" w:name="指标明细_index_Required_goodsId"/>
            <w:bookmarkEnd w:id="51"/>
            <w:r>
              <w:rPr>
                <w:rFonts w:ascii="Calibri" w:eastAsia="Calibri" w:hAnsi="Calibri" w:cs="Calibri" w:hint="eastAsia"/>
                <w:b/>
                <w:sz w:val="24"/>
                <w:szCs w:val="24"/>
                <w:lang w:bidi="ar-SA"/>
              </w:rPr>
              <w:t>序号</w:t>
            </w:r>
          </w:p>
        </w:tc>
        <w:tc>
          <w:tcPr>
            <w:tcW w:w="1132" w:type="dxa"/>
            <w:shd w:val="clear" w:color="A6A6A6" w:fill="A6A6A6"/>
          </w:tcPr>
          <w:p>
            <w:pPr>
              <w:ind w:left="0" w:firstLine="0"/>
              <w:jc w:val="center"/>
              <w:rPr>
                <w:rFonts w:hint="eastAsia"/>
                <w:b/>
                <w:lang w:eastAsia="en-US"/>
              </w:rPr>
            </w:pPr>
            <w:r>
              <w:rPr>
                <w:rFonts w:ascii="Calibri" w:hAnsi="Calibri" w:cs="Calibri" w:hint="eastAsia"/>
                <w:b/>
                <w:sz w:val="24"/>
                <w:szCs w:val="24"/>
                <w:lang w:val="en-US" w:eastAsia="en-US" w:bidi="ar-SA"/>
              </w:rPr>
              <w:t>重要性</w:t>
            </w:r>
          </w:p>
        </w:tc>
        <w:tc>
          <w:tcPr>
            <w:tcW w:w="1795" w:type="dxa"/>
            <w:shd w:val="clear" w:color="A6A6A6" w:fill="A6A6A6"/>
          </w:tcPr>
          <w:p>
            <w:pPr>
              <w:ind w:left="0" w:firstLine="0"/>
              <w:jc w:val="center"/>
              <w:rPr>
                <w:rFonts w:hint="eastAsia"/>
                <w:b/>
                <w:lang w:eastAsia="en-US"/>
              </w:rPr>
            </w:pPr>
            <w:r>
              <w:rPr>
                <w:rFonts w:ascii="Calibri" w:hAnsi="Calibri" w:cs="Calibri" w:hint="eastAsia"/>
                <w:b/>
                <w:sz w:val="24"/>
                <w:szCs w:val="24"/>
                <w:lang w:val="en-US" w:eastAsia="en-US" w:bidi="ar-SA"/>
              </w:rPr>
              <w:t>指标项</w:t>
            </w:r>
          </w:p>
        </w:tc>
        <w:tc>
          <w:tcPr>
            <w:tcW w:w="2780" w:type="dxa"/>
            <w:shd w:val="clear" w:color="A6A6A6" w:fill="A6A6A6"/>
          </w:tcPr>
          <w:p>
            <w:pPr>
              <w:ind w:left="0" w:firstLine="0"/>
              <w:jc w:val="center"/>
              <w:rPr>
                <w:rFonts w:hint="eastAsia"/>
                <w:b/>
              </w:rPr>
            </w:pPr>
            <w:r>
              <w:rPr>
                <w:rFonts w:ascii="Calibri" w:hAnsi="Calibri" w:cs="Calibri" w:hint="eastAsia"/>
                <w:b/>
                <w:sz w:val="24"/>
                <w:szCs w:val="24"/>
                <w:lang w:val="en-US" w:eastAsia="en-US" w:bidi="ar-SA"/>
              </w:rPr>
              <w:t>指标要求</w:t>
            </w:r>
          </w:p>
        </w:tc>
        <w:tc>
          <w:tcPr>
            <w:tcW w:w="1919" w:type="dxa"/>
            <w:shd w:val="clear" w:color="A6A6A6" w:fill="A6A6A6"/>
          </w:tcPr>
          <w:p>
            <w:pPr>
              <w:ind w:left="0" w:firstLine="0"/>
              <w:jc w:val="center"/>
              <w:rPr>
                <w:rFonts w:hint="eastAsia"/>
                <w:b/>
                <w:lang w:eastAsia="en-US"/>
              </w:rPr>
            </w:pPr>
            <w:r>
              <w:rPr>
                <w:rFonts w:ascii="Calibri" w:hAnsi="Calibri" w:cs="Calibri" w:hint="eastAsia"/>
                <w:b/>
                <w:sz w:val="24"/>
                <w:szCs w:val="24"/>
                <w:lang w:val="en-US" w:eastAsia="en-US" w:bidi="ar-SA"/>
              </w:rPr>
              <w:t>证明材料要求</w:t>
            </w:r>
          </w:p>
        </w:tc>
      </w:tr>
      <w:tr>
        <w:tblPrEx>
          <w:tblW w:w="8517"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1110"/>
              <w:jc w:val="center"/>
              <w:rPr>
                <w:rFonts w:ascii="宋体" w:eastAsia="宋体" w:hint="eastAsia"/>
                <w:b/>
                <w:sz w:val="24"/>
              </w:rPr>
            </w:pPr>
            <w:r>
              <w:rPr>
                <w:rFonts w:ascii="宋体" w:eastAsia="宋体" w:hint="eastAsia"/>
                <w:b/>
                <w:sz w:val="24"/>
              </w:rPr>
              <w:t>1</w:t>
            </w:r>
          </w:p>
        </w:tc>
        <w:tc>
          <w:tcPr>
            <w:tcW w:w="1132" w:type="dxa"/>
            <w:vAlign w:val="center"/>
          </w:tcPr>
          <w:p>
            <w:pPr>
              <w:pStyle w:val="12100"/>
              <w:rPr>
                <w:rFonts w:ascii="宋体" w:eastAsia="宋体" w:hint="eastAsia"/>
                <w:b/>
                <w:sz w:val="24"/>
              </w:rPr>
            </w:pPr>
            <w:r>
              <w:rPr>
                <w:rFonts w:ascii="黑体" w:eastAsia="黑体" w:hint="eastAsia"/>
                <w:color w:val="000000"/>
                <w:sz w:val="28"/>
                <w:szCs w:val="28"/>
              </w:rPr>
              <w:t>★</w:t>
            </w:r>
          </w:p>
        </w:tc>
        <w:tc>
          <w:tcPr>
            <w:tcW w:w="1795" w:type="dxa"/>
            <w:vAlign w:val="center"/>
          </w:tcPr>
          <w:p>
            <w:pPr>
              <w:pStyle w:val="18100"/>
              <w:rPr>
                <w:rFonts w:ascii="宋体" w:eastAsia="宋体" w:hint="eastAsia"/>
                <w:sz w:val="24"/>
              </w:rPr>
            </w:pPr>
            <w:r>
              <w:rPr>
                <w:rFonts w:ascii="宋体" w:eastAsia="宋体" w:cs="宋体"/>
                <w:kern w:val="0"/>
                <w:sz w:val="24"/>
                <w:bdr w:val="none" w:sz="0" w:space="0" w:color="auto"/>
                <w:lang w:bidi="ar-SA"/>
              </w:rPr>
              <w:t>实时采集工具的</w:t>
            </w:r>
            <w:r>
              <w:rPr>
                <w:rFonts w:ascii="宋体" w:eastAsia="宋体" w:cs="宋体" w:hint="eastAsia"/>
                <w:kern w:val="0"/>
                <w:sz w:val="24"/>
                <w:bdr w:val="none" w:sz="0" w:space="0" w:color="auto"/>
                <w:lang w:bidi="ar-SA"/>
              </w:rPr>
              <w:t>基本要求</w:t>
            </w:r>
          </w:p>
        </w:tc>
        <w:tc>
          <w:tcPr>
            <w:tcW w:w="2780" w:type="dxa"/>
          </w:tcPr>
          <w:p>
            <w:pPr>
              <w:pStyle w:val="1910"/>
              <w:rPr>
                <w:rFonts w:ascii="宋体" w:eastAsia="宋体" w:hint="eastAsia"/>
                <w:sz w:val="24"/>
              </w:rPr>
            </w:pPr>
            <w:r>
              <w:rPr>
                <w:rFonts w:ascii="宋体" w:eastAsia="宋体" w:cs="宋体" w:hint="eastAsia"/>
                <w:kern w:val="0"/>
                <w:sz w:val="24"/>
                <w:bdr w:val="none" w:sz="0" w:space="0" w:color="auto"/>
                <w:lang w:bidi="ar-SA"/>
              </w:rPr>
              <w:t>必须支持双活复制模式，即生产端和备份端都处于Open状态，目标端系统时刻处于可读可写状态，容灾端系统可以实时提供访问服务，遇到故障时不需要重新加载系统，能够在分钟级接管业务。当生产系统发生物理损坏的时候，可以通过容灾系统进行数据和业务的恢复。</w:t>
            </w:r>
            <w:r>
              <w:rPr>
                <w:rFonts w:cs="宋体" w:hint="eastAsia"/>
                <w:kern w:val="0"/>
                <w:sz w:val="24"/>
                <w:bdr w:val="none" w:sz="0" w:space="0" w:color="auto"/>
              </w:rPr>
              <w:t>支持高吞吐、低延迟的分布式流式增量实时数据流同步的执行，支持高可用集群模式引擎，任务执行节点故障造成任务失败，可自动切换节点，恢复任务正常执行。</w:t>
            </w:r>
            <w:r>
              <w:rPr>
                <w:rFonts w:cs="宋体"/>
                <w:kern w:val="0"/>
                <w:sz w:val="24"/>
                <w:bdr w:val="none" w:sz="0" w:space="0" w:color="auto"/>
              </w:rPr>
              <w:t>支持归档日志的中间缓存，可以按照时间及存储空间的清理规则定期清理，实时记录归档日志的读取进度及解析进度。</w:t>
            </w:r>
            <w:r>
              <w:rPr>
                <w:rFonts w:cs="宋体" w:hint="eastAsia"/>
                <w:kern w:val="0"/>
                <w:sz w:val="24"/>
                <w:bdr w:val="none" w:sz="0" w:space="0" w:color="auto"/>
              </w:rPr>
              <w:t>支持端到端的有状态流应用的一致性检查，保障数据的幂等写入。</w:t>
            </w:r>
          </w:p>
        </w:tc>
        <w:tc>
          <w:tcPr>
            <w:tcW w:w="1919" w:type="dxa"/>
            <w:vAlign w:val="center"/>
          </w:tcPr>
          <w:p>
            <w:pPr>
              <w:pStyle w:val="1510"/>
              <w:rPr>
                <w:rFonts w:ascii="宋体" w:eastAsia="宋体" w:hint="eastAsia"/>
                <w:sz w:val="24"/>
              </w:rPr>
            </w:pPr>
            <w:r>
              <w:rPr>
                <w:rFonts w:ascii="宋体" w:eastAsia="宋体" w:hint="eastAsia"/>
                <w:sz w:val="24"/>
              </w:rPr>
              <w:t>是，</w:t>
            </w:r>
            <w:r>
              <w:rPr>
                <w:rFonts w:ascii="宋体" w:eastAsia="宋体"/>
                <w:sz w:val="24"/>
              </w:rPr>
              <w:t>产品白皮书或产品说明书（电子版、每页加盖投标人公章）</w:t>
            </w:r>
          </w:p>
        </w:tc>
      </w:tr>
      <w:tr>
        <w:tblPrEx>
          <w:tblW w:w="8517" w:type="dxa"/>
          <w:jc w:val="left"/>
          <w:tblInd w:w="0" w:type="dxa"/>
          <w:tblLayout w:type="fixed"/>
          <w:tblCellMar>
            <w:top w:w="0" w:type="dxa"/>
            <w:left w:w="108" w:type="dxa"/>
            <w:bottom w:w="0" w:type="dxa"/>
            <w:right w:w="108" w:type="dxa"/>
          </w:tblCellMar>
        </w:tblPrEx>
        <w:trPr>
          <w:trHeight w:val="158"/>
          <w:jc w:val="left"/>
        </w:trPr>
        <w:tc>
          <w:tcPr>
            <w:tcW w:w="893" w:type="dxa"/>
            <w:vMerge w:val="restart"/>
            <w:vAlign w:val="center"/>
          </w:tcPr>
          <w:p>
            <w:pPr>
              <w:pStyle w:val="1610"/>
              <w:jc w:val="center"/>
              <w:rPr>
                <w:rFonts w:ascii="宋体" w:eastAsia="宋体" w:hint="eastAsia"/>
                <w:b/>
                <w:sz w:val="24"/>
              </w:rPr>
            </w:pPr>
            <w:r>
              <w:rPr>
                <w:rFonts w:ascii="宋体" w:eastAsia="宋体" w:hint="eastAsia"/>
                <w:b/>
                <w:sz w:val="24"/>
              </w:rPr>
              <w:t>2</w:t>
            </w:r>
          </w:p>
        </w:tc>
        <w:tc>
          <w:tcPr>
            <w:tcW w:w="1132" w:type="dxa"/>
            <w:vMerge w:val="restart"/>
            <w:vAlign w:val="center"/>
          </w:tcPr>
          <w:p>
            <w:pPr>
              <w:pStyle w:val="17100"/>
              <w:rPr>
                <w:rFonts w:ascii="宋体" w:eastAsia="宋体" w:hint="eastAsia"/>
                <w:b/>
                <w:sz w:val="24"/>
              </w:rPr>
            </w:pPr>
          </w:p>
        </w:tc>
        <w:tc>
          <w:tcPr>
            <w:tcW w:w="1795" w:type="dxa"/>
            <w:vMerge w:val="restart"/>
            <w:vAlign w:val="center"/>
          </w:tcPr>
          <w:p>
            <w:pPr>
              <w:pStyle w:val="18100"/>
              <w:rPr>
                <w:rFonts w:ascii="宋体" w:eastAsia="宋体" w:hint="eastAsia"/>
                <w:sz w:val="24"/>
              </w:rPr>
            </w:pPr>
            <w:r>
              <w:rPr>
                <w:rFonts w:ascii="宋体" w:eastAsia="宋体" w:cs="宋体" w:hint="eastAsia"/>
                <w:kern w:val="0"/>
                <w:sz w:val="24"/>
                <w:bdr w:val="none" w:sz="0" w:space="0" w:color="auto"/>
                <w:lang w:bidi="ar-SA"/>
              </w:rPr>
              <w:t>与应用系统的兼容性</w:t>
            </w:r>
          </w:p>
        </w:tc>
        <w:tc>
          <w:tcPr>
            <w:tcW w:w="2780" w:type="dxa"/>
          </w:tcPr>
          <w:p>
            <w:pPr>
              <w:pStyle w:val="1910"/>
              <w:rPr>
                <w:rFonts w:ascii="宋体" w:eastAsia="宋体" w:hint="eastAsia"/>
                <w:sz w:val="24"/>
              </w:rPr>
            </w:pPr>
            <w:r>
              <w:rPr>
                <w:rFonts w:ascii="宋体" w:eastAsia="宋体" w:cs="宋体" w:hint="eastAsia"/>
                <w:kern w:val="0"/>
                <w:sz w:val="24"/>
                <w:bdr w:val="none" w:sz="0" w:space="0" w:color="auto"/>
                <w:lang w:bidi="ar-SA"/>
              </w:rPr>
              <w:t>应支持以下操作系统：Linux/Windows/HP-UNIX/ Solaris/AIX/</w:t>
            </w:r>
            <w:r>
              <w:rPr>
                <w:rFonts w:ascii="宋体" w:eastAsia="宋体" w:cs="宋体" w:hint="eastAsia"/>
                <w:bCs/>
                <w:kern w:val="0"/>
                <w:sz w:val="24"/>
                <w:bdr w:val="none" w:sz="0" w:space="0" w:color="auto"/>
                <w:lang w:bidi="ar-SA"/>
              </w:rPr>
              <w:t>银河麒麟</w:t>
            </w:r>
            <w:r>
              <w:rPr>
                <w:rFonts w:ascii="宋体" w:eastAsia="宋体" w:cs="宋体" w:hint="eastAsia"/>
                <w:kern w:val="0"/>
                <w:sz w:val="24"/>
                <w:bdr w:val="none" w:sz="0" w:space="0" w:color="auto"/>
                <w:lang w:bidi="ar-SA"/>
              </w:rPr>
              <w:t>等国内外主流操作系统。</w:t>
            </w:r>
          </w:p>
        </w:tc>
        <w:tc>
          <w:tcPr>
            <w:tcW w:w="1919" w:type="dxa"/>
            <w:vMerge w:val="restart"/>
            <w:vAlign w:val="center"/>
          </w:tcPr>
          <w:p>
            <w:pPr>
              <w:pStyle w:val="20100"/>
              <w:rPr>
                <w:rFonts w:ascii="宋体" w:eastAsia="宋体" w:hint="eastAsia"/>
                <w:sz w:val="24"/>
              </w:rPr>
            </w:pPr>
            <w:r>
              <w:rPr>
                <w:rFonts w:ascii="宋体" w:eastAsia="宋体"/>
                <w:sz w:val="24"/>
              </w:rPr>
              <w:t>是，软件系统兼容性声明函（格式不限、每页加盖投标人公章）</w:t>
            </w:r>
          </w:p>
        </w:tc>
      </w:tr>
      <w:tr>
        <w:tblPrEx>
          <w:tblW w:w="8517" w:type="dxa"/>
          <w:jc w:val="left"/>
          <w:tblInd w:w="0" w:type="dxa"/>
          <w:tblLayout w:type="fixed"/>
          <w:tblCellMar>
            <w:top w:w="0" w:type="dxa"/>
            <w:left w:w="108" w:type="dxa"/>
            <w:bottom w:w="0" w:type="dxa"/>
            <w:right w:w="108" w:type="dxa"/>
          </w:tblCellMar>
        </w:tblPrEx>
        <w:trPr>
          <w:trHeight w:val="1143"/>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应支持以下</w:t>
            </w:r>
            <w:r>
              <w:rPr>
                <w:rFonts w:ascii="宋体" w:eastAsia="宋体" w:cs="宋体"/>
                <w:kern w:val="0"/>
                <w:sz w:val="24"/>
                <w:bdr w:val="none" w:sz="0" w:space="0" w:color="auto"/>
                <w:lang w:bidi="ar-SA"/>
              </w:rPr>
              <w:t>任意</w:t>
            </w:r>
            <w:r>
              <w:rPr>
                <w:rFonts w:ascii="宋体" w:eastAsia="宋体" w:cs="宋体" w:hint="eastAsia"/>
                <w:kern w:val="0"/>
                <w:sz w:val="24"/>
                <w:bdr w:val="none" w:sz="0" w:space="0" w:color="auto"/>
                <w:lang w:bidi="ar-SA"/>
              </w:rPr>
              <w:t>数据库</w:t>
            </w:r>
            <w:r>
              <w:rPr>
                <w:rFonts w:ascii="宋体" w:eastAsia="宋体" w:cs="宋体"/>
                <w:kern w:val="0"/>
                <w:sz w:val="24"/>
                <w:bdr w:val="none" w:sz="0" w:space="0" w:color="auto"/>
                <w:lang w:bidi="ar-SA"/>
              </w:rPr>
              <w:t>对库</w:t>
            </w:r>
            <w:r>
              <w:rPr>
                <w:rFonts w:ascii="宋体" w:eastAsia="宋体" w:cs="宋体" w:hint="eastAsia"/>
                <w:kern w:val="0"/>
                <w:sz w:val="24"/>
                <w:bdr w:val="none" w:sz="0" w:space="0" w:color="auto"/>
                <w:lang w:bidi="ar-SA"/>
              </w:rPr>
              <w:t>的</w:t>
            </w:r>
            <w:r>
              <w:rPr>
                <w:rFonts w:ascii="宋体" w:eastAsia="宋体" w:cs="宋体"/>
                <w:kern w:val="0"/>
                <w:sz w:val="24"/>
                <w:bdr w:val="none" w:sz="0" w:space="0" w:color="auto"/>
                <w:lang w:bidi="ar-SA"/>
              </w:rPr>
              <w:t>数据</w:t>
            </w:r>
            <w:r>
              <w:rPr>
                <w:rFonts w:ascii="宋体" w:eastAsia="宋体" w:cs="宋体" w:hint="eastAsia"/>
                <w:kern w:val="0"/>
                <w:sz w:val="24"/>
                <w:bdr w:val="none" w:sz="0" w:space="0" w:color="auto"/>
                <w:lang w:bidi="ar-SA"/>
              </w:rPr>
              <w:t>复制：Oracle、DB2、SQLServer、Gbase、达梦、高斯、</w:t>
            </w:r>
            <w:r>
              <w:rPr>
                <w:rFonts w:ascii="宋体" w:eastAsia="宋体" w:cs="宋体" w:hint="eastAsia"/>
                <w:bCs/>
                <w:kern w:val="0"/>
                <w:sz w:val="24"/>
                <w:bdr w:val="none" w:sz="0" w:space="0" w:color="auto"/>
                <w:lang w:bidi="ar-SA"/>
              </w:rPr>
              <w:t>人大金仓。</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158"/>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支持加密数据库的数据库同步功能。</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79"/>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支持集群模式。</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79"/>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支持非归档环境下的</w:t>
            </w:r>
            <w:r>
              <w:rPr>
                <w:rFonts w:ascii="宋体" w:eastAsia="宋体" w:cs="宋体"/>
                <w:kern w:val="0"/>
                <w:sz w:val="24"/>
                <w:bdr w:val="none" w:sz="0" w:space="0" w:color="auto"/>
                <w:lang w:bidi="ar-SA"/>
              </w:rPr>
              <w:t>近</w:t>
            </w:r>
            <w:r>
              <w:rPr>
                <w:rFonts w:ascii="宋体" w:eastAsia="宋体" w:cs="宋体" w:hint="eastAsia"/>
                <w:kern w:val="0"/>
                <w:sz w:val="24"/>
                <w:bdr w:val="none" w:sz="0" w:space="0" w:color="auto"/>
                <w:lang w:bidi="ar-SA"/>
              </w:rPr>
              <w:t>实时复制。</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315"/>
          <w:jc w:val="left"/>
        </w:trPr>
        <w:tc>
          <w:tcPr>
            <w:tcW w:w="893" w:type="dxa"/>
            <w:vMerge w:val="restart"/>
            <w:vAlign w:val="center"/>
          </w:tcPr>
          <w:p>
            <w:pPr>
              <w:pStyle w:val="2110"/>
              <w:jc w:val="center"/>
              <w:rPr>
                <w:rFonts w:ascii="宋体" w:eastAsia="宋体" w:hint="eastAsia"/>
                <w:b/>
                <w:sz w:val="24"/>
              </w:rPr>
            </w:pPr>
            <w:r>
              <w:rPr>
                <w:rFonts w:ascii="宋体" w:eastAsia="宋体" w:hint="eastAsia"/>
                <w:b/>
                <w:sz w:val="24"/>
              </w:rPr>
              <w:t>3</w:t>
            </w:r>
          </w:p>
        </w:tc>
        <w:tc>
          <w:tcPr>
            <w:tcW w:w="1132" w:type="dxa"/>
            <w:vMerge w:val="restart"/>
            <w:vAlign w:val="center"/>
          </w:tcPr>
          <w:p>
            <w:pPr>
              <w:pStyle w:val="22100"/>
              <w:rPr>
                <w:rFonts w:ascii="宋体" w:eastAsia="宋体" w:hint="eastAsia"/>
                <w:b/>
                <w:sz w:val="24"/>
              </w:rPr>
            </w:pPr>
          </w:p>
        </w:tc>
        <w:tc>
          <w:tcPr>
            <w:tcW w:w="1795" w:type="dxa"/>
            <w:vMerge w:val="restart"/>
            <w:vAlign w:val="center"/>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初始化数据同步及增量复制</w:t>
            </w: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在初始化同步过程中，业务不能停止，初始化过程中不需要人工干预，能够自动完成。</w:t>
            </w:r>
          </w:p>
        </w:tc>
        <w:tc>
          <w:tcPr>
            <w:tcW w:w="1919" w:type="dxa"/>
            <w:vMerge w:val="restart"/>
            <w:vAlign w:val="center"/>
          </w:tcPr>
          <w:p>
            <w:pPr>
              <w:pStyle w:val="2510"/>
              <w:rPr>
                <w:rFonts w:ascii="宋体" w:eastAsia="宋体" w:hint="eastAsia"/>
                <w:sz w:val="24"/>
              </w:rPr>
            </w:pPr>
            <w:r>
              <w:rPr>
                <w:rFonts w:ascii="宋体" w:eastAsia="宋体" w:hint="eastAsia"/>
                <w:sz w:val="24"/>
              </w:rPr>
              <w:t>否</w:t>
            </w:r>
          </w:p>
        </w:tc>
      </w:tr>
      <w:tr>
        <w:tblPrEx>
          <w:tblW w:w="8517" w:type="dxa"/>
          <w:jc w:val="left"/>
          <w:tblInd w:w="0" w:type="dxa"/>
          <w:tblLayout w:type="fixed"/>
          <w:tblCellMar>
            <w:top w:w="0" w:type="dxa"/>
            <w:left w:w="108" w:type="dxa"/>
            <w:bottom w:w="0" w:type="dxa"/>
            <w:right w:w="108" w:type="dxa"/>
          </w:tblCellMar>
        </w:tblPrEx>
        <w:trPr>
          <w:trHeight w:val="315"/>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复制软件支持支持200GB/小时以上的全量同步。</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158"/>
          <w:jc w:val="left"/>
        </w:trPr>
        <w:tc>
          <w:tcPr>
            <w:tcW w:w="893" w:type="dxa"/>
            <w:vMerge w:val="restart"/>
            <w:vAlign w:val="center"/>
          </w:tcPr>
          <w:p>
            <w:pPr>
              <w:pStyle w:val="26100"/>
              <w:jc w:val="center"/>
              <w:rPr>
                <w:rFonts w:ascii="宋体" w:eastAsia="宋体" w:hint="eastAsia"/>
                <w:b/>
                <w:sz w:val="24"/>
              </w:rPr>
            </w:pPr>
            <w:r>
              <w:rPr>
                <w:rFonts w:ascii="宋体" w:eastAsia="宋体" w:hint="eastAsia"/>
                <w:b/>
                <w:sz w:val="24"/>
              </w:rPr>
              <w:t>4</w:t>
            </w:r>
          </w:p>
        </w:tc>
        <w:tc>
          <w:tcPr>
            <w:tcW w:w="1132" w:type="dxa"/>
            <w:vMerge w:val="restart"/>
            <w:vAlign w:val="center"/>
          </w:tcPr>
          <w:p>
            <w:pPr>
              <w:pStyle w:val="27100"/>
              <w:rPr>
                <w:rFonts w:ascii="宋体" w:eastAsia="宋体" w:hint="eastAsia"/>
                <w:b/>
                <w:sz w:val="24"/>
              </w:rPr>
            </w:pPr>
            <w:r>
              <w:rPr>
                <w:rFonts w:ascii="黑体" w:eastAsia="黑体" w:hint="eastAsia"/>
                <w:color w:val="000000"/>
                <w:sz w:val="28"/>
                <w:szCs w:val="28"/>
              </w:rPr>
              <w:t>★</w:t>
            </w:r>
          </w:p>
        </w:tc>
        <w:tc>
          <w:tcPr>
            <w:tcW w:w="1795" w:type="dxa"/>
            <w:vMerge w:val="restart"/>
            <w:vAlign w:val="center"/>
          </w:tcPr>
          <w:p>
            <w:pPr>
              <w:pStyle w:val="1910"/>
              <w:rPr>
                <w:rFonts w:ascii="宋体" w:eastAsia="宋体" w:hint="eastAsia"/>
                <w:sz w:val="24"/>
              </w:rPr>
            </w:pPr>
            <w:r>
              <w:rPr>
                <w:rFonts w:ascii="宋体" w:eastAsia="宋体" w:cs="宋体" w:hint="eastAsia"/>
                <w:kern w:val="0"/>
                <w:sz w:val="24"/>
                <w:bdr w:val="none" w:sz="0" w:space="0" w:color="auto"/>
                <w:lang w:bidi="ar-SA"/>
              </w:rPr>
              <w:t>实时同步功能</w:t>
            </w: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支持所有数据类型的实时复制。</w:t>
            </w:r>
          </w:p>
        </w:tc>
        <w:tc>
          <w:tcPr>
            <w:tcW w:w="1919" w:type="dxa"/>
            <w:vMerge w:val="restart"/>
            <w:vAlign w:val="center"/>
          </w:tcPr>
          <w:p>
            <w:pPr>
              <w:pStyle w:val="30100"/>
              <w:rPr>
                <w:rFonts w:ascii="宋体" w:eastAsia="宋体" w:hint="eastAsia"/>
                <w:sz w:val="24"/>
              </w:rPr>
            </w:pPr>
            <w:r>
              <w:rPr>
                <w:rFonts w:ascii="宋体" w:eastAsia="宋体"/>
                <w:sz w:val="24"/>
              </w:rPr>
              <w:t>是，产品用户手册（电子版、每页加盖投标人公章）</w:t>
            </w:r>
          </w:p>
        </w:tc>
      </w:tr>
      <w:tr>
        <w:tblPrEx>
          <w:tblW w:w="8517" w:type="dxa"/>
          <w:jc w:val="left"/>
          <w:tblInd w:w="0" w:type="dxa"/>
          <w:tblLayout w:type="fixed"/>
          <w:tblCellMar>
            <w:top w:w="0" w:type="dxa"/>
            <w:left w:w="108" w:type="dxa"/>
            <w:bottom w:w="0" w:type="dxa"/>
            <w:right w:w="108" w:type="dxa"/>
          </w:tblCellMar>
        </w:tblPrEx>
        <w:trPr>
          <w:trHeight w:val="79"/>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增量复制间隔可以自由设定，如1S、5S、1分钟、5分钟。</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79"/>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支持频繁DDL、DCL的复制功能。</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158"/>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cs="宋体" w:hint="eastAsia"/>
                <w:kern w:val="0"/>
                <w:sz w:val="24"/>
                <w:bdr w:val="none" w:sz="0" w:space="0" w:color="auto"/>
              </w:rPr>
              <w:t>支持ROWID、SCN、XID等数据库内部标识数据的增量复制</w:t>
            </w:r>
            <w:r>
              <w:rPr>
                <w:rFonts w:ascii="宋体" w:eastAsia="宋体" w:cs="宋体" w:hint="eastAsia"/>
                <w:kern w:val="0"/>
                <w:sz w:val="24"/>
                <w:bdr w:val="none" w:sz="0" w:space="0" w:color="auto"/>
                <w:lang w:bidi="ar-SA"/>
              </w:rPr>
              <w:t>。</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158"/>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软件本身支持对增量同步的数据量，数据条数报表展示功能。</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3110"/>
              <w:jc w:val="center"/>
              <w:rPr>
                <w:rFonts w:ascii="宋体" w:eastAsia="宋体" w:hint="eastAsia"/>
                <w:b/>
                <w:sz w:val="24"/>
              </w:rPr>
            </w:pPr>
            <w:r>
              <w:rPr>
                <w:rFonts w:ascii="宋体" w:eastAsia="宋体" w:hint="eastAsia"/>
                <w:b/>
                <w:sz w:val="24"/>
              </w:rPr>
              <w:t>5</w:t>
            </w:r>
          </w:p>
        </w:tc>
        <w:tc>
          <w:tcPr>
            <w:tcW w:w="1132" w:type="dxa"/>
            <w:vAlign w:val="center"/>
          </w:tcPr>
          <w:p>
            <w:pPr>
              <w:pStyle w:val="3210"/>
              <w:rPr>
                <w:rFonts w:ascii="宋体" w:eastAsia="宋体" w:hint="eastAsia"/>
                <w:b/>
                <w:sz w:val="24"/>
              </w:rPr>
            </w:pPr>
          </w:p>
        </w:tc>
        <w:tc>
          <w:tcPr>
            <w:tcW w:w="1795" w:type="dxa"/>
            <w:vAlign w:val="center"/>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数据对比功能</w:t>
            </w: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数据一致性比对：软件自身支持对数据条数、内容进行对比并展示。</w:t>
            </w:r>
          </w:p>
        </w:tc>
        <w:tc>
          <w:tcPr>
            <w:tcW w:w="1919" w:type="dxa"/>
            <w:vAlign w:val="center"/>
          </w:tcPr>
          <w:p>
            <w:pPr>
              <w:pStyle w:val="3510"/>
              <w:jc w:val="center"/>
              <w:rPr>
                <w:rFonts w:ascii="宋体" w:eastAsia="宋体" w:hint="eastAsia"/>
                <w:sz w:val="24"/>
              </w:rPr>
            </w:pPr>
            <w:r>
              <w:rPr>
                <w:rFonts w:ascii="宋体" w:eastAsia="宋体"/>
                <w:sz w:val="24"/>
              </w:rPr>
              <w:t>否</w:t>
            </w:r>
          </w:p>
        </w:tc>
      </w:tr>
      <w:tr>
        <w:tblPrEx>
          <w:tblW w:w="8517" w:type="dxa"/>
          <w:jc w:val="left"/>
          <w:tblInd w:w="0" w:type="dxa"/>
          <w:tblLayout w:type="fixed"/>
          <w:tblCellMar>
            <w:top w:w="0" w:type="dxa"/>
            <w:left w:w="108" w:type="dxa"/>
            <w:bottom w:w="0" w:type="dxa"/>
            <w:right w:w="108" w:type="dxa"/>
          </w:tblCellMar>
        </w:tblPrEx>
        <w:trPr>
          <w:trHeight w:val="2527"/>
          <w:jc w:val="left"/>
        </w:trPr>
        <w:tc>
          <w:tcPr>
            <w:tcW w:w="893" w:type="dxa"/>
            <w:vAlign w:val="center"/>
          </w:tcPr>
          <w:p>
            <w:pPr>
              <w:pStyle w:val="3610"/>
              <w:jc w:val="center"/>
              <w:rPr>
                <w:rFonts w:ascii="宋体" w:eastAsia="宋体" w:hint="eastAsia"/>
                <w:b/>
                <w:sz w:val="24"/>
              </w:rPr>
            </w:pPr>
            <w:r>
              <w:rPr>
                <w:rFonts w:ascii="宋体" w:eastAsia="宋体" w:hint="eastAsia"/>
                <w:b/>
                <w:sz w:val="24"/>
              </w:rPr>
              <w:t>6</w:t>
            </w:r>
          </w:p>
        </w:tc>
        <w:tc>
          <w:tcPr>
            <w:tcW w:w="1132" w:type="dxa"/>
            <w:vAlign w:val="center"/>
          </w:tcPr>
          <w:p>
            <w:pPr>
              <w:pStyle w:val="3710"/>
              <w:rPr>
                <w:rFonts w:ascii="宋体" w:eastAsia="宋体" w:hint="eastAsia"/>
                <w:b/>
                <w:sz w:val="24"/>
              </w:rPr>
            </w:pPr>
          </w:p>
        </w:tc>
        <w:tc>
          <w:tcPr>
            <w:tcW w:w="1795" w:type="dxa"/>
            <w:vAlign w:val="center"/>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数据修复功能</w:t>
            </w: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要求有对比工具、模块进行数据对比以及修复。对发现不一致情况后能够提供便利的记录级以及表级数据修复，操作简单，修复速度快，且修复过程中不影响业务正常运行。</w:t>
            </w:r>
          </w:p>
        </w:tc>
        <w:tc>
          <w:tcPr>
            <w:tcW w:w="1919" w:type="dxa"/>
            <w:vAlign w:val="center"/>
          </w:tcPr>
          <w:p>
            <w:pPr>
              <w:pStyle w:val="40100"/>
              <w:jc w:val="center"/>
              <w:rPr>
                <w:rFonts w:ascii="宋体" w:eastAsia="宋体" w:hint="eastAsia"/>
                <w:sz w:val="24"/>
              </w:rPr>
            </w:pPr>
            <w:r>
              <w:rPr>
                <w:rFonts w:ascii="宋体" w:eastAsia="宋体" w:hint="eastAsia"/>
                <w:sz w:val="24"/>
              </w:rPr>
              <w:t>否</w:t>
            </w:r>
          </w:p>
        </w:tc>
      </w:tr>
      <w:tr>
        <w:tblPrEx>
          <w:tblW w:w="8517"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41100"/>
              <w:jc w:val="center"/>
              <w:rPr>
                <w:rFonts w:ascii="宋体" w:eastAsia="宋体" w:hint="eastAsia"/>
                <w:b/>
                <w:sz w:val="24"/>
              </w:rPr>
            </w:pPr>
            <w:r>
              <w:rPr>
                <w:rFonts w:ascii="宋体" w:eastAsia="宋体" w:hint="eastAsia"/>
                <w:b/>
                <w:sz w:val="24"/>
              </w:rPr>
              <w:t>7</w:t>
            </w:r>
          </w:p>
        </w:tc>
        <w:tc>
          <w:tcPr>
            <w:tcW w:w="1132" w:type="dxa"/>
            <w:vAlign w:val="center"/>
          </w:tcPr>
          <w:p>
            <w:pPr>
              <w:pStyle w:val="4210"/>
              <w:rPr>
                <w:rFonts w:ascii="宋体" w:eastAsia="宋体" w:hint="eastAsia"/>
                <w:b/>
                <w:sz w:val="24"/>
              </w:rPr>
            </w:pPr>
          </w:p>
        </w:tc>
        <w:tc>
          <w:tcPr>
            <w:tcW w:w="1795" w:type="dxa"/>
            <w:vAlign w:val="center"/>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逻辑错误防范功能</w:t>
            </w: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可选择对某些操作过滤，以防止逻辑错误，如Truncate、Drop等。</w:t>
            </w:r>
          </w:p>
        </w:tc>
        <w:tc>
          <w:tcPr>
            <w:tcW w:w="1919" w:type="dxa"/>
            <w:vAlign w:val="center"/>
          </w:tcPr>
          <w:p>
            <w:pPr>
              <w:pStyle w:val="45100"/>
              <w:jc w:val="center"/>
              <w:rPr>
                <w:rFonts w:ascii="宋体" w:eastAsia="宋体" w:hint="eastAsia"/>
                <w:sz w:val="24"/>
              </w:rPr>
            </w:pPr>
            <w:r>
              <w:rPr>
                <w:rFonts w:ascii="宋体" w:eastAsia="宋体" w:hint="eastAsia"/>
                <w:sz w:val="24"/>
              </w:rPr>
              <w:t>否</w:t>
            </w:r>
          </w:p>
        </w:tc>
      </w:tr>
      <w:tr>
        <w:tblPrEx>
          <w:tblW w:w="8517" w:type="dxa"/>
          <w:jc w:val="left"/>
          <w:tblInd w:w="0" w:type="dxa"/>
          <w:tblLayout w:type="fixed"/>
          <w:tblCellMar>
            <w:top w:w="0" w:type="dxa"/>
            <w:left w:w="108" w:type="dxa"/>
            <w:bottom w:w="0" w:type="dxa"/>
            <w:right w:w="108" w:type="dxa"/>
          </w:tblCellMar>
        </w:tblPrEx>
        <w:trPr>
          <w:trHeight w:val="210"/>
          <w:jc w:val="left"/>
        </w:trPr>
        <w:tc>
          <w:tcPr>
            <w:tcW w:w="893" w:type="dxa"/>
            <w:vMerge w:val="restart"/>
            <w:vAlign w:val="center"/>
          </w:tcPr>
          <w:p>
            <w:pPr>
              <w:pStyle w:val="4610"/>
              <w:jc w:val="center"/>
              <w:rPr>
                <w:rFonts w:ascii="宋体" w:eastAsia="宋体" w:hint="eastAsia"/>
                <w:b/>
                <w:sz w:val="24"/>
              </w:rPr>
            </w:pPr>
            <w:r>
              <w:rPr>
                <w:rFonts w:ascii="宋体" w:eastAsia="宋体" w:hint="eastAsia"/>
                <w:b/>
                <w:sz w:val="24"/>
              </w:rPr>
              <w:t>8</w:t>
            </w:r>
          </w:p>
        </w:tc>
        <w:tc>
          <w:tcPr>
            <w:tcW w:w="1132" w:type="dxa"/>
            <w:vMerge w:val="restart"/>
            <w:vAlign w:val="center"/>
          </w:tcPr>
          <w:p>
            <w:pPr>
              <w:pStyle w:val="4710"/>
              <w:rPr>
                <w:rFonts w:ascii="宋体" w:eastAsia="宋体" w:hint="eastAsia"/>
                <w:b/>
                <w:sz w:val="24"/>
              </w:rPr>
            </w:pPr>
          </w:p>
        </w:tc>
        <w:tc>
          <w:tcPr>
            <w:tcW w:w="1795" w:type="dxa"/>
            <w:vMerge w:val="restart"/>
            <w:vAlign w:val="center"/>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故障应对能力</w:t>
            </w: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当网络异常、源主机异常、目标主机异常、软件本身异常的情况下，保证数据复制的一致性和断点续传功能。</w:t>
            </w:r>
          </w:p>
        </w:tc>
        <w:tc>
          <w:tcPr>
            <w:tcW w:w="1919" w:type="dxa"/>
            <w:vMerge w:val="restart"/>
            <w:vAlign w:val="center"/>
          </w:tcPr>
          <w:p>
            <w:pPr>
              <w:pStyle w:val="50100"/>
              <w:jc w:val="center"/>
              <w:rPr>
                <w:rFonts w:ascii="宋体" w:eastAsia="宋体" w:hint="eastAsia"/>
                <w:sz w:val="24"/>
              </w:rPr>
            </w:pPr>
            <w:r>
              <w:rPr>
                <w:rFonts w:ascii="宋体" w:eastAsia="宋体"/>
                <w:sz w:val="24"/>
              </w:rPr>
              <w:t>否</w:t>
            </w:r>
          </w:p>
        </w:tc>
      </w:tr>
      <w:tr>
        <w:tblPrEx>
          <w:tblW w:w="8517" w:type="dxa"/>
          <w:jc w:val="left"/>
          <w:tblInd w:w="0" w:type="dxa"/>
          <w:tblLayout w:type="fixed"/>
          <w:tblCellMar>
            <w:top w:w="0" w:type="dxa"/>
            <w:left w:w="108" w:type="dxa"/>
            <w:bottom w:w="0" w:type="dxa"/>
            <w:right w:w="108" w:type="dxa"/>
          </w:tblCellMar>
        </w:tblPrEx>
        <w:trPr>
          <w:trHeight w:val="210"/>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网络故障：长时间中断、短时间中断及网络时断时续情况下的正常复制。</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210"/>
          <w:jc w:val="left"/>
        </w:trPr>
        <w:tc>
          <w:tcPr>
            <w:tcW w:w="893" w:type="dxa"/>
            <w:vMerge/>
            <w:vAlign w:val="center"/>
          </w:tcPr>
          <w:p/>
        </w:tc>
        <w:tc>
          <w:tcPr>
            <w:tcW w:w="1132" w:type="dxa"/>
            <w:vMerge/>
            <w:vAlign w:val="center"/>
          </w:tcPr>
          <w:p/>
        </w:tc>
        <w:tc>
          <w:tcPr>
            <w:tcW w:w="1795" w:type="dxa"/>
            <w:vMerge/>
            <w:vAlign w:val="center"/>
          </w:tcP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服务器硬件故障：在目标端服务器故障下，源端生产系统不能受到影响，当目标端修复后，复制软件继续工作。</w:t>
            </w:r>
          </w:p>
        </w:tc>
        <w:tc>
          <w:tcPr>
            <w:tcW w:w="1919" w:type="dxa"/>
            <w:vMerge/>
            <w:vAlign w:val="center"/>
          </w:tcPr>
          <w:p/>
        </w:tc>
      </w:tr>
      <w:tr>
        <w:tblPrEx>
          <w:tblW w:w="8517"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14510"/>
              <w:jc w:val="center"/>
              <w:rPr>
                <w:rFonts w:ascii="宋体" w:eastAsia="宋体" w:hint="eastAsia"/>
                <w:b/>
                <w:sz w:val="24"/>
              </w:rPr>
            </w:pPr>
            <w:r>
              <w:rPr>
                <w:rFonts w:ascii="宋体" w:eastAsia="宋体" w:hint="eastAsia"/>
                <w:b/>
                <w:sz w:val="24"/>
              </w:rPr>
              <w:t>9</w:t>
            </w:r>
          </w:p>
        </w:tc>
        <w:tc>
          <w:tcPr>
            <w:tcW w:w="1132" w:type="dxa"/>
            <w:vAlign w:val="center"/>
          </w:tcPr>
          <w:p>
            <w:pPr>
              <w:pStyle w:val="5210"/>
              <w:rPr>
                <w:rFonts w:ascii="宋体" w:eastAsia="宋体" w:hint="eastAsia"/>
                <w:b/>
                <w:sz w:val="24"/>
              </w:rPr>
            </w:pPr>
          </w:p>
        </w:tc>
        <w:tc>
          <w:tcPr>
            <w:tcW w:w="1795" w:type="dxa"/>
            <w:vAlign w:val="center"/>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不限制license</w:t>
            </w:r>
          </w:p>
        </w:tc>
        <w:tc>
          <w:tcPr>
            <w:tcW w:w="2780" w:type="dxa"/>
          </w:tcPr>
          <w:p>
            <w:pPr>
              <w:pStyle w:val="1910"/>
              <w:rPr>
                <w:rFonts w:ascii="宋体" w:eastAsia="宋体" w:cs="宋体" w:hint="eastAsia"/>
                <w:kern w:val="0"/>
                <w:sz w:val="24"/>
                <w:bdr w:val="none" w:sz="0" w:space="0" w:color="auto"/>
              </w:rPr>
            </w:pPr>
            <w:r>
              <w:rPr>
                <w:rFonts w:ascii="宋体" w:eastAsia="宋体" w:cs="宋体" w:hint="eastAsia"/>
                <w:kern w:val="0"/>
                <w:sz w:val="24"/>
                <w:bdr w:val="none" w:sz="0" w:space="0" w:color="auto"/>
                <w:lang w:bidi="ar-SA"/>
              </w:rPr>
              <w:t>永久使用，不限制license，包含质保服务和基本服务。</w:t>
            </w:r>
          </w:p>
        </w:tc>
        <w:tc>
          <w:tcPr>
            <w:tcW w:w="1919" w:type="dxa"/>
            <w:vAlign w:val="center"/>
          </w:tcPr>
          <w:p>
            <w:pPr>
              <w:pStyle w:val="55100"/>
              <w:rPr>
                <w:rFonts w:ascii="宋体" w:eastAsia="宋体" w:hint="eastAsia"/>
                <w:sz w:val="24"/>
              </w:rPr>
            </w:pPr>
            <w:r>
              <w:rPr>
                <w:rFonts w:ascii="宋体" w:eastAsia="宋体" w:hint="eastAsia"/>
                <w:sz w:val="24"/>
              </w:rPr>
              <w:t>否</w:t>
            </w:r>
          </w:p>
        </w:tc>
      </w:tr>
    </w:tbl>
    <w:p>
      <w:pPr>
        <w:pStyle w:val="BodyText3"/>
      </w:pPr>
    </w:p>
    <w:p>
      <w:pPr>
        <w:pStyle w:val="Heading2"/>
        <w:numPr>
          <w:ilvl w:val="0"/>
          <w:numId w:val="2"/>
        </w:numPr>
        <w:ind w:left="0" w:firstLine="0"/>
        <w:rPr>
          <w:rFonts w:hint="eastAsia"/>
          <w:lang w:val="en-US" w:eastAsia="en-US"/>
        </w:rPr>
      </w:pPr>
      <w:bookmarkStart w:id="52" w:name="服务要求"/>
      <w:r>
        <w:rPr>
          <w:rFonts w:hint="eastAsia"/>
          <w:lang w:val="en-US" w:eastAsia="en-US"/>
        </w:rPr>
        <w:t>服务要求</w:t>
      </w:r>
      <w:bookmarkEnd w:id="52"/>
    </w:p>
    <w:p>
      <w:pPr>
        <w:ind w:firstLine="480"/>
      </w:pPr>
      <w:r>
        <w:rPr>
          <w:rFonts w:hint="eastAsia"/>
        </w:rPr>
        <w:t>①</w:t>
      </w:r>
      <w:r>
        <w:rPr>
          <w:rFonts w:hint="eastAsia"/>
          <w:lang w:bidi="ar-SA"/>
        </w:rPr>
        <w:t>★代表实质性指标，不满足该指标项将导致投标被拒绝；加 “▲”标记表示为重要指标项，无标识则表示一般指标项，如不满足将影响评分。</w:t>
      </w:r>
    </w:p>
    <w:p>
      <w:pPr>
        <w:ind w:firstLine="480"/>
      </w:pPr>
      <w:r>
        <w:rPr>
          <w:rFonts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pPr>
            <w:r>
              <w:rPr>
                <w:rFonts w:hint="eastAsia"/>
              </w:rPr>
              <w:t>序号</w:t>
            </w:r>
          </w:p>
        </w:tc>
        <w:tc>
          <w:tcPr>
            <w:tcW w:w="1140" w:type="dxa"/>
          </w:tcPr>
          <w:p>
            <w:pPr>
              <w:ind w:left="0" w:firstLine="0"/>
              <w:jc w:val="center"/>
            </w:pPr>
            <w:r>
              <w:rPr>
                <w:rFonts w:hint="eastAsia"/>
              </w:rPr>
              <w:t>内容</w:t>
            </w:r>
          </w:p>
        </w:tc>
        <w:tc>
          <w:tcPr>
            <w:tcW w:w="1196" w:type="dxa"/>
          </w:tcPr>
          <w:p>
            <w:pPr>
              <w:ind w:left="0" w:firstLine="0"/>
              <w:jc w:val="center"/>
            </w:pPr>
            <w:r>
              <w:rPr>
                <w:rFonts w:hint="eastAsia"/>
              </w:rPr>
              <w:t>重要性</w:t>
            </w:r>
          </w:p>
        </w:tc>
        <w:tc>
          <w:tcPr>
            <w:tcW w:w="3690" w:type="dxa"/>
          </w:tcPr>
          <w:p>
            <w:pPr>
              <w:ind w:left="0" w:firstLine="0"/>
              <w:jc w:val="center"/>
            </w:pPr>
            <w:bookmarkStart w:id="53" w:name="服务要求_Title_服务要求标准_Required_Table"/>
            <w:r>
              <w:rPr>
                <w:rFonts w:hint="eastAsia"/>
              </w:rPr>
              <w:t>服务要求标准</w:t>
            </w:r>
            <w:bookmarkEnd w:id="53"/>
          </w:p>
        </w:tc>
        <w:tc>
          <w:tcPr>
            <w:tcW w:w="1685" w:type="dxa"/>
          </w:tcPr>
          <w:p>
            <w:pPr>
              <w:ind w:left="0" w:firstLine="0"/>
              <w:jc w:val="center"/>
            </w:pPr>
            <w:bookmarkStart w:id="54" w:name="服务要求_Title_证明材料要求_Required_Table"/>
            <w:r>
              <w:rPr>
                <w:rFonts w:hint="eastAsia"/>
              </w:rPr>
              <w:t>证明材料要求</w:t>
            </w:r>
            <w:bookmarkEnd w:id="54"/>
          </w:p>
        </w:tc>
      </w:tr>
      <w:tr>
        <w:tblPrEx>
          <w:tblW w:w="8519" w:type="dxa"/>
          <w:jc w:val="left"/>
          <w:tblInd w:w="0" w:type="dxa"/>
          <w:tblLayout w:type="fixed"/>
          <w:tblCellMar>
            <w:top w:w="0" w:type="dxa"/>
            <w:left w:w="108" w:type="dxa"/>
            <w:bottom w:w="0" w:type="dxa"/>
            <w:right w:w="108" w:type="dxa"/>
          </w:tblCellMar>
        </w:tblPrEx>
        <w:trPr>
          <w:trHeight w:val="1549"/>
          <w:jc w:val="left"/>
        </w:trPr>
        <w:tc>
          <w:tcPr>
            <w:tcW w:w="808" w:type="dxa"/>
            <w:vAlign w:val="center"/>
          </w:tcPr>
          <w:p>
            <w:pPr>
              <w:pStyle w:val="71100"/>
              <w:jc w:val="center"/>
              <w:rPr>
                <w:rFonts w:ascii="宋体" w:eastAsia="宋体" w:hint="eastAsia"/>
                <w:b/>
                <w:sz w:val="24"/>
              </w:rPr>
            </w:pPr>
            <w:r>
              <w:rPr>
                <w:rFonts w:ascii="宋体" w:eastAsia="宋体" w:hint="eastAsia"/>
                <w:b/>
                <w:sz w:val="24"/>
              </w:rPr>
              <w:t>1</w:t>
            </w:r>
          </w:p>
        </w:tc>
        <w:tc>
          <w:tcPr>
            <w:tcW w:w="1140" w:type="dxa"/>
            <w:vAlign w:val="center"/>
          </w:tcPr>
          <w:p>
            <w:pPr>
              <w:pStyle w:val="7210"/>
              <w:rPr>
                <w:rFonts w:ascii="宋体" w:eastAsia="宋体" w:hint="eastAsia"/>
                <w:b/>
                <w:sz w:val="24"/>
              </w:rPr>
            </w:pPr>
            <w:r>
              <w:rPr>
                <w:rFonts w:ascii="宋体" w:eastAsia="宋体" w:hint="eastAsia"/>
                <w:b/>
                <w:sz w:val="24"/>
              </w:rPr>
              <w:t>售后服务承诺函</w:t>
            </w:r>
          </w:p>
        </w:tc>
        <w:tc>
          <w:tcPr>
            <w:tcW w:w="1196" w:type="dxa"/>
          </w:tcPr>
          <w:p>
            <w:pPr>
              <w:pStyle w:val="7310"/>
              <w:rPr>
                <w:rFonts w:ascii="宋体" w:eastAsia="宋体" w:hint="eastAsia"/>
                <w:sz w:val="24"/>
              </w:rPr>
            </w:pPr>
            <w:r>
              <w:rPr>
                <w:rFonts w:ascii="黑体" w:eastAsia="黑体" w:hint="eastAsia"/>
                <w:color w:val="000000"/>
                <w:sz w:val="28"/>
                <w:szCs w:val="28"/>
                <w:lang w:bidi="ar-SA"/>
              </w:rPr>
              <w:t>▲</w:t>
            </w:r>
          </w:p>
        </w:tc>
        <w:tc>
          <w:tcPr>
            <w:tcW w:w="3690" w:type="dxa"/>
          </w:tcPr>
          <w:p>
            <w:pPr>
              <w:pStyle w:val="7410"/>
              <w:rPr>
                <w:rFonts w:ascii="宋体" w:eastAsia="宋体" w:hint="eastAsia"/>
                <w:sz w:val="24"/>
              </w:rPr>
            </w:pPr>
            <w:r>
              <w:rPr>
                <w:rFonts w:ascii="宋体" w:eastAsia="宋体" w:hint="eastAsia"/>
                <w:sz w:val="24"/>
              </w:rPr>
              <w:t>投标人提供服务承诺函（盖章），</w:t>
            </w:r>
            <w:r>
              <w:rPr>
                <w:rFonts w:ascii="宋体" w:eastAsia="宋体"/>
                <w:sz w:val="24"/>
              </w:rPr>
              <w:t>承诺</w:t>
            </w:r>
            <w:r>
              <w:rPr>
                <w:rFonts w:ascii="宋体" w:eastAsia="宋体" w:hint="eastAsia"/>
                <w:sz w:val="24"/>
              </w:rPr>
              <w:t>在售后服务中须调动原厂专家</w:t>
            </w:r>
            <w:r>
              <w:rPr>
                <w:rFonts w:ascii="宋体" w:eastAsia="宋体" w:hint="eastAsia"/>
                <w:sz w:val="24"/>
                <w:lang w:val="en-US" w:eastAsia="zh-CN"/>
              </w:rPr>
              <w:t>现场</w:t>
            </w:r>
            <w:r>
              <w:rPr>
                <w:rFonts w:ascii="宋体" w:eastAsia="宋体" w:hint="eastAsia"/>
                <w:sz w:val="24"/>
              </w:rPr>
              <w:t>开展工作，服务质量及</w:t>
            </w:r>
            <w:r>
              <w:rPr>
                <w:rFonts w:ascii="宋体" w:eastAsia="宋体" w:hint="eastAsia"/>
                <w:sz w:val="24"/>
                <w:lang w:val="en-US" w:eastAsia="zh-CN"/>
              </w:rPr>
              <w:t>工作</w:t>
            </w:r>
            <w:r>
              <w:rPr>
                <w:rFonts w:ascii="宋体" w:eastAsia="宋体" w:hint="eastAsia"/>
                <w:sz w:val="24"/>
              </w:rPr>
              <w:t>时效满足甲方需求，乙方支付所有相关费用。</w:t>
            </w:r>
          </w:p>
        </w:tc>
        <w:tc>
          <w:tcPr>
            <w:tcW w:w="1685" w:type="dxa"/>
          </w:tcPr>
          <w:p>
            <w:pPr>
              <w:pStyle w:val="75100"/>
              <w:rPr>
                <w:rFonts w:ascii="宋体" w:eastAsia="宋体" w:hint="eastAsia"/>
                <w:sz w:val="24"/>
              </w:rPr>
            </w:pPr>
            <w:r>
              <w:rPr>
                <w:rFonts w:ascii="宋体" w:eastAsia="宋体" w:hint="eastAsia"/>
                <w:sz w:val="24"/>
              </w:rPr>
              <w:t>是,提供</w:t>
            </w:r>
            <w:r>
              <w:rPr>
                <w:rFonts w:ascii="宋体" w:eastAsia="宋体" w:hint="eastAsia"/>
                <w:sz w:val="24"/>
                <w:lang w:val="en-US" w:eastAsia="zh-CN"/>
              </w:rPr>
              <w:t>服务</w:t>
            </w:r>
            <w:r>
              <w:rPr>
                <w:rFonts w:ascii="宋体" w:eastAsia="宋体" w:hint="eastAsia"/>
                <w:sz w:val="24"/>
              </w:rPr>
              <w:t>承诺函</w:t>
            </w:r>
            <w:r>
              <w:rPr>
                <w:rFonts w:ascii="宋体" w:eastAsia="宋体" w:hint="eastAsia"/>
                <w:sz w:val="24"/>
                <w:lang w:eastAsia="zh-CN"/>
              </w:rPr>
              <w:t>（</w:t>
            </w:r>
            <w:r>
              <w:rPr>
                <w:rFonts w:ascii="宋体" w:eastAsia="宋体" w:hint="eastAsia"/>
                <w:sz w:val="24"/>
                <w:lang w:val="en-US" w:eastAsia="zh-CN"/>
              </w:rPr>
              <w:t>加盖公章</w:t>
            </w:r>
            <w:r>
              <w:rPr>
                <w:rFonts w:ascii="宋体" w:eastAsia="宋体" w:hint="eastAsia"/>
                <w:sz w:val="24"/>
                <w:lang w:eastAsia="zh-CN"/>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7610"/>
              <w:jc w:val="center"/>
              <w:rPr>
                <w:rFonts w:ascii="宋体" w:eastAsia="宋体" w:hint="eastAsia"/>
                <w:b/>
                <w:sz w:val="24"/>
              </w:rPr>
            </w:pPr>
            <w:r>
              <w:rPr>
                <w:rFonts w:ascii="宋体" w:eastAsia="宋体" w:hint="eastAsia"/>
                <w:b/>
                <w:sz w:val="24"/>
              </w:rPr>
              <w:t>2</w:t>
            </w:r>
          </w:p>
        </w:tc>
        <w:tc>
          <w:tcPr>
            <w:tcW w:w="1140" w:type="dxa"/>
            <w:vAlign w:val="center"/>
          </w:tcPr>
          <w:p>
            <w:pPr>
              <w:pStyle w:val="7710"/>
              <w:rPr>
                <w:rFonts w:ascii="宋体" w:eastAsia="宋体" w:hint="eastAsia"/>
                <w:b/>
                <w:sz w:val="24"/>
              </w:rPr>
            </w:pPr>
            <w:r>
              <w:rPr>
                <w:rFonts w:ascii="宋体" w:eastAsia="宋体" w:hint="eastAsia"/>
                <w:b/>
                <w:sz w:val="24"/>
              </w:rPr>
              <w:t>驻场人员要求</w:t>
            </w:r>
          </w:p>
        </w:tc>
        <w:tc>
          <w:tcPr>
            <w:tcW w:w="1196" w:type="dxa"/>
          </w:tcPr>
          <w:p>
            <w:pPr>
              <w:pStyle w:val="7810"/>
              <w:rPr>
                <w:rFonts w:ascii="宋体" w:eastAsia="宋体" w:hint="eastAsia"/>
                <w:sz w:val="24"/>
              </w:rPr>
            </w:pPr>
          </w:p>
        </w:tc>
        <w:tc>
          <w:tcPr>
            <w:tcW w:w="3690" w:type="dxa"/>
          </w:tcPr>
          <w:p>
            <w:pPr>
              <w:pStyle w:val="7910"/>
              <w:rPr>
                <w:rFonts w:ascii="宋体" w:eastAsia="宋体" w:hint="eastAsia"/>
                <w:sz w:val="24"/>
              </w:rPr>
            </w:pPr>
            <w:r>
              <w:rPr>
                <w:rFonts w:ascii="宋体" w:hint="eastAsia"/>
                <w:sz w:val="24"/>
              </w:rPr>
              <w:t>为了完成现场实施服务要求</w:t>
            </w:r>
            <w:r>
              <w:rPr>
                <w:rFonts w:ascii="宋体" w:eastAsia="宋体" w:hint="eastAsia"/>
                <w:sz w:val="24"/>
              </w:rPr>
              <w:t>，乙方在</w:t>
            </w:r>
            <w:r>
              <w:rPr>
                <w:rFonts w:ascii="宋体" w:eastAsia="宋体"/>
                <w:sz w:val="24"/>
              </w:rPr>
              <w:t>海关</w:t>
            </w:r>
            <w:r>
              <w:rPr>
                <w:rFonts w:ascii="宋体" w:eastAsia="宋体" w:hint="eastAsia"/>
                <w:sz w:val="24"/>
              </w:rPr>
              <w:t>提供驻场技术服务</w:t>
            </w:r>
            <w:r>
              <w:rPr>
                <w:rFonts w:ascii="宋体" w:hint="eastAsia"/>
                <w:sz w:val="24"/>
              </w:rPr>
              <w:t>。（驻场数据工程师2人。）</w:t>
            </w:r>
          </w:p>
        </w:tc>
        <w:tc>
          <w:tcPr>
            <w:tcW w:w="1685" w:type="dxa"/>
          </w:tcPr>
          <w:p>
            <w:pPr>
              <w:pStyle w:val="8010"/>
              <w:jc w:val="center"/>
              <w:rPr>
                <w:rFonts w:ascii="宋体" w:eastAsia="宋体" w:hint="eastAsia"/>
                <w:sz w:val="24"/>
              </w:rPr>
            </w:pPr>
            <w:r>
              <w:t>是，提供数据工程师个人简历（电子版、每页加盖投标人公章）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81100"/>
              <w:jc w:val="center"/>
              <w:rPr>
                <w:rFonts w:ascii="宋体" w:eastAsia="宋体" w:hint="eastAsia"/>
                <w:b/>
                <w:sz w:val="24"/>
              </w:rPr>
            </w:pPr>
            <w:r>
              <w:rPr>
                <w:rFonts w:ascii="宋体" w:eastAsia="宋体" w:hint="eastAsia"/>
                <w:b/>
                <w:sz w:val="24"/>
              </w:rPr>
              <w:t>3</w:t>
            </w:r>
          </w:p>
        </w:tc>
        <w:tc>
          <w:tcPr>
            <w:tcW w:w="1140" w:type="dxa"/>
            <w:vAlign w:val="center"/>
          </w:tcPr>
          <w:p>
            <w:pPr>
              <w:pStyle w:val="82100"/>
              <w:rPr>
                <w:rFonts w:ascii="宋体" w:eastAsia="宋体" w:hint="eastAsia"/>
                <w:b/>
                <w:sz w:val="24"/>
              </w:rPr>
            </w:pPr>
            <w:r>
              <w:rPr>
                <w:rFonts w:ascii="宋体" w:eastAsia="宋体" w:hint="eastAsia"/>
                <w:b/>
                <w:sz w:val="24"/>
              </w:rPr>
              <w:t>投标人服务标准</w:t>
            </w:r>
          </w:p>
        </w:tc>
        <w:tc>
          <w:tcPr>
            <w:tcW w:w="1196" w:type="dxa"/>
          </w:tcPr>
          <w:p>
            <w:pPr>
              <w:pStyle w:val="8310"/>
              <w:rPr>
                <w:rFonts w:ascii="宋体" w:eastAsia="宋体" w:hint="eastAsia"/>
                <w:sz w:val="24"/>
              </w:rPr>
            </w:pPr>
          </w:p>
        </w:tc>
        <w:tc>
          <w:tcPr>
            <w:tcW w:w="3690" w:type="dxa"/>
          </w:tcPr>
          <w:p>
            <w:pPr>
              <w:pStyle w:val="5102"/>
              <w:autoSpaceDN w:val="0"/>
              <w:spacing w:line="240" w:lineRule="auto"/>
              <w:rPr>
                <w:rFonts w:eastAsia="方正仿宋_GBK"/>
                <w:b/>
                <w:bCs/>
                <w:color w:val="000000"/>
                <w:spacing w:val="-4"/>
                <w:kern w:val="2"/>
                <w:sz w:val="32"/>
                <w:szCs w:val="32"/>
              </w:rPr>
            </w:pPr>
            <w:r>
              <w:rPr>
                <w:rFonts w:ascii="宋体" w:cs="方正仿宋_GBK" w:hint="eastAsia"/>
                <w:b/>
                <w:bCs/>
                <w:color w:val="000000"/>
                <w:spacing w:val="-4"/>
                <w:kern w:val="2"/>
                <w:sz w:val="30"/>
                <w:szCs w:val="30"/>
                <w:bdr w:val="none" w:sz="0" w:space="0" w:color="auto"/>
                <w:lang w:bidi="ar-SA"/>
              </w:rPr>
              <w:t>1、完成现场运维支持服务，具体服务内容包括</w:t>
            </w:r>
            <w:r>
              <w:rPr>
                <w:rFonts w:eastAsia="方正仿宋_GBK" w:hint="eastAsia"/>
                <w:b/>
                <w:bCs/>
                <w:color w:val="000000"/>
                <w:spacing w:val="-4"/>
                <w:kern w:val="2"/>
                <w:sz w:val="32"/>
                <w:szCs w:val="32"/>
              </w:rPr>
              <w:t>：</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1.1、方案制定：</w:t>
            </w:r>
            <w:r>
              <w:rPr>
                <w:rFonts w:ascii="宋体" w:eastAsia="宋体" w:cs="方正仿宋_GBK" w:hint="eastAsia"/>
                <w:bCs/>
                <w:sz w:val="24"/>
                <w:bdr w:val="none" w:sz="0" w:space="0" w:color="auto"/>
                <w:lang w:bidi="ar-SA"/>
              </w:rPr>
              <w:t>根据全国海关信息中心数据需求，制定完善的数据入池解决方案、运维方案及故障处理预案。</w:t>
            </w:r>
          </w:p>
          <w:p>
            <w:pPr>
              <w:pStyle w:val="7910"/>
              <w:rPr>
                <w:rFonts w:ascii="宋体" w:eastAsia="宋体" w:cs="方正仿宋_GBK" w:hint="eastAsia"/>
                <w:bCs/>
                <w:sz w:val="24"/>
                <w:bdr w:val="none" w:sz="0" w:space="0" w:color="auto"/>
              </w:rPr>
            </w:pPr>
            <w:r>
              <w:rPr>
                <w:rFonts w:ascii="宋体" w:eastAsia="宋体" w:cs="方正仿宋_GBK" w:hint="eastAsia"/>
                <w:bCs/>
                <w:sz w:val="24"/>
                <w:bdr w:val="none" w:sz="0" w:space="0" w:color="auto"/>
                <w:lang w:bidi="ar-SA"/>
              </w:rPr>
              <w:t>1.2、产品实施：按服务内容中的各项要求,完成信息中心所指定数据的实时采集实施工作及数据采集工作变更。</w:t>
            </w:r>
          </w:p>
          <w:p>
            <w:pPr>
              <w:pStyle w:val="7910"/>
              <w:rPr>
                <w:rFonts w:ascii="宋体" w:eastAsia="宋体" w:cs="方正仿宋_GBK" w:hint="eastAsia"/>
                <w:bCs/>
                <w:sz w:val="24"/>
                <w:bdr w:val="none" w:sz="0" w:space="0" w:color="auto"/>
              </w:rPr>
            </w:pPr>
            <w:r>
              <w:rPr>
                <w:rFonts w:ascii="宋体" w:eastAsia="宋体" w:cs="Times New Roman" w:hint="eastAsia"/>
                <w:bCs/>
                <w:sz w:val="24"/>
                <w:bdr w:val="none" w:sz="0" w:space="0" w:color="auto"/>
                <w:lang w:bidi="ar-SA"/>
              </w:rPr>
              <w:t>1.3、运维保障：</w:t>
            </w:r>
            <w:r>
              <w:rPr>
                <w:rFonts w:ascii="宋体" w:eastAsia="宋体" w:cs="方正仿宋_GBK" w:hint="eastAsia"/>
                <w:bCs/>
                <w:sz w:val="24"/>
                <w:bdr w:val="none" w:sz="0" w:space="0" w:color="auto"/>
                <w:lang w:bidi="ar-SA"/>
              </w:rPr>
              <w:t>在服务期内持续监控和及时解决问题，并按期巡检，向采购需求方提供相关技术培训及知识转移。</w:t>
            </w:r>
          </w:p>
          <w:p>
            <w:pPr>
              <w:pStyle w:val="5102"/>
              <w:autoSpaceDN w:val="0"/>
              <w:spacing w:line="240" w:lineRule="auto"/>
              <w:rPr>
                <w:rFonts w:ascii="宋体" w:cs="方正仿宋_GBK" w:hint="eastAsia"/>
                <w:b/>
                <w:bCs/>
                <w:color w:val="000000"/>
                <w:spacing w:val="-4"/>
                <w:kern w:val="2"/>
                <w:sz w:val="30"/>
                <w:szCs w:val="30"/>
                <w:bdr w:val="none" w:sz="0" w:space="0" w:color="auto"/>
              </w:rPr>
            </w:pPr>
            <w:r>
              <w:rPr>
                <w:rFonts w:ascii="宋体" w:cs="方正仿宋_GBK" w:hint="eastAsia"/>
                <w:b/>
                <w:bCs/>
                <w:color w:val="000000"/>
                <w:spacing w:val="-4"/>
                <w:kern w:val="2"/>
                <w:sz w:val="30"/>
                <w:szCs w:val="30"/>
                <w:bdr w:val="none" w:sz="0" w:space="0" w:color="auto"/>
                <w:lang w:bidi="ar-SA"/>
              </w:rPr>
              <w:t>2、完成质保服务，具体服务包括：</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2.1软件基本维护服务</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为全国海关信息中心数据实时采集软件指定专门的技术工程师或服务团队，提供电话支持、电子邮件等基本日常技术支持服务。服务级别为：7</w:t>
            </w:r>
            <w:r>
              <w:rPr>
                <w:rFonts w:ascii="宋体" w:eastAsia="宋体" w:cs="Times New Roman" w:hint="eastAsia"/>
                <w:bCs/>
                <w:sz w:val="24"/>
                <w:bdr w:val="none" w:sz="0" w:space="0" w:color="auto"/>
                <w:rtl/>
                <w:lang w:bidi="ar-SA"/>
              </w:rPr>
              <w:t>×</w:t>
            </w:r>
            <w:r>
              <w:rPr>
                <w:rFonts w:ascii="宋体" w:eastAsia="宋体" w:cs="Times New Roman" w:hint="eastAsia"/>
                <w:bCs/>
                <w:sz w:val="24"/>
                <w:bdr w:val="none" w:sz="0" w:space="0" w:color="auto"/>
                <w:lang w:bidi="ar-SA"/>
              </w:rPr>
              <w:t>24小时金牌服务。</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2.2快速故障响应</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为全国海关信息中心数据实时采集软件提供快速故障相应服务，当故障发生时，产研团队及时介入故障相应，确保第一时间解决故障。</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2.3高级工程师现场服务</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当需要进行系统的技术沟通、大的方案调整、数据库或程序升级或者新节点部署产品时，应提供高级工程师或专家进行现场支持服务。</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2.4软件调整和优化服务</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根据日常运行情况，对软件进行必要的优化和调整，以达到最佳运行状态。</w:t>
            </w:r>
          </w:p>
          <w:p>
            <w:pPr>
              <w:pStyle w:val="7910"/>
              <w:rPr>
                <w:rFonts w:ascii="宋体" w:eastAsia="宋体" w:cs="Times New Roman" w:hint="eastAsia"/>
                <w:bCs/>
                <w:sz w:val="24"/>
                <w:bdr w:val="none" w:sz="0" w:space="0" w:color="auto"/>
              </w:rPr>
            </w:pPr>
            <w:r>
              <w:rPr>
                <w:rFonts w:ascii="宋体" w:eastAsia="宋体" w:cs="Times New Roman" w:hint="eastAsia"/>
                <w:bCs/>
                <w:sz w:val="24"/>
                <w:bdr w:val="none" w:sz="0" w:space="0" w:color="auto"/>
                <w:lang w:bidi="ar-SA"/>
              </w:rPr>
              <w:t>2.5软件bug排除和免费升级服务</w:t>
            </w:r>
          </w:p>
          <w:p>
            <w:pPr>
              <w:pStyle w:val="7910"/>
              <w:rPr>
                <w:rFonts w:ascii="宋体" w:eastAsia="宋体" w:hint="eastAsia"/>
                <w:sz w:val="24"/>
              </w:rPr>
            </w:pPr>
            <w:r>
              <w:rPr>
                <w:rFonts w:ascii="宋体" w:eastAsia="宋体" w:cs="Times New Roman" w:hint="eastAsia"/>
                <w:bCs/>
                <w:sz w:val="24"/>
                <w:bdr w:val="none" w:sz="0" w:space="0" w:color="auto"/>
                <w:lang w:bidi="ar-SA"/>
              </w:rPr>
              <w:t>当出现软件bug后，提供bug的修正和免费软件升级服务。</w:t>
            </w:r>
          </w:p>
        </w:tc>
        <w:tc>
          <w:tcPr>
            <w:tcW w:w="1685" w:type="dxa"/>
          </w:tcPr>
          <w:p>
            <w:pPr>
              <w:pStyle w:val="8510"/>
              <w:jc w:val="center"/>
              <w:rPr>
                <w:rFonts w:ascii="宋体" w:eastAsia="宋体" w:hint="eastAsia"/>
                <w:sz w:val="24"/>
              </w:rPr>
            </w:pPr>
            <w:r>
              <w:rPr>
                <w:rFonts w:ascii="宋体" w:eastAsia="宋体"/>
                <w:sz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8610"/>
              <w:jc w:val="center"/>
              <w:rPr>
                <w:rFonts w:ascii="宋体" w:eastAsia="宋体" w:hint="eastAsia"/>
                <w:b/>
                <w:sz w:val="24"/>
              </w:rPr>
            </w:pPr>
            <w:r>
              <w:rPr>
                <w:rFonts w:ascii="宋体" w:eastAsia="宋体" w:hint="eastAsia"/>
                <w:b/>
                <w:sz w:val="24"/>
              </w:rPr>
              <w:t>4</w:t>
            </w:r>
          </w:p>
        </w:tc>
        <w:tc>
          <w:tcPr>
            <w:tcW w:w="1140" w:type="dxa"/>
            <w:vAlign w:val="center"/>
          </w:tcPr>
          <w:p>
            <w:pPr>
              <w:pStyle w:val="8710"/>
              <w:rPr>
                <w:rFonts w:ascii="宋体" w:eastAsia="宋体" w:hint="eastAsia"/>
                <w:b/>
                <w:sz w:val="24"/>
              </w:rPr>
            </w:pPr>
            <w:r>
              <w:rPr>
                <w:rFonts w:ascii="宋体" w:eastAsia="宋体" w:hint="eastAsia"/>
                <w:b/>
                <w:sz w:val="24"/>
              </w:rPr>
              <w:t>硬件、软件制造商服务标准</w:t>
            </w:r>
          </w:p>
        </w:tc>
        <w:tc>
          <w:tcPr>
            <w:tcW w:w="1196" w:type="dxa"/>
          </w:tcPr>
          <w:p>
            <w:pPr>
              <w:pStyle w:val="8810"/>
              <w:rPr>
                <w:rFonts w:ascii="宋体" w:eastAsia="宋体" w:hint="eastAsia"/>
                <w:sz w:val="24"/>
              </w:rPr>
            </w:pPr>
          </w:p>
        </w:tc>
        <w:tc>
          <w:tcPr>
            <w:tcW w:w="3690" w:type="dxa"/>
          </w:tcPr>
          <w:p>
            <w:pPr>
              <w:pStyle w:val="8910"/>
              <w:rPr>
                <w:rFonts w:ascii="宋体" w:eastAsia="宋体" w:hint="eastAsia"/>
                <w:sz w:val="24"/>
              </w:rPr>
            </w:pPr>
            <w:r>
              <w:rPr>
                <w:rFonts w:ascii="宋体" w:eastAsia="宋体" w:hint="eastAsia"/>
                <w:sz w:val="24"/>
              </w:rPr>
              <w:t>1.</w:t>
              <w:tab/>
              <w:t>开发相关实时数据采集同步任务，需要保证开发程序质量。</w:t>
            </w:r>
          </w:p>
          <w:p>
            <w:pPr>
              <w:pStyle w:val="8910"/>
              <w:rPr>
                <w:rFonts w:ascii="宋体" w:eastAsia="宋体" w:hint="eastAsia"/>
                <w:sz w:val="24"/>
              </w:rPr>
            </w:pPr>
            <w:r>
              <w:rPr>
                <w:rFonts w:ascii="宋体" w:eastAsia="宋体" w:hint="eastAsia"/>
                <w:sz w:val="24"/>
              </w:rPr>
              <w:t>2.</w:t>
              <w:tab/>
              <w:t>基于实时数据采集工具和程序的测试验证工作，要基于测试环境进行。验证通过之后，统一向采购需求方汇报工作，经过采购需求方同意后，方可上线。</w:t>
            </w:r>
          </w:p>
          <w:p>
            <w:pPr>
              <w:pStyle w:val="8910"/>
              <w:rPr>
                <w:rFonts w:ascii="宋体" w:eastAsia="宋体" w:hint="eastAsia"/>
                <w:sz w:val="24"/>
              </w:rPr>
            </w:pPr>
            <w:r>
              <w:rPr>
                <w:rFonts w:ascii="宋体" w:eastAsia="宋体" w:hint="eastAsia"/>
                <w:sz w:val="24"/>
              </w:rPr>
              <w:t>3.</w:t>
              <w:tab/>
              <w:t>生产环境相关队列任务上线后，建立相关部署和日常运维文档，以及故障处理文档内容，保证系统稳定运行和故障快速处理。</w:t>
            </w:r>
          </w:p>
        </w:tc>
        <w:tc>
          <w:tcPr>
            <w:tcW w:w="1685" w:type="dxa"/>
          </w:tcPr>
          <w:p>
            <w:pPr>
              <w:pStyle w:val="9010"/>
              <w:jc w:val="center"/>
              <w:rPr>
                <w:rFonts w:ascii="宋体" w:eastAsia="宋体" w:hint="eastAsia"/>
                <w:sz w:val="24"/>
              </w:rPr>
            </w:pPr>
            <w:r>
              <w:rPr>
                <w:rFonts w:ascii="宋体" w:eastAsia="宋体"/>
                <w:sz w:val="24"/>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110"/>
              <w:jc w:val="center"/>
              <w:rPr>
                <w:rFonts w:ascii="宋体" w:eastAsia="宋体" w:hint="eastAsia"/>
                <w:b/>
                <w:sz w:val="24"/>
              </w:rPr>
            </w:pPr>
            <w:r>
              <w:rPr>
                <w:rFonts w:ascii="宋体" w:eastAsia="宋体" w:hint="eastAsia"/>
                <w:b/>
                <w:sz w:val="24"/>
              </w:rPr>
              <w:t>5</w:t>
            </w:r>
          </w:p>
        </w:tc>
        <w:tc>
          <w:tcPr>
            <w:tcW w:w="1140" w:type="dxa"/>
            <w:vAlign w:val="center"/>
          </w:tcPr>
          <w:p>
            <w:pPr>
              <w:pStyle w:val="9210"/>
              <w:rPr>
                <w:rFonts w:ascii="宋体" w:eastAsia="宋体" w:hint="eastAsia"/>
                <w:b/>
                <w:sz w:val="24"/>
              </w:rPr>
            </w:pPr>
            <w:r>
              <w:rPr>
                <w:rFonts w:ascii="宋体" w:eastAsia="宋体" w:hint="eastAsia"/>
                <w:b/>
                <w:sz w:val="24"/>
              </w:rPr>
              <w:t>人员资格标准</w:t>
            </w:r>
          </w:p>
        </w:tc>
        <w:tc>
          <w:tcPr>
            <w:tcW w:w="1196" w:type="dxa"/>
          </w:tcPr>
          <w:p>
            <w:pPr>
              <w:pStyle w:val="9310"/>
              <w:rPr>
                <w:rFonts w:ascii="宋体" w:eastAsia="宋体" w:hint="eastAsia"/>
                <w:sz w:val="24"/>
              </w:rPr>
            </w:pPr>
          </w:p>
        </w:tc>
        <w:tc>
          <w:tcPr>
            <w:tcW w:w="3690" w:type="dxa"/>
          </w:tcPr>
          <w:p>
            <w:pPr>
              <w:pStyle w:val="9410"/>
              <w:rPr>
                <w:rFonts w:ascii="宋体" w:eastAsia="宋体" w:hint="eastAsia"/>
                <w:sz w:val="24"/>
              </w:rPr>
            </w:pPr>
            <w:r>
              <w:rPr>
                <w:rFonts w:ascii="宋体" w:eastAsia="宋体" w:hint="eastAsia"/>
                <w:sz w:val="24"/>
              </w:rPr>
              <w:t>1.人员资质要求：</w:t>
            </w:r>
          </w:p>
          <w:p>
            <w:pPr>
              <w:pStyle w:val="9410"/>
              <w:rPr>
                <w:rFonts w:ascii="宋体" w:eastAsia="宋体" w:hint="eastAsia"/>
                <w:sz w:val="24"/>
              </w:rPr>
            </w:pPr>
            <w:r>
              <w:rPr>
                <w:rFonts w:ascii="宋体" w:eastAsia="宋体" w:hint="eastAsia"/>
                <w:sz w:val="24"/>
              </w:rPr>
              <w:t>2.数据实施工程师要求：有从事过ETL开发，数据采集工作经验。实施人员熟悉CDC工具使用。熟悉Oracle、MySQL数据库技术栈；熟练掌握WORD、EXCEL、POWERPOINT等办公软件；工作认真负责，良好的沟通能力和协调能力。</w:t>
            </w:r>
          </w:p>
        </w:tc>
        <w:tc>
          <w:tcPr>
            <w:tcW w:w="1685" w:type="dxa"/>
          </w:tcPr>
          <w:p>
            <w:pPr>
              <w:pStyle w:val="16610"/>
              <w:rPr>
                <w:rFonts w:ascii="宋体" w:eastAsia="宋体" w:hint="eastAsia"/>
                <w:sz w:val="24"/>
              </w:rPr>
            </w:pPr>
            <w:r>
              <w:rPr>
                <w:rFonts w:ascii="宋体" w:eastAsia="宋体" w:hint="eastAsia"/>
                <w:sz w:val="24"/>
              </w:rPr>
              <w:t>乙方提供人员名单、学历、项目履历、在本项目中职责分工，并按人员分别提供在投标人单位缴纳的距开标之日六个月内任意一个月的社保证明材料。</w:t>
            </w:r>
          </w:p>
          <w:p>
            <w:pPr>
              <w:pStyle w:val="9510"/>
              <w:rPr>
                <w:rFonts w:ascii="宋体" w:eastAsia="宋体" w:hint="eastAsia"/>
                <w:sz w:val="24"/>
              </w:rPr>
            </w:pP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0110"/>
              <w:jc w:val="center"/>
              <w:rPr>
                <w:rFonts w:ascii="宋体" w:eastAsia="宋体" w:hint="eastAsia"/>
                <w:b/>
                <w:sz w:val="24"/>
              </w:rPr>
            </w:pPr>
            <w:r>
              <w:rPr>
                <w:rFonts w:ascii="宋体" w:eastAsia="宋体" w:hint="eastAsia"/>
                <w:b/>
                <w:sz w:val="24"/>
              </w:rPr>
              <w:t>6</w:t>
            </w:r>
          </w:p>
        </w:tc>
        <w:tc>
          <w:tcPr>
            <w:tcW w:w="1140" w:type="dxa"/>
            <w:vAlign w:val="center"/>
          </w:tcPr>
          <w:p>
            <w:pPr>
              <w:pStyle w:val="10210"/>
              <w:rPr>
                <w:rFonts w:ascii="宋体" w:eastAsia="宋体" w:hint="eastAsia"/>
                <w:b/>
                <w:sz w:val="24"/>
              </w:rPr>
            </w:pPr>
            <w:r>
              <w:rPr>
                <w:rFonts w:ascii="宋体" w:eastAsia="宋体" w:hint="eastAsia"/>
                <w:b/>
                <w:sz w:val="24"/>
              </w:rPr>
              <w:t>培训标准</w:t>
            </w:r>
          </w:p>
        </w:tc>
        <w:tc>
          <w:tcPr>
            <w:tcW w:w="1196" w:type="dxa"/>
          </w:tcPr>
          <w:p>
            <w:pPr>
              <w:pStyle w:val="10310"/>
              <w:rPr>
                <w:rFonts w:ascii="宋体" w:eastAsia="宋体" w:hint="eastAsia"/>
                <w:sz w:val="24"/>
              </w:rPr>
            </w:pPr>
          </w:p>
        </w:tc>
        <w:tc>
          <w:tcPr>
            <w:tcW w:w="3690" w:type="dxa"/>
          </w:tcPr>
          <w:p>
            <w:pPr>
              <w:pStyle w:val="10410"/>
              <w:rPr>
                <w:rFonts w:ascii="宋体" w:eastAsia="宋体" w:hint="eastAsia"/>
                <w:sz w:val="24"/>
              </w:rPr>
            </w:pPr>
            <w:r>
              <w:rPr>
                <w:rFonts w:ascii="宋体" w:eastAsia="宋体" w:hint="eastAsia"/>
                <w:sz w:val="24"/>
              </w:rPr>
              <w:t>提供培训资料、师资等方面技术保障，制定科学、合理的培训方案。培训方案完善，培训工作的目标、任务、计划、组织等合理可行，完全符合项目需要。</w:t>
            </w:r>
          </w:p>
        </w:tc>
        <w:tc>
          <w:tcPr>
            <w:tcW w:w="1685" w:type="dxa"/>
          </w:tcPr>
          <w:p>
            <w:pPr>
              <w:pStyle w:val="10510"/>
              <w:jc w:val="center"/>
              <w:rPr>
                <w:rFonts w:ascii="宋体" w:eastAsia="宋体" w:hint="eastAsia"/>
                <w:sz w:val="24"/>
              </w:rPr>
            </w:pPr>
            <w:r>
              <w:rPr>
                <w:rFonts w:ascii="宋体" w:eastAsia="宋体"/>
                <w:sz w:val="24"/>
              </w:rPr>
              <w:t>否</w:t>
            </w:r>
          </w:p>
        </w:tc>
      </w:tr>
    </w:tbl>
    <w:p>
      <w:pPr>
        <w:pStyle w:val="Heading2"/>
        <w:numPr>
          <w:ilvl w:val="0"/>
          <w:numId w:val="2"/>
        </w:numPr>
        <w:ind w:left="0" w:firstLine="0"/>
        <w:rPr>
          <w:rFonts w:hint="eastAsia"/>
          <w:lang w:val="en-US" w:eastAsia="en-US"/>
        </w:rPr>
      </w:pPr>
      <w:bookmarkStart w:id="55" w:name="实施方案"/>
      <w:r>
        <w:rPr>
          <w:rFonts w:hint="eastAsia"/>
          <w:lang w:val="en-US" w:eastAsia="en-US"/>
        </w:rPr>
        <w:t>实施</w:t>
      </w:r>
      <w:bookmarkEnd w:id="55"/>
      <w:r>
        <w:rPr>
          <w:lang w:val="en-US" w:eastAsia="en-US"/>
        </w:rPr>
        <w:t>要求</w:t>
      </w:r>
    </w:p>
    <w:p>
      <w:pPr>
        <w:ind w:firstLine="480"/>
      </w:pPr>
      <w:r>
        <w:rPr>
          <w:rFonts w:hint="eastAsia"/>
        </w:rPr>
        <w:t>①</w:t>
      </w:r>
      <w:r>
        <w:rPr>
          <w:rFonts w:hint="eastAsia"/>
          <w:lang w:bidi="ar-SA"/>
        </w:rPr>
        <w:t>★代表实质性指标，不满足该指标项将导致投标被拒绝；加 “▲”标记表示为重要指标项，无标识则表示一般指标项，如不满足将影响评分。</w:t>
      </w:r>
    </w:p>
    <w:p>
      <w:pPr>
        <w:ind w:firstLine="480"/>
        <w:rPr>
          <w:rFonts w:hint="eastAsia"/>
          <w:lang w:eastAsia="en-US"/>
        </w:rPr>
      </w:pPr>
      <w:r>
        <w:rPr>
          <w:rFonts w:hint="eastAsia"/>
        </w:rPr>
        <w:t>②“证明材料要求”项可填“是”和“否”。填“是”的，投标人须按“</w:t>
      </w:r>
      <w:r>
        <w:t>实施</w:t>
      </w:r>
      <w:r>
        <w:rPr>
          <w:rFonts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pPr>
            <w:r>
              <w:rPr>
                <w:rFonts w:hint="eastAsia"/>
              </w:rPr>
              <w:t>序号</w:t>
            </w:r>
          </w:p>
        </w:tc>
        <w:tc>
          <w:tcPr>
            <w:tcW w:w="1140" w:type="dxa"/>
          </w:tcPr>
          <w:p>
            <w:pPr>
              <w:ind w:left="0" w:firstLine="0"/>
              <w:jc w:val="center"/>
            </w:pPr>
            <w:r>
              <w:rPr>
                <w:rFonts w:hint="eastAsia"/>
              </w:rPr>
              <w:t>内容</w:t>
            </w:r>
          </w:p>
        </w:tc>
        <w:tc>
          <w:tcPr>
            <w:tcW w:w="1196" w:type="dxa"/>
          </w:tcPr>
          <w:p>
            <w:pPr>
              <w:ind w:left="0" w:firstLine="0"/>
              <w:jc w:val="center"/>
            </w:pPr>
            <w:r>
              <w:rPr>
                <w:rFonts w:hint="eastAsia"/>
              </w:rPr>
              <w:t>重要性</w:t>
            </w:r>
          </w:p>
        </w:tc>
        <w:tc>
          <w:tcPr>
            <w:tcW w:w="3690" w:type="dxa"/>
          </w:tcPr>
          <w:p>
            <w:pPr>
              <w:ind w:left="0" w:firstLine="0"/>
              <w:jc w:val="center"/>
            </w:pPr>
            <w:bookmarkStart w:id="56" w:name="实施方案_Title_实施标准_Required_Table"/>
            <w:r>
              <w:rPr>
                <w:rFonts w:hint="eastAsia"/>
                <w:lang w:val="en-US" w:eastAsia="en-US"/>
              </w:rPr>
              <w:t>实施</w:t>
            </w:r>
            <w:r>
              <w:rPr>
                <w:rFonts w:hint="eastAsia"/>
              </w:rPr>
              <w:t>标准</w:t>
            </w:r>
            <w:bookmarkEnd w:id="56"/>
          </w:p>
        </w:tc>
        <w:tc>
          <w:tcPr>
            <w:tcW w:w="1685" w:type="dxa"/>
          </w:tcPr>
          <w:p>
            <w:pPr>
              <w:ind w:left="0" w:firstLine="0"/>
              <w:jc w:val="center"/>
            </w:pPr>
            <w:bookmarkStart w:id="57" w:name="实施方案_Title_证明材料要求_Required_Table"/>
            <w:r>
              <w:rPr>
                <w:rFonts w:hint="eastAsia"/>
              </w:rPr>
              <w:t>证明材料要求</w:t>
            </w:r>
            <w:bookmarkEnd w:id="57"/>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pPr>
            <w:r>
              <w:t>1</w:t>
            </w:r>
          </w:p>
        </w:tc>
        <w:tc>
          <w:tcPr>
            <w:tcW w:w="1140" w:type="dxa"/>
            <w:vAlign w:val="center"/>
          </w:tcPr>
          <w:p>
            <w:pPr>
              <w:ind w:left="0" w:firstLine="0"/>
              <w:jc w:val="center"/>
            </w:pPr>
            <w:r>
              <w:rPr>
                <w:rFonts w:hint="eastAsia"/>
              </w:rPr>
              <w:t>项目实施过程控制</w:t>
            </w:r>
          </w:p>
        </w:tc>
        <w:tc>
          <w:tcPr>
            <w:tcW w:w="1196" w:type="dxa"/>
            <w:vAlign w:val="center"/>
          </w:tcPr>
          <w:p>
            <w:pPr>
              <w:ind w:left="0" w:firstLine="0"/>
              <w:jc w:val="center"/>
            </w:pPr>
            <w:r>
              <w:t>无</w:t>
            </w:r>
          </w:p>
        </w:tc>
        <w:tc>
          <w:tcPr>
            <w:tcW w:w="3690" w:type="dxa"/>
          </w:tcPr>
          <w:p>
            <w:pPr>
              <w:ind w:left="0" w:firstLine="0"/>
              <w:jc w:val="both"/>
            </w:pPr>
            <w:r>
              <w:rPr>
                <w:rFonts w:ascii="宋体" w:cs="宋体" w:hint="eastAsia"/>
                <w:lang w:bidi="ar-SA"/>
              </w:rPr>
              <w:t>供应商在项目实施过程中，应服从采购需求方或部门或采购需求方或部门指定方的组织、协调，按照海关的技术、管理标准、规范要求开展工作。</w:t>
            </w:r>
          </w:p>
        </w:tc>
        <w:tc>
          <w:tcPr>
            <w:tcW w:w="1685" w:type="dxa"/>
            <w:vAlign w:val="center"/>
          </w:tcPr>
          <w:p>
            <w:pPr>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pPr>
            <w:r>
              <w:t>2</w:t>
            </w:r>
          </w:p>
        </w:tc>
        <w:tc>
          <w:tcPr>
            <w:tcW w:w="1140" w:type="dxa"/>
            <w:vAlign w:val="center"/>
          </w:tcPr>
          <w:p>
            <w:pPr>
              <w:ind w:left="0" w:firstLine="0"/>
              <w:jc w:val="center"/>
            </w:pPr>
            <w:r>
              <w:rPr>
                <w:rFonts w:hint="eastAsia"/>
              </w:rPr>
              <w:t>项目实施过程文档管理</w:t>
            </w:r>
          </w:p>
        </w:tc>
        <w:tc>
          <w:tcPr>
            <w:tcW w:w="1196" w:type="dxa"/>
            <w:vAlign w:val="center"/>
          </w:tcPr>
          <w:p>
            <w:pPr>
              <w:ind w:left="0" w:firstLine="0"/>
              <w:jc w:val="center"/>
            </w:pPr>
            <w:r>
              <w:t>无</w:t>
            </w:r>
          </w:p>
        </w:tc>
        <w:tc>
          <w:tcPr>
            <w:tcW w:w="3690" w:type="dxa"/>
          </w:tcPr>
          <w:p>
            <w:pPr>
              <w:pStyle w:val="5820"/>
              <w:ind w:firstLine="0"/>
              <w:rPr>
                <w:rFonts w:ascii="宋体" w:hAnsi="宋体" w:cs="宋体"/>
              </w:rPr>
            </w:pPr>
            <w:r>
              <w:rPr>
                <w:rFonts w:ascii="宋体" w:hAnsi="宋体" w:cs="宋体" w:hint="eastAsia"/>
                <w:lang w:bidi="ar-SA"/>
              </w:rPr>
              <w:t>供应商应对其所提供的全部文档的准确性和完整性负责。</w:t>
            </w:r>
          </w:p>
          <w:p>
            <w:pPr>
              <w:ind w:left="0" w:firstLine="0"/>
              <w:jc w:val="both"/>
            </w:pPr>
            <w:r>
              <w:rPr>
                <w:rFonts w:ascii="宋体" w:cs="宋体" w:hint="eastAsia"/>
                <w:lang w:bidi="ar-SA"/>
              </w:rPr>
              <w:t>本项目需交付涉及的源代码、需求规格说明书、技术方案、测试报告、部署手册、用户操作手册等合同要求的技术资料和程序。</w:t>
            </w:r>
          </w:p>
        </w:tc>
        <w:tc>
          <w:tcPr>
            <w:tcW w:w="1685" w:type="dxa"/>
            <w:vAlign w:val="center"/>
          </w:tcPr>
          <w:p>
            <w:pPr>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pPr>
            <w:r>
              <w:t>3</w:t>
            </w:r>
          </w:p>
        </w:tc>
        <w:tc>
          <w:tcPr>
            <w:tcW w:w="1140" w:type="dxa"/>
            <w:vAlign w:val="center"/>
          </w:tcPr>
          <w:p>
            <w:pPr>
              <w:ind w:left="0" w:firstLine="0"/>
              <w:jc w:val="center"/>
            </w:pPr>
            <w:r>
              <w:rPr>
                <w:rFonts w:hint="eastAsia"/>
              </w:rPr>
              <w:t>项目实施组织架构</w:t>
            </w:r>
          </w:p>
        </w:tc>
        <w:tc>
          <w:tcPr>
            <w:tcW w:w="1196" w:type="dxa"/>
            <w:vAlign w:val="center"/>
          </w:tcPr>
          <w:p>
            <w:pPr>
              <w:ind w:left="0" w:firstLine="0"/>
              <w:jc w:val="center"/>
            </w:pPr>
            <w:r>
              <w:t>无</w:t>
            </w:r>
          </w:p>
        </w:tc>
        <w:tc>
          <w:tcPr>
            <w:tcW w:w="3690" w:type="dxa"/>
          </w:tcPr>
          <w:p>
            <w:pPr>
              <w:pStyle w:val="5830"/>
              <w:ind w:firstLine="0"/>
              <w:rPr>
                <w:rFonts w:ascii="宋体" w:hAnsi="宋体" w:cs="宋体"/>
              </w:rPr>
            </w:pPr>
            <w:r>
              <w:rPr>
                <w:rFonts w:ascii="宋体" w:hAnsi="宋体" w:cs="宋体" w:hint="eastAsia"/>
                <w:lang w:bidi="ar-SA"/>
              </w:rPr>
              <w:t>供应商应负责提出本项目实施的人员配置方案，主要要求如下：</w:t>
            </w:r>
          </w:p>
          <w:p>
            <w:pPr>
              <w:pStyle w:val="4850"/>
              <w:ind w:firstLine="0"/>
            </w:pPr>
            <w:r>
              <w:rPr>
                <w:rFonts w:hint="eastAsia"/>
              </w:rPr>
              <w:t>项目团队中，有</w:t>
            </w:r>
            <w:r>
              <w:t>技术</w:t>
            </w:r>
            <w:r>
              <w:rPr>
                <w:rFonts w:hint="eastAsia"/>
              </w:rPr>
              <w:t>经理1人、技术</w:t>
            </w:r>
            <w:r>
              <w:t>实施</w:t>
            </w:r>
            <w:r>
              <w:rPr>
                <w:rFonts w:hint="eastAsia"/>
              </w:rPr>
              <w:t>人员1人。</w:t>
            </w:r>
          </w:p>
          <w:p>
            <w:pPr>
              <w:ind w:left="0" w:firstLine="0"/>
              <w:jc w:val="both"/>
            </w:pPr>
            <w:r>
              <w:rPr>
                <w:rFonts w:ascii="宋体" w:cs="宋体" w:hint="eastAsia"/>
                <w:lang w:bidi="ar-SA"/>
              </w:rPr>
              <w:t>本项目执行过程中，</w:t>
            </w:r>
            <w:r>
              <w:rPr>
                <w:rFonts w:ascii="宋体" w:cs="宋体"/>
                <w:lang w:bidi="ar-SA"/>
              </w:rPr>
              <w:t>技术</w:t>
            </w:r>
            <w:r>
              <w:rPr>
                <w:rFonts w:ascii="宋体" w:cs="宋体" w:hint="eastAsia"/>
                <w:lang w:bidi="ar-SA"/>
              </w:rPr>
              <w:t>经理要专职于本项目，未经建设单位许可不得更换。</w:t>
            </w:r>
          </w:p>
        </w:tc>
        <w:tc>
          <w:tcPr>
            <w:tcW w:w="1685" w:type="dxa"/>
            <w:vAlign w:val="center"/>
          </w:tcPr>
          <w:p>
            <w:pPr>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pPr>
            <w:r>
              <w:t>4</w:t>
            </w:r>
          </w:p>
        </w:tc>
        <w:tc>
          <w:tcPr>
            <w:tcW w:w="1140" w:type="dxa"/>
            <w:vAlign w:val="center"/>
          </w:tcPr>
          <w:p>
            <w:pPr>
              <w:ind w:left="0" w:firstLine="0"/>
              <w:jc w:val="center"/>
            </w:pPr>
            <w:r>
              <w:rPr>
                <w:rFonts w:hint="eastAsia"/>
              </w:rPr>
              <w:t>项目实施进度安排</w:t>
            </w:r>
          </w:p>
        </w:tc>
        <w:tc>
          <w:tcPr>
            <w:tcW w:w="1196" w:type="dxa"/>
            <w:vAlign w:val="center"/>
          </w:tcPr>
          <w:p>
            <w:pPr>
              <w:ind w:left="0" w:firstLine="0"/>
              <w:jc w:val="center"/>
            </w:pPr>
            <w:r>
              <w:rPr>
                <w:rFonts w:hint="eastAsia"/>
              </w:rPr>
              <w:t>★</w:t>
            </w:r>
          </w:p>
        </w:tc>
        <w:tc>
          <w:tcPr>
            <w:tcW w:w="3690" w:type="dxa"/>
          </w:tcPr>
          <w:p>
            <w:pPr>
              <w:pStyle w:val="4850"/>
              <w:ind w:firstLine="0"/>
              <w:rPr>
                <w:rFonts w:cs="Times New Roman"/>
                <w:bCs/>
                <w:bdr w:val="none" w:sz="0" w:space="0" w:color="auto"/>
                <w:lang w:bidi="ar-SA"/>
              </w:rPr>
            </w:pPr>
            <w:r>
              <w:rPr>
                <w:rFonts w:cs="Times New Roman"/>
                <w:bCs/>
                <w:bdr w:val="none" w:sz="0" w:space="0" w:color="auto"/>
                <w:lang w:bidi="ar-SA"/>
              </w:rPr>
              <w:t>1、</w:t>
            </w:r>
            <w:r>
              <w:rPr>
                <w:rFonts w:cs="Times New Roman" w:hint="eastAsia"/>
                <w:bCs/>
                <w:bdr w:val="none" w:sz="0" w:space="0" w:color="auto"/>
                <w:lang w:bidi="ar-SA"/>
              </w:rPr>
              <w:t>乙方在合同签订之日起</w:t>
            </w:r>
            <w:r>
              <w:rPr>
                <w:rFonts w:cs="Times New Roman"/>
                <w:bCs/>
                <w:bdr w:val="none" w:sz="0" w:space="0" w:color="auto"/>
                <w:lang w:bidi="ar-SA"/>
              </w:rPr>
              <w:t>，10日乙方内向甲方提供数据采集工具1套。</w:t>
            </w:r>
          </w:p>
          <w:p>
            <w:pPr>
              <w:pStyle w:val="4850"/>
              <w:ind w:firstLine="0"/>
              <w:rPr>
                <w:rFonts w:cs="Times New Roman"/>
                <w:bCs/>
                <w:bdr w:val="none" w:sz="0" w:space="0" w:color="auto"/>
                <w:lang w:bidi="ar-SA"/>
              </w:rPr>
            </w:pPr>
            <w:r>
              <w:rPr>
                <w:rFonts w:cs="Times New Roman"/>
                <w:bCs/>
                <w:bdr w:val="none" w:sz="0" w:space="0" w:color="auto"/>
                <w:lang w:bidi="ar-SA"/>
              </w:rPr>
              <w:t>2、</w:t>
            </w:r>
            <w:r>
              <w:rPr>
                <w:rFonts w:cs="Times New Roman" w:hint="eastAsia"/>
                <w:bCs/>
                <w:bdr w:val="none" w:sz="0" w:space="0" w:color="auto"/>
                <w:lang w:bidi="ar-SA"/>
              </w:rPr>
              <w:t>乙方在合同签订之日起</w:t>
            </w:r>
            <w:r>
              <w:rPr>
                <w:rFonts w:cs="Times New Roman"/>
                <w:bCs/>
                <w:bdr w:val="none" w:sz="0" w:space="0" w:color="auto"/>
                <w:lang w:bidi="ar-SA"/>
              </w:rPr>
              <w:t>，</w:t>
            </w:r>
            <w:r>
              <w:rPr>
                <w:rFonts w:cs="Times New Roman" w:hint="eastAsia"/>
                <w:bCs/>
                <w:bdr w:val="none" w:sz="0" w:space="0" w:color="auto"/>
                <w:lang w:bidi="ar-SA"/>
              </w:rPr>
              <w:t>3个月期间内，应在现场完成海关的产品部署并完成已有的实时采集程序的适配和迁移</w:t>
            </w:r>
            <w:r>
              <w:rPr>
                <w:rFonts w:cs="Times New Roman"/>
                <w:bCs/>
                <w:bdr w:val="none" w:sz="0" w:space="0" w:color="auto"/>
                <w:lang w:bidi="ar-SA"/>
              </w:rPr>
              <w:t>，第一个月完成所有迁移工作的20%，第二个月完成50%，第三个月全部完成迁移工作100%。</w:t>
            </w:r>
          </w:p>
          <w:p>
            <w:pPr>
              <w:pStyle w:val="4850"/>
              <w:ind w:firstLine="0"/>
              <w:rPr>
                <w:rFonts w:cs="Times New Roman"/>
                <w:bCs/>
                <w:bdr w:val="none" w:sz="0" w:space="0" w:color="auto"/>
                <w:lang w:bidi="ar-SA"/>
              </w:rPr>
            </w:pPr>
            <w:r>
              <w:rPr>
                <w:rFonts w:cs="Times New Roman"/>
                <w:bCs/>
                <w:bdr w:val="none" w:sz="0" w:space="0" w:color="auto"/>
                <w:lang w:bidi="ar-SA"/>
              </w:rPr>
              <w:t>3、</w:t>
            </w:r>
            <w:r>
              <w:rPr>
                <w:rFonts w:cs="Times New Roman" w:hint="eastAsia"/>
                <w:bCs/>
                <w:bdr w:val="none" w:sz="0" w:space="0" w:color="auto"/>
                <w:lang w:bidi="ar-SA"/>
              </w:rPr>
              <w:t>乙方在合同签订之日起</w:t>
            </w:r>
            <w:r>
              <w:rPr>
                <w:rFonts w:cs="Times New Roman"/>
                <w:bCs/>
                <w:bdr w:val="none" w:sz="0" w:space="0" w:color="auto"/>
                <w:lang w:bidi="ar-SA"/>
              </w:rPr>
              <w:t>，2年驻场服务</w:t>
            </w:r>
            <w:r>
              <w:rPr>
                <w:rFonts w:cs="Times New Roman" w:hint="eastAsia"/>
                <w:bCs/>
                <w:bdr w:val="none" w:sz="0" w:space="0" w:color="auto"/>
                <w:lang w:bidi="ar-SA"/>
              </w:rPr>
              <w:t>完成信息中心所指定数据的实时采集实施工作及数据采集工作变更</w:t>
            </w:r>
            <w:r>
              <w:rPr>
                <w:rFonts w:cs="Times New Roman"/>
                <w:bCs/>
                <w:bdr w:val="none" w:sz="0" w:space="0" w:color="auto"/>
                <w:lang w:bidi="ar-SA"/>
              </w:rPr>
              <w:t>。</w:t>
            </w:r>
          </w:p>
          <w:p>
            <w:pPr>
              <w:pStyle w:val="4850"/>
              <w:ind w:firstLine="0"/>
              <w:rPr>
                <w:rFonts w:cs="Times New Roman" w:hint="eastAsia"/>
                <w:bCs/>
                <w:bdr w:val="none" w:sz="0" w:space="0" w:color="auto"/>
              </w:rPr>
            </w:pPr>
            <w:r>
              <w:rPr>
                <w:rFonts w:cs="Times New Roman"/>
                <w:bCs/>
                <w:bdr w:val="none" w:sz="0" w:space="0" w:color="auto"/>
                <w:lang w:bidi="ar-SA"/>
              </w:rPr>
              <w:t>4、</w:t>
            </w:r>
            <w:r>
              <w:rPr>
                <w:rFonts w:cs="Times New Roman" w:hint="eastAsia"/>
                <w:bCs/>
                <w:bdr w:val="none" w:sz="0" w:space="0" w:color="auto"/>
                <w:lang w:bidi="ar-SA"/>
              </w:rPr>
              <w:t>乙方在合同签订之日起</w:t>
            </w:r>
            <w:r>
              <w:rPr>
                <w:rFonts w:cs="Times New Roman"/>
                <w:bCs/>
                <w:bdr w:val="none" w:sz="0" w:space="0" w:color="auto"/>
                <w:lang w:bidi="ar-SA"/>
              </w:rPr>
              <w:t>，提供5年维保，保障处理程序故障、升级、运维等服务。</w:t>
            </w:r>
          </w:p>
        </w:tc>
        <w:tc>
          <w:tcPr>
            <w:tcW w:w="1685" w:type="dxa"/>
            <w:vAlign w:val="center"/>
          </w:tcPr>
          <w:p>
            <w:pPr>
              <w:jc w:val="center"/>
            </w:pPr>
            <w:r>
              <w:t>是，项目实施进度计划（电子版、格式不限、每页加盖投标人公章）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pPr>
            <w:r>
              <w:t>5</w:t>
            </w:r>
          </w:p>
        </w:tc>
        <w:tc>
          <w:tcPr>
            <w:tcW w:w="1140" w:type="dxa"/>
            <w:vAlign w:val="center"/>
          </w:tcPr>
          <w:p>
            <w:pPr>
              <w:ind w:left="0" w:firstLine="0"/>
              <w:jc w:val="center"/>
            </w:pPr>
            <w:r>
              <w:rPr>
                <w:rFonts w:hint="eastAsia"/>
              </w:rPr>
              <w:t>项目安装过程安排</w:t>
            </w:r>
          </w:p>
        </w:tc>
        <w:tc>
          <w:tcPr>
            <w:tcW w:w="1196" w:type="dxa"/>
            <w:vAlign w:val="center"/>
          </w:tcPr>
          <w:p>
            <w:pPr>
              <w:ind w:left="0" w:firstLine="0"/>
              <w:jc w:val="center"/>
            </w:pPr>
          </w:p>
        </w:tc>
        <w:tc>
          <w:tcPr>
            <w:tcW w:w="3690" w:type="dxa"/>
          </w:tcPr>
          <w:p>
            <w:pPr>
              <w:ind w:left="0" w:firstLine="0"/>
              <w:jc w:val="both"/>
            </w:pPr>
            <w:r>
              <w:rPr>
                <w:rFonts w:ascii="宋体" w:cs="宋体"/>
                <w:lang w:bidi="ar-SA"/>
              </w:rPr>
              <w:t>采集程序</w:t>
            </w:r>
            <w:r>
              <w:rPr>
                <w:rFonts w:ascii="宋体" w:cs="宋体" w:hint="eastAsia"/>
                <w:lang w:bidi="ar-SA"/>
              </w:rPr>
              <w:t>通过测试后，在海关</w:t>
            </w:r>
            <w:r>
              <w:rPr>
                <w:rFonts w:ascii="宋体" w:cs="宋体"/>
                <w:lang w:bidi="ar-SA"/>
              </w:rPr>
              <w:t>正式</w:t>
            </w:r>
            <w:r>
              <w:rPr>
                <w:rFonts w:ascii="宋体" w:cs="宋体" w:hint="eastAsia"/>
                <w:lang w:bidi="ar-SA"/>
              </w:rPr>
              <w:t>环境进行部署安装。</w:t>
            </w:r>
          </w:p>
        </w:tc>
        <w:tc>
          <w:tcPr>
            <w:tcW w:w="1685" w:type="dxa"/>
            <w:vAlign w:val="center"/>
          </w:tcPr>
          <w:p>
            <w:pPr>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pPr>
            <w:r>
              <w:t>6</w:t>
            </w:r>
          </w:p>
        </w:tc>
        <w:tc>
          <w:tcPr>
            <w:tcW w:w="1140" w:type="dxa"/>
            <w:vAlign w:val="center"/>
          </w:tcPr>
          <w:p>
            <w:pPr>
              <w:ind w:left="0" w:firstLine="0"/>
              <w:jc w:val="center"/>
            </w:pPr>
            <w:r>
              <w:rPr>
                <w:rFonts w:hint="eastAsia"/>
              </w:rPr>
              <w:t>项目验收安排</w:t>
            </w:r>
          </w:p>
        </w:tc>
        <w:tc>
          <w:tcPr>
            <w:tcW w:w="1196" w:type="dxa"/>
            <w:vAlign w:val="center"/>
          </w:tcPr>
          <w:p>
            <w:pPr>
              <w:ind w:left="0" w:firstLine="0"/>
              <w:jc w:val="center"/>
            </w:pPr>
          </w:p>
        </w:tc>
        <w:tc>
          <w:tcPr>
            <w:tcW w:w="3690" w:type="dxa"/>
          </w:tcPr>
          <w:p>
            <w:pPr>
              <w:ind w:left="0" w:firstLine="0"/>
              <w:jc w:val="both"/>
            </w:pPr>
            <w:r>
              <w:rPr>
                <w:rFonts w:ascii="宋体" w:cs="宋体" w:hint="eastAsia"/>
                <w:lang w:bidi="ar-SA"/>
              </w:rPr>
              <w:t>在本项目</w:t>
            </w:r>
            <w:r>
              <w:rPr>
                <w:rFonts w:ascii="宋体" w:cs="宋体"/>
                <w:lang w:bidi="ar-SA"/>
              </w:rPr>
              <w:t>购买服务时间结束</w:t>
            </w:r>
            <w:r>
              <w:rPr>
                <w:rFonts w:ascii="宋体" w:cs="宋体" w:hint="eastAsia"/>
                <w:lang w:bidi="ar-SA"/>
              </w:rPr>
              <w:t>，</w:t>
            </w:r>
            <w:r>
              <w:rPr>
                <w:rFonts w:ascii="宋体" w:cs="宋体"/>
                <w:lang w:bidi="ar-SA"/>
              </w:rPr>
              <w:t>并系统保障相对稳定，</w:t>
            </w:r>
            <w:r>
              <w:rPr>
                <w:rFonts w:ascii="宋体" w:cs="宋体" w:hint="eastAsia"/>
                <w:lang w:bidi="ar-SA"/>
              </w:rPr>
              <w:t>由供应商提出验收申请。验收工作</w:t>
            </w:r>
            <w:r>
              <w:rPr>
                <w:rFonts w:ascii="宋体" w:cs="宋体"/>
                <w:lang w:bidi="ar-SA"/>
              </w:rPr>
              <w:t>统一</w:t>
            </w:r>
            <w:r>
              <w:rPr>
                <w:rFonts w:ascii="宋体" w:cs="宋体" w:hint="eastAsia"/>
                <w:lang w:bidi="ar-SA"/>
              </w:rPr>
              <w:t>由采购</w:t>
            </w:r>
            <w:r>
              <w:rPr>
                <w:rFonts w:ascii="宋体" w:cs="宋体"/>
                <w:lang w:bidi="ar-SA"/>
              </w:rPr>
              <w:t>需求方</w:t>
            </w:r>
            <w:r>
              <w:rPr>
                <w:rFonts w:ascii="宋体" w:cs="宋体" w:hint="eastAsia"/>
                <w:lang w:bidi="ar-SA"/>
              </w:rPr>
              <w:t>组织。</w:t>
            </w:r>
          </w:p>
        </w:tc>
        <w:tc>
          <w:tcPr>
            <w:tcW w:w="1685" w:type="dxa"/>
            <w:vAlign w:val="center"/>
          </w:tcPr>
          <w:p>
            <w:pPr>
              <w:jc w:val="center"/>
            </w:pPr>
            <w:r>
              <w:t>否</w:t>
            </w:r>
          </w:p>
        </w:tc>
      </w:tr>
    </w:tbl>
    <w:p>
      <w:pPr>
        <w:pStyle w:val="BodyText3"/>
      </w:pPr>
    </w:p>
    <w:p>
      <w:pPr>
        <w:pStyle w:val="Heading2"/>
        <w:numPr>
          <w:ilvl w:val="0"/>
          <w:numId w:val="2"/>
        </w:numPr>
        <w:ind w:left="0" w:firstLine="0"/>
        <w:rPr>
          <w:rFonts w:hint="eastAsia"/>
          <w:lang w:eastAsia="en-US"/>
        </w:rPr>
      </w:pPr>
      <w:r>
        <w:rPr>
          <w:rFonts w:hint="eastAsia"/>
          <w:lang w:val="en-US" w:eastAsia="en-US"/>
        </w:rPr>
        <w:t>其它内容</w:t>
      </w:r>
    </w:p>
    <w:p>
      <w:pPr>
        <w:pStyle w:val="207"/>
        <w:ind w:firstLine="480"/>
        <w:rPr>
          <w:lang w:eastAsia="zh-CN"/>
        </w:rPr>
      </w:pPr>
      <w:r>
        <w:t>1.业绩要求：</w:t>
      </w:r>
      <w:r>
        <w:rPr>
          <w:rFonts w:hint="eastAsia"/>
        </w:rPr>
        <w:t>投标人提供20</w:t>
      </w:r>
      <w:r>
        <w:rPr>
          <w:rFonts w:hint="eastAsia"/>
          <w:lang w:val="en-US" w:eastAsia="zh-CN"/>
        </w:rPr>
        <w:t>20</w:t>
      </w:r>
      <w:r>
        <w:rPr>
          <w:rFonts w:hint="eastAsia"/>
        </w:rPr>
        <w:t>年1</w:t>
      </w:r>
      <w:r>
        <w:t>2</w:t>
      </w:r>
      <w:r>
        <w:rPr>
          <w:rFonts w:hint="eastAsia"/>
        </w:rPr>
        <w:t>月1日起至本项目招标公告发布之日止（以合同签订日期为准），与本项目</w:t>
      </w:r>
      <w:r>
        <w:t>同类</w:t>
      </w:r>
      <w:r>
        <w:rPr>
          <w:rFonts w:hint="eastAsia"/>
        </w:rPr>
        <w:t>技术服务类项目业绩相关材料</w:t>
      </w:r>
      <w:r>
        <w:rPr>
          <w:rFonts w:hint="eastAsia"/>
          <w:lang w:eastAsia="zh-CN"/>
        </w:rPr>
        <w:t>。</w:t>
      </w:r>
    </w:p>
    <w:p>
      <w:pPr>
        <w:ind w:firstLine="480"/>
        <w:rPr>
          <w:b/>
          <w:bCs/>
        </w:rPr>
      </w:pPr>
      <w:r>
        <w:rPr>
          <w:b/>
          <w:bCs/>
        </w:rPr>
        <w:t>备注：</w:t>
      </w:r>
    </w:p>
    <w:p>
      <w:pPr>
        <w:pStyle w:val="207"/>
      </w:pPr>
      <w:r>
        <w:rPr>
          <w:rFonts w:hint="eastAsia"/>
        </w:rPr>
        <w:t>①确保表格内容填写完整、规范，无缺漏项。</w:t>
      </w:r>
    </w:p>
    <w:p>
      <w:pPr>
        <w:pStyle w:val="210"/>
      </w:pPr>
      <w:r>
        <w:rPr>
          <w:rFonts w:hint="eastAsia"/>
        </w:rPr>
        <w:t>②第</w:t>
      </w:r>
      <w:r>
        <w:t>五</w:t>
      </w:r>
      <w:r>
        <w:rPr>
          <w:rFonts w:hint="eastAsia"/>
        </w:rPr>
        <w:t>部分至第八部分（集成需求、货物或服务指标要求、服务要求、实施</w:t>
      </w:r>
      <w:r>
        <w:t>要求</w:t>
      </w:r>
      <w:r>
        <w:rPr>
          <w:rFonts w:hint="eastAsia"/>
        </w:rPr>
        <w:t>）</w:t>
      </w:r>
      <w:r>
        <w:t>内容</w:t>
      </w:r>
      <w:r>
        <w:rPr>
          <w:rFonts w:hint="eastAsia"/>
        </w:rPr>
        <w:t>需</w:t>
      </w:r>
      <w:r>
        <w:t>按照法律规定将评审因素细化、量化，制定科学合理评分标准，第四部分（项目概述）根据具体内容研判是否设置评分标准。</w:t>
      </w:r>
    </w:p>
    <w:tbl>
      <w:tblPr>
        <w:jc w:val="lef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blGrid>
        <w:gridCol w:w="1308"/>
        <w:gridCol w:w="7137"/>
      </w:tblGrid>
      <w:tr>
        <w:tblPrEx>
          <w:jc w:val="lef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Ex>
        <w:trPr>
          <w:trHeight w:val="284"/>
          <w:jc w:val="left"/>
        </w:trPr>
        <w:tc>
          <w:tcPr>
            <w:tcW w:w="1308" w:type="dxa"/>
            <w:shd w:val="clear" w:color="A6A6A6" w:fill="A6A6A6"/>
            <w:noWrap/>
            <w:vAlign w:val="center"/>
          </w:tcPr>
          <w:p>
            <w:pPr>
              <w:pStyle w:val="18710"/>
              <w:ind w:left="0" w:firstLine="0"/>
              <w:jc w:val="center"/>
              <w:rPr>
                <w:rFonts w:ascii="宋体" w:cs="宋体" w:hint="eastAsia"/>
                <w:b/>
                <w:szCs w:val="21"/>
              </w:rPr>
            </w:pPr>
            <w:r>
              <w:rPr>
                <w:rFonts w:ascii="宋体" w:eastAsia="宋体" w:cs="宋体" w:hint="eastAsia"/>
                <w:b/>
                <w:sz w:val="21"/>
                <w:szCs w:val="21"/>
                <w:lang w:bidi="ar-SA"/>
              </w:rPr>
              <w:t>评审因素</w:t>
            </w:r>
          </w:p>
        </w:tc>
        <w:tc>
          <w:tcPr>
            <w:tcW w:w="7137" w:type="dxa"/>
            <w:shd w:val="clear" w:color="A6A6A6" w:fill="A6A6A6"/>
            <w:noWrap/>
            <w:vAlign w:val="center"/>
          </w:tcPr>
          <w:p>
            <w:pPr>
              <w:pStyle w:val="18610"/>
              <w:ind w:left="0" w:firstLine="0"/>
              <w:jc w:val="center"/>
              <w:rPr>
                <w:rFonts w:ascii="宋体" w:cs="宋体" w:hint="eastAsia"/>
                <w:b/>
                <w:szCs w:val="21"/>
              </w:rPr>
            </w:pPr>
            <w:r>
              <w:rPr>
                <w:rFonts w:ascii="宋体" w:eastAsia="宋体" w:cs="宋体" w:hint="eastAsia"/>
                <w:b/>
                <w:sz w:val="21"/>
                <w:szCs w:val="21"/>
                <w:lang w:bidi="ar-SA"/>
              </w:rPr>
              <w:t>评审标准说明</w:t>
            </w:r>
          </w:p>
        </w:tc>
      </w:tr>
      <w:tr>
        <w:tblPrEx>
          <w:jc w:val="left"/>
          <w:tblInd w:w="0" w:type="dxa"/>
          <w:tblCellMar>
            <w:top w:w="0" w:type="dxa"/>
            <w:left w:w="108" w:type="dxa"/>
            <w:bottom w:w="0" w:type="dxa"/>
            <w:right w:w="108" w:type="dxa"/>
          </w:tblCellMar>
        </w:tblPrEx>
        <w:trPr>
          <w:trHeight w:val="1107"/>
          <w:jc w:val="left"/>
        </w:trPr>
        <w:tc>
          <w:tcPr>
            <w:tcW w:w="1308" w:type="dxa"/>
            <w:noWrap/>
            <w:vAlign w:val="center"/>
          </w:tcPr>
          <w:p>
            <w:pPr>
              <w:pStyle w:val="18510"/>
              <w:rPr>
                <w:rFonts w:ascii="宋体" w:cs="宋体" w:hint="eastAsia"/>
                <w:szCs w:val="21"/>
              </w:rPr>
            </w:pPr>
            <w:r>
              <w:rPr>
                <w:rFonts w:ascii="宋体" w:cs="宋体" w:hint="eastAsia"/>
                <w:szCs w:val="21"/>
                <w:lang w:bidi="ar-SA"/>
              </w:rPr>
              <w:t>对“业务系统实时数据采集驻场服务”需求理解</w:t>
            </w:r>
            <w:r>
              <w:rPr>
                <w:rFonts w:ascii="宋体" w:eastAsia="宋体" w:cs="宋体" w:hint="eastAsia"/>
                <w:sz w:val="21"/>
                <w:szCs w:val="21"/>
                <w:lang w:bidi="ar-SA"/>
              </w:rPr>
              <w:t>分析</w:t>
            </w:r>
          </w:p>
        </w:tc>
        <w:tc>
          <w:tcPr>
            <w:tcW w:w="7137" w:type="dxa"/>
            <w:noWrap/>
            <w:vAlign w:val="center"/>
          </w:tcPr>
          <w:p>
            <w:pPr>
              <w:pStyle w:val="18410"/>
              <w:ind w:left="0" w:firstLine="0"/>
              <w:rPr>
                <w:rFonts w:ascii="宋体" w:cs="宋体" w:hint="eastAsia"/>
                <w:szCs w:val="21"/>
              </w:rPr>
            </w:pPr>
            <w:r>
              <w:rPr>
                <w:rFonts w:ascii="宋体" w:eastAsia="宋体" w:cs="宋体" w:hint="eastAsia"/>
                <w:sz w:val="21"/>
                <w:szCs w:val="21"/>
                <w:lang w:bidi="ar-SA"/>
              </w:rPr>
              <w:t>根据对“业务系统实时数据采集驻场服务”需求理解程度进行评分，包括</w:t>
            </w:r>
            <w:r>
              <w:rPr>
                <w:rFonts w:ascii="宋体" w:eastAsia="宋体" w:cs="宋体" w:hint="eastAsia"/>
                <w:sz w:val="21"/>
                <w:szCs w:val="21"/>
                <w:lang w:val="en-US" w:eastAsia="zh-CN" w:bidi="ar-SA"/>
              </w:rPr>
              <w:t>国产化数据实时采集技术服务支撑、采集项目国产化迁移保障、采集工具运行维护、</w:t>
            </w:r>
            <w:r>
              <w:rPr>
                <w:rFonts w:ascii="宋体" w:eastAsia="宋体" w:cs="宋体" w:hint="eastAsia"/>
                <w:sz w:val="21"/>
                <w:szCs w:val="21"/>
                <w:lang w:bidi="ar-SA"/>
              </w:rPr>
              <w:t>基础运维服务支持</w:t>
            </w:r>
            <w:r>
              <w:rPr>
                <w:rFonts w:ascii="宋体" w:eastAsia="宋体" w:cs="宋体" w:hint="eastAsia"/>
                <w:sz w:val="21"/>
                <w:szCs w:val="21"/>
                <w:lang w:eastAsia="zh-CN" w:bidi="ar-SA"/>
              </w:rPr>
              <w:t>、</w:t>
            </w:r>
            <w:r>
              <w:rPr>
                <w:rFonts w:ascii="宋体" w:eastAsia="宋体" w:cs="宋体" w:hint="eastAsia"/>
                <w:sz w:val="21"/>
                <w:szCs w:val="21"/>
                <w:lang w:bidi="ar-SA"/>
              </w:rPr>
              <w:t>急响应服务</w:t>
            </w:r>
            <w:r>
              <w:rPr>
                <w:rFonts w:ascii="宋体" w:eastAsia="宋体" w:cs="宋体" w:hint="eastAsia"/>
                <w:sz w:val="21"/>
                <w:szCs w:val="21"/>
                <w:lang w:val="en-US" w:eastAsia="zh-CN" w:bidi="ar-SA"/>
              </w:rPr>
              <w:t>。</w:t>
            </w:r>
          </w:p>
        </w:tc>
      </w:tr>
      <w:tr>
        <w:tblPrEx>
          <w:jc w:val="left"/>
          <w:tblInd w:w="0" w:type="dxa"/>
          <w:tblCellMar>
            <w:top w:w="0" w:type="dxa"/>
            <w:left w:w="108" w:type="dxa"/>
            <w:bottom w:w="0" w:type="dxa"/>
            <w:right w:w="108" w:type="dxa"/>
          </w:tblCellMar>
        </w:tblPrEx>
        <w:trPr>
          <w:trHeight w:val="920"/>
          <w:jc w:val="left"/>
        </w:trPr>
        <w:tc>
          <w:tcPr>
            <w:tcW w:w="1308" w:type="dxa"/>
            <w:noWrap/>
            <w:vAlign w:val="center"/>
          </w:tcPr>
          <w:p>
            <w:pPr>
              <w:pStyle w:val="18510"/>
              <w:rPr>
                <w:rFonts w:ascii="宋体" w:eastAsia="宋体" w:cs="宋体"/>
                <w:sz w:val="21"/>
                <w:szCs w:val="21"/>
                <w:lang w:bidi="ar-SA"/>
              </w:rPr>
            </w:pPr>
            <w:r>
              <w:rPr>
                <w:rFonts w:ascii="宋体" w:eastAsia="宋体" w:cs="宋体" w:hint="eastAsia"/>
                <w:sz w:val="21"/>
                <w:szCs w:val="21"/>
                <w:lang w:bidi="ar-SA"/>
              </w:rPr>
              <w:t>对“业务系统实时数据采集”需求</w:t>
            </w:r>
            <w:r>
              <w:rPr>
                <w:rFonts w:ascii="宋体" w:eastAsia="宋体" w:cs="宋体"/>
                <w:sz w:val="21"/>
                <w:szCs w:val="21"/>
                <w:lang w:bidi="ar-SA"/>
              </w:rPr>
              <w:t>理解分析</w:t>
            </w:r>
          </w:p>
        </w:tc>
        <w:tc>
          <w:tcPr>
            <w:tcW w:w="7137" w:type="dxa"/>
            <w:noWrap/>
            <w:vAlign w:val="center"/>
          </w:tcPr>
          <w:p>
            <w:pPr>
              <w:pStyle w:val="18310"/>
              <w:tabs>
                <w:tab w:val="left" w:pos="1620"/>
              </w:tabs>
              <w:ind w:left="0" w:firstLine="0"/>
              <w:rPr>
                <w:rFonts w:ascii="宋体" w:cs="宋体" w:hint="eastAsia"/>
                <w:szCs w:val="21"/>
              </w:rPr>
            </w:pPr>
            <w:r>
              <w:rPr>
                <w:rFonts w:ascii="宋体" w:eastAsia="宋体" w:cs="宋体" w:hint="eastAsia"/>
                <w:sz w:val="21"/>
                <w:szCs w:val="21"/>
                <w:lang w:bidi="ar-SA"/>
              </w:rPr>
              <w:t>根据对“业务系统实时数据采集”需求理解程度进行评分，包括服务器以及数据库兼容性、数据同步时效性、数据修复功能、采集数据质量保障。</w:t>
            </w:r>
          </w:p>
        </w:tc>
      </w:tr>
      <w:tr>
        <w:tblPrEx>
          <w:jc w:val="left"/>
          <w:tblInd w:w="0" w:type="dxa"/>
          <w:tblCellMar>
            <w:top w:w="0" w:type="dxa"/>
            <w:left w:w="108" w:type="dxa"/>
            <w:bottom w:w="0" w:type="dxa"/>
            <w:right w:w="108" w:type="dxa"/>
          </w:tblCellMar>
        </w:tblPrEx>
        <w:trPr>
          <w:trHeight w:val="284"/>
          <w:jc w:val="left"/>
        </w:trPr>
        <w:tc>
          <w:tcPr>
            <w:tcW w:w="1308" w:type="dxa"/>
            <w:noWrap/>
            <w:vAlign w:val="center"/>
          </w:tcPr>
          <w:p>
            <w:pPr>
              <w:pStyle w:val="18310"/>
              <w:tabs>
                <w:tab w:val="left" w:pos="1620"/>
              </w:tabs>
              <w:ind w:left="0" w:firstLine="0"/>
              <w:rPr>
                <w:rFonts w:ascii="宋体" w:cs="宋体" w:hint="eastAsia"/>
                <w:szCs w:val="21"/>
              </w:rPr>
            </w:pPr>
            <w:r>
              <w:rPr>
                <w:rFonts w:ascii="宋体" w:cs="宋体" w:hint="eastAsia"/>
                <w:szCs w:val="21"/>
                <w:lang w:val="en-US" w:eastAsia="zh-CN"/>
              </w:rPr>
              <w:t>技术服务方案</w:t>
            </w:r>
          </w:p>
        </w:tc>
        <w:tc>
          <w:tcPr>
            <w:tcW w:w="7137" w:type="dxa"/>
            <w:noWrap/>
            <w:vAlign w:val="center"/>
          </w:tcPr>
          <w:p>
            <w:pPr>
              <w:pStyle w:val="18310"/>
              <w:tabs>
                <w:tab w:val="left" w:pos="1620"/>
              </w:tabs>
              <w:ind w:left="0" w:firstLine="0"/>
              <w:rPr>
                <w:rFonts w:ascii="宋体" w:cs="宋体" w:hint="eastAsia"/>
                <w:szCs w:val="21"/>
              </w:rPr>
            </w:pPr>
            <w:r>
              <w:rPr>
                <w:rFonts w:ascii="宋体" w:cs="宋体" w:hint="eastAsia"/>
                <w:szCs w:val="21"/>
                <w:lang w:val="en-US" w:eastAsia="zh-CN"/>
              </w:rPr>
              <w:t>根据技术服务方案是否详细完整，</w:t>
            </w:r>
            <w:r>
              <w:rPr>
                <w:rFonts w:ascii="宋体" w:cs="宋体" w:hint="eastAsia"/>
                <w:szCs w:val="21"/>
              </w:rPr>
              <w:t>包括实时采集软件、数据故障紧急处理方案、项目实施驻场服务、运维支持服务等</w:t>
            </w:r>
            <w:r>
              <w:rPr>
                <w:rFonts w:ascii="宋体" w:cs="宋体" w:hint="eastAsia"/>
                <w:szCs w:val="21"/>
                <w:lang w:val="en-US" w:eastAsia="zh-CN"/>
              </w:rPr>
              <w:t>，是否满足投标人服务标准要求进行评分。</w:t>
            </w:r>
          </w:p>
        </w:tc>
      </w:tr>
      <w:tr>
        <w:tblPrEx>
          <w:jc w:val="left"/>
          <w:tblInd w:w="0" w:type="dxa"/>
          <w:tblCellMar>
            <w:top w:w="0" w:type="dxa"/>
            <w:left w:w="108" w:type="dxa"/>
            <w:bottom w:w="0" w:type="dxa"/>
            <w:right w:w="108" w:type="dxa"/>
          </w:tblCellMar>
        </w:tblPrEx>
        <w:trPr>
          <w:trHeight w:val="569"/>
          <w:jc w:val="left"/>
        </w:trPr>
        <w:tc>
          <w:tcPr>
            <w:tcW w:w="1308" w:type="dxa"/>
            <w:noWrap/>
            <w:vAlign w:val="center"/>
          </w:tcPr>
          <w:p>
            <w:pPr>
              <w:pStyle w:val="17710"/>
              <w:ind w:left="0" w:firstLine="0"/>
              <w:rPr>
                <w:rFonts w:ascii="宋体" w:cs="宋体" w:hint="eastAsia"/>
                <w:szCs w:val="21"/>
              </w:rPr>
            </w:pPr>
            <w:r>
              <w:rPr>
                <w:rFonts w:ascii="宋体" w:eastAsia="宋体" w:cs="宋体" w:hint="eastAsia"/>
                <w:sz w:val="21"/>
                <w:szCs w:val="21"/>
                <w:lang w:bidi="ar-SA"/>
              </w:rPr>
              <w:t>实施方案</w:t>
            </w:r>
          </w:p>
        </w:tc>
        <w:tc>
          <w:tcPr>
            <w:tcW w:w="7137" w:type="dxa"/>
            <w:noWrap/>
            <w:vAlign w:val="center"/>
          </w:tcPr>
          <w:p>
            <w:pPr>
              <w:pStyle w:val="17610"/>
              <w:rPr>
                <w:szCs w:val="21"/>
              </w:rPr>
            </w:pPr>
            <w:r>
              <w:rPr>
                <w:rFonts w:ascii="宋体" w:cs="宋体"/>
                <w:szCs w:val="21"/>
              </w:rPr>
              <w:t>投标人提供项目实施方案，内至少包括</w:t>
            </w:r>
            <w:r>
              <w:rPr>
                <w:rFonts w:ascii="宋体" w:cs="宋体" w:hint="eastAsia"/>
                <w:szCs w:val="21"/>
              </w:rPr>
              <w:t>项目实施过程控制</w:t>
            </w:r>
            <w:r>
              <w:rPr>
                <w:rFonts w:ascii="宋体" w:cs="宋体"/>
                <w:szCs w:val="21"/>
              </w:rPr>
              <w:t>、</w:t>
            </w:r>
            <w:r>
              <w:rPr>
                <w:rFonts w:ascii="宋体" w:cs="宋体" w:hint="eastAsia"/>
                <w:szCs w:val="21"/>
              </w:rPr>
              <w:t>项目实施过程文档管理</w:t>
            </w:r>
            <w:r>
              <w:rPr>
                <w:rFonts w:ascii="宋体" w:cs="宋体"/>
                <w:szCs w:val="21"/>
              </w:rPr>
              <w:t>、</w:t>
            </w:r>
            <w:r>
              <w:rPr>
                <w:rFonts w:ascii="宋体" w:cs="宋体" w:hint="eastAsia"/>
                <w:szCs w:val="21"/>
              </w:rPr>
              <w:t>项目</w:t>
            </w:r>
            <w:r>
              <w:rPr>
                <w:rFonts w:ascii="宋体" w:cs="宋体" w:hint="eastAsia"/>
                <w:szCs w:val="21"/>
                <w:lang w:val="en-US" w:eastAsia="zh-CN"/>
              </w:rPr>
              <w:t>实施组织</w:t>
            </w:r>
            <w:r>
              <w:rPr>
                <w:rFonts w:ascii="宋体" w:cs="宋体"/>
                <w:szCs w:val="21"/>
                <w:lang w:val="en-US" w:eastAsia="zh-CN"/>
              </w:rPr>
              <w:t>架构、</w:t>
            </w:r>
            <w:r>
              <w:rPr>
                <w:rFonts w:ascii="宋体" w:cs="宋体" w:hint="eastAsia"/>
                <w:szCs w:val="21"/>
              </w:rPr>
              <w:t>项目</w:t>
            </w:r>
            <w:r>
              <w:rPr>
                <w:rFonts w:ascii="宋体" w:cs="宋体" w:hint="eastAsia"/>
                <w:szCs w:val="21"/>
                <w:lang w:val="en-US" w:eastAsia="zh-CN"/>
              </w:rPr>
              <w:t>实施进度安排</w:t>
            </w:r>
            <w:r>
              <w:rPr>
                <w:rFonts w:ascii="宋体" w:cs="宋体"/>
                <w:szCs w:val="21"/>
                <w:lang w:val="en-US" w:eastAsia="zh-CN"/>
              </w:rPr>
              <w:t>、</w:t>
            </w:r>
            <w:r>
              <w:rPr>
                <w:rFonts w:ascii="宋体" w:cs="宋体" w:hint="eastAsia"/>
                <w:szCs w:val="21"/>
              </w:rPr>
              <w:t>项目验收安排</w:t>
            </w:r>
            <w:r>
              <w:rPr>
                <w:rFonts w:ascii="宋体" w:cs="宋体"/>
                <w:szCs w:val="21"/>
              </w:rPr>
              <w:t>等。</w:t>
            </w:r>
          </w:p>
        </w:tc>
      </w:tr>
    </w:tbl>
    <w:p>
      <w:pPr>
        <w:pStyle w:val="210"/>
      </w:pPr>
    </w:p>
    <w:p>
      <w:pPr>
        <w:pStyle w:val="210"/>
      </w:pPr>
      <w:r>
        <w:rPr>
          <w:rFonts w:ascii="宋体" w:eastAsia="宋体" w:hint="eastAsia"/>
        </w:rPr>
        <w:t>③</w:t>
      </w:r>
      <w:r>
        <w:t>需统计重要指标项和一般指标项数量，并分别填入下表</w:t>
      </w:r>
      <w:r>
        <w:rPr>
          <w:rFonts w:hint="eastAsia"/>
        </w:rPr>
        <w:t>。</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ind w:left="0" w:firstLine="0"/>
              <w:jc w:val="center"/>
            </w:pPr>
            <w:r>
              <w:rPr>
                <w:rFonts w:hint="eastAsia"/>
              </w:rPr>
              <w:t>序号</w:t>
            </w:r>
          </w:p>
        </w:tc>
        <w:tc>
          <w:tcPr>
            <w:tcW w:w="1140" w:type="dxa"/>
          </w:tcPr>
          <w:p>
            <w:pPr>
              <w:pStyle w:val="250"/>
              <w:ind w:left="0" w:firstLine="0"/>
              <w:jc w:val="center"/>
            </w:pPr>
            <w:r>
              <w:t>内容</w:t>
            </w:r>
          </w:p>
        </w:tc>
        <w:tc>
          <w:tcPr>
            <w:tcW w:w="1880" w:type="dxa"/>
          </w:tcPr>
          <w:p>
            <w:pPr>
              <w:pStyle w:val="268"/>
              <w:ind w:left="0" w:firstLine="0"/>
              <w:jc w:val="center"/>
            </w:pPr>
            <w:r>
              <w:t>数量</w:t>
            </w:r>
          </w:p>
        </w:tc>
        <w:tc>
          <w:tcPr>
            <w:tcW w:w="4680" w:type="dxa"/>
          </w:tcPr>
          <w:p>
            <w:pPr>
              <w:pStyle w:val="270"/>
              <w:ind w:left="0" w:firstLine="0"/>
              <w:jc w:val="center"/>
            </w:pPr>
            <w:r>
              <w:rPr>
                <w:lang w:val="en-US" w:eastAsia="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
              <w:ind w:firstLine="0"/>
              <w:jc w:val="center"/>
            </w:pPr>
            <w:r>
              <w:t>1</w:t>
            </w:r>
          </w:p>
        </w:tc>
        <w:tc>
          <w:tcPr>
            <w:tcW w:w="1140" w:type="dxa"/>
            <w:vAlign w:val="center"/>
          </w:tcPr>
          <w:p>
            <w:pPr>
              <w:pStyle w:val="819"/>
              <w:ind w:firstLine="0"/>
              <w:jc w:val="center"/>
            </w:pPr>
            <w:r>
              <w:t>重要指标项</w:t>
            </w:r>
          </w:p>
        </w:tc>
        <w:tc>
          <w:tcPr>
            <w:tcW w:w="1880" w:type="dxa"/>
            <w:vAlign w:val="center"/>
          </w:tcPr>
          <w:p>
            <w:pPr>
              <w:pStyle w:val="729"/>
              <w:ind w:firstLine="0"/>
              <w:jc w:val="center"/>
            </w:pPr>
            <w:r>
              <w:t>1</w:t>
            </w:r>
          </w:p>
        </w:tc>
        <w:tc>
          <w:tcPr>
            <w:tcW w:w="4680" w:type="dxa"/>
          </w:tcPr>
          <w:p>
            <w:pPr>
              <w:pStyle w:val="10912"/>
              <w:ind w:firstLine="0"/>
              <w:jc w:val="left"/>
              <w:rPr>
                <w:sz w:val="21"/>
                <w:szCs w:val="21"/>
              </w:rPr>
            </w:pPr>
            <w:r>
              <w:rPr>
                <w:sz w:val="21"/>
                <w:szCs w:val="21"/>
              </w:rPr>
              <w:t>分别为：七、服务要求1个（</w:t>
            </w:r>
            <w:r>
              <w:rPr>
                <w:rFonts w:cs="宋体" w:hint="eastAsia"/>
                <w:sz w:val="21"/>
                <w:szCs w:val="21"/>
                <w:bdr w:val="none" w:sz="0" w:space="0" w:color="auto"/>
                <w:lang w:bidi="ar-SA"/>
              </w:rPr>
              <w:t>售后服务承诺函1</w:t>
            </w:r>
            <w:r>
              <w:rPr>
                <w:rFonts w:cs="宋体"/>
                <w:sz w:val="21"/>
                <w:szCs w:val="21"/>
                <w:bdr w:val="none" w:sz="0" w:space="0" w:color="auto"/>
                <w:lang w:bidi="ar-SA"/>
              </w:rPr>
              <w:t>个</w:t>
            </w:r>
            <w:r>
              <w:rPr>
                <w:sz w:val="21"/>
                <w:szCs w:val="21"/>
              </w:rPr>
              <w:t>）。</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
              <w:widowControl w:val="0"/>
              <w:ind w:left="0" w:firstLine="0"/>
              <w:jc w:val="center"/>
            </w:pPr>
            <w:r>
              <w:t>2</w:t>
            </w:r>
          </w:p>
        </w:tc>
        <w:tc>
          <w:tcPr>
            <w:tcW w:w="1140" w:type="dxa"/>
            <w:vAlign w:val="center"/>
          </w:tcPr>
          <w:p>
            <w:pPr>
              <w:pStyle w:val="819"/>
              <w:ind w:left="0" w:firstLine="0"/>
              <w:jc w:val="center"/>
            </w:pPr>
            <w:r>
              <w:t>一般指标项</w:t>
            </w:r>
          </w:p>
        </w:tc>
        <w:tc>
          <w:tcPr>
            <w:tcW w:w="1880" w:type="dxa"/>
            <w:vAlign w:val="center"/>
          </w:tcPr>
          <w:p>
            <w:pPr>
              <w:pStyle w:val="729"/>
              <w:ind w:left="0" w:firstLine="0"/>
              <w:jc w:val="center"/>
            </w:pPr>
            <w:r>
              <w:t>41</w:t>
            </w:r>
          </w:p>
        </w:tc>
        <w:tc>
          <w:tcPr>
            <w:tcW w:w="4680" w:type="dxa"/>
          </w:tcPr>
          <w:p>
            <w:pPr>
              <w:pStyle w:val="10711"/>
              <w:ind w:firstLine="0"/>
              <w:jc w:val="left"/>
              <w:rPr>
                <w:sz w:val="21"/>
                <w:szCs w:val="21"/>
              </w:rPr>
            </w:pPr>
            <w:r>
              <w:rPr>
                <w:sz w:val="21"/>
                <w:szCs w:val="21"/>
              </w:rPr>
              <w:t>分别为：</w:t>
            </w:r>
          </w:p>
          <w:p>
            <w:pPr>
              <w:pStyle w:val="10711"/>
              <w:ind w:firstLine="0"/>
              <w:jc w:val="left"/>
              <w:rPr>
                <w:sz w:val="21"/>
                <w:szCs w:val="21"/>
              </w:rPr>
            </w:pPr>
            <w:r>
              <w:rPr>
                <w:sz w:val="21"/>
                <w:szCs w:val="21"/>
              </w:rPr>
              <w:t>四、项目概述4个（第3项项目内容4个）。</w:t>
            </w:r>
          </w:p>
          <w:p>
            <w:pPr>
              <w:pStyle w:val="10711"/>
              <w:ind w:firstLine="0"/>
              <w:jc w:val="left"/>
              <w:rPr>
                <w:sz w:val="21"/>
                <w:szCs w:val="21"/>
              </w:rPr>
            </w:pPr>
            <w:r>
              <w:rPr>
                <w:sz w:val="21"/>
                <w:szCs w:val="21"/>
              </w:rPr>
              <w:t>五、集成需求3个（第1、2、3项各1个）。</w:t>
            </w:r>
          </w:p>
          <w:p>
            <w:pPr>
              <w:pStyle w:val="10711"/>
              <w:ind w:firstLine="0"/>
              <w:jc w:val="left"/>
              <w:rPr>
                <w:sz w:val="21"/>
                <w:szCs w:val="21"/>
              </w:rPr>
            </w:pPr>
            <w:r>
              <w:rPr>
                <w:sz w:val="21"/>
                <w:szCs w:val="21"/>
              </w:rPr>
              <w:t>六、货物或服务指标要求14个（第2项</w:t>
            </w:r>
            <w:r>
              <w:rPr>
                <w:rFonts w:cs="宋体"/>
                <w:sz w:val="21"/>
                <w:szCs w:val="21"/>
                <w:bdr w:val="none" w:sz="0" w:space="0" w:color="auto"/>
                <w:lang w:bidi="ar-SA"/>
              </w:rPr>
              <w:t>5个，第3项</w:t>
            </w:r>
            <w:r>
              <w:rPr>
                <w:rFonts w:cs="宋体" w:hint="eastAsia"/>
                <w:sz w:val="21"/>
                <w:szCs w:val="21"/>
                <w:bdr w:val="none" w:sz="0" w:space="0" w:color="auto"/>
                <w:lang w:bidi="ar-SA"/>
              </w:rPr>
              <w:t>2</w:t>
            </w:r>
            <w:r>
              <w:rPr>
                <w:rFonts w:cs="宋体"/>
                <w:sz w:val="21"/>
                <w:szCs w:val="21"/>
                <w:bdr w:val="none" w:sz="0" w:space="0" w:color="auto"/>
                <w:lang w:bidi="ar-SA"/>
              </w:rPr>
              <w:t>个</w:t>
            </w:r>
            <w:r>
              <w:rPr>
                <w:rFonts w:cs="宋体" w:hint="eastAsia"/>
                <w:sz w:val="21"/>
                <w:szCs w:val="21"/>
                <w:bdr w:val="none" w:sz="0" w:space="0" w:color="auto"/>
                <w:lang w:bidi="ar-SA"/>
              </w:rPr>
              <w:t>，</w:t>
            </w:r>
            <w:r>
              <w:rPr>
                <w:rFonts w:cs="宋体"/>
                <w:sz w:val="21"/>
                <w:szCs w:val="21"/>
                <w:bdr w:val="none" w:sz="0" w:space="0" w:color="auto"/>
                <w:lang w:bidi="ar-SA"/>
              </w:rPr>
              <w:t>第5、6、7、9项各1个，第8项</w:t>
            </w:r>
            <w:r>
              <w:rPr>
                <w:sz w:val="21"/>
                <w:szCs w:val="21"/>
                <w:bdr w:val="none" w:sz="0" w:space="0" w:color="auto"/>
              </w:rPr>
              <w:t>3个</w:t>
            </w:r>
            <w:r>
              <w:rPr>
                <w:sz w:val="21"/>
                <w:szCs w:val="21"/>
              </w:rPr>
              <w:t>）。</w:t>
            </w:r>
          </w:p>
          <w:p>
            <w:pPr>
              <w:pStyle w:val="10711"/>
              <w:ind w:firstLine="0"/>
              <w:jc w:val="left"/>
              <w:rPr>
                <w:rFonts w:cs="宋体"/>
                <w:sz w:val="21"/>
                <w:szCs w:val="21"/>
                <w:bdr w:val="none" w:sz="0" w:space="0" w:color="auto"/>
                <w:lang w:bidi="ar-SA"/>
              </w:rPr>
            </w:pPr>
            <w:r>
              <w:rPr>
                <w:sz w:val="21"/>
                <w:szCs w:val="21"/>
              </w:rPr>
              <w:t>七、服务要求15个（</w:t>
            </w:r>
            <w:r>
              <w:rPr>
                <w:rFonts w:cs="宋体" w:hint="eastAsia"/>
                <w:sz w:val="21"/>
                <w:szCs w:val="21"/>
                <w:bdr w:val="none" w:sz="0" w:space="0" w:color="auto"/>
                <w:lang w:bidi="ar-SA"/>
              </w:rPr>
              <w:t>第</w:t>
            </w:r>
            <w:r>
              <w:rPr>
                <w:rFonts w:cs="宋体"/>
                <w:sz w:val="21"/>
                <w:szCs w:val="21"/>
                <w:bdr w:val="none" w:sz="0" w:space="0" w:color="auto"/>
                <w:lang w:bidi="ar-SA"/>
              </w:rPr>
              <w:t>2、6项各1个，第3项8个，第4项3个，第5项2个</w:t>
            </w:r>
            <w:r>
              <w:rPr>
                <w:rFonts w:cs="宋体" w:hint="eastAsia"/>
                <w:sz w:val="21"/>
                <w:szCs w:val="21"/>
                <w:bdr w:val="none" w:sz="0" w:space="0" w:color="auto"/>
                <w:lang w:bidi="ar-SA"/>
              </w:rPr>
              <w:t>）</w:t>
            </w:r>
            <w:r>
              <w:rPr>
                <w:rFonts w:cs="宋体"/>
                <w:sz w:val="21"/>
                <w:szCs w:val="21"/>
                <w:bdr w:val="none" w:sz="0" w:space="0" w:color="auto"/>
                <w:lang w:bidi="ar-SA"/>
              </w:rPr>
              <w:t>。</w:t>
            </w:r>
          </w:p>
          <w:p>
            <w:pPr>
              <w:pStyle w:val="626"/>
              <w:ind w:firstLine="0"/>
              <w:jc w:val="left"/>
              <w:rPr>
                <w:sz w:val="44"/>
                <w:szCs w:val="44"/>
              </w:rPr>
            </w:pPr>
            <w:r>
              <w:rPr>
                <w:rFonts w:cs="宋体"/>
                <w:sz w:val="21"/>
                <w:szCs w:val="21"/>
                <w:bdr w:val="none" w:sz="0" w:space="0" w:color="auto"/>
                <w:lang w:bidi="ar-SA"/>
              </w:rPr>
              <w:t>八、实施要求5个（第1、2、3、5、6项各1个）。</w:t>
            </w:r>
          </w:p>
        </w:tc>
      </w:tr>
    </w:tbl>
    <w:p>
      <w:pPr>
        <w:rPr>
          <w:color w:val="0000FF"/>
          <w:lang w:val="en-US" w:eastAsia="zh-CN"/>
        </w:rPr>
      </w:pPr>
      <w:bookmarkEnd w:id="31"/>
    </w:p>
    <w:p>
      <w:pPr>
        <w:rPr>
          <w:rFonts w:hint="eastAsia"/>
          <w:highlight w:val="white"/>
        </w:rPr>
      </w:pPr>
    </w:p>
    <w:p>
      <w:pPr>
        <w:pStyle w:val="Heading1"/>
      </w:pPr>
      <w:r>
        <w:rPr>
          <w:highlight w:val="white"/>
        </w:rPr>
        <w:br w:type="page"/>
      </w:r>
      <w:bookmarkStart w:id="58"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8"/>
    </w:p>
    <w:p>
      <w:bookmarkStart w:id="59"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2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23"/>
        <w:gridCol w:w="1082"/>
        <w:gridCol w:w="6474"/>
        <w:gridCol w:w="953"/>
      </w:tblGrid>
      <w:tr>
        <w:tblPrEx>
          <w:tblW w:w="52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523" w:type="dxa"/>
          </w:tcPr>
          <w:p>
            <w:r>
              <w:t>主客观项</w:t>
            </w:r>
          </w:p>
        </w:tc>
        <w:tc>
          <w:tcPr>
            <w:tcW w:w="1082" w:type="dxa"/>
          </w:tcPr>
          <w:p>
            <w:r>
              <w:t>评审因素</w:t>
            </w:r>
          </w:p>
        </w:tc>
        <w:tc>
          <w:tcPr>
            <w:tcW w:w="6474" w:type="dxa"/>
          </w:tcPr>
          <w:p>
            <w:r>
              <w:t>评分标准说明</w:t>
            </w:r>
          </w:p>
        </w:tc>
        <w:tc>
          <w:tcPr>
            <w:tcW w:w="953" w:type="dxa"/>
          </w:tcPr>
          <w:p>
            <w:r>
              <w:t>分值范围</w:t>
            </w:r>
          </w:p>
        </w:tc>
      </w:tr>
      <w:tr>
        <w:tblPrEx>
          <w:tblW w:w="5299" w:type="pct"/>
          <w:jc w:val="left"/>
          <w:tblInd w:w="0" w:type="dxa"/>
          <w:tblCellMar>
            <w:top w:w="0" w:type="dxa"/>
            <w:left w:w="108" w:type="dxa"/>
            <w:bottom w:w="0" w:type="dxa"/>
            <w:right w:w="108" w:type="dxa"/>
          </w:tblCellMar>
        </w:tblPrEx>
        <w:trPr>
          <w:jc w:val="left"/>
        </w:trPr>
        <w:tc>
          <w:tcPr>
            <w:tcW w:w="523" w:type="dxa"/>
          </w:tcPr>
          <w:p>
            <w:r>
              <w:t>价格分</w:t>
            </w:r>
          </w:p>
        </w:tc>
        <w:tc>
          <w:tcPr>
            <w:tcW w:w="1082" w:type="dxa"/>
          </w:tcPr>
          <w:p>
            <w:r>
              <w:t>报价得分</w:t>
            </w:r>
          </w:p>
        </w:tc>
        <w:tc>
          <w:tcPr>
            <w:tcW w:w="6474" w:type="dxa"/>
          </w:tcPr>
          <w:p>
            <w:r>
              <w:t>综合评分法中的价格分统一采用低价优先法计算，即满足招标文件要求且投标价格最低的投标报价为评标基准价，其价格分为满分。其他投标人的价格分按照下列公式计算：投标报价得分=(评标基准价／投标报价)×10％×100。</w:t>
            </w:r>
          </w:p>
        </w:tc>
        <w:tc>
          <w:tcPr>
            <w:tcW w:w="953" w:type="dxa"/>
          </w:tcPr>
          <w:p>
            <w:r>
              <w:t>区间打分(0-10)</w:t>
            </w:r>
          </w:p>
        </w:tc>
      </w:tr>
      <w:tr>
        <w:tblPrEx>
          <w:tblW w:w="5299" w:type="pct"/>
          <w:jc w:val="left"/>
          <w:tblInd w:w="0" w:type="dxa"/>
          <w:tblCellMar>
            <w:top w:w="0" w:type="dxa"/>
            <w:left w:w="108" w:type="dxa"/>
            <w:bottom w:w="0" w:type="dxa"/>
            <w:right w:w="108" w:type="dxa"/>
          </w:tblCellMar>
        </w:tblPrEx>
        <w:trPr>
          <w:jc w:val="left"/>
        </w:trPr>
        <w:tc>
          <w:tcPr>
            <w:tcW w:w="523" w:type="dxa"/>
            <w:vMerge w:val="restart"/>
          </w:tcPr>
          <w:p>
            <w:r>
              <w:t>商务部分</w:t>
            </w:r>
          </w:p>
        </w:tc>
        <w:tc>
          <w:tcPr>
            <w:tcW w:w="1082" w:type="dxa"/>
          </w:tcPr>
          <w:p>
            <w:r>
              <w:t>投标人业绩</w:t>
            </w:r>
          </w:p>
        </w:tc>
        <w:tc>
          <w:tcPr>
            <w:tcW w:w="6474" w:type="dxa"/>
          </w:tcPr>
          <w:p>
            <w:r>
              <w:t xml:space="preserve">投标人提供2020年12月1日起至本项目招标公告发布之日止（以合同签订日期为准），与本项目同类技术服务项目业绩相关材料， 每提供一个有效业绩得1 分，最多得5分。 </w:t>
            </w:r>
          </w:p>
          <w:p>
            <w:r>
              <w:t xml:space="preserve">   </w:t>
            </w:r>
          </w:p>
          <w:p>
            <w: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2.提供的业绩合同材料复印件须字迹清晰，辨识无误；  </w:t>
            </w:r>
          </w:p>
          <w:p>
            <w:r>
              <w:t>3.不符合上述要求或未按要求提供有效证明文件的业绩在评审时将不予以承认。</w:t>
            </w:r>
          </w:p>
        </w:tc>
        <w:tc>
          <w:tcPr>
            <w:tcW w:w="953" w:type="dxa"/>
          </w:tcPr>
          <w:p>
            <w:r>
              <w:t>勾选打分(0;1;2;3;4;5)</w:t>
            </w:r>
          </w:p>
        </w:tc>
      </w:tr>
      <w:tr>
        <w:tblPrEx>
          <w:tblW w:w="5299" w:type="pct"/>
          <w:jc w:val="left"/>
          <w:tblInd w:w="0" w:type="dxa"/>
          <w:tblCellMar>
            <w:top w:w="0" w:type="dxa"/>
            <w:left w:w="108" w:type="dxa"/>
            <w:bottom w:w="0" w:type="dxa"/>
            <w:right w:w="108" w:type="dxa"/>
          </w:tblCellMar>
        </w:tblPrEx>
        <w:trPr>
          <w:jc w:val="left"/>
        </w:trPr>
        <w:tc>
          <w:tcPr>
            <w:tcW w:w="284" w:type="dxa"/>
            <w:vMerge/>
          </w:tcPr>
          <w:p/>
        </w:tc>
        <w:tc>
          <w:tcPr>
            <w:tcW w:w="1082" w:type="dxa"/>
          </w:tcPr>
          <w:p>
            <w:r>
              <w:t>投标文件编制质量、对招标文件的响应程度</w:t>
            </w:r>
          </w:p>
        </w:tc>
        <w:tc>
          <w:tcPr>
            <w:tcW w:w="6474" w:type="dxa"/>
          </w:tcPr>
          <w:p>
            <w:r>
              <w:t xml:space="preserve">电子投标文件的逐项响应、定位和绑定清晰准确得1分；  </w:t>
            </w:r>
          </w:p>
          <w:p>
            <w:r>
              <w:t xml:space="preserve">有一项未响应或定位和绑定模糊、有偏差的得0.5分；  </w:t>
            </w:r>
          </w:p>
          <w:p>
            <w:r>
              <w:t>有两项或两项以上未响应或定位和绑定模糊、有偏差的得0分。</w:t>
            </w:r>
          </w:p>
        </w:tc>
        <w:tc>
          <w:tcPr>
            <w:tcW w:w="953" w:type="dxa"/>
          </w:tcPr>
          <w:p>
            <w:r>
              <w:t>勾选打分(0;0.5;1)</w:t>
            </w:r>
          </w:p>
        </w:tc>
      </w:tr>
      <w:tr>
        <w:tblPrEx>
          <w:tblW w:w="5299" w:type="pct"/>
          <w:jc w:val="left"/>
          <w:tblInd w:w="0" w:type="dxa"/>
          <w:tblCellMar>
            <w:top w:w="0" w:type="dxa"/>
            <w:left w:w="108" w:type="dxa"/>
            <w:bottom w:w="0" w:type="dxa"/>
            <w:right w:w="108" w:type="dxa"/>
          </w:tblCellMar>
        </w:tblPrEx>
        <w:trPr>
          <w:jc w:val="left"/>
        </w:trPr>
        <w:tc>
          <w:tcPr>
            <w:tcW w:w="523" w:type="dxa"/>
            <w:vMerge w:val="restart"/>
          </w:tcPr>
          <w:p>
            <w:r>
              <w:t>技术部分</w:t>
            </w:r>
          </w:p>
        </w:tc>
        <w:tc>
          <w:tcPr>
            <w:tcW w:w="1082" w:type="dxa"/>
          </w:tcPr>
          <w:p>
            <w:r>
              <w:t>技术服务响应程度</w:t>
            </w:r>
          </w:p>
        </w:tc>
        <w:tc>
          <w:tcPr>
            <w:tcW w:w="6474" w:type="dxa"/>
          </w:tcPr>
          <w:p>
            <w:r>
              <w:t>完全满足招标文件项目需求书相关要求得65.3分，▲标记重要指标项每有一项不满足扣1.75分，一般指标项每有一项不满足扣1.55分。</w:t>
            </w:r>
          </w:p>
          <w:p/>
          <w:p>
            <w:r>
              <w:t xml:space="preserve">注：  重要指标项共1个，分别为：   </w:t>
            </w:r>
          </w:p>
          <w:p>
            <w:r>
              <w:t xml:space="preserve">七、部分服务要求1个（第项1个）。    </w:t>
            </w:r>
          </w:p>
          <w:p/>
          <w:p>
            <w:r>
              <w:t xml:space="preserve">一般指标项共41个，分别为：   </w:t>
            </w:r>
          </w:p>
          <w:p>
            <w:r>
              <w:t xml:space="preserve">四、项目概述4个（第3项项目内容4个）。 </w:t>
            </w:r>
          </w:p>
          <w:p>
            <w:r>
              <w:t xml:space="preserve">五、集成需求3个（第1、2、3项各1个）。 </w:t>
            </w:r>
          </w:p>
          <w:p>
            <w:r>
              <w:t xml:space="preserve">六、货物或服务指标要求14个（第2项5个，第3项2个，第5、6、7、9项各1个，第8项3个）。 </w:t>
            </w:r>
          </w:p>
          <w:p>
            <w:r>
              <w:t xml:space="preserve">七、服务要求15个（第2、6项各1个，第3项8个，第4项3个，第5项2个）。 </w:t>
            </w:r>
          </w:p>
          <w:p>
            <w:r>
              <w:t>八、实施要求5个（第1、2、3、5、6项各1个）。</w:t>
            </w:r>
          </w:p>
        </w:tc>
        <w:tc>
          <w:tcPr>
            <w:tcW w:w="953" w:type="dxa"/>
          </w:tcPr>
          <w:p>
            <w:r>
              <w:t>区间打分(0-65.3)</w:t>
            </w:r>
          </w:p>
        </w:tc>
      </w:tr>
      <w:tr>
        <w:tblPrEx>
          <w:tblW w:w="5299" w:type="pct"/>
          <w:jc w:val="left"/>
          <w:tblInd w:w="0" w:type="dxa"/>
          <w:tblCellMar>
            <w:top w:w="0" w:type="dxa"/>
            <w:left w:w="108" w:type="dxa"/>
            <w:bottom w:w="0" w:type="dxa"/>
            <w:right w:w="108" w:type="dxa"/>
          </w:tblCellMar>
        </w:tblPrEx>
        <w:trPr>
          <w:jc w:val="left"/>
        </w:trPr>
        <w:tc>
          <w:tcPr>
            <w:tcW w:w="284" w:type="dxa"/>
            <w:vMerge/>
          </w:tcPr>
          <w:p/>
        </w:tc>
        <w:tc>
          <w:tcPr>
            <w:tcW w:w="1082" w:type="dxa"/>
          </w:tcPr>
          <w:p>
            <w:r>
              <w:t>对“业务系统实时数据采集驻场服务”需求理解分析</w:t>
            </w:r>
          </w:p>
        </w:tc>
        <w:tc>
          <w:tcPr>
            <w:tcW w:w="6474" w:type="dxa"/>
          </w:tcPr>
          <w:p>
            <w:r>
              <w:t xml:space="preserve">根据对“业务系统实时数据采集驻场服务”需求理解程度进行评分，包括国产化数据实时采集技术服务支撑、采集项目国产化迁移保障、采集工具运行维护、基础运维服务支持、急响应服务。    </w:t>
            </w:r>
          </w:p>
          <w:p/>
          <w:p>
            <w:r>
              <w:t xml:space="preserve">对“业务系统实时数据采集驻场服务”需求理解分析科学周密，内容全面，完全契合项目需求实际，针对性可行性强，得4.8分；     </w:t>
            </w:r>
          </w:p>
          <w:p>
            <w:r>
              <w:t xml:space="preserve">对“业务系统实时数据采集驻场服务”需求理解分析内容完整，可以满足项目需求，针对性可行性较强，但需求理解分析内容（两个及以下）中有缺陷（缺陷包括：与事实不符、前后内容不一致、逻辑错误、不符合采购需求、内容有缺失等），得3.2分；     </w:t>
            </w:r>
          </w:p>
          <w:p>
            <w:r>
              <w:t xml:space="preserve">对“业务系统实时数据采集驻场服务”需求理解分析内容有漏项，未完全包括上述内容要求，或需求理解分析内容中有三个及以上内容存在缺陷，得1.6分；     </w:t>
            </w:r>
          </w:p>
          <w:p>
            <w:r>
              <w:t xml:space="preserve">未提供对“业务系统实时数据采集驻场服务”需求理解分析或理解分析严重脱离项目实际，得0分。 </w:t>
            </w:r>
          </w:p>
        </w:tc>
        <w:tc>
          <w:tcPr>
            <w:tcW w:w="953" w:type="dxa"/>
          </w:tcPr>
          <w:p>
            <w:r>
              <w:t>勾选打分(0;1.6;3.2;4.8)</w:t>
            </w:r>
          </w:p>
        </w:tc>
      </w:tr>
      <w:tr>
        <w:tblPrEx>
          <w:tblW w:w="5299" w:type="pct"/>
          <w:jc w:val="left"/>
          <w:tblInd w:w="0" w:type="dxa"/>
          <w:tblCellMar>
            <w:top w:w="0" w:type="dxa"/>
            <w:left w:w="108" w:type="dxa"/>
            <w:bottom w:w="0" w:type="dxa"/>
            <w:right w:w="108" w:type="dxa"/>
          </w:tblCellMar>
        </w:tblPrEx>
        <w:trPr>
          <w:jc w:val="left"/>
        </w:trPr>
        <w:tc>
          <w:tcPr>
            <w:tcW w:w="284" w:type="dxa"/>
            <w:vMerge/>
          </w:tcPr>
          <w:p/>
        </w:tc>
        <w:tc>
          <w:tcPr>
            <w:tcW w:w="1082" w:type="dxa"/>
          </w:tcPr>
          <w:p>
            <w:r>
              <w:t>对“业务系统实时数据采集”需求理解分析</w:t>
            </w:r>
          </w:p>
        </w:tc>
        <w:tc>
          <w:tcPr>
            <w:tcW w:w="6474" w:type="dxa"/>
          </w:tcPr>
          <w:p>
            <w:r>
              <w:t xml:space="preserve">根据对“业务系统实时数据采集”需求理解程度进行评分，包括服务器以及数据库兼容性、数据同步时效性、数据修复功能、采集数据质量保障。  </w:t>
            </w:r>
          </w:p>
          <w:p/>
          <w:p>
            <w:r>
              <w:t xml:space="preserve">对“业务系统实时数据采集”需求理解分析科学周密，内容全面，完全契合项目需求实际，针对性可行性强，得4.8分；      </w:t>
            </w:r>
          </w:p>
          <w:p>
            <w:r>
              <w:t xml:space="preserve">对“业务系统实时数据采集”需求理解分析内容完整，可以满足项目需求，针对性可行性较强，但需求理解分析内容（两个及以下）中有缺陷（缺陷包括：与事实不符、前后内容不一致、逻辑错误、不符合采购需求、内容有缺失等），得3.2分；     </w:t>
            </w:r>
          </w:p>
          <w:p>
            <w:r>
              <w:t xml:space="preserve">对“业务系统实时数据采集”需求理解分析内容有漏项，未完全包括上述内容要求，或需求理解分析内容中有三个及以上内容存在缺陷，得1.6分；     </w:t>
            </w:r>
          </w:p>
          <w:p>
            <w:r>
              <w:t>未提供对“业务系统实时数据采集”需求理解分析或理解分析严重脱离项目实际，得0分。</w:t>
            </w:r>
          </w:p>
        </w:tc>
        <w:tc>
          <w:tcPr>
            <w:tcW w:w="953" w:type="dxa"/>
          </w:tcPr>
          <w:p>
            <w:r>
              <w:t>勾选打分(0;1.6;3.2;4.8)</w:t>
            </w:r>
          </w:p>
        </w:tc>
      </w:tr>
      <w:tr>
        <w:tblPrEx>
          <w:tblW w:w="5299" w:type="pct"/>
          <w:jc w:val="left"/>
          <w:tblInd w:w="0" w:type="dxa"/>
          <w:tblCellMar>
            <w:top w:w="0" w:type="dxa"/>
            <w:left w:w="108" w:type="dxa"/>
            <w:bottom w:w="0" w:type="dxa"/>
            <w:right w:w="108" w:type="dxa"/>
          </w:tblCellMar>
        </w:tblPrEx>
        <w:trPr>
          <w:trHeight w:val="3421"/>
          <w:jc w:val="left"/>
        </w:trPr>
        <w:tc>
          <w:tcPr>
            <w:tcW w:w="523" w:type="dxa"/>
            <w:vMerge w:val="restart"/>
          </w:tcPr>
          <w:p>
            <w:r>
              <w:t>服务部分</w:t>
            </w:r>
          </w:p>
        </w:tc>
        <w:tc>
          <w:tcPr>
            <w:tcW w:w="1082" w:type="dxa"/>
          </w:tcPr>
          <w:p>
            <w:r>
              <w:t>技术服务方案</w:t>
            </w:r>
          </w:p>
        </w:tc>
        <w:tc>
          <w:tcPr>
            <w:tcW w:w="6474" w:type="dxa"/>
          </w:tcPr>
          <w:p>
            <w:r>
              <w:t xml:space="preserve">技术服务方案包括实时采集软件、数据故障紧急处理方案、项目实施驻场服务、运维支持服务等内容。      </w:t>
            </w:r>
          </w:p>
          <w:p/>
          <w:p>
            <w:r>
              <w:t xml:space="preserve">技术服务方案科学周密，内容全面，设计合理，完全契合项目需求实际，针对性可行性强，得4.8分；    </w:t>
            </w:r>
          </w:p>
          <w:p>
            <w:r>
              <w:t xml:space="preserve">技术服务方案内容完整，可以满足项目需求，针对性可行性较强，但方案内容（两个及以下）中有缺陷（缺陷包括：与事实不符、前后内容不一致、逻辑错误、不符合采购需求、内容有缺失等），得3.2分；    技术服务方案内容有漏项，未完全包括上述内容要求，或方案内容中有三个及以上内容存在缺陷，得1.6分；    </w:t>
            </w:r>
          </w:p>
          <w:p>
            <w:r>
              <w:t>未提供技术服务方案或方案严重脱离项目实际，得0分。</w:t>
            </w:r>
          </w:p>
        </w:tc>
        <w:tc>
          <w:tcPr>
            <w:tcW w:w="953" w:type="dxa"/>
          </w:tcPr>
          <w:p>
            <w:r>
              <w:t>勾选打分(0;1.6;3.2;4.8)</w:t>
            </w:r>
          </w:p>
        </w:tc>
      </w:tr>
      <w:tr>
        <w:tblPrEx>
          <w:tblW w:w="5299" w:type="pct"/>
          <w:jc w:val="left"/>
          <w:tblInd w:w="0" w:type="dxa"/>
          <w:tblCellMar>
            <w:top w:w="0" w:type="dxa"/>
            <w:left w:w="108" w:type="dxa"/>
            <w:bottom w:w="0" w:type="dxa"/>
            <w:right w:w="108" w:type="dxa"/>
          </w:tblCellMar>
        </w:tblPrEx>
        <w:trPr>
          <w:trHeight w:val="3733"/>
          <w:jc w:val="left"/>
        </w:trPr>
        <w:tc>
          <w:tcPr>
            <w:tcW w:w="523" w:type="dxa"/>
            <w:vMerge/>
          </w:tcPr>
          <w:p/>
        </w:tc>
        <w:tc>
          <w:tcPr>
            <w:tcW w:w="1082" w:type="dxa"/>
          </w:tcPr>
          <w:p>
            <w:bookmarkEnd w:id="59"/>
            <w:r>
              <w:t>项目实施方案</w:t>
            </w:r>
          </w:p>
        </w:tc>
        <w:tc>
          <w:tcPr>
            <w:tcW w:w="6474" w:type="dxa"/>
          </w:tcPr>
          <w:p>
            <w:r>
              <w:t xml:space="preserve">投标人提供项目实施方案，内至少包括项目实施过程控制、项目实施过程文档管理、项目实施组织架构、项目实施进度安排、项目验收安排等。  </w:t>
            </w:r>
          </w:p>
          <w:p/>
          <w:p>
            <w:r>
              <w:t xml:space="preserve">项目实施方案科学周密，内容全面，设计合理，完全契合项目需求实际，针对性可行性强，得 4.3分；   </w:t>
            </w:r>
          </w:p>
          <w:p>
            <w:r>
              <w:t xml:space="preserve">项目实施方案内容完整，可以满足项目需求，针对性可行性较强，但方案内容（两个及以下）中有缺陷（缺陷包括：与事实不符、前后内容不一致、逻辑错误、不符合采购需求、内容有缺失等），得2.8分；   项目实施方案内容有漏项，未完全包括上述内容要求，或方案内容中有三个及以上内容存在缺陷，得1.4分；   </w:t>
            </w:r>
          </w:p>
          <w:p>
            <w:r>
              <w:t>未提供项目实施方案或方案严重脱离项目实际，得0分。</w:t>
            </w:r>
          </w:p>
        </w:tc>
        <w:tc>
          <w:tcPr>
            <w:tcW w:w="953" w:type="dxa"/>
          </w:tcPr>
          <w:p>
            <w:r>
              <w:t>勾选打分(0;1.4;2.8;4.3)</w:t>
            </w:r>
          </w:p>
        </w:tc>
      </w:tr>
    </w:tbl>
    <w:p>
      <w:pPr>
        <w:pStyle w:val="1414"/>
      </w:pPr>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pPr>
    </w:p>
    <w:p>
      <w:pPr>
        <w:pStyle w:val="a29"/>
        <w:jc w:val="center"/>
        <w:rPr>
          <w:color w:val="000000"/>
          <w:sz w:val="28"/>
          <w:szCs w:val="28"/>
          <w:highlight w:val="white"/>
        </w:rPr>
      </w:pPr>
    </w:p>
    <w:p>
      <w:pPr>
        <w:pStyle w:val="a29"/>
        <w:jc w:val="center"/>
        <w:rPr>
          <w:color w:val="000000"/>
          <w:sz w:val="28"/>
          <w:szCs w:val="28"/>
          <w:highlight w:val="white"/>
        </w:rPr>
      </w:pPr>
    </w:p>
    <w:p>
      <w:pPr>
        <w:pStyle w:val="a29"/>
        <w:jc w:val="center"/>
        <w:rPr>
          <w:color w:val="000000"/>
          <w:sz w:val="28"/>
          <w:szCs w:val="28"/>
          <w:highlight w:val="white"/>
        </w:rPr>
      </w:pPr>
    </w:p>
    <w:p>
      <w:pPr>
        <w:pStyle w:val="Heading1"/>
        <w:ind w:firstLine="3000" w:firstLineChars="1000"/>
        <w:jc w:val="both"/>
        <w:rPr>
          <w:highlight w:val="white"/>
        </w:rPr>
      </w:pPr>
      <w:bookmarkStart w:id="60"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60"/>
    </w:p>
    <w:p>
      <w:pPr>
        <w:spacing w:line="560" w:lineRule="exact"/>
        <w:ind w:firstLine="5600" w:firstLineChars="1750"/>
        <w:rPr>
          <w:rFonts w:ascii="宋体" w:eastAsia="方正仿宋_GBK" w:hAnsi="宋体" w:cs="宋体" w:hint="eastAsia"/>
          <w:sz w:val="32"/>
          <w:szCs w:val="32"/>
        </w:rPr>
      </w:pPr>
      <w:bookmarkStart w:id="61" w:name="插入_TBWJGS_CONTRACT"/>
      <w:r>
        <w:rPr>
          <w:rFonts w:ascii="宋体" w:eastAsia="方正仿宋_GBK" w:hAnsi="宋体" w:cs="宋体" w:hint="eastAsia"/>
          <w:sz w:val="32"/>
          <w:szCs w:val="32"/>
          <w:lang w:bidi="ar-SA"/>
        </w:rPr>
        <w:t>合同编号：</w:t>
      </w:r>
    </w:p>
    <w:p>
      <w:pPr>
        <w:pStyle w:val="ListParagraph"/>
        <w:spacing w:line="560" w:lineRule="exact"/>
        <w:ind w:firstLine="0" w:firstLineChars="0"/>
        <w:jc w:val="center"/>
        <w:outlineLvl w:val="0"/>
        <w:rPr>
          <w:rFonts w:ascii="方正黑体_GBK" w:eastAsia="方正黑体_GBK" w:hint="eastAsia"/>
          <w:sz w:val="44"/>
          <w:szCs w:val="44"/>
        </w:rPr>
      </w:pPr>
      <w:r>
        <w:rPr>
          <w:rFonts w:ascii="方正黑体_GBK" w:eastAsia="方正黑体_GBK" w:hint="eastAsia"/>
          <w:bCs/>
          <w:kern w:val="0"/>
          <w:sz w:val="44"/>
          <w:szCs w:val="44"/>
        </w:rPr>
        <w:t>技术服务合同书</w:t>
      </w: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cs="宋体" w:hint="eastAsia"/>
          <w:bCs/>
          <w:kern w:val="0"/>
          <w:sz w:val="36"/>
          <w:szCs w:val="36"/>
        </w:rPr>
      </w:pPr>
    </w:p>
    <w:p>
      <w:pPr>
        <w:widowControl/>
        <w:adjustRightInd w:val="0"/>
        <w:snapToGrid w:val="0"/>
        <w:ind w:left="1800" w:hanging="1800" w:hangingChars="500"/>
        <w:jc w:val="left"/>
        <w:textAlignment w:val="baseline"/>
        <w:rPr>
          <w:rFonts w:ascii="方正黑体_GBK" w:eastAsia="方正黑体_GBK" w:cs="宋体" w:hint="eastAsia"/>
          <w:bCs/>
          <w:kern w:val="0"/>
          <w:sz w:val="36"/>
          <w:szCs w:val="36"/>
          <w:u w:val="single"/>
        </w:rPr>
      </w:pPr>
      <w:r>
        <w:rPr>
          <w:rFonts w:ascii="方正黑体_GBK" w:eastAsia="方正黑体_GBK" w:cs="宋体" w:hint="eastAsia"/>
          <w:bCs/>
          <w:kern w:val="0"/>
          <w:sz w:val="36"/>
          <w:szCs w:val="36"/>
          <w:lang w:bidi="ar-SA"/>
        </w:rPr>
        <w:t>项目名称：</w:t>
      </w:r>
      <w:r>
        <w:rPr>
          <w:rFonts w:ascii="方正黑体_GBK" w:eastAsia="方正黑体_GBK" w:cs="宋体" w:hint="eastAsia"/>
          <w:bCs/>
          <w:kern w:val="0"/>
          <w:sz w:val="36"/>
          <w:szCs w:val="36"/>
          <w:u w:val="single"/>
          <w:lang w:bidi="ar-SA"/>
        </w:rPr>
        <w:t>　　　　　　　　　　　　　　　　　　　　　</w:t>
      </w: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甲方：</w:t>
      </w:r>
      <w:r>
        <w:rPr>
          <w:rFonts w:ascii="方正黑体_GBK" w:eastAsia="方正黑体_GBK" w:cs="宋体" w:hint="eastAsia"/>
          <w:bCs/>
          <w:kern w:val="0"/>
          <w:sz w:val="36"/>
          <w:szCs w:val="36"/>
          <w:u w:val="single"/>
          <w:lang w:bidi="ar-SA"/>
        </w:rPr>
        <w:t xml:space="preserve">      全国海关信息中心</w:t>
      </w:r>
      <w:r>
        <w:rPr>
          <w:rFonts w:ascii="方正黑体_GBK" w:eastAsia="方正黑体_GBK" w:cs="宋体" w:hint="eastAsia"/>
          <w:kern w:val="0"/>
          <w:sz w:val="36"/>
          <w:szCs w:val="36"/>
          <w:u w:val="single"/>
          <w:lang w:bidi="ar-SA"/>
        </w:rPr>
        <w:t xml:space="preserve">        </w:t>
      </w: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sz w:val="36"/>
          <w:szCs w:val="36"/>
          <w:u w:val="single"/>
        </w:rPr>
      </w:pPr>
      <w:r>
        <w:rPr>
          <w:rFonts w:ascii="方正黑体_GBK" w:eastAsia="方正黑体_GBK" w:cs="宋体" w:hint="eastAsia"/>
          <w:bCs/>
          <w:kern w:val="0"/>
          <w:sz w:val="36"/>
          <w:szCs w:val="36"/>
          <w:lang w:bidi="ar-SA"/>
        </w:rPr>
        <w:t>乙方</w:t>
      </w:r>
      <w:r>
        <w:rPr>
          <w:rFonts w:ascii="方正黑体_GBK" w:eastAsia="方正黑体_GBK" w:cs="宋体" w:hint="eastAsia"/>
          <w:kern w:val="0"/>
          <w:sz w:val="36"/>
          <w:szCs w:val="36"/>
          <w:lang w:bidi="ar-SA"/>
        </w:rPr>
        <w:t>：</w:t>
      </w:r>
      <w:r>
        <w:rPr>
          <w:rFonts w:ascii="方正黑体_GBK" w:eastAsia="方正黑体_GBK" w:cs="宋体" w:hint="eastAsia"/>
          <w:kern w:val="0"/>
          <w:sz w:val="36"/>
          <w:szCs w:val="36"/>
          <w:u w:val="single"/>
          <w:lang w:bidi="ar-SA"/>
        </w:rPr>
        <w:t xml:space="preserve">                              </w:t>
      </w: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kern w:val="0"/>
          <w:sz w:val="36"/>
          <w:szCs w:val="36"/>
          <w:u w:val="single"/>
        </w:rPr>
      </w:pPr>
      <w:r>
        <w:rPr>
          <w:rFonts w:ascii="方正黑体_GBK" w:eastAsia="方正黑体_GBK" w:cs="宋体" w:hint="eastAsia"/>
          <w:bCs/>
          <w:kern w:val="0"/>
          <w:sz w:val="36"/>
          <w:szCs w:val="36"/>
          <w:lang w:bidi="ar-SA"/>
        </w:rPr>
        <w:t>签订时间：</w:t>
      </w:r>
      <w:r>
        <w:rPr>
          <w:rFonts w:ascii="方正黑体_GBK" w:eastAsia="方正黑体_GBK" w:cs="宋体" w:hint="eastAsia"/>
          <w:kern w:val="0"/>
          <w:sz w:val="36"/>
          <w:szCs w:val="36"/>
          <w:u w:val="single"/>
          <w:lang w:bidi="ar-SA"/>
        </w:rPr>
        <w:t xml:space="preserve">          年   月   日    </w:t>
      </w:r>
    </w:p>
    <w:p>
      <w:pPr>
        <w:widowControl/>
        <w:adjustRightInd w:val="0"/>
        <w:snapToGrid w:val="0"/>
        <w:spacing w:line="560" w:lineRule="exact"/>
        <w:jc w:val="left"/>
        <w:textAlignment w:val="baseline"/>
        <w:rPr>
          <w:rFonts w:ascii="方正黑体_GBK" w:eastAsia="方正黑体_GBK" w:cs="宋体" w:hint="eastAsia"/>
          <w:bCs/>
          <w:kern w:val="0"/>
          <w:sz w:val="36"/>
          <w:szCs w:val="36"/>
        </w:rPr>
      </w:pPr>
    </w:p>
    <w:p>
      <w:pPr>
        <w:pStyle w:val="02"/>
        <w:spacing w:line="560" w:lineRule="exact"/>
        <w:ind w:left="9000" w:hanging="9000" w:hangingChars="2500"/>
        <w:rPr>
          <w:rFonts w:ascii="方正黑体_GBK" w:eastAsia="方正黑体_GBK" w:cs="宋体" w:hint="eastAsia"/>
          <w:bCs/>
          <w:kern w:val="0"/>
          <w:sz w:val="36"/>
          <w:szCs w:val="36"/>
        </w:rPr>
      </w:pPr>
    </w:p>
    <w:p>
      <w:pPr>
        <w:pStyle w:val="02"/>
        <w:spacing w:line="560" w:lineRule="exact"/>
        <w:ind w:left="9000" w:hanging="9000" w:hangingChars="2500"/>
        <w:rPr>
          <w:rFonts w:ascii="方正黑体_GBK" w:eastAsia="方正黑体_GBK" w:cs="宋体" w:hint="eastAsia"/>
          <w:color w:val="000000"/>
          <w:sz w:val="36"/>
          <w:szCs w:val="36"/>
        </w:rPr>
      </w:pPr>
      <w:r>
        <w:rPr>
          <w:rFonts w:ascii="方正黑体_GBK" w:eastAsia="方正黑体_GBK" w:cs="宋体" w:hint="eastAsia"/>
          <w:bCs/>
          <w:kern w:val="0"/>
          <w:sz w:val="36"/>
          <w:szCs w:val="36"/>
          <w:lang w:bidi="ar-SA"/>
        </w:rPr>
        <w:t>签订地点：</w:t>
      </w:r>
      <w:r>
        <w:rPr>
          <w:rFonts w:ascii="方正黑体_GBK" w:eastAsia="方正黑体_GBK" w:cs="宋体" w:hint="eastAsia"/>
          <w:kern w:val="0"/>
          <w:sz w:val="36"/>
          <w:szCs w:val="36"/>
          <w:u w:val="single"/>
          <w:lang w:bidi="ar-SA"/>
        </w:rPr>
        <w:t xml:space="preserve">          北  京          </w:t>
      </w: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甲方：</w:t>
      </w:r>
      <w:r>
        <w:rPr>
          <w:rFonts w:ascii="宋体" w:eastAsia="方正仿宋_GBK" w:hAnsi="宋体" w:hint="eastAsia"/>
          <w:sz w:val="28"/>
          <w:szCs w:val="28"/>
        </w:rPr>
        <w:t>全国海关信息中心</w:t>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地址：北京市东城区金宝街63号</w:t>
        <w:tab/>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乙方：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法定代表人：</w:t>
        <w:tab/>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本合同由甲方委托乙方就</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项目提供技术服务，并支付相应的报酬事宜，根据《中华人民共和国</w:t>
      </w:r>
      <w:r>
        <w:rPr>
          <w:rFonts w:ascii="宋体" w:eastAsia="方正仿宋_GBK" w:hAnsi="宋体" w:hint="eastAsia"/>
          <w:sz w:val="28"/>
          <w:szCs w:val="28"/>
          <w:lang w:val="en-US" w:eastAsia="zh-CN"/>
        </w:rPr>
        <w:t>民法典</w:t>
      </w:r>
      <w:r>
        <w:rPr>
          <w:rFonts w:ascii="宋体" w:eastAsia="方正仿宋_GBK" w:hAnsi="宋体" w:hint="eastAsia"/>
          <w:sz w:val="28"/>
          <w:szCs w:val="28"/>
        </w:rPr>
        <w:t>》等相关法律规定，经双方协商一致达成如下协议，由双方共同恪守。</w:t>
      </w:r>
    </w:p>
    <w:p>
      <w:pPr>
        <w:tabs>
          <w:tab w:val="center" w:pos="4320"/>
        </w:tabs>
        <w:spacing w:line="560" w:lineRule="exact"/>
        <w:ind w:firstLine="560" w:firstLineChars="200"/>
        <w:rPr>
          <w:rFonts w:ascii="宋体" w:eastAsia="方正仿宋_GBK" w:hAnsi="宋体" w:hint="eastAsia"/>
          <w:sz w:val="28"/>
          <w:szCs w:val="28"/>
          <w:highlight w:val="yellow"/>
        </w:rPr>
      </w:pPr>
      <w:r>
        <w:rPr>
          <w:rFonts w:ascii="宋体" w:eastAsia="方正仿宋_GBK" w:hAnsi="宋体" w:hint="eastAsia"/>
          <w:b/>
          <w:sz w:val="28"/>
          <w:szCs w:val="28"/>
        </w:rPr>
        <w:t>第一条 服务内容、方式及要求</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（一）服务内容：</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（二）服务方式：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（三）服务要求：</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1.乙方按照本合同附件一</w:t>
      </w:r>
      <w:r>
        <w:rPr>
          <w:rFonts w:ascii="宋体" w:eastAsia="方正仿宋_GBK" w:hAnsi="宋体" w:hint="eastAsia"/>
          <w:sz w:val="28"/>
          <w:szCs w:val="28"/>
          <w:u w:val="single"/>
        </w:rPr>
        <w:t>《 　　　　　     》</w:t>
      </w:r>
      <w:r>
        <w:rPr>
          <w:rFonts w:ascii="宋体" w:eastAsia="方正仿宋_GBK" w:hAnsi="宋体" w:hint="eastAsia"/>
          <w:sz w:val="28"/>
          <w:szCs w:val="28"/>
        </w:rPr>
        <w:t>的要求合格完成本合同内容。</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2.乙方投标过程中承诺：</w:t>
      </w:r>
      <w:r>
        <w:rPr>
          <w:rFonts w:ascii="宋体" w:eastAsia="方正仿宋_GBK" w:hAnsi="宋体" w:hint="eastAsia"/>
          <w:sz w:val="28"/>
          <w:szCs w:val="28"/>
          <w:u w:val="single"/>
        </w:rPr>
        <w:t xml:space="preserve">              </w:t>
      </w:r>
      <w:r>
        <w:rPr>
          <w:rFonts w:ascii="宋体" w:eastAsia="方正仿宋_GBK" w:hAnsi="宋体" w:hint="eastAsia"/>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3.乙方向甲方提供的技术支持服务须为原厂提供的服务。如服务提供方为非原厂商，则服务提供方有义务为甲方从原厂商处获取上述服务，并提供原厂商针对本合同的授权文件。</w:t>
      </w:r>
    </w:p>
    <w:p>
      <w:pPr>
        <w:spacing w:line="560" w:lineRule="exact"/>
        <w:ind w:firstLine="549" w:firstLineChars="196"/>
        <w:rPr>
          <w:rFonts w:ascii="宋体" w:eastAsia="方正仿宋_GBK" w:hAnsi="宋体" w:hint="eastAsia"/>
          <w:b/>
          <w:sz w:val="32"/>
          <w:szCs w:val="32"/>
        </w:rPr>
      </w:pPr>
      <w:r>
        <w:rPr>
          <w:rFonts w:ascii="宋体" w:eastAsia="方正仿宋_GBK" w:hAnsi="宋体" w:hint="eastAsia"/>
          <w:sz w:val="28"/>
          <w:szCs w:val="28"/>
        </w:rPr>
        <w:t>（四）质量要求：</w:t>
      </w:r>
      <w:r>
        <w:rPr>
          <w:rFonts w:ascii="宋体" w:eastAsia="方正仿宋_GBK" w:hAnsi="宋体" w:hint="eastAsia"/>
          <w:b/>
          <w:sz w:val="32"/>
          <w:szCs w:val="32"/>
        </w:rPr>
        <w:t xml:space="preserve"> </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left="487" w:leftChars="232"/>
        <w:rPr>
          <w:rFonts w:ascii="宋体" w:eastAsia="方正仿宋_GBK" w:hAnsi="宋体" w:cs="宋体" w:hint="eastAsia"/>
          <w:b/>
          <w:bCs/>
        </w:rPr>
      </w:pPr>
      <w:r>
        <w:rPr>
          <w:rFonts w:ascii="宋体" w:eastAsia="方正仿宋_GBK" w:hAnsi="宋体" w:hint="eastAsia"/>
          <w:b/>
          <w:bCs/>
          <w:sz w:val="28"/>
          <w:szCs w:val="28"/>
        </w:rPr>
        <w:t>第二条 服务期限及地点</w:t>
      </w:r>
    </w:p>
    <w:p>
      <w:pPr>
        <w:tabs>
          <w:tab w:val="center" w:pos="4320"/>
        </w:tabs>
        <w:spacing w:line="560" w:lineRule="exact"/>
        <w:ind w:firstLine="560" w:firstLineChars="200"/>
        <w:rPr>
          <w:rFonts w:ascii="宋体" w:eastAsia="方正仿宋_GBK" w:hAnsi="宋体" w:cs="宋体" w:hint="eastAsia"/>
        </w:rPr>
      </w:pPr>
      <w:r>
        <w:rPr>
          <w:rFonts w:ascii="宋体" w:eastAsia="方正仿宋_GBK" w:hAnsi="宋体" w:hint="eastAsia"/>
          <w:sz w:val="28"/>
          <w:szCs w:val="28"/>
        </w:rPr>
        <w:t>（一）服务期限：</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（二）服务地点：</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第三条 项目进度及时间要求</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验收标准和方式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（一）乙方完成技术服务工作的形式：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（二）技术服务工作成果的验收标准：</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（三）技术服务工作成果的验收方式：</w:t>
      </w:r>
      <w:r>
        <w:rPr>
          <w:rFonts w:ascii="宋体" w:eastAsia="方正仿宋_GBK" w:hAnsi="宋体" w:hint="eastAsia"/>
          <w:sz w:val="28"/>
          <w:szCs w:val="28"/>
          <w:u w:val="single"/>
        </w:rPr>
        <w:t>乙方合格完成本合同（包括附件）要求的全部服务内容，按甲方要求提交服务总结报告，经甲方验收合格后，由甲方出具验收报告。</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（四）验收时间和地点：</w:t>
      </w:r>
      <w:r>
        <w:rPr>
          <w:rFonts w:ascii="宋体" w:eastAsia="方正仿宋_GBK" w:hAnsi="宋体" w:hint="eastAsia"/>
          <w:sz w:val="28"/>
          <w:szCs w:val="28"/>
          <w:u w:val="single"/>
        </w:rPr>
        <w:t xml:space="preserve">                         </w:t>
      </w:r>
      <w:r>
        <w:rPr>
          <w:rFonts w:ascii="宋体" w:eastAsia="方正仿宋_GBK" w:hAnsi="宋体" w:hint="eastAsia"/>
          <w:sz w:val="28"/>
          <w:szCs w:val="28"/>
        </w:rPr>
        <w:t>。</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第五条 售后服务</w:t>
      </w:r>
    </w:p>
    <w:p>
      <w:pPr>
        <w:pStyle w:val="26100"/>
        <w:autoSpaceDE w:val="0"/>
        <w:autoSpaceDN w:val="0"/>
        <w:adjustRightInd w:val="0"/>
        <w:spacing w:line="52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乙方为甲方提供</w:t>
      </w:r>
      <w:r>
        <w:rPr>
          <w:rFonts w:ascii="宋体" w:eastAsia="方正仿宋_GBK" w:hAnsi="宋体" w:hint="eastAsia"/>
          <w:sz w:val="28"/>
          <w:szCs w:val="28"/>
          <w:u w:val="single"/>
        </w:rPr>
        <w:t xml:space="preserve">            </w:t>
      </w:r>
      <w:r>
        <w:rPr>
          <w:rFonts w:ascii="宋体" w:eastAsia="方正仿宋_GBK" w:hAnsi="宋体" w:hint="eastAsia"/>
          <w:kern w:val="0"/>
          <w:sz w:val="28"/>
          <w:szCs w:val="28"/>
        </w:rPr>
        <w:t>售后服务，自验收合格之日起计算。具体要求详见附件《</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第六条 合同金额、履约保证金及支付方式</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（一）合同金额：</w:t>
      </w:r>
    </w:p>
    <w:p>
      <w:pPr>
        <w:pStyle w:val="1110"/>
        <w:ind w:firstLine="627" w:firstLineChars="196"/>
        <w:rPr>
          <w:rFonts w:ascii="宋体" w:eastAsia="方正仿宋_GBK" w:hAnsi="宋体" w:hint="eastAsia"/>
          <w:b/>
          <w:sz w:val="32"/>
          <w:szCs w:val="32"/>
        </w:rPr>
      </w:pPr>
      <w:r>
        <w:rPr>
          <w:rFonts w:ascii="宋体" w:eastAsia="方正仿宋_GBK" w:hAnsi="宋体"/>
          <w:sz w:val="32"/>
          <w:szCs w:val="32"/>
        </w:rPr>
        <w:t>本合同总价款为人民币（大写）：</w:t>
      </w:r>
      <w:r>
        <w:rPr>
          <w:rFonts w:ascii="宋体" w:eastAsia="方正仿宋_GBK" w:hAnsi="宋体" w:hint="eastAsia"/>
          <w:sz w:val="32"/>
          <w:szCs w:val="32"/>
          <w:u w:val="single"/>
        </w:rPr>
        <w:t xml:space="preserve">       </w:t>
      </w:r>
      <w:r>
        <w:rPr>
          <w:rFonts w:ascii="宋体" w:eastAsia="方正仿宋_GBK" w:hAnsi="宋体"/>
          <w:sz w:val="32"/>
          <w:szCs w:val="32"/>
        </w:rPr>
        <w:t>元整</w:t>
      </w:r>
      <w:r>
        <w:rPr>
          <w:rFonts w:ascii="宋体" w:eastAsia="方正仿宋_GBK" w:hAnsi="宋体" w:hint="eastAsia"/>
          <w:sz w:val="32"/>
          <w:szCs w:val="32"/>
          <w:lang w:eastAsia="zh-CN"/>
        </w:rPr>
        <w:t>（</w:t>
      </w:r>
      <w:r>
        <w:rPr>
          <w:rFonts w:ascii="宋体" w:eastAsia="方正仿宋_GBK" w:hAnsi="宋体" w:hint="eastAsia"/>
          <w:sz w:val="32"/>
          <w:szCs w:val="32"/>
          <w:lang w:val="en-US" w:eastAsia="zh-CN"/>
        </w:rPr>
        <w:t>含税</w:t>
      </w:r>
      <w:r>
        <w:rPr>
          <w:rFonts w:ascii="宋体" w:eastAsia="方正仿宋_GBK" w:hAnsi="宋体" w:hint="eastAsia"/>
          <w:sz w:val="32"/>
          <w:szCs w:val="32"/>
          <w:lang w:eastAsia="zh-CN"/>
        </w:rPr>
        <w:t>）</w:t>
      </w:r>
      <w:r>
        <w:rPr>
          <w:rFonts w:ascii="宋体" w:eastAsia="方正仿宋_GBK" w:hAnsi="宋体"/>
          <w:sz w:val="32"/>
          <w:szCs w:val="32"/>
        </w:rPr>
        <w:t>，（小写）：</w:t>
      </w:r>
      <w:r>
        <w:rPr>
          <w:rFonts w:ascii="宋体" w:eastAsia="方正仿宋_GBK" w:hAnsi="宋体"/>
          <w:b/>
          <w:bCs/>
          <w:sz w:val="32"/>
          <w:szCs w:val="32"/>
          <w:u w:val="single"/>
        </w:rPr>
        <w:t>¥</w:t>
      </w:r>
      <w:r>
        <w:rPr>
          <w:rFonts w:ascii="宋体" w:eastAsia="方正仿宋_GBK" w:hAnsi="宋体" w:hint="eastAsia"/>
          <w:b/>
          <w:bCs/>
          <w:color w:val="000000"/>
          <w:sz w:val="32"/>
          <w:szCs w:val="32"/>
          <w:u w:val="single"/>
        </w:rPr>
        <w:t xml:space="preserve">      </w:t>
      </w:r>
      <w:r>
        <w:rPr>
          <w:rFonts w:ascii="宋体" w:eastAsia="方正仿宋_GBK" w:hAnsi="宋体"/>
          <w:sz w:val="32"/>
          <w:szCs w:val="32"/>
        </w:rPr>
        <w:t>。</w:t>
      </w:r>
    </w:p>
    <w:p>
      <w:pPr>
        <w:pStyle w:val="4100"/>
        <w:spacing w:line="560" w:lineRule="exact"/>
        <w:ind w:left="0" w:firstLine="560" w:firstLineChars="200"/>
        <w:outlineLvl w:val="0"/>
        <w:rPr>
          <w:rFonts w:ascii="宋体" w:eastAsia="方正仿宋_GBK" w:hAnsi="宋体" w:hint="eastAsia"/>
          <w:b/>
          <w:bCs/>
          <w:kern w:val="0"/>
          <w:sz w:val="28"/>
          <w:szCs w:val="28"/>
        </w:rPr>
      </w:pPr>
      <w:r>
        <w:rPr>
          <w:rFonts w:ascii="宋体" w:eastAsia="方正仿宋_GBK" w:hAnsi="宋体" w:hint="eastAsia"/>
          <w:b/>
          <w:bCs/>
          <w:kern w:val="0"/>
          <w:sz w:val="28"/>
          <w:szCs w:val="28"/>
        </w:rPr>
        <w:t>（二）履约保证金</w:t>
      </w:r>
    </w:p>
    <w:p>
      <w:pPr>
        <w:pStyle w:val="4100"/>
        <w:spacing w:line="560" w:lineRule="exact"/>
        <w:ind w:left="0" w:firstLine="560" w:firstLineChars="200"/>
        <w:outlineLvl w:val="0"/>
        <w:rPr>
          <w:rFonts w:ascii="宋体" w:eastAsia="方正仿宋_GBK" w:hAnsi="宋体" w:hint="eastAsia"/>
          <w:kern w:val="0"/>
          <w:sz w:val="28"/>
          <w:szCs w:val="28"/>
        </w:rPr>
      </w:pPr>
      <w:r>
        <w:rPr>
          <w:rFonts w:ascii="宋体" w:eastAsia="方正仿宋_GBK" w:hAnsi="宋体" w:hint="eastAsia"/>
          <w:kern w:val="0"/>
          <w:sz w:val="28"/>
          <w:szCs w:val="28"/>
        </w:rPr>
        <w:t>1.签订合同后</w:t>
      </w:r>
      <w:r>
        <w:rPr>
          <w:rFonts w:ascii="宋体" w:eastAsia="方正仿宋_GBK" w:hAnsi="宋体" w:hint="eastAsia"/>
          <w:kern w:val="0"/>
          <w:sz w:val="28"/>
          <w:szCs w:val="28"/>
          <w:u w:val="single"/>
        </w:rPr>
        <w:t>10</w:t>
      </w:r>
      <w:r>
        <w:rPr>
          <w:rFonts w:ascii="宋体" w:eastAsia="方正仿宋_GBK" w:hAnsi="宋体" w:hint="eastAsia"/>
          <w:kern w:val="0"/>
          <w:sz w:val="28"/>
          <w:szCs w:val="28"/>
        </w:rPr>
        <w:t>个工作日内，乙方向甲方交付合同总价款</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%履约保证金，金额为¥</w:t>
      </w:r>
      <w:r>
        <w:rPr>
          <w:rFonts w:ascii="宋体" w:eastAsia="方正仿宋_GBK" w:hAnsi="宋体" w:cs="宋体" w:hint="eastAsia"/>
          <w:kern w:val="0"/>
          <w:sz w:val="36"/>
          <w:szCs w:val="36"/>
          <w:u w:val="single"/>
          <w:lang w:bidi="ar-SA"/>
        </w:rPr>
        <w:t xml:space="preserve">       </w:t>
      </w:r>
      <w:r>
        <w:rPr>
          <w:rFonts w:ascii="宋体" w:eastAsia="方正仿宋_GBK" w:hAnsi="宋体" w:hint="eastAsia"/>
          <w:kern w:val="0"/>
          <w:sz w:val="28"/>
          <w:szCs w:val="28"/>
        </w:rPr>
        <w:t>（大写：人民币</w:t>
      </w:r>
      <w:r>
        <w:rPr>
          <w:rFonts w:ascii="宋体" w:eastAsia="方正仿宋_GBK" w:hAnsi="宋体" w:cs="宋体" w:hint="eastAsia"/>
          <w:kern w:val="0"/>
          <w:sz w:val="36"/>
          <w:szCs w:val="36"/>
          <w:u w:val="single"/>
          <w:lang w:bidi="ar-SA"/>
        </w:rPr>
        <w:t xml:space="preserve">         </w:t>
      </w:r>
      <w:r>
        <w:rPr>
          <w:rFonts w:ascii="宋体" w:eastAsia="方正仿宋_GBK" w:hAnsi="宋体" w:hint="eastAsia"/>
          <w:kern w:val="0"/>
          <w:sz w:val="28"/>
          <w:szCs w:val="28"/>
        </w:rPr>
        <w:t>元整</w:t>
      </w:r>
      <w:r>
        <w:rPr>
          <w:rFonts w:ascii="宋体" w:eastAsia="方正仿宋_GBK" w:hAnsi="宋体" w:hint="eastAsia"/>
          <w:b/>
          <w:bCs/>
          <w:color w:val="000000"/>
          <w:sz w:val="32"/>
          <w:szCs w:val="32"/>
          <w:u w:val="single"/>
        </w:rPr>
        <w:t xml:space="preserve">      </w:t>
      </w:r>
      <w:r>
        <w:rPr>
          <w:rFonts w:ascii="宋体" w:eastAsia="方正仿宋_GBK" w:hAnsi="宋体" w:hint="eastAsia"/>
          <w:kern w:val="0"/>
          <w:sz w:val="28"/>
          <w:szCs w:val="28"/>
        </w:rPr>
        <w:t>）。</w:t>
      </w:r>
    </w:p>
    <w:p>
      <w:pPr>
        <w:pStyle w:val="626"/>
        <w:adjustRightInd w:val="0"/>
        <w:snapToGrid w:val="0"/>
        <w:spacing w:line="560" w:lineRule="exact"/>
        <w:ind w:firstLine="560" w:firstLineChars="200"/>
        <w:jc w:val="both"/>
        <w:rPr>
          <w:rFonts w:ascii="宋体" w:eastAsia="方正仿宋_GBK" w:hAnsi="宋体" w:hint="eastAsia"/>
          <w:sz w:val="28"/>
          <w:szCs w:val="28"/>
          <w:lang w:eastAsia="zh-CN"/>
        </w:rPr>
      </w:pPr>
      <w:r>
        <w:rPr>
          <w:rFonts w:ascii="宋体" w:eastAsia="方正仿宋_GBK" w:hAnsi="宋体" w:hint="eastAsia"/>
          <w:sz w:val="28"/>
          <w:szCs w:val="28"/>
          <w:lang w:eastAsia="zh-CN"/>
        </w:rPr>
        <w:t>2.履约保证金有效期自保证金提交之日起至</w:t>
      </w:r>
      <w:r>
        <w:rPr>
          <w:rFonts w:ascii="宋体" w:eastAsia="方正仿宋_GBK" w:hAnsi="宋体" w:cs="宋体" w:hint="eastAsia"/>
          <w:sz w:val="36"/>
          <w:szCs w:val="36"/>
          <w:u w:val="single"/>
          <w:lang w:eastAsia="zh-CN" w:bidi="ar-SA"/>
        </w:rPr>
        <w:t xml:space="preserve">　  </w:t>
      </w:r>
      <w:r>
        <w:rPr>
          <w:rFonts w:ascii="宋体" w:eastAsia="方正仿宋_GBK" w:hAnsi="宋体" w:hint="eastAsia"/>
          <w:sz w:val="28"/>
          <w:szCs w:val="28"/>
          <w:lang w:eastAsia="zh-CN"/>
        </w:rPr>
        <w:t>售后服务期满后</w:t>
      </w:r>
      <w:r>
        <w:rPr>
          <w:rFonts w:ascii="宋体" w:eastAsia="方正仿宋_GBK" w:hAnsi="宋体" w:hint="eastAsia"/>
          <w:kern w:val="2"/>
          <w:sz w:val="32"/>
          <w:szCs w:val="32"/>
          <w:u w:val="single"/>
          <w:lang w:eastAsia="zh-CN"/>
        </w:rPr>
        <w:t>30</w:t>
      </w:r>
      <w:r>
        <w:rPr>
          <w:rFonts w:ascii="宋体" w:eastAsia="方正仿宋_GBK" w:hAnsi="宋体" w:hint="eastAsia"/>
          <w:sz w:val="28"/>
          <w:szCs w:val="28"/>
          <w:lang w:eastAsia="zh-CN"/>
        </w:rPr>
        <w:t>日止（因服务供应商原因造成延期履约的，履约保证金有效期相应顺延）。</w:t>
      </w:r>
    </w:p>
    <w:p>
      <w:pPr>
        <w:pStyle w:val="4100"/>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3.在乙方无违约情形的前提下，履约保证金在有效期满</w:t>
      </w:r>
      <w:r>
        <w:rPr>
          <w:rFonts w:ascii="宋体" w:eastAsia="方正仿宋_GBK" w:hAnsi="宋体" w:hint="eastAsia"/>
          <w:sz w:val="32"/>
          <w:szCs w:val="32"/>
          <w:u w:val="single"/>
        </w:rPr>
        <w:t>30</w:t>
      </w:r>
      <w:r>
        <w:rPr>
          <w:rFonts w:ascii="宋体" w:eastAsia="方正仿宋_GBK" w:hAnsi="宋体" w:hint="eastAsia"/>
          <w:kern w:val="0"/>
          <w:sz w:val="28"/>
          <w:szCs w:val="28"/>
        </w:rPr>
        <w:t>个工作日内无息退还。如乙方未按本合同条款履行合同义务，合同甲方有权利扣除履约保证金</w:t>
      </w:r>
      <w:r>
        <w:rPr>
          <w:rFonts w:ascii="宋体" w:eastAsia="方正仿宋_GBK" w:hAnsi="宋体" w:hint="eastAsia"/>
          <w:kern w:val="0"/>
          <w:sz w:val="28"/>
          <w:szCs w:val="28"/>
          <w:lang w:val="en-US" w:eastAsia="zh-CN"/>
        </w:rPr>
        <w:t>。</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（三）支付方式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1.乙方应将发票（原件）在甲方支付合同款之前提交给甲方，此条款作为下述付款的前提条件。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2.</w:t>
      </w:r>
      <w:r>
        <w:rPr>
          <w:rFonts w:ascii="宋体" w:eastAsia="方正仿宋_GBK" w:hAnsi="宋体" w:hint="eastAsia"/>
          <w:sz w:val="28"/>
          <w:szCs w:val="28"/>
          <w:lang w:val="zh-CN" w:eastAsia="zh-CN"/>
        </w:rPr>
        <w:t>甲方收到乙方支付的履约保证金及发票（原件）之日起20个工作日</w:t>
      </w:r>
      <w:r>
        <w:rPr>
          <w:rFonts w:ascii="宋体" w:eastAsia="方正仿宋_GBK" w:hAnsi="宋体" w:hint="eastAsia"/>
          <w:sz w:val="28"/>
          <w:szCs w:val="28"/>
        </w:rPr>
        <w:t>，向乙方支付合同总价款</w:t>
      </w:r>
      <w:r>
        <w:rPr>
          <w:rFonts w:ascii="宋体" w:eastAsia="方正仿宋_GBK" w:hAnsi="宋体" w:cs="宋体"/>
          <w:kern w:val="0"/>
          <w:sz w:val="36"/>
          <w:szCs w:val="36"/>
          <w:u w:val="single"/>
          <w:lang w:bidi="ar-SA"/>
        </w:rPr>
        <w:t>30</w:t>
      </w:r>
      <w:r>
        <w:rPr>
          <w:rFonts w:ascii="宋体" w:eastAsia="方正仿宋_GBK" w:hAnsi="宋体" w:hint="eastAsia"/>
          <w:sz w:val="28"/>
          <w:szCs w:val="28"/>
        </w:rPr>
        <w:t>%的合同款，金额为</w:t>
      </w:r>
      <w:r>
        <w:rPr>
          <w:rFonts w:ascii="宋体" w:eastAsia="方正仿宋_GBK" w:hAnsi="宋体" w:cs="Arial" w:hint="eastAsia"/>
          <w:sz w:val="28"/>
          <w:szCs w:val="28"/>
          <w:lang w:bidi="ar-SA"/>
        </w:rPr>
        <w:t>¥</w:t>
      </w:r>
      <w:r>
        <w:rPr>
          <w:rFonts w:ascii="宋体" w:eastAsia="方正仿宋_GBK" w:hAnsi="宋体" w:hint="eastAsia"/>
          <w:sz w:val="28"/>
          <w:szCs w:val="28"/>
          <w:u w:val="single"/>
        </w:rPr>
        <w:t xml:space="preserve">    </w:t>
      </w:r>
      <w:r>
        <w:rPr>
          <w:rFonts w:ascii="宋体" w:eastAsia="方正仿宋_GBK" w:hAnsi="宋体" w:hint="eastAsia"/>
          <w:sz w:val="28"/>
          <w:szCs w:val="28"/>
        </w:rPr>
        <w:t>　（大写：人民币</w:t>
      </w:r>
      <w:r>
        <w:rPr>
          <w:rFonts w:ascii="宋体" w:eastAsia="方正仿宋_GBK" w:hAnsi="宋体" w:hint="eastAsia"/>
          <w:sz w:val="28"/>
          <w:szCs w:val="28"/>
          <w:u w:val="single"/>
        </w:rPr>
        <w:t xml:space="preserve">          </w:t>
      </w:r>
      <w:r>
        <w:rPr>
          <w:rFonts w:ascii="宋体" w:eastAsia="方正仿宋_GBK" w:hAnsi="宋体" w:hint="eastAsia"/>
          <w:sz w:val="28"/>
          <w:szCs w:val="28"/>
        </w:rPr>
        <w:t>元整）。</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hint="eastAsia"/>
          <w:sz w:val="28"/>
          <w:szCs w:val="28"/>
        </w:rPr>
        <w:t>3.</w:t>
      </w:r>
      <w:r>
        <w:rPr>
          <w:rFonts w:ascii="宋体" w:eastAsia="方正仿宋_GBK" w:hAnsi="宋体"/>
          <w:sz w:val="28"/>
          <w:szCs w:val="28"/>
        </w:rPr>
        <w:t>一</w:t>
      </w:r>
      <w:r>
        <w:rPr>
          <w:rFonts w:ascii="宋体" w:eastAsia="方正仿宋_GBK" w:hAnsi="宋体" w:hint="eastAsia"/>
          <w:sz w:val="28"/>
          <w:szCs w:val="28"/>
        </w:rPr>
        <w:t>年现场运维支持服务</w:t>
      </w:r>
      <w:r>
        <w:rPr>
          <w:rFonts w:ascii="宋体" w:eastAsia="方正仿宋_GBK" w:hAnsi="宋体"/>
          <w:sz w:val="28"/>
          <w:szCs w:val="28"/>
        </w:rPr>
        <w:t>结束，</w:t>
      </w:r>
      <w:r>
        <w:rPr>
          <w:rFonts w:ascii="宋体" w:eastAsia="方正仿宋_GBK" w:hAnsi="宋体" w:hint="eastAsia"/>
          <w:sz w:val="28"/>
          <w:szCs w:val="28"/>
        </w:rPr>
        <w:t>本合同项目经过甲方技术部门验收合格后，乙方将发票（原件）及甲方技术部门出具的验收报告提交给甲方采购部门后</w:t>
      </w:r>
      <w:r>
        <w:rPr>
          <w:rFonts w:ascii="宋体" w:eastAsia="方正仿宋_GBK" w:hAnsi="宋体" w:hint="eastAsia"/>
          <w:sz w:val="28"/>
          <w:szCs w:val="28"/>
          <w:u w:val="single"/>
        </w:rPr>
        <w:t>20</w:t>
      </w:r>
      <w:r>
        <w:rPr>
          <w:rFonts w:ascii="宋体" w:eastAsia="方正仿宋_GBK" w:hAnsi="宋体" w:hint="eastAsia"/>
          <w:sz w:val="28"/>
          <w:szCs w:val="28"/>
        </w:rPr>
        <w:t>个工作日内，甲方向乙方支付合同总价款</w:t>
      </w:r>
      <w:r>
        <w:rPr>
          <w:rFonts w:ascii="宋体" w:eastAsia="方正仿宋_GBK" w:hAnsi="宋体"/>
          <w:sz w:val="28"/>
          <w:szCs w:val="28"/>
          <w:u w:val="single"/>
        </w:rPr>
        <w:t>40</w:t>
      </w:r>
      <w:r>
        <w:rPr>
          <w:rFonts w:ascii="宋体" w:eastAsia="方正仿宋_GBK" w:hAnsi="宋体" w:hint="eastAsia"/>
          <w:sz w:val="28"/>
          <w:szCs w:val="28"/>
        </w:rPr>
        <w:t>%的合同款，金额为</w:t>
      </w:r>
      <w:r>
        <w:rPr>
          <w:rFonts w:ascii="宋体" w:eastAsia="方正仿宋_GBK" w:hAnsi="宋体" w:cs="Arial" w:hint="eastAsia"/>
          <w:sz w:val="28"/>
          <w:szCs w:val="28"/>
          <w:lang w:bidi="ar-SA"/>
        </w:rPr>
        <w:t>¥</w:t>
      </w:r>
      <w:r>
        <w:rPr>
          <w:rFonts w:ascii="宋体" w:eastAsia="方正仿宋_GBK" w:hAnsi="宋体" w:hint="eastAsia"/>
          <w:sz w:val="28"/>
          <w:szCs w:val="28"/>
          <w:u w:val="single"/>
        </w:rPr>
        <w:t xml:space="preserve">       </w:t>
      </w:r>
      <w:r>
        <w:rPr>
          <w:rFonts w:ascii="宋体" w:eastAsia="方正仿宋_GBK" w:hAnsi="宋体" w:hint="eastAsia"/>
          <w:sz w:val="28"/>
          <w:szCs w:val="28"/>
        </w:rPr>
        <w:t>（大写：人民币</w:t>
      </w:r>
      <w:r>
        <w:rPr>
          <w:rFonts w:ascii="宋体" w:eastAsia="方正仿宋_GBK" w:hAnsi="宋体" w:hint="eastAsia"/>
          <w:sz w:val="28"/>
          <w:szCs w:val="28"/>
          <w:u w:val="single"/>
        </w:rPr>
        <w:t xml:space="preserve">       </w:t>
      </w:r>
      <w:r>
        <w:rPr>
          <w:rFonts w:ascii="宋体" w:eastAsia="方正仿宋_GBK" w:hAnsi="宋体" w:hint="eastAsia"/>
          <w:sz w:val="28"/>
          <w:szCs w:val="28"/>
        </w:rPr>
        <w:t>元整）。</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w:t>
      </w:r>
      <w:r>
        <w:rPr>
          <w:rFonts w:ascii="宋体" w:eastAsia="方正仿宋_GBK" w:hAnsi="宋体"/>
          <w:sz w:val="28"/>
          <w:szCs w:val="28"/>
        </w:rPr>
        <w:t>二</w:t>
      </w:r>
      <w:r>
        <w:rPr>
          <w:rFonts w:ascii="宋体" w:eastAsia="方正仿宋_GBK" w:hAnsi="宋体" w:hint="eastAsia"/>
          <w:sz w:val="28"/>
          <w:szCs w:val="28"/>
        </w:rPr>
        <w:t>年现场运维支持服务</w:t>
      </w:r>
      <w:r>
        <w:rPr>
          <w:rFonts w:ascii="宋体" w:eastAsia="方正仿宋_GBK" w:hAnsi="宋体"/>
          <w:sz w:val="28"/>
          <w:szCs w:val="28"/>
        </w:rPr>
        <w:t>结束，</w:t>
      </w:r>
      <w:r>
        <w:rPr>
          <w:rFonts w:ascii="宋体" w:eastAsia="方正仿宋_GBK" w:hAnsi="宋体" w:hint="eastAsia"/>
          <w:sz w:val="28"/>
          <w:szCs w:val="28"/>
        </w:rPr>
        <w:t>本合同项目经过甲方技术部门验收合格后，乙方将发票（原件）及甲方技术部门出具的验收报告提交给甲方采购部门后</w:t>
      </w:r>
      <w:r>
        <w:rPr>
          <w:rFonts w:ascii="宋体" w:eastAsia="方正仿宋_GBK" w:hAnsi="宋体" w:hint="eastAsia"/>
          <w:sz w:val="28"/>
          <w:szCs w:val="28"/>
          <w:u w:val="single"/>
        </w:rPr>
        <w:t>20</w:t>
      </w:r>
      <w:r>
        <w:rPr>
          <w:rFonts w:ascii="宋体" w:eastAsia="方正仿宋_GBK" w:hAnsi="宋体" w:hint="eastAsia"/>
          <w:sz w:val="28"/>
          <w:szCs w:val="28"/>
        </w:rPr>
        <w:t>个工作日内，甲方向乙方支付合同总价款</w:t>
      </w:r>
      <w:r>
        <w:rPr>
          <w:rFonts w:ascii="宋体" w:eastAsia="方正仿宋_GBK" w:hAnsi="宋体"/>
          <w:sz w:val="28"/>
          <w:szCs w:val="28"/>
          <w:u w:val="single"/>
        </w:rPr>
        <w:t>30</w:t>
      </w:r>
      <w:r>
        <w:rPr>
          <w:rFonts w:ascii="宋体" w:eastAsia="方正仿宋_GBK" w:hAnsi="宋体" w:hint="eastAsia"/>
          <w:sz w:val="28"/>
          <w:szCs w:val="28"/>
        </w:rPr>
        <w:t>%的合同款，金额为</w:t>
      </w:r>
      <w:r>
        <w:rPr>
          <w:rFonts w:ascii="宋体" w:eastAsia="方正仿宋_GBK" w:hAnsi="宋体" w:cs="Arial" w:hint="eastAsia"/>
          <w:sz w:val="28"/>
          <w:szCs w:val="28"/>
          <w:lang w:bidi="ar-SA"/>
        </w:rPr>
        <w:t>¥</w:t>
      </w:r>
      <w:r>
        <w:rPr>
          <w:rFonts w:ascii="宋体" w:eastAsia="方正仿宋_GBK" w:hAnsi="宋体" w:hint="eastAsia"/>
          <w:sz w:val="28"/>
          <w:szCs w:val="28"/>
          <w:u w:val="single"/>
        </w:rPr>
        <w:t xml:space="preserve">       </w:t>
      </w:r>
      <w:r>
        <w:rPr>
          <w:rFonts w:ascii="宋体" w:eastAsia="方正仿宋_GBK" w:hAnsi="宋体" w:hint="eastAsia"/>
          <w:sz w:val="28"/>
          <w:szCs w:val="28"/>
        </w:rPr>
        <w:t>（大写：人民币</w:t>
      </w:r>
      <w:r>
        <w:rPr>
          <w:rFonts w:ascii="宋体" w:eastAsia="方正仿宋_GBK" w:hAnsi="宋体" w:hint="eastAsia"/>
          <w:sz w:val="28"/>
          <w:szCs w:val="28"/>
          <w:u w:val="single"/>
        </w:rPr>
        <w:t xml:space="preserve">       </w:t>
      </w:r>
      <w:r>
        <w:rPr>
          <w:rFonts w:ascii="宋体" w:eastAsia="方正仿宋_GBK" w:hAnsi="宋体" w:hint="eastAsia"/>
          <w:sz w:val="28"/>
          <w:szCs w:val="28"/>
        </w:rPr>
        <w:t>元整）。</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4.若出现财政资金不到位，集中支付延误，工程延期等原因导致甲方支付延误的，延误时间不计算在上述工作日内，具体支付时间由双方另行协商，甲方不因此承担违约责任。</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5.乙方账户信息：</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开户名称：</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开户银行：</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银行账号：</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纳税人识别号：</w:t>
      </w:r>
    </w:p>
    <w:p>
      <w:pPr>
        <w:pStyle w:val="18100"/>
        <w:autoSpaceDE w:val="0"/>
        <w:autoSpaceDN w:val="0"/>
        <w:adjustRightInd w:val="0"/>
        <w:spacing w:line="360" w:lineRule="auto"/>
        <w:ind w:firstLine="480"/>
        <w:jc w:val="left"/>
        <w:rPr>
          <w:rFonts w:ascii="宋体" w:eastAsia="方正仿宋_GBK" w:hAnsi="宋体" w:hint="eastAsia"/>
          <w:sz w:val="32"/>
          <w:szCs w:val="32"/>
        </w:rPr>
      </w:pPr>
      <w:r>
        <w:rPr>
          <w:rFonts w:ascii="宋体" w:eastAsia="方正仿宋_GBK" w:hAnsi="宋体" w:hint="eastAsia"/>
          <w:kern w:val="0"/>
          <w:sz w:val="28"/>
          <w:szCs w:val="28"/>
        </w:rPr>
        <w:t>6.甲方开票信息</w:t>
        <w:br/>
        <w:t xml:space="preserve">　　名    称： </w:t>
      </w:r>
      <w:r>
        <w:rPr>
          <w:rFonts w:ascii="宋体" w:eastAsia="方正仿宋_GBK" w:hAnsi="宋体"/>
          <w:sz w:val="32"/>
          <w:szCs w:val="32"/>
        </w:rPr>
        <w:t xml:space="preserve">  全国海关信息中心</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纳税人识别号：  12100000717800953J</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地 址、电 话：  北京市东城区金宝街63号010-85193055</w:t>
      </w:r>
    </w:p>
    <w:p>
      <w:pPr>
        <w:pStyle w:val="910"/>
        <w:autoSpaceDE w:val="0"/>
        <w:autoSpaceDN w:val="0"/>
        <w:adjustRightInd w:val="0"/>
        <w:spacing w:line="360" w:lineRule="auto"/>
        <w:ind w:firstLine="480"/>
        <w:jc w:val="left"/>
        <w:rPr>
          <w:rFonts w:ascii="宋体" w:eastAsia="方正仿宋_GBK" w:hAnsi="宋体" w:hint="eastAsia"/>
          <w:kern w:val="0"/>
          <w:sz w:val="24"/>
          <w:szCs w:val="28"/>
        </w:rPr>
      </w:pPr>
      <w:r>
        <w:rPr>
          <w:rFonts w:ascii="宋体" w:eastAsia="方正仿宋_GBK" w:hAnsi="宋体" w:hint="eastAsia"/>
          <w:kern w:val="0"/>
          <w:sz w:val="28"/>
          <w:szCs w:val="28"/>
        </w:rPr>
        <w:t>开户行及账号： 农行北京东单支行11191401040006305</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第七条 双方的权利和义务</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（一）甲方应及时向乙方提供本项目所需的资料以及其他的合理支持和便利条件。</w:t>
      </w:r>
    </w:p>
    <w:p>
      <w:pPr>
        <w:adjustRightInd w:val="0"/>
        <w:snapToGrid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（二）如根据项目具体情况的变化，甲方需适当调整本项目有关需求或系统方案的，应及时提出，必要时由双方另行协商签署补充协议确定。</w:t>
      </w:r>
    </w:p>
    <w:p>
      <w:pPr>
        <w:tabs>
          <w:tab w:val="center" w:pos="4320"/>
        </w:tabs>
        <w:spacing w:line="560" w:lineRule="exact"/>
        <w:ind w:firstLine="560" w:firstLineChars="200"/>
        <w:rPr>
          <w:rFonts w:ascii="宋体" w:eastAsia="方正仿宋_GBK" w:hAnsi="宋体" w:cs="宋体" w:hint="eastAsia"/>
          <w:sz w:val="28"/>
          <w:szCs w:val="28"/>
        </w:rPr>
      </w:pPr>
      <w:r>
        <w:rPr>
          <w:rFonts w:ascii="宋体" w:eastAsia="方正仿宋_GBK" w:hAnsi="宋体" w:hint="eastAsia"/>
          <w:sz w:val="28"/>
          <w:szCs w:val="28"/>
        </w:rPr>
        <w:t>（三）</w:t>
      </w:r>
      <w:r>
        <w:rPr>
          <w:rFonts w:ascii="宋体" w:eastAsia="方正仿宋_GBK" w:hAnsi="宋体" w:cs="宋体" w:hint="eastAsia"/>
          <w:sz w:val="28"/>
          <w:szCs w:val="28"/>
          <w:lang w:bidi="ar-SA"/>
        </w:rPr>
        <w:t>甲方有权对技术服务涉及的所有成果在海关范围内进行推广应用。</w:t>
      </w:r>
    </w:p>
    <w:p>
      <w:pPr>
        <w:pStyle w:val="1100"/>
        <w:spacing w:line="560" w:lineRule="exact"/>
        <w:ind w:firstLine="619" w:firstLineChars="221"/>
        <w:rPr>
          <w:rFonts w:ascii="宋体" w:eastAsia="方正仿宋_GBK" w:hAnsi="宋体" w:hint="eastAsia"/>
          <w:kern w:val="0"/>
          <w:sz w:val="28"/>
        </w:rPr>
      </w:pPr>
      <w:r>
        <w:rPr>
          <w:rFonts w:ascii="宋体" w:eastAsia="方正仿宋_GBK" w:hAnsi="宋体" w:cs="宋体" w:hint="eastAsia"/>
          <w:kern w:val="0"/>
          <w:sz w:val="28"/>
          <w:lang w:bidi="ar-SA"/>
        </w:rPr>
        <w:t>（四）如果乙方未能按照本合同的要求履行义务，应自收到甲方通知之日起3日内予以补正和改进。如果乙方在规定的期限内未能补正和改进，甲方有权中止支付，直至乙方能够按照约定内容履行。若乙方的补正和改进在甲方规定的日期内仍无法达到合同要求，甲方有权按照乙方违约处理。</w:t>
      </w:r>
    </w:p>
    <w:p>
      <w:pPr>
        <w:pStyle w:val="2100"/>
        <w:spacing w:line="560" w:lineRule="exact"/>
        <w:ind w:firstLine="480"/>
        <w:rPr>
          <w:rFonts w:ascii="宋体" w:eastAsia="方正仿宋_GBK" w:hAnsi="宋体" w:cs="宋体" w:hint="eastAsia"/>
          <w:kern w:val="0"/>
          <w:sz w:val="28"/>
        </w:rPr>
      </w:pPr>
      <w:r>
        <w:rPr>
          <w:rFonts w:ascii="宋体" w:eastAsia="方正仿宋_GBK" w:hAnsi="宋体" w:cs="宋体" w:hint="eastAsia"/>
          <w:kern w:val="0"/>
          <w:sz w:val="28"/>
          <w:lang w:bidi="ar-SA"/>
        </w:rPr>
        <w:t>（五）在乙方完成相应阶段工作并满足付款条件时，甲方应按照本合同的约定支付合同价款。</w:t>
      </w:r>
    </w:p>
    <w:p>
      <w:pPr>
        <w:pStyle w:val="34"/>
        <w:tabs>
          <w:tab w:val="center" w:pos="4320"/>
        </w:tabs>
        <w:spacing w:line="560" w:lineRule="exact"/>
        <w:ind w:firstLine="560" w:firstLineChars="200"/>
        <w:rPr>
          <w:rFonts w:ascii="宋体" w:eastAsia="方正仿宋_GBK" w:hAnsi="宋体" w:hint="eastAsia"/>
          <w:sz w:val="28"/>
          <w:szCs w:val="28"/>
          <w:lang w:eastAsia="zh-CN"/>
        </w:rPr>
      </w:pPr>
      <w:r>
        <w:rPr>
          <w:rFonts w:ascii="宋体" w:eastAsia="方正仿宋_GBK" w:hAnsi="宋体" w:hint="eastAsia"/>
          <w:sz w:val="28"/>
          <w:szCs w:val="28"/>
          <w:lang w:eastAsia="zh-CN"/>
        </w:rPr>
        <w:t>（六）乙方须根据甲方的要求，按时保质完成技术服务及相关工作，甲方有权参与本项目质量和进度的监督、验收，并对服务的工作成果进行评估和确认。</w:t>
      </w:r>
    </w:p>
    <w:p>
      <w:pPr>
        <w:pStyle w:val="3100"/>
        <w:spacing w:line="560" w:lineRule="exact"/>
        <w:ind w:firstLine="480"/>
        <w:rPr>
          <w:rFonts w:ascii="宋体" w:eastAsia="方正仿宋_GBK" w:hAnsi="宋体" w:hint="eastAsia"/>
          <w:kern w:val="0"/>
          <w:sz w:val="28"/>
        </w:rPr>
      </w:pPr>
      <w:r>
        <w:rPr>
          <w:rFonts w:ascii="宋体" w:eastAsia="方正仿宋_GBK" w:hAnsi="宋体" w:cs="宋体" w:hint="eastAsia"/>
          <w:kern w:val="0"/>
          <w:sz w:val="28"/>
          <w:lang w:bidi="ar-SA"/>
        </w:rPr>
        <w:t>（七）乙方须在服务实施中按照国家有关法律、法规、标准规范、海关信息化建设有关技术标准、信息安全等级保护、运行管理等有关规定和要求执行严格的质量管理，完成合同中约定的服务，确保服务质量。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（八）双方指定专人负责合作期间的日常联络工作。</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（九）乙方按照本合同的约定，派遣其健康、熟练、有经验、有能力的技术服务人员向甲方提供技术支持服务，未经甲方书面同意，不得擅自更换技术服务人员。</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（十）任何情况下，乙方对所完成成果资料均不享有留置权。</w:t>
      </w:r>
    </w:p>
    <w:p>
      <w:pPr>
        <w:pStyle w:val="4100"/>
        <w:spacing w:line="360" w:lineRule="auto"/>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val="en-US" w:eastAsia="zh-CN" w:bidi="ar-SA"/>
        </w:rPr>
        <w:t>（十一）乙方不得利用其提供产品和服务的便利条件非法获取甲方（或甲方相关用户）数据、非法控制和操纵甲方（或甲方相关用户）设备。</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第八条 保密</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应对其因履行本合同项下义务而从甲方获知的有关本项目的相关信息，包括但不限于模型、数据、信息、资料等承担保密责任，未经甲方书面许可，不得留存技术资料及复制品、不得以任何形式向第三方披露成果资料，不得转让给第三方使用或用于同本项目无关的其他用途。对认定为不合格且不能提供甲方使用的成果资料，应按照有关规定进行销毁。</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（二）本条款在项目完成或无论何种原因导致合同终止后依然有效。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（三）乙方与甲方签订的保密协议与本条款不一致的，以保密协议为准。</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第九条 知识产权</w:t>
      </w:r>
    </w:p>
    <w:p>
      <w:pPr>
        <w:pStyle w:val="710"/>
        <w:spacing w:line="360" w:lineRule="auto"/>
        <w:ind w:firstLine="560" w:firstLineChars="200"/>
        <w:rPr>
          <w:rFonts w:ascii="宋体" w:eastAsia="方正仿宋_GBK" w:hAnsi="宋体" w:hint="eastAsia"/>
          <w:kern w:val="0"/>
          <w:sz w:val="28"/>
          <w:szCs w:val="28"/>
        </w:rPr>
      </w:pPr>
      <w:r>
        <w:rPr>
          <w:rFonts w:ascii="宋体" w:eastAsia="方正仿宋_GBK" w:hAnsi="宋体" w:hint="eastAsia"/>
          <w:sz w:val="28"/>
          <w:szCs w:val="28"/>
        </w:rPr>
        <w:t>（一）</w:t>
      </w:r>
      <w:r>
        <w:rPr>
          <w:rFonts w:ascii="宋体" w:eastAsia="方正仿宋_GBK" w:hAnsi="宋体" w:hint="eastAsia"/>
          <w:kern w:val="0"/>
          <w:sz w:val="28"/>
          <w:szCs w:val="28"/>
        </w:rPr>
        <w:t>乙方保证甲方在使用或进行后续开发乙方提供的任何产品和服务时，不会侵犯任何第三人的商业秘密或对任何第三人构成不正当竞争</w:t>
      </w:r>
      <w:r>
        <w:rPr>
          <w:rFonts w:ascii="宋体" w:eastAsia="方正仿宋_GBK" w:hAnsi="宋体" w:cs="Arial" w:hint="eastAsia"/>
          <w:kern w:val="0"/>
          <w:sz w:val="28"/>
          <w:szCs w:val="28"/>
          <w:lang w:bidi="ar-SA"/>
        </w:rPr>
        <w:t>，如因此与第三人形成争议、诉讼或仲裁案件，由乙方承担全部责任，乙方除尽力协助甲方处理纠纷外，还应负责赔偿甲方因此而遭受的全部损失（包括但不限于：诉讼费、律师费等）。同时乙方需提供全力支持防止因上述侵权给甲方带来的直接和预期的损失，包括但不限于提供甲方继续使用本合同条款的产品和服务而需取得的第三方授权、修改本合同条款产品和服务使其至少在功能上可以替代原技术、提供功能上相等的使甲方可以达到原合同目的的其他产品和服务，并承担因此而产生的所有的费用。</w:t>
      </w:r>
      <w:r>
        <w:rPr>
          <w:rFonts w:ascii="宋体" w:eastAsia="方正仿宋_GBK" w:hAnsi="宋体" w:hint="eastAsia"/>
          <w:kern w:val="0"/>
          <w:sz w:val="28"/>
          <w:szCs w:val="28"/>
        </w:rPr>
        <w:t xml:space="preserve"> </w:t>
      </w:r>
    </w:p>
    <w:p>
      <w:pPr>
        <w:pStyle w:val="8100"/>
        <w:spacing w:line="360" w:lineRule="auto"/>
        <w:ind w:firstLine="560" w:firstLineChars="200"/>
        <w:rPr>
          <w:rFonts w:ascii="宋体" w:eastAsia="方正仿宋_GBK" w:hAnsi="宋体" w:cs="Arial" w:hint="eastAsia"/>
          <w:kern w:val="0"/>
          <w:sz w:val="28"/>
          <w:szCs w:val="28"/>
        </w:rPr>
      </w:pPr>
      <w:r>
        <w:rPr>
          <w:rFonts w:ascii="宋体" w:eastAsia="方正仿宋_GBK" w:hAnsi="宋体" w:hint="eastAsia"/>
          <w:sz w:val="28"/>
          <w:szCs w:val="28"/>
        </w:rPr>
        <w:t>（二）</w:t>
      </w:r>
      <w:r>
        <w:rPr>
          <w:rFonts w:ascii="宋体" w:eastAsia="方正仿宋_GBK" w:hAnsi="宋体" w:cs="Arial" w:hint="eastAsia"/>
          <w:kern w:val="0"/>
          <w:sz w:val="28"/>
          <w:szCs w:val="28"/>
          <w:lang w:bidi="ar-SA"/>
        </w:rPr>
        <w:t>甲方对本合同履行期间产生的全部成果（包括但不限于所有相关数据、分析结果、软件等）拥有知识产权等一切权利。乙方不对合同条款的成果具有任何知识产权和申请知识产权的权利，甲方享有包括署名权在内的全部知识产权及申请知识产权的权利。</w:t>
      </w:r>
    </w:p>
    <w:p>
      <w:pPr>
        <w:pStyle w:val="8100"/>
        <w:spacing w:line="360" w:lineRule="auto"/>
        <w:ind w:firstLine="560" w:firstLineChars="200"/>
        <w:rPr>
          <w:rFonts w:ascii="宋体" w:eastAsia="方正仿宋_GBK" w:hAnsi="宋体" w:hint="eastAsia"/>
          <w:sz w:val="28"/>
          <w:szCs w:val="28"/>
        </w:rPr>
      </w:pPr>
      <w:r>
        <w:rPr>
          <w:rFonts w:ascii="宋体" w:eastAsia="方正仿宋_GBK" w:hAnsi="宋体" w:hint="eastAsia"/>
          <w:sz w:val="28"/>
          <w:szCs w:val="28"/>
        </w:rPr>
        <w:t>（三）本条内容在项目完成或无论何种原因导致合同终止后依然有效。</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第十条 违约责任</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（一）双方签订合同后，乙方不能按照本合同约定履行义务，甲方有权终止本合同，乙方应退还已经支付的合同款，同时甲方有权要求乙方承担本合同总价款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乙方向甲方提供的技术服务不符合甲方要求，应在___日内采取相应措施弥补，负责修改、完善，由于乙方原因造成返工，期间的一切费用及其给甲方所造成的损失由乙方承担；再次验收后仍不符合甲方要求的，甲方有权全部或部分解除合同，除要求乙方退还已支付的相应合同款外，乙方还应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的违约金。部分解除合同的，不影响双方继续履行合同中未解除部分的内容。</w:t>
      </w:r>
    </w:p>
    <w:p>
      <w:pPr>
        <w:pStyle w:val="2110"/>
        <w:spacing w:line="560" w:lineRule="exact"/>
        <w:ind w:firstLine="549" w:firstLineChars="196"/>
        <w:rPr>
          <w:rFonts w:ascii="宋体" w:eastAsia="方正仿宋_GBK" w:hAnsi="宋体"/>
          <w:sz w:val="32"/>
          <w:szCs w:val="32"/>
        </w:rPr>
      </w:pPr>
      <w:r>
        <w:rPr>
          <w:rFonts w:ascii="宋体" w:eastAsia="方正仿宋_GBK" w:hAnsi="宋体" w:hint="eastAsia"/>
          <w:sz w:val="28"/>
          <w:szCs w:val="28"/>
        </w:rPr>
        <w:t>（三）</w:t>
      </w:r>
      <w:r>
        <w:rPr>
          <w:rFonts w:ascii="宋体" w:eastAsia="方正仿宋_GBK" w:hAnsi="宋体"/>
          <w:sz w:val="32"/>
          <w:szCs w:val="32"/>
        </w:rPr>
        <w:t>乙方向甲方提供</w:t>
      </w:r>
      <w:r>
        <w:rPr>
          <w:rFonts w:ascii="宋体" w:eastAsia="方正仿宋_GBK" w:hAnsi="宋体" w:hint="eastAsia"/>
          <w:sz w:val="32"/>
          <w:szCs w:val="32"/>
        </w:rPr>
        <w:t>技术支持</w:t>
      </w:r>
      <w:r>
        <w:rPr>
          <w:rFonts w:ascii="宋体" w:eastAsia="方正仿宋_GBK" w:hAnsi="宋体"/>
          <w:sz w:val="32"/>
          <w:szCs w:val="32"/>
        </w:rPr>
        <w:t>服务中使用的软件产品带有病毒及/或恶意代码，应在</w:t>
      </w:r>
      <w:r>
        <w:rPr>
          <w:rFonts w:ascii="宋体" w:eastAsia="方正仿宋_GBK" w:hAnsi="宋体"/>
          <w:sz w:val="32"/>
          <w:szCs w:val="32"/>
          <w:u w:val="single"/>
        </w:rPr>
        <w:t xml:space="preserve">   </w:t>
      </w:r>
      <w:r>
        <w:rPr>
          <w:rFonts w:ascii="宋体" w:eastAsia="方正仿宋_GBK" w:hAnsi="宋体"/>
          <w:sz w:val="32"/>
          <w:szCs w:val="32"/>
        </w:rPr>
        <w:t>日内解决，并承担因此产生的全部费用。乙方不能在前述时间内解决，甲方有权要求乙方承担本合同总价款</w:t>
      </w:r>
      <w:r>
        <w:rPr>
          <w:rFonts w:ascii="宋体" w:eastAsia="方正仿宋_GBK" w:hAnsi="宋体"/>
          <w:sz w:val="32"/>
          <w:szCs w:val="32"/>
          <w:u w:val="single"/>
        </w:rPr>
        <w:t>10</w:t>
      </w:r>
      <w:r>
        <w:rPr>
          <w:rFonts w:ascii="宋体" w:eastAsia="方正仿宋_GBK" w:hAnsi="宋体"/>
          <w:sz w:val="32"/>
          <w:szCs w:val="32"/>
        </w:rPr>
        <w:t>%的违约金并赔偿甲方的全部损失。</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（四）乙方在履行本合同期间，需要更换技术服务人员，应当向甲方书面说明理由。未经甲方书面同意，乙方擅自更换技术服务人员，甲方有权扣留合同总价款的</w:t>
      </w:r>
      <w:r>
        <w:rPr>
          <w:rFonts w:ascii="宋体" w:eastAsia="方正仿宋_GBK" w:hAnsi="宋体" w:hint="eastAsia"/>
          <w:sz w:val="28"/>
          <w:szCs w:val="28"/>
          <w:u w:val="single"/>
        </w:rPr>
        <w:t>10%</w:t>
      </w:r>
      <w:r>
        <w:rPr>
          <w:rFonts w:ascii="宋体" w:eastAsia="方正仿宋_GBK" w:hAnsi="宋体" w:hint="eastAsia"/>
          <w:sz w:val="28"/>
          <w:szCs w:val="28"/>
        </w:rPr>
        <w:t>作为乙方的违约金。</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(五）甲方逾期付款的，甲方应当支付当期应付金额的逾期利息。逾期利息的利率为合同订立时1年期贷款市场报价利率，且逾期利息总额不超过合同总价款的5%。</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第十一条 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不可抗力是指地震、台风、水灾、火灾、战争、国家政策调整、政府管制等不能预见、不能避免并不能克服的，直接影响本合同履行的意外事件。对本合同履行不产生直接影响的意外事件，不构成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但是，一方迟延履行本合同同时发生了不可抗力，迟延方的违约责任不能免除。</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（三）受不可抗力影响的一方，应当尽可能采取合理的行为和适当的措施减轻不可抗力对履行本合同所造成的影响。没有采取适当措施致使损失扩大的，该方不能就扩大损失的部分要求免责。</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（四）受不可抗力影响的一方应在不可抗力事件发生后10个工作日内将不能履行本合同的原因书面通知对方，并提供有效的证明文件。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（五）不可抗力影响结束后，受影响一方应在10个工作日内书面通知对方。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（六）如果不可抗力影响超过30日，双方可协商解决此后的合同执行问题。如果双方在相应顺延的30日内未能协商一致，各方均有权解除合同。</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第十二条 破产终止</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乙方破产或无清偿能力时，甲方可在任何时候以书面形式通知乙方，提出终止合同而不给乙方任何赔偿或补偿。该合同的终止将不损害或不影响甲方已经采取或将要采取任何行为或补救措施的权利。</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第十三条 纠纷解决方式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在履行本合同的过程中发生争议，双方当事人应当友好协商解决，协商不成，双方均可向甲方住所地的人民法院提起诉讼。</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第十四条 其他</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（一）本合同项下的任何权利和义务不得向任何第三方转让或用于提供担保。</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（二）一方在本合同项下的代表及其联系方式等信息发生变动的，应及时通知另一方，否则由此引起的损失由发生变动一方承担。</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（三）本合同自双方法定代表人或授权代表签字盖章后生效。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（四）本合同未尽事宜，由双方另行协商并签订补充合同，补充合同与本合同具有同等法律效力。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（五）本合同一式</w:t>
      </w:r>
      <w:r>
        <w:rPr>
          <w:rFonts w:ascii="宋体" w:eastAsia="方正仿宋_GBK" w:hAnsi="宋体" w:hint="eastAsia"/>
          <w:sz w:val="28"/>
          <w:szCs w:val="28"/>
          <w:u w:val="single"/>
        </w:rPr>
        <w:t xml:space="preserve"> 伍 </w:t>
      </w:r>
      <w:r>
        <w:rPr>
          <w:rFonts w:ascii="宋体" w:eastAsia="方正仿宋_GBK" w:hAnsi="宋体" w:hint="eastAsia"/>
          <w:sz w:val="28"/>
          <w:szCs w:val="28"/>
        </w:rPr>
        <w:t>份，甲方执</w:t>
      </w:r>
      <w:r>
        <w:rPr>
          <w:rFonts w:ascii="宋体" w:eastAsia="方正仿宋_GBK" w:hAnsi="宋体" w:hint="eastAsia"/>
          <w:sz w:val="28"/>
          <w:szCs w:val="28"/>
          <w:u w:val="single"/>
        </w:rPr>
        <w:t xml:space="preserve"> 叁 </w:t>
      </w:r>
      <w:r>
        <w:rPr>
          <w:rFonts w:ascii="宋体" w:eastAsia="方正仿宋_GBK" w:hAnsi="宋体" w:hint="eastAsia"/>
          <w:sz w:val="28"/>
          <w:szCs w:val="28"/>
        </w:rPr>
        <w:t>份，乙方执</w:t>
      </w:r>
      <w:r>
        <w:rPr>
          <w:rFonts w:ascii="宋体" w:eastAsia="方正仿宋_GBK" w:hAnsi="宋体" w:hint="eastAsia"/>
          <w:sz w:val="28"/>
          <w:szCs w:val="28"/>
          <w:u w:val="single"/>
        </w:rPr>
        <w:t xml:space="preserve"> 贰 </w:t>
      </w:r>
      <w:r>
        <w:rPr>
          <w:rFonts w:ascii="宋体" w:eastAsia="方正仿宋_GBK" w:hAnsi="宋体" w:hint="eastAsia"/>
          <w:sz w:val="28"/>
          <w:szCs w:val="28"/>
        </w:rPr>
        <w:t>份，具有同等法律效力。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第十五条  以下附件是本协议的组成部分，与本协议具有同等法律效力</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附件一：______________项目技术需求</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附件二：保密协议</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附件三：保密承诺书</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附件四：廉政承诺书</w:t>
      </w:r>
    </w:p>
    <w:p>
      <w:pPr>
        <w:ind w:firstLine="554"/>
        <w:rPr>
          <w:rFonts w:ascii="宋体" w:eastAsia="方正仿宋_GBK" w:hAnsi="宋体"/>
          <w:sz w:val="28"/>
          <w:szCs w:val="28"/>
        </w:rPr>
      </w:pPr>
      <w:r>
        <w:rPr>
          <w:rFonts w:ascii="宋体" w:eastAsia="方正仿宋_GBK" w:hAnsi="宋体" w:hint="eastAsia"/>
          <w:sz w:val="28"/>
          <w:szCs w:val="28"/>
        </w:rPr>
        <w:t>附件五：安全责任书</w:t>
      </w:r>
    </w:p>
    <w:p>
      <w:pPr>
        <w:ind w:firstLine="554"/>
        <w:rPr>
          <w:rFonts w:ascii="宋体" w:eastAsia="方正仿宋_GBK" w:hAnsi="宋体"/>
          <w:bCs/>
          <w:sz w:val="28"/>
          <w:szCs w:val="28"/>
        </w:rPr>
      </w:pPr>
      <w:r>
        <w:rPr>
          <w:rFonts w:ascii="宋体" w:eastAsia="方正仿宋_GBK" w:hAnsi="宋体" w:hint="eastAsia"/>
          <w:sz w:val="28"/>
          <w:szCs w:val="28"/>
        </w:rPr>
        <w:t>附件</w:t>
      </w:r>
      <w:r>
        <w:rPr>
          <w:rFonts w:ascii="宋体" w:eastAsia="方正仿宋_GBK" w:hAnsi="宋体"/>
          <w:sz w:val="28"/>
          <w:szCs w:val="28"/>
        </w:rPr>
        <w:t>六</w:t>
      </w:r>
      <w:r>
        <w:rPr>
          <w:rFonts w:ascii="宋体" w:eastAsia="方正仿宋_GBK" w:hAnsi="宋体" w:hint="eastAsia"/>
          <w:sz w:val="28"/>
          <w:szCs w:val="28"/>
        </w:rPr>
        <w:t>：</w:t>
      </w:r>
      <w:r>
        <w:rPr>
          <w:rFonts w:ascii="宋体" w:eastAsia="方正仿宋_GBK" w:hAnsi="宋体" w:hint="eastAsia"/>
          <w:bCs/>
          <w:sz w:val="28"/>
          <w:szCs w:val="28"/>
          <w:lang w:bidi="ar-SA"/>
        </w:rPr>
        <w:t>海关大数据池数据资源使用保密承诺书</w:t>
      </w:r>
      <w:r>
        <w:rPr>
          <w:rFonts w:ascii="宋体" w:eastAsia="方正仿宋_GBK" w:hAnsi="宋体"/>
          <w:bCs/>
          <w:sz w:val="28"/>
          <w:szCs w:val="28"/>
          <w:lang w:bidi="ar-SA"/>
        </w:rPr>
        <w:t>（单位版）</w:t>
      </w:r>
    </w:p>
    <w:p>
      <w:pPr>
        <w:ind w:firstLine="554"/>
        <w:rPr>
          <w:rFonts w:ascii="宋体" w:eastAsia="方正仿宋_GBK" w:hAnsi="宋体"/>
          <w:bCs/>
          <w:sz w:val="28"/>
          <w:szCs w:val="28"/>
        </w:rPr>
      </w:pPr>
      <w:r>
        <w:rPr>
          <w:rFonts w:ascii="宋体" w:eastAsia="方正仿宋_GBK" w:hAnsi="宋体" w:hint="eastAsia"/>
          <w:sz w:val="28"/>
          <w:szCs w:val="28"/>
        </w:rPr>
        <w:t>附件</w:t>
      </w:r>
      <w:r>
        <w:rPr>
          <w:rFonts w:ascii="宋体" w:eastAsia="方正仿宋_GBK" w:hAnsi="宋体"/>
          <w:sz w:val="28"/>
          <w:szCs w:val="28"/>
        </w:rPr>
        <w:t>七</w:t>
      </w:r>
      <w:r>
        <w:rPr>
          <w:rFonts w:ascii="宋体" w:eastAsia="方正仿宋_GBK" w:hAnsi="宋体" w:hint="eastAsia"/>
          <w:sz w:val="28"/>
          <w:szCs w:val="28"/>
        </w:rPr>
        <w:t>：</w:t>
      </w:r>
      <w:r>
        <w:rPr>
          <w:rFonts w:ascii="宋体" w:eastAsia="方正仿宋_GBK" w:hAnsi="宋体" w:hint="eastAsia"/>
          <w:bCs/>
          <w:sz w:val="28"/>
          <w:szCs w:val="28"/>
          <w:lang w:bidi="ar-SA"/>
        </w:rPr>
        <w:t>海关大数据池数据资源使用保密承诺书</w:t>
      </w:r>
      <w:r>
        <w:rPr>
          <w:rFonts w:ascii="宋体" w:eastAsia="方正仿宋_GBK" w:hAnsi="宋体"/>
          <w:bCs/>
          <w:sz w:val="28"/>
          <w:szCs w:val="28"/>
          <w:lang w:bidi="ar-SA"/>
        </w:rPr>
        <w:t>（个人版）</w:t>
      </w:r>
    </w:p>
    <w:p>
      <w:pPr>
        <w:ind w:firstLine="554"/>
        <w:rPr>
          <w:rFonts w:ascii="宋体" w:eastAsia="方正仿宋_GBK" w:hAnsi="宋体"/>
          <w:sz w:val="28"/>
          <w:szCs w:val="28"/>
        </w:rPr>
      </w:pPr>
      <w:r>
        <w:rPr>
          <w:rFonts w:ascii="宋体" w:eastAsia="方正仿宋_GBK" w:hAnsi="宋体" w:hint="eastAsia"/>
          <w:sz w:val="28"/>
          <w:szCs w:val="28"/>
        </w:rPr>
        <w:t>附件</w:t>
      </w:r>
      <w:r>
        <w:rPr>
          <w:rFonts w:ascii="宋体" w:eastAsia="方正仿宋_GBK" w:hAnsi="宋体"/>
          <w:sz w:val="28"/>
          <w:szCs w:val="28"/>
        </w:rPr>
        <w:t>八</w:t>
      </w:r>
      <w:r>
        <w:rPr>
          <w:rFonts w:ascii="宋体" w:eastAsia="方正仿宋_GBK" w:hAnsi="宋体" w:hint="eastAsia"/>
          <w:sz w:val="28"/>
          <w:szCs w:val="28"/>
        </w:rPr>
        <w:t>：公司驻场人员背景调查表</w:t>
      </w:r>
    </w:p>
    <w:p>
      <w:pPr>
        <w:ind w:firstLine="554"/>
        <w:rPr>
          <w:rFonts w:ascii="宋体" w:eastAsia="方正仿宋_GBK" w:hAnsi="宋体" w:hint="eastAsia"/>
          <w:sz w:val="28"/>
          <w:szCs w:val="28"/>
        </w:rPr>
      </w:pPr>
      <w:r>
        <w:rPr>
          <w:rFonts w:ascii="宋体" w:eastAsia="方正仿宋_GBK" w:hAnsi="宋体"/>
          <w:sz w:val="28"/>
          <w:szCs w:val="28"/>
        </w:rPr>
        <w:t>附件九：软件</w:t>
      </w:r>
      <w:r>
        <w:rPr>
          <w:rFonts w:ascii="宋体" w:eastAsia="方正仿宋_GBK" w:hAnsi="宋体" w:hint="eastAsia"/>
          <w:sz w:val="28"/>
          <w:szCs w:val="28"/>
          <w:lang w:eastAsia="zh-CN"/>
        </w:rPr>
        <w:t>产品</w:t>
      </w:r>
      <w:r>
        <w:rPr>
          <w:rFonts w:ascii="宋体" w:eastAsia="方正仿宋_GBK" w:hAnsi="宋体" w:hint="eastAsia"/>
          <w:sz w:val="28"/>
          <w:szCs w:val="28"/>
        </w:rPr>
        <w:t>许可</w:t>
      </w:r>
      <w:r>
        <w:rPr>
          <w:rFonts w:ascii="宋体" w:eastAsia="方正仿宋_GBK" w:hAnsi="宋体"/>
          <w:sz w:val="28"/>
          <w:szCs w:val="28"/>
        </w:rPr>
        <w:t>授权证明书</w:t>
      </w:r>
    </w:p>
    <w:p>
      <w:pPr>
        <w:pStyle w:val="5100"/>
        <w:rPr>
          <w:rFonts w:ascii="宋体" w:eastAsia="方正仿宋_GBK" w:hAnsi="宋体"/>
        </w:rPr>
      </w:pPr>
    </w:p>
    <w:p>
      <w:pPr>
        <w:pStyle w:val="5100"/>
        <w:rPr>
          <w:rFonts w:ascii="宋体" w:eastAsia="方正仿宋_GBK" w:hAnsi="宋体"/>
        </w:rPr>
      </w:pPr>
      <w:r>
        <w:rPr>
          <w:rFonts w:ascii="宋体" w:eastAsia="方正仿宋_GBK" w:hAnsi="宋体"/>
          <w:sz w:val="21"/>
          <w:szCs w:val="24"/>
        </w:rPr>
        <w:br w:type="page"/>
      </w:r>
    </w:p>
    <w:p>
      <w:pPr>
        <w:pStyle w:val="5100"/>
        <w:rPr>
          <w:rFonts w:ascii="宋体" w:eastAsia="方正仿宋_GBK" w:hAnsi="宋体" w:cs="仿宋_GB2312"/>
          <w:sz w:val="32"/>
          <w:szCs w:val="32"/>
        </w:rPr>
      </w:pPr>
    </w:p>
    <w:p>
      <w:pPr>
        <w:pStyle w:val="5100"/>
        <w:rPr>
          <w:rFonts w:ascii="宋体" w:eastAsia="方正仿宋_GBK" w:hAnsi="宋体" w:cs="仿宋_GB2312"/>
          <w:sz w:val="32"/>
          <w:szCs w:val="32"/>
        </w:rPr>
      </w:pPr>
    </w:p>
    <w:p>
      <w:pPr>
        <w:pStyle w:val="5100"/>
        <w:rPr>
          <w:rFonts w:ascii="宋体" w:eastAsia="方正仿宋_GBK" w:hAnsi="宋体" w:cs="仿宋_GB2312"/>
          <w:sz w:val="32"/>
          <w:szCs w:val="32"/>
        </w:rPr>
      </w:pPr>
    </w:p>
    <w:p>
      <w:pPr>
        <w:pStyle w:val="5100"/>
        <w:rPr>
          <w:rFonts w:ascii="宋体" w:eastAsia="方正仿宋_GBK" w:hAnsi="宋体" w:cs="仿宋_GB2312"/>
          <w:sz w:val="32"/>
          <w:szCs w:val="32"/>
        </w:rPr>
      </w:pPr>
      <w:r>
        <w:rPr>
          <w:rFonts w:ascii="宋体" w:eastAsia="方正仿宋_GBK" w:hAnsi="宋体" w:cs="仿宋_GB2312" w:hint="eastAsia"/>
          <w:sz w:val="32"/>
          <w:szCs w:val="32"/>
          <w:lang w:bidi="ar-SA"/>
        </w:rPr>
        <w:t>（以下无正文，为</w:t>
      </w:r>
      <w:r>
        <w:rPr>
          <w:rFonts w:ascii="宋体" w:eastAsia="方正仿宋_GBK" w:hAnsi="宋体" w:cs="仿宋_GB2312" w:hint="eastAsia"/>
          <w:sz w:val="32"/>
          <w:szCs w:val="32"/>
          <w:lang w:val="en-US" w:eastAsia="zh-CN" w:bidi="ar-SA"/>
        </w:rPr>
        <w:t>____项目</w:t>
      </w:r>
      <w:r>
        <w:rPr>
          <w:rFonts w:ascii="宋体" w:eastAsia="方正仿宋_GBK" w:hAnsi="宋体" w:cs="仿宋_GB2312" w:hint="eastAsia"/>
          <w:sz w:val="32"/>
          <w:szCs w:val="32"/>
          <w:lang w:bidi="ar-SA"/>
        </w:rPr>
        <w:t>《</w:t>
      </w:r>
      <w:r>
        <w:rPr>
          <w:rFonts w:ascii="宋体" w:eastAsia="方正仿宋_GBK" w:hAnsi="宋体" w:cs="仿宋_GB2312" w:hint="eastAsia"/>
          <w:sz w:val="32"/>
          <w:szCs w:val="32"/>
          <w:lang w:val="en-US" w:eastAsia="zh-CN" w:bidi="ar-SA"/>
        </w:rPr>
        <w:t>________</w:t>
      </w:r>
      <w:r>
        <w:rPr>
          <w:rFonts w:ascii="宋体" w:eastAsia="方正仿宋_GBK" w:hAnsi="宋体" w:cs="仿宋_GB2312" w:hint="eastAsia"/>
          <w:sz w:val="32"/>
          <w:szCs w:val="32"/>
          <w:lang w:bidi="ar-SA"/>
        </w:rPr>
        <w:t>》之签字盖章页）</w:t>
      </w:r>
    </w:p>
    <w:p>
      <w:pPr>
        <w:pStyle w:val="5100"/>
        <w:rPr>
          <w:rFonts w:ascii="宋体" w:eastAsia="方正仿宋_GBK" w:hAnsi="宋体" w:cs="仿宋_GB2312"/>
          <w:sz w:val="32"/>
          <w:szCs w:val="32"/>
        </w:rPr>
      </w:pPr>
    </w:p>
    <w:p>
      <w:pPr>
        <w:pStyle w:val="5100"/>
        <w:rPr>
          <w:rFonts w:ascii="宋体" w:eastAsia="方正仿宋_GBK" w:hAnsi="宋体" w:cs="仿宋_GB2312"/>
          <w:sz w:val="32"/>
          <w:szCs w:val="32"/>
        </w:rPr>
      </w:pPr>
    </w:p>
    <w:p>
      <w:pPr>
        <w:pStyle w:val="5100"/>
        <w:rPr>
          <w:rFonts w:ascii="宋体" w:eastAsia="方正仿宋_GBK" w:hAnsi="宋体"/>
        </w:rPr>
      </w:pPr>
    </w:p>
    <w:p>
      <w:pPr>
        <w:rPr>
          <w:rFonts w:ascii="宋体" w:eastAsia="方正仿宋_GBK" w:hAnsi="宋体" w:hint="eastAsia"/>
          <w:sz w:val="28"/>
          <w:szCs w:val="28"/>
        </w:rPr>
      </w:pPr>
      <w:r>
        <w:rPr>
          <w:rFonts w:ascii="宋体" w:eastAsia="方正仿宋_GBK" w:hAnsi="宋体" w:hint="eastAsia"/>
          <w:sz w:val="28"/>
          <w:szCs w:val="28"/>
        </w:rPr>
        <w:t>甲方（盖章）：全国海关信息中心</w:t>
      </w:r>
    </w:p>
    <w:p>
      <w:pPr>
        <w:rPr>
          <w:rFonts w:ascii="宋体" w:eastAsia="方正仿宋_GBK" w:hAnsi="宋体" w:hint="eastAsia"/>
          <w:sz w:val="28"/>
          <w:szCs w:val="28"/>
        </w:rPr>
      </w:pPr>
      <w:r>
        <w:rPr>
          <w:rFonts w:ascii="宋体" w:eastAsia="方正仿宋_GBK" w:hAnsi="宋体" w:hint="eastAsia"/>
          <w:sz w:val="28"/>
          <w:szCs w:val="28"/>
        </w:rPr>
        <w:t>法定代表人或授权代表（签字）：</w:t>
      </w:r>
    </w:p>
    <w:p>
      <w:pPr>
        <w:rPr>
          <w:rFonts w:ascii="宋体" w:eastAsia="方正仿宋_GBK" w:hAnsi="宋体" w:hint="eastAsia"/>
          <w:sz w:val="28"/>
          <w:szCs w:val="28"/>
        </w:rPr>
      </w:pPr>
    </w:p>
    <w:p>
      <w:pPr>
        <w:rPr>
          <w:rFonts w:ascii="宋体" w:eastAsia="方正仿宋_GBK" w:hAnsi="宋体" w:hint="eastAsia"/>
          <w:sz w:val="28"/>
          <w:szCs w:val="28"/>
        </w:rPr>
      </w:pPr>
      <w:r>
        <w:rPr>
          <w:rFonts w:ascii="宋体" w:eastAsia="方正仿宋_GBK" w:hAnsi="宋体" w:hint="eastAsia"/>
          <w:sz w:val="28"/>
          <w:szCs w:val="28"/>
        </w:rPr>
        <w:t xml:space="preserve">        年     月     日</w:t>
      </w:r>
    </w:p>
    <w:p>
      <w:pPr>
        <w:rPr>
          <w:rFonts w:ascii="宋体" w:eastAsia="方正仿宋_GBK" w:hAnsi="宋体" w:hint="eastAsia"/>
          <w:sz w:val="28"/>
          <w:szCs w:val="28"/>
        </w:rPr>
      </w:pPr>
    </w:p>
    <w:p>
      <w:pPr>
        <w:rPr>
          <w:rFonts w:ascii="宋体" w:eastAsia="方正仿宋_GBK" w:hAnsi="宋体" w:hint="eastAsia"/>
          <w:sz w:val="28"/>
          <w:szCs w:val="28"/>
        </w:rPr>
      </w:pPr>
      <w:r>
        <w:rPr>
          <w:rFonts w:ascii="宋体" w:eastAsia="方正仿宋_GBK" w:hAnsi="宋体" w:hint="eastAsia"/>
          <w:sz w:val="28"/>
          <w:szCs w:val="28"/>
        </w:rPr>
        <w:t>乙方（盖章）：</w:t>
      </w:r>
    </w:p>
    <w:p>
      <w:pPr>
        <w:rPr>
          <w:rFonts w:ascii="宋体" w:eastAsia="方正仿宋_GBK" w:hAnsi="宋体" w:hint="eastAsia"/>
          <w:sz w:val="28"/>
          <w:szCs w:val="28"/>
        </w:rPr>
      </w:pPr>
      <w:r>
        <w:rPr>
          <w:rFonts w:ascii="宋体" w:eastAsia="方正仿宋_GBK" w:hAnsi="宋体" w:hint="eastAsia"/>
          <w:sz w:val="28"/>
          <w:szCs w:val="28"/>
        </w:rPr>
        <w:t>法定代表人或授权代表（签字）：</w:t>
      </w:r>
    </w:p>
    <w:p>
      <w:pPr>
        <w:rPr>
          <w:rFonts w:ascii="宋体" w:eastAsia="方正仿宋_GBK" w:hAnsi="宋体" w:hint="eastAsia"/>
          <w:sz w:val="28"/>
          <w:szCs w:val="28"/>
        </w:rPr>
      </w:pPr>
      <w:r>
        <w:rPr>
          <w:rFonts w:ascii="宋体" w:eastAsia="方正仿宋_GBK" w:hAnsi="宋体" w:hint="eastAsia"/>
          <w:sz w:val="28"/>
          <w:szCs w:val="28"/>
        </w:rPr>
        <w:t xml:space="preserve">    </w:t>
      </w:r>
    </w:p>
    <w:p>
      <w:pPr>
        <w:ind w:firstLine="560" w:firstLineChars="200"/>
        <w:rPr>
          <w:rFonts w:ascii="宋体" w:eastAsia="方正仿宋_GBK" w:hAnsi="宋体" w:hint="eastAsia"/>
          <w:sz w:val="28"/>
          <w:szCs w:val="28"/>
        </w:rPr>
      </w:pPr>
      <w:r>
        <w:rPr>
          <w:rFonts w:ascii="宋体" w:eastAsia="方正仿宋_GBK" w:hAnsi="宋体" w:hint="eastAsia"/>
          <w:sz w:val="28"/>
          <w:szCs w:val="28"/>
        </w:rPr>
        <w:t>年     月     日</w:t>
      </w:r>
    </w:p>
    <w:p>
      <w:pPr>
        <w:pStyle w:val="02"/>
        <w:autoSpaceDN w:val="0"/>
        <w:spacing w:line="360" w:lineRule="auto"/>
        <w:rPr>
          <w:rFonts w:ascii="宋体" w:eastAsia="方正仿宋_GBK" w:hAnsi="宋体" w:hint="eastAsia"/>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hint="eastAsia"/>
          <w:sz w:val="32"/>
          <w:szCs w:val="32"/>
        </w:rPr>
      </w:pPr>
      <w:r>
        <w:rPr>
          <w:rFonts w:ascii="宋体" w:eastAsia="方正仿宋_GBK" w:hAnsi="宋体" w:hint="eastAsia"/>
          <w:sz w:val="32"/>
          <w:szCs w:val="32"/>
        </w:rPr>
        <w:t>附件一</w:t>
      </w:r>
    </w:p>
    <w:p>
      <w:pPr>
        <w:pStyle w:val="02"/>
        <w:autoSpaceDN w:val="0"/>
        <w:spacing w:line="360" w:lineRule="auto"/>
        <w:jc w:val="center"/>
        <w:rPr>
          <w:rFonts w:ascii="宋体" w:eastAsia="方正仿宋_GBK" w:hAnsi="宋体" w:hint="eastAsia"/>
          <w:sz w:val="28"/>
          <w:szCs w:val="28"/>
        </w:rPr>
      </w:pPr>
      <w:r>
        <w:rPr>
          <w:rFonts w:ascii="宋体" w:eastAsia="方正仿宋_GBK" w:hAnsi="宋体" w:hint="eastAsia"/>
          <w:kern w:val="0"/>
          <w:sz w:val="28"/>
          <w:szCs w:val="28"/>
        </w:rPr>
        <w:t>项目技术需求</w:t>
      </w: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BodyTextIndent2"/>
        <w:tabs>
          <w:tab w:val="left" w:pos="780"/>
          <w:tab w:val="clear" w:pos="1200"/>
          <w:tab w:val="left" w:pos="4240"/>
        </w:tabs>
        <w:autoSpaceDN w:val="0"/>
        <w:spacing w:line="460" w:lineRule="exact"/>
        <w:ind w:firstLine="0"/>
        <w:rPr>
          <w:rFonts w:ascii="宋体" w:eastAsia="方正仿宋_GBK" w:hAnsi="宋体" w:hint="eastAsia"/>
          <w:kern w:val="2"/>
          <w:sz w:val="32"/>
          <w:szCs w:val="32"/>
        </w:rPr>
        <w:sectPr>
          <w:footerReference w:type="even" r:id="rId5"/>
          <w:footerReference w:type="default" r:id="rId6"/>
          <w:pgSz w:w="11906" w:h="16838"/>
          <w:pgMar w:top="1440" w:right="1800" w:bottom="1440" w:left="1800" w:header="851" w:footer="992" w:gutter="0"/>
          <w:pgNumType w:start="0"/>
          <w:cols w:space="720"/>
          <w:titlePg/>
          <w:docGrid w:type="lines" w:linePitch="312" w:charSpace="0"/>
        </w:sectPr>
      </w:pPr>
    </w:p>
    <w:p>
      <w:pPr>
        <w:pStyle w:val="BodyTextIndent2"/>
        <w:numPr>
          <w:ilvl w:val="0"/>
          <w:numId w:val="0"/>
        </w:numPr>
        <w:tabs>
          <w:tab w:val="left" w:pos="780"/>
          <w:tab w:val="clear" w:pos="1200"/>
          <w:tab w:val="left" w:pos="4240"/>
        </w:tabs>
        <w:autoSpaceDN w:val="0"/>
        <w:spacing w:line="460" w:lineRule="exact"/>
        <w:ind w:left="0" w:firstLine="0"/>
        <w:rPr>
          <w:rFonts w:ascii="宋体" w:eastAsia="方正仿宋_GBK" w:hAnsi="宋体" w:hint="eastAsia"/>
          <w:b/>
          <w:sz w:val="28"/>
          <w:szCs w:val="28"/>
        </w:rPr>
      </w:pPr>
      <w:r>
        <w:rPr>
          <w:rFonts w:ascii="宋体" w:eastAsia="方正仿宋_GBK" w:hAnsi="宋体" w:hint="eastAsia"/>
          <w:kern w:val="2"/>
          <w:sz w:val="32"/>
          <w:szCs w:val="32"/>
        </w:rPr>
        <w:t xml:space="preserve">附件二    </w:t>
      </w:r>
      <w:r>
        <w:rPr>
          <w:rFonts w:ascii="宋体" w:eastAsia="方正仿宋_GBK" w:hAnsi="宋体" w:hint="eastAsia"/>
          <w:sz w:val="28"/>
          <w:szCs w:val="28"/>
        </w:rPr>
        <w:t xml:space="preserve">       </w:t>
      </w:r>
      <w:r>
        <w:rPr>
          <w:rFonts w:ascii="宋体" w:eastAsia="方正仿宋_GBK" w:hAnsi="宋体" w:hint="eastAsia"/>
          <w:b/>
          <w:sz w:val="28"/>
          <w:szCs w:val="28"/>
        </w:rPr>
        <w:t xml:space="preserve">     </w:t>
      </w:r>
    </w:p>
    <w:p>
      <w:pPr>
        <w:pStyle w:val="BodyTextIndent2"/>
        <w:numPr>
          <w:ilvl w:val="0"/>
          <w:numId w:val="0"/>
        </w:numPr>
        <w:tabs>
          <w:tab w:val="left" w:pos="780"/>
          <w:tab w:val="clear" w:pos="1200"/>
          <w:tab w:val="left" w:pos="4240"/>
        </w:tabs>
        <w:autoSpaceDN w:val="0"/>
        <w:spacing w:line="460" w:lineRule="exact"/>
        <w:ind w:left="0"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保密协议</w:t>
      </w:r>
    </w:p>
    <w:p>
      <w:pPr>
        <w:pStyle w:val="BalloonText"/>
        <w:ind w:firstLine="400"/>
        <w:rPr>
          <w:rFonts w:ascii="宋体" w:eastAsia="方正仿宋_GBK" w:hAnsi="宋体" w:hint="eastAsia"/>
          <w:lang w:eastAsia="zh-CN"/>
        </w:rPr>
      </w:pPr>
    </w:p>
    <w:p>
      <w:pPr>
        <w:pStyle w:val="NormalWeb"/>
        <w:widowControl w:val="0"/>
        <w:autoSpaceDN w:val="0"/>
        <w:spacing w:before="0" w:beforeAutospacing="0" w:after="0" w:afterAutospacing="0" w:line="560" w:lineRule="exact"/>
        <w:jc w:val="both"/>
        <w:rPr>
          <w:rFonts w:eastAsia="方正仿宋_GBK" w:hint="eastAsia"/>
          <w:b/>
          <w:bCs/>
          <w:spacing w:val="15"/>
          <w:sz w:val="32"/>
          <w:szCs w:val="32"/>
        </w:rPr>
      </w:pPr>
    </w:p>
    <w:p>
      <w:pPr>
        <w:pStyle w:val="06"/>
        <w:autoSpaceDN w:val="0"/>
        <w:spacing w:line="560" w:lineRule="exact"/>
        <w:jc w:val="left"/>
        <w:rPr>
          <w:rFonts w:eastAsia="方正仿宋_GBK" w:hint="eastAsia"/>
          <w:sz w:val="28"/>
          <w:szCs w:val="28"/>
        </w:rPr>
      </w:pPr>
      <w:r>
        <w:rPr>
          <w:rFonts w:eastAsia="方正仿宋_GBK" w:hint="eastAsia"/>
          <w:sz w:val="28"/>
          <w:szCs w:val="28"/>
        </w:rPr>
        <w:t>甲     方：</w:t>
      </w:r>
      <w:r>
        <w:rPr>
          <w:rFonts w:eastAsia="方正仿宋_GBK" w:hint="eastAsia"/>
          <w:sz w:val="28"/>
          <w:szCs w:val="28"/>
          <w:u w:val="single"/>
        </w:rPr>
        <w:t xml:space="preserve">                             </w:t>
      </w:r>
      <w:r>
        <w:rPr>
          <w:rFonts w:eastAsia="方正仿宋_GBK" w:hint="eastAsia"/>
          <w:sz w:val="28"/>
          <w:szCs w:val="28"/>
        </w:rPr>
        <w:t xml:space="preserve">                           </w:t>
      </w:r>
    </w:p>
    <w:p>
      <w:pPr>
        <w:pStyle w:val="06"/>
        <w:autoSpaceDN w:val="0"/>
        <w:spacing w:line="560" w:lineRule="exact"/>
        <w:jc w:val="left"/>
        <w:rPr>
          <w:rFonts w:eastAsia="方正仿宋_GBK" w:hint="eastAsia"/>
          <w:sz w:val="28"/>
          <w:szCs w:val="28"/>
        </w:rPr>
      </w:pPr>
      <w:r>
        <w:rPr>
          <w:rFonts w:eastAsia="方正仿宋_GBK" w:hint="eastAsia"/>
          <w:sz w:val="28"/>
          <w:szCs w:val="28"/>
        </w:rPr>
        <w:t>乙      方：</w:t>
      </w:r>
      <w:r>
        <w:rPr>
          <w:rFonts w:eastAsia="方正仿宋_GBK" w:hint="eastAsia"/>
          <w:sz w:val="28"/>
          <w:szCs w:val="28"/>
          <w:u w:val="single"/>
        </w:rPr>
        <w:t xml:space="preserve">                             </w:t>
      </w:r>
      <w:r>
        <w:rPr>
          <w:rFonts w:eastAsia="方正仿宋_GBK" w:hint="eastAsia"/>
          <w:sz w:val="28"/>
          <w:szCs w:val="28"/>
        </w:rPr>
        <w:t xml:space="preserve"> </w:t>
      </w:r>
    </w:p>
    <w:p>
      <w:pPr>
        <w:pStyle w:val="06"/>
        <w:autoSpaceDN w:val="0"/>
        <w:spacing w:line="560" w:lineRule="exact"/>
        <w:ind w:firstLine="560" w:firstLineChars="200"/>
        <w:jc w:val="left"/>
        <w:rPr>
          <w:rFonts w:eastAsia="方正仿宋_GBK" w:hint="eastAsia"/>
          <w:sz w:val="28"/>
          <w:szCs w:val="28"/>
        </w:rPr>
      </w:pPr>
      <w:r>
        <w:rPr>
          <w:rFonts w:eastAsia="方正仿宋_GBK" w:hint="eastAsia"/>
          <w:sz w:val="28"/>
          <w:szCs w:val="28"/>
        </w:rPr>
        <w:t>乙方因参与甲方</w:t>
      </w:r>
      <w:r>
        <w:rPr>
          <w:rFonts w:eastAsia="方正仿宋_GBK" w:hint="eastAsia"/>
          <w:sz w:val="28"/>
          <w:szCs w:val="28"/>
          <w:u w:val="single"/>
        </w:rPr>
        <w:t xml:space="preserve">            </w:t>
      </w:r>
      <w:r>
        <w:rPr>
          <w:rFonts w:eastAsia="方正仿宋_GBK" w:hint="eastAsia"/>
          <w:sz w:val="28"/>
          <w:szCs w:val="28"/>
        </w:rPr>
        <w:t>项目的有关工作，将要知悉甲方关于该项目的有关保密信息。为了明确乙方及乙方工作人员（包括但不限于驻场人员）的保密义务，甲、乙双方本着平等自愿、公平诚信的原则，依据《中华人民共和国保守国家秘密法》等相关条例订立本保密协议。</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第一条  保密的范围和内容</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甲、乙双方确认，乙方及其工作人员应承担保密义务，关于本项目保密信息范围包括但不限于：</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技术信息：包括但不限于技术方案、设计要求、服务内容、实现方法、运作流程、技术指标、软件系统、数据库、运行环境、作业平台、工作结果、图纸、样本、使用手册、技术文档、涉及技术秘密的业务函电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数据信息：</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“业务数据”，即海关在执法和管理等业务工作中产生或获取的数据，包括但不限于对进出口企业、进出境</w:t>
      </w:r>
      <w:r>
        <w:rPr>
          <w:rFonts w:ascii="宋体" w:eastAsia="方正仿宋_GBK" w:hAnsi="宋体"/>
          <w:sz w:val="28"/>
          <w:szCs w:val="28"/>
        </w:rPr>
        <w:t>旅客</w:t>
      </w:r>
      <w:r>
        <w:rPr>
          <w:rFonts w:ascii="宋体" w:eastAsia="方正仿宋_GBK" w:hAnsi="宋体" w:hint="eastAsia"/>
          <w:sz w:val="28"/>
          <w:szCs w:val="28"/>
        </w:rPr>
        <w:t>、跨境电商消费者等采集的数据，通过国际贸易“单一窗口”等与其他部门、单位交换共享的数据，以及对上述数据进行加工利用产生的数据。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敏感数据”，即不涉及国家秘密，但与国家安全、海关工作、经济发展以及公众利益密切相关的数据，未经授权被披露、丢失或泄露，可能会对海关工作产生严重影响、给海关声誉带来严重损害，或者对社会秩序和公共利益造成严重损害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3．</w:t>
      </w:r>
      <w:r>
        <w:rPr>
          <w:rFonts w:ascii="宋体" w:eastAsia="方正仿宋_GBK" w:hAnsi="宋体" w:hint="eastAsia"/>
          <w:sz w:val="28"/>
          <w:szCs w:val="28"/>
        </w:rPr>
        <w:t>经营信息：包括客户名称、客户地址及联系方式、需求信息、定价政策、投标中的标底及标书内容、项目组人员构成、费用预算、利润情况及不公开的财务资料等。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其他事项：甲方依照法律规定或有关协议约定要求乙方承担保密义务的其他事项。</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第二条  乙方的保密义务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乙方承担以下保密义务：</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遵守国家保密法规和甲方的保密规章制度，承担保密责任。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不得刺探或者以其他不正当手段（包括利用计算机进行检索、浏览、复制等）获取甲方保密信息。</w:t>
      </w:r>
    </w:p>
    <w:p>
      <w:pPr>
        <w:pStyle w:val="3100"/>
        <w:spacing w:line="560" w:lineRule="exact"/>
        <w:ind w:firstLine="560" w:firstLineChars="200"/>
        <w:jc w:val="left"/>
        <w:rPr>
          <w:rFonts w:ascii="宋体" w:eastAsia="方正仿宋_GBK" w:hAnsi="宋体" w:hint="eastAsia"/>
          <w:bCs/>
          <w:sz w:val="28"/>
          <w:szCs w:val="28"/>
        </w:rPr>
      </w:pPr>
      <w:r>
        <w:rPr>
          <w:rFonts w:ascii="宋体" w:eastAsia="方正仿宋_GBK" w:hAnsi="宋体"/>
          <w:sz w:val="28"/>
          <w:szCs w:val="28"/>
        </w:rPr>
        <w:t>3．</w:t>
      </w:r>
      <w:r>
        <w:rPr>
          <w:rFonts w:ascii="宋体" w:eastAsia="方正仿宋_GBK" w:hAnsi="宋体" w:hint="eastAsia"/>
          <w:sz w:val="28"/>
          <w:szCs w:val="28"/>
        </w:rPr>
        <w:t>因工作需要</w:t>
      </w:r>
      <w:r>
        <w:rPr>
          <w:rFonts w:ascii="宋体" w:eastAsia="方正仿宋_GBK" w:hAnsi="宋体" w:hint="eastAsia"/>
          <w:bCs/>
          <w:sz w:val="28"/>
          <w:szCs w:val="28"/>
        </w:rPr>
        <w:t>获取或接触到的保密信息，仅限于完成本项目工作，不得拷贝、留存，不得直接或以改变数据形式等方式向任何第三方披露，不得用于或变相用于其他目的。</w:t>
      </w:r>
    </w:p>
    <w:p>
      <w:pPr>
        <w:autoSpaceDN w:val="0"/>
        <w:spacing w:line="560" w:lineRule="exact"/>
        <w:ind w:firstLine="560" w:firstLineChars="200"/>
        <w:rPr>
          <w:rFonts w:ascii="宋体" w:eastAsia="方正仿宋_GBK" w:hAnsi="宋体" w:hint="eastAsia"/>
          <w:bCs/>
          <w:spacing w:val="-4"/>
          <w:sz w:val="28"/>
          <w:szCs w:val="28"/>
        </w:rPr>
      </w:pPr>
      <w:r>
        <w:rPr>
          <w:rFonts w:ascii="宋体" w:eastAsia="方正仿宋_GBK" w:hAnsi="宋体"/>
          <w:bCs/>
          <w:sz w:val="28"/>
          <w:szCs w:val="28"/>
        </w:rPr>
        <w:t>4</w:t>
      </w:r>
      <w:r>
        <w:rPr>
          <w:rFonts w:ascii="宋体" w:eastAsia="方正仿宋_GBK" w:hAnsi="宋体"/>
          <w:sz w:val="28"/>
          <w:szCs w:val="28"/>
        </w:rPr>
        <w:t>．</w:t>
      </w:r>
      <w:r>
        <w:rPr>
          <w:rFonts w:ascii="宋体" w:eastAsia="方正仿宋_GBK" w:hAnsi="宋体" w:hint="eastAsia"/>
          <w:bCs/>
          <w:spacing w:val="-4"/>
          <w:sz w:val="28"/>
          <w:szCs w:val="28"/>
        </w:rPr>
        <w:t>对因工作需要获取或接触到的保密信息，应采取措施，减少乙方范围内流转环节、缩小扩散范围，确保海关信息安全。</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w:t>
      </w:r>
      <w:r>
        <w:rPr>
          <w:rFonts w:ascii="宋体" w:eastAsia="方正仿宋_GBK" w:hAnsi="宋体" w:hint="eastAsia"/>
          <w:sz w:val="28"/>
          <w:szCs w:val="28"/>
        </w:rPr>
        <w:t>如发现关于该项目保密信息被泄露，无论过失或故意，均应采取有效措施防止泄密进一步扩大，并及时向甲方报告。</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6．</w:t>
      </w:r>
      <w:r>
        <w:rPr>
          <w:rFonts w:ascii="宋体" w:eastAsia="方正仿宋_GBK" w:hAnsi="宋体" w:hint="eastAsia"/>
          <w:sz w:val="28"/>
          <w:szCs w:val="28"/>
        </w:rPr>
        <w:t>乙方应督促其工作人员遵守保密义务。乙方工作人员违反保密义务视为乙方违反保密义务。</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第三条  保密期限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本协议自签订之日起至该项目合同终止后</w:t>
      </w:r>
      <w:r>
        <w:rPr>
          <w:rFonts w:ascii="宋体" w:eastAsia="方正仿宋_GBK" w:hAnsi="宋体"/>
          <w:sz w:val="28"/>
          <w:szCs w:val="28"/>
        </w:rPr>
        <w:t>10</w:t>
      </w:r>
      <w:r>
        <w:rPr>
          <w:rFonts w:ascii="宋体" w:eastAsia="方正仿宋_GBK" w:hAnsi="宋体" w:hint="eastAsia"/>
          <w:sz w:val="28"/>
          <w:szCs w:val="28"/>
        </w:rPr>
        <w:t>年内有效，双方另有约定除外。乙方及乙方工作人员是否继续参与甲方关于该项目的工作，不影响保密义务的承担。</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乙方及/或乙方工作人员违反约定构成犯罪的，依法追究其刑事责任并追偿其造成的损失。尚未构成犯罪的，分别追究以下责任：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乙方及/或工作人员违反本协议泄露本项目保密信息，情节轻微的，甲方有权要求乙方更换该工作人员，并追究乙方违约责任。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乙方及/或乙方工作人员违反本协议泄露本项目保密信息，情节严重的，视为严重违约，甲方将依法追究乙方法律责任。</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第五条  协议的效力和变更</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本协议自双方签字或盖章起生效。本协议未尽事宜，遵照有关规定执行。</w:t>
      </w:r>
    </w:p>
    <w:p>
      <w:pPr>
        <w:pStyle w:val="06"/>
        <w:autoSpaceDN w:val="0"/>
        <w:spacing w:line="480" w:lineRule="exact"/>
        <w:jc w:val="left"/>
        <w:rPr>
          <w:rFonts w:eastAsia="方正仿宋_GBK" w:hint="eastAsia"/>
          <w:sz w:val="28"/>
          <w:szCs w:val="28"/>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61"/>
        <w:gridCol w:w="4261"/>
      </w:tblGrid>
      <w:tr>
        <w:tblPrEx>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jc w:val="left"/>
        </w:trPr>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u w:val="single"/>
              </w:rPr>
            </w:pPr>
            <w:r>
              <w:rPr>
                <w:rFonts w:eastAsia="方正仿宋_GBK" w:hint="eastAsia"/>
                <w:sz w:val="28"/>
                <w:szCs w:val="28"/>
              </w:rPr>
              <w:t>甲方：</w:t>
            </w:r>
            <w:r>
              <w:rPr>
                <w:rFonts w:eastAsia="方正仿宋_GBK" w:hint="eastAsia"/>
                <w:sz w:val="28"/>
                <w:szCs w:val="28"/>
                <w:u w:val="single"/>
              </w:rPr>
              <w:t xml:space="preserve">全国海关信息中心           </w:t>
            </w:r>
          </w:p>
        </w:tc>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rPr>
            </w:pPr>
            <w:r>
              <w:rPr>
                <w:rFonts w:eastAsia="方正仿宋_GBK" w:hint="eastAsia"/>
                <w:sz w:val="28"/>
                <w:szCs w:val="28"/>
              </w:rPr>
              <w:t>乙方：</w:t>
            </w:r>
            <w:r>
              <w:rPr>
                <w:rFonts w:eastAsia="方正仿宋_GBK" w:hint="eastAsia"/>
                <w:sz w:val="28"/>
                <w:szCs w:val="28"/>
                <w:u w:val="single"/>
              </w:rPr>
              <w:t xml:space="preserve">                </w:t>
            </w:r>
            <w:r>
              <w:rPr>
                <w:rFonts w:eastAsia="方正仿宋_GBK" w:hint="eastAsia"/>
                <w:sz w:val="28"/>
                <w:szCs w:val="28"/>
              </w:rPr>
              <w:t>公司</w:t>
            </w:r>
          </w:p>
        </w:tc>
      </w:tr>
      <w:tr>
        <w:tblPrEx>
          <w:jc w:val="left"/>
          <w:tblInd w:w="0" w:type="dxa"/>
          <w:tblCellMar>
            <w:top w:w="0" w:type="dxa"/>
            <w:left w:w="108" w:type="dxa"/>
            <w:bottom w:w="0" w:type="dxa"/>
            <w:right w:w="108" w:type="dxa"/>
          </w:tblCellMar>
        </w:tblPrEx>
        <w:trPr>
          <w:trHeight w:val="1115"/>
          <w:jc w:val="left"/>
        </w:trPr>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6"/>
              <w:autoSpaceDN w:val="0"/>
              <w:spacing w:line="480" w:lineRule="exact"/>
              <w:jc w:val="left"/>
              <w:rPr>
                <w:rFonts w:eastAsia="方正仿宋_GBK" w:hint="eastAsia"/>
                <w:sz w:val="28"/>
                <w:szCs w:val="28"/>
              </w:rPr>
            </w:pPr>
          </w:p>
          <w:p>
            <w:pPr>
              <w:pStyle w:val="06"/>
              <w:autoSpaceDN w:val="0"/>
              <w:spacing w:line="480" w:lineRule="exact"/>
              <w:jc w:val="left"/>
              <w:rPr>
                <w:rFonts w:eastAsia="方正仿宋_GBK" w:hint="eastAsia"/>
                <w:sz w:val="28"/>
                <w:szCs w:val="28"/>
              </w:rPr>
            </w:pPr>
          </w:p>
          <w:p>
            <w:pPr>
              <w:pStyle w:val="06"/>
              <w:autoSpaceDN w:val="0"/>
              <w:spacing w:line="480" w:lineRule="exact"/>
              <w:jc w:val="left"/>
              <w:rPr>
                <w:rFonts w:eastAsia="方正仿宋_GBK" w:hint="eastAsia"/>
                <w:sz w:val="28"/>
                <w:szCs w:val="28"/>
              </w:rPr>
            </w:pPr>
            <w:r>
              <w:rPr>
                <w:rFonts w:eastAsia="方正仿宋_GBK" w:hint="eastAsia"/>
                <w:sz w:val="28"/>
                <w:szCs w:val="28"/>
              </w:rPr>
              <w:t>年     月    日</w:t>
            </w:r>
          </w:p>
        </w:tc>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6"/>
              <w:autoSpaceDN w:val="0"/>
              <w:spacing w:line="480" w:lineRule="exact"/>
              <w:jc w:val="left"/>
              <w:rPr>
                <w:rFonts w:eastAsia="方正仿宋_GBK" w:hint="eastAsia"/>
                <w:sz w:val="28"/>
                <w:szCs w:val="28"/>
              </w:rPr>
            </w:pPr>
          </w:p>
          <w:p>
            <w:pPr>
              <w:pStyle w:val="06"/>
              <w:autoSpaceDN w:val="0"/>
              <w:spacing w:line="480" w:lineRule="exact"/>
              <w:jc w:val="left"/>
              <w:rPr>
                <w:rFonts w:eastAsia="方正仿宋_GBK" w:hint="eastAsia"/>
                <w:sz w:val="28"/>
                <w:szCs w:val="28"/>
              </w:rPr>
            </w:pPr>
          </w:p>
          <w:p>
            <w:pPr>
              <w:pStyle w:val="06"/>
              <w:autoSpaceDN w:val="0"/>
              <w:spacing w:line="480" w:lineRule="exact"/>
              <w:ind w:firstLine="640"/>
              <w:jc w:val="left"/>
              <w:rPr>
                <w:rFonts w:eastAsia="方正仿宋_GBK" w:hint="eastAsia"/>
                <w:sz w:val="28"/>
                <w:szCs w:val="28"/>
              </w:rPr>
            </w:pPr>
            <w:r>
              <w:rPr>
                <w:rFonts w:eastAsia="方正仿宋_GBK" w:hint="eastAsia"/>
                <w:sz w:val="28"/>
                <w:szCs w:val="28"/>
              </w:rPr>
              <w:t>年      月    日</w:t>
            </w:r>
          </w:p>
        </w:tc>
      </w:tr>
      <w:tr>
        <w:tblPrEx>
          <w:jc w:val="left"/>
          <w:tblInd w:w="0" w:type="dxa"/>
          <w:tblCellMar>
            <w:top w:w="0" w:type="dxa"/>
            <w:left w:w="108" w:type="dxa"/>
            <w:bottom w:w="0" w:type="dxa"/>
            <w:right w:w="108" w:type="dxa"/>
          </w:tblCellMar>
        </w:tblPrEx>
        <w:trPr>
          <w:jc w:val="left"/>
        </w:trPr>
        <w:tc>
          <w:tcPr>
            <w:tcW w:w="4261" w:type="dxa"/>
            <w:tcBorders>
              <w:top w:val="nil"/>
              <w:left w:val="nil"/>
              <w:bottom w:val="nil"/>
              <w:right w:val="nil"/>
            </w:tcBorders>
          </w:tcPr>
          <w:p>
            <w:pPr>
              <w:autoSpaceDN w:val="0"/>
              <w:spacing w:line="480" w:lineRule="exact"/>
              <w:rPr>
                <w:rFonts w:ascii="宋体" w:eastAsia="方正仿宋_GBK" w:hAnsi="宋体" w:cs="宋体" w:hint="eastAsia"/>
                <w:color w:val="000000"/>
                <w:kern w:val="0"/>
                <w:sz w:val="28"/>
                <w:szCs w:val="28"/>
              </w:rPr>
            </w:pPr>
          </w:p>
        </w:tc>
        <w:tc>
          <w:tcPr>
            <w:tcW w:w="4261" w:type="dxa"/>
            <w:tcBorders>
              <w:top w:val="nil"/>
              <w:left w:val="nil"/>
              <w:bottom w:val="nil"/>
              <w:right w:val="nil"/>
            </w:tcBorders>
          </w:tcPr>
          <w:p>
            <w:pPr>
              <w:autoSpaceDN w:val="0"/>
              <w:spacing w:line="480" w:lineRule="exact"/>
              <w:jc w:val="right"/>
              <w:rPr>
                <w:rFonts w:ascii="宋体" w:eastAsia="方正仿宋_GBK" w:hAnsi="宋体" w:cs="宋体" w:hint="eastAsia"/>
                <w:color w:val="000000"/>
                <w:kern w:val="0"/>
                <w:sz w:val="28"/>
                <w:szCs w:val="28"/>
              </w:rPr>
            </w:pPr>
          </w:p>
        </w:tc>
      </w:tr>
    </w:tbl>
    <w:p>
      <w:pPr>
        <w:pStyle w:val="BodyTextIndent2"/>
        <w:tabs>
          <w:tab w:val="left" w:pos="780"/>
          <w:tab w:val="clear" w:pos="1200"/>
          <w:tab w:val="left" w:pos="4240"/>
        </w:tabs>
        <w:autoSpaceDN w:val="0"/>
        <w:spacing w:line="460" w:lineRule="exact"/>
        <w:ind w:firstLine="0"/>
        <w:rPr>
          <w:rFonts w:ascii="宋体" w:eastAsia="方正仿宋_GBK" w:hAnsi="宋体" w:hint="eastAsia"/>
          <w:kern w:val="2"/>
          <w:sz w:val="28"/>
          <w:szCs w:val="28"/>
        </w:rPr>
        <w:sectPr>
          <w:pgSz w:w="11906" w:h="16838"/>
          <w:pgMar w:top="1440" w:right="1800" w:bottom="1440" w:left="1800" w:header="851" w:footer="992" w:gutter="0"/>
          <w:cols w:space="720"/>
          <w:docGrid w:type="lines" w:linePitch="312" w:charSpace="0"/>
        </w:sectPr>
      </w:pPr>
    </w:p>
    <w:p>
      <w:pPr>
        <w:pStyle w:val="BodyTextIndent2"/>
        <w:numPr>
          <w:ilvl w:val="0"/>
          <w:numId w:val="0"/>
        </w:numPr>
        <w:tabs>
          <w:tab w:val="left" w:pos="780"/>
          <w:tab w:val="clear" w:pos="1200"/>
          <w:tab w:val="left" w:pos="4240"/>
        </w:tabs>
        <w:autoSpaceDN w:val="0"/>
        <w:spacing w:line="460" w:lineRule="exact"/>
        <w:ind w:left="0" w:firstLine="0"/>
        <w:rPr>
          <w:rFonts w:ascii="宋体" w:eastAsia="方正仿宋_GBK" w:hAnsi="宋体" w:hint="eastAsia"/>
          <w:kern w:val="2"/>
          <w:sz w:val="28"/>
          <w:szCs w:val="28"/>
        </w:rPr>
      </w:pPr>
      <w:r>
        <w:rPr>
          <w:rFonts w:ascii="宋体" w:eastAsia="方正仿宋_GBK" w:hAnsi="宋体" w:hint="eastAsia"/>
          <w:kern w:val="2"/>
          <w:sz w:val="28"/>
          <w:szCs w:val="28"/>
        </w:rPr>
        <w:t>附件三</w:t>
      </w:r>
    </w:p>
    <w:p>
      <w:pPr>
        <w:pStyle w:val="BodyTextIndent2"/>
        <w:numPr>
          <w:ilvl w:val="0"/>
          <w:numId w:val="0"/>
        </w:numPr>
        <w:tabs>
          <w:tab w:val="left" w:pos="780"/>
          <w:tab w:val="clear" w:pos="1200"/>
          <w:tab w:val="left" w:pos="4240"/>
        </w:tabs>
        <w:autoSpaceDN w:val="0"/>
        <w:spacing w:line="460" w:lineRule="exact"/>
        <w:ind w:left="0"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保密承诺书</w:t>
      </w:r>
    </w:p>
    <w:p>
      <w:pPr>
        <w:autoSpaceDN w:val="0"/>
        <w:spacing w:line="560" w:lineRule="exact"/>
        <w:ind w:firstLine="560" w:firstLineChars="200"/>
        <w:rPr>
          <w:rFonts w:ascii="宋体" w:eastAsia="方正仿宋_GBK" w:hAnsi="宋体" w:hint="eastAsia"/>
          <w:sz w:val="28"/>
          <w:szCs w:val="28"/>
        </w:rPr>
      </w:pP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本人系__________员工，受公司委派参与 “___________”项目相关工作。按照项目安全保密管理要求，现做如下承诺：</w:t>
      </w:r>
    </w:p>
    <w:p>
      <w:pPr>
        <w:pStyle w:val="a46"/>
        <w:numPr>
          <w:ilvl w:val="0"/>
          <w:numId w:val="3"/>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已经完全知悉并充分理解项目甲乙双方所签署保密协议的全部条款内容，将严格遵照执行。如有违反，甲方有权要求本人与公司承担连带责任。</w:t>
      </w:r>
    </w:p>
    <w:p>
      <w:pPr>
        <w:pStyle w:val="a46"/>
        <w:numPr>
          <w:ilvl w:val="0"/>
          <w:numId w:val="3"/>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项目实施期间，服从项目甲方实施安全保密管理，接受保密培训、监管、检查。</w:t>
      </w:r>
    </w:p>
    <w:p>
      <w:pPr>
        <w:pStyle w:val="ListParagraph"/>
        <w:numPr>
          <w:ilvl w:val="0"/>
          <w:numId w:val="3"/>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完成项目交接后，清除项目实施过程中所有项目文件及材料。</w:t>
      </w:r>
    </w:p>
    <w:p>
      <w:pPr>
        <w:pStyle w:val="ListParagraph"/>
        <w:numPr>
          <w:ilvl w:val="0"/>
          <w:numId w:val="3"/>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秉持职业操守，守法守信。</w:t>
      </w:r>
    </w:p>
    <w:p>
      <w:pPr>
        <w:tabs>
          <w:tab w:val="left" w:pos="993"/>
        </w:tabs>
        <w:autoSpaceDN w:val="0"/>
        <w:spacing w:line="560" w:lineRule="exact"/>
        <w:rPr>
          <w:rFonts w:ascii="宋体" w:eastAsia="方正仿宋_GBK" w:hAnsi="宋体" w:hint="eastAsia"/>
          <w:sz w:val="28"/>
          <w:szCs w:val="28"/>
        </w:rPr>
      </w:pPr>
      <w:r>
        <w:rPr>
          <w:rFonts w:ascii="宋体" w:eastAsia="方正仿宋_GBK" w:hAnsi="宋体" w:hint="eastAsia"/>
          <w:sz w:val="28"/>
          <w:szCs w:val="28"/>
        </w:rPr>
        <w:t xml:space="preserve">   特此承诺。</w:t>
      </w:r>
    </w:p>
    <w:tbl>
      <w:tblPr>
        <w:tblpPr w:leftFromText="180" w:rightFromText="180" w:vertAnchor="text" w:horzAnchor="page" w:tblpX="2569" w:tblpY="398"/>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951"/>
        <w:gridCol w:w="3750"/>
        <w:gridCol w:w="1637"/>
      </w:tblGrid>
      <w:tr>
        <w:tblPrEx>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c>
          <w:tcPr>
            <w:tcW w:w="7338" w:type="dxa"/>
            <w:gridSpan w:val="3"/>
            <w:tcBorders>
              <w:top w:val="nil"/>
              <w:left w:val="nil"/>
              <w:bottom w:val="single" w:sz="4" w:space="0" w:color="auto"/>
              <w:right w:val="nil"/>
            </w:tcBorders>
          </w:tcPr>
          <w:p>
            <w:pPr>
              <w:autoSpaceDN w:val="0"/>
              <w:spacing w:line="560" w:lineRule="exact"/>
              <w:ind w:right="1120"/>
              <w:rPr>
                <w:rFonts w:ascii="宋体" w:eastAsia="方正仿宋_GBK" w:hAnsi="宋体" w:hint="eastAsia"/>
                <w:bCs/>
                <w:sz w:val="28"/>
                <w:szCs w:val="28"/>
              </w:rPr>
            </w:pPr>
            <w:r>
              <w:rPr>
                <w:rFonts w:ascii="宋体" w:eastAsia="方正仿宋_GBK" w:hAnsi="宋体" w:hint="eastAsia"/>
                <w:bCs/>
                <w:sz w:val="28"/>
                <w:szCs w:val="28"/>
              </w:rPr>
              <w:t xml:space="preserve">承诺人（本人签字）:          </w:t>
            </w:r>
          </w:p>
        </w:tc>
      </w:tr>
      <w:tr>
        <w:tblPrEx>
          <w:tblCellMar>
            <w:top w:w="0" w:type="dxa"/>
            <w:left w:w="108" w:type="dxa"/>
            <w:bottom w:w="0" w:type="dxa"/>
            <w:right w:w="108" w:type="dxa"/>
          </w:tblCellMar>
        </w:tblPrEx>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姓名</w:t>
            </w: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身份证号</w:t>
            </w: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签字</w:t>
            </w:r>
          </w:p>
        </w:tc>
      </w:tr>
      <w:tr>
        <w:tblPrEx>
          <w:tblCellMar>
            <w:top w:w="0" w:type="dxa"/>
            <w:left w:w="108" w:type="dxa"/>
            <w:bottom w:w="0" w:type="dxa"/>
            <w:right w:w="108" w:type="dxa"/>
          </w:tblCellMar>
        </w:tblPrEx>
        <w:trPr>
          <w:trHeight w:val="361"/>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95"/>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48"/>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bl>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b/>
          <w:bCs/>
          <w:sz w:val="28"/>
          <w:szCs w:val="28"/>
        </w:rPr>
      </w:pPr>
      <w:r>
        <w:rPr>
          <w:rFonts w:ascii="宋体" w:eastAsia="方正仿宋_GBK" w:hAnsi="宋体" w:hint="eastAsia"/>
          <w:sz w:val="28"/>
          <w:szCs w:val="28"/>
        </w:rPr>
        <w:t>（说明：本保密承诺书为项目甲乙双方所签署《保密协议》的附属文件，其法律效力及有效期与《保密协议》相同。）</w:t>
      </w:r>
    </w:p>
    <w:p>
      <w:pPr>
        <w:pStyle w:val="BalloonText"/>
        <w:ind w:firstLine="562"/>
        <w:jc w:val="center"/>
        <w:rPr>
          <w:rFonts w:ascii="宋体" w:eastAsia="方正仿宋_GBK" w:hAnsi="宋体" w:hint="eastAsia"/>
          <w:b/>
          <w:bCs/>
          <w:sz w:val="28"/>
          <w:szCs w:val="28"/>
          <w:lang w:eastAsia="zh-CN"/>
        </w:rPr>
        <w:sectPr>
          <w:pgSz w:w="11906" w:h="16838"/>
          <w:pgMar w:top="1440" w:right="1800" w:bottom="1440" w:left="1800" w:header="851" w:footer="992" w:gutter="0"/>
          <w:cols w:space="720"/>
          <w:docGrid w:type="lines" w:linePitch="312" w:charSpace="0"/>
        </w:sectPr>
      </w:pPr>
    </w:p>
    <w:p>
      <w:pPr>
        <w:pStyle w:val="BodyTextIndent2"/>
        <w:numPr>
          <w:ilvl w:val="0"/>
          <w:numId w:val="0"/>
        </w:numPr>
        <w:tabs>
          <w:tab w:val="left" w:pos="780"/>
          <w:tab w:val="clear" w:pos="1200"/>
          <w:tab w:val="left" w:pos="4240"/>
        </w:tabs>
        <w:autoSpaceDN w:val="0"/>
        <w:spacing w:line="460" w:lineRule="exact"/>
        <w:ind w:left="0" w:firstLine="0"/>
        <w:rPr>
          <w:rFonts w:ascii="宋体" w:eastAsia="方正仿宋_GBK" w:hAnsi="宋体" w:hint="eastAsia"/>
          <w:b/>
          <w:sz w:val="28"/>
          <w:szCs w:val="28"/>
        </w:rPr>
      </w:pPr>
      <w:r>
        <w:rPr>
          <w:rFonts w:ascii="宋体" w:eastAsia="方正仿宋_GBK" w:hAnsi="宋体" w:hint="eastAsia"/>
          <w:kern w:val="2"/>
          <w:sz w:val="28"/>
          <w:szCs w:val="28"/>
        </w:rPr>
        <w:t>附件四</w:t>
      </w:r>
    </w:p>
    <w:p>
      <w:pPr>
        <w:pStyle w:val="9"/>
        <w:autoSpaceDN w:val="0"/>
        <w:spacing w:line="460" w:lineRule="exact"/>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廉政承诺书</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在调研、选型和采购供货等合作过程中，本公司秉承诚实守信的原则，自觉遵守党和国家有关法律法规、廉政规定，配合甲方做好廉政监督工作，以促进双方工作人员廉洁自律，遏制“说情打招呼”、提供或收受“红包”和礼品，以及吃请等谋求不正当利益的不正之风。我方已收到《廉政告知书》，并自愿作出如下承诺：</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一、实行明码标价、优惠公开，在合同条款中明确相关内容，不搞不正当竞争。</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二、不向甲方工作人员提供私人接待，不为其个人兴趣爱好“买单”。</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三、不采用“说情打招呼”、写条子、暗示等不正当方式影响采购等活动。</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四、不向甲方工作人员提供交通工具、通讯工具等超出合同约定的用品。</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五、不向甲方工作人员提供礼品、“红包”、礼金（包括但不限于现金、银行卡、购物卡、有价证券、电子购物券、会员卡等）。</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六、不邀请甲方工作人员参加有影响合作业务的宴请和娱乐活动。不为甲方工作人员住房装修、婚丧嫁娶、配偶和子女等工作安排及出国出境、旅游等提供方便。</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七、不安排从甲方单位离职未满三年（含三年）的工作人员作为商务代表、专家或技术人员参与商务洽谈、售前交流以及合同实施等工作。</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八、不直接或通过“中间人”与甲方工作人员共同或者单方面谋求不正当利益。</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九、不做出向甲方工作人员提供不正当利益的其他行为。</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我方如出现与上述承诺不相符的情况，视为严重违约，甲方有权解除合同并追究我方违约责任，我方自行承担由此带来的一切法律后果。</w:t>
      </w:r>
    </w:p>
    <w:p>
      <w:pPr>
        <w:pStyle w:val="9"/>
        <w:autoSpaceDN w:val="0"/>
        <w:spacing w:line="440" w:lineRule="exact"/>
        <w:ind w:right="480" w:firstLine="4760" w:firstLineChars="1700"/>
        <w:jc w:val="right"/>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（乙方签章）</w:t>
      </w:r>
    </w:p>
    <w:p>
      <w:pPr>
        <w:pStyle w:val="9"/>
        <w:autoSpaceDN w:val="0"/>
        <w:spacing w:line="440" w:lineRule="exact"/>
        <w:ind w:right="480" w:firstLine="3960" w:firstLineChars="1650"/>
        <w:jc w:val="right"/>
        <w:rPr>
          <w:rFonts w:ascii="宋体" w:eastAsia="方正仿宋_GBK" w:hAnsi="宋体" w:hint="eastAsia"/>
          <w:kern w:val="2"/>
        </w:rPr>
      </w:pPr>
      <w:r>
        <w:rPr>
          <w:rFonts w:ascii="宋体" w:eastAsia="方正仿宋_GBK" w:hAnsi="宋体" w:hint="eastAsia"/>
          <w:kern w:val="2"/>
        </w:rPr>
        <w:t>年    月    日</w:t>
      </w:r>
    </w:p>
    <w:p>
      <w:pPr>
        <w:pStyle w:val="9"/>
        <w:autoSpaceDN w:val="0"/>
        <w:spacing w:line="440" w:lineRule="exact"/>
        <w:ind w:left="0" w:right="480"/>
        <w:jc w:val="both"/>
        <w:rPr>
          <w:rFonts w:ascii="宋体" w:eastAsia="方正仿宋_GBK" w:hAnsi="宋体" w:hint="eastAsia"/>
          <w:sz w:val="28"/>
          <w:szCs w:val="28"/>
        </w:rPr>
      </w:pPr>
      <w:r>
        <w:rPr>
          <w:rFonts w:ascii="宋体" w:eastAsia="方正仿宋_GBK" w:hAnsi="宋体" w:hint="eastAsia"/>
          <w:sz w:val="28"/>
          <w:szCs w:val="28"/>
        </w:rPr>
        <w:t>附件五</w:t>
      </w:r>
    </w:p>
    <w:p>
      <w:pPr>
        <w:pStyle w:val="a33"/>
        <w:autoSpaceDN w:val="0"/>
        <w:spacing w:line="460" w:lineRule="exact"/>
        <w:ind w:left="120" w:firstLine="0"/>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安全责任书</w:t>
      </w:r>
    </w:p>
    <w:p>
      <w:pPr>
        <w:pStyle w:val="1510"/>
        <w:spacing w:line="560" w:lineRule="exact"/>
        <w:ind w:left="0"/>
        <w:jc w:val="center"/>
        <w:rPr>
          <w:rFonts w:ascii="宋体" w:eastAsia="方正仿宋_GBK" w:hAnsi="宋体" w:hint="eastAsia"/>
          <w:sz w:val="28"/>
          <w:szCs w:val="28"/>
        </w:rPr>
      </w:pP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根据《中华人民共和国安全生产法》等有关法律法规的规定，进一步落实乙方安全责任，遏制安全事故发生，确保人员和财产安全，特签订安全责任书如下：</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一、乙方及乙方工作人员应遵守甲方的安全管理制度，服从甲方安全管理，履行自身的岗位安全职责。</w:t>
      </w:r>
    </w:p>
    <w:p>
      <w:pPr>
        <w:pStyle w:val="1510"/>
        <w:spacing w:line="560" w:lineRule="exact"/>
        <w:ind w:firstLine="560" w:firstLineChars="200"/>
        <w:rPr>
          <w:rFonts w:ascii="宋体" w:eastAsia="方正仿宋_GBK" w:hAnsi="宋体" w:hint="eastAsia"/>
          <w:sz w:val="28"/>
          <w:szCs w:val="28"/>
        </w:rPr>
      </w:pPr>
      <w:r>
        <w:rPr>
          <w:rFonts w:ascii="宋体" w:eastAsia="方正仿宋_GBK" w:hAnsi="宋体" w:hint="eastAsia"/>
          <w:color w:val="000000"/>
          <w:sz w:val="28"/>
          <w:szCs w:val="28"/>
        </w:rPr>
        <w:t>二、</w:t>
      </w:r>
      <w:r>
        <w:rPr>
          <w:rFonts w:ascii="宋体" w:eastAsia="方正仿宋_GBK" w:hAnsi="宋体" w:hint="eastAsia"/>
          <w:sz w:val="28"/>
          <w:szCs w:val="28"/>
        </w:rPr>
        <w:t>乙方及乙方工作人员应配合中心开展安全大检查工作。</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sz w:val="28"/>
          <w:szCs w:val="28"/>
        </w:rPr>
        <w:t>三、乙方及乙方工作人员要</w:t>
      </w:r>
      <w:r>
        <w:rPr>
          <w:rFonts w:ascii="宋体" w:eastAsia="方正仿宋_GBK" w:hAnsi="宋体" w:hint="eastAsia"/>
          <w:color w:val="000000"/>
          <w:sz w:val="28"/>
          <w:szCs w:val="28"/>
        </w:rPr>
        <w:t>增强对消防安全、用电安全、施工安全、交通安全、防疫安全等高风险领域的防范意识。严禁在室内吸烟；严禁堵塞消防通道；严禁在办公区内存放易燃易爆物品；严禁使用大功率电器，杜绝私拉电线、超负荷用电和电脑长期不关机等情况发生，下班时要切断办公电源、关好门窗，对上述存在的隐患应及时采取措施。</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四、乙方及乙方工作人员未经允许严禁出入机房、机要室、库房等区域；严禁在重点区域存放易燃易爆物品；严禁随意动用消防器材和消防设施；施工现场要有甲方人员全程监督。</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五、如发生火灾等事故，按照有关管理规定，乙方及乙方工作人员在做好自身防护工作的同时，及时向甲方联系人报告。</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六、乙方及乙方工作人员应加强安全生产法律法规的学习，提高知法守法意识，防止发生职务犯罪、经济犯罪、治安案件及刑事犯罪问题，确保不发生影响安全稳定的突出问题。</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七、乙方及乙方工作人员要自觉遵守交通法律法规，严禁酒驾醉驾，避免交通安全事故。</w:t>
      </w:r>
    </w:p>
    <w:p>
      <w:pPr>
        <w:pStyle w:val="1510"/>
        <w:ind w:firstLine="629"/>
        <w:rPr>
          <w:rFonts w:ascii="宋体" w:eastAsia="方正仿宋_GBK" w:hAnsi="宋体" w:hint="eastAsia"/>
          <w:color w:val="000000"/>
          <w:sz w:val="28"/>
          <w:szCs w:val="28"/>
        </w:rPr>
      </w:pPr>
      <w:r>
        <w:rPr>
          <w:rFonts w:ascii="宋体" w:eastAsia="方正仿宋_GBK" w:hAnsi="宋体" w:hint="eastAsia"/>
          <w:color w:val="000000"/>
          <w:sz w:val="28"/>
          <w:szCs w:val="28"/>
        </w:rPr>
        <w:t>八、乙方及乙方工作人员应秉持职业操守，守法守信。如出现违反本安全责任书的情况，视为违约，甲方有权解除合同并追究乙方违约责任，如有发生影响安全稳定的情事，将严格按照国家有关规定追究乙方责任，乙方自行承担由此带来的一切法律后果。</w:t>
      </w: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乙方盖章：</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法定代表人或授权代表（签字）：</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日期：    年   月   日</w:t>
      </w:r>
    </w:p>
    <w:p>
      <w:pPr>
        <w:pStyle w:val="6010"/>
        <w:spacing w:line="560" w:lineRule="exact"/>
        <w:jc w:val="left"/>
        <w:rPr>
          <w:rFonts w:ascii="Calibri Light" w:hAnsi="Calibri Light" w:hint="eastAsia"/>
          <w:b/>
          <w:sz w:val="32"/>
          <w:szCs w:val="32"/>
        </w:rPr>
      </w:pPr>
      <w:r>
        <w:rPr>
          <w:rFonts w:ascii="宋体" w:eastAsia="方正仿宋_GBK" w:hAnsi="宋体"/>
          <w:sz w:val="28"/>
          <w:szCs w:val="28"/>
        </w:rPr>
        <w:br w:type="page"/>
      </w:r>
      <w:r>
        <w:rPr>
          <w:rFonts w:ascii="Calibri Light" w:hAnsi="Calibri Light" w:hint="eastAsia"/>
          <w:b/>
          <w:sz w:val="32"/>
          <w:szCs w:val="32"/>
        </w:rPr>
        <w:t>附</w:t>
      </w:r>
      <w:r>
        <w:rPr>
          <w:rFonts w:ascii="Calibri Light" w:hAnsi="Calibri Light"/>
          <w:b/>
          <w:sz w:val="32"/>
          <w:szCs w:val="32"/>
        </w:rPr>
        <w:t>件六</w:t>
      </w:r>
    </w:p>
    <w:p>
      <w:pPr>
        <w:pStyle w:val="6010"/>
        <w:spacing w:line="560" w:lineRule="exact"/>
        <w:ind w:firstLine="720" w:firstLineChars="200"/>
        <w:jc w:val="center"/>
        <w:rPr>
          <w:rFonts w:ascii="方正小标宋_GBK" w:eastAsia="方正小标宋_GBK" w:cs="Times New Roman" w:hint="eastAsia"/>
          <w:bCs/>
          <w:spacing w:val="-4"/>
          <w:sz w:val="36"/>
          <w:szCs w:val="36"/>
        </w:rPr>
      </w:pPr>
      <w:r>
        <w:rPr>
          <w:rFonts w:ascii="方正小标宋_GBK" w:eastAsia="方正小标宋_GBK" w:cs="Times New Roman" w:hint="eastAsia"/>
          <w:bCs/>
          <w:spacing w:val="-4"/>
          <w:sz w:val="36"/>
          <w:szCs w:val="36"/>
          <w:lang w:bidi="ar-SA"/>
        </w:rPr>
        <w:t>海关大数据池数据资源使用保密承诺书</w:t>
      </w:r>
    </w:p>
    <w:p>
      <w:pPr>
        <w:pStyle w:val="6010"/>
        <w:spacing w:line="560" w:lineRule="exact"/>
        <w:ind w:firstLine="640" w:firstLineChars="200"/>
        <w:jc w:val="center"/>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（单位版）</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依据《中华人民共和国保守国家秘密法》及其实施办法、《海关大数据使用管理办法》《海关大数据资源共享管理办法》等相关规定，为确保海关大数据池数据资源的合理、有效利用，预防使用过程中可能出现的不良后果，防范恶意的非法使用行为，特承诺：</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按照申请的使用用途用于履行职责需要，不直接或者以改变数据形式的方式提供给第三方，也不用于或变相用于其他目的。</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采取尽可能的措施，包括执行有效的安全措施和操作规程，确保获取到的海关大数据池数据资源安全。</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除非得到数据主管单位审批同意，不向任何第三方披露或提供所获取到的海关大数据池数据资源。</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必须借助第三方对获取到的海关大数据池数据资源处理的，确保与第三方签订安全保密协议，保证数据安全。</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不以任何方式将获取到海关大数据池数据资源的任何部分，就任何问题，向任何第三方发表评论和建议。</w:t>
      </w:r>
    </w:p>
    <w:p>
      <w:pPr>
        <w:pStyle w:val="6010"/>
        <w:spacing w:line="560" w:lineRule="exact"/>
        <w:ind w:firstLine="640" w:firstLineChars="200"/>
        <w:jc w:val="left"/>
        <w:rPr>
          <w:rFonts w:ascii="方正仿宋_GBK" w:eastAsia="方正仿宋_GBK" w:cs="Times New Roman" w:hint="eastAsia"/>
          <w:bCs/>
          <w:spacing w:val="-4"/>
          <w:sz w:val="32"/>
          <w:szCs w:val="32"/>
        </w:rPr>
      </w:pPr>
    </w:p>
    <w:p>
      <w:pPr>
        <w:pStyle w:val="6010"/>
        <w:spacing w:line="560" w:lineRule="exact"/>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安全责任人签字：            承诺单位（盖章）：</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 xml:space="preserve">                            承诺日期：</w:t>
      </w:r>
    </w:p>
    <w:p>
      <w:pPr>
        <w:pStyle w:val="6010"/>
        <w:spacing w:line="560" w:lineRule="exact"/>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br w:type="page"/>
      </w:r>
      <w:r>
        <w:rPr>
          <w:rFonts w:ascii="Calibri Light" w:hAnsi="Calibri Light" w:hint="eastAsia"/>
          <w:b/>
          <w:sz w:val="32"/>
          <w:szCs w:val="32"/>
        </w:rPr>
        <w:t>附</w:t>
      </w:r>
      <w:r>
        <w:rPr>
          <w:rFonts w:ascii="Calibri Light" w:hAnsi="Calibri Light"/>
          <w:b/>
          <w:sz w:val="32"/>
          <w:szCs w:val="32"/>
        </w:rPr>
        <w:t>件七</w:t>
      </w:r>
    </w:p>
    <w:p>
      <w:pPr>
        <w:pStyle w:val="6010"/>
        <w:spacing w:line="560" w:lineRule="exact"/>
        <w:ind w:firstLine="720" w:firstLineChars="200"/>
        <w:jc w:val="center"/>
        <w:rPr>
          <w:rFonts w:ascii="方正小标宋_GBK" w:eastAsia="方正小标宋_GBK" w:cs="Times New Roman" w:hint="eastAsia"/>
          <w:bCs/>
          <w:spacing w:val="-4"/>
          <w:sz w:val="36"/>
          <w:szCs w:val="36"/>
        </w:rPr>
      </w:pPr>
      <w:r>
        <w:rPr>
          <w:rFonts w:ascii="方正小标宋_GBK" w:eastAsia="方正小标宋_GBK" w:cs="Times New Roman" w:hint="eastAsia"/>
          <w:bCs/>
          <w:spacing w:val="-4"/>
          <w:sz w:val="36"/>
          <w:szCs w:val="36"/>
          <w:lang w:bidi="ar-SA"/>
        </w:rPr>
        <w:t>海关大数据池数据资源使用保密承诺书</w:t>
      </w:r>
    </w:p>
    <w:p>
      <w:pPr>
        <w:pStyle w:val="6010"/>
        <w:spacing w:line="560" w:lineRule="exact"/>
        <w:ind w:firstLine="640" w:firstLineChars="200"/>
        <w:jc w:val="center"/>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（个人版）</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依据《中华人民共和国保守国家秘密法》及其实施办法、《海关大数据使用管理办法》《海关大数据资源共享管理办法》等相关规定，为确保海关大数据池数据资源的合理、有效利用，预防使用过程中可能出现的不良后果，防范恶意的非法使用行为，特承诺：</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因工作需要接触到的海关大数据池数据资源，仅限于工作需要，不拷贝、不留存。</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采取尽可能的措施，减少流转环节、缩小扩散范围，确保海关大数据池数据资源安全。</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不直接或者以改变数据形式的方式向任何第三人披露或提供工作过程中接触到的海关大数据池数据资源相关信息。</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不以任何方式就接触到的海关大数据池数据资源的任何部分，就任何问题向任何第三人发表评论和建议。</w:t>
      </w:r>
    </w:p>
    <w:p>
      <w:pPr>
        <w:pStyle w:val="6010"/>
        <w:spacing w:line="560" w:lineRule="exact"/>
        <w:ind w:firstLine="640" w:firstLineChars="200"/>
        <w:jc w:val="left"/>
        <w:rPr>
          <w:rFonts w:ascii="方正仿宋_GBK" w:eastAsia="方正仿宋_GBK" w:cs="Times New Roman" w:hint="eastAsia"/>
          <w:bCs/>
          <w:spacing w:val="-4"/>
          <w:sz w:val="32"/>
          <w:szCs w:val="32"/>
        </w:rPr>
      </w:pPr>
    </w:p>
    <w:p>
      <w:pPr>
        <w:pStyle w:val="6010"/>
        <w:spacing w:line="560" w:lineRule="exact"/>
        <w:ind w:firstLine="640" w:firstLineChars="200"/>
        <w:jc w:val="left"/>
        <w:rPr>
          <w:rFonts w:ascii="方正仿宋_GBK" w:eastAsia="方正仿宋_GBK" w:cs="Times New Roman" w:hint="eastAsia"/>
          <w:bCs/>
          <w:spacing w:val="-4"/>
          <w:sz w:val="32"/>
          <w:szCs w:val="32"/>
        </w:rPr>
      </w:pP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 xml:space="preserve">                      承诺人（签字）：</w:t>
      </w:r>
    </w:p>
    <w:p>
      <w:pPr>
        <w:pStyle w:val="6010"/>
        <w:spacing w:line="560" w:lineRule="exact"/>
        <w:ind w:firstLine="640" w:firstLineChars="200"/>
        <w:jc w:val="left"/>
        <w:rPr>
          <w:rFonts w:ascii="方正仿宋_GBK" w:eastAsia="方正仿宋_GBK" w:cs="Times New Roman" w:hint="eastAsia"/>
          <w:bCs/>
          <w:spacing w:val="-4"/>
          <w:sz w:val="32"/>
          <w:szCs w:val="32"/>
        </w:rPr>
      </w:pPr>
      <w:r>
        <w:rPr>
          <w:rFonts w:ascii="方正仿宋_GBK" w:eastAsia="方正仿宋_GBK" w:cs="Times New Roman" w:hint="eastAsia"/>
          <w:bCs/>
          <w:spacing w:val="-4"/>
          <w:sz w:val="32"/>
          <w:szCs w:val="32"/>
          <w:lang w:bidi="ar-SA"/>
        </w:rPr>
        <w:t xml:space="preserve">                        承诺日期：</w:t>
      </w:r>
    </w:p>
    <w:p>
      <w:pPr>
        <w:pStyle w:val="6010"/>
        <w:spacing w:line="560" w:lineRule="exact"/>
        <w:ind w:firstLine="640" w:firstLineChars="200"/>
        <w:jc w:val="left"/>
        <w:rPr>
          <w:rFonts w:ascii="方正仿宋_GBK" w:eastAsia="方正仿宋_GBK" w:cs="Times New Roman" w:hint="eastAsia"/>
          <w:spacing w:val="-4"/>
          <w:sz w:val="32"/>
          <w:szCs w:val="32"/>
        </w:rPr>
      </w:pPr>
    </w:p>
    <w:p>
      <w:pPr>
        <w:pStyle w:val="8810"/>
        <w:rPr>
          <w:rFonts w:ascii="宋体" w:hint="eastAsia"/>
          <w:sz w:val="24"/>
        </w:rPr>
      </w:pPr>
    </w:p>
    <w:p>
      <w:pPr>
        <w:pStyle w:val="8810"/>
        <w:rPr>
          <w:rFonts w:ascii="宋体" w:hint="eastAsia"/>
          <w:sz w:val="24"/>
        </w:rPr>
      </w:pPr>
    </w:p>
    <w:p>
      <w:pPr>
        <w:pStyle w:val="8810"/>
        <w:rPr>
          <w:rFonts w:ascii="宋体" w:hint="eastAsia"/>
          <w:sz w:val="24"/>
        </w:rPr>
      </w:pPr>
    </w:p>
    <w:p>
      <w:pPr>
        <w:pStyle w:val="8810"/>
        <w:rPr>
          <w:rFonts w:ascii="宋体" w:hint="eastAsia"/>
          <w:sz w:val="24"/>
        </w:rPr>
      </w:pPr>
    </w:p>
    <w:p>
      <w:pPr>
        <w:pStyle w:val="8810"/>
        <w:rPr>
          <w:rFonts w:ascii="方正仿宋_GBK" w:eastAsia="方正仿宋_GBK" w:cs="宋体" w:hint="eastAsia"/>
          <w:kern w:val="0"/>
          <w:sz w:val="32"/>
          <w:szCs w:val="32"/>
        </w:rPr>
      </w:pPr>
    </w:p>
    <w:p>
      <w:pPr>
        <w:pStyle w:val="6010"/>
        <w:spacing w:line="560" w:lineRule="exact"/>
        <w:jc w:val="left"/>
        <w:rPr>
          <w:rFonts w:ascii="Calibri Light" w:hAnsi="Calibri Light" w:hint="eastAsia"/>
          <w:b/>
          <w:sz w:val="32"/>
          <w:szCs w:val="32"/>
        </w:rPr>
      </w:pPr>
      <w:r>
        <w:rPr>
          <w:rFonts w:ascii="Calibri Light" w:hAnsi="Calibri Light" w:hint="eastAsia"/>
          <w:b/>
          <w:sz w:val="32"/>
          <w:szCs w:val="32"/>
        </w:rPr>
        <w:t>附件</w:t>
      </w:r>
      <w:r>
        <w:rPr>
          <w:rFonts w:ascii="Calibri Light" w:hAnsi="Calibri Light"/>
          <w:b/>
          <w:sz w:val="32"/>
          <w:szCs w:val="32"/>
        </w:rPr>
        <w:t>八</w:t>
      </w:r>
    </w:p>
    <w:p>
      <w:pPr>
        <w:pStyle w:val="8810"/>
        <w:ind w:left="2100" w:firstLine="420"/>
        <w:rPr>
          <w:rFonts w:ascii="黑体" w:eastAsia="黑体" w:hint="eastAsia"/>
          <w:b/>
          <w:sz w:val="32"/>
          <w:szCs w:val="32"/>
        </w:rPr>
      </w:pPr>
      <w:r>
        <w:rPr>
          <w:rFonts w:ascii="黑体" w:eastAsia="黑体" w:hint="eastAsia"/>
          <w:b/>
          <w:sz w:val="32"/>
          <w:szCs w:val="32"/>
        </w:rPr>
        <w:t>公司驻场人员背景调查表</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38"/>
        <w:gridCol w:w="727"/>
        <w:gridCol w:w="716"/>
        <w:gridCol w:w="449"/>
        <w:gridCol w:w="1125"/>
        <w:gridCol w:w="106"/>
        <w:gridCol w:w="1672"/>
        <w:gridCol w:w="97"/>
        <w:gridCol w:w="1256"/>
        <w:gridCol w:w="139"/>
        <w:gridCol w:w="1403"/>
      </w:tblGrid>
      <w:tr>
        <w:tblPrEx>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566"/>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姓 名</w:t>
            </w:r>
          </w:p>
        </w:tc>
        <w:tc>
          <w:tcPr>
            <w:tcW w:w="1443" w:type="dxa"/>
            <w:gridSpan w:val="2"/>
            <w:vAlign w:val="center"/>
          </w:tcPr>
          <w:p>
            <w:pPr>
              <w:pStyle w:val="8810"/>
              <w:spacing w:line="360" w:lineRule="auto"/>
              <w:jc w:val="center"/>
              <w:rPr>
                <w:rFonts w:ascii="仿宋_GB2312" w:eastAsia="仿宋_GB2312" w:hint="eastAsia"/>
                <w:color w:val="000000"/>
                <w:sz w:val="24"/>
              </w:rPr>
            </w:pPr>
          </w:p>
        </w:tc>
        <w:tc>
          <w:tcPr>
            <w:tcW w:w="1680"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性 别</w:t>
            </w:r>
          </w:p>
        </w:tc>
        <w:tc>
          <w:tcPr>
            <w:tcW w:w="1672" w:type="dxa"/>
            <w:vAlign w:val="center"/>
          </w:tcPr>
          <w:p>
            <w:pPr>
              <w:pStyle w:val="8810"/>
              <w:spacing w:line="360" w:lineRule="auto"/>
              <w:jc w:val="center"/>
              <w:rPr>
                <w:rFonts w:ascii="仿宋_GB2312" w:eastAsia="仿宋_GB2312" w:hint="eastAsia"/>
                <w:color w:val="000000"/>
                <w:sz w:val="24"/>
              </w:rPr>
            </w:pPr>
          </w:p>
        </w:tc>
        <w:tc>
          <w:tcPr>
            <w:tcW w:w="1353" w:type="dxa"/>
            <w:gridSpan w:val="2"/>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国 籍</w:t>
            </w:r>
          </w:p>
        </w:tc>
        <w:tc>
          <w:tcPr>
            <w:tcW w:w="1542" w:type="dxa"/>
            <w:gridSpan w:val="2"/>
            <w:vAlign w:val="center"/>
          </w:tcPr>
          <w:p>
            <w:pPr>
              <w:pStyle w:val="8810"/>
              <w:spacing w:line="360" w:lineRule="auto"/>
              <w:jc w:val="center"/>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trHeight w:hRule="exact" w:val="566"/>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出生年月</w:t>
            </w:r>
          </w:p>
        </w:tc>
        <w:tc>
          <w:tcPr>
            <w:tcW w:w="1443" w:type="dxa"/>
            <w:gridSpan w:val="2"/>
            <w:vAlign w:val="center"/>
          </w:tcPr>
          <w:p>
            <w:pPr>
              <w:pStyle w:val="8810"/>
              <w:spacing w:line="360" w:lineRule="auto"/>
              <w:jc w:val="center"/>
              <w:rPr>
                <w:rFonts w:ascii="仿宋_GB2312" w:eastAsia="仿宋_GB2312" w:hint="eastAsia"/>
                <w:color w:val="000000"/>
                <w:sz w:val="24"/>
              </w:rPr>
            </w:pPr>
          </w:p>
        </w:tc>
        <w:tc>
          <w:tcPr>
            <w:tcW w:w="1680"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身份证号</w:t>
            </w:r>
          </w:p>
        </w:tc>
        <w:tc>
          <w:tcPr>
            <w:tcW w:w="4567" w:type="dxa"/>
            <w:gridSpan w:val="5"/>
            <w:vAlign w:val="center"/>
          </w:tcPr>
          <w:p>
            <w:pPr>
              <w:pStyle w:val="8810"/>
              <w:spacing w:line="360" w:lineRule="auto"/>
              <w:jc w:val="center"/>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trHeight w:hRule="exact" w:val="566"/>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民 族</w:t>
            </w:r>
          </w:p>
        </w:tc>
        <w:tc>
          <w:tcPr>
            <w:tcW w:w="1443" w:type="dxa"/>
            <w:gridSpan w:val="2"/>
            <w:vAlign w:val="center"/>
          </w:tcPr>
          <w:p>
            <w:pPr>
              <w:pStyle w:val="8810"/>
              <w:spacing w:line="360" w:lineRule="auto"/>
              <w:jc w:val="center"/>
              <w:rPr>
                <w:rFonts w:ascii="仿宋_GB2312" w:eastAsia="仿宋_GB2312" w:hint="eastAsia"/>
                <w:color w:val="000000"/>
                <w:sz w:val="24"/>
              </w:rPr>
            </w:pPr>
          </w:p>
        </w:tc>
        <w:tc>
          <w:tcPr>
            <w:tcW w:w="1680"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政治面貌</w:t>
            </w:r>
          </w:p>
          <w:p>
            <w:pPr>
              <w:pStyle w:val="30100"/>
              <w:spacing w:line="360" w:lineRule="auto"/>
              <w:jc w:val="center"/>
              <w:rPr>
                <w:rFonts w:ascii="仿宋_GB2312" w:eastAsia="仿宋_GB2312" w:hint="eastAsia"/>
                <w:color w:val="000000"/>
                <w:sz w:val="24"/>
              </w:rPr>
            </w:pPr>
            <w:r>
              <w:rPr>
                <w:rFonts w:ascii="仿宋_GB2312" w:eastAsia="仿宋_GB2312" w:hint="eastAsia"/>
                <w:color w:val="000000"/>
                <w:sz w:val="24"/>
              </w:rPr>
              <w:t>民 族</w:t>
            </w:r>
          </w:p>
          <w:p>
            <w:pPr>
              <w:pStyle w:val="8810"/>
              <w:spacing w:line="360" w:lineRule="auto"/>
              <w:jc w:val="center"/>
              <w:rPr>
                <w:rFonts w:ascii="仿宋_GB2312" w:eastAsia="仿宋_GB2312" w:hint="eastAsia"/>
                <w:color w:val="000000"/>
                <w:sz w:val="24"/>
              </w:rPr>
            </w:pPr>
          </w:p>
        </w:tc>
        <w:tc>
          <w:tcPr>
            <w:tcW w:w="1672" w:type="dxa"/>
            <w:vAlign w:val="center"/>
          </w:tcPr>
          <w:p>
            <w:pPr>
              <w:pStyle w:val="8810"/>
              <w:spacing w:line="360" w:lineRule="auto"/>
              <w:jc w:val="center"/>
              <w:rPr>
                <w:rFonts w:ascii="仿宋_GB2312" w:eastAsia="仿宋_GB2312" w:hint="eastAsia"/>
                <w:color w:val="000000"/>
                <w:sz w:val="24"/>
              </w:rPr>
            </w:pPr>
          </w:p>
        </w:tc>
        <w:tc>
          <w:tcPr>
            <w:tcW w:w="1353" w:type="dxa"/>
            <w:gridSpan w:val="2"/>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婚姻状况</w:t>
            </w:r>
          </w:p>
        </w:tc>
        <w:tc>
          <w:tcPr>
            <w:tcW w:w="1542" w:type="dxa"/>
            <w:gridSpan w:val="2"/>
            <w:vAlign w:val="center"/>
          </w:tcPr>
          <w:p>
            <w:pPr>
              <w:pStyle w:val="8810"/>
              <w:spacing w:line="360" w:lineRule="auto"/>
              <w:jc w:val="center"/>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trHeight w:hRule="exact" w:val="565"/>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学 历</w:t>
            </w:r>
          </w:p>
        </w:tc>
        <w:tc>
          <w:tcPr>
            <w:tcW w:w="1443" w:type="dxa"/>
            <w:gridSpan w:val="2"/>
            <w:vAlign w:val="center"/>
          </w:tcPr>
          <w:p>
            <w:pPr>
              <w:pStyle w:val="8810"/>
              <w:spacing w:line="360" w:lineRule="auto"/>
              <w:jc w:val="center"/>
              <w:rPr>
                <w:rFonts w:ascii="仿宋_GB2312" w:eastAsia="仿宋_GB2312" w:hint="eastAsia"/>
                <w:color w:val="000000"/>
                <w:sz w:val="24"/>
              </w:rPr>
            </w:pPr>
          </w:p>
        </w:tc>
        <w:tc>
          <w:tcPr>
            <w:tcW w:w="1680"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学历签发院校</w:t>
            </w:r>
          </w:p>
        </w:tc>
        <w:tc>
          <w:tcPr>
            <w:tcW w:w="4567" w:type="dxa"/>
            <w:gridSpan w:val="5"/>
            <w:vAlign w:val="center"/>
          </w:tcPr>
          <w:p>
            <w:pPr>
              <w:pStyle w:val="8810"/>
              <w:spacing w:line="360" w:lineRule="auto"/>
              <w:jc w:val="center"/>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trHeight w:hRule="exact" w:val="566"/>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健康状态</w:t>
            </w:r>
          </w:p>
        </w:tc>
        <w:tc>
          <w:tcPr>
            <w:tcW w:w="1443" w:type="dxa"/>
            <w:gridSpan w:val="2"/>
            <w:vAlign w:val="center"/>
          </w:tcPr>
          <w:p>
            <w:pPr>
              <w:pStyle w:val="8810"/>
              <w:spacing w:line="360" w:lineRule="auto"/>
              <w:jc w:val="center"/>
              <w:rPr>
                <w:rFonts w:ascii="仿宋_GB2312" w:eastAsia="仿宋_GB2312" w:hint="eastAsia"/>
                <w:color w:val="000000"/>
                <w:sz w:val="24"/>
              </w:rPr>
            </w:pPr>
          </w:p>
        </w:tc>
        <w:tc>
          <w:tcPr>
            <w:tcW w:w="1680"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联系方式</w:t>
            </w:r>
          </w:p>
        </w:tc>
        <w:tc>
          <w:tcPr>
            <w:tcW w:w="4567" w:type="dxa"/>
            <w:gridSpan w:val="5"/>
            <w:vAlign w:val="center"/>
          </w:tcPr>
          <w:p>
            <w:pPr>
              <w:pStyle w:val="8810"/>
              <w:spacing w:line="360" w:lineRule="auto"/>
              <w:rPr>
                <w:rFonts w:ascii="仿宋_GB2312" w:eastAsia="仿宋_GB2312" w:hint="eastAsia"/>
                <w:color w:val="000000"/>
                <w:sz w:val="24"/>
              </w:rPr>
            </w:pPr>
            <w:r>
              <w:rPr>
                <w:rFonts w:ascii="仿宋_GB2312" w:eastAsia="仿宋_GB2312" w:hint="eastAsia"/>
                <w:color w:val="000000"/>
                <w:sz w:val="24"/>
              </w:rPr>
              <w:t>手机：          邮箱：</w:t>
            </w:r>
          </w:p>
        </w:tc>
      </w:tr>
      <w:tr>
        <w:tblPrEx>
          <w:tblW w:w="9228" w:type="dxa"/>
          <w:jc w:val="center"/>
          <w:tblLayout w:type="fixed"/>
          <w:tblCellMar>
            <w:top w:w="0" w:type="dxa"/>
            <w:left w:w="108" w:type="dxa"/>
            <w:bottom w:w="0" w:type="dxa"/>
            <w:right w:w="108" w:type="dxa"/>
          </w:tblCellMar>
        </w:tblPrEx>
        <w:trPr>
          <w:cantSplit/>
          <w:trHeight w:hRule="exact" w:val="567"/>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户籍地址</w:t>
            </w:r>
          </w:p>
        </w:tc>
        <w:tc>
          <w:tcPr>
            <w:tcW w:w="7690" w:type="dxa"/>
            <w:gridSpan w:val="10"/>
            <w:vAlign w:val="center"/>
          </w:tcPr>
          <w:p>
            <w:pPr>
              <w:pStyle w:val="8810"/>
              <w:spacing w:line="360" w:lineRule="auto"/>
              <w:jc w:val="left"/>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cantSplit/>
          <w:trHeight w:hRule="exact" w:val="567"/>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居住地址</w:t>
            </w:r>
          </w:p>
        </w:tc>
        <w:tc>
          <w:tcPr>
            <w:tcW w:w="7690" w:type="dxa"/>
            <w:gridSpan w:val="10"/>
            <w:vAlign w:val="center"/>
          </w:tcPr>
          <w:p>
            <w:pPr>
              <w:pStyle w:val="8810"/>
              <w:spacing w:line="360" w:lineRule="auto"/>
              <w:jc w:val="left"/>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cantSplit/>
          <w:trHeight w:hRule="exact" w:val="567"/>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工作单位</w:t>
            </w:r>
          </w:p>
        </w:tc>
        <w:tc>
          <w:tcPr>
            <w:tcW w:w="7690" w:type="dxa"/>
            <w:gridSpan w:val="10"/>
            <w:vAlign w:val="center"/>
          </w:tcPr>
          <w:p>
            <w:pPr>
              <w:pStyle w:val="8810"/>
              <w:spacing w:line="360" w:lineRule="auto"/>
              <w:jc w:val="left"/>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cantSplit/>
          <w:trHeight w:hRule="exact" w:val="567"/>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职务</w:t>
            </w:r>
          </w:p>
        </w:tc>
        <w:tc>
          <w:tcPr>
            <w:tcW w:w="3017" w:type="dxa"/>
            <w:gridSpan w:val="4"/>
            <w:vAlign w:val="center"/>
          </w:tcPr>
          <w:p>
            <w:pPr>
              <w:pStyle w:val="8810"/>
              <w:spacing w:line="360" w:lineRule="auto"/>
              <w:jc w:val="center"/>
              <w:rPr>
                <w:rFonts w:ascii="仿宋_GB2312" w:eastAsia="仿宋_GB2312" w:hint="eastAsia"/>
                <w:color w:val="000000"/>
                <w:sz w:val="24"/>
              </w:rPr>
            </w:pPr>
          </w:p>
        </w:tc>
        <w:tc>
          <w:tcPr>
            <w:tcW w:w="1875"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雇佣类型</w:t>
            </w:r>
          </w:p>
        </w:tc>
        <w:tc>
          <w:tcPr>
            <w:tcW w:w="2798" w:type="dxa"/>
            <w:gridSpan w:val="3"/>
            <w:vAlign w:val="center"/>
          </w:tcPr>
          <w:p>
            <w:pPr>
              <w:pStyle w:val="8810"/>
              <w:spacing w:line="360" w:lineRule="auto"/>
              <w:jc w:val="center"/>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trHeight w:hRule="exact" w:val="566"/>
          <w:jc w:val="center"/>
        </w:trPr>
        <w:tc>
          <w:tcPr>
            <w:tcW w:w="1538" w:type="dxa"/>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犯罪记录</w:t>
            </w:r>
          </w:p>
        </w:tc>
        <w:tc>
          <w:tcPr>
            <w:tcW w:w="3017" w:type="dxa"/>
            <w:gridSpan w:val="4"/>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 无       □有</w:t>
            </w:r>
          </w:p>
        </w:tc>
        <w:tc>
          <w:tcPr>
            <w:tcW w:w="1875"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失信记录</w:t>
            </w:r>
          </w:p>
        </w:tc>
        <w:tc>
          <w:tcPr>
            <w:tcW w:w="2798" w:type="dxa"/>
            <w:gridSpan w:val="3"/>
            <w:vAlign w:val="center"/>
          </w:tcPr>
          <w:p>
            <w:pPr>
              <w:pStyle w:val="8810"/>
              <w:spacing w:line="360" w:lineRule="auto"/>
              <w:jc w:val="center"/>
              <w:rPr>
                <w:rFonts w:ascii="仿宋_GB2312" w:eastAsia="仿宋_GB2312" w:hint="eastAsia"/>
                <w:color w:val="000000"/>
                <w:sz w:val="24"/>
              </w:rPr>
            </w:pPr>
            <w:r>
              <w:rPr>
                <w:rFonts w:ascii="仿宋_GB2312" w:eastAsia="仿宋_GB2312" w:hint="eastAsia"/>
                <w:color w:val="000000"/>
                <w:sz w:val="24"/>
              </w:rPr>
              <w:t>□ 无       □有</w:t>
            </w:r>
          </w:p>
        </w:tc>
      </w:tr>
      <w:tr>
        <w:tblPrEx>
          <w:tblW w:w="9228" w:type="dxa"/>
          <w:jc w:val="center"/>
          <w:tblLayout w:type="fixed"/>
          <w:tblCellMar>
            <w:top w:w="0" w:type="dxa"/>
            <w:left w:w="108" w:type="dxa"/>
            <w:bottom w:w="0" w:type="dxa"/>
            <w:right w:w="108" w:type="dxa"/>
          </w:tblCellMar>
        </w:tblPrEx>
        <w:trPr>
          <w:trHeight w:hRule="exact" w:val="722"/>
          <w:jc w:val="center"/>
        </w:trPr>
        <w:tc>
          <w:tcPr>
            <w:tcW w:w="4555" w:type="dxa"/>
            <w:gridSpan w:val="5"/>
            <w:vAlign w:val="center"/>
          </w:tcPr>
          <w:p>
            <w:pPr>
              <w:pStyle w:val="8810"/>
              <w:spacing w:line="360" w:lineRule="auto"/>
              <w:ind w:firstLine="240" w:firstLineChars="100"/>
              <w:rPr>
                <w:rFonts w:ascii="仿宋_GB2312" w:eastAsia="仿宋_GB2312" w:hint="eastAsia"/>
                <w:color w:val="000000"/>
                <w:sz w:val="24"/>
              </w:rPr>
            </w:pPr>
            <w:r>
              <w:rPr>
                <w:rFonts w:ascii="仿宋_GB2312" w:eastAsia="仿宋_GB2312" w:hint="eastAsia"/>
                <w:color w:val="000000"/>
                <w:sz w:val="24"/>
              </w:rPr>
              <w:t>家庭成员是否有犯罪记录</w:t>
            </w:r>
          </w:p>
        </w:tc>
        <w:tc>
          <w:tcPr>
            <w:tcW w:w="4673" w:type="dxa"/>
            <w:gridSpan w:val="6"/>
            <w:vAlign w:val="center"/>
          </w:tcPr>
          <w:p>
            <w:pPr>
              <w:pStyle w:val="8810"/>
              <w:rPr>
                <w:rFonts w:ascii="仿宋_GB2312" w:eastAsia="仿宋_GB2312" w:hint="eastAsia"/>
                <w:color w:val="000000"/>
                <w:sz w:val="24"/>
              </w:rPr>
            </w:pPr>
            <w:r>
              <w:rPr>
                <w:rFonts w:ascii="仿宋_GB2312" w:eastAsia="仿宋_GB2312" w:hint="eastAsia"/>
                <w:color w:val="000000"/>
                <w:sz w:val="24"/>
              </w:rPr>
              <w:t>□有（姓名：            ）</w:t>
            </w:r>
          </w:p>
          <w:p>
            <w:pPr>
              <w:pStyle w:val="8810"/>
              <w:spacing w:line="360" w:lineRule="auto"/>
              <w:rPr>
                <w:rFonts w:ascii="仿宋_GB2312" w:eastAsia="仿宋_GB2312" w:hint="eastAsia"/>
                <w:color w:val="000000"/>
                <w:sz w:val="24"/>
              </w:rPr>
            </w:pPr>
            <w:r>
              <w:rPr>
                <w:rFonts w:ascii="仿宋_GB2312" w:eastAsia="仿宋_GB2312" w:hint="eastAsia"/>
                <w:color w:val="000000"/>
                <w:sz w:val="24"/>
              </w:rPr>
              <w:t>□无</w:t>
            </w:r>
          </w:p>
          <w:p>
            <w:pPr>
              <w:pStyle w:val="8810"/>
              <w:spacing w:line="360" w:lineRule="auto"/>
              <w:jc w:val="center"/>
              <w:rPr>
                <w:rFonts w:ascii="仿宋_GB2312" w:eastAsia="仿宋_GB2312" w:hint="eastAsia"/>
                <w:color w:val="000000"/>
                <w:sz w:val="24"/>
              </w:rPr>
            </w:pPr>
          </w:p>
          <w:p>
            <w:pPr>
              <w:pStyle w:val="8810"/>
              <w:spacing w:line="360" w:lineRule="auto"/>
              <w:jc w:val="center"/>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cantSplit/>
          <w:trHeight w:hRule="exact" w:val="632"/>
          <w:jc w:val="center"/>
        </w:trPr>
        <w:tc>
          <w:tcPr>
            <w:tcW w:w="9228" w:type="dxa"/>
            <w:gridSpan w:val="11"/>
            <w:vAlign w:val="center"/>
          </w:tcPr>
          <w:p>
            <w:pPr>
              <w:pStyle w:val="8810"/>
              <w:rPr>
                <w:rFonts w:ascii="仿宋_GB2312" w:eastAsia="仿宋_GB2312" w:hint="eastAsia"/>
                <w:color w:val="000000"/>
                <w:sz w:val="24"/>
              </w:rPr>
            </w:pPr>
            <w:r>
              <w:rPr>
                <w:rFonts w:ascii="仿宋_GB2312" w:eastAsia="仿宋_GB2312" w:hint="eastAsia"/>
                <w:b/>
                <w:color w:val="000000"/>
                <w:sz w:val="24"/>
              </w:rPr>
              <w:t>工作经历</w:t>
            </w:r>
          </w:p>
        </w:tc>
      </w:tr>
      <w:tr>
        <w:tblPrEx>
          <w:tblW w:w="9228" w:type="dxa"/>
          <w:jc w:val="center"/>
          <w:tblLayout w:type="fixed"/>
          <w:tblCellMar>
            <w:top w:w="0" w:type="dxa"/>
            <w:left w:w="108" w:type="dxa"/>
            <w:bottom w:w="0" w:type="dxa"/>
            <w:right w:w="108" w:type="dxa"/>
          </w:tblCellMar>
        </w:tblPrEx>
        <w:trPr>
          <w:trHeight w:hRule="exact" w:val="632"/>
          <w:jc w:val="center"/>
        </w:trPr>
        <w:tc>
          <w:tcPr>
            <w:tcW w:w="1538" w:type="dxa"/>
            <w:vAlign w:val="center"/>
          </w:tcPr>
          <w:p>
            <w:pPr>
              <w:pStyle w:val="8810"/>
              <w:jc w:val="center"/>
              <w:rPr>
                <w:rFonts w:ascii="仿宋_GB2312" w:eastAsia="仿宋_GB2312" w:hint="eastAsia"/>
                <w:color w:val="000000"/>
                <w:sz w:val="24"/>
              </w:rPr>
            </w:pPr>
            <w:r>
              <w:rPr>
                <w:rFonts w:ascii="仿宋_GB2312" w:eastAsia="仿宋_GB2312" w:hint="eastAsia"/>
                <w:color w:val="000000"/>
                <w:sz w:val="24"/>
              </w:rPr>
              <w:t>起止时间</w:t>
            </w:r>
          </w:p>
        </w:tc>
        <w:tc>
          <w:tcPr>
            <w:tcW w:w="1892" w:type="dxa"/>
            <w:gridSpan w:val="3"/>
            <w:vAlign w:val="center"/>
          </w:tcPr>
          <w:p>
            <w:pPr>
              <w:pStyle w:val="8810"/>
              <w:jc w:val="center"/>
              <w:rPr>
                <w:rFonts w:ascii="仿宋_GB2312" w:eastAsia="仿宋_GB2312" w:hint="eastAsia"/>
                <w:color w:val="000000"/>
                <w:sz w:val="24"/>
              </w:rPr>
            </w:pPr>
            <w:r>
              <w:rPr>
                <w:rFonts w:ascii="仿宋_GB2312" w:eastAsia="仿宋_GB2312" w:hint="eastAsia"/>
                <w:color w:val="000000"/>
                <w:sz w:val="24"/>
              </w:rPr>
              <w:t>单 位 名 称</w:t>
            </w:r>
          </w:p>
        </w:tc>
        <w:tc>
          <w:tcPr>
            <w:tcW w:w="1125" w:type="dxa"/>
            <w:vAlign w:val="center"/>
          </w:tcPr>
          <w:p>
            <w:pPr>
              <w:pStyle w:val="8810"/>
              <w:jc w:val="center"/>
              <w:rPr>
                <w:rFonts w:ascii="仿宋_GB2312" w:eastAsia="仿宋_GB2312" w:hint="eastAsia"/>
                <w:color w:val="000000"/>
                <w:sz w:val="24"/>
              </w:rPr>
            </w:pPr>
            <w:r>
              <w:rPr>
                <w:rFonts w:ascii="仿宋_GB2312" w:eastAsia="仿宋_GB2312" w:hint="eastAsia"/>
                <w:color w:val="000000"/>
                <w:sz w:val="24"/>
              </w:rPr>
              <w:t>职　务</w:t>
            </w:r>
          </w:p>
        </w:tc>
        <w:tc>
          <w:tcPr>
            <w:tcW w:w="1875" w:type="dxa"/>
            <w:gridSpan w:val="3"/>
            <w:vAlign w:val="center"/>
          </w:tcPr>
          <w:p>
            <w:pPr>
              <w:pStyle w:val="8810"/>
              <w:jc w:val="center"/>
              <w:rPr>
                <w:rFonts w:ascii="仿宋_GB2312" w:eastAsia="仿宋_GB2312" w:hint="eastAsia"/>
                <w:color w:val="000000"/>
                <w:sz w:val="24"/>
              </w:rPr>
            </w:pPr>
            <w:r>
              <w:rPr>
                <w:rFonts w:ascii="仿宋_GB2312" w:eastAsia="仿宋_GB2312" w:hint="eastAsia"/>
                <w:color w:val="000000"/>
                <w:sz w:val="24"/>
              </w:rPr>
              <w:t>离职原因</w:t>
            </w:r>
          </w:p>
        </w:tc>
        <w:tc>
          <w:tcPr>
            <w:tcW w:w="1395" w:type="dxa"/>
            <w:gridSpan w:val="2"/>
            <w:vAlign w:val="center"/>
          </w:tcPr>
          <w:p>
            <w:pPr>
              <w:pStyle w:val="8810"/>
              <w:jc w:val="center"/>
              <w:rPr>
                <w:rFonts w:ascii="仿宋_GB2312" w:eastAsia="仿宋_GB2312" w:hint="eastAsia"/>
                <w:color w:val="000000"/>
                <w:sz w:val="24"/>
              </w:rPr>
            </w:pPr>
            <w:r>
              <w:rPr>
                <w:rFonts w:ascii="仿宋_GB2312" w:eastAsia="仿宋_GB2312" w:hint="eastAsia"/>
                <w:color w:val="000000"/>
                <w:sz w:val="24"/>
              </w:rPr>
              <w:t>证明人</w:t>
            </w:r>
          </w:p>
        </w:tc>
        <w:tc>
          <w:tcPr>
            <w:tcW w:w="1403" w:type="dxa"/>
            <w:vAlign w:val="center"/>
          </w:tcPr>
          <w:p>
            <w:pPr>
              <w:pStyle w:val="8810"/>
              <w:jc w:val="center"/>
              <w:rPr>
                <w:rFonts w:ascii="仿宋_GB2312" w:eastAsia="仿宋_GB2312" w:hint="eastAsia"/>
                <w:color w:val="000000"/>
                <w:sz w:val="24"/>
              </w:rPr>
            </w:pPr>
            <w:r>
              <w:rPr>
                <w:rFonts w:ascii="仿宋_GB2312" w:eastAsia="仿宋_GB2312" w:hint="eastAsia"/>
                <w:color w:val="000000"/>
                <w:sz w:val="24"/>
              </w:rPr>
              <w:t>电话</w:t>
            </w:r>
          </w:p>
        </w:tc>
      </w:tr>
      <w:tr>
        <w:tblPrEx>
          <w:tblW w:w="9228" w:type="dxa"/>
          <w:jc w:val="center"/>
          <w:tblLayout w:type="fixed"/>
          <w:tblCellMar>
            <w:top w:w="0" w:type="dxa"/>
            <w:left w:w="108" w:type="dxa"/>
            <w:bottom w:w="0" w:type="dxa"/>
            <w:right w:w="108" w:type="dxa"/>
          </w:tblCellMar>
        </w:tblPrEx>
        <w:trPr>
          <w:cantSplit/>
          <w:trHeight w:hRule="exact" w:val="632"/>
          <w:jc w:val="center"/>
        </w:trPr>
        <w:tc>
          <w:tcPr>
            <w:tcW w:w="1538" w:type="dxa"/>
            <w:vAlign w:val="center"/>
          </w:tcPr>
          <w:p>
            <w:pPr>
              <w:pStyle w:val="8810"/>
              <w:rPr>
                <w:rFonts w:ascii="仿宋_GB2312" w:eastAsia="仿宋_GB2312" w:hint="eastAsia"/>
                <w:color w:val="000000"/>
                <w:sz w:val="24"/>
              </w:rPr>
            </w:pPr>
          </w:p>
        </w:tc>
        <w:tc>
          <w:tcPr>
            <w:tcW w:w="1892" w:type="dxa"/>
            <w:gridSpan w:val="3"/>
            <w:vAlign w:val="center"/>
          </w:tcPr>
          <w:p>
            <w:pPr>
              <w:pStyle w:val="8810"/>
              <w:rPr>
                <w:rFonts w:ascii="仿宋_GB2312" w:eastAsia="仿宋_GB2312" w:hint="eastAsia"/>
                <w:color w:val="000000"/>
                <w:sz w:val="24"/>
              </w:rPr>
            </w:pPr>
          </w:p>
        </w:tc>
        <w:tc>
          <w:tcPr>
            <w:tcW w:w="1125" w:type="dxa"/>
            <w:vAlign w:val="center"/>
          </w:tcPr>
          <w:p>
            <w:pPr>
              <w:pStyle w:val="8810"/>
              <w:rPr>
                <w:rFonts w:ascii="仿宋_GB2312" w:eastAsia="仿宋_GB2312" w:hint="eastAsia"/>
                <w:color w:val="000000"/>
                <w:sz w:val="24"/>
              </w:rPr>
            </w:pPr>
          </w:p>
        </w:tc>
        <w:tc>
          <w:tcPr>
            <w:tcW w:w="1875" w:type="dxa"/>
            <w:gridSpan w:val="3"/>
            <w:vAlign w:val="center"/>
          </w:tcPr>
          <w:p>
            <w:pPr>
              <w:pStyle w:val="8810"/>
              <w:rPr>
                <w:rFonts w:ascii="仿宋_GB2312" w:eastAsia="仿宋_GB2312" w:hint="eastAsia"/>
                <w:color w:val="000000"/>
                <w:spacing w:val="-20"/>
                <w:sz w:val="24"/>
              </w:rPr>
            </w:pPr>
          </w:p>
        </w:tc>
        <w:tc>
          <w:tcPr>
            <w:tcW w:w="1395" w:type="dxa"/>
            <w:gridSpan w:val="2"/>
            <w:vAlign w:val="center"/>
          </w:tcPr>
          <w:p>
            <w:pPr>
              <w:pStyle w:val="8810"/>
              <w:rPr>
                <w:rFonts w:ascii="仿宋_GB2312" w:eastAsia="仿宋_GB2312" w:hint="eastAsia"/>
                <w:color w:val="000000"/>
                <w:sz w:val="24"/>
              </w:rPr>
            </w:pPr>
          </w:p>
        </w:tc>
        <w:tc>
          <w:tcPr>
            <w:tcW w:w="1403" w:type="dxa"/>
            <w:vAlign w:val="center"/>
          </w:tcPr>
          <w:p>
            <w:pPr>
              <w:pStyle w:val="8810"/>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cantSplit/>
          <w:trHeight w:hRule="exact" w:val="632"/>
          <w:jc w:val="center"/>
        </w:trPr>
        <w:tc>
          <w:tcPr>
            <w:tcW w:w="1538" w:type="dxa"/>
            <w:vAlign w:val="center"/>
          </w:tcPr>
          <w:p>
            <w:pPr>
              <w:pStyle w:val="8810"/>
              <w:rPr>
                <w:rFonts w:ascii="仿宋_GB2312" w:eastAsia="仿宋_GB2312" w:hint="eastAsia"/>
                <w:color w:val="000000"/>
                <w:sz w:val="24"/>
              </w:rPr>
            </w:pPr>
          </w:p>
        </w:tc>
        <w:tc>
          <w:tcPr>
            <w:tcW w:w="1892" w:type="dxa"/>
            <w:gridSpan w:val="3"/>
            <w:vAlign w:val="center"/>
          </w:tcPr>
          <w:p>
            <w:pPr>
              <w:pStyle w:val="8810"/>
              <w:rPr>
                <w:rFonts w:ascii="仿宋_GB2312" w:eastAsia="仿宋_GB2312" w:hint="eastAsia"/>
                <w:color w:val="000000"/>
                <w:sz w:val="24"/>
              </w:rPr>
            </w:pPr>
          </w:p>
        </w:tc>
        <w:tc>
          <w:tcPr>
            <w:tcW w:w="1125" w:type="dxa"/>
            <w:vAlign w:val="center"/>
          </w:tcPr>
          <w:p>
            <w:pPr>
              <w:pStyle w:val="8810"/>
              <w:rPr>
                <w:rFonts w:ascii="仿宋_GB2312" w:eastAsia="仿宋_GB2312" w:hint="eastAsia"/>
                <w:color w:val="000000"/>
                <w:sz w:val="24"/>
              </w:rPr>
            </w:pPr>
          </w:p>
        </w:tc>
        <w:tc>
          <w:tcPr>
            <w:tcW w:w="1875" w:type="dxa"/>
            <w:gridSpan w:val="3"/>
            <w:vAlign w:val="center"/>
          </w:tcPr>
          <w:p>
            <w:pPr>
              <w:pStyle w:val="8810"/>
              <w:rPr>
                <w:rFonts w:ascii="仿宋_GB2312" w:eastAsia="仿宋_GB2312" w:hint="eastAsia"/>
                <w:color w:val="000000"/>
                <w:spacing w:val="-20"/>
                <w:sz w:val="24"/>
              </w:rPr>
            </w:pPr>
          </w:p>
        </w:tc>
        <w:tc>
          <w:tcPr>
            <w:tcW w:w="1395" w:type="dxa"/>
            <w:gridSpan w:val="2"/>
            <w:vAlign w:val="center"/>
          </w:tcPr>
          <w:p>
            <w:pPr>
              <w:pStyle w:val="8810"/>
              <w:rPr>
                <w:rFonts w:ascii="仿宋_GB2312" w:eastAsia="仿宋_GB2312" w:hint="eastAsia"/>
                <w:color w:val="000000"/>
                <w:sz w:val="24"/>
              </w:rPr>
            </w:pPr>
          </w:p>
        </w:tc>
        <w:tc>
          <w:tcPr>
            <w:tcW w:w="1403" w:type="dxa"/>
            <w:vAlign w:val="center"/>
          </w:tcPr>
          <w:p>
            <w:pPr>
              <w:pStyle w:val="8810"/>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cantSplit/>
          <w:trHeight w:hRule="exact" w:val="632"/>
          <w:jc w:val="center"/>
        </w:trPr>
        <w:tc>
          <w:tcPr>
            <w:tcW w:w="1538" w:type="dxa"/>
            <w:vAlign w:val="center"/>
          </w:tcPr>
          <w:p>
            <w:pPr>
              <w:pStyle w:val="8810"/>
              <w:rPr>
                <w:rFonts w:ascii="仿宋_GB2312" w:eastAsia="仿宋_GB2312" w:hint="eastAsia"/>
                <w:color w:val="000000"/>
                <w:sz w:val="24"/>
              </w:rPr>
            </w:pPr>
          </w:p>
        </w:tc>
        <w:tc>
          <w:tcPr>
            <w:tcW w:w="1892" w:type="dxa"/>
            <w:gridSpan w:val="3"/>
            <w:vAlign w:val="center"/>
          </w:tcPr>
          <w:p>
            <w:pPr>
              <w:pStyle w:val="8810"/>
              <w:rPr>
                <w:rFonts w:ascii="仿宋_GB2312" w:eastAsia="仿宋_GB2312" w:hint="eastAsia"/>
                <w:color w:val="000000"/>
                <w:sz w:val="24"/>
              </w:rPr>
            </w:pPr>
          </w:p>
        </w:tc>
        <w:tc>
          <w:tcPr>
            <w:tcW w:w="1125" w:type="dxa"/>
            <w:vAlign w:val="center"/>
          </w:tcPr>
          <w:p>
            <w:pPr>
              <w:pStyle w:val="8810"/>
              <w:rPr>
                <w:rFonts w:ascii="仿宋_GB2312" w:eastAsia="仿宋_GB2312" w:hint="eastAsia"/>
                <w:color w:val="000000"/>
                <w:sz w:val="24"/>
              </w:rPr>
            </w:pPr>
          </w:p>
        </w:tc>
        <w:tc>
          <w:tcPr>
            <w:tcW w:w="1875" w:type="dxa"/>
            <w:gridSpan w:val="3"/>
            <w:vAlign w:val="center"/>
          </w:tcPr>
          <w:p>
            <w:pPr>
              <w:pStyle w:val="8810"/>
              <w:rPr>
                <w:rFonts w:ascii="仿宋_GB2312" w:eastAsia="仿宋_GB2312" w:hint="eastAsia"/>
                <w:color w:val="000000"/>
                <w:spacing w:val="-20"/>
                <w:sz w:val="24"/>
              </w:rPr>
            </w:pPr>
          </w:p>
        </w:tc>
        <w:tc>
          <w:tcPr>
            <w:tcW w:w="1395" w:type="dxa"/>
            <w:gridSpan w:val="2"/>
            <w:vAlign w:val="center"/>
          </w:tcPr>
          <w:p>
            <w:pPr>
              <w:pStyle w:val="8810"/>
              <w:rPr>
                <w:rFonts w:ascii="仿宋_GB2312" w:eastAsia="仿宋_GB2312" w:hint="eastAsia"/>
                <w:color w:val="000000"/>
                <w:sz w:val="24"/>
              </w:rPr>
            </w:pPr>
          </w:p>
        </w:tc>
        <w:tc>
          <w:tcPr>
            <w:tcW w:w="1403" w:type="dxa"/>
            <w:vAlign w:val="center"/>
          </w:tcPr>
          <w:p>
            <w:pPr>
              <w:pStyle w:val="8810"/>
              <w:rPr>
                <w:rFonts w:ascii="仿宋_GB2312" w:eastAsia="仿宋_GB2312" w:hint="eastAsia"/>
                <w:color w:val="000000"/>
                <w:sz w:val="24"/>
              </w:rPr>
            </w:pPr>
          </w:p>
        </w:tc>
      </w:tr>
      <w:tr>
        <w:tblPrEx>
          <w:tblW w:w="9228" w:type="dxa"/>
          <w:jc w:val="center"/>
          <w:tblLayout w:type="fixed"/>
          <w:tblCellMar>
            <w:top w:w="0" w:type="dxa"/>
            <w:left w:w="108" w:type="dxa"/>
            <w:bottom w:w="0" w:type="dxa"/>
            <w:right w:w="108" w:type="dxa"/>
          </w:tblCellMar>
        </w:tblPrEx>
        <w:trPr>
          <w:cantSplit/>
          <w:trHeight w:val="2447"/>
          <w:jc w:val="center"/>
        </w:trPr>
        <w:tc>
          <w:tcPr>
            <w:tcW w:w="2265" w:type="dxa"/>
            <w:gridSpan w:val="2"/>
            <w:vAlign w:val="center"/>
          </w:tcPr>
          <w:p>
            <w:pPr>
              <w:pStyle w:val="8810"/>
              <w:jc w:val="center"/>
              <w:rPr>
                <w:rFonts w:ascii="仿宋_GB2312" w:eastAsia="仿宋_GB2312" w:hint="eastAsia"/>
                <w:color w:val="000000"/>
                <w:sz w:val="24"/>
              </w:rPr>
            </w:pPr>
            <w:r>
              <w:rPr>
                <w:rFonts w:ascii="仿宋_GB2312" w:eastAsia="仿宋_GB2312" w:hint="eastAsia"/>
                <w:color w:val="000000"/>
                <w:kern w:val="0"/>
                <w:sz w:val="24"/>
              </w:rPr>
              <w:t>公司审查意见</w:t>
            </w:r>
          </w:p>
        </w:tc>
        <w:tc>
          <w:tcPr>
            <w:tcW w:w="6963" w:type="dxa"/>
            <w:gridSpan w:val="9"/>
            <w:vAlign w:val="center"/>
          </w:tcPr>
          <w:p>
            <w:pPr>
              <w:pStyle w:val="8810"/>
              <w:rPr>
                <w:rFonts w:ascii="仿宋_GB2312" w:eastAsia="仿宋_GB2312" w:hint="eastAsia"/>
                <w:b/>
                <w:color w:val="000000"/>
                <w:sz w:val="24"/>
              </w:rPr>
            </w:pPr>
          </w:p>
          <w:p>
            <w:pPr>
              <w:pStyle w:val="8810"/>
              <w:rPr>
                <w:rFonts w:ascii="仿宋_GB2312" w:eastAsia="仿宋_GB2312" w:hint="eastAsia"/>
                <w:b/>
                <w:color w:val="000000"/>
                <w:sz w:val="24"/>
              </w:rPr>
            </w:pPr>
          </w:p>
          <w:p>
            <w:pPr>
              <w:pStyle w:val="8810"/>
              <w:rPr>
                <w:rFonts w:ascii="仿宋_GB2312" w:eastAsia="仿宋_GB2312" w:hint="eastAsia"/>
                <w:b/>
                <w:color w:val="000000"/>
                <w:sz w:val="24"/>
              </w:rPr>
            </w:pPr>
          </w:p>
          <w:p>
            <w:pPr>
              <w:pStyle w:val="8810"/>
              <w:ind w:firstLine="480" w:firstLineChars="200"/>
              <w:rPr>
                <w:rFonts w:ascii="仿宋_GB2312" w:eastAsia="仿宋_GB2312" w:hint="eastAsia"/>
                <w:color w:val="000000"/>
                <w:sz w:val="24"/>
              </w:rPr>
            </w:pPr>
            <w:r>
              <w:rPr>
                <w:rFonts w:ascii="仿宋_GB2312" w:eastAsia="仿宋_GB2312" w:hint="eastAsia"/>
                <w:color w:val="000000"/>
                <w:sz w:val="24"/>
              </w:rPr>
              <w:t>公司代表签名：               日期：    年   月   日</w:t>
            </w:r>
          </w:p>
          <w:p>
            <w:pPr>
              <w:pStyle w:val="8810"/>
              <w:ind w:firstLine="480" w:firstLineChars="200"/>
              <w:rPr>
                <w:rFonts w:ascii="仿宋_GB2312" w:eastAsia="仿宋_GB2312" w:hint="eastAsia"/>
                <w:color w:val="000000"/>
                <w:sz w:val="24"/>
              </w:rPr>
            </w:pPr>
          </w:p>
          <w:p>
            <w:pPr>
              <w:pStyle w:val="8810"/>
              <w:ind w:firstLine="3840" w:firstLineChars="1600"/>
              <w:rPr>
                <w:rFonts w:ascii="仿宋_GB2312" w:eastAsia="仿宋_GB2312" w:hint="eastAsia"/>
                <w:color w:val="000000"/>
                <w:sz w:val="24"/>
              </w:rPr>
            </w:pPr>
            <w:r>
              <w:rPr>
                <w:rFonts w:ascii="仿宋_GB2312" w:eastAsia="仿宋_GB2312" w:hint="eastAsia"/>
                <w:color w:val="000000"/>
                <w:sz w:val="24"/>
              </w:rPr>
              <w:t>（加盖公司公章）</w:t>
            </w:r>
          </w:p>
        </w:tc>
      </w:tr>
    </w:tbl>
    <w:p>
      <w:pPr>
        <w:pStyle w:val="13"/>
        <w:autoSpaceDN w:val="0"/>
        <w:spacing w:line="560" w:lineRule="exact"/>
        <w:ind w:left="0"/>
        <w:rPr>
          <w:rFonts w:eastAsia="方正小标宋_GBK"/>
          <w:b/>
          <w:bCs/>
          <w:color w:val="000000"/>
          <w:spacing w:val="-4"/>
          <w:sz w:val="36"/>
          <w:szCs w:val="36"/>
        </w:rPr>
      </w:pPr>
    </w:p>
    <w:p>
      <w:pPr>
        <w:pStyle w:val="2910"/>
        <w:jc w:val="left"/>
      </w:pPr>
    </w:p>
    <w:p>
      <w:pPr>
        <w:pStyle w:val="3610"/>
        <w:ind w:left="0"/>
        <w:rPr>
          <w:rFonts w:ascii="宋体" w:eastAsia="方正仿宋_GBK" w:hAnsi="宋体"/>
          <w:sz w:val="28"/>
          <w:szCs w:val="28"/>
        </w:rPr>
      </w:pPr>
      <w:r>
        <w:rPr>
          <w:rFonts w:ascii="宋体" w:eastAsia="方正仿宋_GBK" w:hAnsi="宋体"/>
          <w:sz w:val="28"/>
          <w:szCs w:val="28"/>
        </w:rPr>
        <w:t>附件九</w:t>
      </w:r>
    </w:p>
    <w:p>
      <w:pPr>
        <w:pStyle w:val="3610"/>
        <w:ind w:left="0"/>
        <w:rPr>
          <w:rFonts w:ascii="宋体" w:eastAsia="方正仿宋_GBK" w:hAnsi="宋体"/>
          <w:sz w:val="28"/>
          <w:szCs w:val="28"/>
        </w:rPr>
      </w:pPr>
    </w:p>
    <w:p>
      <w:pPr>
        <w:pStyle w:val="8810"/>
        <w:ind w:left="2100" w:firstLine="420"/>
        <w:rPr>
          <w:rFonts w:ascii="黑体" w:eastAsia="黑体" w:cs="Arial" w:hint="eastAsia"/>
          <w:b/>
          <w:sz w:val="32"/>
          <w:szCs w:val="32"/>
        </w:rPr>
      </w:pPr>
      <w:r>
        <w:rPr>
          <w:rFonts w:ascii="黑体" w:eastAsia="黑体" w:cs="Arial" w:hint="eastAsia"/>
          <w:b/>
          <w:sz w:val="32"/>
          <w:szCs w:val="32"/>
          <w:lang w:bidi="ar-SA"/>
        </w:rPr>
        <w:t>软件</w:t>
      </w:r>
      <w:r>
        <w:rPr>
          <w:rFonts w:ascii="黑体" w:eastAsia="黑体" w:cs="Arial" w:hint="eastAsia"/>
          <w:b/>
          <w:sz w:val="32"/>
          <w:szCs w:val="32"/>
          <w:lang w:eastAsia="zh-CN" w:bidi="ar-SA"/>
        </w:rPr>
        <w:t>产品</w:t>
      </w:r>
      <w:r>
        <w:rPr>
          <w:rFonts w:ascii="黑体" w:eastAsia="黑体" w:cs="Arial" w:hint="eastAsia"/>
          <w:b/>
          <w:sz w:val="32"/>
          <w:szCs w:val="32"/>
          <w:lang w:bidi="ar-SA"/>
        </w:rPr>
        <w:t>许可授权证明书</w:t>
      </w:r>
    </w:p>
    <w:p>
      <w:pPr>
        <w:pStyle w:val="3710"/>
        <w:jc w:val="left"/>
        <w:rPr>
          <w:rFonts w:ascii="方正仿宋_GBK" w:eastAsia="方正仿宋_GBK" w:hint="eastAsia"/>
          <w:sz w:val="32"/>
          <w:szCs w:val="32"/>
        </w:rPr>
      </w:pPr>
      <w:r>
        <w:rPr>
          <w:rFonts w:ascii="方正仿宋_GBK" w:eastAsia="方正仿宋_GBK" w:hint="eastAsia"/>
          <w:sz w:val="32"/>
          <w:szCs w:val="32"/>
        </w:rPr>
        <w:t>致：</w:t>
      </w:r>
      <w:r>
        <w:rPr>
          <w:rFonts w:ascii="方正仿宋_GBK" w:eastAsia="方正仿宋_GBK" w:hint="eastAsia"/>
          <w:sz w:val="32"/>
          <w:szCs w:val="32"/>
          <w:u w:val="single"/>
        </w:rPr>
        <w:t xml:space="preserve"> </w:t>
      </w:r>
      <w:r>
        <w:rPr>
          <w:rFonts w:ascii="方正仿宋_GBK" w:eastAsia="方正仿宋_GBK" w:hint="eastAsia"/>
          <w:sz w:val="32"/>
          <w:szCs w:val="32"/>
          <w:u w:val="single"/>
          <w:lang w:eastAsia="zh-CN"/>
        </w:rPr>
        <w:t>（采购人）</w:t>
      </w:r>
      <w:r>
        <w:rPr>
          <w:rFonts w:ascii="方正仿宋_GBK" w:eastAsia="方正仿宋_GBK" w:hint="eastAsia"/>
          <w:sz w:val="32"/>
          <w:szCs w:val="32"/>
          <w:u w:val="single"/>
        </w:rPr>
        <w:t xml:space="preserve">  </w:t>
      </w:r>
    </w:p>
    <w:p>
      <w:pPr>
        <w:pStyle w:val="3710"/>
        <w:ind w:firstLine="640" w:firstLineChars="200"/>
        <w:rPr>
          <w:rFonts w:ascii="Times New Roman" w:eastAsia="方正仿宋_GBK" w:hAnsi="Times New Roman" w:cs="Times New Roman"/>
          <w:sz w:val="32"/>
          <w:szCs w:val="32"/>
        </w:rPr>
      </w:pPr>
      <w:r>
        <w:rPr>
          <w:rFonts w:ascii="方正仿宋_GBK" w:eastAsia="方正仿宋_GBK" w:hint="eastAsia"/>
          <w:sz w:val="32"/>
          <w:szCs w:val="32"/>
        </w:rPr>
        <w:t>根据合同《</w:t>
      </w:r>
      <w:r>
        <w:rPr>
          <w:rFonts w:ascii="方正仿宋_GBK" w:eastAsia="方正仿宋_GBK" w:hint="eastAsia"/>
          <w:sz w:val="32"/>
          <w:szCs w:val="32"/>
          <w:u w:val="single"/>
        </w:rPr>
        <w:t xml:space="preserve">                             </w:t>
      </w:r>
      <w:r>
        <w:rPr>
          <w:rFonts w:ascii="方正仿宋_GBK" w:eastAsia="方正仿宋_GBK" w:hint="eastAsia"/>
          <w:sz w:val="32"/>
          <w:szCs w:val="32"/>
        </w:rPr>
        <w:t>》约定，我方</w:t>
      </w:r>
      <w:r>
        <w:rPr>
          <w:rFonts w:ascii="方正仿宋_GBK" w:eastAsia="方正仿宋_GBK" w:hint="eastAsia"/>
          <w:sz w:val="32"/>
          <w:szCs w:val="32"/>
          <w:u w:val="single"/>
        </w:rPr>
        <w:t xml:space="preserve">                                 </w:t>
      </w:r>
      <w:r>
        <w:rPr>
          <w:rFonts w:ascii="方正仿宋_GBK" w:eastAsia="方正仿宋_GBK" w:hint="eastAsia"/>
          <w:sz w:val="32"/>
          <w:szCs w:val="32"/>
        </w:rPr>
        <w:t>（供应商）将以</w:t>
      </w:r>
      <w:r>
        <w:rPr>
          <w:rFonts w:ascii="方正仿宋_GBK" w:eastAsia="方正仿宋_GBK" w:hint="eastAsia"/>
          <w:b/>
          <w:sz w:val="32"/>
          <w:szCs w:val="32"/>
        </w:rPr>
        <w:t>场地许可方式</w:t>
      </w:r>
      <w:r>
        <w:rPr>
          <w:rFonts w:ascii="方正仿宋_GBK" w:eastAsia="方正仿宋_GBK" w:hint="eastAsia"/>
          <w:sz w:val="32"/>
          <w:szCs w:val="32"/>
        </w:rPr>
        <w:t>提供</w:t>
      </w:r>
      <w:r>
        <w:rPr>
          <w:rFonts w:ascii="方正仿宋_GBK" w:eastAsia="方正仿宋_GBK" w:hint="eastAsia"/>
          <w:sz w:val="32"/>
          <w:szCs w:val="32"/>
          <w:u w:val="single"/>
        </w:rPr>
        <w:t xml:space="preserve">                       </w:t>
      </w:r>
      <w:r>
        <w:rPr>
          <w:rFonts w:ascii="方正仿宋_GBK" w:eastAsia="方正仿宋_GBK" w:hint="eastAsia"/>
          <w:sz w:val="32"/>
          <w:szCs w:val="32"/>
        </w:rPr>
        <w:t>（货物名称）产品，授权该产品在</w:t>
      </w:r>
      <w:r>
        <w:rPr>
          <w:rFonts w:ascii="方正仿宋_GBK" w:eastAsia="方正仿宋_GBK" w:hint="eastAsia"/>
          <w:bCs/>
          <w:sz w:val="32"/>
          <w:szCs w:val="32"/>
        </w:rPr>
        <w:t>中国海关范围内，不限</w:t>
      </w:r>
      <w:r>
        <w:rPr>
          <w:rFonts w:ascii="Cambria Math" w:eastAsia="方正仿宋_GBK" w:hAnsi="Cambria Math"/>
          <w:bCs/>
          <w:sz w:val="32"/>
          <w:szCs w:val="32"/>
        </w:rPr>
        <w:t>时间</w:t>
      </w:r>
      <w:r>
        <w:rPr>
          <w:rFonts w:ascii="Cambria Math" w:eastAsia="方正仿宋_GBK" w:hAnsi="Cambria Math" w:hint="eastAsia"/>
          <w:bCs/>
          <w:sz w:val="32"/>
          <w:szCs w:val="32"/>
        </w:rPr>
        <w:t>、不限平台（包括硬件平台、软件平台等）、</w:t>
      </w:r>
      <w:r>
        <w:rPr>
          <w:rFonts w:ascii="方正仿宋_GBK" w:eastAsia="方正仿宋_GBK" w:hint="eastAsia"/>
          <w:bCs/>
          <w:sz w:val="32"/>
          <w:szCs w:val="32"/>
        </w:rPr>
        <w:t>无限部署、无限使用</w:t>
      </w:r>
      <w:r>
        <w:rPr>
          <w:rFonts w:ascii="方正仿宋_GBK" w:eastAsia="方正仿宋_GBK" w:hint="eastAsia"/>
          <w:sz w:val="32"/>
          <w:szCs w:val="32"/>
          <w:lang w:eastAsia="zh-CN"/>
        </w:rPr>
        <w:t>，</w:t>
      </w:r>
      <w:r>
        <w:rPr>
          <w:rFonts w:ascii="方正仿宋_GBK" w:eastAsia="方正仿宋_GBK" w:hint="eastAsia"/>
          <w:bCs/>
          <w:sz w:val="32"/>
          <w:szCs w:val="32"/>
        </w:rPr>
        <w:t>中国海关拥有该软件</w:t>
      </w:r>
      <w:r>
        <w:rPr>
          <w:rFonts w:ascii="方正仿宋_GBK" w:eastAsia="方正仿宋_GBK" w:hint="eastAsia"/>
          <w:bCs/>
          <w:sz w:val="32"/>
          <w:szCs w:val="32"/>
          <w:lang w:eastAsia="zh-CN"/>
        </w:rPr>
        <w:t>产品</w:t>
      </w:r>
      <w:r>
        <w:rPr>
          <w:rFonts w:ascii="方正仿宋_GBK" w:eastAsia="方正仿宋_GBK" w:hint="eastAsia"/>
          <w:bCs/>
          <w:sz w:val="32"/>
          <w:szCs w:val="32"/>
        </w:rPr>
        <w:t>永久性</w:t>
      </w:r>
      <w:r>
        <w:rPr>
          <w:rFonts w:ascii="方正仿宋_GBK" w:eastAsia="方正仿宋_GBK" w:hint="eastAsia"/>
          <w:bCs/>
          <w:sz w:val="32"/>
          <w:szCs w:val="32"/>
          <w:lang w:eastAsia="zh-CN"/>
        </w:rPr>
        <w:t>许可</w:t>
      </w:r>
      <w:r>
        <w:rPr>
          <w:rFonts w:ascii="方正仿宋_GBK" w:eastAsia="方正仿宋_GBK" w:hint="eastAsia"/>
          <w:bCs/>
          <w:sz w:val="32"/>
          <w:szCs w:val="32"/>
        </w:rPr>
        <w:t>使用权</w:t>
      </w:r>
      <w:r>
        <w:rPr>
          <w:rFonts w:ascii="方正仿宋_GBK" w:eastAsia="方正仿宋_GBK" w:hint="eastAsia"/>
          <w:sz w:val="32"/>
          <w:szCs w:val="32"/>
          <w:lang w:eastAsia="zh-CN"/>
        </w:rPr>
        <w:t>。</w:t>
      </w:r>
      <w:r>
        <w:rPr>
          <w:rFonts w:ascii="方正仿宋_GBK" w:eastAsia="方正仿宋_GBK" w:hint="eastAsia"/>
          <w:sz w:val="32"/>
          <w:szCs w:val="32"/>
        </w:rPr>
        <w:t>同时承诺在本项目验收后</w:t>
      </w:r>
      <w:r>
        <w:rPr>
          <w:rFonts w:ascii="方正仿宋_GBK" w:eastAsia="方正仿宋_GBK" w:hint="eastAsia"/>
          <w:sz w:val="32"/>
          <w:szCs w:val="32"/>
          <w:lang w:eastAsia="zh-CN"/>
        </w:rPr>
        <w:t>，提供</w:t>
      </w:r>
      <w:r>
        <w:rPr>
          <w:rFonts w:ascii="Times New Roman" w:eastAsia="方正仿宋_GBK" w:hAnsi="Times New Roman" w:cs="Times New Roman" w:hint="eastAsia"/>
          <w:sz w:val="32"/>
          <w:szCs w:val="32"/>
          <w:u w:val="single"/>
          <w:lang w:bidi="ar-SA"/>
        </w:rPr>
        <w:t>5年</w:t>
      </w:r>
      <w:r>
        <w:rPr>
          <w:rFonts w:ascii="方正仿宋_GBK" w:eastAsia="方正仿宋_GBK" w:hint="eastAsia"/>
          <w:sz w:val="32"/>
          <w:szCs w:val="32"/>
        </w:rPr>
        <w:t>免费</w:t>
      </w:r>
      <w:r>
        <w:rPr>
          <w:rFonts w:ascii="方正仿宋_GBK" w:eastAsia="方正仿宋_GBK" w:hint="eastAsia"/>
          <w:sz w:val="32"/>
          <w:szCs w:val="32"/>
          <w:lang w:eastAsia="zh-CN"/>
        </w:rPr>
        <w:t>产品原厂维保服务，服务期结束</w:t>
      </w:r>
      <w:r>
        <w:rPr>
          <w:rFonts w:ascii="方正仿宋_GBK" w:eastAsia="方正仿宋_GBK" w:hint="eastAsia"/>
          <w:sz w:val="32"/>
          <w:szCs w:val="32"/>
        </w:rPr>
        <w:t>后</w:t>
      </w:r>
      <w:r>
        <w:rPr>
          <w:rFonts w:ascii="方正仿宋_GBK" w:eastAsia="方正仿宋_GBK" w:hint="eastAsia"/>
          <w:sz w:val="32"/>
          <w:szCs w:val="32"/>
          <w:lang w:eastAsia="zh-CN"/>
        </w:rPr>
        <w:t>，</w:t>
      </w:r>
      <w:r>
        <w:rPr>
          <w:rFonts w:ascii="方正仿宋_GBK" w:eastAsia="方正仿宋_GBK" w:hint="eastAsia"/>
          <w:sz w:val="32"/>
          <w:szCs w:val="32"/>
        </w:rPr>
        <w:t>每年</w:t>
      </w:r>
      <w:r>
        <w:rPr>
          <w:rFonts w:ascii="方正仿宋_GBK" w:eastAsia="方正仿宋_GBK" w:hint="eastAsia"/>
          <w:sz w:val="32"/>
          <w:szCs w:val="32"/>
          <w:lang w:eastAsia="zh-CN"/>
        </w:rPr>
        <w:t>产品原厂维保</w:t>
      </w:r>
      <w:r>
        <w:rPr>
          <w:rFonts w:ascii="方正仿宋_GBK" w:eastAsia="方正仿宋_GBK" w:hint="eastAsia"/>
          <w:sz w:val="32"/>
          <w:szCs w:val="32"/>
        </w:rPr>
        <w:t>服务费不高于产品中标金额的</w:t>
      </w:r>
      <w:r>
        <w:rPr>
          <w:rFonts w:ascii="Times New Roman" w:eastAsia="方正仿宋_GBK" w:hAnsi="Times New Roman" w:cs="Times New Roman" w:hint="eastAsia"/>
          <w:sz w:val="32"/>
          <w:szCs w:val="32"/>
          <w:u w:val="single"/>
          <w:lang w:bidi="ar-SA"/>
        </w:rPr>
        <w:t>15%</w:t>
      </w:r>
      <w:r>
        <w:rPr>
          <w:rFonts w:ascii="方正仿宋_GBK" w:eastAsia="方正仿宋_GBK" w:hint="eastAsia"/>
          <w:sz w:val="32"/>
          <w:szCs w:val="32"/>
        </w:rPr>
        <w:t>。在产品维保服务期内，</w:t>
      </w:r>
      <w:r>
        <w:rPr>
          <w:rFonts w:ascii="Times New Roman" w:eastAsia="方正仿宋_GBK" w:hAnsi="Times New Roman" w:cs="Times New Roman"/>
          <w:sz w:val="32"/>
          <w:szCs w:val="32"/>
          <w:lang w:bidi="ar-SA"/>
        </w:rPr>
        <w:t>我方将提供相关产品的软件升级版本，包括但不限于新增功能升级版本（大版本，Version）、主要维护升级版本（小版本，Release）、</w:t>
      </w:r>
      <w:r>
        <w:rPr>
          <w:rFonts w:ascii="Times New Roman" w:eastAsia="方正仿宋_GBK" w:hAnsi="Times New Roman" w:cs="Times New Roman" w:hint="eastAsia"/>
          <w:sz w:val="32"/>
          <w:szCs w:val="32"/>
          <w:lang w:bidi="ar-SA"/>
        </w:rPr>
        <w:t>软件</w:t>
      </w:r>
      <w:r>
        <w:rPr>
          <w:rFonts w:ascii="Times New Roman" w:eastAsia="方正仿宋_GBK" w:hAnsi="Times New Roman" w:cs="Times New Roman"/>
          <w:sz w:val="32"/>
          <w:szCs w:val="32"/>
          <w:lang w:bidi="ar-SA"/>
        </w:rPr>
        <w:t>修补版本（补丁，Patch</w:t>
      </w:r>
      <w:r>
        <w:rPr>
          <w:rFonts w:ascii="Times New Roman" w:eastAsia="方正仿宋_GBK" w:hAnsi="Times New Roman" w:cs="Times New Roman" w:hint="eastAsia"/>
          <w:sz w:val="32"/>
          <w:szCs w:val="32"/>
          <w:lang w:bidi="ar-SA"/>
        </w:rPr>
        <w:t>、</w:t>
      </w:r>
      <w:r>
        <w:rPr>
          <w:rFonts w:ascii="Times New Roman" w:eastAsia="方正仿宋_GBK" w:hAnsi="Times New Roman" w:cs="Times New Roman"/>
          <w:sz w:val="32"/>
          <w:szCs w:val="32"/>
          <w:lang w:bidi="ar-SA"/>
        </w:rPr>
        <w:t>Fix）等。</w:t>
      </w:r>
    </w:p>
    <w:p>
      <w:pPr>
        <w:pStyle w:val="3710"/>
        <w:ind w:firstLine="640" w:firstLineChars="200"/>
        <w:rPr>
          <w:rFonts w:ascii="方正仿宋_GBK" w:eastAsia="方正仿宋_GBK" w:hint="eastAsia"/>
          <w:sz w:val="32"/>
          <w:szCs w:val="32"/>
        </w:rPr>
      </w:pPr>
      <w:r>
        <w:rPr>
          <w:rFonts w:ascii="方正仿宋_GBK" w:eastAsia="方正仿宋_GBK" w:hint="eastAsia"/>
          <w:sz w:val="32"/>
          <w:szCs w:val="32"/>
        </w:rPr>
        <w:t>具体产品清单如下：</w:t>
      </w:r>
    </w:p>
    <w:tbl>
      <w:tblPr>
        <w:tblW w:w="829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8"/>
        <w:gridCol w:w="4542"/>
        <w:gridCol w:w="2766"/>
      </w:tblGrid>
      <w:tr>
        <w:tblPrEx>
          <w:tblW w:w="829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988" w:type="dxa"/>
          </w:tcPr>
          <w:p>
            <w:pPr>
              <w:pStyle w:val="3710"/>
              <w:jc w:val="left"/>
              <w:rPr>
                <w:rFonts w:ascii="方正仿宋_GBK" w:eastAsia="方正仿宋_GBK" w:hint="eastAsia"/>
                <w:b/>
                <w:sz w:val="32"/>
                <w:szCs w:val="32"/>
              </w:rPr>
            </w:pPr>
            <w:r>
              <w:rPr>
                <w:rFonts w:ascii="方正仿宋_GBK" w:eastAsia="方正仿宋_GBK" w:hint="eastAsia"/>
                <w:b/>
                <w:sz w:val="32"/>
                <w:szCs w:val="32"/>
              </w:rPr>
              <w:t>序号</w:t>
            </w:r>
          </w:p>
        </w:tc>
        <w:tc>
          <w:tcPr>
            <w:tcW w:w="4542" w:type="dxa"/>
          </w:tcPr>
          <w:p>
            <w:pPr>
              <w:pStyle w:val="3710"/>
              <w:jc w:val="center"/>
              <w:rPr>
                <w:rFonts w:ascii="方正仿宋_GBK" w:eastAsia="方正仿宋_GBK" w:hint="eastAsia"/>
                <w:b/>
                <w:sz w:val="32"/>
                <w:szCs w:val="32"/>
              </w:rPr>
            </w:pPr>
            <w:r>
              <w:rPr>
                <w:rFonts w:ascii="方正仿宋_GBK" w:eastAsia="方正仿宋_GBK" w:hint="eastAsia"/>
                <w:b/>
                <w:sz w:val="32"/>
                <w:szCs w:val="32"/>
              </w:rPr>
              <w:t>产品名称</w:t>
            </w:r>
          </w:p>
        </w:tc>
        <w:tc>
          <w:tcPr>
            <w:tcW w:w="2766" w:type="dxa"/>
          </w:tcPr>
          <w:p>
            <w:pPr>
              <w:pStyle w:val="3710"/>
              <w:jc w:val="center"/>
              <w:rPr>
                <w:rFonts w:ascii="方正仿宋_GBK" w:eastAsia="方正仿宋_GBK" w:hint="eastAsia"/>
                <w:b/>
                <w:sz w:val="32"/>
                <w:szCs w:val="32"/>
              </w:rPr>
            </w:pPr>
            <w:r>
              <w:rPr>
                <w:rFonts w:ascii="方正仿宋_GBK" w:eastAsia="方正仿宋_GBK" w:hint="eastAsia"/>
                <w:b/>
                <w:sz w:val="32"/>
                <w:szCs w:val="32"/>
              </w:rPr>
              <w:t>规格型号</w:t>
            </w:r>
          </w:p>
        </w:tc>
      </w:tr>
      <w:tr>
        <w:tblPrEx>
          <w:tblW w:w="8296" w:type="dxa"/>
          <w:jc w:val="left"/>
          <w:tblInd w:w="0" w:type="dxa"/>
          <w:tblLayout w:type="fixed"/>
          <w:tblCellMar>
            <w:top w:w="0" w:type="dxa"/>
            <w:left w:w="108" w:type="dxa"/>
            <w:bottom w:w="0" w:type="dxa"/>
            <w:right w:w="108" w:type="dxa"/>
          </w:tblCellMar>
        </w:tblPrEx>
        <w:trPr>
          <w:jc w:val="left"/>
        </w:trPr>
        <w:tc>
          <w:tcPr>
            <w:tcW w:w="988" w:type="dxa"/>
          </w:tcPr>
          <w:p>
            <w:pPr>
              <w:pStyle w:val="3710"/>
              <w:jc w:val="left"/>
              <w:rPr>
                <w:rFonts w:ascii="方正仿宋_GBK" w:eastAsia="方正仿宋_GBK" w:hint="eastAsia"/>
                <w:sz w:val="32"/>
                <w:szCs w:val="32"/>
              </w:rPr>
            </w:pPr>
          </w:p>
        </w:tc>
        <w:tc>
          <w:tcPr>
            <w:tcW w:w="4542" w:type="dxa"/>
          </w:tcPr>
          <w:p>
            <w:pPr>
              <w:pStyle w:val="3710"/>
              <w:jc w:val="left"/>
              <w:rPr>
                <w:rFonts w:ascii="方正仿宋_GBK" w:eastAsia="方正仿宋_GBK" w:hint="eastAsia"/>
                <w:sz w:val="32"/>
                <w:szCs w:val="32"/>
              </w:rPr>
            </w:pPr>
          </w:p>
        </w:tc>
        <w:tc>
          <w:tcPr>
            <w:tcW w:w="2766" w:type="dxa"/>
          </w:tcPr>
          <w:p>
            <w:pPr>
              <w:pStyle w:val="3710"/>
              <w:jc w:val="left"/>
              <w:rPr>
                <w:rFonts w:ascii="方正仿宋_GBK" w:eastAsia="方正仿宋_GBK" w:hint="eastAsia"/>
                <w:sz w:val="32"/>
                <w:szCs w:val="32"/>
              </w:rPr>
            </w:pPr>
          </w:p>
        </w:tc>
      </w:tr>
      <w:tr>
        <w:tblPrEx>
          <w:tblW w:w="8296" w:type="dxa"/>
          <w:jc w:val="left"/>
          <w:tblInd w:w="0" w:type="dxa"/>
          <w:tblLayout w:type="fixed"/>
          <w:tblCellMar>
            <w:top w:w="0" w:type="dxa"/>
            <w:left w:w="108" w:type="dxa"/>
            <w:bottom w:w="0" w:type="dxa"/>
            <w:right w:w="108" w:type="dxa"/>
          </w:tblCellMar>
        </w:tblPrEx>
        <w:trPr>
          <w:jc w:val="left"/>
        </w:trPr>
        <w:tc>
          <w:tcPr>
            <w:tcW w:w="988" w:type="dxa"/>
          </w:tcPr>
          <w:p>
            <w:pPr>
              <w:pStyle w:val="3710"/>
              <w:jc w:val="left"/>
              <w:rPr>
                <w:rFonts w:ascii="方正仿宋_GBK" w:eastAsia="方正仿宋_GBK" w:hint="eastAsia"/>
                <w:sz w:val="32"/>
                <w:szCs w:val="32"/>
              </w:rPr>
            </w:pPr>
          </w:p>
        </w:tc>
        <w:tc>
          <w:tcPr>
            <w:tcW w:w="4542" w:type="dxa"/>
          </w:tcPr>
          <w:p>
            <w:pPr>
              <w:pStyle w:val="3710"/>
              <w:jc w:val="left"/>
              <w:rPr>
                <w:rFonts w:ascii="方正仿宋_GBK" w:eastAsia="方正仿宋_GBK" w:hint="eastAsia"/>
                <w:sz w:val="32"/>
                <w:szCs w:val="32"/>
              </w:rPr>
            </w:pPr>
          </w:p>
        </w:tc>
        <w:tc>
          <w:tcPr>
            <w:tcW w:w="2766" w:type="dxa"/>
          </w:tcPr>
          <w:p>
            <w:pPr>
              <w:pStyle w:val="3710"/>
              <w:jc w:val="left"/>
              <w:rPr>
                <w:rFonts w:ascii="方正仿宋_GBK" w:eastAsia="方正仿宋_GBK" w:hint="eastAsia"/>
                <w:sz w:val="32"/>
                <w:szCs w:val="32"/>
              </w:rPr>
            </w:pPr>
          </w:p>
        </w:tc>
      </w:tr>
      <w:tr>
        <w:tblPrEx>
          <w:tblW w:w="8296" w:type="dxa"/>
          <w:jc w:val="left"/>
          <w:tblInd w:w="0" w:type="dxa"/>
          <w:tblLayout w:type="fixed"/>
          <w:tblCellMar>
            <w:top w:w="0" w:type="dxa"/>
            <w:left w:w="108" w:type="dxa"/>
            <w:bottom w:w="0" w:type="dxa"/>
            <w:right w:w="108" w:type="dxa"/>
          </w:tblCellMar>
        </w:tblPrEx>
        <w:trPr>
          <w:jc w:val="left"/>
        </w:trPr>
        <w:tc>
          <w:tcPr>
            <w:tcW w:w="988" w:type="dxa"/>
          </w:tcPr>
          <w:p>
            <w:pPr>
              <w:pStyle w:val="3710"/>
              <w:jc w:val="left"/>
              <w:rPr>
                <w:rFonts w:ascii="方正仿宋_GBK" w:eastAsia="方正仿宋_GBK" w:hint="eastAsia"/>
                <w:sz w:val="32"/>
                <w:szCs w:val="32"/>
              </w:rPr>
            </w:pPr>
          </w:p>
        </w:tc>
        <w:tc>
          <w:tcPr>
            <w:tcW w:w="4542" w:type="dxa"/>
          </w:tcPr>
          <w:p>
            <w:pPr>
              <w:pStyle w:val="3710"/>
              <w:jc w:val="left"/>
              <w:rPr>
                <w:rFonts w:ascii="方正仿宋_GBK" w:eastAsia="方正仿宋_GBK" w:hint="eastAsia"/>
                <w:sz w:val="32"/>
                <w:szCs w:val="32"/>
              </w:rPr>
            </w:pPr>
          </w:p>
        </w:tc>
        <w:tc>
          <w:tcPr>
            <w:tcW w:w="2766" w:type="dxa"/>
          </w:tcPr>
          <w:p>
            <w:pPr>
              <w:pStyle w:val="3710"/>
              <w:jc w:val="left"/>
              <w:rPr>
                <w:rFonts w:ascii="方正仿宋_GBK" w:eastAsia="方正仿宋_GBK" w:hint="eastAsia"/>
                <w:sz w:val="32"/>
                <w:szCs w:val="32"/>
              </w:rPr>
            </w:pPr>
          </w:p>
        </w:tc>
      </w:tr>
    </w:tbl>
    <w:p>
      <w:pPr>
        <w:pStyle w:val="3710"/>
        <w:jc w:val="left"/>
        <w:rPr>
          <w:rFonts w:ascii="方正仿宋_GBK" w:eastAsia="方正仿宋_GBK" w:hint="eastAsia"/>
          <w:sz w:val="32"/>
          <w:szCs w:val="32"/>
        </w:rPr>
      </w:pPr>
    </w:p>
    <w:p>
      <w:pPr>
        <w:pStyle w:val="3710"/>
        <w:ind w:firstLine="640" w:firstLineChars="200"/>
        <w:jc w:val="right"/>
        <w:rPr>
          <w:rFonts w:ascii="Cambria Math" w:eastAsia="方正仿宋_GBK" w:hAnsi="Cambria Math" w:hint="eastAsia"/>
          <w:bCs/>
          <w:sz w:val="32"/>
          <w:szCs w:val="32"/>
          <w:bdr w:val="none" w:sz="0" w:space="0" w:color="auto"/>
        </w:rPr>
      </w:pPr>
      <w:r>
        <w:rPr>
          <w:rFonts w:ascii="Cambria Math" w:eastAsia="方正仿宋_GBK" w:hAnsi="Cambria Math" w:hint="eastAsia"/>
          <w:bCs/>
          <w:sz w:val="32"/>
          <w:szCs w:val="32"/>
          <w:bdr w:val="none" w:sz="0" w:space="0" w:color="auto"/>
          <w:lang w:eastAsia="zh-CN"/>
        </w:rPr>
        <w:t>（供应商人与制造商不同时，需要增加制造商签章。）</w:t>
      </w:r>
    </w:p>
    <w:p>
      <w:pPr>
        <w:pStyle w:val="3710"/>
        <w:ind w:firstLine="640" w:firstLineChars="200"/>
        <w:jc w:val="right"/>
        <w:rPr>
          <w:rFonts w:ascii="Cambria Math" w:eastAsia="方正仿宋_GBK" w:hAnsi="Cambria Math" w:hint="eastAsia"/>
          <w:bCs/>
          <w:sz w:val="32"/>
          <w:szCs w:val="32"/>
          <w:bdr w:val="none" w:sz="0" w:space="0" w:color="auto"/>
        </w:rPr>
      </w:pPr>
      <w:r>
        <w:rPr>
          <w:rFonts w:ascii="Cambria Math" w:eastAsia="方正仿宋_GBK" w:hAnsi="Cambria Math" w:hint="eastAsia"/>
          <w:bCs/>
          <w:sz w:val="32"/>
          <w:szCs w:val="32"/>
          <w:bdr w:val="none" w:sz="0" w:space="0" w:color="auto"/>
          <w:lang w:eastAsia="zh-CN"/>
        </w:rPr>
        <w:t>制造</w:t>
      </w:r>
      <w:r>
        <w:rPr>
          <w:rFonts w:ascii="Cambria Math" w:eastAsia="方正仿宋_GBK" w:hAnsi="Cambria Math" w:hint="eastAsia"/>
          <w:bCs/>
          <w:sz w:val="32"/>
          <w:szCs w:val="32"/>
          <w:bdr w:val="none" w:sz="0" w:space="0" w:color="auto"/>
        </w:rPr>
        <w:t xml:space="preserve">商：     </w:t>
      </w:r>
      <w:r>
        <w:rPr>
          <w:rFonts w:ascii="Cambria Math" w:eastAsia="方正仿宋_GBK" w:hAnsi="Cambria Math" w:hint="eastAsia"/>
          <w:bCs/>
          <w:sz w:val="32"/>
          <w:szCs w:val="32"/>
          <w:bdr w:val="none" w:sz="0" w:space="0" w:color="auto"/>
          <w:lang w:val="en-US" w:eastAsia="zh-CN"/>
        </w:rPr>
        <w:t>（加盖公章）</w:t>
      </w:r>
      <w:r>
        <w:rPr>
          <w:rFonts w:ascii="Cambria Math" w:eastAsia="方正仿宋_GBK" w:hAnsi="Cambria Math" w:hint="eastAsia"/>
          <w:bCs/>
          <w:sz w:val="32"/>
          <w:szCs w:val="32"/>
          <w:bdr w:val="none" w:sz="0" w:space="0" w:color="auto"/>
        </w:rPr>
        <w:t xml:space="preserve">    </w:t>
      </w:r>
    </w:p>
    <w:p>
      <w:pPr>
        <w:pStyle w:val="3710"/>
        <w:ind w:firstLine="640" w:firstLineChars="200"/>
        <w:jc w:val="center"/>
        <w:rPr>
          <w:rFonts w:ascii="Cambria Math" w:eastAsia="方正仿宋_GBK" w:hAnsi="Cambria Math" w:hint="eastAsia"/>
          <w:bCs/>
          <w:sz w:val="32"/>
          <w:szCs w:val="32"/>
          <w:bdr w:val="none" w:sz="0" w:space="0" w:color="auto"/>
        </w:rPr>
      </w:pPr>
      <w:r>
        <w:rPr>
          <w:rFonts w:ascii="Cambria Math" w:eastAsia="方正仿宋_GBK" w:hAnsi="Cambria Math"/>
          <w:bCs/>
          <w:sz w:val="32"/>
          <w:szCs w:val="32"/>
          <w:bdr w:val="none" w:sz="0" w:space="0" w:color="auto"/>
          <w:lang w:eastAsia="zh-CN"/>
        </w:rPr>
        <w:t xml:space="preserve">                    </w:t>
      </w:r>
      <w:r>
        <w:rPr>
          <w:rFonts w:ascii="Cambria Math" w:eastAsia="方正仿宋_GBK" w:hAnsi="Cambria Math" w:hint="eastAsia"/>
          <w:bCs/>
          <w:sz w:val="32"/>
          <w:szCs w:val="32"/>
          <w:bdr w:val="none" w:sz="0" w:space="0" w:color="auto"/>
          <w:lang w:eastAsia="zh-CN"/>
        </w:rPr>
        <w:t>授权人</w:t>
      </w:r>
      <w:r>
        <w:rPr>
          <w:rFonts w:ascii="Cambria Math" w:eastAsia="方正仿宋_GBK" w:hAnsi="Cambria Math" w:hint="eastAsia"/>
          <w:bCs/>
          <w:sz w:val="32"/>
          <w:szCs w:val="32"/>
          <w:bdr w:val="none" w:sz="0" w:space="0" w:color="auto"/>
        </w:rPr>
        <w:t xml:space="preserve">：      </w:t>
      </w:r>
      <w:r>
        <w:rPr>
          <w:rFonts w:ascii="Cambria Math" w:eastAsia="方正仿宋_GBK" w:hAnsi="Cambria Math" w:hint="eastAsia"/>
          <w:bCs/>
          <w:sz w:val="32"/>
          <w:szCs w:val="32"/>
          <w:bdr w:val="none" w:sz="0" w:space="0" w:color="auto"/>
          <w:lang w:eastAsia="zh-CN"/>
        </w:rPr>
        <w:t>（签字）</w:t>
      </w:r>
      <w:r>
        <w:rPr>
          <w:rFonts w:ascii="Cambria Math" w:eastAsia="方正仿宋_GBK" w:hAnsi="Cambria Math" w:hint="eastAsia"/>
          <w:bCs/>
          <w:sz w:val="32"/>
          <w:szCs w:val="32"/>
          <w:bdr w:val="none" w:sz="0" w:space="0" w:color="auto"/>
          <w:lang w:val="en-US" w:eastAsia="zh-CN"/>
        </w:rPr>
        <w:t xml:space="preserve"> </w:t>
      </w:r>
      <w:r>
        <w:rPr>
          <w:rFonts w:ascii="Cambria Math" w:eastAsia="方正仿宋_GBK" w:hAnsi="Cambria Math" w:hint="eastAsia"/>
          <w:bCs/>
          <w:sz w:val="32"/>
          <w:szCs w:val="32"/>
          <w:bdr w:val="none" w:sz="0" w:space="0" w:color="auto"/>
        </w:rPr>
        <w:t xml:space="preserve">      </w:t>
      </w:r>
    </w:p>
    <w:p>
      <w:pPr>
        <w:pStyle w:val="3710"/>
        <w:ind w:firstLine="640" w:firstLineChars="200"/>
        <w:jc w:val="center"/>
        <w:rPr>
          <w:rFonts w:ascii="Cambria Math" w:eastAsia="方正仿宋_GBK" w:hAnsi="Cambria Math" w:hint="eastAsia"/>
          <w:bCs/>
          <w:sz w:val="32"/>
          <w:szCs w:val="32"/>
          <w:bdr w:val="none" w:sz="0" w:space="0" w:color="auto"/>
        </w:rPr>
      </w:pPr>
      <w:r>
        <w:rPr>
          <w:rFonts w:ascii="Cambria Math" w:eastAsia="方正仿宋_GBK" w:hAnsi="Cambria Math"/>
          <w:bCs/>
          <w:sz w:val="32"/>
          <w:szCs w:val="32"/>
          <w:bdr w:val="none" w:sz="0" w:space="0" w:color="auto"/>
        </w:rPr>
        <w:t xml:space="preserve">      </w:t>
      </w:r>
      <w:r>
        <w:rPr>
          <w:rFonts w:ascii="Cambria Math" w:eastAsia="方正仿宋_GBK" w:hAnsi="Cambria Math" w:hint="eastAsia"/>
          <w:bCs/>
          <w:sz w:val="32"/>
          <w:szCs w:val="32"/>
          <w:bdr w:val="none" w:sz="0" w:space="0" w:color="auto"/>
        </w:rPr>
        <w:t xml:space="preserve">日  期：                     </w:t>
      </w:r>
    </w:p>
    <w:p>
      <w:pPr>
        <w:pStyle w:val="3710"/>
        <w:ind w:firstLine="640" w:firstLineChars="200"/>
        <w:jc w:val="right"/>
        <w:rPr>
          <w:rFonts w:ascii="Cambria Math" w:eastAsia="方正仿宋_GBK" w:hAnsi="Cambria Math" w:hint="eastAsia"/>
          <w:bCs/>
          <w:sz w:val="32"/>
          <w:szCs w:val="32"/>
          <w:bdr w:val="none" w:sz="0" w:space="0" w:color="auto"/>
        </w:rPr>
      </w:pPr>
    </w:p>
    <w:p>
      <w:pPr>
        <w:pStyle w:val="3710"/>
        <w:ind w:firstLine="640" w:firstLineChars="200"/>
        <w:jc w:val="right"/>
        <w:rPr>
          <w:rFonts w:ascii="Cambria Math" w:eastAsia="方正仿宋_GBK" w:hAnsi="Cambria Math" w:hint="eastAsia"/>
          <w:bCs/>
          <w:sz w:val="32"/>
          <w:szCs w:val="32"/>
          <w:bdr w:val="none" w:sz="0" w:space="0" w:color="auto"/>
        </w:rPr>
      </w:pPr>
      <w:r>
        <w:rPr>
          <w:rFonts w:ascii="Cambria Math" w:eastAsia="方正仿宋_GBK" w:hAnsi="Cambria Math" w:hint="eastAsia"/>
          <w:bCs/>
          <w:sz w:val="32"/>
          <w:szCs w:val="32"/>
          <w:bdr w:val="none" w:sz="0" w:space="0" w:color="auto"/>
        </w:rPr>
        <w:t xml:space="preserve">供应商：     </w:t>
      </w:r>
      <w:r>
        <w:rPr>
          <w:rFonts w:ascii="Cambria Math" w:eastAsia="方正仿宋_GBK" w:hAnsi="Cambria Math" w:hint="eastAsia"/>
          <w:bCs/>
          <w:sz w:val="32"/>
          <w:szCs w:val="32"/>
          <w:bdr w:val="none" w:sz="0" w:space="0" w:color="auto"/>
          <w:lang w:val="en-US" w:eastAsia="zh-CN"/>
        </w:rPr>
        <w:t>（加盖公章）</w:t>
      </w:r>
      <w:r>
        <w:rPr>
          <w:rFonts w:ascii="Cambria Math" w:eastAsia="方正仿宋_GBK" w:hAnsi="Cambria Math" w:hint="eastAsia"/>
          <w:bCs/>
          <w:sz w:val="32"/>
          <w:szCs w:val="32"/>
          <w:bdr w:val="none" w:sz="0" w:space="0" w:color="auto"/>
        </w:rPr>
        <w:t xml:space="preserve">    </w:t>
      </w:r>
    </w:p>
    <w:p>
      <w:pPr>
        <w:pStyle w:val="3710"/>
        <w:ind w:firstLine="640" w:firstLineChars="200"/>
        <w:jc w:val="center"/>
        <w:rPr>
          <w:rFonts w:ascii="Cambria Math" w:eastAsia="方正仿宋_GBK" w:hAnsi="Cambria Math" w:hint="eastAsia"/>
          <w:bCs/>
          <w:sz w:val="32"/>
          <w:szCs w:val="32"/>
          <w:bdr w:val="none" w:sz="0" w:space="0" w:color="auto"/>
        </w:rPr>
      </w:pPr>
      <w:r>
        <w:rPr>
          <w:rFonts w:ascii="Cambria Math" w:eastAsia="方正仿宋_GBK" w:hAnsi="Cambria Math"/>
          <w:bCs/>
          <w:sz w:val="32"/>
          <w:szCs w:val="32"/>
          <w:bdr w:val="none" w:sz="0" w:space="0" w:color="auto"/>
          <w:lang w:eastAsia="zh-CN"/>
        </w:rPr>
        <w:t xml:space="preserve">                    </w:t>
      </w:r>
      <w:r>
        <w:rPr>
          <w:rFonts w:ascii="Cambria Math" w:eastAsia="方正仿宋_GBK" w:hAnsi="Cambria Math" w:hint="eastAsia"/>
          <w:bCs/>
          <w:sz w:val="32"/>
          <w:szCs w:val="32"/>
          <w:bdr w:val="none" w:sz="0" w:space="0" w:color="auto"/>
          <w:lang w:eastAsia="zh-CN"/>
        </w:rPr>
        <w:t>联系人</w:t>
      </w:r>
      <w:r>
        <w:rPr>
          <w:rFonts w:ascii="Cambria Math" w:eastAsia="方正仿宋_GBK" w:hAnsi="Cambria Math" w:hint="eastAsia"/>
          <w:bCs/>
          <w:sz w:val="32"/>
          <w:szCs w:val="32"/>
          <w:bdr w:val="none" w:sz="0" w:space="0" w:color="auto"/>
        </w:rPr>
        <w:t xml:space="preserve">：      </w:t>
      </w:r>
      <w:r>
        <w:rPr>
          <w:rFonts w:ascii="Cambria Math" w:eastAsia="方正仿宋_GBK" w:hAnsi="Cambria Math" w:hint="eastAsia"/>
          <w:bCs/>
          <w:sz w:val="32"/>
          <w:szCs w:val="32"/>
          <w:bdr w:val="none" w:sz="0" w:space="0" w:color="auto"/>
          <w:lang w:eastAsia="zh-CN"/>
        </w:rPr>
        <w:t>（签字）</w:t>
      </w:r>
      <w:r>
        <w:rPr>
          <w:rFonts w:ascii="Cambria Math" w:eastAsia="方正仿宋_GBK" w:hAnsi="Cambria Math" w:hint="eastAsia"/>
          <w:bCs/>
          <w:sz w:val="32"/>
          <w:szCs w:val="32"/>
          <w:bdr w:val="none" w:sz="0" w:space="0" w:color="auto"/>
          <w:lang w:val="en-US" w:eastAsia="zh-CN"/>
        </w:rPr>
        <w:t xml:space="preserve"> </w:t>
      </w:r>
      <w:r>
        <w:rPr>
          <w:rFonts w:ascii="Cambria Math" w:eastAsia="方正仿宋_GBK" w:hAnsi="Cambria Math" w:hint="eastAsia"/>
          <w:bCs/>
          <w:sz w:val="32"/>
          <w:szCs w:val="32"/>
          <w:bdr w:val="none" w:sz="0" w:space="0" w:color="auto"/>
        </w:rPr>
        <w:t xml:space="preserve">      </w:t>
      </w:r>
    </w:p>
    <w:p>
      <w:pPr>
        <w:pStyle w:val="3710"/>
        <w:ind w:firstLine="640" w:firstLineChars="200"/>
        <w:jc w:val="center"/>
        <w:rPr>
          <w:rFonts w:ascii="Cambria Math" w:eastAsia="方正仿宋_GBK" w:hAnsi="Cambria Math" w:hint="eastAsia"/>
          <w:bCs/>
          <w:sz w:val="32"/>
          <w:szCs w:val="32"/>
          <w:bdr w:val="none" w:sz="0" w:space="0" w:color="auto"/>
        </w:rPr>
      </w:pPr>
      <w:r>
        <w:rPr>
          <w:rFonts w:ascii="Cambria Math" w:eastAsia="方正仿宋_GBK" w:hAnsi="Cambria Math"/>
          <w:bCs/>
          <w:sz w:val="32"/>
          <w:szCs w:val="32"/>
          <w:bdr w:val="none" w:sz="0" w:space="0" w:color="auto"/>
        </w:rPr>
        <w:t xml:space="preserve">      </w:t>
      </w:r>
      <w:r>
        <w:rPr>
          <w:rFonts w:ascii="Cambria Math" w:eastAsia="方正仿宋_GBK" w:hAnsi="Cambria Math" w:hint="eastAsia"/>
          <w:bCs/>
          <w:sz w:val="32"/>
          <w:szCs w:val="32"/>
          <w:bdr w:val="none" w:sz="0" w:space="0" w:color="auto"/>
        </w:rPr>
        <w:t xml:space="preserve">日  期：                     </w:t>
      </w:r>
    </w:p>
    <w:p>
      <w:pPr>
        <w:jc w:val="center"/>
        <w:rPr>
          <w:color w:val="0000FF"/>
          <w:highlight w:val="white"/>
        </w:rPr>
      </w:pPr>
      <w:bookmarkEnd w:id="61"/>
    </w:p>
    <w:p>
      <w:pPr>
        <w:pStyle w:val="Heading1"/>
        <w:rPr>
          <w:rFonts w:hint="eastAsia"/>
          <w:highlight w:val="white"/>
        </w:rPr>
      </w:pPr>
      <w:bookmarkStart w:id="62" w:name="_Toc65406668"/>
      <w:r>
        <w:rPr>
          <w:rFonts w:hint="eastAsia"/>
          <w:highlight w:val="white"/>
        </w:rPr>
        <w:t>第六部分  投标文件格式</w:t>
      </w:r>
      <w:bookmarkEnd w:id="62"/>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63"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64" w:name="_Ref462505451"/>
      <w:bookmarkStart w:id="65"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64"/>
      <w:bookmarkEnd w:id="65"/>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6" w:name="_Toc499068169"/>
      <w:bookmarkStart w:id="67" w:name="_Toc485990833"/>
      <w:bookmarkStart w:id="68" w:name="_Toc46196323"/>
      <w:r>
        <w:rPr>
          <w:rFonts w:ascii="宋体" w:eastAsia="宋体" w:hint="eastAsia"/>
          <w:szCs w:val="32"/>
          <w:lang w:eastAsia="zh-CN"/>
        </w:rPr>
        <w:t>投标函</w:t>
      </w:r>
      <w:bookmarkEnd w:id="66"/>
      <w:bookmarkEnd w:id="67"/>
      <w:bookmarkEnd w:id="68"/>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9" w:name="_Toc499068185"/>
      <w:bookmarkStart w:id="70" w:name="_Toc485990851"/>
      <w:r>
        <w:rPr>
          <w:rFonts w:ascii="宋体" w:eastAsia="宋体" w:hint="eastAsia"/>
          <w:szCs w:val="32"/>
          <w:lang w:eastAsia="zh-CN"/>
        </w:rPr>
        <w:t>技术偏离表</w:t>
      </w:r>
      <w:bookmarkEnd w:id="69"/>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70"/>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71" w:name="_Toc499068185_0"/>
      <w:r>
        <w:rPr>
          <w:rFonts w:ascii="宋体" w:eastAsia="宋体" w:hint="eastAsia"/>
          <w:szCs w:val="32"/>
          <w:lang w:eastAsia="zh-CN"/>
        </w:rPr>
        <w:t>技术偏离表</w:t>
      </w:r>
      <w:bookmarkEnd w:id="71"/>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项目团队人员的从业人员资格证书以及上述员工在投标人单位缴纳的距开标之日六个月内任意一个月的社保证明（未提供的不予认定）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63"/>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auto"/>
    <w:pitch w:val="variable"/>
    <w:sig w:usb0="80000287" w:usb1="280F3C52" w:usb2="00000016" w:usb3="00000000" w:csb0="0004001F" w:csb1="00000000"/>
  </w:font>
  <w:font w:name="方正仿宋_GBK">
    <w:altName w:val="微软雅黑"/>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方正黑体_GBK">
    <w:altName w:val="微软雅黑"/>
    <w:panose1 w:val="03000509000000000000"/>
    <w:charset w:val="86"/>
    <w:family w:val="script"/>
    <w:pitch w:val="variable"/>
    <w:sig w:usb0="00000001" w:usb1="080E0000" w:usb2="00000000" w:usb3="00000000" w:csb0="00040000" w:csb1="00000000"/>
  </w:font>
  <w:font w:name="仿宋_GB2312">
    <w:altName w:val="仿宋"/>
    <w:panose1 w:val="02010609030101010101"/>
    <w:charset w:val="86"/>
    <w:family w:val="auto"/>
    <w:pitch w:val="variable"/>
    <w:sig w:usb0="00000001" w:usb1="080E0000" w:usb2="00000000" w:usb3="00000000" w:csb0="00040001" w:csb1="00000000"/>
  </w:font>
  <w:font w:name="Calibri Light">
    <w:altName w:val="Calibri"/>
    <w:panose1 w:val="020F0302020204030204"/>
    <w:charset w:val="00"/>
    <w:family w:val="auto"/>
    <w:pitch w:val="variable"/>
    <w:sig w:usb0="A00002EF" w:usb1="4000207B" w:usb2="00000000" w:usb3="00000000" w:csb0="2000019F" w:csb1="00000000"/>
  </w:font>
  <w:font w:name="方正小标宋_GBK">
    <w:panose1 w:val="03000509000000000000"/>
    <w:charset w:val="86"/>
    <w:family w:val="script"/>
    <w:pitch w:val="variable"/>
    <w:sig w:usb0="00000001" w:usb1="080E0000" w:usb2="00000000" w:usb3="00000000" w:csb0="00040000" w:csb1="00000000"/>
  </w:font>
  <w:font w:name="Cambria Math">
    <w:panose1 w:val="02040503050406030204"/>
    <w:charset w:val="00"/>
    <w:family w:val="auto"/>
    <w:pitch w:val="variable"/>
    <w:sig w:usb0="E00002FF" w:usb1="400004FF" w:usb2="00000000" w:usb3="00000000" w:csb0="2000019F"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t xml:space="preserve"> </w:t>
    </w:r>
    <w: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 xml:space="preserve">PAGE  </w:instrText>
    </w:r>
    <w:r>
      <w:rPr>
        <w:rFonts w:ascii="Batang" w:eastAsia="Batang" w:hint="eastAsia"/>
        <w:sz w:val="28"/>
        <w:szCs w:val="28"/>
      </w:rPr>
      <w:fldChar w:fldCharType="separate"/>
    </w:r>
    <w:r>
      <w:rPr>
        <w:rStyle w:val="PageNumber"/>
        <w:rFonts w:ascii="Batang" w:eastAsia="Batang" w:hint="eastAsia"/>
        <w:sz w:val="28"/>
        <w:szCs w:val="28"/>
      </w:rPr>
      <w:t>12</w:t>
    </w:r>
    <w:r>
      <w:rPr>
        <w:rFonts w:ascii="Batang" w:eastAsia="Batang" w:hint="eastAsia"/>
        <w:sz w:val="28"/>
        <w:szCs w:val="28"/>
      </w:rPr>
      <w:fldChar w:fldCharType="end"/>
    </w:r>
  </w:p>
  <w:p>
    <w:pPr>
      <w:pStyle w:val="Footer"/>
      <w:tabs>
        <w:tab w:val="center" w:pos="4153"/>
        <w:tab w:val="right" w:pos="8306"/>
      </w:tabs>
      <w:rPr>
        <w:rFonts w:ascii="Batang" w:eastAsia="Batang" w:hint="eastAsia"/>
        <w:sz w:val="28"/>
        <w:szCs w:val="28"/>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3E7CC60"/>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
    <w:nsid w:val="A70E4214"/>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AEC45ED7"/>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4">
    <w:nsid w:val="C006FF81"/>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5">
    <w:nsid w:val="CCE5D2C8"/>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EA57AC9B"/>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9">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10">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2">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7">
    <w:nsid w:val="00000015"/>
    <w:multiLevelType w:val="multilevel"/>
    <w:tmpl w:val="4EA30D62"/>
    <w:lvl w:ilvl="0">
      <w:start w:val="1"/>
      <w:numFmt w:val="japaneseCounting"/>
      <w:lvlText w:val="%1、"/>
      <w:lvlJc w:val="left"/>
      <w:pPr>
        <w:tabs>
          <w:tab w:val="num" w:pos="0"/>
        </w:tabs>
        <w:ind w:left="1215" w:hanging="795"/>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abstractNum w:abstractNumId="18">
    <w:nsid w:val="0EC06B80"/>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19">
    <w:nsid w:val="124B47AC"/>
    <w:multiLevelType w:val="singleLevel"/>
    <w:tmpl w:val="00000000"/>
    <w:lvl w:ilvl="0">
      <w:start w:val="1"/>
      <w:numFmt w:val="decimal"/>
      <w:lvlText w:val="%1."/>
      <w:lvlJc w:val="left"/>
      <w:pPr>
        <w:tabs>
          <w:tab w:val="num" w:pos="1200"/>
        </w:tabs>
        <w:ind w:left="1200" w:hanging="360"/>
      </w:pPr>
    </w:lvl>
  </w:abstractNum>
  <w:abstractNum w:abstractNumId="20">
    <w:nsid w:val="15C559B8"/>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24">
    <w:nsid w:val="65D46418"/>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num w:numId="1">
    <w:abstractNumId w:val="24"/>
  </w:num>
  <w:num w:numId="2">
    <w:abstractNumId w:val="23"/>
  </w:num>
  <w:num w:numId="3">
    <w:abstractNumId w:val="17"/>
  </w:num>
  <w:num w:numId="4">
    <w:abstractNumId w:val="18"/>
  </w:num>
  <w:num w:numId="5">
    <w:abstractNumId w:val="5"/>
  </w:num>
  <w:num w:numId="6">
    <w:abstractNumId w:val="1"/>
  </w:num>
  <w:num w:numId="7">
    <w:abstractNumId w:val="9"/>
  </w:num>
  <w:num w:numId="8">
    <w:abstractNumId w:val="19"/>
  </w:num>
  <w:num w:numId="9">
    <w:abstractNumId w:val="20"/>
  </w:num>
  <w:num w:numId="10">
    <w:abstractNumId w:val="4"/>
  </w:num>
  <w:num w:numId="11">
    <w:abstractNumId w:val="0"/>
  </w:num>
  <w:num w:numId="12">
    <w:abstractNumId w:val="8"/>
  </w:num>
  <w:num w:numId="13">
    <w:abstractNumId w:val="3"/>
  </w:num>
  <w:num w:numId="14">
    <w:abstractNumId w:val="21"/>
  </w:num>
  <w:num w:numId="15">
    <w:abstractNumId w:val="10"/>
  </w:num>
  <w:num w:numId="16">
    <w:abstractNumId w:val="11"/>
  </w:num>
  <w:num w:numId="17">
    <w:abstractNumId w:val="12"/>
  </w:num>
  <w:num w:numId="18">
    <w:abstractNumId w:val="6"/>
  </w:num>
  <w:num w:numId="19">
    <w:abstractNumId w:val="2"/>
  </w:num>
  <w:num w:numId="20">
    <w:abstractNumId w:val="13"/>
  </w:num>
  <w:num w:numId="21">
    <w:abstractNumId w:val="22"/>
  </w:num>
  <w:num w:numId="22">
    <w:abstractNumId w:val="7"/>
  </w:num>
  <w:num w:numId="23">
    <w:abstractNumId w:val="14"/>
  </w:num>
  <w:num w:numId="24">
    <w:abstractNumId w:val="15"/>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5"/>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4"/>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4"/>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4"/>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4"/>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4"/>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4"/>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5"/>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6"/>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7"/>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8"/>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9"/>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0"/>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2"/>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3"/>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5"/>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6"/>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7"/>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6"/>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9"/>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0"/>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2"/>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2"/>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3"/>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4"/>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160310"/>
    <w:pPr>
      <w:widowControl w:val="0"/>
      <w:jc w:val="both"/>
    </w:pPr>
    <w:rPr>
      <w:rFonts w:ascii="Times New Roman" w:eastAsia="宋体" w:hAnsi="Times New Roman" w:cs="Times New Roman"/>
      <w:kern w:val="2"/>
      <w:sz w:val="21"/>
      <w:szCs w:val="21"/>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5"/>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1812">
    <w:name w:val="样式 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8103">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5102">
    <w:name w:val="样式 51 小四_0"/>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5820">
    <w:name w:val="样式 58 小四_2"/>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830">
    <w:name w:val="样式 58 小四_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50">
    <w:name w:val="样式 485 小四"/>
    <w:next w:val="4100"/>
    <w:pPr>
      <w:widowControl w:val="0"/>
      <w:spacing w:line="360" w:lineRule="auto"/>
      <w:ind w:firstLine="257"/>
      <w:jc w:val="both"/>
    </w:pPr>
    <w:rPr>
      <w:rFonts w:ascii="宋体" w:eastAsia="宋体" w:cs="宋体"/>
      <w:kern w:val="2"/>
      <w:sz w:val="24"/>
      <w:szCs w:val="24"/>
      <w:lang w:val="en-US" w:eastAsia="zh-CN" w:bidi="ar-SA"/>
    </w:rPr>
  </w:style>
  <w:style w:type="paragraph" w:customStyle="1" w:styleId="ListParagraph">
    <w:name w:val="List Paragraph"/>
    <w:basedOn w:val="Normal"/>
    <w:pPr>
      <w:ind w:firstLine="200" w:firstLineChars="200"/>
    </w:pPr>
    <w:rPr>
      <w:rFonts w:ascii="等线" w:eastAsia="等线" w:cs="Arial"/>
      <w:szCs w:val="20"/>
    </w:rPr>
  </w:style>
  <w:style w:type="paragraph" w:customStyle="1" w:styleId="a46">
    <w:name w:val="列出段落"/>
    <w:basedOn w:val="Normal"/>
    <w:pPr>
      <w:ind w:firstLine="200" w:firstLineChars="200"/>
    </w:pPr>
    <w:rPr>
      <w:rFonts w:ascii="等线" w:eastAsia="等线" w:cs="Arial"/>
      <w:szCs w:val="22"/>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912">
    <w:name w:val="样式 10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1710">
    <w:name w:val="样式 2017 10 磅"/>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201810">
    <w:name w:val="样式 2018 10 磅"/>
    <w:next w:val="998"/>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14094144</TotalTime>
  <Pages>72</Pages>
  <Words>33014</Words>
  <Characters>34468</Characters>
  <Application>Microsoft Office Word</Application>
  <DocSecurity>0</DocSecurity>
  <Lines>2478</Lines>
  <Paragraphs>1152</Paragraphs>
  <ScaleCrop>false</ScaleCrop>
  <Company>ms</Company>
  <LinksUpToDate>false</LinksUpToDate>
  <CharactersWithSpaces>36795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2023-11-16T00:03:32Z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